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0D9EB">
      <w:pPr>
        <w:rPr>
          <w:rFonts w:ascii="黑体" w:eastAsia="黑体"/>
          <w:color w:val="000000" w:themeColor="text1"/>
          <w:sz w:val="32"/>
          <w:szCs w:val="32"/>
          <w14:textFill>
            <w14:solidFill>
              <w14:schemeClr w14:val="tx1"/>
            </w14:solidFill>
          </w14:textFill>
        </w:rPr>
      </w:pPr>
    </w:p>
    <w:p w14:paraId="6BA78A12">
      <w:pPr>
        <w:rPr>
          <w:rFonts w:ascii="黑体" w:eastAsia="黑体"/>
          <w:color w:val="000000" w:themeColor="text1"/>
          <w:sz w:val="32"/>
          <w:szCs w:val="32"/>
          <w14:textFill>
            <w14:solidFill>
              <w14:schemeClr w14:val="tx1"/>
            </w14:solidFill>
          </w14:textFill>
        </w:rPr>
      </w:pPr>
    </w:p>
    <w:p w14:paraId="31FD9403">
      <w:pPr>
        <w:pStyle w:val="26"/>
        <w:jc w:val="center"/>
        <w:rPr>
          <w:rFonts w:hint="eastAsia" w:hAnsi="宋体"/>
          <w:b/>
          <w:bCs/>
          <w:color w:val="000000" w:themeColor="text1"/>
          <w:sz w:val="84"/>
          <w:szCs w:val="84"/>
          <w14:textFill>
            <w14:solidFill>
              <w14:schemeClr w14:val="tx1"/>
            </w14:solidFill>
          </w14:textFill>
        </w:rPr>
      </w:pPr>
      <w:r>
        <w:rPr>
          <w:rFonts w:hint="eastAsia" w:hAnsi="宋体"/>
          <w:b/>
          <w:color w:val="000000" w:themeColor="text1"/>
          <w:sz w:val="84"/>
          <w:szCs w:val="84"/>
          <w14:textFill>
            <w14:solidFill>
              <w14:schemeClr w14:val="tx1"/>
            </w14:solidFill>
          </w14:textFill>
        </w:rPr>
        <w:t>政府采购</w:t>
      </w:r>
    </w:p>
    <w:p w14:paraId="7F2DBBF2">
      <w:pPr>
        <w:pStyle w:val="26"/>
        <w:adjustRightInd w:val="0"/>
        <w:snapToGrid w:val="0"/>
        <w:spacing w:line="360" w:lineRule="auto"/>
        <w:jc w:val="center"/>
        <w:rPr>
          <w:rFonts w:hint="eastAsia" w:hAnsi="宋体"/>
          <w:b/>
          <w:color w:val="000000" w:themeColor="text1"/>
          <w:sz w:val="84"/>
          <w:szCs w:val="84"/>
          <w14:textFill>
            <w14:solidFill>
              <w14:schemeClr w14:val="tx1"/>
            </w14:solidFill>
          </w14:textFill>
        </w:rPr>
      </w:pPr>
      <w:r>
        <w:rPr>
          <w:rFonts w:hint="eastAsia" w:hAnsi="宋体"/>
          <w:b/>
          <w:color w:val="000000" w:themeColor="text1"/>
          <w:sz w:val="84"/>
          <w:szCs w:val="84"/>
          <w14:textFill>
            <w14:solidFill>
              <w14:schemeClr w14:val="tx1"/>
            </w14:solidFill>
          </w14:textFill>
        </w:rPr>
        <w:t>竞争性磋商文件</w:t>
      </w:r>
    </w:p>
    <w:p w14:paraId="23107F4A">
      <w:pPr>
        <w:pStyle w:val="26"/>
        <w:adjustRightInd w:val="0"/>
        <w:snapToGrid w:val="0"/>
        <w:spacing w:before="156" w:beforeLines="50" w:line="360" w:lineRule="auto"/>
        <w:ind w:left="846" w:leftChars="403" w:firstLine="157" w:firstLineChars="49"/>
        <w:rPr>
          <w:b/>
          <w:color w:val="000000" w:themeColor="text1"/>
          <w:sz w:val="32"/>
          <w:szCs w:val="32"/>
          <w14:textFill>
            <w14:solidFill>
              <w14:schemeClr w14:val="tx1"/>
            </w14:solidFill>
          </w14:textFill>
        </w:rPr>
      </w:pPr>
    </w:p>
    <w:p w14:paraId="5ECA7C65">
      <w:pPr>
        <w:pStyle w:val="26"/>
        <w:adjustRightInd w:val="0"/>
        <w:snapToGrid w:val="0"/>
        <w:spacing w:before="156" w:beforeLines="50" w:line="360" w:lineRule="auto"/>
        <w:ind w:left="846" w:leftChars="403" w:firstLine="157" w:firstLineChars="49"/>
        <w:rPr>
          <w:b/>
          <w:color w:val="000000" w:themeColor="text1"/>
          <w:sz w:val="32"/>
          <w:szCs w:val="32"/>
          <w14:textFill>
            <w14:solidFill>
              <w14:schemeClr w14:val="tx1"/>
            </w14:solidFill>
          </w14:textFill>
        </w:rPr>
      </w:pPr>
    </w:p>
    <w:p w14:paraId="54D14213">
      <w:pPr>
        <w:pStyle w:val="26"/>
        <w:adjustRightInd w:val="0"/>
        <w:snapToGrid w:val="0"/>
        <w:spacing w:before="156" w:beforeLines="50" w:line="360" w:lineRule="auto"/>
        <w:rPr>
          <w:rFonts w:hint="eastAsia" w:hAnsi="宋体" w:cs="宋体"/>
          <w:b/>
          <w:color w:val="000000" w:themeColor="text1"/>
          <w:sz w:val="32"/>
          <w:szCs w:val="32"/>
          <w14:textFill>
            <w14:solidFill>
              <w14:schemeClr w14:val="tx1"/>
            </w14:solidFill>
          </w14:textFill>
        </w:rPr>
      </w:pPr>
    </w:p>
    <w:p w14:paraId="25411F4D">
      <w:pPr>
        <w:pStyle w:val="26"/>
        <w:adjustRightInd w:val="0"/>
        <w:snapToGrid w:val="0"/>
        <w:spacing w:line="360" w:lineRule="auto"/>
        <w:ind w:firstLine="640" w:firstLineChars="200"/>
        <w:rPr>
          <w:rFonts w:hint="eastAsia" w:ascii="黑体" w:hAnsi="黑体" w:eastAsia="黑体" w:cs="黑体"/>
          <w:bCs/>
          <w:color w:val="000000" w:themeColor="text1"/>
          <w:sz w:val="32"/>
          <w:szCs w:val="32"/>
          <w14:textFill>
            <w14:solidFill>
              <w14:schemeClr w14:val="tx1"/>
            </w14:solidFill>
          </w14:textFill>
        </w:rPr>
      </w:pPr>
      <w:r>
        <w:rPr>
          <w:rFonts w:hint="eastAsia" w:ascii="黑体" w:hAnsi="黑体" w:eastAsia="黑体" w:cs="黑体"/>
          <w:bCs/>
          <w:color w:val="000000" w:themeColor="text1"/>
          <w:sz w:val="32"/>
          <w:szCs w:val="32"/>
          <w14:textFill>
            <w14:solidFill>
              <w14:schemeClr w14:val="tx1"/>
            </w14:solidFill>
          </w14:textFill>
        </w:rPr>
        <w:t>采购项目名称：</w:t>
      </w:r>
      <w:r>
        <w:rPr>
          <w:rFonts w:hint="eastAsia" w:ascii="黑体" w:hAnsi="黑体" w:eastAsia="黑体" w:cs="黑体"/>
          <w:bCs/>
          <w:color w:val="000000" w:themeColor="text1"/>
          <w:sz w:val="32"/>
          <w:szCs w:val="32"/>
          <w:lang w:eastAsia="zh-CN"/>
          <w14:textFill>
            <w14:solidFill>
              <w14:schemeClr w14:val="tx1"/>
            </w14:solidFill>
          </w14:textFill>
        </w:rPr>
        <w:t>天心阁、岳麓山院区净化系统维保服务</w:t>
      </w:r>
      <w:r>
        <w:rPr>
          <w:rFonts w:hint="eastAsia" w:ascii="黑体" w:hAnsi="黑体" w:eastAsia="黑体" w:cs="黑体"/>
          <w:bCs/>
          <w:color w:val="000000" w:themeColor="text1"/>
          <w:sz w:val="32"/>
          <w:szCs w:val="32"/>
          <w14:textFill>
            <w14:solidFill>
              <w14:schemeClr w14:val="tx1"/>
            </w14:solidFill>
          </w14:textFill>
        </w:rPr>
        <w:t xml:space="preserve">        </w:t>
      </w:r>
    </w:p>
    <w:p w14:paraId="6E6ABBFB">
      <w:pPr>
        <w:pStyle w:val="26"/>
        <w:adjustRightInd w:val="0"/>
        <w:snapToGrid w:val="0"/>
        <w:spacing w:line="360" w:lineRule="auto"/>
        <w:ind w:firstLine="720" w:firstLineChars="200"/>
        <w:rPr>
          <w:rFonts w:hint="eastAsia" w:ascii="黑体" w:hAnsi="黑体" w:eastAsia="黑体" w:cs="黑体"/>
          <w:bCs/>
          <w:color w:val="000000" w:themeColor="text1"/>
          <w:sz w:val="36"/>
          <w:szCs w:val="36"/>
          <w:lang w:eastAsia="zh-CN"/>
          <w14:textFill>
            <w14:solidFill>
              <w14:schemeClr w14:val="tx1"/>
            </w14:solidFill>
          </w14:textFill>
        </w:rPr>
      </w:pPr>
      <w:r>
        <w:rPr>
          <w:rFonts w:hint="eastAsia" w:ascii="黑体" w:hAnsi="黑体" w:eastAsia="黑体" w:cs="黑体"/>
          <w:bCs/>
          <w:color w:val="000000" w:themeColor="text1"/>
          <w:sz w:val="36"/>
          <w:szCs w:val="36"/>
          <w14:textFill>
            <w14:solidFill>
              <w14:schemeClr w14:val="tx1"/>
            </w14:solidFill>
          </w14:textFill>
        </w:rPr>
        <w:t>采   购   人：</w:t>
      </w:r>
      <w:r>
        <w:rPr>
          <w:rFonts w:hint="eastAsia" w:ascii="黑体" w:hAnsi="黑体" w:eastAsia="黑体" w:cs="黑体"/>
          <w:bCs/>
          <w:color w:val="000000" w:themeColor="text1"/>
          <w:sz w:val="28"/>
          <w:szCs w:val="28"/>
          <w:lang w:eastAsia="zh-CN"/>
          <w14:textFill>
            <w14:solidFill>
              <w14:schemeClr w14:val="tx1"/>
            </w14:solidFill>
          </w14:textFill>
        </w:rPr>
        <w:t>湖南省人民医院（湖南师范大学附属第一医院）</w:t>
      </w:r>
    </w:p>
    <w:p w14:paraId="1A07049E">
      <w:pPr>
        <w:pStyle w:val="26"/>
        <w:adjustRightInd w:val="0"/>
        <w:snapToGrid w:val="0"/>
        <w:spacing w:line="360" w:lineRule="auto"/>
        <w:ind w:firstLine="640" w:firstLineChars="200"/>
        <w:rPr>
          <w:rFonts w:hint="eastAsia" w:ascii="黑体" w:hAnsi="黑体" w:eastAsia="黑体" w:cs="黑体"/>
          <w:bCs/>
          <w:color w:val="000000" w:themeColor="text1"/>
          <w:sz w:val="32"/>
          <w:szCs w:val="32"/>
          <w14:textFill>
            <w14:solidFill>
              <w14:schemeClr w14:val="tx1"/>
            </w14:solidFill>
          </w14:textFill>
        </w:rPr>
      </w:pPr>
      <w:r>
        <w:rPr>
          <w:rFonts w:hint="eastAsia" w:ascii="黑体" w:hAnsi="黑体" w:eastAsia="黑体" w:cs="黑体"/>
          <w:bCs/>
          <w:color w:val="000000" w:themeColor="text1"/>
          <w:sz w:val="32"/>
          <w:szCs w:val="32"/>
          <w:lang w:eastAsia="zh-CN"/>
          <w14:textFill>
            <w14:solidFill>
              <w14:schemeClr w14:val="tx1"/>
            </w14:solidFill>
          </w14:textFill>
        </w:rPr>
        <w:t>政府采购计划编号</w:t>
      </w:r>
      <w:r>
        <w:rPr>
          <w:rFonts w:hint="eastAsia" w:ascii="黑体" w:hAnsi="黑体" w:eastAsia="黑体" w:cs="黑体"/>
          <w:bCs/>
          <w:color w:val="000000" w:themeColor="text1"/>
          <w:sz w:val="32"/>
          <w:szCs w:val="32"/>
          <w14:textFill>
            <w14:solidFill>
              <w14:schemeClr w14:val="tx1"/>
            </w14:solidFill>
          </w14:textFill>
        </w:rPr>
        <w:t>：</w:t>
      </w:r>
      <w:r>
        <w:rPr>
          <w:rFonts w:hint="eastAsia" w:ascii="黑体" w:hAnsi="黑体" w:eastAsia="黑体" w:cs="黑体"/>
          <w:bCs/>
          <w:color w:val="000000" w:themeColor="text1"/>
          <w:sz w:val="32"/>
          <w:szCs w:val="32"/>
          <w:lang w:val="en-US" w:eastAsia="zh-CN"/>
          <w14:textFill>
            <w14:solidFill>
              <w14:schemeClr w14:val="tx1"/>
            </w14:solidFill>
          </w14:textFill>
        </w:rPr>
        <w:t xml:space="preserve">湘财采计[2026]000350号 </w:t>
      </w:r>
    </w:p>
    <w:p w14:paraId="1E76581B">
      <w:pPr>
        <w:pStyle w:val="26"/>
        <w:adjustRightInd w:val="0"/>
        <w:snapToGrid w:val="0"/>
        <w:spacing w:line="360" w:lineRule="auto"/>
        <w:ind w:firstLine="640" w:firstLineChars="200"/>
        <w:rPr>
          <w:rFonts w:hint="eastAsia" w:ascii="黑体" w:hAnsi="黑体" w:eastAsia="黑体" w:cs="黑体"/>
          <w:bCs/>
          <w:color w:val="000000" w:themeColor="text1"/>
          <w:sz w:val="32"/>
          <w:szCs w:val="32"/>
          <w14:textFill>
            <w14:solidFill>
              <w14:schemeClr w14:val="tx1"/>
            </w14:solidFill>
          </w14:textFill>
        </w:rPr>
      </w:pPr>
      <w:r>
        <w:rPr>
          <w:rFonts w:hint="eastAsia" w:ascii="黑体" w:hAnsi="黑体" w:eastAsia="黑体" w:cs="黑体"/>
          <w:bCs/>
          <w:color w:val="000000" w:themeColor="text1"/>
          <w:sz w:val="32"/>
          <w:szCs w:val="32"/>
          <w14:textFill>
            <w14:solidFill>
              <w14:schemeClr w14:val="tx1"/>
            </w14:solidFill>
          </w14:textFill>
        </w:rPr>
        <w:t>委托代理编号：1076727-20260325-546</w:t>
      </w:r>
    </w:p>
    <w:p w14:paraId="1DE7BA64">
      <w:pPr>
        <w:pStyle w:val="26"/>
        <w:adjustRightInd w:val="0"/>
        <w:snapToGrid w:val="0"/>
        <w:spacing w:line="360" w:lineRule="auto"/>
        <w:ind w:firstLine="640" w:firstLineChars="200"/>
        <w:rPr>
          <w:rFonts w:hint="eastAsia" w:ascii="黑体" w:hAnsi="黑体" w:eastAsia="黑体" w:cs="黑体"/>
          <w:bCs/>
          <w:color w:val="000000" w:themeColor="text1"/>
          <w:sz w:val="32"/>
          <w:szCs w:val="32"/>
          <w14:textFill>
            <w14:solidFill>
              <w14:schemeClr w14:val="tx1"/>
            </w14:solidFill>
          </w14:textFill>
        </w:rPr>
      </w:pPr>
      <w:r>
        <w:rPr>
          <w:rFonts w:hint="eastAsia" w:ascii="黑体" w:hAnsi="黑体" w:eastAsia="黑体" w:cs="黑体"/>
          <w:bCs/>
          <w:color w:val="000000" w:themeColor="text1"/>
          <w:sz w:val="32"/>
          <w:szCs w:val="32"/>
          <w14:textFill>
            <w14:solidFill>
              <w14:schemeClr w14:val="tx1"/>
            </w14:solidFill>
          </w14:textFill>
        </w:rPr>
        <w:t>采购代理机构：中市技术集团有限公司</w:t>
      </w:r>
    </w:p>
    <w:p w14:paraId="1636648A">
      <w:pPr>
        <w:pStyle w:val="26"/>
        <w:adjustRightInd w:val="0"/>
        <w:snapToGrid w:val="0"/>
        <w:spacing w:before="156" w:beforeLines="50" w:line="360" w:lineRule="auto"/>
        <w:ind w:firstLine="948" w:firstLineChars="295"/>
        <w:rPr>
          <w:b/>
          <w:color w:val="000000" w:themeColor="text1"/>
          <w:sz w:val="32"/>
          <w:szCs w:val="32"/>
          <w14:textFill>
            <w14:solidFill>
              <w14:schemeClr w14:val="tx1"/>
            </w14:solidFill>
          </w14:textFill>
        </w:rPr>
      </w:pPr>
    </w:p>
    <w:p w14:paraId="66F99F06">
      <w:pPr>
        <w:pStyle w:val="26"/>
        <w:adjustRightInd w:val="0"/>
        <w:snapToGrid w:val="0"/>
        <w:spacing w:line="360" w:lineRule="auto"/>
        <w:jc w:val="center"/>
        <w:rPr>
          <w:rFonts w:hint="eastAsia" w:ascii="仿宋_GB2312" w:hAnsi="宋体" w:eastAsia="仿宋_GB2312"/>
          <w:b/>
          <w:color w:val="000000" w:themeColor="text1"/>
          <w:sz w:val="32"/>
          <w14:textFill>
            <w14:solidFill>
              <w14:schemeClr w14:val="tx1"/>
            </w14:solidFill>
          </w14:textFill>
        </w:rPr>
      </w:pPr>
    </w:p>
    <w:p w14:paraId="34BDD668">
      <w:pPr>
        <w:rPr>
          <w:color w:val="000000" w:themeColor="text1"/>
          <w14:textFill>
            <w14:solidFill>
              <w14:schemeClr w14:val="tx1"/>
            </w14:solidFill>
          </w14:textFill>
        </w:rPr>
      </w:pPr>
    </w:p>
    <w:p w14:paraId="43FD7C32">
      <w:pPr>
        <w:rPr>
          <w:color w:val="000000" w:themeColor="text1"/>
          <w14:textFill>
            <w14:solidFill>
              <w14:schemeClr w14:val="tx1"/>
            </w14:solidFill>
          </w14:textFill>
        </w:rPr>
      </w:pPr>
    </w:p>
    <w:p w14:paraId="541A846D">
      <w:pPr>
        <w:pStyle w:val="26"/>
        <w:adjustRightInd w:val="0"/>
        <w:snapToGrid w:val="0"/>
        <w:spacing w:line="360" w:lineRule="auto"/>
        <w:ind w:firstLine="720" w:firstLineChars="200"/>
        <w:jc w:val="center"/>
        <w:rPr>
          <w:rFonts w:hint="eastAsia" w:hAnsi="宋体" w:cs="宋体"/>
          <w:color w:val="000000" w:themeColor="text1"/>
          <w:spacing w:val="160"/>
          <w:sz w:val="36"/>
          <w:szCs w:val="36"/>
          <w14:textFill>
            <w14:solidFill>
              <w14:schemeClr w14:val="tx1"/>
            </w14:solidFill>
          </w14:textFill>
        </w:rPr>
        <w:sectPr>
          <w:headerReference r:id="rId3" w:type="default"/>
          <w:footerReference r:id="rId4" w:type="default"/>
          <w:footerReference r:id="rId5" w:type="even"/>
          <w:pgSz w:w="11906" w:h="16838"/>
          <w:pgMar w:top="1134" w:right="1134" w:bottom="1134" w:left="1417" w:header="851" w:footer="992" w:gutter="0"/>
          <w:cols w:space="0" w:num="1"/>
          <w:titlePg/>
          <w:rtlGutter w:val="0"/>
          <w:docGrid w:type="lines" w:linePitch="312" w:charSpace="0"/>
        </w:sectPr>
      </w:pPr>
      <w:r>
        <w:rPr>
          <w:rFonts w:hint="eastAsia" w:ascii="黑体" w:hAnsi="黑体" w:eastAsia="黑体" w:cs="黑体"/>
          <w:bCs/>
          <w:color w:val="000000" w:themeColor="text1"/>
          <w:sz w:val="36"/>
          <w:szCs w:val="36"/>
          <w14:textFill>
            <w14:solidFill>
              <w14:schemeClr w14:val="tx1"/>
            </w14:solidFill>
          </w14:textFill>
        </w:rPr>
        <w:t>二〇二</w:t>
      </w:r>
      <w:r>
        <w:rPr>
          <w:rFonts w:hint="eastAsia" w:ascii="黑体" w:hAnsi="黑体" w:eastAsia="黑体" w:cs="黑体"/>
          <w:bCs/>
          <w:color w:val="000000" w:themeColor="text1"/>
          <w:sz w:val="36"/>
          <w:szCs w:val="36"/>
          <w:lang w:val="en-US" w:eastAsia="zh-CN"/>
          <w14:textFill>
            <w14:solidFill>
              <w14:schemeClr w14:val="tx1"/>
            </w14:solidFill>
          </w14:textFill>
        </w:rPr>
        <w:t>六</w:t>
      </w:r>
      <w:r>
        <w:rPr>
          <w:rFonts w:hint="eastAsia" w:ascii="黑体" w:hAnsi="黑体" w:eastAsia="黑体" w:cs="黑体"/>
          <w:bCs/>
          <w:color w:val="000000" w:themeColor="text1"/>
          <w:sz w:val="36"/>
          <w:szCs w:val="36"/>
          <w14:textFill>
            <w14:solidFill>
              <w14:schemeClr w14:val="tx1"/>
            </w14:solidFill>
          </w14:textFill>
        </w:rPr>
        <w:t>年三月</w:t>
      </w:r>
    </w:p>
    <w:p w14:paraId="743E53FE">
      <w:pPr>
        <w:pStyle w:val="26"/>
        <w:adjustRightInd w:val="0"/>
        <w:snapToGrid w:val="0"/>
        <w:spacing w:line="360" w:lineRule="auto"/>
        <w:jc w:val="center"/>
        <w:rPr>
          <w:rFonts w:hint="eastAsia" w:hAnsi="宋体" w:cs="Times New Roman"/>
          <w:b/>
          <w:bCs/>
          <w:color w:val="000000" w:themeColor="text1"/>
          <w:sz w:val="30"/>
          <w:szCs w:val="30"/>
          <w14:textFill>
            <w14:solidFill>
              <w14:schemeClr w14:val="tx1"/>
            </w14:solidFill>
          </w14:textFill>
        </w:rPr>
      </w:pPr>
      <w:r>
        <w:rPr>
          <w:rFonts w:hint="eastAsia" w:hAnsi="宋体" w:cs="Times New Roman"/>
          <w:b/>
          <w:bCs/>
          <w:color w:val="000000" w:themeColor="text1"/>
          <w:sz w:val="30"/>
          <w:szCs w:val="30"/>
          <w14:textFill>
            <w14:solidFill>
              <w14:schemeClr w14:val="tx1"/>
            </w14:solidFill>
          </w14:textFill>
        </w:rPr>
        <w:t>目  录</w:t>
      </w:r>
    </w:p>
    <w:p w14:paraId="4A085BF7">
      <w:pPr>
        <w:pStyle w:val="26"/>
        <w:adjustRightInd w:val="0"/>
        <w:snapToGrid w:val="0"/>
        <w:spacing w:line="360" w:lineRule="auto"/>
        <w:rPr>
          <w:rFonts w:hint="eastAsia" w:hAnsi="宋体"/>
          <w:b/>
          <w:color w:val="000000" w:themeColor="text1"/>
          <w:sz w:val="24"/>
          <w:szCs w:val="24"/>
          <w14:textFill>
            <w14:solidFill>
              <w14:schemeClr w14:val="tx1"/>
            </w14:solidFill>
          </w14:textFill>
        </w:rPr>
      </w:pPr>
    </w:p>
    <w:p w14:paraId="110008FE">
      <w:pPr>
        <w:pStyle w:val="26"/>
        <w:adjustRightInd w:val="0"/>
        <w:snapToGrid w:val="0"/>
        <w:spacing w:line="360" w:lineRule="auto"/>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第一章  磋商邀请</w:t>
      </w:r>
    </w:p>
    <w:p w14:paraId="338321F1">
      <w:pPr>
        <w:pStyle w:val="26"/>
        <w:adjustRightInd w:val="0"/>
        <w:snapToGrid w:val="0"/>
        <w:spacing w:line="360" w:lineRule="auto"/>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第二章  磋商须知</w:t>
      </w:r>
    </w:p>
    <w:p w14:paraId="12CF544C">
      <w:pPr>
        <w:tabs>
          <w:tab w:val="left" w:pos="1440"/>
        </w:tabs>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磋商须知前附表</w:t>
      </w:r>
    </w:p>
    <w:p w14:paraId="728C10B6">
      <w:pPr>
        <w:tabs>
          <w:tab w:val="left" w:pos="1440"/>
        </w:tabs>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磋商须知正文</w:t>
      </w:r>
    </w:p>
    <w:p w14:paraId="16EE9D64">
      <w:pPr>
        <w:tabs>
          <w:tab w:val="left" w:pos="1440"/>
        </w:tabs>
        <w:adjustRightInd w:val="0"/>
        <w:snapToGrid w:val="0"/>
        <w:spacing w:line="360" w:lineRule="auto"/>
        <w:ind w:firstLine="630" w:firstLineChars="3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一、说明</w:t>
      </w:r>
    </w:p>
    <w:p w14:paraId="09217AC4">
      <w:pPr>
        <w:tabs>
          <w:tab w:val="left" w:pos="1440"/>
        </w:tabs>
        <w:adjustRightInd w:val="0"/>
        <w:snapToGrid w:val="0"/>
        <w:spacing w:line="360" w:lineRule="auto"/>
        <w:ind w:firstLine="630" w:firstLineChars="3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w:t>
      </w:r>
      <w:r>
        <w:rPr>
          <w:rFonts w:hint="eastAsia" w:ascii="宋体" w:hAnsi="宋体"/>
          <w:bCs/>
          <w:color w:val="000000" w:themeColor="text1"/>
          <w:szCs w:val="21"/>
          <w14:textFill>
            <w14:solidFill>
              <w14:schemeClr w14:val="tx1"/>
            </w14:solidFill>
          </w14:textFill>
        </w:rPr>
        <w:t>磋商</w:t>
      </w:r>
      <w:r>
        <w:rPr>
          <w:rFonts w:hint="eastAsia" w:ascii="宋体" w:hAnsi="宋体"/>
          <w:color w:val="000000" w:themeColor="text1"/>
          <w:szCs w:val="21"/>
          <w14:textFill>
            <w14:solidFill>
              <w14:schemeClr w14:val="tx1"/>
            </w14:solidFill>
          </w14:textFill>
        </w:rPr>
        <w:t>文件</w:t>
      </w:r>
    </w:p>
    <w:p w14:paraId="0D9D0624">
      <w:pPr>
        <w:adjustRightInd w:val="0"/>
        <w:snapToGrid w:val="0"/>
        <w:spacing w:line="360" w:lineRule="auto"/>
        <w:ind w:firstLine="630" w:firstLineChars="3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三、响应文件</w:t>
      </w:r>
    </w:p>
    <w:p w14:paraId="739C1C7E">
      <w:pPr>
        <w:adjustRightInd w:val="0"/>
        <w:snapToGrid w:val="0"/>
        <w:spacing w:line="360" w:lineRule="auto"/>
        <w:ind w:firstLine="630" w:firstLineChars="3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四、响应文件的递交</w:t>
      </w:r>
    </w:p>
    <w:p w14:paraId="0F016FA1">
      <w:pPr>
        <w:adjustRightInd w:val="0"/>
        <w:snapToGrid w:val="0"/>
        <w:spacing w:line="360" w:lineRule="auto"/>
        <w:ind w:firstLine="630" w:firstLineChars="3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五、</w:t>
      </w:r>
      <w:r>
        <w:rPr>
          <w:rFonts w:hint="eastAsia" w:ascii="宋体" w:hAnsi="宋体"/>
          <w:color w:val="000000" w:themeColor="text1"/>
          <w:szCs w:val="21"/>
          <w14:textFill>
            <w14:solidFill>
              <w14:schemeClr w14:val="tx1"/>
            </w14:solidFill>
          </w14:textFill>
        </w:rPr>
        <w:t>响应文件</w:t>
      </w:r>
      <w:r>
        <w:rPr>
          <w:rFonts w:hint="eastAsia" w:ascii="宋体" w:hAnsi="宋体"/>
          <w:bCs/>
          <w:color w:val="000000" w:themeColor="text1"/>
          <w:szCs w:val="21"/>
          <w14:textFill>
            <w14:solidFill>
              <w14:schemeClr w14:val="tx1"/>
            </w14:solidFill>
          </w14:textFill>
        </w:rPr>
        <w:t>的</w:t>
      </w:r>
      <w:r>
        <w:rPr>
          <w:rFonts w:hint="eastAsia" w:ascii="宋体" w:hAnsi="宋体"/>
          <w:color w:val="000000" w:themeColor="text1"/>
          <w:szCs w:val="21"/>
          <w14:textFill>
            <w14:solidFill>
              <w14:schemeClr w14:val="tx1"/>
            </w14:solidFill>
          </w14:textFill>
        </w:rPr>
        <w:t>磋商与评审</w:t>
      </w:r>
    </w:p>
    <w:p w14:paraId="3C738B18">
      <w:pPr>
        <w:adjustRightInd w:val="0"/>
        <w:snapToGrid w:val="0"/>
        <w:spacing w:line="360" w:lineRule="auto"/>
        <w:ind w:firstLine="630" w:firstLineChars="3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六、成交结果信息公布与授予合同</w:t>
      </w:r>
    </w:p>
    <w:p w14:paraId="7EC8A9AA">
      <w:pPr>
        <w:adjustRightInd w:val="0"/>
        <w:snapToGrid w:val="0"/>
        <w:spacing w:line="360" w:lineRule="auto"/>
        <w:ind w:firstLine="630" w:firstLineChars="3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七、其他规定</w:t>
      </w:r>
    </w:p>
    <w:p w14:paraId="487C3B2C">
      <w:pPr>
        <w:adjustRightInd w:val="0"/>
        <w:snapToGrid w:val="0"/>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第三章  政府采购合同格式</w:t>
      </w:r>
    </w:p>
    <w:p w14:paraId="7A76633F">
      <w:pPr>
        <w:adjustRightInd w:val="0"/>
        <w:snapToGrid w:val="0"/>
        <w:spacing w:line="360" w:lineRule="auto"/>
        <w:rPr>
          <w:rFonts w:hint="eastAsia"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第四章  </w:t>
      </w:r>
      <w:r>
        <w:rPr>
          <w:rFonts w:hint="eastAsia" w:hAnsi="宋体"/>
          <w:b/>
          <w:color w:val="000000" w:themeColor="text1"/>
          <w:sz w:val="24"/>
          <w14:textFill>
            <w14:solidFill>
              <w14:schemeClr w14:val="tx1"/>
            </w14:solidFill>
          </w14:textFill>
        </w:rPr>
        <w:t>采购需求</w:t>
      </w:r>
    </w:p>
    <w:p w14:paraId="7892091B">
      <w:pPr>
        <w:pStyle w:val="26"/>
        <w:adjustRightInd w:val="0"/>
        <w:snapToGrid w:val="0"/>
        <w:spacing w:line="360" w:lineRule="auto"/>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第五章  </w:t>
      </w:r>
      <w:r>
        <w:rPr>
          <w:rFonts w:hint="eastAsia" w:hAnsi="宋体"/>
          <w:b/>
          <w:color w:val="000000" w:themeColor="text1"/>
          <w:sz w:val="24"/>
          <w14:textFill>
            <w14:solidFill>
              <w14:schemeClr w14:val="tx1"/>
            </w14:solidFill>
          </w14:textFill>
        </w:rPr>
        <w:t>响应文件组成</w:t>
      </w:r>
    </w:p>
    <w:p w14:paraId="09B7AB2B">
      <w:pPr>
        <w:spacing w:line="360" w:lineRule="exact"/>
        <w:rPr>
          <w:rFonts w:ascii="黑体" w:eastAsia="黑体"/>
          <w:b/>
          <w:color w:val="000000" w:themeColor="text1"/>
          <w:sz w:val="24"/>
          <w14:textFill>
            <w14:solidFill>
              <w14:schemeClr w14:val="tx1"/>
            </w14:solidFill>
          </w14:textFill>
        </w:rPr>
      </w:pPr>
    </w:p>
    <w:p w14:paraId="3C44EAA9">
      <w:pPr>
        <w:spacing w:line="360" w:lineRule="exact"/>
        <w:rPr>
          <w:rFonts w:ascii="黑体" w:eastAsia="黑体"/>
          <w:b/>
          <w:color w:val="000000" w:themeColor="text1"/>
          <w:sz w:val="24"/>
          <w14:textFill>
            <w14:solidFill>
              <w14:schemeClr w14:val="tx1"/>
            </w14:solidFill>
          </w14:textFill>
        </w:rPr>
      </w:pPr>
    </w:p>
    <w:p w14:paraId="7DEF5970">
      <w:pPr>
        <w:spacing w:line="360" w:lineRule="exact"/>
        <w:rPr>
          <w:rFonts w:ascii="黑体" w:eastAsia="黑体"/>
          <w:b/>
          <w:color w:val="000000" w:themeColor="text1"/>
          <w:sz w:val="24"/>
          <w14:textFill>
            <w14:solidFill>
              <w14:schemeClr w14:val="tx1"/>
            </w14:solidFill>
          </w14:textFill>
        </w:rPr>
      </w:pPr>
    </w:p>
    <w:p w14:paraId="55471867">
      <w:pPr>
        <w:spacing w:line="360" w:lineRule="exact"/>
        <w:rPr>
          <w:rFonts w:ascii="黑体" w:eastAsia="黑体"/>
          <w:b/>
          <w:color w:val="000000" w:themeColor="text1"/>
          <w:sz w:val="24"/>
          <w14:textFill>
            <w14:solidFill>
              <w14:schemeClr w14:val="tx1"/>
            </w14:solidFill>
          </w14:textFill>
        </w:rPr>
      </w:pPr>
    </w:p>
    <w:p w14:paraId="0D07A763">
      <w:pPr>
        <w:spacing w:line="360" w:lineRule="exact"/>
        <w:rPr>
          <w:rFonts w:ascii="黑体" w:eastAsia="黑体"/>
          <w:b/>
          <w:color w:val="000000" w:themeColor="text1"/>
          <w:sz w:val="24"/>
          <w14:textFill>
            <w14:solidFill>
              <w14:schemeClr w14:val="tx1"/>
            </w14:solidFill>
          </w14:textFill>
        </w:rPr>
      </w:pPr>
    </w:p>
    <w:p w14:paraId="5752F1F8">
      <w:pPr>
        <w:jc w:val="center"/>
        <w:rPr>
          <w:rFonts w:hint="eastAsia" w:ascii="黑体" w:hAnsi="宋体" w:eastAsia="黑体"/>
          <w:color w:val="000000" w:themeColor="text1"/>
          <w:sz w:val="32"/>
          <w:szCs w:val="32"/>
          <w14:textFill>
            <w14:solidFill>
              <w14:schemeClr w14:val="tx1"/>
            </w14:solidFill>
          </w14:textFill>
        </w:rPr>
      </w:pPr>
    </w:p>
    <w:p w14:paraId="40AFEC58">
      <w:pPr>
        <w:jc w:val="center"/>
        <w:rPr>
          <w:rFonts w:hint="eastAsia" w:ascii="黑体" w:hAnsi="宋体" w:eastAsia="黑体"/>
          <w:color w:val="000000" w:themeColor="text1"/>
          <w:sz w:val="32"/>
          <w:szCs w:val="32"/>
          <w14:textFill>
            <w14:solidFill>
              <w14:schemeClr w14:val="tx1"/>
            </w14:solidFill>
          </w14:textFill>
        </w:rPr>
      </w:pPr>
    </w:p>
    <w:p w14:paraId="26E7BF17">
      <w:pPr>
        <w:jc w:val="center"/>
        <w:rPr>
          <w:rFonts w:hint="eastAsia" w:ascii="黑体" w:hAnsi="宋体" w:eastAsia="黑体"/>
          <w:color w:val="000000" w:themeColor="text1"/>
          <w:sz w:val="32"/>
          <w:szCs w:val="32"/>
          <w14:textFill>
            <w14:solidFill>
              <w14:schemeClr w14:val="tx1"/>
            </w14:solidFill>
          </w14:textFill>
        </w:rPr>
      </w:pPr>
    </w:p>
    <w:p w14:paraId="5F39F916">
      <w:pPr>
        <w:jc w:val="center"/>
        <w:rPr>
          <w:rFonts w:hint="eastAsia" w:ascii="黑体" w:hAnsi="宋体" w:eastAsia="黑体"/>
          <w:color w:val="000000" w:themeColor="text1"/>
          <w:sz w:val="32"/>
          <w:szCs w:val="32"/>
          <w14:textFill>
            <w14:solidFill>
              <w14:schemeClr w14:val="tx1"/>
            </w14:solidFill>
          </w14:textFill>
        </w:rPr>
      </w:pPr>
    </w:p>
    <w:p w14:paraId="0FC89D84">
      <w:pPr>
        <w:jc w:val="center"/>
        <w:rPr>
          <w:rFonts w:hint="eastAsia" w:ascii="黑体" w:hAnsi="宋体" w:eastAsia="黑体"/>
          <w:color w:val="000000" w:themeColor="text1"/>
          <w:sz w:val="32"/>
          <w:szCs w:val="32"/>
          <w14:textFill>
            <w14:solidFill>
              <w14:schemeClr w14:val="tx1"/>
            </w14:solidFill>
          </w14:textFill>
        </w:rPr>
      </w:pPr>
    </w:p>
    <w:p w14:paraId="16CF4C3D">
      <w:pPr>
        <w:rPr>
          <w:rFonts w:hint="eastAsia" w:ascii="黑体" w:hAnsi="宋体" w:eastAsia="黑体"/>
          <w:color w:val="000000" w:themeColor="text1"/>
          <w:sz w:val="32"/>
          <w:szCs w:val="32"/>
          <w14:textFill>
            <w14:solidFill>
              <w14:schemeClr w14:val="tx1"/>
            </w14:solidFill>
          </w14:textFill>
        </w:rPr>
      </w:pPr>
    </w:p>
    <w:p w14:paraId="0F8B8A71">
      <w:pPr>
        <w:jc w:val="center"/>
        <w:rPr>
          <w:rFonts w:hint="eastAsia" w:ascii="黑体" w:hAnsi="宋体" w:eastAsia="黑体"/>
          <w:b/>
          <w:color w:val="000000" w:themeColor="text1"/>
          <w:sz w:val="32"/>
          <w:szCs w:val="32"/>
          <w14:textFill>
            <w14:solidFill>
              <w14:schemeClr w14:val="tx1"/>
            </w14:solidFill>
          </w14:textFill>
        </w:rPr>
      </w:pPr>
      <w:r>
        <w:rPr>
          <w:rFonts w:ascii="黑体" w:hAnsi="宋体" w:eastAsia="黑体"/>
          <w:b/>
          <w:color w:val="000000" w:themeColor="text1"/>
          <w:sz w:val="32"/>
          <w:szCs w:val="32"/>
          <w14:textFill>
            <w14:solidFill>
              <w14:schemeClr w14:val="tx1"/>
            </w14:solidFill>
          </w14:textFill>
        </w:rPr>
        <w:br w:type="page"/>
      </w:r>
      <w:r>
        <w:rPr>
          <w:rFonts w:hint="eastAsia" w:ascii="黑体" w:hAnsi="宋体" w:eastAsia="黑体"/>
          <w:b/>
          <w:color w:val="000000" w:themeColor="text1"/>
          <w:sz w:val="32"/>
          <w:szCs w:val="32"/>
          <w14:textFill>
            <w14:solidFill>
              <w14:schemeClr w14:val="tx1"/>
            </w14:solidFill>
          </w14:textFill>
        </w:rPr>
        <w:t>第一章  磋商邀请</w:t>
      </w:r>
    </w:p>
    <w:p w14:paraId="45B5D859">
      <w:pPr>
        <w:autoSpaceDE w:val="0"/>
        <w:autoSpaceDN w:val="0"/>
        <w:adjustRightInd w:val="0"/>
        <w:snapToGrid w:val="0"/>
        <w:spacing w:line="360" w:lineRule="auto"/>
        <w:jc w:val="left"/>
        <w:rPr>
          <w:rFonts w:hint="eastAsia" w:ascii="宋体" w:hAnsi="宋体" w:cs="宋体"/>
          <w:color w:val="000000" w:themeColor="text1"/>
          <w:kern w:val="0"/>
          <w:szCs w:val="21"/>
          <w14:textFill>
            <w14:solidFill>
              <w14:schemeClr w14:val="tx1"/>
            </w14:solidFill>
          </w14:textFill>
        </w:rPr>
      </w:pPr>
    </w:p>
    <w:p w14:paraId="071A7A8F">
      <w:pPr>
        <w:widowControl/>
        <w:spacing w:line="400" w:lineRule="exact"/>
        <w:ind w:firstLine="420"/>
        <w:jc w:val="left"/>
        <w:rPr>
          <w:rFonts w:hint="eastAsia"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eastAsia="zh-CN" w:bidi="ar"/>
          <w14:textFill>
            <w14:solidFill>
              <w14:schemeClr w14:val="tx1"/>
            </w14:solidFill>
          </w14:textFill>
        </w:rPr>
        <w:t>湖南省人民医院（湖南师范大学附属第一医院）</w:t>
      </w:r>
      <w:r>
        <w:rPr>
          <w:rFonts w:hint="eastAsia" w:ascii="宋体" w:hAnsi="宋体" w:cs="宋体"/>
          <w:color w:val="000000" w:themeColor="text1"/>
          <w:kern w:val="0"/>
          <w:szCs w:val="21"/>
          <w:lang w:bidi="ar"/>
          <w14:textFill>
            <w14:solidFill>
              <w14:schemeClr w14:val="tx1"/>
            </w14:solidFill>
          </w14:textFill>
        </w:rPr>
        <w:t>的</w:t>
      </w:r>
      <w:r>
        <w:rPr>
          <w:rFonts w:hint="eastAsia" w:ascii="宋体" w:hAnsi="宋体" w:cs="宋体"/>
          <w:color w:val="000000" w:themeColor="text1"/>
          <w:kern w:val="0"/>
          <w:szCs w:val="21"/>
          <w:lang w:eastAsia="zh-CN" w:bidi="ar"/>
          <w14:textFill>
            <w14:solidFill>
              <w14:schemeClr w14:val="tx1"/>
            </w14:solidFill>
          </w14:textFill>
        </w:rPr>
        <w:t>天心阁、岳麓山院区净化系统维保服务</w:t>
      </w:r>
      <w:r>
        <w:rPr>
          <w:rFonts w:hint="eastAsia" w:ascii="宋体" w:hAnsi="宋体" w:cs="宋体"/>
          <w:color w:val="000000" w:themeColor="text1"/>
          <w:kern w:val="0"/>
          <w:szCs w:val="21"/>
          <w:lang w:bidi="ar"/>
          <w14:textFill>
            <w14:solidFill>
              <w14:schemeClr w14:val="tx1"/>
            </w14:solidFill>
          </w14:textFill>
        </w:rPr>
        <w:t>进行采购，现邀请合格供应商参加投标。</w:t>
      </w:r>
    </w:p>
    <w:p w14:paraId="7DBEC1CC">
      <w:pPr>
        <w:pStyle w:val="4"/>
        <w:keepNext w:val="0"/>
        <w:keepLines w:val="0"/>
        <w:widowControl/>
        <w:spacing w:before="0" w:after="0" w:line="400" w:lineRule="exact"/>
        <w:ind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一、采购项目基本信息</w:t>
      </w:r>
    </w:p>
    <w:p w14:paraId="2C79AC35">
      <w:pPr>
        <w:widowControl/>
        <w:spacing w:line="36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1、采购项目名称：</w:t>
      </w:r>
      <w:r>
        <w:rPr>
          <w:rFonts w:hint="eastAsia" w:ascii="宋体" w:hAnsi="宋体" w:cs="宋体"/>
          <w:color w:val="000000" w:themeColor="text1"/>
          <w:kern w:val="0"/>
          <w:szCs w:val="21"/>
          <w:u w:val="none"/>
          <w:lang w:eastAsia="zh-CN" w:bidi="ar"/>
          <w14:textFill>
            <w14:solidFill>
              <w14:schemeClr w14:val="tx1"/>
            </w14:solidFill>
          </w14:textFill>
        </w:rPr>
        <w:t>天心阁、岳麓山院区净化系统维保服务</w:t>
      </w:r>
    </w:p>
    <w:p w14:paraId="6C0C9D12">
      <w:pPr>
        <w:widowControl/>
        <w:spacing w:line="360" w:lineRule="exact"/>
        <w:ind w:firstLine="420"/>
        <w:jc w:val="left"/>
        <w:rPr>
          <w:rFonts w:hint="eastAsia"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2、政府采购计划编号：</w:t>
      </w:r>
      <w:r>
        <w:rPr>
          <w:rFonts w:hint="eastAsia" w:ascii="宋体" w:hAnsi="宋体" w:cs="宋体"/>
          <w:color w:val="000000" w:themeColor="text1"/>
          <w:kern w:val="0"/>
          <w:szCs w:val="21"/>
          <w:lang w:val="en-US" w:eastAsia="zh-CN" w:bidi="ar"/>
          <w14:textFill>
            <w14:solidFill>
              <w14:schemeClr w14:val="tx1"/>
            </w14:solidFill>
          </w14:textFill>
        </w:rPr>
        <w:t>湘财采计[2026]000350号</w:t>
      </w:r>
    </w:p>
    <w:p w14:paraId="7EE4A5BD">
      <w:pPr>
        <w:pStyle w:val="26"/>
        <w:adjustRightInd w:val="0"/>
        <w:snapToGrid w:val="0"/>
        <w:spacing w:line="360" w:lineRule="exact"/>
        <w:ind w:firstLine="420" w:firstLineChars="200"/>
        <w:rPr>
          <w:rFonts w:hint="eastAsia" w:ascii="黑体" w:hAnsi="黑体" w:eastAsia="黑体" w:cs="黑体"/>
          <w:bCs/>
          <w:color w:val="000000" w:themeColor="text1"/>
          <w:sz w:val="36"/>
          <w:szCs w:val="36"/>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3、委托代理编号：</w:t>
      </w:r>
      <w:r>
        <w:rPr>
          <w:rFonts w:hint="eastAsia" w:ascii="宋体" w:hAnsi="宋体" w:eastAsia="宋体" w:cs="宋体"/>
          <w:bCs w:val="0"/>
          <w:color w:val="000000" w:themeColor="text1"/>
          <w:kern w:val="0"/>
          <w:sz w:val="21"/>
          <w:szCs w:val="21"/>
          <w:lang w:bidi="ar"/>
          <w14:textFill>
            <w14:solidFill>
              <w14:schemeClr w14:val="tx1"/>
            </w14:solidFill>
          </w14:textFill>
        </w:rPr>
        <w:t>1076727-20260325-546</w:t>
      </w:r>
    </w:p>
    <w:p w14:paraId="25C891B2">
      <w:pPr>
        <w:widowControl/>
        <w:spacing w:line="36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4、采购项目预算</w:t>
      </w:r>
      <w:r>
        <w:rPr>
          <w:rFonts w:hint="eastAsia" w:ascii="宋体" w:hAnsi="宋体" w:cs="宋体"/>
          <w:color w:val="000000" w:themeColor="text1"/>
          <w:kern w:val="0"/>
          <w:szCs w:val="21"/>
          <w:u w:val="none"/>
          <w:lang w:bidi="ar"/>
          <w14:textFill>
            <w14:solidFill>
              <w14:schemeClr w14:val="tx1"/>
            </w14:solidFill>
          </w14:textFill>
        </w:rPr>
        <w:t>：</w:t>
      </w:r>
      <w:r>
        <w:rPr>
          <w:rFonts w:hint="eastAsia" w:ascii="宋体" w:hAnsi="宋体" w:cs="宋体"/>
          <w:color w:val="000000" w:themeColor="text1"/>
          <w:kern w:val="0"/>
          <w:szCs w:val="21"/>
          <w:u w:val="none"/>
          <w:lang w:val="en-US" w:eastAsia="zh-CN" w:bidi="ar"/>
          <w14:textFill>
            <w14:solidFill>
              <w14:schemeClr w14:val="tx1"/>
            </w14:solidFill>
          </w14:textFill>
        </w:rPr>
        <w:t>1260000.00</w:t>
      </w:r>
      <w:r>
        <w:rPr>
          <w:rFonts w:hint="eastAsia" w:ascii="宋体" w:hAnsi="宋体" w:cs="宋体"/>
          <w:color w:val="000000" w:themeColor="text1"/>
          <w:kern w:val="0"/>
          <w:szCs w:val="21"/>
          <w:u w:val="none"/>
          <w:lang w:bidi="ar"/>
          <w14:textFill>
            <w14:solidFill>
              <w14:schemeClr w14:val="tx1"/>
            </w14:solidFill>
          </w14:textFill>
        </w:rPr>
        <w:t>元</w:t>
      </w:r>
    </w:p>
    <w:p w14:paraId="66ED4A61">
      <w:pPr>
        <w:widowControl/>
        <w:spacing w:line="400" w:lineRule="exact"/>
        <w:ind w:firstLine="84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支持预付款，预付比例：</w:t>
      </w:r>
      <w:r>
        <w:rPr>
          <w:rFonts w:hint="eastAsia" w:ascii="宋体" w:hAnsi="宋体" w:cs="宋体"/>
          <w:color w:val="000000" w:themeColor="text1"/>
          <w:kern w:val="0"/>
          <w:szCs w:val="21"/>
          <w:u w:val="single"/>
          <w:lang w:bidi="ar"/>
          <w14:textFill>
            <w14:solidFill>
              <w14:schemeClr w14:val="tx1"/>
            </w14:solidFill>
          </w14:textFill>
        </w:rPr>
        <w:t>%</w:t>
      </w:r>
    </w:p>
    <w:p w14:paraId="5F13D26D">
      <w:pPr>
        <w:widowControl/>
        <w:spacing w:line="400" w:lineRule="exact"/>
        <w:ind w:firstLine="420"/>
        <w:jc w:val="lef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5、本项目对应的中小企业划分标准所属行业：</w:t>
      </w:r>
      <w:r>
        <w:rPr>
          <w:rFonts w:hint="eastAsia" w:ascii="宋体" w:hAnsi="宋体" w:cs="宋体"/>
          <w:color w:val="000000" w:themeColor="text1"/>
          <w:kern w:val="0"/>
          <w:szCs w:val="21"/>
          <w:lang w:val="en-US" w:eastAsia="zh-CN" w:bidi="ar"/>
          <w14:textFill>
            <w14:solidFill>
              <w14:schemeClr w14:val="tx1"/>
            </w14:solidFill>
          </w14:textFill>
        </w:rPr>
        <w:t xml:space="preserve">其他未列明行业 </w:t>
      </w:r>
    </w:p>
    <w:p w14:paraId="2AA5B37F">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6、评标方法： </w:t>
      </w:r>
      <w:r>
        <w:rPr>
          <w:rFonts w:hint="eastAsia" w:ascii="宋体" w:hAnsi="宋体" w:cs="宋体"/>
          <w:b/>
          <w:bCs/>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最低价法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综合评分法</w:t>
      </w:r>
    </w:p>
    <w:p w14:paraId="2B91145F">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7、合同定价方式：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固定总价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固定单价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成本补偿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绩效激励</w:t>
      </w:r>
    </w:p>
    <w:p w14:paraId="45FA090C">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8、合同履行期限：详见磋商文件</w:t>
      </w:r>
    </w:p>
    <w:p w14:paraId="20D0C8DF">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9、本项目分阶段要求供应商提供以下保证：</w:t>
      </w:r>
    </w:p>
    <w:p w14:paraId="5F7DBF5D">
      <w:pPr>
        <w:widowControl/>
        <w:spacing w:line="400" w:lineRule="exact"/>
        <w:ind w:firstLine="84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投标保证金：采购项目预算的</w:t>
      </w:r>
      <w:r>
        <w:rPr>
          <w:rFonts w:hint="eastAsia" w:ascii="宋体" w:hAnsi="宋体" w:cs="宋体"/>
          <w:color w:val="000000" w:themeColor="text1"/>
          <w:kern w:val="0"/>
          <w:szCs w:val="21"/>
          <w:u w:val="single"/>
          <w:lang w:bidi="ar"/>
          <w14:textFill>
            <w14:solidFill>
              <w14:schemeClr w14:val="tx1"/>
            </w14:solidFill>
          </w14:textFill>
        </w:rPr>
        <w:t>  </w:t>
      </w:r>
      <w:r>
        <w:rPr>
          <w:rFonts w:hint="eastAsia" w:ascii="宋体" w:hAnsi="宋体" w:cs="宋体"/>
          <w:color w:val="000000" w:themeColor="text1"/>
          <w:kern w:val="0"/>
          <w:szCs w:val="21"/>
          <w:lang w:bidi="ar"/>
          <w14:textFill>
            <w14:solidFill>
              <w14:schemeClr w14:val="tx1"/>
            </w14:solidFill>
          </w14:textFill>
        </w:rPr>
        <w:t>%；</w:t>
      </w:r>
    </w:p>
    <w:p w14:paraId="73345BFA">
      <w:pPr>
        <w:widowControl/>
        <w:spacing w:line="400" w:lineRule="exact"/>
        <w:ind w:firstLine="84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履约保证金：中标金额的</w:t>
      </w:r>
      <w:r>
        <w:rPr>
          <w:rFonts w:hint="eastAsia" w:ascii="宋体" w:hAnsi="宋体" w:cs="宋体"/>
          <w:color w:val="000000" w:themeColor="text1"/>
          <w:kern w:val="0"/>
          <w:szCs w:val="21"/>
          <w:u w:val="single"/>
          <w:lang w:bidi="ar"/>
          <w14:textFill>
            <w14:solidFill>
              <w14:schemeClr w14:val="tx1"/>
            </w14:solidFill>
          </w14:textFill>
        </w:rPr>
        <w:t>  </w:t>
      </w:r>
      <w:r>
        <w:rPr>
          <w:rFonts w:hint="eastAsia" w:ascii="宋体" w:hAnsi="宋体" w:cs="宋体"/>
          <w:color w:val="000000" w:themeColor="text1"/>
          <w:kern w:val="0"/>
          <w:szCs w:val="21"/>
          <w:lang w:bidi="ar"/>
          <w14:textFill>
            <w14:solidFill>
              <w14:schemeClr w14:val="tx1"/>
            </w14:solidFill>
          </w14:textFill>
        </w:rPr>
        <w:t>%；</w:t>
      </w:r>
    </w:p>
    <w:p w14:paraId="235C80BE">
      <w:pPr>
        <w:widowControl/>
        <w:spacing w:line="400" w:lineRule="exact"/>
        <w:ind w:firstLine="84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预付款保证金：预付款的</w:t>
      </w:r>
      <w:r>
        <w:rPr>
          <w:rFonts w:hint="eastAsia" w:ascii="宋体" w:hAnsi="宋体" w:cs="宋体"/>
          <w:color w:val="000000" w:themeColor="text1"/>
          <w:kern w:val="0"/>
          <w:szCs w:val="21"/>
          <w:u w:val="single"/>
          <w:lang w:bidi="ar"/>
          <w14:textFill>
            <w14:solidFill>
              <w14:schemeClr w14:val="tx1"/>
            </w14:solidFill>
          </w14:textFill>
        </w:rPr>
        <w:t>  </w:t>
      </w:r>
      <w:r>
        <w:rPr>
          <w:rFonts w:hint="eastAsia" w:ascii="宋体" w:hAnsi="宋体" w:cs="宋体"/>
          <w:color w:val="000000" w:themeColor="text1"/>
          <w:kern w:val="0"/>
          <w:szCs w:val="21"/>
          <w:lang w:bidi="ar"/>
          <w14:textFill>
            <w14:solidFill>
              <w14:schemeClr w14:val="tx1"/>
            </w14:solidFill>
          </w14:textFill>
        </w:rPr>
        <w:t>%；</w:t>
      </w:r>
    </w:p>
    <w:p w14:paraId="1E1C02C9">
      <w:pPr>
        <w:widowControl/>
        <w:spacing w:line="400" w:lineRule="exact"/>
        <w:ind w:firstLine="84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质量保证金：合同金额的</w:t>
      </w:r>
      <w:r>
        <w:rPr>
          <w:rFonts w:hint="eastAsia" w:ascii="宋体" w:hAnsi="宋体" w:cs="宋体"/>
          <w:color w:val="000000" w:themeColor="text1"/>
          <w:kern w:val="0"/>
          <w:szCs w:val="21"/>
          <w:u w:val="single"/>
          <w:lang w:bidi="ar"/>
          <w14:textFill>
            <w14:solidFill>
              <w14:schemeClr w14:val="tx1"/>
            </w14:solidFill>
          </w14:textFill>
        </w:rPr>
        <w:t>  </w:t>
      </w:r>
      <w:r>
        <w:rPr>
          <w:rFonts w:hint="eastAsia" w:ascii="宋体" w:hAnsi="宋体" w:cs="宋体"/>
          <w:color w:val="000000" w:themeColor="text1"/>
          <w:kern w:val="0"/>
          <w:szCs w:val="21"/>
          <w:lang w:bidi="ar"/>
          <w14:textFill>
            <w14:solidFill>
              <w14:schemeClr w14:val="tx1"/>
            </w14:solidFill>
          </w14:textFill>
        </w:rPr>
        <w:t>%；</w:t>
      </w:r>
    </w:p>
    <w:p w14:paraId="19C95C90">
      <w:pPr>
        <w:pStyle w:val="4"/>
        <w:keepNext w:val="0"/>
        <w:keepLines w:val="0"/>
        <w:widowControl/>
        <w:spacing w:before="0" w:after="0" w:line="400" w:lineRule="exact"/>
        <w:ind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二、采购人的采购需求</w:t>
      </w:r>
    </w:p>
    <w:tbl>
      <w:tblPr>
        <w:tblStyle w:val="50"/>
        <w:tblW w:w="92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404"/>
        <w:gridCol w:w="2214"/>
        <w:gridCol w:w="1317"/>
        <w:gridCol w:w="675"/>
        <w:gridCol w:w="1230"/>
        <w:gridCol w:w="744"/>
        <w:gridCol w:w="816"/>
      </w:tblGrid>
      <w:tr w14:paraId="2EB42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vAlign w:val="center"/>
          </w:tcPr>
          <w:p w14:paraId="2EDE7437">
            <w:pPr>
              <w:jc w:val="center"/>
            </w:pPr>
            <w:r>
              <w:rPr>
                <w:rFonts w:hint="eastAsia" w:ascii="宋体" w:hAnsi="宋体" w:cs="宋体"/>
                <w:b/>
                <w:bCs/>
                <w:color w:val="000000" w:themeColor="text1"/>
                <w:kern w:val="0"/>
                <w:szCs w:val="21"/>
                <w:lang w:bidi="ar"/>
                <w14:textFill>
                  <w14:solidFill>
                    <w14:schemeClr w14:val="tx1"/>
                  </w14:solidFill>
                </w14:textFill>
              </w:rPr>
              <w:t>包名称</w:t>
            </w:r>
          </w:p>
        </w:tc>
        <w:tc>
          <w:tcPr>
            <w:tcW w:w="1404" w:type="dxa"/>
            <w:vAlign w:val="center"/>
          </w:tcPr>
          <w:p w14:paraId="6F91A898">
            <w:pPr>
              <w:jc w:val="center"/>
            </w:pPr>
            <w:r>
              <w:rPr>
                <w:rFonts w:hint="eastAsia" w:ascii="宋体" w:hAnsi="宋体" w:cs="宋体"/>
                <w:b/>
                <w:bCs/>
                <w:color w:val="000000" w:themeColor="text1"/>
                <w:kern w:val="0"/>
                <w:szCs w:val="21"/>
                <w:lang w:bidi="ar"/>
                <w14:textFill>
                  <w14:solidFill>
                    <w14:schemeClr w14:val="tx1"/>
                  </w14:solidFill>
                </w14:textFill>
              </w:rPr>
              <w:t>最高限价（元）</w:t>
            </w:r>
          </w:p>
        </w:tc>
        <w:tc>
          <w:tcPr>
            <w:tcW w:w="2214" w:type="dxa"/>
            <w:vAlign w:val="center"/>
          </w:tcPr>
          <w:p w14:paraId="1227D7E3">
            <w:pPr>
              <w:jc w:val="center"/>
            </w:pPr>
            <w:r>
              <w:rPr>
                <w:rFonts w:hint="eastAsia" w:ascii="宋体" w:hAnsi="宋体" w:cs="宋体"/>
                <w:b/>
                <w:bCs/>
                <w:color w:val="000000" w:themeColor="text1"/>
                <w:kern w:val="0"/>
                <w:szCs w:val="21"/>
                <w:lang w:bidi="ar"/>
                <w14:textFill>
                  <w14:solidFill>
                    <w14:schemeClr w14:val="tx1"/>
                  </w14:solidFill>
                </w14:textFill>
              </w:rPr>
              <w:t>标的名称</w:t>
            </w:r>
          </w:p>
        </w:tc>
        <w:tc>
          <w:tcPr>
            <w:tcW w:w="1317" w:type="dxa"/>
            <w:vAlign w:val="center"/>
          </w:tcPr>
          <w:p w14:paraId="709B4D02">
            <w:pPr>
              <w:jc w:val="center"/>
            </w:pPr>
            <w:r>
              <w:rPr>
                <w:rFonts w:hint="eastAsia" w:ascii="宋体" w:hAnsi="宋体" w:cs="宋体"/>
                <w:b/>
                <w:bCs/>
                <w:color w:val="000000" w:themeColor="text1"/>
                <w:kern w:val="0"/>
                <w:szCs w:val="21"/>
                <w:lang w:bidi="ar"/>
                <w14:textFill>
                  <w14:solidFill>
                    <w14:schemeClr w14:val="tx1"/>
                  </w14:solidFill>
                </w14:textFill>
              </w:rPr>
              <w:t>简要技术要</w:t>
            </w:r>
          </w:p>
        </w:tc>
        <w:tc>
          <w:tcPr>
            <w:tcW w:w="675" w:type="dxa"/>
            <w:vAlign w:val="center"/>
          </w:tcPr>
          <w:p w14:paraId="3CA3FF42">
            <w:pPr>
              <w:jc w:val="center"/>
            </w:pPr>
            <w:r>
              <w:rPr>
                <w:rFonts w:hint="eastAsia" w:ascii="宋体" w:hAnsi="宋体" w:cs="宋体"/>
                <w:b/>
                <w:bCs/>
                <w:color w:val="000000" w:themeColor="text1"/>
                <w:kern w:val="0"/>
                <w:szCs w:val="21"/>
                <w:lang w:bidi="ar"/>
                <w14:textFill>
                  <w14:solidFill>
                    <w14:schemeClr w14:val="tx1"/>
                  </w14:solidFill>
                </w14:textFill>
              </w:rPr>
              <w:t>数量</w:t>
            </w:r>
          </w:p>
        </w:tc>
        <w:tc>
          <w:tcPr>
            <w:tcW w:w="1230" w:type="dxa"/>
            <w:vAlign w:val="center"/>
          </w:tcPr>
          <w:p w14:paraId="4AE83395">
            <w:pPr>
              <w:jc w:val="center"/>
            </w:pPr>
            <w:r>
              <w:rPr>
                <w:rFonts w:hint="eastAsia" w:ascii="宋体" w:hAnsi="宋体" w:cs="宋体"/>
                <w:b/>
                <w:bCs/>
                <w:color w:val="000000" w:themeColor="text1"/>
                <w:kern w:val="0"/>
                <w:szCs w:val="21"/>
                <w:lang w:bidi="ar"/>
                <w14:textFill>
                  <w14:solidFill>
                    <w14:schemeClr w14:val="tx1"/>
                  </w14:solidFill>
                </w14:textFill>
              </w:rPr>
              <w:t>标的预算（元）</w:t>
            </w:r>
          </w:p>
        </w:tc>
        <w:tc>
          <w:tcPr>
            <w:tcW w:w="744" w:type="dxa"/>
            <w:vAlign w:val="center"/>
          </w:tcPr>
          <w:p w14:paraId="69C27EB6">
            <w:pPr>
              <w:jc w:val="center"/>
            </w:pPr>
            <w:r>
              <w:rPr>
                <w:rFonts w:hint="eastAsia" w:ascii="宋体" w:hAnsi="宋体" w:cs="宋体"/>
                <w:b/>
                <w:bCs/>
                <w:color w:val="000000" w:themeColor="text1"/>
                <w:kern w:val="0"/>
                <w:szCs w:val="21"/>
                <w:lang w:bidi="ar"/>
                <w14:textFill>
                  <w14:solidFill>
                    <w14:schemeClr w14:val="tx1"/>
                  </w14:solidFill>
                </w14:textFill>
              </w:rPr>
              <w:t>节能产品</w:t>
            </w:r>
          </w:p>
        </w:tc>
        <w:tc>
          <w:tcPr>
            <w:tcW w:w="816" w:type="dxa"/>
            <w:vAlign w:val="center"/>
          </w:tcPr>
          <w:p w14:paraId="722D8D56">
            <w:pPr>
              <w:jc w:val="center"/>
            </w:pPr>
            <w:r>
              <w:rPr>
                <w:rFonts w:hint="eastAsia" w:ascii="宋体" w:hAnsi="宋体" w:cs="宋体"/>
                <w:b/>
                <w:bCs/>
                <w:color w:val="000000" w:themeColor="text1"/>
                <w:kern w:val="0"/>
                <w:szCs w:val="21"/>
                <w:lang w:bidi="ar"/>
                <w14:textFill>
                  <w14:solidFill>
                    <w14:schemeClr w14:val="tx1"/>
                  </w14:solidFill>
                </w14:textFill>
              </w:rPr>
              <w:t>进口产品</w:t>
            </w:r>
          </w:p>
        </w:tc>
      </w:tr>
      <w:tr w14:paraId="70DB4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vAlign w:val="center"/>
          </w:tcPr>
          <w:p w14:paraId="3EEA24D4">
            <w:pPr>
              <w:jc w:val="center"/>
              <w:rPr>
                <w:rFonts w:hint="eastAsia" w:ascii="宋体" w:hAnsi="宋体" w:cs="宋体"/>
                <w:b/>
                <w:bCs/>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包1</w:t>
            </w:r>
          </w:p>
        </w:tc>
        <w:tc>
          <w:tcPr>
            <w:tcW w:w="1404" w:type="dxa"/>
            <w:vAlign w:val="center"/>
          </w:tcPr>
          <w:p w14:paraId="298C176B">
            <w:pPr>
              <w:widowControl/>
              <w:jc w:val="center"/>
              <w:textAlignment w:val="center"/>
              <w:rPr>
                <w:rFonts w:hint="default" w:eastAsia="宋体"/>
                <w:lang w:val="en-US" w:eastAsia="zh-CN"/>
              </w:rPr>
            </w:pPr>
            <w:r>
              <w:rPr>
                <w:rFonts w:hint="eastAsia"/>
                <w:lang w:val="en-US" w:eastAsia="zh-CN"/>
              </w:rPr>
              <w:t>1260000.00</w:t>
            </w:r>
          </w:p>
        </w:tc>
        <w:tc>
          <w:tcPr>
            <w:tcW w:w="2214" w:type="dxa"/>
            <w:shd w:val="clear" w:color="auto" w:fill="auto"/>
            <w:vAlign w:val="center"/>
          </w:tcPr>
          <w:p w14:paraId="5CBE1B48">
            <w:pPr>
              <w:adjustRightInd w:val="0"/>
              <w:snapToGrid w:val="0"/>
              <w:spacing w:line="320" w:lineRule="exact"/>
              <w:jc w:val="center"/>
              <w:rPr>
                <w:color w:val="000000" w:themeColor="text1"/>
                <w:szCs w:val="21"/>
                <w14:textFill>
                  <w14:solidFill>
                    <w14:schemeClr w14:val="tx1"/>
                  </w14:solidFill>
                </w14:textFill>
              </w:rPr>
            </w:pPr>
            <w:r>
              <w:rPr>
                <w:rFonts w:hint="eastAsia" w:ascii="宋体" w:hAnsi="宋体" w:cs="宋体"/>
                <w:color w:val="000000" w:themeColor="text1"/>
                <w:kern w:val="0"/>
                <w:szCs w:val="21"/>
                <w:u w:val="none"/>
                <w:lang w:eastAsia="zh-CN" w:bidi="ar"/>
                <w14:textFill>
                  <w14:solidFill>
                    <w14:schemeClr w14:val="tx1"/>
                  </w14:solidFill>
                </w14:textFill>
              </w:rPr>
              <w:t>天心阁、岳麓山院区净化系统维保服务</w:t>
            </w:r>
          </w:p>
        </w:tc>
        <w:tc>
          <w:tcPr>
            <w:tcW w:w="1317" w:type="dxa"/>
            <w:vAlign w:val="center"/>
          </w:tcPr>
          <w:p w14:paraId="71D2FB91">
            <w:pPr>
              <w:jc w:val="center"/>
            </w:pPr>
            <w:r>
              <w:rPr>
                <w:rFonts w:hint="eastAsia"/>
              </w:rPr>
              <w:t>详见第四章采购需求</w:t>
            </w:r>
          </w:p>
        </w:tc>
        <w:tc>
          <w:tcPr>
            <w:tcW w:w="675" w:type="dxa"/>
            <w:vAlign w:val="center"/>
          </w:tcPr>
          <w:p w14:paraId="6DC685B1">
            <w:pPr>
              <w:jc w:val="center"/>
              <w:rPr>
                <w:rFonts w:hint="default" w:eastAsia="宋体"/>
                <w:lang w:val="en-US" w:eastAsia="zh-CN"/>
              </w:rPr>
            </w:pPr>
            <w:r>
              <w:rPr>
                <w:rFonts w:hint="eastAsia"/>
                <w:lang w:val="en-US" w:eastAsia="zh-CN"/>
              </w:rPr>
              <w:t>3年</w:t>
            </w:r>
          </w:p>
        </w:tc>
        <w:tc>
          <w:tcPr>
            <w:tcW w:w="1230" w:type="dxa"/>
            <w:vAlign w:val="center"/>
          </w:tcPr>
          <w:p w14:paraId="096CD951">
            <w:pPr>
              <w:jc w:val="center"/>
              <w:rPr>
                <w:rFonts w:hint="default" w:eastAsia="宋体"/>
                <w:lang w:val="en-US" w:eastAsia="zh-CN"/>
              </w:rPr>
            </w:pPr>
            <w:r>
              <w:rPr>
                <w:rFonts w:hint="eastAsia"/>
                <w:lang w:val="en-US" w:eastAsia="zh-CN"/>
              </w:rPr>
              <w:t>1260000.00</w:t>
            </w:r>
          </w:p>
        </w:tc>
        <w:tc>
          <w:tcPr>
            <w:tcW w:w="744" w:type="dxa"/>
            <w:vAlign w:val="center"/>
          </w:tcPr>
          <w:p w14:paraId="3388343A">
            <w:pPr>
              <w:jc w:val="center"/>
            </w:pPr>
            <w:r>
              <w:rPr>
                <w:rFonts w:hint="eastAsia"/>
              </w:rPr>
              <w:t>□</w:t>
            </w:r>
          </w:p>
        </w:tc>
        <w:tc>
          <w:tcPr>
            <w:tcW w:w="816" w:type="dxa"/>
            <w:vAlign w:val="center"/>
          </w:tcPr>
          <w:p w14:paraId="78F8786B">
            <w:pPr>
              <w:jc w:val="center"/>
            </w:pPr>
            <w:r>
              <w:rPr>
                <w:rFonts w:hint="eastAsia"/>
              </w:rPr>
              <w:t>□</w:t>
            </w:r>
          </w:p>
        </w:tc>
      </w:tr>
    </w:tbl>
    <w:p w14:paraId="3A180F13">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说明：</w:t>
      </w:r>
    </w:p>
    <w:p w14:paraId="46B077B5">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1.节能产品实行强制采购的，需提供国家认证机构出具的、处于有效期内的节能产品证书。</w:t>
      </w:r>
    </w:p>
    <w:p w14:paraId="488FE809">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2.同意购买进口产品的，不限制满足采购需求的国内产品参与投标。</w:t>
      </w:r>
    </w:p>
    <w:p w14:paraId="0349F923">
      <w:pPr>
        <w:pStyle w:val="4"/>
        <w:keepNext w:val="0"/>
        <w:keepLines w:val="0"/>
        <w:widowControl/>
        <w:spacing w:before="0" w:after="0" w:line="400" w:lineRule="exact"/>
        <w:ind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三、采购项目需落实的政府采购政策：</w:t>
      </w:r>
    </w:p>
    <w:p w14:paraId="5BAFD9CE">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1、优先采购：节能产品、环境标志产品享受加分或价格折扣。</w:t>
      </w:r>
    </w:p>
    <w:p w14:paraId="59A19353">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2、支持中小企业：中小企业享受预留采购份额或价格折扣。</w:t>
      </w:r>
    </w:p>
    <w:p w14:paraId="537E9B98">
      <w:pPr>
        <w:pStyle w:val="4"/>
        <w:keepNext w:val="0"/>
        <w:keepLines w:val="0"/>
        <w:widowControl/>
        <w:spacing w:before="0" w:after="0" w:line="400" w:lineRule="exact"/>
        <w:ind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四、供应商的资格要求：</w:t>
      </w:r>
    </w:p>
    <w:p w14:paraId="0315B5F0">
      <w:pPr>
        <w:widowControl/>
        <w:spacing w:line="40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1、供应商的基本资格条件：供应商必须是在中华人民共和国境内注册登记的法人、其他组织或</w:t>
      </w:r>
      <w:r>
        <w:rPr>
          <w:rFonts w:hint="eastAsia" w:ascii="宋体" w:hAnsi="宋体" w:cs="宋体"/>
          <w:color w:val="000000" w:themeColor="text1"/>
          <w:kern w:val="0"/>
          <w:szCs w:val="21"/>
          <w:highlight w:val="none"/>
          <w:lang w:bidi="ar"/>
          <w14:textFill>
            <w14:solidFill>
              <w14:schemeClr w14:val="tx1"/>
            </w14:solidFill>
          </w14:textFill>
        </w:rPr>
        <w:t>者自然人，且应当符合《政府采购法》第二十二条第一款的规定。</w:t>
      </w:r>
    </w:p>
    <w:p w14:paraId="00EAE39F">
      <w:pPr>
        <w:widowControl/>
        <w:spacing w:line="40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2、落实政府采购政策需满足的资格要求：</w:t>
      </w:r>
    </w:p>
    <w:p w14:paraId="6097C753">
      <w:pPr>
        <w:widowControl/>
        <w:spacing w:line="400" w:lineRule="exact"/>
        <w:ind w:firstLine="84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lang w:bidi="ar"/>
          <w14:textFill>
            <w14:solidFill>
              <w14:schemeClr w14:val="tx1"/>
            </w14:solidFill>
          </w14:textFill>
        </w:rPr>
        <w:t>专门面向： </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lang w:bidi="ar"/>
          <w14:textFill>
            <w14:solidFill>
              <w14:schemeClr w14:val="tx1"/>
            </w14:solidFill>
          </w14:textFill>
        </w:rPr>
        <w:t>中小企业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kern w:val="0"/>
          <w:szCs w:val="21"/>
          <w:highlight w:val="none"/>
          <w:lang w:bidi="ar"/>
          <w14:textFill>
            <w14:solidFill>
              <w14:schemeClr w14:val="tx1"/>
            </w14:solidFill>
          </w14:textFill>
        </w:rPr>
        <w:t>小微企业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kern w:val="0"/>
          <w:szCs w:val="21"/>
          <w:highlight w:val="none"/>
          <w:lang w:bidi="ar"/>
          <w14:textFill>
            <w14:solidFill>
              <w14:schemeClr w14:val="tx1"/>
            </w14:solidFill>
          </w14:textFill>
        </w:rPr>
        <w:t>监狱企业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kern w:val="0"/>
          <w:szCs w:val="21"/>
          <w:highlight w:val="none"/>
          <w:lang w:bidi="ar"/>
          <w14:textFill>
            <w14:solidFill>
              <w14:schemeClr w14:val="tx1"/>
            </w14:solidFill>
          </w14:textFill>
        </w:rPr>
        <w:t>福利性单位</w:t>
      </w:r>
    </w:p>
    <w:p w14:paraId="09E07CA9">
      <w:pPr>
        <w:widowControl/>
        <w:spacing w:line="400" w:lineRule="exact"/>
        <w:ind w:firstLine="84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强制分包：大型企业应将采购份额的</w:t>
      </w:r>
      <w:r>
        <w:rPr>
          <w:rFonts w:hint="eastAsia" w:ascii="宋体" w:hAnsi="宋体" w:cs="宋体"/>
          <w:color w:val="000000" w:themeColor="text1"/>
          <w:kern w:val="0"/>
          <w:szCs w:val="21"/>
          <w:u w:val="single"/>
          <w:lang w:bidi="ar"/>
          <w14:textFill>
            <w14:solidFill>
              <w14:schemeClr w14:val="tx1"/>
            </w14:solidFill>
          </w14:textFill>
        </w:rPr>
        <w:t>     </w:t>
      </w:r>
      <w:r>
        <w:rPr>
          <w:rFonts w:hint="eastAsia" w:ascii="宋体" w:hAnsi="宋体" w:cs="宋体"/>
          <w:color w:val="000000" w:themeColor="text1"/>
          <w:kern w:val="0"/>
          <w:szCs w:val="21"/>
          <w:lang w:bidi="ar"/>
          <w14:textFill>
            <w14:solidFill>
              <w14:schemeClr w14:val="tx1"/>
            </w14:solidFill>
          </w14:textFill>
        </w:rPr>
        <w:t>%分包给中小企业。</w:t>
      </w:r>
    </w:p>
    <w:p w14:paraId="7D2E725A">
      <w:pPr>
        <w:keepNext w:val="0"/>
        <w:keepLines w:val="0"/>
        <w:pageBreakBefore w:val="0"/>
        <w:widowControl w:val="0"/>
        <w:numPr>
          <w:ilvl w:val="0"/>
          <w:numId w:val="1"/>
        </w:numPr>
        <w:kinsoku/>
        <w:wordWrap/>
        <w:overflowPunct/>
        <w:topLinePunct w:val="0"/>
        <w:autoSpaceDE/>
        <w:autoSpaceDN/>
        <w:bidi w:val="0"/>
        <w:adjustRightInd w:val="0"/>
        <w:snapToGrid w:val="0"/>
        <w:spacing w:line="400" w:lineRule="exact"/>
        <w:ind w:firstLine="422" w:firstLineChars="200"/>
        <w:textAlignment w:val="auto"/>
        <w:rPr>
          <w:rFonts w:hint="eastAsia" w:ascii="宋体" w:hAnsi="宋体"/>
          <w:szCs w:val="21"/>
          <w:highlight w:val="none"/>
        </w:rPr>
      </w:pPr>
      <w:r>
        <w:rPr>
          <w:rFonts w:hint="eastAsia" w:ascii="宋体" w:hAnsi="宋体" w:cs="宋体"/>
          <w:b/>
          <w:bCs/>
          <w:color w:val="000000" w:themeColor="text1"/>
          <w:kern w:val="0"/>
          <w:szCs w:val="21"/>
          <w:lang w:bidi="ar"/>
          <w14:textFill>
            <w14:solidFill>
              <w14:schemeClr w14:val="tx1"/>
            </w14:solidFill>
          </w14:textFill>
        </w:rPr>
        <w:t>供应商特定资格条件</w:t>
      </w:r>
      <w:r>
        <w:rPr>
          <w:rFonts w:hint="eastAsia" w:ascii="宋体" w:hAnsi="宋体" w:cs="宋体"/>
          <w:b/>
          <w:bCs/>
          <w:color w:val="000000" w:themeColor="text1"/>
          <w:kern w:val="0"/>
          <w:szCs w:val="21"/>
          <w:highlight w:val="none"/>
          <w:lang w:bidi="ar"/>
          <w14:textFill>
            <w14:solidFill>
              <w14:schemeClr w14:val="tx1"/>
            </w14:solidFill>
          </w14:textFill>
        </w:rPr>
        <w:t>：</w:t>
      </w:r>
      <w:r>
        <w:rPr>
          <w:rFonts w:hint="eastAsia" w:ascii="宋体" w:hAnsi="宋体" w:eastAsia="宋体" w:cs="宋体"/>
          <w:szCs w:val="21"/>
          <w:highlight w:val="none"/>
          <w:lang w:val="en-US" w:eastAsia="zh-CN"/>
        </w:rPr>
        <w:t>供应商</w:t>
      </w:r>
      <w:r>
        <w:rPr>
          <w:rFonts w:hint="eastAsia" w:ascii="宋体" w:hAnsi="宋体" w:cs="宋体"/>
          <w:szCs w:val="21"/>
          <w:highlight w:val="none"/>
          <w:lang w:val="en-US" w:eastAsia="zh-CN"/>
        </w:rPr>
        <w:t>须</w:t>
      </w:r>
      <w:r>
        <w:rPr>
          <w:rFonts w:hint="eastAsia" w:ascii="宋体" w:hAnsi="宋体" w:eastAsia="宋体" w:cs="宋体"/>
          <w:szCs w:val="21"/>
          <w:highlight w:val="none"/>
          <w:lang w:val="en-US" w:eastAsia="zh-CN"/>
        </w:rPr>
        <w:t>具备建筑机电安装工程专业承包贰级及以上资质</w:t>
      </w:r>
      <w:r>
        <w:rPr>
          <w:rFonts w:hint="eastAsia" w:ascii="宋体" w:hAnsi="宋体" w:cs="宋体"/>
          <w:szCs w:val="21"/>
          <w:highlight w:val="none"/>
          <w:lang w:val="en-US" w:eastAsia="zh-CN"/>
        </w:rPr>
        <w:t>，提供证书复印件</w:t>
      </w:r>
      <w:r>
        <w:rPr>
          <w:rFonts w:hint="eastAsia" w:ascii="宋体" w:hAnsi="宋体"/>
          <w:b/>
          <w:bCs/>
          <w:szCs w:val="21"/>
          <w:highlight w:val="none"/>
        </w:rPr>
        <w:t>。</w:t>
      </w:r>
    </w:p>
    <w:p w14:paraId="34905CB7">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4、单位负责人为同一人或者存在直接控股、管理关系的不同供应商，不得参加同一合同项下的政府采购活动。</w:t>
      </w:r>
    </w:p>
    <w:p w14:paraId="79AEB4BF">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5、为本采购项目提供整体设计、规范编制或者项目管理、监理、检测等服务的，不得再参加此项目的其他采购活动。</w:t>
      </w:r>
    </w:p>
    <w:p w14:paraId="2D10CCF2">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6、列入失信被执行人、重大税收违法失信主体名单、政府采购严重违法失信行为记录名单的，拒绝其参与政府采购活动。</w:t>
      </w:r>
    </w:p>
    <w:p w14:paraId="1523C90E">
      <w:pPr>
        <w:widowControl/>
        <w:tabs>
          <w:tab w:val="left" w:pos="3500"/>
        </w:tabs>
        <w:autoSpaceDE w:val="0"/>
        <w:autoSpaceDN w:val="0"/>
        <w:adjustRightInd w:val="0"/>
        <w:snapToGrid w:val="0"/>
        <w:spacing w:line="360" w:lineRule="auto"/>
        <w:ind w:firstLine="420" w:firstLineChars="200"/>
        <w:jc w:val="left"/>
        <w:rPr>
          <w:rFonts w:hint="eastAsia" w:ascii="宋体" w:hAnsi="宋体" w:eastAsia="宋体"/>
          <w:color w:val="0000FF"/>
          <w:kern w:val="0"/>
          <w:szCs w:val="21"/>
          <w:highlight w:val="white"/>
          <w:lang w:val="en-US" w:eastAsia="zh-CN" w:bidi="ar"/>
        </w:rPr>
      </w:pPr>
      <w:r>
        <w:rPr>
          <w:rFonts w:hint="eastAsia" w:ascii="宋体" w:hAnsi="宋体" w:cs="宋体"/>
          <w:color w:val="000000" w:themeColor="text1"/>
          <w:kern w:val="0"/>
          <w:szCs w:val="21"/>
          <w:lang w:bidi="ar"/>
          <w14:textFill>
            <w14:solidFill>
              <w14:schemeClr w14:val="tx1"/>
            </w14:solidFill>
          </w14:textFill>
        </w:rPr>
        <w:t>7、</w:t>
      </w:r>
      <w:r>
        <w:rPr>
          <w:rFonts w:hint="eastAsia" w:ascii="宋体" w:hAnsi="宋体"/>
          <w:szCs w:val="21"/>
          <w:highlight w:val="white"/>
        </w:rPr>
        <w:t>联合体投标。本次招标</w:t>
      </w:r>
      <w:bookmarkStart w:id="0" w:name="EBef6eec53481f4cd1baabd0c7a0f51e7d"/>
      <w:r>
        <w:rPr>
          <w:rFonts w:hint="eastAsia" w:ascii="宋体" w:hAnsi="宋体"/>
          <w:szCs w:val="21"/>
          <w:highlight w:val="white"/>
          <w:lang w:val="en-US" w:eastAsia="zh-CN"/>
        </w:rPr>
        <w:t>不</w:t>
      </w:r>
      <w:r>
        <w:rPr>
          <w:rFonts w:hint="eastAsia" w:ascii="宋体" w:hAnsi="宋体"/>
          <w:szCs w:val="21"/>
          <w:highlight w:val="white"/>
          <w:u w:val="single"/>
        </w:rPr>
        <w:t>接受</w:t>
      </w:r>
      <w:bookmarkEnd w:id="0"/>
      <w:r>
        <w:rPr>
          <w:rFonts w:hint="eastAsia" w:ascii="宋体" w:hAnsi="宋体"/>
          <w:szCs w:val="21"/>
          <w:highlight w:val="white"/>
        </w:rPr>
        <w:t>(接受或不接受)联合体投标。接受联合体投标的，联合体应当具备</w:t>
      </w:r>
      <w:bookmarkStart w:id="1" w:name="EB534ab47aea2044e09c7178929cf47967"/>
      <w:r>
        <w:rPr>
          <w:rFonts w:hint="eastAsia" w:ascii="宋体" w:hAnsi="宋体"/>
          <w:color w:val="0000FF"/>
          <w:kern w:val="0"/>
          <w:szCs w:val="21"/>
          <w:highlight w:val="white"/>
          <w:lang w:val="en-US" w:eastAsia="zh-CN" w:bidi="ar"/>
        </w:rPr>
        <w:t>/</w:t>
      </w:r>
    </w:p>
    <w:bookmarkEnd w:id="1"/>
    <w:p w14:paraId="5EF825E7">
      <w:pPr>
        <w:pStyle w:val="4"/>
        <w:keepNext w:val="0"/>
        <w:keepLines w:val="0"/>
        <w:widowControl/>
        <w:spacing w:before="0" w:after="0" w:line="400" w:lineRule="exact"/>
        <w:ind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五、获取招标文件的时间、期限、地点及方式</w:t>
      </w:r>
    </w:p>
    <w:p w14:paraId="130A9621">
      <w:pPr>
        <w:widowControl/>
        <w:spacing w:line="400" w:lineRule="exact"/>
        <w:ind w:firstLine="420"/>
        <w:jc w:val="left"/>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有意参加投标者，于</w:t>
      </w:r>
      <w:r>
        <w:rPr>
          <w:rFonts w:hint="eastAsia" w:ascii="宋体" w:hAnsi="宋体" w:cs="宋体"/>
          <w:color w:val="000000" w:themeColor="text1"/>
          <w:szCs w:val="21"/>
          <w14:textFill>
            <w14:solidFill>
              <w14:schemeClr w14:val="tx1"/>
            </w14:solidFill>
          </w14:textFill>
        </w:rPr>
        <w:t>202</w:t>
      </w: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lang w:val="en-US" w:eastAsia="zh-CN"/>
          <w14:textFill>
            <w14:solidFill>
              <w14:schemeClr w14:val="tx1"/>
            </w14:solidFill>
          </w14:textFill>
        </w:rPr>
        <w:t xml:space="preserve">4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lang w:val="en-US" w:eastAsia="zh-CN"/>
          <w14:textFill>
            <w14:solidFill>
              <w14:schemeClr w14:val="tx1"/>
            </w14:solidFill>
          </w14:textFill>
        </w:rPr>
        <w:t>8</w:t>
      </w:r>
      <w:r>
        <w:rPr>
          <w:rFonts w:hint="eastAsia" w:ascii="宋体" w:hAnsi="宋体" w:cs="宋体"/>
          <w:color w:val="000000" w:themeColor="text1"/>
          <w:szCs w:val="21"/>
          <w14:textFill>
            <w14:solidFill>
              <w14:schemeClr w14:val="tx1"/>
            </w14:solidFill>
          </w14:textFill>
        </w:rPr>
        <w:t>日至202</w:t>
      </w: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lang w:val="en-US" w:eastAsia="zh-CN"/>
          <w14:textFill>
            <w14:solidFill>
              <w14:schemeClr w14:val="tx1"/>
            </w14:solidFill>
          </w14:textFill>
        </w:rPr>
        <w:t xml:space="preserve">4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lang w:val="en-US" w:eastAsia="zh-CN"/>
          <w14:textFill>
            <w14:solidFill>
              <w14:schemeClr w14:val="tx1"/>
            </w14:solidFill>
          </w14:textFill>
        </w:rPr>
        <w:t>15</w:t>
      </w:r>
      <w:r>
        <w:rPr>
          <w:rFonts w:hint="eastAsia" w:ascii="宋体" w:hAnsi="宋体" w:cs="宋体"/>
          <w:color w:val="000000" w:themeColor="text1"/>
          <w:szCs w:val="21"/>
          <w14:textFill>
            <w14:solidFill>
              <w14:schemeClr w14:val="tx1"/>
            </w14:solidFill>
          </w14:textFill>
        </w:rPr>
        <w:t>日，每日上午09:</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0至12:00，下午14:30至17:00(北京时间)， 在长沙市芙蓉区车站北路459号湖南证券大厦6层60</w:t>
      </w:r>
      <w:r>
        <w:rPr>
          <w:rFonts w:hint="eastAsia" w:ascii="宋体" w:hAnsi="宋体" w:cs="宋体"/>
          <w:color w:val="000000" w:themeColor="text1"/>
          <w:szCs w:val="21"/>
          <w:lang w:val="en-US" w:eastAsia="zh-CN"/>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室携法定代表人身份证明或者授权委托书(附法定代表人身份证明)、个人身份证、营业执照复印件</w:t>
      </w:r>
      <w:r>
        <w:rPr>
          <w:rFonts w:hint="eastAsia" w:ascii="宋体" w:hAnsi="宋体" w:cs="宋体"/>
          <w:color w:val="000000" w:themeColor="text1"/>
          <w:kern w:val="0"/>
          <w:szCs w:val="21"/>
          <w:lang w:bidi="ar"/>
          <w14:textFill>
            <w14:solidFill>
              <w14:schemeClr w14:val="tx1"/>
            </w14:solidFill>
          </w14:textFill>
        </w:rPr>
        <w:t>获取招标文件。</w:t>
      </w:r>
    </w:p>
    <w:p w14:paraId="3C1D4F20">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 </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本项目实行电子交易，有意参加投标者，在</w:t>
      </w:r>
      <w:r>
        <w:rPr>
          <w:rFonts w:hint="eastAsia" w:ascii="宋体" w:hAnsi="宋体"/>
          <w:color w:val="000000" w:themeColor="text1"/>
          <w:szCs w:val="21"/>
          <w14:textFill>
            <w14:solidFill>
              <w14:schemeClr w14:val="tx1"/>
            </w14:solidFill>
          </w14:textFill>
        </w:rPr>
        <w:t>长沙市芙蓉区车站北路459号湖南证券大厦6层604室</w:t>
      </w:r>
      <w:r>
        <w:rPr>
          <w:rFonts w:hint="eastAsia" w:ascii="宋体" w:hAnsi="宋体" w:cs="宋体"/>
          <w:color w:val="000000" w:themeColor="text1"/>
          <w:kern w:val="0"/>
          <w:szCs w:val="21"/>
          <w:lang w:bidi="ar"/>
          <w14:textFill>
            <w14:solidFill>
              <w14:schemeClr w14:val="tx1"/>
            </w14:solidFill>
          </w14:textFill>
        </w:rPr>
        <w:t>获取电子版招标文件。</w:t>
      </w:r>
    </w:p>
    <w:p w14:paraId="356B9519">
      <w:pPr>
        <w:widowControl/>
        <w:spacing w:line="400" w:lineRule="exact"/>
        <w:ind w:firstLine="630" w:firstLineChars="3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本项目进行资格预审，招标文件将向所有通过资格预审的供应商提供。</w:t>
      </w:r>
    </w:p>
    <w:p w14:paraId="4CD034BE">
      <w:pPr>
        <w:pStyle w:val="4"/>
        <w:keepNext w:val="0"/>
        <w:keepLines w:val="0"/>
        <w:widowControl/>
        <w:spacing w:before="0" w:after="0" w:line="400" w:lineRule="exact"/>
        <w:ind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六、投标截止时间、开标时间及地点</w:t>
      </w:r>
    </w:p>
    <w:p w14:paraId="5312EB8D">
      <w:pPr>
        <w:widowControl/>
        <w:spacing w:line="400" w:lineRule="exact"/>
        <w:ind w:firstLine="420"/>
        <w:jc w:val="left"/>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1、提交投标文件的截止时间：</w:t>
      </w:r>
      <w:r>
        <w:rPr>
          <w:rFonts w:hint="eastAsia" w:ascii="宋体" w:hAnsi="宋体" w:cs="宋体"/>
          <w:color w:val="000000" w:themeColor="text1"/>
          <w:kern w:val="0"/>
          <w:szCs w:val="21"/>
          <w:lang w:val="en-US" w:eastAsia="zh-CN" w:bidi="ar"/>
          <w14:textFill>
            <w14:solidFill>
              <w14:schemeClr w14:val="tx1"/>
            </w14:solidFill>
          </w14:textFill>
        </w:rPr>
        <w:t>2026年4 月22 日14:30</w:t>
      </w:r>
    </w:p>
    <w:p w14:paraId="19664B82">
      <w:pPr>
        <w:widowControl/>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2、提交投标文件地点：</w:t>
      </w:r>
      <w:r>
        <w:rPr>
          <w:rFonts w:hint="eastAsia" w:ascii="宋体" w:hAnsi="宋体" w:cs="宋体"/>
          <w:color w:val="000000" w:themeColor="text1"/>
          <w:szCs w:val="21"/>
          <w14:textFill>
            <w14:solidFill>
              <w14:schemeClr w14:val="tx1"/>
            </w14:solidFill>
          </w14:textFill>
        </w:rPr>
        <w:t>长沙市芙蓉区车站北路459号湖南证券大厦6层602室</w:t>
      </w:r>
    </w:p>
    <w:p w14:paraId="3ED817FD">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3、开标时间：</w:t>
      </w:r>
      <w:r>
        <w:rPr>
          <w:rFonts w:hint="eastAsia" w:ascii="宋体" w:hAnsi="宋体" w:cs="宋体"/>
          <w:color w:val="000000" w:themeColor="text1"/>
          <w:kern w:val="0"/>
          <w:szCs w:val="21"/>
          <w:lang w:val="en-US" w:eastAsia="zh-CN" w:bidi="ar"/>
          <w14:textFill>
            <w14:solidFill>
              <w14:schemeClr w14:val="tx1"/>
            </w14:solidFill>
          </w14:textFill>
        </w:rPr>
        <w:t>2026年4 月22 日14:30</w:t>
      </w:r>
    </w:p>
    <w:p w14:paraId="229AB5A7">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4、开标地点：</w:t>
      </w:r>
      <w:r>
        <w:rPr>
          <w:rFonts w:hint="eastAsia" w:ascii="宋体" w:hAnsi="宋体" w:cs="宋体"/>
          <w:color w:val="000000" w:themeColor="text1"/>
          <w:szCs w:val="21"/>
          <w14:textFill>
            <w14:solidFill>
              <w14:schemeClr w14:val="tx1"/>
            </w14:solidFill>
          </w14:textFill>
        </w:rPr>
        <w:t>长沙市芙蓉区车站北路459号湖南证券大厦6层602室</w:t>
      </w:r>
    </w:p>
    <w:p w14:paraId="0D209DF0">
      <w:pPr>
        <w:pStyle w:val="4"/>
        <w:keepNext w:val="0"/>
        <w:keepLines w:val="0"/>
        <w:widowControl/>
        <w:spacing w:before="0" w:after="0" w:line="400" w:lineRule="exact"/>
        <w:ind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七、公告期限</w:t>
      </w:r>
    </w:p>
    <w:p w14:paraId="459F85D9">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1、本招标公告在中国湖南政府采购网（www.ccgp-hunan.gov.cn）发布。公告期限从本招标公告发布之日起5个工作日。</w:t>
      </w:r>
    </w:p>
    <w:p w14:paraId="3A222C7B">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2、在其他媒体发布的招标公告，公告内容以本招标公告指定媒体发布的公告为准；公告期限自本招标公告指定媒体最先发布公告之日起算。</w:t>
      </w:r>
    </w:p>
    <w:p w14:paraId="5F58CED4">
      <w:pPr>
        <w:pStyle w:val="4"/>
        <w:keepNext w:val="0"/>
        <w:keepLines w:val="0"/>
        <w:widowControl/>
        <w:spacing w:before="0" w:after="0" w:line="400" w:lineRule="exact"/>
        <w:ind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八、询问及质疑</w:t>
      </w:r>
    </w:p>
    <w:p w14:paraId="08F3BE2D">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1、供应商对政府采购活动事项如有疑问的，可以向采购人、采购代理机构提出询问。采购人、采购代理机构将在3个工作日内作出答复。</w:t>
      </w:r>
    </w:p>
    <w:p w14:paraId="1216398A">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2、供应商对电子交易平台办理CA证书、操作等如有疑问，请咨询电子交易平台服务机构。</w:t>
      </w:r>
    </w:p>
    <w:p w14:paraId="12D64EEA">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3、潜在供应商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14:paraId="4E84A23D">
      <w:pPr>
        <w:pStyle w:val="4"/>
        <w:keepNext w:val="0"/>
        <w:keepLines w:val="0"/>
        <w:widowControl/>
        <w:spacing w:before="0" w:after="0" w:line="400" w:lineRule="exact"/>
        <w:ind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九、投标说明</w:t>
      </w:r>
    </w:p>
    <w:p w14:paraId="65A65CDA">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1、本公告选项：</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表示选择，</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表示未选择。</w:t>
      </w:r>
    </w:p>
    <w:p w14:paraId="15C14B11">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2、供应商参与政府采购活动，无需向采购人、代理机构、交易平台缴纳任何费用。</w:t>
      </w:r>
    </w:p>
    <w:p w14:paraId="0894C34E">
      <w:pPr>
        <w:pStyle w:val="4"/>
        <w:keepNext w:val="0"/>
        <w:keepLines w:val="0"/>
        <w:widowControl/>
        <w:spacing w:before="0" w:after="0" w:line="400" w:lineRule="exact"/>
        <w:ind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十、采购项目联系人姓名和电话</w:t>
      </w:r>
    </w:p>
    <w:p w14:paraId="24AFBF4F">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1、联系人姓名：</w:t>
      </w:r>
      <w:r>
        <w:rPr>
          <w:rFonts w:hint="eastAsia" w:ascii="宋体" w:hAnsi="宋体"/>
          <w:color w:val="000000" w:themeColor="text1"/>
          <w:szCs w:val="21"/>
          <w14:textFill>
            <w14:solidFill>
              <w14:schemeClr w14:val="tx1"/>
            </w14:solidFill>
          </w14:textFill>
        </w:rPr>
        <w:t>左丽、</w:t>
      </w:r>
      <w:r>
        <w:rPr>
          <w:rFonts w:hint="eastAsia" w:ascii="宋体" w:hAnsi="宋体"/>
          <w:color w:val="000000" w:themeColor="text1"/>
          <w:szCs w:val="21"/>
          <w:lang w:val="en-US" w:eastAsia="zh-CN"/>
          <w14:textFill>
            <w14:solidFill>
              <w14:schemeClr w14:val="tx1"/>
            </w14:solidFill>
          </w14:textFill>
        </w:rPr>
        <w:t>刘慧婷</w:t>
      </w:r>
      <w:r>
        <w:rPr>
          <w:rFonts w:hint="eastAsia" w:ascii="宋体" w:hAnsi="宋体"/>
          <w:color w:val="000000" w:themeColor="text1"/>
          <w:szCs w:val="21"/>
          <w14:textFill>
            <w14:solidFill>
              <w14:schemeClr w14:val="tx1"/>
            </w14:solidFill>
          </w14:textFill>
        </w:rPr>
        <w:t xml:space="preserve"> </w:t>
      </w:r>
    </w:p>
    <w:p w14:paraId="090F740A">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2、电话：</w:t>
      </w:r>
      <w:r>
        <w:rPr>
          <w:rFonts w:hint="eastAsia" w:ascii="宋体" w:hAnsi="宋体"/>
          <w:color w:val="000000" w:themeColor="text1"/>
          <w:szCs w:val="21"/>
          <w14:textFill>
            <w14:solidFill>
              <w14:schemeClr w14:val="tx1"/>
            </w14:solidFill>
          </w14:textFill>
        </w:rPr>
        <w:t xml:space="preserve"> 0731-85163966\400-961-2010 </w:t>
      </w:r>
    </w:p>
    <w:p w14:paraId="7FF5D551">
      <w:pPr>
        <w:pStyle w:val="4"/>
        <w:keepNext w:val="0"/>
        <w:keepLines w:val="0"/>
        <w:widowControl/>
        <w:spacing w:before="0" w:after="0" w:line="400" w:lineRule="exact"/>
        <w:ind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十一、采购人、采购代理机构的名称、地址和联系方法</w:t>
      </w:r>
    </w:p>
    <w:p w14:paraId="7442C40F">
      <w:pPr>
        <w:pStyle w:val="4"/>
        <w:keepNext w:val="0"/>
        <w:keepLines w:val="0"/>
        <w:widowControl/>
        <w:spacing w:before="0" w:after="0" w:line="400" w:lineRule="exact"/>
        <w:ind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1、采购人信息</w:t>
      </w:r>
    </w:p>
    <w:p w14:paraId="74BB2C90">
      <w:pPr>
        <w:widowControl/>
        <w:spacing w:line="400" w:lineRule="exact"/>
        <w:ind w:firstLine="420"/>
        <w:jc w:val="lef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（1）名 称：</w:t>
      </w:r>
      <w:r>
        <w:rPr>
          <w:rFonts w:hint="eastAsia" w:ascii="宋体" w:hAnsi="宋体"/>
          <w:color w:val="000000" w:themeColor="text1"/>
          <w:szCs w:val="21"/>
          <w:lang w:eastAsia="zh-CN"/>
          <w14:textFill>
            <w14:solidFill>
              <w14:schemeClr w14:val="tx1"/>
            </w14:solidFill>
          </w14:textFill>
        </w:rPr>
        <w:t>湖南省人民医院（湖南师范大学附属第一医院）</w:t>
      </w:r>
    </w:p>
    <w:p w14:paraId="54617920">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（2）地 址：</w:t>
      </w:r>
      <w:bookmarkStart w:id="2" w:name="EB937aba6d8f5547118fe515bd6ef0de96"/>
      <w:r>
        <w:rPr>
          <w:rFonts w:hint="eastAsia" w:ascii="宋体" w:hAnsi="宋体" w:eastAsia="宋体" w:cs="Times New Roman"/>
          <w:color w:val="000000" w:themeColor="text1"/>
          <w:szCs w:val="21"/>
          <w:lang w:eastAsia="zh-CN"/>
          <w14:textFill>
            <w14:solidFill>
              <w14:schemeClr w14:val="tx1"/>
            </w14:solidFill>
          </w14:textFill>
        </w:rPr>
        <w:t>长沙市芙蓉区解放西路61号</w:t>
      </w:r>
      <w:bookmarkEnd w:id="2"/>
      <w:r>
        <w:rPr>
          <w:rFonts w:hint="eastAsia" w:ascii="宋体" w:hAnsi="宋体" w:eastAsia="宋体" w:cs="Times New Roman"/>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258DB6A5">
      <w:pPr>
        <w:widowControl/>
        <w:spacing w:line="400" w:lineRule="exact"/>
        <w:ind w:firstLine="420"/>
        <w:jc w:val="left"/>
        <w:rPr>
          <w:rFonts w:hint="eastAsia" w:ascii="宋体" w:hAnsi="宋体" w:eastAsia="宋体"/>
          <w:color w:val="000000" w:themeColor="text1"/>
          <w:szCs w:val="21"/>
          <w:lang w:eastAsia="zh-CN"/>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（3）联系人：</w:t>
      </w:r>
      <w:r>
        <w:rPr>
          <w:rFonts w:hint="eastAsia" w:ascii="宋体" w:hAnsi="宋体" w:cs="宋体"/>
          <w:color w:val="000000" w:themeColor="text1"/>
          <w:kern w:val="0"/>
          <w:szCs w:val="21"/>
          <w:lang w:val="en-US" w:eastAsia="zh-CN" w:bidi="ar"/>
          <w14:textFill>
            <w14:solidFill>
              <w14:schemeClr w14:val="tx1"/>
            </w14:solidFill>
          </w14:textFill>
        </w:rPr>
        <w:t xml:space="preserve">陈山 </w:t>
      </w:r>
    </w:p>
    <w:p w14:paraId="41C8C660">
      <w:pPr>
        <w:widowControl/>
        <w:spacing w:line="400" w:lineRule="exact"/>
        <w:ind w:firstLine="42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（4）邮 编：</w:t>
      </w:r>
      <w:r>
        <w:rPr>
          <w:rFonts w:hint="eastAsia" w:ascii="宋体" w:hAnsi="宋体"/>
          <w:color w:val="000000" w:themeColor="text1"/>
          <w:szCs w:val="21"/>
          <w:lang w:val="en-US" w:eastAsia="zh-CN"/>
          <w14:textFill>
            <w14:solidFill>
              <w14:schemeClr w14:val="tx1"/>
            </w14:solidFill>
          </w14:textFill>
        </w:rPr>
        <w:t xml:space="preserve">410000 </w:t>
      </w:r>
      <w:r>
        <w:rPr>
          <w:rFonts w:hint="eastAsia" w:ascii="宋体" w:hAnsi="宋体"/>
          <w:color w:val="000000" w:themeColor="text1"/>
          <w:szCs w:val="21"/>
          <w14:textFill>
            <w14:solidFill>
              <w14:schemeClr w14:val="tx1"/>
            </w14:solidFill>
          </w14:textFill>
        </w:rPr>
        <w:t xml:space="preserve">  </w:t>
      </w:r>
    </w:p>
    <w:p w14:paraId="66EAD3E3">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（5）电 话：</w:t>
      </w:r>
      <w:bookmarkStart w:id="3" w:name="EB0f180bad950142739b432fdda8b41206"/>
      <w:r>
        <w:rPr>
          <w:rFonts w:hint="eastAsia" w:ascii="宋体" w:hAnsi="宋体" w:eastAsia="宋体" w:cs="宋体"/>
          <w:color w:val="000000" w:themeColor="text1"/>
          <w:kern w:val="0"/>
          <w:szCs w:val="21"/>
          <w:lang w:bidi="ar"/>
          <w14:textFill>
            <w14:solidFill>
              <w14:schemeClr w14:val="tx1"/>
            </w14:solidFill>
          </w14:textFill>
        </w:rPr>
        <w:t>0731-8392</w:t>
      </w:r>
      <w:bookmarkEnd w:id="3"/>
      <w:r>
        <w:rPr>
          <w:rFonts w:hint="eastAsia" w:ascii="宋体" w:hAnsi="宋体" w:eastAsia="宋体" w:cs="宋体"/>
          <w:color w:val="000000" w:themeColor="text1"/>
          <w:kern w:val="0"/>
          <w:szCs w:val="21"/>
          <w:lang w:val="en-US" w:eastAsia="zh-CN" w:bidi="ar"/>
          <w14:textFill>
            <w14:solidFill>
              <w14:schemeClr w14:val="tx1"/>
            </w14:solidFill>
          </w14:textFill>
        </w:rPr>
        <w:t xml:space="preserve">8800 </w:t>
      </w:r>
    </w:p>
    <w:p w14:paraId="02C7410A">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（6）电子邮箱：/</w:t>
      </w:r>
    </w:p>
    <w:p w14:paraId="275AD0FB">
      <w:pPr>
        <w:pStyle w:val="4"/>
        <w:keepNext w:val="0"/>
        <w:keepLines w:val="0"/>
        <w:widowControl/>
        <w:spacing w:before="0" w:after="0" w:line="400" w:lineRule="exact"/>
        <w:ind w:firstLine="42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2、采购代理机构信息</w:t>
      </w:r>
    </w:p>
    <w:p w14:paraId="6472D3C9">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（1）名 称：</w:t>
      </w:r>
      <w:bookmarkStart w:id="4" w:name="EB735e25c900a347958d14fa48b4b88fd4"/>
      <w:r>
        <w:rPr>
          <w:rFonts w:hint="eastAsia" w:ascii="宋体" w:hAnsi="宋体"/>
          <w:bCs/>
          <w:color w:val="000000" w:themeColor="text1"/>
          <w:szCs w:val="21"/>
          <w14:textFill>
            <w14:solidFill>
              <w14:schemeClr w14:val="tx1"/>
            </w14:solidFill>
          </w14:textFill>
        </w:rPr>
        <w:t>中市技术集团有限公司</w:t>
      </w:r>
      <w:bookmarkEnd w:id="4"/>
    </w:p>
    <w:p w14:paraId="4659764D">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（2）地 址：</w:t>
      </w:r>
      <w:r>
        <w:rPr>
          <w:rFonts w:hint="eastAsia" w:ascii="宋体" w:hAnsi="宋体"/>
          <w:color w:val="000000" w:themeColor="text1"/>
          <w:szCs w:val="21"/>
          <w14:textFill>
            <w14:solidFill>
              <w14:schemeClr w14:val="tx1"/>
            </w14:solidFill>
          </w14:textFill>
        </w:rPr>
        <w:t>长沙市芙蓉区车站北路459号湖南证券大厦6层(烈士公园东门南侧）</w:t>
      </w:r>
    </w:p>
    <w:p w14:paraId="74E9733A">
      <w:pPr>
        <w:widowControl/>
        <w:spacing w:line="400" w:lineRule="exact"/>
        <w:ind w:firstLine="420"/>
        <w:jc w:val="lef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（3）联系人：</w:t>
      </w:r>
      <w:bookmarkStart w:id="5" w:name="EB3c0f1af3f810455babb81a260f7420e1"/>
      <w:r>
        <w:rPr>
          <w:rFonts w:hint="eastAsia" w:ascii="宋体" w:hAnsi="宋体"/>
          <w:color w:val="000000" w:themeColor="text1"/>
          <w:szCs w:val="21"/>
          <w14:textFill>
            <w14:solidFill>
              <w14:schemeClr w14:val="tx1"/>
            </w14:solidFill>
          </w14:textFill>
        </w:rPr>
        <w:t>左丽、</w:t>
      </w:r>
      <w:bookmarkEnd w:id="5"/>
      <w:r>
        <w:rPr>
          <w:rFonts w:hint="eastAsia" w:ascii="宋体" w:hAnsi="宋体"/>
          <w:color w:val="000000" w:themeColor="text1"/>
          <w:szCs w:val="21"/>
          <w:lang w:val="en-US" w:eastAsia="zh-CN"/>
          <w14:textFill>
            <w14:solidFill>
              <w14:schemeClr w14:val="tx1"/>
            </w14:solidFill>
          </w14:textFill>
        </w:rPr>
        <w:t>刘慧婷</w:t>
      </w:r>
    </w:p>
    <w:p w14:paraId="5B7F0EE4">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（4）邮 编：410011</w:t>
      </w:r>
    </w:p>
    <w:p w14:paraId="5DC483DC">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（5）电 话：</w:t>
      </w:r>
      <w:bookmarkStart w:id="6" w:name="EB30f392436e35414b90bc51f877113704"/>
      <w:r>
        <w:rPr>
          <w:rFonts w:hint="eastAsia" w:ascii="宋体" w:hAnsi="宋体"/>
          <w:color w:val="000000" w:themeColor="text1"/>
          <w:szCs w:val="21"/>
          <w14:textFill>
            <w14:solidFill>
              <w14:schemeClr w14:val="tx1"/>
            </w14:solidFill>
          </w14:textFill>
        </w:rPr>
        <w:t>0731-85163966\400-961-2010</w:t>
      </w:r>
      <w:bookmarkEnd w:id="6"/>
      <w:r>
        <w:rPr>
          <w:rFonts w:hint="eastAsia" w:ascii="宋体" w:hAnsi="宋体"/>
          <w:color w:val="000000" w:themeColor="text1"/>
          <w:szCs w:val="21"/>
          <w14:textFill>
            <w14:solidFill>
              <w14:schemeClr w14:val="tx1"/>
            </w14:solidFill>
          </w14:textFill>
        </w:rPr>
        <w:t xml:space="preserve"> </w:t>
      </w:r>
    </w:p>
    <w:p w14:paraId="6567F227">
      <w:pPr>
        <w:widowControl/>
        <w:spacing w:line="400" w:lineRule="exact"/>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（6）电子邮箱：/</w:t>
      </w:r>
    </w:p>
    <w:p w14:paraId="6DBD55C8">
      <w:pPr>
        <w:rPr>
          <w:rFonts w:ascii="黑体" w:eastAsia="黑体"/>
          <w:b/>
          <w:color w:val="000000" w:themeColor="text1"/>
          <w:sz w:val="32"/>
          <w:szCs w:val="32"/>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br w:type="page"/>
      </w:r>
    </w:p>
    <w:p w14:paraId="326C14D8">
      <w:pPr>
        <w:pStyle w:val="26"/>
        <w:jc w:val="center"/>
        <w:rPr>
          <w:rFonts w:ascii="黑体" w:eastAsia="黑体"/>
          <w:b/>
          <w:color w:val="000000" w:themeColor="text1"/>
          <w:sz w:val="32"/>
          <w:szCs w:val="32"/>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第二章 磋商须知</w:t>
      </w:r>
    </w:p>
    <w:p w14:paraId="78D42798">
      <w:pPr>
        <w:pStyle w:val="26"/>
        <w:rPr>
          <w:rFonts w:ascii="黑体" w:eastAsia="黑体"/>
          <w:b/>
          <w:color w:val="000000" w:themeColor="text1"/>
          <w:sz w:val="24"/>
          <w:szCs w:val="24"/>
          <w14:textFill>
            <w14:solidFill>
              <w14:schemeClr w14:val="tx1"/>
            </w14:solidFill>
          </w14:textFill>
        </w:rPr>
      </w:pPr>
      <w:r>
        <w:rPr>
          <w:rFonts w:hint="eastAsia" w:ascii="黑体" w:eastAsia="黑体"/>
          <w:b/>
          <w:color w:val="000000" w:themeColor="text1"/>
          <w:sz w:val="24"/>
          <w:szCs w:val="24"/>
          <w14:textFill>
            <w14:solidFill>
              <w14:schemeClr w14:val="tx1"/>
            </w14:solidFill>
          </w14:textFill>
        </w:rPr>
        <w:t>磋商须知前附表</w:t>
      </w:r>
    </w:p>
    <w:p w14:paraId="34288548">
      <w:pPr>
        <w:pStyle w:val="26"/>
        <w:rPr>
          <w:rFonts w:hint="eastAsia" w:ascii="楷体_GB2312" w:hAnsi="宋体" w:eastAsia="楷体_GB2312"/>
          <w:color w:val="000000" w:themeColor="text1"/>
          <w14:textFill>
            <w14:solidFill>
              <w14:schemeClr w14:val="tx1"/>
            </w14:solidFill>
          </w14:textFill>
        </w:rPr>
      </w:pPr>
      <w:r>
        <w:rPr>
          <w:rFonts w:hint="eastAsia" w:ascii="楷体_GB2312" w:hAnsi="宋体" w:eastAsia="楷体_GB2312"/>
          <w:color w:val="000000" w:themeColor="text1"/>
          <w14:textFill>
            <w14:solidFill>
              <w14:schemeClr w14:val="tx1"/>
            </w14:solidFill>
          </w14:textFill>
        </w:rPr>
        <w:t>注： 请在方框□内划√选择，在“条款号”内限选一项。（本项目采用的条款用“■”标示）</w:t>
      </w:r>
    </w:p>
    <w:tbl>
      <w:tblPr>
        <w:tblStyle w:val="49"/>
        <w:tblW w:w="1012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44"/>
        <w:gridCol w:w="2060"/>
        <w:gridCol w:w="6218"/>
      </w:tblGrid>
      <w:tr w14:paraId="75703B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546652D7">
            <w:pPr>
              <w:adjustRightInd w:val="0"/>
              <w:snapToGrid w:val="0"/>
              <w:spacing w:line="320" w:lineRule="exact"/>
              <w:jc w:val="cente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2060" w:type="dxa"/>
            <w:vAlign w:val="center"/>
          </w:tcPr>
          <w:p w14:paraId="2697CADA">
            <w:pPr>
              <w:adjustRightInd w:val="0"/>
              <w:snapToGrid w:val="0"/>
              <w:spacing w:line="320" w:lineRule="exact"/>
              <w:jc w:val="cente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条款名称</w:t>
            </w:r>
          </w:p>
        </w:tc>
        <w:tc>
          <w:tcPr>
            <w:tcW w:w="6218" w:type="dxa"/>
            <w:vAlign w:val="center"/>
          </w:tcPr>
          <w:p w14:paraId="3DE061D5">
            <w:pPr>
              <w:adjustRightInd w:val="0"/>
              <w:snapToGrid w:val="0"/>
              <w:spacing w:line="320" w:lineRule="exact"/>
              <w:jc w:val="cente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编列内容规定</w:t>
            </w:r>
          </w:p>
        </w:tc>
      </w:tr>
      <w:tr w14:paraId="199673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0122" w:type="dxa"/>
            <w:gridSpan w:val="3"/>
            <w:vAlign w:val="center"/>
          </w:tcPr>
          <w:p w14:paraId="126A6CC2">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一、说明</w:t>
            </w:r>
          </w:p>
        </w:tc>
      </w:tr>
      <w:tr w14:paraId="013950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04148070">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第二章第1.1款</w:t>
            </w:r>
          </w:p>
        </w:tc>
        <w:tc>
          <w:tcPr>
            <w:tcW w:w="2060" w:type="dxa"/>
            <w:vAlign w:val="center"/>
          </w:tcPr>
          <w:p w14:paraId="704AC862">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采购项目</w:t>
            </w:r>
          </w:p>
        </w:tc>
        <w:tc>
          <w:tcPr>
            <w:tcW w:w="6218" w:type="dxa"/>
            <w:vAlign w:val="center"/>
          </w:tcPr>
          <w:p w14:paraId="6FFDEEAA">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u w:val="none"/>
                <w:lang w:eastAsia="zh-CN" w:bidi="ar"/>
                <w14:textFill>
                  <w14:solidFill>
                    <w14:schemeClr w14:val="tx1"/>
                  </w14:solidFill>
                </w14:textFill>
              </w:rPr>
              <w:t>天心阁、岳麓山院区净化系统维保服务</w:t>
            </w:r>
          </w:p>
        </w:tc>
      </w:tr>
      <w:tr w14:paraId="39A13B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Merge w:val="restart"/>
            <w:vAlign w:val="center"/>
          </w:tcPr>
          <w:p w14:paraId="1C494599">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s="宋体"/>
                <w:szCs w:val="21"/>
              </w:rPr>
              <w:t>第二章第1.2款</w:t>
            </w:r>
          </w:p>
        </w:tc>
        <w:tc>
          <w:tcPr>
            <w:tcW w:w="2060" w:type="dxa"/>
            <w:vAlign w:val="center"/>
          </w:tcPr>
          <w:p w14:paraId="32E18930">
            <w:pPr>
              <w:adjustRightInd w:val="0"/>
              <w:snapToGrid w:val="0"/>
              <w:spacing w:line="360" w:lineRule="auto"/>
              <w:rPr>
                <w:rFonts w:hint="eastAsia" w:ascii="宋体" w:hAnsi="宋体" w:cs="宋体"/>
                <w:szCs w:val="21"/>
              </w:rPr>
            </w:pPr>
            <w:r>
              <w:rPr>
                <w:rFonts w:hint="eastAsia" w:ascii="宋体" w:hAnsi="宋体" w:cs="宋体"/>
                <w:szCs w:val="21"/>
                <w:highlight w:val="white"/>
              </w:rPr>
              <w:t>专门面向中小企业采购</w:t>
            </w:r>
          </w:p>
        </w:tc>
        <w:tc>
          <w:tcPr>
            <w:tcW w:w="6218" w:type="dxa"/>
            <w:vAlign w:val="center"/>
          </w:tcPr>
          <w:p w14:paraId="0884071C">
            <w:pPr>
              <w:adjustRightInd w:val="0"/>
              <w:snapToGrid w:val="0"/>
              <w:spacing w:line="420" w:lineRule="exact"/>
              <w:rPr>
                <w:rFonts w:hint="eastAsia" w:ascii="宋体" w:hAnsi="宋体" w:cs="宋体"/>
                <w:szCs w:val="21"/>
              </w:rPr>
            </w:pPr>
            <w:r>
              <w:rPr>
                <w:rFonts w:hint="eastAsia" w:ascii="宋体" w:hAnsi="宋体" w:cs="宋体"/>
                <w:szCs w:val="21"/>
                <w:highlight w:val="white"/>
                <w:lang w:eastAsia="zh-CN"/>
              </w:rPr>
              <w:t>□</w:t>
            </w:r>
            <w:r>
              <w:rPr>
                <w:rFonts w:hint="eastAsia" w:ascii="宋体" w:hAnsi="宋体" w:cs="宋体"/>
                <w:szCs w:val="21"/>
                <w:highlight w:val="white"/>
              </w:rPr>
              <w:t>本项目专门面向中小企业采购</w:t>
            </w:r>
          </w:p>
          <w:p w14:paraId="4079FF9B">
            <w:pPr>
              <w:adjustRightInd w:val="0"/>
              <w:snapToGrid w:val="0"/>
              <w:spacing w:line="420" w:lineRule="exact"/>
              <w:rPr>
                <w:rFonts w:hint="eastAsia" w:ascii="宋体" w:hAnsi="宋体" w:cs="宋体"/>
                <w:szCs w:val="21"/>
              </w:rPr>
            </w:pPr>
            <w:r>
              <w:rPr>
                <w:rFonts w:hint="eastAsia" w:ascii="宋体" w:hAnsi="宋体" w:cs="宋体"/>
                <w:szCs w:val="21"/>
                <w:highlight w:val="white"/>
              </w:rPr>
              <w:t>□本项目（</w:t>
            </w:r>
            <w:r>
              <w:rPr>
                <w:rFonts w:hint="eastAsia" w:ascii="宋体" w:hAnsi="宋体" w:cs="宋体"/>
                <w:b/>
                <w:szCs w:val="21"/>
                <w:u w:val="single"/>
              </w:rPr>
              <w:t xml:space="preserve">   </w:t>
            </w:r>
            <w:r>
              <w:rPr>
                <w:rFonts w:hint="eastAsia" w:ascii="宋体" w:hAnsi="宋体" w:cs="宋体"/>
                <w:szCs w:val="21"/>
                <w:highlight w:val="white"/>
              </w:rPr>
              <w:t>）包专门面向中小企业采购</w:t>
            </w:r>
          </w:p>
          <w:p w14:paraId="74BFB0FC">
            <w:pPr>
              <w:adjustRightInd w:val="0"/>
              <w:snapToGrid w:val="0"/>
              <w:spacing w:line="420" w:lineRule="exact"/>
              <w:rPr>
                <w:rFonts w:hint="eastAsia" w:ascii="宋体" w:hAnsi="宋体" w:cs="宋体"/>
                <w:szCs w:val="21"/>
              </w:rPr>
            </w:pPr>
            <w:r>
              <w:rPr>
                <w:rFonts w:hint="eastAsia" w:ascii="宋体" w:hAnsi="宋体" w:cs="宋体"/>
                <w:szCs w:val="21"/>
                <w:highlight w:val="white"/>
              </w:rPr>
              <w:t>□本项目专门面向小微企业采购</w:t>
            </w:r>
          </w:p>
          <w:p w14:paraId="10C1E429">
            <w:pPr>
              <w:adjustRightInd w:val="0"/>
              <w:snapToGrid w:val="0"/>
              <w:spacing w:line="420" w:lineRule="exact"/>
              <w:rPr>
                <w:rFonts w:hint="eastAsia" w:ascii="宋体" w:hAnsi="宋体" w:cs="宋体"/>
                <w:szCs w:val="21"/>
              </w:rPr>
            </w:pPr>
            <w:r>
              <w:rPr>
                <w:rFonts w:hint="eastAsia" w:ascii="宋体" w:hAnsi="宋体" w:cs="宋体"/>
                <w:szCs w:val="21"/>
                <w:highlight w:val="white"/>
              </w:rPr>
              <w:t>□本项目 (</w:t>
            </w:r>
            <w:r>
              <w:rPr>
                <w:rFonts w:hint="eastAsia" w:ascii="宋体" w:hAnsi="宋体" w:cs="宋体"/>
                <w:b/>
                <w:szCs w:val="21"/>
                <w:u w:val="single"/>
              </w:rPr>
              <w:t xml:space="preserve">           </w:t>
            </w:r>
            <w:r>
              <w:rPr>
                <w:rFonts w:hint="eastAsia" w:ascii="宋体" w:hAnsi="宋体" w:cs="宋体"/>
                <w:szCs w:val="21"/>
                <w:highlight w:val="white"/>
              </w:rPr>
              <w:t>)包专门面向小微企业采购</w:t>
            </w:r>
          </w:p>
        </w:tc>
      </w:tr>
      <w:tr w14:paraId="15DDE6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Merge w:val="continue"/>
            <w:vAlign w:val="center"/>
          </w:tcPr>
          <w:p w14:paraId="6A491A73">
            <w:pPr>
              <w:adjustRightInd w:val="0"/>
              <w:snapToGrid w:val="0"/>
              <w:spacing w:line="320" w:lineRule="exact"/>
              <w:jc w:val="center"/>
              <w:rPr>
                <w:rFonts w:hint="eastAsia" w:ascii="宋体" w:hAnsi="宋体" w:cs="宋体"/>
                <w:szCs w:val="21"/>
              </w:rPr>
            </w:pPr>
          </w:p>
        </w:tc>
        <w:tc>
          <w:tcPr>
            <w:tcW w:w="2060" w:type="dxa"/>
            <w:vAlign w:val="center"/>
          </w:tcPr>
          <w:p w14:paraId="1DCDEBEC">
            <w:pPr>
              <w:adjustRightInd w:val="0"/>
              <w:snapToGrid w:val="0"/>
              <w:spacing w:line="360" w:lineRule="auto"/>
              <w:rPr>
                <w:rFonts w:hint="eastAsia" w:ascii="宋体" w:hAnsi="宋体" w:cs="宋体"/>
                <w:szCs w:val="21"/>
              </w:rPr>
            </w:pPr>
            <w:r>
              <w:rPr>
                <w:rFonts w:hint="eastAsia" w:ascii="宋体" w:hAnsi="宋体" w:cs="宋体"/>
                <w:szCs w:val="21"/>
                <w:highlight w:val="white"/>
              </w:rPr>
              <w:t>非专门面向中小企业采购</w:t>
            </w:r>
          </w:p>
        </w:tc>
        <w:tc>
          <w:tcPr>
            <w:tcW w:w="6218" w:type="dxa"/>
            <w:vAlign w:val="center"/>
          </w:tcPr>
          <w:p w14:paraId="26CD0AE2">
            <w:pPr>
              <w:adjustRightInd w:val="0"/>
              <w:snapToGrid w:val="0"/>
              <w:spacing w:line="420" w:lineRule="exact"/>
              <w:rPr>
                <w:rFonts w:hint="eastAsia" w:ascii="宋体" w:hAnsi="宋体" w:cs="宋体"/>
                <w:szCs w:val="21"/>
              </w:rPr>
            </w:pPr>
            <w:r>
              <w:rPr>
                <w:rFonts w:hint="eastAsia" w:ascii="宋体" w:hAnsi="宋体" w:cs="宋体"/>
                <w:szCs w:val="21"/>
                <w:highlight w:val="white"/>
              </w:rPr>
              <w:sym w:font="Wingdings 2" w:char="0052"/>
            </w:r>
          </w:p>
        </w:tc>
      </w:tr>
      <w:tr w14:paraId="6020E9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75E2BB38">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第二章第2.1款</w:t>
            </w:r>
          </w:p>
        </w:tc>
        <w:tc>
          <w:tcPr>
            <w:tcW w:w="2060" w:type="dxa"/>
            <w:vAlign w:val="center"/>
          </w:tcPr>
          <w:p w14:paraId="53FDAC14">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采购人</w:t>
            </w:r>
          </w:p>
        </w:tc>
        <w:tc>
          <w:tcPr>
            <w:tcW w:w="6218" w:type="dxa"/>
            <w:vAlign w:val="center"/>
          </w:tcPr>
          <w:p w14:paraId="31DA13F4">
            <w:pPr>
              <w:widowControl/>
              <w:spacing w:line="32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名  称：</w:t>
            </w:r>
            <w:r>
              <w:rPr>
                <w:rFonts w:hint="eastAsia" w:ascii="宋体" w:hAnsi="宋体"/>
                <w:color w:val="000000" w:themeColor="text1"/>
                <w:szCs w:val="21"/>
                <w:lang w:eastAsia="zh-CN"/>
                <w14:textFill>
                  <w14:solidFill>
                    <w14:schemeClr w14:val="tx1"/>
                  </w14:solidFill>
                </w14:textFill>
              </w:rPr>
              <w:t>湖南省人民医院（湖南师范大学附属第一医院）</w:t>
            </w:r>
          </w:p>
          <w:p w14:paraId="0333C193">
            <w:pPr>
              <w:widowControl/>
              <w:spacing w:line="3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地  址：</w:t>
            </w:r>
            <w:r>
              <w:rPr>
                <w:rFonts w:hint="eastAsia" w:ascii="宋体" w:hAnsi="宋体" w:eastAsia="宋体" w:cs="Times New Roman"/>
                <w:color w:val="000000" w:themeColor="text1"/>
                <w:szCs w:val="21"/>
                <w:lang w:eastAsia="zh-CN"/>
                <w14:textFill>
                  <w14:solidFill>
                    <w14:schemeClr w14:val="tx1"/>
                  </w14:solidFill>
                </w14:textFill>
              </w:rPr>
              <w:t>长沙市芙蓉区解放西路61号</w:t>
            </w:r>
            <w:r>
              <w:rPr>
                <w:rFonts w:hint="eastAsia" w:ascii="宋体" w:hAnsi="宋体" w:eastAsia="宋体" w:cs="Times New Roman"/>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bCs/>
                <w:szCs w:val="21"/>
              </w:rPr>
              <w:t xml:space="preserve"> </w:t>
            </w:r>
          </w:p>
          <w:p w14:paraId="5521612F">
            <w:pPr>
              <w:widowControl/>
              <w:spacing w:line="320" w:lineRule="exac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联系人</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lang w:val="en-US" w:eastAsia="zh-CN" w:bidi="ar"/>
                <w14:textFill>
                  <w14:solidFill>
                    <w14:schemeClr w14:val="tx1"/>
                  </w14:solidFill>
                </w14:textFill>
              </w:rPr>
              <w:t xml:space="preserve">陈山 </w:t>
            </w:r>
          </w:p>
          <w:p w14:paraId="246CE37B">
            <w:pPr>
              <w:widowControl/>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  话：</w:t>
            </w:r>
            <w:r>
              <w:rPr>
                <w:rFonts w:hint="eastAsia" w:ascii="宋体" w:hAnsi="宋体" w:eastAsia="宋体" w:cs="宋体"/>
                <w:color w:val="000000" w:themeColor="text1"/>
                <w:kern w:val="0"/>
                <w:szCs w:val="21"/>
                <w:lang w:bidi="ar"/>
                <w14:textFill>
                  <w14:solidFill>
                    <w14:schemeClr w14:val="tx1"/>
                  </w14:solidFill>
                </w14:textFill>
              </w:rPr>
              <w:t>0731-8392</w:t>
            </w:r>
            <w:r>
              <w:rPr>
                <w:rFonts w:hint="eastAsia" w:ascii="宋体" w:hAnsi="宋体" w:eastAsia="宋体" w:cs="宋体"/>
                <w:color w:val="000000" w:themeColor="text1"/>
                <w:kern w:val="0"/>
                <w:szCs w:val="21"/>
                <w:lang w:val="en-US" w:eastAsia="zh-CN" w:bidi="ar"/>
                <w14:textFill>
                  <w14:solidFill>
                    <w14:schemeClr w14:val="tx1"/>
                  </w14:solidFill>
                </w14:textFill>
              </w:rPr>
              <w:t>8800</w:t>
            </w:r>
          </w:p>
        </w:tc>
      </w:tr>
      <w:tr w14:paraId="2D15F4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22DD92C0">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第二章第2.2款</w:t>
            </w:r>
          </w:p>
        </w:tc>
        <w:tc>
          <w:tcPr>
            <w:tcW w:w="2060" w:type="dxa"/>
            <w:vAlign w:val="center"/>
          </w:tcPr>
          <w:p w14:paraId="58B58C0A">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采购代理机构</w:t>
            </w:r>
          </w:p>
        </w:tc>
        <w:tc>
          <w:tcPr>
            <w:tcW w:w="6218" w:type="dxa"/>
            <w:vAlign w:val="center"/>
          </w:tcPr>
          <w:p w14:paraId="0ADB939C">
            <w:pPr>
              <w:adjustRightInd w:val="0"/>
              <w:snapToGrid w:val="0"/>
              <w:spacing w:line="320" w:lineRule="exact"/>
              <w:rPr>
                <w:rFonts w:hint="eastAsia" w:ascii="宋体" w:hAnsi="宋体" w:cs="宋体"/>
                <w:color w:val="000000" w:themeColor="text1"/>
                <w:spacing w:val="-1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名称：</w:t>
            </w:r>
            <w:r>
              <w:rPr>
                <w:rFonts w:hint="eastAsia" w:ascii="宋体" w:hAnsi="宋体" w:cs="宋体"/>
                <w:color w:val="000000" w:themeColor="text1"/>
                <w:spacing w:val="-11"/>
                <w:szCs w:val="21"/>
                <w14:textFill>
                  <w14:solidFill>
                    <w14:schemeClr w14:val="tx1"/>
                  </w14:solidFill>
                </w14:textFill>
              </w:rPr>
              <w:t>中市技术集团有限公司</w:t>
            </w:r>
          </w:p>
          <w:p w14:paraId="06E8768A">
            <w:pPr>
              <w:adjustRightInd w:val="0"/>
              <w:snapToGrid w:val="0"/>
              <w:spacing w:line="320" w:lineRule="exact"/>
              <w:rPr>
                <w:rFonts w:hint="eastAsia" w:ascii="宋体" w:hAnsi="宋体" w:eastAsia="宋体" w:cs="宋体"/>
                <w:color w:val="000000" w:themeColor="text1"/>
                <w:spacing w:val="-11"/>
                <w:szCs w:val="21"/>
                <w:lang w:eastAsia="zh-CN"/>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联 系 人：</w:t>
            </w:r>
            <w:r>
              <w:rPr>
                <w:rFonts w:hint="eastAsia" w:ascii="宋体" w:hAnsi="宋体"/>
                <w:color w:val="000000" w:themeColor="text1"/>
                <w:szCs w:val="21"/>
                <w14:textFill>
                  <w14:solidFill>
                    <w14:schemeClr w14:val="tx1"/>
                  </w14:solidFill>
                </w14:textFill>
              </w:rPr>
              <w:t>左丽、</w:t>
            </w:r>
            <w:r>
              <w:rPr>
                <w:rFonts w:hint="eastAsia" w:ascii="宋体" w:hAnsi="宋体"/>
                <w:color w:val="000000" w:themeColor="text1"/>
                <w:szCs w:val="21"/>
                <w:lang w:val="en-US" w:eastAsia="zh-CN"/>
                <w14:textFill>
                  <w14:solidFill>
                    <w14:schemeClr w14:val="tx1"/>
                  </w14:solidFill>
                </w14:textFill>
              </w:rPr>
              <w:t>刘慧婷</w:t>
            </w:r>
          </w:p>
          <w:p w14:paraId="55E91A34">
            <w:pPr>
              <w:adjustRightInd w:val="0"/>
              <w:snapToGrid w:val="0"/>
              <w:spacing w:line="320" w:lineRule="exact"/>
              <w:rPr>
                <w:rFonts w:hint="eastAsia" w:ascii="宋体" w:hAnsi="宋体" w:cs="宋体"/>
                <w:color w:val="000000" w:themeColor="text1"/>
                <w:spacing w:val="-11"/>
                <w:szCs w:val="2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电    话：</w:t>
            </w:r>
            <w:r>
              <w:rPr>
                <w:rFonts w:hint="eastAsia" w:ascii="宋体" w:hAnsi="宋体"/>
                <w:color w:val="000000" w:themeColor="text1"/>
                <w:szCs w:val="21"/>
                <w14:textFill>
                  <w14:solidFill>
                    <w14:schemeClr w14:val="tx1"/>
                  </w14:solidFill>
                </w14:textFill>
              </w:rPr>
              <w:t>0731-85163966/400-961-2010</w:t>
            </w:r>
          </w:p>
          <w:p w14:paraId="67C8C084">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pacing w:val="-11"/>
                <w:szCs w:val="21"/>
                <w14:textFill>
                  <w14:solidFill>
                    <w14:schemeClr w14:val="tx1"/>
                  </w14:solidFill>
                </w14:textFill>
              </w:rPr>
              <w:t>地    址：</w:t>
            </w:r>
            <w:r>
              <w:rPr>
                <w:rFonts w:hint="eastAsia" w:ascii="宋体" w:hAnsi="宋体"/>
                <w:color w:val="000000" w:themeColor="text1"/>
                <w:szCs w:val="21"/>
                <w14:textFill>
                  <w14:solidFill>
                    <w14:schemeClr w14:val="tx1"/>
                  </w14:solidFill>
                </w14:textFill>
              </w:rPr>
              <w:t>长沙市芙蓉区车站北路459号湖南证券大厦6层(烈士公园东门南侧)</w:t>
            </w:r>
            <w:r>
              <w:rPr>
                <w:rFonts w:hint="eastAsia" w:ascii="宋体" w:hAnsi="宋体" w:cs="宋体"/>
                <w:iCs/>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p>
        </w:tc>
      </w:tr>
      <w:tr w14:paraId="0418F0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2A2B9D5D">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第二章第2.3款</w:t>
            </w:r>
          </w:p>
        </w:tc>
        <w:tc>
          <w:tcPr>
            <w:tcW w:w="2060" w:type="dxa"/>
            <w:vAlign w:val="center"/>
          </w:tcPr>
          <w:p w14:paraId="539DF0DE">
            <w:pPr>
              <w:adjustRightInd w:val="0"/>
              <w:snapToGrid w:val="0"/>
              <w:spacing w:line="320" w:lineRule="exact"/>
              <w:rPr>
                <w:rFonts w:hint="eastAsia" w:ascii="宋体" w:hAnsi="宋体"/>
                <w:bCs/>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供应商的</w:t>
            </w:r>
            <w:r>
              <w:rPr>
                <w:rFonts w:hint="eastAsia" w:ascii="宋体" w:hAnsi="宋体"/>
                <w:color w:val="000000" w:themeColor="text1"/>
                <w:szCs w:val="21"/>
                <w14:textFill>
                  <w14:solidFill>
                    <w14:schemeClr w14:val="tx1"/>
                  </w14:solidFill>
                </w14:textFill>
              </w:rPr>
              <w:t>邀请方式</w:t>
            </w:r>
          </w:p>
        </w:tc>
        <w:tc>
          <w:tcPr>
            <w:tcW w:w="6218" w:type="dxa"/>
            <w:vAlign w:val="center"/>
          </w:tcPr>
          <w:p w14:paraId="0900AFDA">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楷体_GB2312" w:hAnsi="宋体" w:eastAsia="楷体_GB2312"/>
                <w:color w:val="000000" w:themeColor="text1"/>
                <w14:textFill>
                  <w14:solidFill>
                    <w14:schemeClr w14:val="tx1"/>
                  </w14:solidFill>
                </w14:textFill>
              </w:rPr>
              <w:t>■</w:t>
            </w:r>
            <w:r>
              <w:rPr>
                <w:rFonts w:hint="eastAsia" w:ascii="宋体" w:hAnsi="宋体"/>
                <w:color w:val="000000" w:themeColor="text1"/>
                <w:szCs w:val="21"/>
                <w14:textFill>
                  <w14:solidFill>
                    <w14:schemeClr w14:val="tx1"/>
                  </w14:solidFill>
                </w14:textFill>
              </w:rPr>
              <w:t>发布公告</w:t>
            </w:r>
          </w:p>
          <w:p w14:paraId="72F82952">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从省级以上财政部门建立的供应商库中随机抽取</w:t>
            </w:r>
          </w:p>
          <w:p w14:paraId="016551E0">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采购人和评审专家分别书面推荐的方式</w:t>
            </w:r>
          </w:p>
        </w:tc>
      </w:tr>
      <w:tr w14:paraId="74584D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20" w:hRule="atLeast"/>
          <w:jc w:val="center"/>
        </w:trPr>
        <w:tc>
          <w:tcPr>
            <w:tcW w:w="1844" w:type="dxa"/>
            <w:vAlign w:val="center"/>
          </w:tcPr>
          <w:p w14:paraId="1DC681BB">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第二章第3.1款</w:t>
            </w:r>
          </w:p>
          <w:p w14:paraId="436997F7">
            <w:pPr>
              <w:adjustRightInd w:val="0"/>
              <w:snapToGrid w:val="0"/>
              <w:spacing w:line="320" w:lineRule="exact"/>
              <w:jc w:val="center"/>
              <w:rPr>
                <w:rFonts w:hint="eastAsia" w:ascii="宋体" w:hAnsi="宋体"/>
                <w:color w:val="000000" w:themeColor="text1"/>
                <w:szCs w:val="21"/>
                <w14:textFill>
                  <w14:solidFill>
                    <w14:schemeClr w14:val="tx1"/>
                  </w14:solidFill>
                </w14:textFill>
              </w:rPr>
            </w:pPr>
          </w:p>
        </w:tc>
        <w:tc>
          <w:tcPr>
            <w:tcW w:w="2060" w:type="dxa"/>
            <w:vAlign w:val="center"/>
          </w:tcPr>
          <w:p w14:paraId="2D364579">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供应商</w:t>
            </w:r>
            <w:r>
              <w:rPr>
                <w:rFonts w:hint="eastAsia" w:ascii="宋体" w:hAnsi="宋体"/>
                <w:color w:val="000000" w:themeColor="text1"/>
                <w:szCs w:val="21"/>
                <w14:textFill>
                  <w14:solidFill>
                    <w14:schemeClr w14:val="tx1"/>
                  </w14:solidFill>
                </w14:textFill>
              </w:rPr>
              <w:t>资格条件</w:t>
            </w:r>
          </w:p>
          <w:p w14:paraId="1B7F07C0">
            <w:pPr>
              <w:adjustRightInd w:val="0"/>
              <w:snapToGrid w:val="0"/>
              <w:spacing w:line="320" w:lineRule="exact"/>
              <w:rPr>
                <w:rFonts w:hint="eastAsia" w:ascii="宋体" w:hAnsi="宋体"/>
                <w:color w:val="000000" w:themeColor="text1"/>
                <w:szCs w:val="21"/>
                <w14:textFill>
                  <w14:solidFill>
                    <w14:schemeClr w14:val="tx1"/>
                  </w14:solidFill>
                </w14:textFill>
              </w:rPr>
            </w:pPr>
          </w:p>
        </w:tc>
        <w:tc>
          <w:tcPr>
            <w:tcW w:w="6218" w:type="dxa"/>
            <w:vAlign w:val="center"/>
          </w:tcPr>
          <w:p w14:paraId="439C3B53">
            <w:pPr>
              <w:pStyle w:val="20"/>
              <w:adjustRightInd/>
              <w:snapToGrid/>
              <w:spacing w:after="0" w:line="3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1、基本资格条件：符合《中华人民共和国政府采购法》第二十二条规定的供应商条件，并提供以下资格证明文件：</w:t>
            </w:r>
          </w:p>
          <w:p w14:paraId="1EC28096">
            <w:pPr>
              <w:pStyle w:val="20"/>
              <w:adjustRightInd/>
              <w:snapToGrid/>
              <w:spacing w:after="0" w:line="3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（1）法人提交企业法人营业执照副本(或者法人登记证书)以及组织机构代码证副本复印件；</w:t>
            </w:r>
          </w:p>
          <w:p w14:paraId="1BBA8FA2">
            <w:pPr>
              <w:pStyle w:val="20"/>
              <w:adjustRightInd/>
              <w:snapToGrid/>
              <w:spacing w:after="0" w:line="3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（2）提交《湖南省政府采购供应商资格承诺函》；</w:t>
            </w:r>
          </w:p>
          <w:p w14:paraId="1BF5910A">
            <w:pPr>
              <w:pStyle w:val="20"/>
              <w:adjustRightInd/>
              <w:snapToGrid/>
              <w:spacing w:after="0" w:line="3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（3）法人提交法定代表人身份证明原件或者授权代表人提供法定代表人授权委托书原件并附法定代表人身份证明原件，自然人提交身份证复印件；</w:t>
            </w:r>
          </w:p>
          <w:p w14:paraId="4BB754D3">
            <w:pPr>
              <w:pStyle w:val="20"/>
              <w:adjustRightInd/>
              <w:snapToGrid/>
              <w:spacing w:after="0" w:line="3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（4）其他说明。(非法人组织参与投标需提供的相关证明材料)。</w:t>
            </w:r>
          </w:p>
          <w:p w14:paraId="0A89BA0C">
            <w:pPr>
              <w:pStyle w:val="20"/>
              <w:widowControl w:val="0"/>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2、落实政府采购政策需满足的资格要求：</w:t>
            </w:r>
          </w:p>
          <w:p w14:paraId="1E0AA492">
            <w:pPr>
              <w:pStyle w:val="20"/>
              <w:widowControl w:val="0"/>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专门面向： </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中小企业 </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小微企业 </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监狱企业 </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福利性单位</w:t>
            </w:r>
          </w:p>
          <w:p w14:paraId="1120910E">
            <w:pPr>
              <w:pStyle w:val="20"/>
              <w:widowControl w:val="0"/>
              <w:spacing w:after="0" w:line="360" w:lineRule="exact"/>
              <w:rPr>
                <w:rFonts w:hint="eastAsia"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强制分包：大型企业应将采购份额的</w:t>
            </w:r>
            <w:r>
              <w:rPr>
                <w:rFonts w:hint="eastAsia" w:ascii="宋体" w:hAnsi="宋体" w:cs="宋体"/>
                <w:color w:val="000000" w:themeColor="text1"/>
                <w:kern w:val="0"/>
                <w:szCs w:val="21"/>
                <w:u w:val="single"/>
                <w:lang w:bidi="ar"/>
                <w14:textFill>
                  <w14:solidFill>
                    <w14:schemeClr w14:val="tx1"/>
                  </w14:solidFill>
                </w14:textFill>
              </w:rPr>
              <w:t>     </w:t>
            </w:r>
            <w:r>
              <w:rPr>
                <w:rFonts w:hint="eastAsia" w:ascii="宋体" w:hAnsi="宋体" w:cs="宋体"/>
                <w:color w:val="000000" w:themeColor="text1"/>
                <w:kern w:val="0"/>
                <w:szCs w:val="21"/>
                <w:lang w:bidi="ar"/>
                <w14:textFill>
                  <w14:solidFill>
                    <w14:schemeClr w14:val="tx1"/>
                  </w14:solidFill>
                </w14:textFill>
              </w:rPr>
              <w:t>%分包给中小企业。</w:t>
            </w:r>
          </w:p>
          <w:p w14:paraId="1B11ABBA">
            <w:pPr>
              <w:pStyle w:val="20"/>
              <w:adjustRightInd/>
              <w:snapToGrid/>
              <w:spacing w:after="0" w:line="360" w:lineRule="exact"/>
              <w:rPr>
                <w:rFonts w:hint="eastAsia" w:ascii="宋体" w:hAnsi="宋体" w:eastAsia="宋体" w:cs="宋体"/>
                <w:color w:val="000000" w:themeColor="text1"/>
                <w:kern w:val="0"/>
                <w:szCs w:val="21"/>
                <w:lang w:val="en-US" w:eastAsia="zh-CN"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3、供应商特定资格条件：</w:t>
            </w:r>
            <w:r>
              <w:rPr>
                <w:rFonts w:hint="eastAsia" w:ascii="宋体" w:hAnsi="宋体" w:eastAsia="宋体" w:cs="宋体"/>
                <w:szCs w:val="21"/>
                <w:highlight w:val="none"/>
                <w:lang w:val="en-US" w:eastAsia="zh-CN"/>
              </w:rPr>
              <w:t>供应商</w:t>
            </w:r>
            <w:r>
              <w:rPr>
                <w:rFonts w:hint="eastAsia" w:ascii="宋体" w:hAnsi="宋体" w:cs="宋体"/>
                <w:szCs w:val="21"/>
                <w:highlight w:val="none"/>
                <w:lang w:val="en-US" w:eastAsia="zh-CN"/>
              </w:rPr>
              <w:t>须</w:t>
            </w:r>
            <w:r>
              <w:rPr>
                <w:rFonts w:hint="eastAsia" w:ascii="宋体" w:hAnsi="宋体" w:eastAsia="宋体" w:cs="宋体"/>
                <w:szCs w:val="21"/>
                <w:highlight w:val="none"/>
                <w:lang w:val="en-US" w:eastAsia="zh-CN"/>
              </w:rPr>
              <w:t>具备建筑机电安装工程专业承包贰级及以上资质</w:t>
            </w:r>
            <w:r>
              <w:rPr>
                <w:rFonts w:hint="eastAsia" w:ascii="宋体" w:hAnsi="宋体" w:cs="宋体"/>
                <w:szCs w:val="21"/>
                <w:highlight w:val="none"/>
                <w:lang w:val="en-US" w:eastAsia="zh-CN"/>
              </w:rPr>
              <w:t>，提供证书复印件</w:t>
            </w:r>
            <w:r>
              <w:rPr>
                <w:rFonts w:hint="eastAsia" w:ascii="宋体" w:hAnsi="宋体"/>
                <w:b/>
                <w:bCs/>
                <w:szCs w:val="21"/>
                <w:highlight w:val="none"/>
              </w:rPr>
              <w:t>。</w:t>
            </w:r>
          </w:p>
          <w:p w14:paraId="33AE7E6F">
            <w:pPr>
              <w:pStyle w:val="20"/>
              <w:widowControl w:val="0"/>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4、单位负责人为同一人或者存在直接控股、管理关系的不同供应商，不得参加同一合同项下的政府采购活动。</w:t>
            </w:r>
          </w:p>
          <w:p w14:paraId="66F723DE">
            <w:pPr>
              <w:pStyle w:val="20"/>
              <w:widowControl w:val="0"/>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5、为本采购项目提供整体设计、规范编制或者项目管理、监理、检测等服务的，不得再参加此项目的其他采购活动。</w:t>
            </w:r>
          </w:p>
          <w:p w14:paraId="7A19D853">
            <w:pPr>
              <w:pStyle w:val="20"/>
              <w:widowControl w:val="0"/>
              <w:spacing w:after="0" w:line="36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6、列入失信被执行人、重大税收违法失信主体名单、政府采购严重违法失信行为记录名单的，拒绝其参与政府采购活动。</w:t>
            </w:r>
          </w:p>
          <w:p w14:paraId="43BDD96D">
            <w:pPr>
              <w:pStyle w:val="20"/>
              <w:spacing w:after="0" w:line="360" w:lineRule="exact"/>
              <w:ind w:firstLine="0" w:firstLineChars="0"/>
              <w:rPr>
                <w:rFonts w:hint="eastAsia"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7、联合体投标。本次招标</w:t>
            </w:r>
            <w:r>
              <w:rPr>
                <w:rFonts w:hint="eastAsia" w:ascii="宋体" w:hAnsi="宋体" w:cs="宋体"/>
                <w:color w:val="000000" w:themeColor="text1"/>
                <w:kern w:val="0"/>
                <w:szCs w:val="21"/>
                <w:lang w:val="en-US" w:eastAsia="zh-CN" w:bidi="ar"/>
                <w14:textFill>
                  <w14:solidFill>
                    <w14:schemeClr w14:val="tx1"/>
                  </w14:solidFill>
                </w14:textFill>
              </w:rPr>
              <w:t>不</w:t>
            </w:r>
            <w:r>
              <w:rPr>
                <w:rFonts w:hint="eastAsia" w:ascii="宋体" w:hAnsi="宋体" w:cs="宋体"/>
                <w:color w:val="000000" w:themeColor="text1"/>
                <w:kern w:val="0"/>
                <w:szCs w:val="21"/>
                <w:u w:val="single"/>
                <w:lang w:bidi="ar"/>
                <w14:textFill>
                  <w14:solidFill>
                    <w14:schemeClr w14:val="tx1"/>
                  </w14:solidFill>
                </w14:textFill>
              </w:rPr>
              <w:t>接受</w:t>
            </w:r>
            <w:r>
              <w:rPr>
                <w:rFonts w:hint="eastAsia" w:ascii="宋体" w:hAnsi="宋体" w:cs="宋体"/>
                <w:color w:val="000000" w:themeColor="text1"/>
                <w:kern w:val="0"/>
                <w:szCs w:val="21"/>
                <w:lang w:bidi="ar"/>
                <w14:textFill>
                  <w14:solidFill>
                    <w14:schemeClr w14:val="tx1"/>
                  </w14:solidFill>
                </w14:textFill>
              </w:rPr>
              <w:t>联合体投标。</w:t>
            </w:r>
          </w:p>
        </w:tc>
      </w:tr>
      <w:tr w14:paraId="46B2FA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2C6066B0">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第二章第6.1款</w:t>
            </w:r>
          </w:p>
        </w:tc>
        <w:tc>
          <w:tcPr>
            <w:tcW w:w="2060" w:type="dxa"/>
            <w:vAlign w:val="center"/>
          </w:tcPr>
          <w:p w14:paraId="38D6B2AA">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联合体形式</w:t>
            </w:r>
          </w:p>
        </w:tc>
        <w:tc>
          <w:tcPr>
            <w:tcW w:w="6218" w:type="dxa"/>
            <w:vAlign w:val="center"/>
          </w:tcPr>
          <w:p w14:paraId="0EFAB696">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 xml:space="preserve"> 不接受</w:t>
            </w:r>
          </w:p>
          <w:p w14:paraId="692D35D7">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接受</w:t>
            </w:r>
          </w:p>
        </w:tc>
      </w:tr>
      <w:tr w14:paraId="0D75CF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08A1DE76">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第二章第6.2款</w:t>
            </w:r>
          </w:p>
        </w:tc>
        <w:tc>
          <w:tcPr>
            <w:tcW w:w="2060" w:type="dxa"/>
            <w:vAlign w:val="center"/>
          </w:tcPr>
          <w:p w14:paraId="292726C9">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对联合体各方的要求</w:t>
            </w:r>
          </w:p>
        </w:tc>
        <w:tc>
          <w:tcPr>
            <w:tcW w:w="6218" w:type="dxa"/>
            <w:vAlign w:val="center"/>
          </w:tcPr>
          <w:p w14:paraId="097CA8C6">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无</w:t>
            </w:r>
          </w:p>
        </w:tc>
      </w:tr>
      <w:tr w14:paraId="54E9BD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3688BCD1">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第二章第7.1款</w:t>
            </w:r>
          </w:p>
        </w:tc>
        <w:tc>
          <w:tcPr>
            <w:tcW w:w="2060" w:type="dxa"/>
            <w:vAlign w:val="center"/>
          </w:tcPr>
          <w:p w14:paraId="6AE4FABC">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现场勘察</w:t>
            </w:r>
          </w:p>
        </w:tc>
        <w:tc>
          <w:tcPr>
            <w:tcW w:w="6218" w:type="dxa"/>
            <w:vAlign w:val="center"/>
          </w:tcPr>
          <w:p w14:paraId="58553D51">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楷体_GB2312" w:hAnsi="宋体" w:eastAsia="楷体_GB2312"/>
                <w:color w:val="000000" w:themeColor="text1"/>
                <w14:textFill>
                  <w14:solidFill>
                    <w14:schemeClr w14:val="tx1"/>
                  </w14:solidFill>
                </w14:textFill>
              </w:rPr>
              <w:t>■</w:t>
            </w:r>
            <w:r>
              <w:rPr>
                <w:rFonts w:hint="eastAsia" w:ascii="宋体" w:hAnsi="宋体"/>
                <w:color w:val="000000" w:themeColor="text1"/>
                <w:szCs w:val="21"/>
                <w14:textFill>
                  <w14:solidFill>
                    <w14:schemeClr w14:val="tx1"/>
                  </w14:solidFill>
                </w14:textFill>
              </w:rPr>
              <w:t xml:space="preserve"> 采购人不组织</w:t>
            </w:r>
          </w:p>
          <w:p w14:paraId="5CAE516F">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采购人组织，时间：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地点：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联系人：</w:t>
            </w:r>
            <w:r>
              <w:rPr>
                <w:rFonts w:hint="eastAsia" w:ascii="宋体" w:hAnsi="宋体"/>
                <w:color w:val="000000" w:themeColor="text1"/>
                <w:szCs w:val="21"/>
                <w:u w:val="single"/>
                <w14:textFill>
                  <w14:solidFill>
                    <w14:schemeClr w14:val="tx1"/>
                  </w14:solidFill>
                </w14:textFill>
              </w:rPr>
              <w:t xml:space="preserve">    </w:t>
            </w:r>
          </w:p>
        </w:tc>
      </w:tr>
      <w:tr w14:paraId="68C7E3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Merge w:val="restart"/>
            <w:vAlign w:val="center"/>
          </w:tcPr>
          <w:p w14:paraId="24BADD02">
            <w:pPr>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第二章第9.1、9.2款</w:t>
            </w:r>
          </w:p>
        </w:tc>
        <w:tc>
          <w:tcPr>
            <w:tcW w:w="2060" w:type="dxa"/>
            <w:vAlign w:val="center"/>
          </w:tcPr>
          <w:p w14:paraId="7A86E69E">
            <w:pPr>
              <w:spacing w:line="360" w:lineRule="atLeast"/>
              <w:jc w:val="left"/>
              <w:rPr>
                <w:rFonts w:hint="eastAsia" w:ascii="宋体" w:hAnsi="宋体" w:cs="宋体"/>
                <w:szCs w:val="21"/>
              </w:rPr>
            </w:pPr>
            <w:r>
              <w:rPr>
                <w:rFonts w:hint="eastAsia" w:ascii="宋体" w:hAnsi="宋体" w:cs="宋体"/>
                <w:color w:val="000000"/>
                <w:szCs w:val="21"/>
              </w:rPr>
              <w:t>节能产品</w:t>
            </w:r>
          </w:p>
        </w:tc>
        <w:tc>
          <w:tcPr>
            <w:tcW w:w="6218" w:type="dxa"/>
            <w:vAlign w:val="center"/>
          </w:tcPr>
          <w:p w14:paraId="453ABFFB">
            <w:pPr>
              <w:spacing w:line="360" w:lineRule="atLeast"/>
              <w:rPr>
                <w:rFonts w:hint="eastAsia" w:ascii="宋体" w:hAnsi="宋体" w:cs="宋体"/>
                <w:szCs w:val="21"/>
              </w:rPr>
            </w:pPr>
            <w:r>
              <w:rPr>
                <w:rFonts w:hint="eastAsia" w:ascii="宋体" w:hAnsi="宋体" w:cs="宋体"/>
                <w:bCs/>
                <w:iCs/>
                <w:color w:val="000000"/>
                <w:szCs w:val="21"/>
              </w:rPr>
              <w:t>本项目中强制采购《节能产品政府采购品目清单》（财库〔2019〕19号）中产品类别，具体产品详见第四章“采购需求”。</w:t>
            </w:r>
          </w:p>
        </w:tc>
      </w:tr>
      <w:tr w14:paraId="03B552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Merge w:val="continue"/>
            <w:vAlign w:val="center"/>
          </w:tcPr>
          <w:p w14:paraId="468D3519">
            <w:pPr>
              <w:spacing w:line="320" w:lineRule="exact"/>
              <w:rPr>
                <w:rFonts w:hint="eastAsia" w:ascii="宋体" w:hAnsi="宋体"/>
                <w:color w:val="000000" w:themeColor="text1"/>
                <w:szCs w:val="21"/>
                <w14:textFill>
                  <w14:solidFill>
                    <w14:schemeClr w14:val="tx1"/>
                  </w14:solidFill>
                </w14:textFill>
              </w:rPr>
            </w:pPr>
          </w:p>
        </w:tc>
        <w:tc>
          <w:tcPr>
            <w:tcW w:w="2060" w:type="dxa"/>
            <w:vAlign w:val="center"/>
          </w:tcPr>
          <w:p w14:paraId="432DB1FC">
            <w:pPr>
              <w:adjustRightInd w:val="0"/>
              <w:snapToGrid w:val="0"/>
              <w:spacing w:line="400" w:lineRule="exact"/>
              <w:rPr>
                <w:rFonts w:hint="eastAsia" w:ascii="宋体" w:hAnsi="宋体" w:cs="宋体"/>
                <w:color w:val="000000"/>
                <w:szCs w:val="21"/>
              </w:rPr>
            </w:pPr>
            <w:r>
              <w:rPr>
                <w:rFonts w:hint="eastAsia" w:ascii="宋体" w:hAnsi="宋体" w:cs="宋体"/>
                <w:color w:val="000000"/>
                <w:szCs w:val="21"/>
              </w:rPr>
              <w:t>环境标志产品</w:t>
            </w:r>
          </w:p>
        </w:tc>
        <w:tc>
          <w:tcPr>
            <w:tcW w:w="6218" w:type="dxa"/>
            <w:vAlign w:val="center"/>
          </w:tcPr>
          <w:p w14:paraId="0C38FECA">
            <w:pPr>
              <w:adjustRightInd w:val="0"/>
              <w:snapToGrid w:val="0"/>
              <w:spacing w:line="400" w:lineRule="exact"/>
              <w:rPr>
                <w:rFonts w:hint="eastAsia" w:ascii="宋体" w:hAnsi="宋体" w:cs="宋体"/>
                <w:color w:val="000000"/>
                <w:szCs w:val="21"/>
              </w:rPr>
            </w:pPr>
            <w:r>
              <w:rPr>
                <w:rFonts w:hint="eastAsia" w:ascii="宋体" w:hAnsi="宋体" w:cs="宋体"/>
                <w:color w:val="000000"/>
                <w:szCs w:val="21"/>
              </w:rPr>
              <w:t>采购产品属于《环境标志产品政府采购品目清单》（财库〔2019〕18号）中产品类别的（供应商必需提供有效的环境标志产品认证证书；不是清单中的产品类别，此评审时不予以考虑）： 采用综合评分法时，对于技术和价格分，应分别给予总分值4%-8%的加分。本项目具体加分比例分别为：技术部分</w:t>
            </w:r>
            <w:r>
              <w:rPr>
                <w:rFonts w:hint="eastAsia" w:ascii="宋体" w:hAnsi="宋体" w:cs="宋体"/>
                <w:color w:val="000000"/>
                <w:szCs w:val="21"/>
                <w:u w:val="single"/>
              </w:rPr>
              <w:t xml:space="preserve"> 4 </w:t>
            </w:r>
            <w:r>
              <w:rPr>
                <w:rFonts w:hint="eastAsia" w:ascii="宋体" w:hAnsi="宋体" w:cs="宋体"/>
                <w:color w:val="000000"/>
                <w:szCs w:val="21"/>
              </w:rPr>
              <w:t>%、价格部分</w:t>
            </w:r>
            <w:r>
              <w:rPr>
                <w:rFonts w:hint="eastAsia" w:ascii="宋体" w:hAnsi="宋体" w:cs="宋体"/>
                <w:color w:val="000000"/>
                <w:szCs w:val="21"/>
                <w:u w:val="single"/>
              </w:rPr>
              <w:t xml:space="preserve"> 4  </w:t>
            </w:r>
            <w:r>
              <w:rPr>
                <w:rFonts w:hint="eastAsia" w:ascii="宋体" w:hAnsi="宋体" w:cs="宋体"/>
                <w:color w:val="000000"/>
                <w:szCs w:val="21"/>
              </w:rPr>
              <w:t>%。</w:t>
            </w:r>
          </w:p>
        </w:tc>
      </w:tr>
      <w:tr w14:paraId="106443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Merge w:val="continue"/>
            <w:vAlign w:val="center"/>
          </w:tcPr>
          <w:p w14:paraId="45A26CFC">
            <w:pPr>
              <w:spacing w:line="320" w:lineRule="exact"/>
              <w:rPr>
                <w:rFonts w:hint="eastAsia" w:ascii="宋体" w:hAnsi="宋体"/>
                <w:color w:val="000000" w:themeColor="text1"/>
                <w:szCs w:val="21"/>
                <w14:textFill>
                  <w14:solidFill>
                    <w14:schemeClr w14:val="tx1"/>
                  </w14:solidFill>
                </w14:textFill>
              </w:rPr>
            </w:pPr>
          </w:p>
        </w:tc>
        <w:tc>
          <w:tcPr>
            <w:tcW w:w="2060" w:type="dxa"/>
            <w:vAlign w:val="center"/>
          </w:tcPr>
          <w:p w14:paraId="7E5CED82">
            <w:pPr>
              <w:spacing w:line="360" w:lineRule="auto"/>
              <w:jc w:val="left"/>
              <w:rPr>
                <w:rFonts w:hint="eastAsia" w:ascii="宋体" w:hAnsi="宋体" w:cs="宋体"/>
                <w:szCs w:val="21"/>
              </w:rPr>
            </w:pPr>
            <w:r>
              <w:rPr>
                <w:rFonts w:hint="eastAsia" w:ascii="宋体" w:hAnsi="宋体" w:cs="宋体"/>
                <w:szCs w:val="21"/>
              </w:rPr>
              <w:t>扶持小型、微型企业</w:t>
            </w:r>
          </w:p>
        </w:tc>
        <w:tc>
          <w:tcPr>
            <w:tcW w:w="6218" w:type="dxa"/>
            <w:vAlign w:val="center"/>
          </w:tcPr>
          <w:p w14:paraId="30A5DCF3">
            <w:pPr>
              <w:spacing w:line="400" w:lineRule="exact"/>
              <w:rPr>
                <w:rFonts w:hint="eastAsia" w:ascii="宋体" w:hAnsi="宋体" w:cs="宋体"/>
              </w:rPr>
            </w:pPr>
            <w:r>
              <w:rPr>
                <w:rFonts w:hint="eastAsia" w:ascii="宋体" w:hAnsi="宋体" w:cs="宋体"/>
                <w:b/>
                <w:bCs/>
                <w:lang w:val="en-US" w:eastAsia="zh-CN"/>
              </w:rPr>
              <w:t>①</w:t>
            </w:r>
            <w:r>
              <w:rPr>
                <w:rFonts w:hint="eastAsia" w:ascii="宋体" w:hAnsi="宋体" w:cs="宋体"/>
                <w:b/>
                <w:bCs/>
              </w:rPr>
              <w:t>非专门面向中小企业采购：</w:t>
            </w:r>
            <w:r>
              <w:rPr>
                <w:rFonts w:hint="eastAsia" w:ascii="宋体" w:hAnsi="宋体" w:cs="宋体"/>
              </w:rPr>
              <w:t>对符合《政府采购促进中小企业发展管理办法》规定的小型、微型企业最后报价给予10%-20%的扣除，用扣除后的价格参加评审，本项目价格扣除比例：小型、微型企业为Z小型和微型企业折扣＝</w:t>
            </w:r>
            <w:r>
              <w:rPr>
                <w:rFonts w:hint="eastAsia" w:ascii="宋体" w:hAnsi="宋体" w:cs="宋体"/>
                <w:u w:val="single"/>
              </w:rPr>
              <w:t xml:space="preserve"> 10 </w:t>
            </w:r>
            <w:r>
              <w:rPr>
                <w:rFonts w:hint="eastAsia" w:ascii="宋体" w:hAnsi="宋体" w:cs="宋体"/>
              </w:rPr>
              <w:t>％</w:t>
            </w:r>
          </w:p>
          <w:p w14:paraId="5FD66B50">
            <w:pPr>
              <w:spacing w:line="400" w:lineRule="exact"/>
              <w:rPr>
                <w:rFonts w:hint="eastAsia" w:ascii="宋体" w:hAnsi="宋体" w:cs="宋体"/>
              </w:rPr>
            </w:pPr>
            <w:r>
              <w:rPr>
                <w:rFonts w:hint="eastAsia" w:ascii="宋体" w:hAnsi="宋体" w:cs="宋体"/>
              </w:rPr>
              <w:t>②给予联合体或</w:t>
            </w:r>
            <w:r>
              <w:rPr>
                <w:rFonts w:hint="eastAsia" w:ascii="宋体" w:hAnsi="宋体" w:cs="宋体"/>
                <w:color w:val="000000" w:themeColor="text1"/>
                <w14:textFill>
                  <w14:solidFill>
                    <w14:schemeClr w14:val="tx1"/>
                  </w14:solidFill>
                </w14:textFill>
              </w:rPr>
              <w:t>允许分包4%-6%的价</w:t>
            </w:r>
            <w:r>
              <w:rPr>
                <w:rFonts w:hint="eastAsia" w:ascii="宋体" w:hAnsi="宋体" w:cs="宋体"/>
              </w:rPr>
              <w:t>格扣除，用扣除后的价格参与评审，本项目具体扣除比例为</w:t>
            </w:r>
            <w:r>
              <w:rPr>
                <w:rFonts w:hint="eastAsia" w:ascii="宋体" w:hAnsi="宋体" w:cs="宋体"/>
                <w:u w:val="single"/>
                <w:lang w:val="en-US" w:eastAsia="zh-CN"/>
              </w:rPr>
              <w:t>4</w:t>
            </w:r>
            <w:r>
              <w:rPr>
                <w:rFonts w:hint="eastAsia" w:ascii="宋体" w:hAnsi="宋体" w:cs="宋体"/>
              </w:rPr>
              <w:t>％。价格扣除是指接受大中型企业与小微企业组成联合体或者允许大中型企业向一家或者多家小型企业分包，且联合体协议或分包协议中约定，小型、微型企业的协议合同金额占到合同总金额30%以上的，可给予价格扣除。</w:t>
            </w:r>
          </w:p>
          <w:p w14:paraId="54E3AD38">
            <w:pPr>
              <w:pStyle w:val="439"/>
              <w:spacing w:line="400" w:lineRule="exact"/>
              <w:ind w:firstLine="0" w:firstLineChars="0"/>
              <w:rPr>
                <w:rFonts w:hint="eastAsia" w:ascii="宋体" w:hAnsi="宋体" w:cs="宋体"/>
                <w:lang w:val="en-US"/>
              </w:rPr>
            </w:pPr>
            <w:r>
              <w:rPr>
                <w:rFonts w:hint="eastAsia" w:ascii="宋体" w:hAnsi="宋体" w:cs="宋体"/>
                <w:b/>
                <w:bCs/>
              </w:rPr>
              <w:t>专门面向中小企业采购：</w:t>
            </w:r>
            <w:r>
              <w:rPr>
                <w:rFonts w:hint="eastAsia" w:ascii="宋体" w:hAnsi="宋体" w:cs="宋体"/>
                <w:lang w:val="en-US"/>
              </w:rPr>
              <w:t>不再执行价格评审优惠的扶持政策。</w:t>
            </w:r>
          </w:p>
          <w:p w14:paraId="2F945DE0">
            <w:pPr>
              <w:pStyle w:val="439"/>
              <w:spacing w:line="400" w:lineRule="exact"/>
              <w:ind w:firstLine="0" w:firstLineChars="0"/>
              <w:rPr>
                <w:rFonts w:hint="eastAsia" w:ascii="宋体" w:hAnsi="宋体" w:cs="宋体"/>
                <w:lang w:val="en-US"/>
              </w:rPr>
            </w:pPr>
            <w:r>
              <w:rPr>
                <w:rFonts w:hint="eastAsia" w:ascii="宋体" w:hAnsi="宋体" w:cs="宋体"/>
                <w:color w:val="000000" w:themeColor="text1"/>
                <w:kern w:val="0"/>
                <w:szCs w:val="21"/>
                <w:lang w:val="en-US" w:eastAsia="zh-CN" w:bidi="ar"/>
                <w14:textFill>
                  <w14:solidFill>
                    <w14:schemeClr w14:val="tx1"/>
                  </w14:solidFill>
                </w14:textFill>
              </w:rPr>
              <w:t>注：</w:t>
            </w:r>
            <w:r>
              <w:rPr>
                <w:rFonts w:hint="eastAsia" w:ascii="宋体" w:hAnsi="宋体" w:cs="宋体"/>
                <w:color w:val="000000" w:themeColor="text1"/>
                <w:kern w:val="0"/>
                <w:szCs w:val="21"/>
                <w:lang w:bidi="ar"/>
                <w14:textFill>
                  <w14:solidFill>
                    <w14:schemeClr w14:val="tx1"/>
                  </w14:solidFill>
                </w14:textFill>
              </w:rPr>
              <w:t>监狱企业</w:t>
            </w:r>
            <w:r>
              <w:rPr>
                <w:rFonts w:hint="eastAsia" w:ascii="宋体" w:hAnsi="宋体" w:cs="宋体"/>
                <w:color w:val="000000" w:themeColor="text1"/>
                <w:kern w:val="0"/>
                <w:szCs w:val="21"/>
                <w:lang w:val="en-US" w:eastAsia="zh-CN" w:bidi="ar"/>
                <w14:textFill>
                  <w14:solidFill>
                    <w14:schemeClr w14:val="tx1"/>
                  </w14:solidFill>
                </w14:textFill>
              </w:rPr>
              <w:t>和福利性企业</w:t>
            </w:r>
            <w:r>
              <w:rPr>
                <w:rFonts w:hint="eastAsia" w:ascii="宋体" w:hAnsi="宋体" w:eastAsia="宋体" w:cs="宋体"/>
                <w:i w:val="0"/>
                <w:iCs w:val="0"/>
                <w:caps w:val="0"/>
                <w:color w:val="000000" w:themeColor="text1"/>
                <w:spacing w:val="0"/>
                <w:kern w:val="0"/>
                <w:sz w:val="21"/>
                <w:szCs w:val="21"/>
                <w:shd w:val="clear"/>
                <w:lang w:bidi="ar"/>
                <w14:textFill>
                  <w14:solidFill>
                    <w14:schemeClr w14:val="tx1"/>
                  </w14:solidFill>
                </w14:textFill>
              </w:rPr>
              <w:t>视同小型、微型企业</w:t>
            </w:r>
          </w:p>
        </w:tc>
      </w:tr>
      <w:tr w14:paraId="24545B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Merge w:val="continue"/>
            <w:vAlign w:val="center"/>
          </w:tcPr>
          <w:p w14:paraId="2780E19E">
            <w:pPr>
              <w:spacing w:line="320" w:lineRule="exact"/>
              <w:rPr>
                <w:rFonts w:hint="eastAsia" w:ascii="宋体" w:hAnsi="宋体"/>
                <w:color w:val="000000" w:themeColor="text1"/>
                <w:szCs w:val="21"/>
                <w14:textFill>
                  <w14:solidFill>
                    <w14:schemeClr w14:val="tx1"/>
                  </w14:solidFill>
                </w14:textFill>
              </w:rPr>
            </w:pPr>
          </w:p>
        </w:tc>
        <w:tc>
          <w:tcPr>
            <w:tcW w:w="2060" w:type="dxa"/>
            <w:vAlign w:val="center"/>
          </w:tcPr>
          <w:p w14:paraId="7C18FC80">
            <w:pPr>
              <w:spacing w:line="360" w:lineRule="atLeast"/>
              <w:jc w:val="left"/>
              <w:rPr>
                <w:rFonts w:hint="eastAsia" w:ascii="宋体" w:hAnsi="宋体" w:cs="宋体"/>
                <w:szCs w:val="21"/>
              </w:rPr>
            </w:pPr>
            <w:r>
              <w:rPr>
                <w:rFonts w:hint="eastAsia" w:ascii="宋体" w:hAnsi="宋体" w:cs="宋体"/>
                <w:szCs w:val="21"/>
              </w:rPr>
              <w:t>残疾人福利性单位</w:t>
            </w:r>
          </w:p>
        </w:tc>
        <w:tc>
          <w:tcPr>
            <w:tcW w:w="6218" w:type="dxa"/>
            <w:vAlign w:val="center"/>
          </w:tcPr>
          <w:p w14:paraId="58486950">
            <w:pPr>
              <w:spacing w:line="360" w:lineRule="atLeast"/>
              <w:rPr>
                <w:rFonts w:hint="eastAsia" w:ascii="宋体" w:hAnsi="宋体" w:cs="宋体"/>
                <w:szCs w:val="21"/>
              </w:rPr>
            </w:pPr>
            <w:r>
              <w:rPr>
                <w:rFonts w:hint="eastAsia" w:ascii="宋体" w:hAnsi="宋体" w:cs="宋体"/>
                <w:szCs w:val="21"/>
              </w:rPr>
              <w:t>非专门面向残疾人福利单位采购：给予残疾人福利性单位10%-20%的扣除，用扣除后的价格参与评审，本项目具体扣除比例为：</w:t>
            </w:r>
            <w:r>
              <w:rPr>
                <w:rFonts w:hint="eastAsia" w:ascii="宋体" w:hAnsi="宋体" w:cs="宋体"/>
                <w:szCs w:val="21"/>
                <w:u w:val="single"/>
              </w:rPr>
              <w:t xml:space="preserve">10 </w:t>
            </w:r>
            <w:r>
              <w:rPr>
                <w:rFonts w:hint="eastAsia" w:ascii="宋体" w:hAnsi="宋体" w:cs="宋体"/>
                <w:szCs w:val="21"/>
              </w:rPr>
              <w:t>%。</w:t>
            </w:r>
          </w:p>
        </w:tc>
      </w:tr>
      <w:tr w14:paraId="38CE82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Merge w:val="continue"/>
            <w:vAlign w:val="center"/>
          </w:tcPr>
          <w:p w14:paraId="7EDB0D27">
            <w:pPr>
              <w:spacing w:line="320" w:lineRule="exact"/>
              <w:rPr>
                <w:rFonts w:hint="eastAsia" w:ascii="宋体" w:hAnsi="宋体"/>
                <w:color w:val="000000" w:themeColor="text1"/>
                <w:szCs w:val="21"/>
                <w14:textFill>
                  <w14:solidFill>
                    <w14:schemeClr w14:val="tx1"/>
                  </w14:solidFill>
                </w14:textFill>
              </w:rPr>
            </w:pPr>
          </w:p>
        </w:tc>
        <w:tc>
          <w:tcPr>
            <w:tcW w:w="2060" w:type="dxa"/>
            <w:vAlign w:val="center"/>
          </w:tcPr>
          <w:p w14:paraId="1EAF967F">
            <w:pPr>
              <w:spacing w:line="360" w:lineRule="atLeast"/>
              <w:jc w:val="left"/>
              <w:rPr>
                <w:rFonts w:hint="eastAsia" w:ascii="宋体" w:hAnsi="宋体" w:cs="宋体"/>
                <w:szCs w:val="21"/>
              </w:rPr>
            </w:pPr>
            <w:r>
              <w:rPr>
                <w:rFonts w:hint="eastAsia" w:ascii="宋体" w:hAnsi="宋体" w:cs="宋体"/>
                <w:szCs w:val="21"/>
              </w:rPr>
              <w:t>监狱企业</w:t>
            </w:r>
          </w:p>
        </w:tc>
        <w:tc>
          <w:tcPr>
            <w:tcW w:w="6218" w:type="dxa"/>
            <w:vAlign w:val="center"/>
          </w:tcPr>
          <w:p w14:paraId="3F6691FF">
            <w:pPr>
              <w:spacing w:line="360" w:lineRule="atLeast"/>
              <w:rPr>
                <w:rFonts w:hint="eastAsia" w:ascii="宋体" w:hAnsi="宋体" w:cs="宋体"/>
                <w:szCs w:val="21"/>
              </w:rPr>
            </w:pPr>
            <w:r>
              <w:rPr>
                <w:rFonts w:hint="eastAsia" w:ascii="宋体" w:hAnsi="宋体" w:cs="宋体"/>
                <w:szCs w:val="21"/>
              </w:rPr>
              <w:t>非专门面向</w:t>
            </w:r>
            <w:r>
              <w:rPr>
                <w:rFonts w:hint="eastAsia" w:ascii="宋体" w:hAnsi="宋体" w:cs="宋体"/>
              </w:rPr>
              <w:t>监狱企业采购：给予监狱企业</w:t>
            </w:r>
            <w:r>
              <w:rPr>
                <w:rFonts w:hint="eastAsia" w:ascii="宋体" w:hAnsi="宋体" w:cs="宋体"/>
                <w:szCs w:val="21"/>
              </w:rPr>
              <w:t>10%-20%的扣除，用扣除后的价格参与评审，本项目具体扣除比例为：</w:t>
            </w:r>
            <w:r>
              <w:rPr>
                <w:rFonts w:hint="eastAsia" w:ascii="宋体" w:hAnsi="宋体" w:cs="宋体"/>
                <w:szCs w:val="21"/>
                <w:u w:val="single"/>
              </w:rPr>
              <w:t xml:space="preserve">10 </w:t>
            </w:r>
            <w:r>
              <w:rPr>
                <w:rFonts w:hint="eastAsia" w:ascii="宋体" w:hAnsi="宋体" w:cs="宋体"/>
                <w:szCs w:val="21"/>
              </w:rPr>
              <w:t>%。</w:t>
            </w:r>
          </w:p>
        </w:tc>
      </w:tr>
      <w:tr w14:paraId="1A290E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Merge w:val="restart"/>
            <w:tcBorders>
              <w:top w:val="single" w:color="auto" w:sz="4" w:space="0"/>
            </w:tcBorders>
            <w:vAlign w:val="center"/>
          </w:tcPr>
          <w:p w14:paraId="034A9255">
            <w:pPr>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第二章第9.6款</w:t>
            </w:r>
          </w:p>
        </w:tc>
        <w:tc>
          <w:tcPr>
            <w:tcW w:w="2060" w:type="dxa"/>
            <w:tcBorders>
              <w:top w:val="single" w:color="auto" w:sz="4" w:space="0"/>
              <w:bottom w:val="single" w:color="auto" w:sz="4" w:space="0"/>
            </w:tcBorders>
            <w:vAlign w:val="center"/>
          </w:tcPr>
          <w:p w14:paraId="5B48B382">
            <w:pPr>
              <w:spacing w:line="320" w:lineRule="exact"/>
              <w:rPr>
                <w:rFonts w:hint="eastAsia" w:ascii="宋体" w:hAnsi="宋体"/>
                <w:color w:val="000000" w:themeColor="text1"/>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政府采购支持中小企业融资</w:t>
            </w:r>
          </w:p>
        </w:tc>
        <w:tc>
          <w:tcPr>
            <w:tcW w:w="6218" w:type="dxa"/>
            <w:tcBorders>
              <w:top w:val="single" w:color="auto" w:sz="4" w:space="0"/>
              <w:bottom w:val="single" w:color="auto" w:sz="4" w:space="0"/>
            </w:tcBorders>
            <w:vAlign w:val="center"/>
          </w:tcPr>
          <w:p w14:paraId="7D58AD59">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有融资需求的，可向本附表附页1所列银行咨询或登陆中国湖南政府采购网查询</w:t>
            </w:r>
          </w:p>
        </w:tc>
      </w:tr>
      <w:tr w14:paraId="0439B4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Merge w:val="continue"/>
            <w:vAlign w:val="center"/>
          </w:tcPr>
          <w:p w14:paraId="7AFED209">
            <w:pPr>
              <w:spacing w:line="320" w:lineRule="exact"/>
              <w:rPr>
                <w:rFonts w:hint="eastAsia" w:ascii="宋体" w:hAnsi="宋体"/>
                <w:color w:val="000000" w:themeColor="text1"/>
                <w:szCs w:val="21"/>
                <w14:textFill>
                  <w14:solidFill>
                    <w14:schemeClr w14:val="tx1"/>
                  </w14:solidFill>
                </w14:textFill>
              </w:rPr>
            </w:pPr>
          </w:p>
        </w:tc>
        <w:tc>
          <w:tcPr>
            <w:tcW w:w="2060" w:type="dxa"/>
            <w:vAlign w:val="center"/>
          </w:tcPr>
          <w:p w14:paraId="7296A48A">
            <w:pPr>
              <w:spacing w:line="320" w:lineRule="exact"/>
              <w:rPr>
                <w:rFonts w:hint="eastAsia" w:ascii="宋体" w:hAnsi="宋体"/>
                <w:color w:val="000000" w:themeColor="text1"/>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政府采购信用担保</w:t>
            </w:r>
          </w:p>
        </w:tc>
        <w:tc>
          <w:tcPr>
            <w:tcW w:w="6218" w:type="dxa"/>
            <w:vAlign w:val="center"/>
          </w:tcPr>
          <w:p w14:paraId="3DA03BED">
            <w:pPr>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有履约担保或融资担保需求的，可向本附表附页2所列担保机构咨询或登陆中国湖南政府采购网查询，格式见附页3。</w:t>
            </w:r>
          </w:p>
        </w:tc>
      </w:tr>
      <w:tr w14:paraId="5CD8CC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0122" w:type="dxa"/>
            <w:gridSpan w:val="3"/>
            <w:vAlign w:val="center"/>
          </w:tcPr>
          <w:p w14:paraId="01676AFB">
            <w:pPr>
              <w:adjustRightInd w:val="0"/>
              <w:snapToGrid w:val="0"/>
              <w:spacing w:line="32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二、磋商文件</w:t>
            </w:r>
          </w:p>
        </w:tc>
      </w:tr>
      <w:tr w14:paraId="4D52A3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34F9BF1A">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第二章第10.2款</w:t>
            </w:r>
          </w:p>
        </w:tc>
        <w:tc>
          <w:tcPr>
            <w:tcW w:w="2060" w:type="dxa"/>
            <w:vAlign w:val="center"/>
          </w:tcPr>
          <w:p w14:paraId="09E41200">
            <w:pPr>
              <w:adjustRightInd w:val="0"/>
              <w:snapToGrid w:val="0"/>
              <w:spacing w:line="320" w:lineRule="exact"/>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磋商文件的可能实质性变动内容</w:t>
            </w:r>
          </w:p>
        </w:tc>
        <w:tc>
          <w:tcPr>
            <w:tcW w:w="6218" w:type="dxa"/>
            <w:vAlign w:val="center"/>
          </w:tcPr>
          <w:p w14:paraId="561A451D">
            <w:pPr>
              <w:adjustRightInd w:val="0"/>
              <w:snapToGrid w:val="0"/>
              <w:spacing w:line="360" w:lineRule="exact"/>
              <w:jc w:val="lef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技术、服务要求以及合同专用条款</w:t>
            </w:r>
          </w:p>
          <w:p w14:paraId="22A6DFB5">
            <w:pPr>
              <w:adjustRightInd w:val="0"/>
              <w:snapToGrid w:val="0"/>
              <w:spacing w:line="320" w:lineRule="exact"/>
              <w:jc w:val="lef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磋商文件的实质性变动内容为磋商文件的组成部分，实质性变动内容与磋商文件不一致时，以实质性变动内容为准。</w:t>
            </w:r>
          </w:p>
        </w:tc>
      </w:tr>
      <w:tr w14:paraId="795895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202AE83C">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第二章第11.1款</w:t>
            </w:r>
          </w:p>
        </w:tc>
        <w:tc>
          <w:tcPr>
            <w:tcW w:w="2060" w:type="dxa"/>
            <w:vAlign w:val="center"/>
          </w:tcPr>
          <w:p w14:paraId="6BCD1FDC">
            <w:pPr>
              <w:adjustRightInd w:val="0"/>
              <w:snapToGrid w:val="0"/>
              <w:spacing w:line="320" w:lineRule="exact"/>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提供磋商文件期限</w:t>
            </w:r>
          </w:p>
        </w:tc>
        <w:tc>
          <w:tcPr>
            <w:tcW w:w="6218" w:type="dxa"/>
            <w:vAlign w:val="center"/>
          </w:tcPr>
          <w:p w14:paraId="60633AEC">
            <w:pPr>
              <w:adjustRightInd w:val="0"/>
              <w:snapToGrid w:val="0"/>
              <w:spacing w:line="320" w:lineRule="exact"/>
              <w:jc w:val="lef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202</w:t>
            </w: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lang w:val="en-US" w:eastAsia="zh-CN"/>
                <w14:textFill>
                  <w14:solidFill>
                    <w14:schemeClr w14:val="tx1"/>
                  </w14:solidFill>
                </w14:textFill>
              </w:rPr>
              <w:t xml:space="preserve">4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lang w:val="en-US" w:eastAsia="zh-CN"/>
                <w14:textFill>
                  <w14:solidFill>
                    <w14:schemeClr w14:val="tx1"/>
                  </w14:solidFill>
                </w14:textFill>
              </w:rPr>
              <w:t>8</w:t>
            </w:r>
            <w:r>
              <w:rPr>
                <w:rFonts w:hint="eastAsia" w:ascii="宋体" w:hAnsi="宋体" w:cs="宋体"/>
                <w:color w:val="000000" w:themeColor="text1"/>
                <w:szCs w:val="21"/>
                <w14:textFill>
                  <w14:solidFill>
                    <w14:schemeClr w14:val="tx1"/>
                  </w14:solidFill>
                </w14:textFill>
              </w:rPr>
              <w:t>日至202</w:t>
            </w: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lang w:val="en-US" w:eastAsia="zh-CN"/>
                <w14:textFill>
                  <w14:solidFill>
                    <w14:schemeClr w14:val="tx1"/>
                  </w14:solidFill>
                </w14:textFill>
              </w:rPr>
              <w:t xml:space="preserve">4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lang w:val="en-US" w:eastAsia="zh-CN"/>
                <w14:textFill>
                  <w14:solidFill>
                    <w14:schemeClr w14:val="tx1"/>
                  </w14:solidFill>
                </w14:textFill>
              </w:rPr>
              <w:t>15</w:t>
            </w:r>
            <w:r>
              <w:rPr>
                <w:rFonts w:hint="eastAsia" w:ascii="宋体" w:hAnsi="宋体" w:cs="宋体"/>
                <w:color w:val="000000" w:themeColor="text1"/>
                <w:szCs w:val="21"/>
                <w14:textFill>
                  <w14:solidFill>
                    <w14:schemeClr w14:val="tx1"/>
                  </w14:solidFill>
                </w14:textFill>
              </w:rPr>
              <w:t>日</w:t>
            </w:r>
          </w:p>
        </w:tc>
      </w:tr>
      <w:tr w14:paraId="6A41A9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3CE80767">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第二章第11.2款</w:t>
            </w:r>
          </w:p>
        </w:tc>
        <w:tc>
          <w:tcPr>
            <w:tcW w:w="2060" w:type="dxa"/>
            <w:vAlign w:val="center"/>
          </w:tcPr>
          <w:p w14:paraId="2EDDF495">
            <w:pPr>
              <w:adjustRightInd w:val="0"/>
              <w:snapToGrid w:val="0"/>
              <w:spacing w:line="320" w:lineRule="exact"/>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领取磋商文件时应提供的资料</w:t>
            </w:r>
          </w:p>
        </w:tc>
        <w:tc>
          <w:tcPr>
            <w:tcW w:w="6218" w:type="dxa"/>
            <w:vAlign w:val="center"/>
          </w:tcPr>
          <w:p w14:paraId="318A158A">
            <w:pPr>
              <w:adjustRightInd w:val="0"/>
              <w:snapToGrid w:val="0"/>
              <w:spacing w:line="320" w:lineRule="exact"/>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个人身份证、法定代表人身份证明(或者授权委托书并附法定代表人身份证明)。</w:t>
            </w:r>
          </w:p>
        </w:tc>
      </w:tr>
      <w:tr w14:paraId="78C76F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63534E5D">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第二章第12.1款</w:t>
            </w:r>
          </w:p>
        </w:tc>
        <w:tc>
          <w:tcPr>
            <w:tcW w:w="2060" w:type="dxa"/>
            <w:vAlign w:val="center"/>
          </w:tcPr>
          <w:p w14:paraId="3E108352">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提交首次响应文件的截止时间</w:t>
            </w:r>
          </w:p>
        </w:tc>
        <w:tc>
          <w:tcPr>
            <w:tcW w:w="6218" w:type="dxa"/>
            <w:vAlign w:val="center"/>
          </w:tcPr>
          <w:p w14:paraId="18CE5A16">
            <w:pPr>
              <w:adjustRightInd w:val="0"/>
              <w:snapToGrid w:val="0"/>
              <w:spacing w:line="320" w:lineRule="exact"/>
              <w:jc w:val="lef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lang w:val="en-US" w:eastAsia="zh-CN" w:bidi="ar"/>
                <w14:textFill>
                  <w14:solidFill>
                    <w14:schemeClr w14:val="tx1"/>
                  </w14:solidFill>
                </w14:textFill>
              </w:rPr>
              <w:t>2026年4 月22 日14:30</w:t>
            </w:r>
            <w:r>
              <w:rPr>
                <w:rFonts w:hint="eastAsia" w:ascii="宋体" w:hAnsi="宋体"/>
                <w:color w:val="000000" w:themeColor="text1"/>
                <w:szCs w:val="21"/>
                <w14:textFill>
                  <w14:solidFill>
                    <w14:schemeClr w14:val="tx1"/>
                  </w14:solidFill>
                </w14:textFill>
              </w:rPr>
              <w:t xml:space="preserve"> (北京时间)</w:t>
            </w:r>
          </w:p>
        </w:tc>
      </w:tr>
      <w:tr w14:paraId="3F6D5C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0122" w:type="dxa"/>
            <w:gridSpan w:val="3"/>
            <w:vAlign w:val="center"/>
          </w:tcPr>
          <w:p w14:paraId="3D0C3106">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三、响应文件的编写</w:t>
            </w:r>
          </w:p>
        </w:tc>
      </w:tr>
      <w:tr w14:paraId="112039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6CA78708">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第二章第16.4款</w:t>
            </w:r>
          </w:p>
        </w:tc>
        <w:tc>
          <w:tcPr>
            <w:tcW w:w="2060" w:type="dxa"/>
            <w:vAlign w:val="center"/>
          </w:tcPr>
          <w:p w14:paraId="59FD815D">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采购项目预算</w:t>
            </w:r>
          </w:p>
        </w:tc>
        <w:tc>
          <w:tcPr>
            <w:tcW w:w="6218" w:type="dxa"/>
            <w:vAlign w:val="center"/>
          </w:tcPr>
          <w:p w14:paraId="63ABB531">
            <w:pPr>
              <w:adjustRightInd w:val="0"/>
              <w:snapToGrid w:val="0"/>
              <w:spacing w:line="360" w:lineRule="exact"/>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采购预算：</w:t>
            </w:r>
            <w:r>
              <w:rPr>
                <w:rFonts w:hint="eastAsia"/>
                <w:lang w:val="en-US" w:eastAsia="zh-CN"/>
              </w:rPr>
              <w:t>1260000.00</w:t>
            </w:r>
            <w:r>
              <w:rPr>
                <w:rFonts w:hint="eastAsia"/>
                <w:color w:val="000000" w:themeColor="text1"/>
                <w14:textFill>
                  <w14:solidFill>
                    <w14:schemeClr w14:val="tx1"/>
                  </w14:solidFill>
                </w14:textFill>
              </w:rPr>
              <w:t>元，最高限价：</w:t>
            </w:r>
            <w:r>
              <w:rPr>
                <w:rFonts w:hint="eastAsia"/>
                <w:lang w:val="en-US" w:eastAsia="zh-CN"/>
              </w:rPr>
              <w:t>1260000.00</w:t>
            </w:r>
            <w:r>
              <w:rPr>
                <w:rFonts w:hint="eastAsia"/>
                <w:color w:val="000000" w:themeColor="text1"/>
                <w14:textFill>
                  <w14:solidFill>
                    <w14:schemeClr w14:val="tx1"/>
                  </w14:solidFill>
                </w14:textFill>
              </w:rPr>
              <w:t>元。</w:t>
            </w:r>
          </w:p>
          <w:p w14:paraId="516C3400">
            <w:pPr>
              <w:adjustRightInd w:val="0"/>
              <w:snapToGrid w:val="0"/>
              <w:spacing w:line="360" w:lineRule="exact"/>
              <w:rPr>
                <w:rFonts w:hint="eastAsia" w:ascii="宋体" w:hAnsi="宋体"/>
                <w:color w:val="000000" w:themeColor="text1"/>
                <w:szCs w:val="21"/>
                <w14:textFill>
                  <w14:solidFill>
                    <w14:schemeClr w14:val="tx1"/>
                  </w14:solidFill>
                </w14:textFill>
              </w:rPr>
            </w:pPr>
            <w:r>
              <w:rPr>
                <w:rStyle w:val="450"/>
                <w:rFonts w:asciiTheme="minorEastAsia" w:hAnsiTheme="minorEastAsia" w:eastAsiaTheme="minorEastAsia"/>
                <w:b/>
                <w:bCs/>
                <w:color w:val="000000" w:themeColor="text1"/>
                <w:kern w:val="0"/>
                <w:szCs w:val="21"/>
                <w:lang w:val="zh-CN"/>
                <w14:textFill>
                  <w14:solidFill>
                    <w14:schemeClr w14:val="tx1"/>
                  </w14:solidFill>
                </w14:textFill>
              </w:rPr>
              <w:t>投标报价超过本采购项目最高限价的作无效投标处理</w:t>
            </w:r>
            <w:r>
              <w:rPr>
                <w:rStyle w:val="450"/>
                <w:rFonts w:hint="eastAsia" w:asciiTheme="minorEastAsia" w:hAnsiTheme="minorEastAsia" w:eastAsiaTheme="minorEastAsia"/>
                <w:b/>
                <w:bCs/>
                <w:color w:val="000000" w:themeColor="text1"/>
                <w:kern w:val="0"/>
                <w:szCs w:val="21"/>
                <w:lang w:val="zh-CN"/>
                <w14:textFill>
                  <w14:solidFill>
                    <w14:schemeClr w14:val="tx1"/>
                  </w14:solidFill>
                </w14:textFill>
              </w:rPr>
              <w:t>。</w:t>
            </w:r>
          </w:p>
        </w:tc>
      </w:tr>
      <w:tr w14:paraId="7DFAA4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28D06F7A">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第二章第19.1款</w:t>
            </w:r>
          </w:p>
        </w:tc>
        <w:tc>
          <w:tcPr>
            <w:tcW w:w="2060" w:type="dxa"/>
            <w:vAlign w:val="center"/>
          </w:tcPr>
          <w:p w14:paraId="49A26F35">
            <w:pPr>
              <w:adjustRightInd w:val="0"/>
              <w:snapToGrid w:val="0"/>
              <w:spacing w:line="320" w:lineRule="exact"/>
              <w:ind w:left="-533" w:leftChars="-254" w:firstLine="533" w:firstLineChars="254"/>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磋商保证金</w:t>
            </w:r>
          </w:p>
        </w:tc>
        <w:tc>
          <w:tcPr>
            <w:tcW w:w="6218" w:type="dxa"/>
            <w:vAlign w:val="center"/>
          </w:tcPr>
          <w:p w14:paraId="0A8685EA">
            <w:pPr>
              <w:pStyle w:val="26"/>
              <w:adjustRightInd w:val="0"/>
              <w:snapToGrid w:val="0"/>
              <w:spacing w:line="360" w:lineRule="exact"/>
              <w:jc w:val="left"/>
              <w:rPr>
                <w:rFonts w:hint="eastAsia" w:hAnsi="宋体"/>
                <w:bCs/>
                <w:color w:val="000000" w:themeColor="text1"/>
                <w14:textFill>
                  <w14:solidFill>
                    <w14:schemeClr w14:val="tx1"/>
                  </w14:solidFill>
                </w14:textFill>
              </w:rPr>
            </w:pPr>
            <w:r>
              <w:rPr>
                <w:rFonts w:hint="eastAsia" w:ascii="楷体_GB2312" w:hAnsi="宋体" w:eastAsia="楷体_GB2312"/>
                <w:color w:val="000000" w:themeColor="text1"/>
                <w14:textFill>
                  <w14:solidFill>
                    <w14:schemeClr w14:val="tx1"/>
                  </w14:solidFill>
                </w14:textFill>
              </w:rPr>
              <w:t>■</w:t>
            </w:r>
            <w:r>
              <w:rPr>
                <w:rFonts w:hint="eastAsia" w:hAnsi="宋体"/>
                <w:bCs/>
                <w:color w:val="000000" w:themeColor="text1"/>
                <w14:textFill>
                  <w14:solidFill>
                    <w14:schemeClr w14:val="tx1"/>
                  </w14:solidFill>
                </w14:textFill>
              </w:rPr>
              <w:t>不要求提供,</w:t>
            </w:r>
            <w:r>
              <w:rPr>
                <w:rFonts w:hint="eastAsia" w:hAnsi="宋体" w:cs="宋体"/>
                <w:color w:val="000000" w:themeColor="text1"/>
                <w14:textFill>
                  <w14:solidFill>
                    <w14:schemeClr w14:val="tx1"/>
                  </w14:solidFill>
                </w14:textFill>
              </w:rPr>
              <w:t>按磋商文件第五章 规定提供</w:t>
            </w:r>
            <w:r>
              <w:rPr>
                <w:rFonts w:hint="eastAsia" w:hAnsi="宋体" w:cs="宋体"/>
                <w:b/>
                <w:bCs/>
                <w:color w:val="000000" w:themeColor="text1"/>
                <w14:textFill>
                  <w14:solidFill>
                    <w14:schemeClr w14:val="tx1"/>
                  </w14:solidFill>
                </w14:textFill>
              </w:rPr>
              <w:t>《项目免交磋商保证金承诺书》，否则响应文件无效。</w:t>
            </w:r>
          </w:p>
          <w:p w14:paraId="2F78FADB">
            <w:pPr>
              <w:spacing w:line="320" w:lineRule="exact"/>
              <w:rPr>
                <w:rFonts w:hint="eastAsia" w:ascii="宋体" w:hAnsi="宋体"/>
                <w:bCs/>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fldChar w:fldCharType="begin"/>
            </w:r>
            <w:r>
              <w:rPr>
                <w:rFonts w:ascii="宋体" w:hAnsi="宋体"/>
                <w:b/>
                <w:color w:val="000000" w:themeColor="text1"/>
                <w:szCs w:val="21"/>
                <w14:textFill>
                  <w14:solidFill>
                    <w14:schemeClr w14:val="tx1"/>
                  </w14:solidFill>
                </w14:textFill>
              </w:rPr>
              <w:instrText xml:space="preserve"> </w:instrText>
            </w:r>
            <w:r>
              <w:rPr>
                <w:rFonts w:hint="eastAsia" w:ascii="宋体" w:hAnsi="宋体"/>
                <w:b/>
                <w:color w:val="000000" w:themeColor="text1"/>
                <w:szCs w:val="21"/>
                <w14:textFill>
                  <w14:solidFill>
                    <w14:schemeClr w14:val="tx1"/>
                  </w14:solidFill>
                </w14:textFill>
              </w:rPr>
              <w:instrText xml:space="preserve">eq \o\ac(□)</w:instrText>
            </w:r>
            <w:r>
              <w:rPr>
                <w:rFonts w:ascii="宋体" w:hAnsi="宋体"/>
                <w:b/>
                <w:color w:val="000000" w:themeColor="text1"/>
                <w:szCs w:val="21"/>
                <w14:textFill>
                  <w14:solidFill>
                    <w14:schemeClr w14:val="tx1"/>
                  </w14:solidFill>
                </w14:textFill>
              </w:rPr>
              <w:fldChar w:fldCharType="end"/>
            </w:r>
            <w:r>
              <w:rPr>
                <w:rFonts w:hint="eastAsia" w:ascii="宋体" w:hAnsi="宋体"/>
                <w:bCs/>
                <w:color w:val="000000" w:themeColor="text1"/>
                <w:szCs w:val="21"/>
                <w14:textFill>
                  <w14:solidFill>
                    <w14:schemeClr w14:val="tx1"/>
                  </w14:solidFill>
                </w14:textFill>
              </w:rPr>
              <w:t xml:space="preserve"> 要求提供</w:t>
            </w:r>
          </w:p>
        </w:tc>
      </w:tr>
      <w:tr w14:paraId="6080C3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79AD7850">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第二章第20.1款</w:t>
            </w:r>
          </w:p>
        </w:tc>
        <w:tc>
          <w:tcPr>
            <w:tcW w:w="2060" w:type="dxa"/>
            <w:vAlign w:val="center"/>
          </w:tcPr>
          <w:p w14:paraId="20401574">
            <w:pPr>
              <w:adjustRightInd w:val="0"/>
              <w:snapToGrid w:val="0"/>
              <w:spacing w:line="32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响应文件有效期</w:t>
            </w:r>
          </w:p>
        </w:tc>
        <w:tc>
          <w:tcPr>
            <w:tcW w:w="6218" w:type="dxa"/>
            <w:vAlign w:val="center"/>
          </w:tcPr>
          <w:p w14:paraId="073513CF">
            <w:pPr>
              <w:adjustRightInd w:val="0"/>
              <w:snapToGrid w:val="0"/>
              <w:spacing w:line="320" w:lineRule="exact"/>
              <w:rPr>
                <w:rFonts w:hint="eastAsia" w:ascii="宋体" w:hAnsi="宋体"/>
                <w:bCs/>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9</w:t>
            </w:r>
            <w:r>
              <w:rPr>
                <w:rFonts w:hint="eastAsia" w:ascii="宋体" w:hAnsi="宋体"/>
                <w:color w:val="000000" w:themeColor="text1"/>
                <w:szCs w:val="21"/>
                <w:u w:val="single"/>
                <w14:textFill>
                  <w14:solidFill>
                    <w14:schemeClr w14:val="tx1"/>
                  </w14:solidFill>
                </w14:textFill>
              </w:rPr>
              <w:t xml:space="preserve">0 </w:t>
            </w:r>
            <w:r>
              <w:rPr>
                <w:rFonts w:hint="eastAsia" w:ascii="宋体" w:hAnsi="宋体"/>
                <w:color w:val="000000" w:themeColor="text1"/>
                <w:szCs w:val="21"/>
                <w14:textFill>
                  <w14:solidFill>
                    <w14:schemeClr w14:val="tx1"/>
                  </w14:solidFill>
                </w14:textFill>
              </w:rPr>
              <w:t>日（日历日）</w:t>
            </w:r>
          </w:p>
        </w:tc>
      </w:tr>
      <w:tr w14:paraId="10345B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3EF65279">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第二章第21.1款</w:t>
            </w:r>
          </w:p>
        </w:tc>
        <w:tc>
          <w:tcPr>
            <w:tcW w:w="2060" w:type="dxa"/>
            <w:vAlign w:val="center"/>
          </w:tcPr>
          <w:p w14:paraId="135AFAA4">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响应文件副本份数</w:t>
            </w:r>
          </w:p>
        </w:tc>
        <w:tc>
          <w:tcPr>
            <w:tcW w:w="6218" w:type="dxa"/>
            <w:vAlign w:val="center"/>
          </w:tcPr>
          <w:p w14:paraId="238DD117">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s="宋体"/>
                <w:color w:val="000000"/>
                <w:szCs w:val="21"/>
              </w:rPr>
              <w:t>正本一份，副本二份</w:t>
            </w:r>
            <w:r>
              <w:rPr>
                <w:rFonts w:hint="eastAsia" w:ascii="宋体" w:hAnsi="宋体" w:cs="宋体"/>
                <w:szCs w:val="21"/>
              </w:rPr>
              <w:t>，另需提供一份响应文件电子文档（须为正本扫描件，PDF格式，用U盘拷贝并标明公司名称）随纸质文件一并密封提交。</w:t>
            </w:r>
          </w:p>
        </w:tc>
      </w:tr>
      <w:tr w14:paraId="1D5DB9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0122" w:type="dxa"/>
            <w:gridSpan w:val="3"/>
            <w:vAlign w:val="center"/>
          </w:tcPr>
          <w:p w14:paraId="0A7D02C7">
            <w:pPr>
              <w:adjustRightInd w:val="0"/>
              <w:snapToGrid w:val="0"/>
              <w:spacing w:line="320" w:lineRule="exact"/>
              <w:rPr>
                <w:rFonts w:hint="eastAsia"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四、响应文件的递交</w:t>
            </w:r>
          </w:p>
        </w:tc>
      </w:tr>
      <w:tr w14:paraId="7CEBAA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4329A5F2">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第二章第22.2款</w:t>
            </w:r>
          </w:p>
        </w:tc>
        <w:tc>
          <w:tcPr>
            <w:tcW w:w="2060" w:type="dxa"/>
            <w:vAlign w:val="center"/>
          </w:tcPr>
          <w:p w14:paraId="4B84B713">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封套上应载明的信息</w:t>
            </w:r>
          </w:p>
        </w:tc>
        <w:tc>
          <w:tcPr>
            <w:tcW w:w="6218" w:type="dxa"/>
            <w:vAlign w:val="center"/>
          </w:tcPr>
          <w:p w14:paraId="003E12A1">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采购项目响应文件</w:t>
            </w:r>
          </w:p>
          <w:p w14:paraId="4FC32E3A">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政府采购计划编号</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72AA94DE">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委托代理编号：</w:t>
            </w:r>
            <w:r>
              <w:rPr>
                <w:rFonts w:hint="eastAsia" w:ascii="宋体" w:hAnsi="宋体"/>
                <w:color w:val="000000" w:themeColor="text1"/>
                <w:szCs w:val="21"/>
                <w:u w:val="single"/>
                <w14:textFill>
                  <w14:solidFill>
                    <w14:schemeClr w14:val="tx1"/>
                  </w14:solidFill>
                </w14:textFill>
              </w:rPr>
              <w:t xml:space="preserve">               </w:t>
            </w:r>
          </w:p>
          <w:p w14:paraId="1E0647A5">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w:t>
            </w:r>
            <w:r>
              <w:rPr>
                <w:rFonts w:hint="eastAsia" w:ascii="宋体" w:hAnsi="宋体"/>
                <w:color w:val="000000" w:themeColor="text1"/>
                <w:szCs w:val="21"/>
                <w:u w:val="single"/>
                <w14:textFill>
                  <w14:solidFill>
                    <w14:schemeClr w14:val="tx1"/>
                  </w14:solidFill>
                </w14:textFill>
              </w:rPr>
              <w:t xml:space="preserve">                 </w:t>
            </w:r>
          </w:p>
          <w:p w14:paraId="6FF1F723">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日（星期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时</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分之前不得启封</w:t>
            </w:r>
          </w:p>
        </w:tc>
      </w:tr>
      <w:tr w14:paraId="35E60D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0B371243">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第二章第24.1款</w:t>
            </w:r>
          </w:p>
        </w:tc>
        <w:tc>
          <w:tcPr>
            <w:tcW w:w="2060" w:type="dxa"/>
            <w:vAlign w:val="center"/>
          </w:tcPr>
          <w:p w14:paraId="07CB4328">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响应文件的递交地点</w:t>
            </w:r>
          </w:p>
        </w:tc>
        <w:tc>
          <w:tcPr>
            <w:tcW w:w="6218" w:type="dxa"/>
            <w:vAlign w:val="center"/>
          </w:tcPr>
          <w:p w14:paraId="34AED2B1">
            <w:pPr>
              <w:adjustRightInd w:val="0"/>
              <w:snapToGrid w:val="0"/>
              <w:spacing w:line="320" w:lineRule="exact"/>
              <w:rPr>
                <w:rFonts w:hint="eastAsia" w:ascii="宋体" w:hAnsi="宋体"/>
                <w:bCs/>
                <w:color w:val="000000" w:themeColor="text1"/>
                <w:szCs w:val="21"/>
                <w14:textFill>
                  <w14:solidFill>
                    <w14:schemeClr w14:val="tx1"/>
                  </w14:solidFill>
                </w14:textFill>
              </w:rPr>
            </w:pPr>
            <w:r>
              <w:rPr>
                <w:rFonts w:hint="eastAsia" w:hAnsi="宋体" w:cs="Arial"/>
                <w:color w:val="000000" w:themeColor="text1"/>
                <w14:textFill>
                  <w14:solidFill>
                    <w14:schemeClr w14:val="tx1"/>
                  </w14:solidFill>
                </w14:textFill>
              </w:rPr>
              <w:t>长沙市芙蓉区车站北路459号证券大厦6层602室</w:t>
            </w:r>
          </w:p>
        </w:tc>
      </w:tr>
      <w:tr w14:paraId="72703C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0122" w:type="dxa"/>
            <w:gridSpan w:val="3"/>
            <w:vAlign w:val="center"/>
          </w:tcPr>
          <w:p w14:paraId="6F2AA6F9">
            <w:pPr>
              <w:adjustRightInd w:val="0"/>
              <w:snapToGrid w:val="0"/>
              <w:spacing w:line="32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五、响应文件的磋商与评审</w:t>
            </w:r>
          </w:p>
        </w:tc>
      </w:tr>
      <w:tr w14:paraId="2B9C78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463FC041">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第二章第31.2款</w:t>
            </w:r>
          </w:p>
        </w:tc>
        <w:tc>
          <w:tcPr>
            <w:tcW w:w="2060" w:type="dxa"/>
            <w:vAlign w:val="center"/>
          </w:tcPr>
          <w:p w14:paraId="31D8D6EA">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评审因素和标准</w:t>
            </w:r>
          </w:p>
        </w:tc>
        <w:tc>
          <w:tcPr>
            <w:tcW w:w="6218" w:type="dxa"/>
            <w:vAlign w:val="center"/>
          </w:tcPr>
          <w:p w14:paraId="3092AF9D">
            <w:pPr>
              <w:adjustRightInd w:val="0"/>
              <w:snapToGrid w:val="0"/>
              <w:spacing w:line="32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见附页4</w:t>
            </w:r>
          </w:p>
        </w:tc>
      </w:tr>
      <w:tr w14:paraId="07D095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6008E2D0">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第二章第31.3款</w:t>
            </w:r>
          </w:p>
        </w:tc>
        <w:tc>
          <w:tcPr>
            <w:tcW w:w="2060" w:type="dxa"/>
            <w:vAlign w:val="center"/>
          </w:tcPr>
          <w:p w14:paraId="084F6B8C">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最后报价</w:t>
            </w:r>
            <w:r>
              <w:rPr>
                <w:rFonts w:hint="eastAsia" w:ascii="宋体" w:hAnsi="宋体"/>
                <w:color w:val="000000" w:themeColor="text1"/>
                <w:szCs w:val="21"/>
                <w14:textFill>
                  <w14:solidFill>
                    <w14:schemeClr w14:val="tx1"/>
                  </w14:solidFill>
                </w14:textFill>
              </w:rPr>
              <w:t>调整</w:t>
            </w:r>
          </w:p>
        </w:tc>
        <w:tc>
          <w:tcPr>
            <w:tcW w:w="6218" w:type="dxa"/>
            <w:vAlign w:val="center"/>
          </w:tcPr>
          <w:p w14:paraId="73845132">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政府采购支持中小企业发展：</w:t>
            </w:r>
            <w:r>
              <w:rPr>
                <w:rFonts w:hint="eastAsia" w:ascii="宋体" w:hAnsi="宋体"/>
                <w:color w:val="000000" w:themeColor="text1"/>
                <w:szCs w:val="21"/>
                <w14:textFill>
                  <w14:solidFill>
                    <w14:schemeClr w14:val="tx1"/>
                  </w14:solidFill>
                </w14:textFill>
              </w:rPr>
              <w:t>小型或微型企业，</w:t>
            </w:r>
            <w:r>
              <w:rPr>
                <w:rFonts w:hint="eastAsia" w:ascii="宋体" w:hAnsi="宋体" w:cs="宋体"/>
                <w:color w:val="000000" w:themeColor="text1"/>
                <w:kern w:val="0"/>
                <w:szCs w:val="21"/>
                <w14:textFill>
                  <w14:solidFill>
                    <w14:schemeClr w14:val="tx1"/>
                  </w14:solidFill>
                </w14:textFill>
              </w:rPr>
              <w:t>最后报价</w:t>
            </w:r>
            <w:r>
              <w:rPr>
                <w:rFonts w:hint="eastAsia" w:ascii="宋体" w:hAnsi="宋体"/>
                <w:color w:val="000000" w:themeColor="text1"/>
                <w:szCs w:val="21"/>
                <w14:textFill>
                  <w14:solidFill>
                    <w14:schemeClr w14:val="tx1"/>
                  </w14:solidFill>
                </w14:textFill>
              </w:rPr>
              <w:t>扣除比例为</w:t>
            </w:r>
            <w:r>
              <w:rPr>
                <w:rFonts w:hint="eastAsia" w:ascii="宋体" w:hAnsi="宋体"/>
                <w:color w:val="000000" w:themeColor="text1"/>
                <w:szCs w:val="21"/>
                <w:u w:val="single"/>
                <w:lang w:val="en-US" w:eastAsia="zh-CN"/>
                <w14:textFill>
                  <w14:solidFill>
                    <w14:schemeClr w14:val="tx1"/>
                  </w14:solidFill>
                </w14:textFill>
              </w:rPr>
              <w:t>10</w:t>
            </w:r>
            <w:r>
              <w:rPr>
                <w:rFonts w:hint="eastAsia" w:ascii="宋体" w:hAnsi="宋体"/>
                <w:color w:val="000000" w:themeColor="text1"/>
                <w:szCs w:val="21"/>
                <w14:textFill>
                  <w14:solidFill>
                    <w14:schemeClr w14:val="tx1"/>
                  </w14:solidFill>
                </w14:textFill>
              </w:rPr>
              <w:t>％；中型企业，</w:t>
            </w:r>
            <w:r>
              <w:rPr>
                <w:rFonts w:hint="eastAsia" w:ascii="宋体" w:hAnsi="宋体" w:cs="宋体"/>
                <w:color w:val="000000" w:themeColor="text1"/>
                <w:kern w:val="0"/>
                <w:szCs w:val="21"/>
                <w14:textFill>
                  <w14:solidFill>
                    <w14:schemeClr w14:val="tx1"/>
                  </w14:solidFill>
                </w14:textFill>
              </w:rPr>
              <w:t>最后报价</w:t>
            </w:r>
            <w:r>
              <w:rPr>
                <w:rFonts w:hint="eastAsia" w:ascii="宋体" w:hAnsi="宋体"/>
                <w:color w:val="000000" w:themeColor="text1"/>
                <w:szCs w:val="21"/>
                <w14:textFill>
                  <w14:solidFill>
                    <w14:schemeClr w14:val="tx1"/>
                  </w14:solidFill>
                </w14:textFill>
              </w:rPr>
              <w:t>扣除比例为</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％；联合体参与磋商的，最后报价扣除比例为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%。评审时，用扣除后的最后报价计算价格分。</w:t>
            </w:r>
          </w:p>
        </w:tc>
      </w:tr>
      <w:tr w14:paraId="1F3AD4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0107944F">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第二章第31.5款</w:t>
            </w:r>
          </w:p>
        </w:tc>
        <w:tc>
          <w:tcPr>
            <w:tcW w:w="2060" w:type="dxa"/>
            <w:vAlign w:val="center"/>
          </w:tcPr>
          <w:p w14:paraId="41ACDC1D">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技术、商务、价格</w:t>
            </w:r>
            <w:r>
              <w:rPr>
                <w:rFonts w:hint="eastAsia" w:ascii="宋体" w:hAnsi="宋体" w:cs="宋体"/>
                <w:color w:val="000000" w:themeColor="text1"/>
                <w:kern w:val="0"/>
                <w:szCs w:val="21"/>
                <w14:textFill>
                  <w14:solidFill>
                    <w14:schemeClr w14:val="tx1"/>
                  </w14:solidFill>
                </w14:textFill>
              </w:rPr>
              <w:t>得分或总得分</w:t>
            </w:r>
            <w:r>
              <w:rPr>
                <w:rFonts w:hint="eastAsia" w:ascii="宋体" w:hAnsi="宋体"/>
                <w:color w:val="000000" w:themeColor="text1"/>
                <w:szCs w:val="21"/>
                <w14:textFill>
                  <w14:solidFill>
                    <w14:schemeClr w14:val="tx1"/>
                  </w14:solidFill>
                </w14:textFill>
              </w:rPr>
              <w:t>调整</w:t>
            </w:r>
          </w:p>
        </w:tc>
        <w:tc>
          <w:tcPr>
            <w:tcW w:w="6218" w:type="dxa"/>
            <w:vAlign w:val="center"/>
          </w:tcPr>
          <w:p w14:paraId="456B66AC">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符合第二章第9</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1款规定，按第二章第31.6款规定及本款分值调整：</w:t>
            </w:r>
          </w:p>
          <w:p w14:paraId="36CFD6A0">
            <w:pPr>
              <w:numPr>
                <w:ilvl w:val="0"/>
                <w:numId w:val="2"/>
              </w:numPr>
              <w:adjustRightInd w:val="0"/>
              <w:snapToGrid w:val="0"/>
              <w:spacing w:line="320" w:lineRule="exact"/>
              <w:ind w:left="0"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节能产品：</w:t>
            </w:r>
          </w:p>
          <w:p w14:paraId="7FFEAA1B">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技术加分＝技术分值× 加分比例（比例见前附表第38.1项,下同）×（节能产品最后报价÷最后总报价）；</w:t>
            </w:r>
          </w:p>
          <w:p w14:paraId="0D574AC9">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价格加分＝价格分值×加分比例×（节能产品最后报价÷最后总报价）。</w:t>
            </w:r>
          </w:p>
          <w:p w14:paraId="624FD9EA">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2、环境标志产品：</w:t>
            </w:r>
          </w:p>
          <w:p w14:paraId="4B276FA0">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技术加分＝技术分值× 加分比例×（环境标志产品最后报价÷最后总报价）；</w:t>
            </w:r>
          </w:p>
          <w:p w14:paraId="3864C002">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价格加分＝价格分值×加分比例×（环境标志产品最后报价÷最后总报价）。</w:t>
            </w:r>
          </w:p>
        </w:tc>
      </w:tr>
      <w:tr w14:paraId="2DCEB1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5F7FA1A4">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第二章第31.6款</w:t>
            </w:r>
          </w:p>
        </w:tc>
        <w:tc>
          <w:tcPr>
            <w:tcW w:w="2060" w:type="dxa"/>
            <w:vAlign w:val="center"/>
          </w:tcPr>
          <w:p w14:paraId="67E46642">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多处或部分获得政府采购政策优惠的计算方法</w:t>
            </w:r>
          </w:p>
        </w:tc>
        <w:tc>
          <w:tcPr>
            <w:tcW w:w="6218" w:type="dxa"/>
            <w:vAlign w:val="center"/>
          </w:tcPr>
          <w:p w14:paraId="0EB24DCC">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1、符合政府采购优先采购政策的，产品只能享受节能产品、环境标志产品等产品优惠中的一项(由供应商在响应文件中选择并填报政策功能编码，评审时进行加分)</w:t>
            </w:r>
            <w:r>
              <w:rPr>
                <w:rFonts w:hint="eastAsia"/>
                <w:color w:val="000000" w:themeColor="text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7AEE9B63">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2、供应商享受支持中小企业发展政策优惠的，可以与同时享受节能产品、环境标志产品等产品优惠中的一项累加。</w:t>
            </w:r>
          </w:p>
          <w:p w14:paraId="0A519AE6">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3、同一项目中部分产品属于优先采购政策的，评审时只对该部分产品的报价实行价格扣除或加分（按该部分产品的报价占总报价的百分比调整）。</w:t>
            </w:r>
          </w:p>
        </w:tc>
      </w:tr>
      <w:tr w14:paraId="216284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0122" w:type="dxa"/>
            <w:gridSpan w:val="3"/>
            <w:vAlign w:val="center"/>
          </w:tcPr>
          <w:p w14:paraId="1AE44B5C">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六、成交结果信息公布与授予合同</w:t>
            </w:r>
          </w:p>
        </w:tc>
      </w:tr>
      <w:tr w14:paraId="1C2FB4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5786E77E">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第二章第37.1款、</w:t>
            </w:r>
          </w:p>
        </w:tc>
        <w:tc>
          <w:tcPr>
            <w:tcW w:w="2060" w:type="dxa"/>
            <w:vAlign w:val="center"/>
          </w:tcPr>
          <w:p w14:paraId="79E7C568">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财政部门指定的媒体</w:t>
            </w:r>
          </w:p>
        </w:tc>
        <w:tc>
          <w:tcPr>
            <w:tcW w:w="6218" w:type="dxa"/>
            <w:vAlign w:val="center"/>
          </w:tcPr>
          <w:p w14:paraId="6EA4E825">
            <w:pPr>
              <w:adjustRightInd w:val="0"/>
              <w:snapToGrid w:val="0"/>
              <w:spacing w:line="32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中国湖南政府采购网</w:t>
            </w:r>
            <w:r>
              <w:rPr>
                <w:rFonts w:hint="eastAsia" w:ascii="宋体" w:hAnsi="宋体" w:cs="宋体"/>
                <w:color w:val="000000"/>
                <w:szCs w:val="21"/>
              </w:rPr>
              <w:t>(www.ccgp-hunan.gov.cn)</w:t>
            </w:r>
          </w:p>
        </w:tc>
      </w:tr>
      <w:tr w14:paraId="376256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6F604DE2">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第二章第38.3</w:t>
            </w:r>
            <w:r>
              <w:rPr>
                <w:rFonts w:hint="eastAsia" w:ascii="宋体" w:hAnsi="宋体" w:cs="宋体"/>
                <w:color w:val="000000" w:themeColor="text1"/>
                <w:kern w:val="0"/>
                <w:szCs w:val="21"/>
                <w:lang w:val="zh-CN"/>
                <w14:textFill>
                  <w14:solidFill>
                    <w14:schemeClr w14:val="tx1"/>
                  </w14:solidFill>
                </w14:textFill>
              </w:rPr>
              <w:t>款</w:t>
            </w:r>
          </w:p>
        </w:tc>
        <w:tc>
          <w:tcPr>
            <w:tcW w:w="2060" w:type="dxa"/>
            <w:vAlign w:val="center"/>
          </w:tcPr>
          <w:p w14:paraId="572A2DED">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接收质疑函的联系部门、联系电话和通讯地址</w:t>
            </w:r>
          </w:p>
        </w:tc>
        <w:tc>
          <w:tcPr>
            <w:tcW w:w="6218" w:type="dxa"/>
            <w:vAlign w:val="center"/>
          </w:tcPr>
          <w:p w14:paraId="359FFAC3">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联系部门：中市技术集团有限公司</w:t>
            </w:r>
          </w:p>
          <w:p w14:paraId="2FF9141A">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联系电话：0731-85163966</w:t>
            </w:r>
          </w:p>
          <w:p w14:paraId="78E2B59C">
            <w:pPr>
              <w:adjustRightInd w:val="0"/>
              <w:snapToGrid w:val="0"/>
              <w:spacing w:line="32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通讯地址：</w:t>
            </w:r>
            <w:r>
              <w:rPr>
                <w:rFonts w:hint="eastAsia" w:hAnsi="宋体" w:cs="Arial"/>
                <w:color w:val="000000" w:themeColor="text1"/>
                <w14:textFill>
                  <w14:solidFill>
                    <w14:schemeClr w14:val="tx1"/>
                  </w14:solidFill>
                </w14:textFill>
              </w:rPr>
              <w:t>长沙市芙蓉区车站北路459号证券大厦6层602室</w:t>
            </w:r>
          </w:p>
        </w:tc>
      </w:tr>
      <w:tr w14:paraId="0812F0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695A9CF3">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第二章第39.3款</w:t>
            </w:r>
          </w:p>
        </w:tc>
        <w:tc>
          <w:tcPr>
            <w:tcW w:w="2060" w:type="dxa"/>
            <w:vAlign w:val="center"/>
          </w:tcPr>
          <w:p w14:paraId="2A1E1070">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履约担保</w:t>
            </w:r>
          </w:p>
        </w:tc>
        <w:tc>
          <w:tcPr>
            <w:tcW w:w="6218" w:type="dxa"/>
            <w:vAlign w:val="center"/>
          </w:tcPr>
          <w:p w14:paraId="4B1E20B3">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楷体_GB2312" w:hAnsi="宋体" w:eastAsia="楷体_GB2312"/>
                <w:color w:val="000000" w:themeColor="text1"/>
                <w14:textFill>
                  <w14:solidFill>
                    <w14:schemeClr w14:val="tx1"/>
                  </w14:solidFill>
                </w14:textFill>
              </w:rPr>
              <w:t>■</w:t>
            </w:r>
            <w:r>
              <w:rPr>
                <w:rFonts w:hint="eastAsia" w:ascii="宋体" w:hAnsi="宋体"/>
                <w:color w:val="000000" w:themeColor="text1"/>
                <w:szCs w:val="21"/>
                <w14:textFill>
                  <w14:solidFill>
                    <w14:schemeClr w14:val="tx1"/>
                  </w14:solidFill>
                </w14:textFill>
              </w:rPr>
              <w:t>不要求提供</w:t>
            </w:r>
          </w:p>
          <w:p w14:paraId="05523F97">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要求提供，履约担保的金额为：</w:t>
            </w:r>
            <w:r>
              <w:rPr>
                <w:rFonts w:hint="eastAsia" w:ascii="宋体" w:hAnsi="宋体"/>
                <w:color w:val="000000" w:themeColor="text1"/>
                <w:szCs w:val="21"/>
                <w:u w:val="single"/>
                <w14:textFill>
                  <w14:solidFill>
                    <w14:schemeClr w14:val="tx1"/>
                  </w14:solidFill>
                </w14:textFill>
              </w:rPr>
              <w:t xml:space="preserve">    </w:t>
            </w:r>
          </w:p>
        </w:tc>
      </w:tr>
      <w:tr w14:paraId="43C4F9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0122" w:type="dxa"/>
            <w:gridSpan w:val="3"/>
            <w:vAlign w:val="center"/>
          </w:tcPr>
          <w:p w14:paraId="46479AA3">
            <w:pPr>
              <w:adjustRightInd w:val="0"/>
              <w:snapToGrid w:val="0"/>
              <w:spacing w:line="32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七、其他规定</w:t>
            </w:r>
          </w:p>
        </w:tc>
      </w:tr>
      <w:tr w14:paraId="3F7D03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4D486044">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第二章第41.1款</w:t>
            </w:r>
          </w:p>
        </w:tc>
        <w:tc>
          <w:tcPr>
            <w:tcW w:w="2060" w:type="dxa"/>
            <w:vAlign w:val="center"/>
          </w:tcPr>
          <w:p w14:paraId="12D6FA0C">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采购代理服务费</w:t>
            </w:r>
          </w:p>
        </w:tc>
        <w:tc>
          <w:tcPr>
            <w:tcW w:w="6218" w:type="dxa"/>
            <w:vAlign w:val="center"/>
          </w:tcPr>
          <w:p w14:paraId="43D1AEAA">
            <w:pPr>
              <w:adjustRightInd w:val="0"/>
              <w:snapToGrid w:val="0"/>
              <w:spacing w:line="320" w:lineRule="exact"/>
              <w:jc w:val="left"/>
              <w:rPr>
                <w:rFonts w:hint="default" w:ascii="宋体" w:hAnsi="宋体" w:eastAsia="宋体" w:cs="宋体"/>
                <w:color w:val="000000"/>
                <w:szCs w:val="21"/>
                <w:lang w:val="en-US" w:eastAsia="zh-CN"/>
              </w:rPr>
            </w:pPr>
            <w:r>
              <w:rPr>
                <w:rFonts w:hint="eastAsia" w:ascii="宋体" w:hAnsi="宋体"/>
                <w:color w:val="000000"/>
                <w:szCs w:val="21"/>
              </w:rPr>
              <w:t>采购人应向采购代理机构支付采购代理服务费，服务费</w:t>
            </w:r>
            <w:r>
              <w:rPr>
                <w:rFonts w:hint="eastAsia" w:ascii="宋体" w:hAnsi="宋体"/>
                <w:color w:val="000000"/>
                <w:szCs w:val="21"/>
                <w:lang w:val="en-US" w:eastAsia="zh-CN"/>
              </w:rPr>
              <w:t>最高限价</w:t>
            </w:r>
            <w:r>
              <w:rPr>
                <w:rFonts w:hint="eastAsia" w:ascii="宋体" w:hAnsi="宋体" w:cs="宋体"/>
                <w:color w:val="000000"/>
                <w:szCs w:val="21"/>
              </w:rPr>
              <w:t>：</w:t>
            </w:r>
            <w:r>
              <w:rPr>
                <w:rFonts w:hint="eastAsia" w:ascii="宋体" w:hAnsi="宋体" w:cs="宋体"/>
                <w:color w:val="000000"/>
                <w:szCs w:val="21"/>
                <w:lang w:val="en-US" w:eastAsia="zh-CN"/>
              </w:rPr>
              <w:t>10248.00元。</w:t>
            </w:r>
          </w:p>
          <w:p w14:paraId="1C3F2567">
            <w:pPr>
              <w:adjustRightInd w:val="0"/>
              <w:snapToGrid w:val="0"/>
              <w:spacing w:line="320" w:lineRule="exact"/>
              <w:jc w:val="left"/>
              <w:rPr>
                <w:rFonts w:hint="eastAsia" w:ascii="宋体" w:hAnsi="宋体"/>
                <w:b/>
                <w:bCs/>
                <w:color w:val="000000"/>
                <w:szCs w:val="21"/>
              </w:rPr>
            </w:pPr>
            <w:r>
              <w:rPr>
                <w:rFonts w:hint="eastAsia" w:ascii="宋体" w:hAnsi="宋体"/>
                <w:b/>
                <w:bCs/>
                <w:color w:val="000000"/>
                <w:szCs w:val="21"/>
              </w:rPr>
              <w:t>代理服务费</w:t>
            </w:r>
          </w:p>
          <w:p w14:paraId="6B8F0999">
            <w:pPr>
              <w:adjustRightInd w:val="0"/>
              <w:snapToGrid w:val="0"/>
              <w:spacing w:line="320" w:lineRule="exact"/>
              <w:jc w:val="left"/>
              <w:rPr>
                <w:rFonts w:hint="eastAsia" w:ascii="宋体" w:hAnsi="宋体"/>
                <w:color w:val="000000"/>
                <w:szCs w:val="21"/>
              </w:rPr>
            </w:pPr>
            <w:r>
              <w:rPr>
                <w:rFonts w:hint="eastAsia" w:ascii="宋体" w:hAnsi="宋体"/>
                <w:color w:val="000000"/>
                <w:szCs w:val="21"/>
              </w:rPr>
              <w:t>开户名称: 中市技术集团有限公司</w:t>
            </w:r>
          </w:p>
          <w:p w14:paraId="47270AB3">
            <w:pPr>
              <w:adjustRightInd w:val="0"/>
              <w:snapToGrid w:val="0"/>
              <w:spacing w:line="320" w:lineRule="exact"/>
              <w:jc w:val="left"/>
              <w:rPr>
                <w:rFonts w:hint="eastAsia" w:ascii="宋体" w:hAnsi="宋体"/>
                <w:color w:val="000000"/>
                <w:szCs w:val="21"/>
              </w:rPr>
            </w:pPr>
            <w:r>
              <w:rPr>
                <w:rFonts w:hint="eastAsia" w:ascii="宋体" w:hAnsi="宋体"/>
                <w:color w:val="000000"/>
                <w:szCs w:val="21"/>
              </w:rPr>
              <w:t>开 户 行：中国光大银行股份有限公司长沙华泰支行</w:t>
            </w:r>
          </w:p>
          <w:p w14:paraId="5D82A789">
            <w:pPr>
              <w:adjustRightInd w:val="0"/>
              <w:snapToGrid w:val="0"/>
              <w:spacing w:line="32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szCs w:val="21"/>
              </w:rPr>
              <w:t>银行账号：78760188000131064</w:t>
            </w:r>
          </w:p>
        </w:tc>
      </w:tr>
      <w:tr w14:paraId="66932D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2240F554">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第二章第41.2款</w:t>
            </w:r>
          </w:p>
        </w:tc>
        <w:tc>
          <w:tcPr>
            <w:tcW w:w="2060" w:type="dxa"/>
            <w:vAlign w:val="center"/>
          </w:tcPr>
          <w:p w14:paraId="2D3874C6">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分包</w:t>
            </w:r>
          </w:p>
        </w:tc>
        <w:tc>
          <w:tcPr>
            <w:tcW w:w="6218" w:type="dxa"/>
            <w:vAlign w:val="center"/>
          </w:tcPr>
          <w:p w14:paraId="6C0FACAA">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本项目不允许分包。</w:t>
            </w:r>
          </w:p>
        </w:tc>
      </w:tr>
      <w:tr w14:paraId="127482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844" w:type="dxa"/>
            <w:vAlign w:val="center"/>
          </w:tcPr>
          <w:p w14:paraId="19EB81F2">
            <w:pPr>
              <w:adjustRightInd w:val="0"/>
              <w:snapToGrid w:val="0"/>
              <w:spacing w:line="3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第二章第42.1款</w:t>
            </w:r>
          </w:p>
        </w:tc>
        <w:tc>
          <w:tcPr>
            <w:tcW w:w="2060" w:type="dxa"/>
            <w:vAlign w:val="center"/>
          </w:tcPr>
          <w:p w14:paraId="27E3CF66">
            <w:pPr>
              <w:adjustRightInd w:val="0"/>
              <w:snapToGri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其他规定</w:t>
            </w:r>
          </w:p>
        </w:tc>
        <w:tc>
          <w:tcPr>
            <w:tcW w:w="6218" w:type="dxa"/>
            <w:vAlign w:val="center"/>
          </w:tcPr>
          <w:p w14:paraId="78149340">
            <w:pPr>
              <w:adjustRightInd w:val="0"/>
              <w:snapToGrid w:val="0"/>
              <w:spacing w:line="360" w:lineRule="exact"/>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对列入失信被执行人、重大税收违法案件当事人名单、政府采购严重违法失信行为记录名单的供应商，应当拒绝其参与政府采购活动。</w:t>
            </w:r>
          </w:p>
          <w:p w14:paraId="68FEAE20">
            <w:pPr>
              <w:adjustRightInd w:val="0"/>
              <w:snapToGrid w:val="0"/>
              <w:spacing w:line="360" w:lineRule="exact"/>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1、信用信息查询的查询渠道：“信用中国”网站（www.creditchina.gov.cn）、中国政府采购网（www.ccgp.gov.cn）。</w:t>
            </w:r>
          </w:p>
          <w:p w14:paraId="1F8A1F7E">
            <w:pPr>
              <w:adjustRightInd w:val="0"/>
              <w:snapToGrid w:val="0"/>
              <w:spacing w:line="360" w:lineRule="exact"/>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2、信用信息查询的截止时点：至本项目响应文件提交的截止时间止。</w:t>
            </w:r>
          </w:p>
          <w:p w14:paraId="5B019706">
            <w:pPr>
              <w:adjustRightInd w:val="0"/>
              <w:snapToGrid w:val="0"/>
              <w:spacing w:line="360" w:lineRule="exact"/>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3、信用信息查询的具体方式：采购代理机构在规定的查询渠道进行查询。</w:t>
            </w:r>
          </w:p>
          <w:p w14:paraId="0CD38C8A">
            <w:pPr>
              <w:adjustRightInd w:val="0"/>
              <w:snapToGrid w:val="0"/>
              <w:spacing w:line="360" w:lineRule="exact"/>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4、信用信息查询记录证据留存的具体方式：查询记录的网上打印件。</w:t>
            </w:r>
          </w:p>
          <w:p w14:paraId="76C4A8B9">
            <w:pPr>
              <w:adjustRightInd w:val="0"/>
              <w:snapToGrid w:val="0"/>
              <w:spacing w:line="360" w:lineRule="exact"/>
              <w:jc w:val="left"/>
              <w:rPr>
                <w:rFonts w:hint="eastAsia" w:eastAsia="宋体"/>
                <w:lang w:val="en-US" w:eastAsia="zh-CN"/>
              </w:rPr>
            </w:pPr>
            <w:r>
              <w:rPr>
                <w:rFonts w:hint="eastAsia"/>
                <w:color w:val="000000" w:themeColor="text1"/>
                <w14:textFill>
                  <w14:solidFill>
                    <w14:schemeClr w14:val="tx1"/>
                  </w14:solidFill>
                </w14:textFill>
              </w:rPr>
              <w:t>5、信用信息的使用规则：查询后交由磋商小组评定。</w:t>
            </w:r>
          </w:p>
        </w:tc>
      </w:tr>
    </w:tbl>
    <w:p w14:paraId="1782634F">
      <w:pPr>
        <w:adjustRightInd w:val="0"/>
        <w:snapToGrid w:val="0"/>
        <w:spacing w:line="360" w:lineRule="auto"/>
        <w:rPr>
          <w:rFonts w:hint="eastAsia" w:ascii="宋体" w:hAnsi="宋体"/>
          <w:b/>
          <w:bCs/>
          <w:color w:val="000000" w:themeColor="text1"/>
          <w:szCs w:val="21"/>
          <w14:textFill>
            <w14:solidFill>
              <w14:schemeClr w14:val="tx1"/>
            </w14:solidFill>
          </w14:textFill>
        </w:rPr>
      </w:pPr>
    </w:p>
    <w:p w14:paraId="47096FFC">
      <w:pPr>
        <w:adjustRightInd/>
        <w:snapToGrid/>
        <w:spacing w:line="24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br w:type="page"/>
      </w:r>
    </w:p>
    <w:p w14:paraId="054904A6">
      <w:pPr>
        <w:adjustRightInd w:val="0"/>
        <w:snapToGrid w:val="0"/>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附页1</w:t>
      </w:r>
    </w:p>
    <w:p w14:paraId="749628D1">
      <w:pPr>
        <w:adjustRightInd w:val="0"/>
        <w:snapToGrid w:val="0"/>
        <w:spacing w:line="360" w:lineRule="auto"/>
        <w:jc w:val="center"/>
        <w:rPr>
          <w:rFonts w:hint="eastAsia" w:ascii="宋体" w:hAnsi="宋体"/>
          <w:b/>
          <w:bCs/>
          <w:color w:val="000000" w:themeColor="text1"/>
          <w:sz w:val="28"/>
          <w:szCs w:val="28"/>
          <w14:textFill>
            <w14:solidFill>
              <w14:schemeClr w14:val="tx1"/>
            </w14:solidFill>
          </w14:textFill>
        </w:rPr>
      </w:pPr>
      <w:r>
        <w:rPr>
          <w:rFonts w:hint="eastAsia" w:ascii="宋体" w:hAnsi="宋体" w:cs="宋体"/>
          <w:b/>
          <w:bCs/>
          <w:color w:val="000000" w:themeColor="text1"/>
          <w:kern w:val="0"/>
          <w:sz w:val="28"/>
          <w:szCs w:val="28"/>
          <w14:textFill>
            <w14:solidFill>
              <w14:schemeClr w14:val="tx1"/>
            </w14:solidFill>
          </w14:textFill>
        </w:rPr>
        <w:t>湖南省政府采购支持中小企业融资合作银行及联系人名单</w:t>
      </w:r>
    </w:p>
    <w:tbl>
      <w:tblPr>
        <w:tblStyle w:val="49"/>
        <w:tblW w:w="9180"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700"/>
        <w:gridCol w:w="1260"/>
        <w:gridCol w:w="3240"/>
        <w:gridCol w:w="1980"/>
      </w:tblGrid>
      <w:tr w14:paraId="330DD9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2700" w:type="dxa"/>
            <w:vAlign w:val="center"/>
          </w:tcPr>
          <w:p w14:paraId="591EC0EF">
            <w:pPr>
              <w:adjustRightInd w:val="0"/>
              <w:snapToGrid w:val="0"/>
              <w:spacing w:before="156" w:beforeLines="50"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银行名称</w:t>
            </w:r>
          </w:p>
        </w:tc>
        <w:tc>
          <w:tcPr>
            <w:tcW w:w="1260" w:type="dxa"/>
            <w:vAlign w:val="center"/>
          </w:tcPr>
          <w:p w14:paraId="769DB12E">
            <w:pPr>
              <w:adjustRightInd w:val="0"/>
              <w:snapToGrid w:val="0"/>
              <w:spacing w:before="156" w:beforeLines="50"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联系人</w:t>
            </w:r>
          </w:p>
        </w:tc>
        <w:tc>
          <w:tcPr>
            <w:tcW w:w="3240" w:type="dxa"/>
            <w:vAlign w:val="center"/>
          </w:tcPr>
          <w:p w14:paraId="73466779">
            <w:pPr>
              <w:adjustRightInd w:val="0"/>
              <w:snapToGrid w:val="0"/>
              <w:spacing w:before="156" w:beforeLines="50"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职 务</w:t>
            </w:r>
          </w:p>
        </w:tc>
        <w:tc>
          <w:tcPr>
            <w:tcW w:w="1980" w:type="dxa"/>
            <w:vAlign w:val="center"/>
          </w:tcPr>
          <w:p w14:paraId="45381424">
            <w:pPr>
              <w:adjustRightInd w:val="0"/>
              <w:snapToGrid w:val="0"/>
              <w:spacing w:before="156" w:beforeLines="50"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联系电话</w:t>
            </w:r>
          </w:p>
        </w:tc>
      </w:tr>
      <w:tr w14:paraId="656D35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700" w:type="dxa"/>
            <w:vAlign w:val="center"/>
          </w:tcPr>
          <w:p w14:paraId="71E2DAFA">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交通银行湖南省分行</w:t>
            </w:r>
          </w:p>
        </w:tc>
        <w:tc>
          <w:tcPr>
            <w:tcW w:w="1260" w:type="dxa"/>
            <w:vAlign w:val="center"/>
          </w:tcPr>
          <w:p w14:paraId="562AE152">
            <w:pPr>
              <w:adjustRightInd w:val="0"/>
              <w:snapToGrid w:val="0"/>
              <w:spacing w:before="156" w:beforeLines="50"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刘 波</w:t>
            </w:r>
          </w:p>
        </w:tc>
        <w:tc>
          <w:tcPr>
            <w:tcW w:w="3240" w:type="dxa"/>
            <w:vAlign w:val="center"/>
          </w:tcPr>
          <w:p w14:paraId="7BBA91B4">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名城支行客户经理</w:t>
            </w:r>
          </w:p>
        </w:tc>
        <w:tc>
          <w:tcPr>
            <w:tcW w:w="1980" w:type="dxa"/>
            <w:vAlign w:val="center"/>
          </w:tcPr>
          <w:p w14:paraId="56AF2DEC">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13874998873</w:t>
            </w:r>
          </w:p>
        </w:tc>
      </w:tr>
      <w:tr w14:paraId="1E527F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 w:hRule="atLeast"/>
        </w:trPr>
        <w:tc>
          <w:tcPr>
            <w:tcW w:w="2700" w:type="dxa"/>
            <w:vAlign w:val="center"/>
          </w:tcPr>
          <w:p w14:paraId="5C55350D">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交通银行湖南省分行</w:t>
            </w:r>
          </w:p>
        </w:tc>
        <w:tc>
          <w:tcPr>
            <w:tcW w:w="1260" w:type="dxa"/>
            <w:vAlign w:val="center"/>
          </w:tcPr>
          <w:p w14:paraId="38FA7510">
            <w:pPr>
              <w:adjustRightInd w:val="0"/>
              <w:snapToGrid w:val="0"/>
              <w:spacing w:before="156" w:beforeLines="50"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肖勇光</w:t>
            </w:r>
          </w:p>
        </w:tc>
        <w:tc>
          <w:tcPr>
            <w:tcW w:w="3240" w:type="dxa"/>
            <w:vAlign w:val="center"/>
          </w:tcPr>
          <w:p w14:paraId="2E445650">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分行高级经理</w:t>
            </w:r>
          </w:p>
        </w:tc>
        <w:tc>
          <w:tcPr>
            <w:tcW w:w="1980" w:type="dxa"/>
            <w:vAlign w:val="center"/>
          </w:tcPr>
          <w:p w14:paraId="1748FB6C">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13755192647</w:t>
            </w:r>
          </w:p>
        </w:tc>
      </w:tr>
      <w:tr w14:paraId="44592D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vAlign w:val="center"/>
          </w:tcPr>
          <w:p w14:paraId="6101598D">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中国民生银行长沙分行</w:t>
            </w:r>
          </w:p>
        </w:tc>
        <w:tc>
          <w:tcPr>
            <w:tcW w:w="1260" w:type="dxa"/>
            <w:vAlign w:val="center"/>
          </w:tcPr>
          <w:p w14:paraId="02A37880">
            <w:pPr>
              <w:adjustRightInd w:val="0"/>
              <w:snapToGrid w:val="0"/>
              <w:spacing w:before="156" w:beforeLines="50"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黄飞燕</w:t>
            </w:r>
          </w:p>
        </w:tc>
        <w:tc>
          <w:tcPr>
            <w:tcW w:w="3240" w:type="dxa"/>
            <w:vAlign w:val="center"/>
          </w:tcPr>
          <w:p w14:paraId="69C84AF1">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营业部总经理</w:t>
            </w:r>
          </w:p>
        </w:tc>
        <w:tc>
          <w:tcPr>
            <w:tcW w:w="1980" w:type="dxa"/>
            <w:vAlign w:val="center"/>
          </w:tcPr>
          <w:p w14:paraId="1C7D7A13">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13308463468</w:t>
            </w:r>
          </w:p>
        </w:tc>
      </w:tr>
      <w:tr w14:paraId="7754DD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vAlign w:val="center"/>
          </w:tcPr>
          <w:p w14:paraId="0240F01C">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中国民生银行长沙分行</w:t>
            </w:r>
          </w:p>
        </w:tc>
        <w:tc>
          <w:tcPr>
            <w:tcW w:w="1260" w:type="dxa"/>
            <w:vAlign w:val="center"/>
          </w:tcPr>
          <w:p w14:paraId="79D6B277">
            <w:pPr>
              <w:adjustRightInd w:val="0"/>
              <w:snapToGrid w:val="0"/>
              <w:spacing w:before="156" w:beforeLines="50"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蒋寒奇</w:t>
            </w:r>
          </w:p>
        </w:tc>
        <w:tc>
          <w:tcPr>
            <w:tcW w:w="3240" w:type="dxa"/>
            <w:vAlign w:val="center"/>
          </w:tcPr>
          <w:p w14:paraId="7FA48E45">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营业部中小企业客户经理</w:t>
            </w:r>
          </w:p>
        </w:tc>
        <w:tc>
          <w:tcPr>
            <w:tcW w:w="1980" w:type="dxa"/>
            <w:vAlign w:val="center"/>
          </w:tcPr>
          <w:p w14:paraId="215CB13B">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13548982975</w:t>
            </w:r>
          </w:p>
        </w:tc>
      </w:tr>
      <w:tr w14:paraId="7F6690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0" w:hRule="atLeast"/>
        </w:trPr>
        <w:tc>
          <w:tcPr>
            <w:tcW w:w="2700" w:type="dxa"/>
            <w:vAlign w:val="center"/>
          </w:tcPr>
          <w:p w14:paraId="3841418F">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兴业银行长沙分行</w:t>
            </w:r>
          </w:p>
        </w:tc>
        <w:tc>
          <w:tcPr>
            <w:tcW w:w="1260" w:type="dxa"/>
            <w:vAlign w:val="center"/>
          </w:tcPr>
          <w:p w14:paraId="44AD8AEC">
            <w:pPr>
              <w:adjustRightInd w:val="0"/>
              <w:snapToGrid w:val="0"/>
              <w:spacing w:before="156" w:beforeLines="50"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刘栅延</w:t>
            </w:r>
          </w:p>
        </w:tc>
        <w:tc>
          <w:tcPr>
            <w:tcW w:w="3240" w:type="dxa"/>
            <w:vAlign w:val="center"/>
          </w:tcPr>
          <w:p w14:paraId="61CD13A2">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支行行长</w:t>
            </w:r>
          </w:p>
        </w:tc>
        <w:tc>
          <w:tcPr>
            <w:tcW w:w="1980" w:type="dxa"/>
            <w:vAlign w:val="center"/>
          </w:tcPr>
          <w:p w14:paraId="6FA9B294">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13337316405</w:t>
            </w:r>
          </w:p>
        </w:tc>
      </w:tr>
      <w:tr w14:paraId="5C0292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700" w:type="dxa"/>
            <w:vAlign w:val="center"/>
          </w:tcPr>
          <w:p w14:paraId="4D1ACAC3">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兴业银行长沙分行</w:t>
            </w:r>
          </w:p>
        </w:tc>
        <w:tc>
          <w:tcPr>
            <w:tcW w:w="1260" w:type="dxa"/>
            <w:vAlign w:val="center"/>
          </w:tcPr>
          <w:p w14:paraId="6E933EA1">
            <w:pPr>
              <w:adjustRightInd w:val="0"/>
              <w:snapToGrid w:val="0"/>
              <w:spacing w:before="156" w:beforeLines="50"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蒋修远</w:t>
            </w:r>
          </w:p>
        </w:tc>
        <w:tc>
          <w:tcPr>
            <w:tcW w:w="3240" w:type="dxa"/>
            <w:vAlign w:val="center"/>
          </w:tcPr>
          <w:p w14:paraId="36024321">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支行客户经理</w:t>
            </w:r>
          </w:p>
        </w:tc>
        <w:tc>
          <w:tcPr>
            <w:tcW w:w="1980" w:type="dxa"/>
            <w:vAlign w:val="center"/>
          </w:tcPr>
          <w:p w14:paraId="5DEB93FD">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18607310422</w:t>
            </w:r>
          </w:p>
        </w:tc>
      </w:tr>
      <w:tr w14:paraId="5282BE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5" w:hRule="atLeast"/>
        </w:trPr>
        <w:tc>
          <w:tcPr>
            <w:tcW w:w="2700" w:type="dxa"/>
            <w:vAlign w:val="center"/>
          </w:tcPr>
          <w:p w14:paraId="0A7DB21D">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中国光大银行长沙分行</w:t>
            </w:r>
          </w:p>
        </w:tc>
        <w:tc>
          <w:tcPr>
            <w:tcW w:w="1260" w:type="dxa"/>
            <w:vAlign w:val="center"/>
          </w:tcPr>
          <w:p w14:paraId="3A37E8C7">
            <w:pPr>
              <w:adjustRightInd w:val="0"/>
              <w:snapToGrid w:val="0"/>
              <w:spacing w:before="156" w:beforeLines="50"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邓永胜</w:t>
            </w:r>
          </w:p>
        </w:tc>
        <w:tc>
          <w:tcPr>
            <w:tcW w:w="3240" w:type="dxa"/>
            <w:vAlign w:val="center"/>
          </w:tcPr>
          <w:p w14:paraId="569BCD09">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岳麓支行副行长</w:t>
            </w:r>
          </w:p>
        </w:tc>
        <w:tc>
          <w:tcPr>
            <w:tcW w:w="1980" w:type="dxa"/>
            <w:vAlign w:val="center"/>
          </w:tcPr>
          <w:p w14:paraId="093C1335">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13617319650</w:t>
            </w:r>
          </w:p>
        </w:tc>
      </w:tr>
      <w:tr w14:paraId="59C785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2700" w:type="dxa"/>
            <w:vAlign w:val="center"/>
          </w:tcPr>
          <w:p w14:paraId="4F0B1323">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中信银行长沙分行</w:t>
            </w:r>
          </w:p>
        </w:tc>
        <w:tc>
          <w:tcPr>
            <w:tcW w:w="1260" w:type="dxa"/>
            <w:vAlign w:val="center"/>
          </w:tcPr>
          <w:p w14:paraId="37BFFFB5">
            <w:pPr>
              <w:adjustRightInd w:val="0"/>
              <w:snapToGrid w:val="0"/>
              <w:spacing w:before="156" w:beforeLines="50"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蔡学军</w:t>
            </w:r>
          </w:p>
        </w:tc>
        <w:tc>
          <w:tcPr>
            <w:tcW w:w="3240" w:type="dxa"/>
            <w:vAlign w:val="center"/>
          </w:tcPr>
          <w:p w14:paraId="085B186A">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公司银行部负责人</w:t>
            </w:r>
          </w:p>
        </w:tc>
        <w:tc>
          <w:tcPr>
            <w:tcW w:w="1980" w:type="dxa"/>
            <w:vAlign w:val="center"/>
          </w:tcPr>
          <w:p w14:paraId="1854FB4F">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13055167195</w:t>
            </w:r>
          </w:p>
        </w:tc>
      </w:tr>
      <w:tr w14:paraId="6039D4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vAlign w:val="center"/>
          </w:tcPr>
          <w:p w14:paraId="4623596C">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中信银行长沙分行</w:t>
            </w:r>
          </w:p>
        </w:tc>
        <w:tc>
          <w:tcPr>
            <w:tcW w:w="1260" w:type="dxa"/>
            <w:vAlign w:val="center"/>
          </w:tcPr>
          <w:p w14:paraId="0A1E3DD2">
            <w:pPr>
              <w:adjustRightInd w:val="0"/>
              <w:snapToGrid w:val="0"/>
              <w:spacing w:before="156" w:beforeLines="50"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宋学农</w:t>
            </w:r>
          </w:p>
        </w:tc>
        <w:tc>
          <w:tcPr>
            <w:tcW w:w="3240" w:type="dxa"/>
            <w:vAlign w:val="center"/>
          </w:tcPr>
          <w:p w14:paraId="59314E18">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银行部综合管理部副总经理</w:t>
            </w:r>
          </w:p>
        </w:tc>
        <w:tc>
          <w:tcPr>
            <w:tcW w:w="1980" w:type="dxa"/>
            <w:vAlign w:val="center"/>
          </w:tcPr>
          <w:p w14:paraId="6183CC2C">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0731-845822141</w:t>
            </w:r>
          </w:p>
        </w:tc>
      </w:tr>
    </w:tbl>
    <w:p w14:paraId="69244A6C">
      <w:pPr>
        <w:adjustRightInd w:val="0"/>
        <w:snapToGrid w:val="0"/>
        <w:spacing w:line="360" w:lineRule="auto"/>
        <w:rPr>
          <w:rFonts w:hint="eastAsia" w:ascii="宋体" w:hAnsi="宋体"/>
          <w:b/>
          <w:bCs/>
          <w:color w:val="000000" w:themeColor="text1"/>
          <w:sz w:val="28"/>
          <w:szCs w:val="28"/>
          <w14:textFill>
            <w14:solidFill>
              <w14:schemeClr w14:val="tx1"/>
            </w14:solidFill>
          </w14:textFill>
        </w:rPr>
      </w:pPr>
    </w:p>
    <w:p w14:paraId="5C733848">
      <w:pPr>
        <w:adjustRightInd w:val="0"/>
        <w:snapToGrid w:val="0"/>
        <w:spacing w:line="360" w:lineRule="auto"/>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kern w:val="0"/>
          <w:sz w:val="28"/>
          <w:szCs w:val="28"/>
          <w14:textFill>
            <w14:solidFill>
              <w14:schemeClr w14:val="tx1"/>
            </w14:solidFill>
          </w14:textFill>
        </w:rPr>
        <w:t>长沙市政府采购支持中小企业融资合作银行及联系人名单</w:t>
      </w:r>
    </w:p>
    <w:tbl>
      <w:tblPr>
        <w:tblStyle w:val="49"/>
        <w:tblW w:w="9180"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700"/>
        <w:gridCol w:w="1260"/>
        <w:gridCol w:w="3240"/>
        <w:gridCol w:w="1980"/>
      </w:tblGrid>
      <w:tr w14:paraId="579B5A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2700" w:type="dxa"/>
            <w:vAlign w:val="center"/>
          </w:tcPr>
          <w:p w14:paraId="53B5E5DF">
            <w:pPr>
              <w:adjustRightInd w:val="0"/>
              <w:snapToGrid w:val="0"/>
              <w:spacing w:before="156" w:beforeLines="50"/>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bCs/>
                <w:color w:val="000000" w:themeColor="text1"/>
                <w:kern w:val="0"/>
                <w:sz w:val="18"/>
                <w:szCs w:val="18"/>
                <w14:textFill>
                  <w14:solidFill>
                    <w14:schemeClr w14:val="tx1"/>
                  </w14:solidFill>
                </w14:textFill>
              </w:rPr>
              <w:t>银行名称</w:t>
            </w:r>
          </w:p>
        </w:tc>
        <w:tc>
          <w:tcPr>
            <w:tcW w:w="1260" w:type="dxa"/>
            <w:vAlign w:val="center"/>
          </w:tcPr>
          <w:p w14:paraId="4D01E11B">
            <w:pPr>
              <w:adjustRightInd w:val="0"/>
              <w:snapToGrid w:val="0"/>
              <w:spacing w:before="156" w:beforeLines="50"/>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bCs/>
                <w:color w:val="000000" w:themeColor="text1"/>
                <w:kern w:val="0"/>
                <w:sz w:val="18"/>
                <w:szCs w:val="18"/>
                <w14:textFill>
                  <w14:solidFill>
                    <w14:schemeClr w14:val="tx1"/>
                  </w14:solidFill>
                </w14:textFill>
              </w:rPr>
              <w:t>联系人</w:t>
            </w:r>
          </w:p>
        </w:tc>
        <w:tc>
          <w:tcPr>
            <w:tcW w:w="3240" w:type="dxa"/>
            <w:vAlign w:val="center"/>
          </w:tcPr>
          <w:p w14:paraId="1F86A639">
            <w:pPr>
              <w:adjustRightInd w:val="0"/>
              <w:snapToGrid w:val="0"/>
              <w:spacing w:before="156" w:beforeLines="50"/>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bCs/>
                <w:color w:val="000000" w:themeColor="text1"/>
                <w:kern w:val="0"/>
                <w:sz w:val="18"/>
                <w:szCs w:val="18"/>
                <w14:textFill>
                  <w14:solidFill>
                    <w14:schemeClr w14:val="tx1"/>
                  </w14:solidFill>
                </w14:textFill>
              </w:rPr>
              <w:t>职 务</w:t>
            </w:r>
          </w:p>
        </w:tc>
        <w:tc>
          <w:tcPr>
            <w:tcW w:w="1980" w:type="dxa"/>
            <w:vAlign w:val="center"/>
          </w:tcPr>
          <w:p w14:paraId="0EA3B11C">
            <w:pPr>
              <w:adjustRightInd w:val="0"/>
              <w:snapToGrid w:val="0"/>
              <w:spacing w:before="156" w:beforeLines="50"/>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bCs/>
                <w:color w:val="000000" w:themeColor="text1"/>
                <w:kern w:val="0"/>
                <w:sz w:val="18"/>
                <w:szCs w:val="18"/>
                <w14:textFill>
                  <w14:solidFill>
                    <w14:schemeClr w14:val="tx1"/>
                  </w14:solidFill>
                </w14:textFill>
              </w:rPr>
              <w:t>联系电话</w:t>
            </w:r>
          </w:p>
        </w:tc>
      </w:tr>
      <w:tr w14:paraId="57A976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700" w:type="dxa"/>
            <w:vAlign w:val="center"/>
          </w:tcPr>
          <w:p w14:paraId="38C807C3">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交通银行湖南省分行</w:t>
            </w:r>
          </w:p>
        </w:tc>
        <w:tc>
          <w:tcPr>
            <w:tcW w:w="1260" w:type="dxa"/>
            <w:vAlign w:val="center"/>
          </w:tcPr>
          <w:p w14:paraId="5300A8CB">
            <w:pPr>
              <w:pStyle w:val="40"/>
              <w:spacing w:before="156" w:beforeLines="50" w:after="0" w:afterAutospacing="0"/>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谢俊峰</w:t>
            </w:r>
          </w:p>
        </w:tc>
        <w:tc>
          <w:tcPr>
            <w:tcW w:w="3240" w:type="dxa"/>
            <w:vAlign w:val="center"/>
          </w:tcPr>
          <w:p w14:paraId="36197D8E">
            <w:pPr>
              <w:pStyle w:val="40"/>
              <w:spacing w:after="0" w:afterAutospacing="0"/>
              <w:jc w:val="center"/>
              <w:rPr>
                <w:rFonts w:hint="eastAsia"/>
                <w:color w:val="000000" w:themeColor="text1"/>
                <w14:textFill>
                  <w14:solidFill>
                    <w14:schemeClr w14:val="tx1"/>
                  </w14:solidFill>
                </w14:textFill>
              </w:rPr>
            </w:pPr>
            <w:r>
              <w:rPr>
                <w:rFonts w:hint="eastAsia"/>
                <w:color w:val="000000" w:themeColor="text1"/>
                <w:sz w:val="21"/>
                <w:szCs w:val="21"/>
                <w14:textFill>
                  <w14:solidFill>
                    <w14:schemeClr w14:val="tx1"/>
                  </w14:solidFill>
                </w14:textFill>
              </w:rPr>
              <w:t>湘江中路支行公司</w:t>
            </w:r>
          </w:p>
          <w:p w14:paraId="158070F8">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业务管理经理</w:t>
            </w:r>
          </w:p>
        </w:tc>
        <w:tc>
          <w:tcPr>
            <w:tcW w:w="1980" w:type="dxa"/>
            <w:vAlign w:val="center"/>
          </w:tcPr>
          <w:p w14:paraId="5B91C5B3">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84919503；13687320956</w:t>
            </w:r>
          </w:p>
        </w:tc>
      </w:tr>
      <w:tr w14:paraId="5621F9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 w:hRule="atLeast"/>
        </w:trPr>
        <w:tc>
          <w:tcPr>
            <w:tcW w:w="2700" w:type="dxa"/>
            <w:vAlign w:val="center"/>
          </w:tcPr>
          <w:p w14:paraId="19A16061">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光大银行长沙分行</w:t>
            </w:r>
          </w:p>
        </w:tc>
        <w:tc>
          <w:tcPr>
            <w:tcW w:w="1260" w:type="dxa"/>
            <w:vAlign w:val="center"/>
          </w:tcPr>
          <w:p w14:paraId="250EE8C2">
            <w:pPr>
              <w:pStyle w:val="40"/>
              <w:spacing w:before="156" w:beforeLines="50" w:after="0" w:afterAutospacing="0"/>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唐红英</w:t>
            </w:r>
          </w:p>
        </w:tc>
        <w:tc>
          <w:tcPr>
            <w:tcW w:w="3240" w:type="dxa"/>
            <w:vAlign w:val="center"/>
          </w:tcPr>
          <w:p w14:paraId="653E20C7">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溁湾支行行长</w:t>
            </w:r>
          </w:p>
        </w:tc>
        <w:tc>
          <w:tcPr>
            <w:tcW w:w="1980" w:type="dxa"/>
            <w:vAlign w:val="center"/>
          </w:tcPr>
          <w:p w14:paraId="5DDBE454">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89750053；18673166920</w:t>
            </w:r>
          </w:p>
        </w:tc>
      </w:tr>
      <w:tr w14:paraId="17DE62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vAlign w:val="center"/>
          </w:tcPr>
          <w:p w14:paraId="1EFB0749">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建设银行湖南省分行</w:t>
            </w:r>
          </w:p>
        </w:tc>
        <w:tc>
          <w:tcPr>
            <w:tcW w:w="1260" w:type="dxa"/>
            <w:vAlign w:val="center"/>
          </w:tcPr>
          <w:p w14:paraId="307BE77D">
            <w:pPr>
              <w:pStyle w:val="40"/>
              <w:spacing w:before="156" w:beforeLines="50" w:after="0" w:afterAutospacing="0"/>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颜国恒</w:t>
            </w:r>
          </w:p>
        </w:tc>
        <w:tc>
          <w:tcPr>
            <w:tcW w:w="3240" w:type="dxa"/>
            <w:vAlign w:val="center"/>
          </w:tcPr>
          <w:p w14:paraId="41BF3825">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芙蓉中路支行</w:t>
            </w:r>
          </w:p>
        </w:tc>
        <w:tc>
          <w:tcPr>
            <w:tcW w:w="1980" w:type="dxa"/>
            <w:vAlign w:val="center"/>
          </w:tcPr>
          <w:p w14:paraId="359FAFB7">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88665238；13574801920</w:t>
            </w:r>
          </w:p>
        </w:tc>
      </w:tr>
      <w:tr w14:paraId="78B500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vAlign w:val="center"/>
          </w:tcPr>
          <w:p w14:paraId="5F1E8448">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农业银行湖南省分行</w:t>
            </w:r>
          </w:p>
        </w:tc>
        <w:tc>
          <w:tcPr>
            <w:tcW w:w="1260" w:type="dxa"/>
            <w:vAlign w:val="center"/>
          </w:tcPr>
          <w:p w14:paraId="5A24A40B">
            <w:pPr>
              <w:pStyle w:val="40"/>
              <w:spacing w:before="156" w:beforeLines="50" w:after="0" w:afterAutospacing="0"/>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李 宁</w:t>
            </w:r>
          </w:p>
        </w:tc>
        <w:tc>
          <w:tcPr>
            <w:tcW w:w="3240" w:type="dxa"/>
            <w:vAlign w:val="center"/>
          </w:tcPr>
          <w:p w14:paraId="7FA84B72">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天心区支行副行长</w:t>
            </w:r>
          </w:p>
        </w:tc>
        <w:tc>
          <w:tcPr>
            <w:tcW w:w="1980" w:type="dxa"/>
            <w:vAlign w:val="center"/>
          </w:tcPr>
          <w:p w14:paraId="18F33A28">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85114839；13975813058</w:t>
            </w:r>
          </w:p>
        </w:tc>
      </w:tr>
      <w:tr w14:paraId="757AFE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0" w:hRule="atLeast"/>
        </w:trPr>
        <w:tc>
          <w:tcPr>
            <w:tcW w:w="2700" w:type="dxa"/>
            <w:vAlign w:val="center"/>
          </w:tcPr>
          <w:p w14:paraId="0386EA62">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中国银行湖南省分行</w:t>
            </w:r>
          </w:p>
        </w:tc>
        <w:tc>
          <w:tcPr>
            <w:tcW w:w="1260" w:type="dxa"/>
            <w:vAlign w:val="center"/>
          </w:tcPr>
          <w:p w14:paraId="43759D7E">
            <w:pPr>
              <w:pStyle w:val="40"/>
              <w:spacing w:before="156" w:beforeLines="50" w:after="0" w:afterAutospacing="0"/>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刘 毅</w:t>
            </w:r>
          </w:p>
        </w:tc>
        <w:tc>
          <w:tcPr>
            <w:tcW w:w="3240" w:type="dxa"/>
            <w:vAlign w:val="center"/>
          </w:tcPr>
          <w:p w14:paraId="25966BEC">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丽臣路支行行长</w:t>
            </w:r>
          </w:p>
        </w:tc>
        <w:tc>
          <w:tcPr>
            <w:tcW w:w="1980" w:type="dxa"/>
            <w:vAlign w:val="center"/>
          </w:tcPr>
          <w:p w14:paraId="522A33DD">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82741897；13808436058</w:t>
            </w:r>
          </w:p>
        </w:tc>
      </w:tr>
      <w:tr w14:paraId="4D10B1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700" w:type="dxa"/>
            <w:vAlign w:val="center"/>
          </w:tcPr>
          <w:p w14:paraId="36AF9DA0">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长沙银行</w:t>
            </w:r>
          </w:p>
        </w:tc>
        <w:tc>
          <w:tcPr>
            <w:tcW w:w="1260" w:type="dxa"/>
            <w:vAlign w:val="center"/>
          </w:tcPr>
          <w:p w14:paraId="6D45D330">
            <w:pPr>
              <w:pStyle w:val="40"/>
              <w:spacing w:before="156" w:beforeLines="50" w:after="0" w:afterAutospacing="0"/>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廖 科</w:t>
            </w:r>
          </w:p>
        </w:tc>
        <w:tc>
          <w:tcPr>
            <w:tcW w:w="3240" w:type="dxa"/>
            <w:vAlign w:val="center"/>
          </w:tcPr>
          <w:p w14:paraId="11C8DA3A">
            <w:pPr>
              <w:adjustRightInd w:val="0"/>
              <w:snapToGrid w:val="0"/>
              <w:spacing w:before="156" w:beforeLines="50"/>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金城支行公司业务部总经理</w:t>
            </w:r>
          </w:p>
        </w:tc>
        <w:tc>
          <w:tcPr>
            <w:tcW w:w="1980" w:type="dxa"/>
            <w:vAlign w:val="center"/>
          </w:tcPr>
          <w:p w14:paraId="76E19C8C">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84413595；13707319275</w:t>
            </w:r>
          </w:p>
        </w:tc>
      </w:tr>
      <w:tr w14:paraId="4AB4EC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3" w:hRule="atLeast"/>
        </w:trPr>
        <w:tc>
          <w:tcPr>
            <w:tcW w:w="2700" w:type="dxa"/>
            <w:vAlign w:val="center"/>
          </w:tcPr>
          <w:p w14:paraId="3EEDC276">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邮储银行长沙分行</w:t>
            </w:r>
          </w:p>
        </w:tc>
        <w:tc>
          <w:tcPr>
            <w:tcW w:w="1260" w:type="dxa"/>
            <w:vAlign w:val="center"/>
          </w:tcPr>
          <w:p w14:paraId="7CDDAC05">
            <w:pPr>
              <w:pStyle w:val="40"/>
              <w:spacing w:before="156" w:beforeLines="50" w:after="0" w:afterAutospacing="0"/>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严春燕</w:t>
            </w:r>
          </w:p>
        </w:tc>
        <w:tc>
          <w:tcPr>
            <w:tcW w:w="3240" w:type="dxa"/>
            <w:vAlign w:val="center"/>
          </w:tcPr>
          <w:p w14:paraId="40FD1453">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岳麓支行副行长</w:t>
            </w:r>
          </w:p>
        </w:tc>
        <w:tc>
          <w:tcPr>
            <w:tcW w:w="1980" w:type="dxa"/>
            <w:vAlign w:val="center"/>
          </w:tcPr>
          <w:p w14:paraId="2E3E896B">
            <w:pPr>
              <w:pStyle w:val="40"/>
              <w:spacing w:before="156" w:beforeLines="50" w:after="0" w:afterAutospacing="0"/>
              <w:jc w:val="center"/>
              <w:rPr>
                <w:rFonts w:hint="eastAsia"/>
                <w:color w:val="000000" w:themeColor="text1"/>
                <w:sz w:val="18"/>
                <w:szCs w:val="18"/>
                <w14:textFill>
                  <w14:solidFill>
                    <w14:schemeClr w14:val="tx1"/>
                  </w14:solidFill>
                </w14:textFill>
              </w:rPr>
            </w:pPr>
            <w:r>
              <w:rPr>
                <w:rFonts w:hint="eastAsia"/>
                <w:color w:val="000000" w:themeColor="text1"/>
                <w:sz w:val="21"/>
                <w:szCs w:val="21"/>
                <w14:textFill>
                  <w14:solidFill>
                    <w14:schemeClr w14:val="tx1"/>
                  </w14:solidFill>
                </w14:textFill>
              </w:rPr>
              <w:t>85579459；13875864330</w:t>
            </w:r>
          </w:p>
        </w:tc>
      </w:tr>
    </w:tbl>
    <w:p w14:paraId="3481556F">
      <w:pPr>
        <w:adjustRightInd w:val="0"/>
        <w:snapToGrid w:val="0"/>
        <w:spacing w:line="360" w:lineRule="auto"/>
        <w:rPr>
          <w:rFonts w:hint="eastAsia" w:ascii="宋体" w:hAnsi="宋体" w:cs="宋体"/>
          <w:b/>
          <w:bCs/>
          <w:color w:val="000000" w:themeColor="text1"/>
          <w:sz w:val="28"/>
          <w:szCs w:val="28"/>
          <w14:textFill>
            <w14:solidFill>
              <w14:schemeClr w14:val="tx1"/>
            </w14:solidFill>
          </w14:textFill>
        </w:rPr>
      </w:pPr>
    </w:p>
    <w:p w14:paraId="3493EA0D">
      <w:pPr>
        <w:adjustRightInd w:val="0"/>
        <w:snapToGrid w:val="0"/>
        <w:spacing w:line="360" w:lineRule="auto"/>
        <w:rPr>
          <w:rFonts w:hint="eastAsia" w:ascii="宋体" w:hAnsi="宋体"/>
          <w:b/>
          <w:bCs/>
          <w:color w:val="000000" w:themeColor="text1"/>
          <w:szCs w:val="21"/>
          <w14:textFill>
            <w14:solidFill>
              <w14:schemeClr w14:val="tx1"/>
            </w14:solidFill>
          </w14:textFill>
        </w:rPr>
      </w:pPr>
    </w:p>
    <w:p w14:paraId="5E911B98">
      <w:pPr>
        <w:adjustRightInd w:val="0"/>
        <w:snapToGrid w:val="0"/>
        <w:spacing w:line="360" w:lineRule="auto"/>
        <w:rPr>
          <w:rFonts w:hint="eastAsia" w:ascii="宋体" w:hAnsi="宋体"/>
          <w:b/>
          <w:bCs/>
          <w:color w:val="000000" w:themeColor="text1"/>
          <w:szCs w:val="21"/>
          <w14:textFill>
            <w14:solidFill>
              <w14:schemeClr w14:val="tx1"/>
            </w14:solidFill>
          </w14:textFill>
        </w:rPr>
      </w:pPr>
    </w:p>
    <w:p w14:paraId="6DE495AB">
      <w:pPr>
        <w:adjustRightInd w:val="0"/>
        <w:snapToGrid w:val="0"/>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附页2</w:t>
      </w:r>
    </w:p>
    <w:p w14:paraId="1F0CD6FA">
      <w:pPr>
        <w:adjustRightInd w:val="0"/>
        <w:snapToGrid w:val="0"/>
        <w:spacing w:line="360" w:lineRule="auto"/>
        <w:jc w:val="center"/>
        <w:rPr>
          <w:rFonts w:hint="eastAsia" w:ascii="宋体" w:hAnsi="宋体"/>
          <w:b/>
          <w:bCs/>
          <w:color w:val="000000" w:themeColor="text1"/>
          <w:sz w:val="28"/>
          <w:szCs w:val="28"/>
          <w14:textFill>
            <w14:solidFill>
              <w14:schemeClr w14:val="tx1"/>
            </w14:solidFill>
          </w14:textFill>
        </w:rPr>
      </w:pPr>
      <w:r>
        <w:rPr>
          <w:rFonts w:hint="eastAsia" w:ascii="宋体" w:hAnsi="宋体" w:cs="宋体"/>
          <w:b/>
          <w:bCs/>
          <w:color w:val="000000" w:themeColor="text1"/>
          <w:kern w:val="0"/>
          <w:sz w:val="28"/>
          <w:szCs w:val="28"/>
          <w14:textFill>
            <w14:solidFill>
              <w14:schemeClr w14:val="tx1"/>
            </w14:solidFill>
          </w14:textFill>
        </w:rPr>
        <w:t>湖南省政府采购信用担保试点工作的</w:t>
      </w:r>
      <w:r>
        <w:rPr>
          <w:rFonts w:hint="eastAsia" w:ascii="宋体" w:hAnsi="宋体"/>
          <w:b/>
          <w:color w:val="000000" w:themeColor="text1"/>
          <w:sz w:val="28"/>
          <w:szCs w:val="28"/>
          <w14:textFill>
            <w14:solidFill>
              <w14:schemeClr w14:val="tx1"/>
            </w14:solidFill>
          </w14:textFill>
        </w:rPr>
        <w:t>信用担保机构名单</w:t>
      </w:r>
    </w:p>
    <w:tbl>
      <w:tblPr>
        <w:tblStyle w:val="49"/>
        <w:tblW w:w="9180"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320"/>
        <w:gridCol w:w="1080"/>
        <w:gridCol w:w="3780"/>
      </w:tblGrid>
      <w:tr w14:paraId="01C24E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trPr>
        <w:tc>
          <w:tcPr>
            <w:tcW w:w="4320" w:type="dxa"/>
            <w:vAlign w:val="center"/>
          </w:tcPr>
          <w:p w14:paraId="71C31EF0">
            <w:pPr>
              <w:adjustRightInd w:val="0"/>
              <w:snapToGrid w:val="0"/>
              <w:spacing w:line="240" w:lineRule="exact"/>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信用担保机构</w:t>
            </w:r>
          </w:p>
        </w:tc>
        <w:tc>
          <w:tcPr>
            <w:tcW w:w="1080" w:type="dxa"/>
            <w:vAlign w:val="center"/>
          </w:tcPr>
          <w:p w14:paraId="4600A5EF">
            <w:pPr>
              <w:adjustRightInd w:val="0"/>
              <w:snapToGrid w:val="0"/>
              <w:spacing w:line="240" w:lineRule="exact"/>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联系人</w:t>
            </w:r>
          </w:p>
        </w:tc>
        <w:tc>
          <w:tcPr>
            <w:tcW w:w="3780" w:type="dxa"/>
            <w:vAlign w:val="center"/>
          </w:tcPr>
          <w:p w14:paraId="3C83AB78">
            <w:pPr>
              <w:adjustRightInd w:val="0"/>
              <w:snapToGrid w:val="0"/>
              <w:spacing w:line="240" w:lineRule="exact"/>
              <w:jc w:val="center"/>
              <w:rPr>
                <w:rFonts w:hint="eastAsia" w:ascii="宋体" w:hAnsi="宋体" w:cs="宋体"/>
                <w:b/>
                <w:bCs/>
                <w:color w:val="000000" w:themeColor="text1"/>
                <w:kern w:val="0"/>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联系电话</w:t>
            </w:r>
          </w:p>
        </w:tc>
      </w:tr>
      <w:tr w14:paraId="02138A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4320" w:type="dxa"/>
            <w:vAlign w:val="center"/>
          </w:tcPr>
          <w:p w14:paraId="4B34BE4B">
            <w:pPr>
              <w:adjustRightInd w:val="0"/>
              <w:snapToGrid w:val="0"/>
              <w:spacing w:line="360" w:lineRule="auto"/>
              <w:jc w:val="left"/>
              <w:rPr>
                <w:rFonts w:hint="eastAsia" w:ascii="宋体" w:hAnsi="宋体" w:cs="宋体"/>
                <w:bCs/>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中国投资担保公司</w:t>
            </w:r>
          </w:p>
        </w:tc>
        <w:tc>
          <w:tcPr>
            <w:tcW w:w="1080" w:type="dxa"/>
            <w:vAlign w:val="center"/>
          </w:tcPr>
          <w:p w14:paraId="5D5B4EC7">
            <w:pPr>
              <w:adjustRightInd w:val="0"/>
              <w:snapToGrid w:val="0"/>
              <w:spacing w:line="360" w:lineRule="auto"/>
              <w:jc w:val="center"/>
              <w:rPr>
                <w:rFonts w:hint="eastAsia" w:ascii="宋体" w:hAnsi="宋体" w:cs="宋体"/>
                <w:bCs/>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何  嘉</w:t>
            </w:r>
          </w:p>
        </w:tc>
        <w:tc>
          <w:tcPr>
            <w:tcW w:w="3780" w:type="dxa"/>
            <w:vAlign w:val="center"/>
          </w:tcPr>
          <w:p w14:paraId="2B10BD57">
            <w:pPr>
              <w:adjustRightInd w:val="0"/>
              <w:snapToGrid w:val="0"/>
              <w:spacing w:line="360" w:lineRule="auto"/>
              <w:jc w:val="left"/>
              <w:rPr>
                <w:rFonts w:hint="eastAsia" w:ascii="宋体" w:hAnsi="宋体" w:cs="宋体"/>
                <w:bCs/>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010-88822659/13718642233</w:t>
            </w:r>
          </w:p>
        </w:tc>
      </w:tr>
      <w:tr w14:paraId="546CA9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trPr>
        <w:tc>
          <w:tcPr>
            <w:tcW w:w="4320" w:type="dxa"/>
            <w:vAlign w:val="center"/>
          </w:tcPr>
          <w:p w14:paraId="1F244749">
            <w:pPr>
              <w:adjustRightInd w:val="0"/>
              <w:snapToGrid w:val="0"/>
              <w:spacing w:line="360" w:lineRule="auto"/>
              <w:jc w:val="left"/>
              <w:rPr>
                <w:rFonts w:hint="eastAsia" w:ascii="宋体" w:hAnsi="宋体" w:cs="宋体"/>
                <w:bCs/>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湖南省中小企业信用担保有限责任公司</w:t>
            </w:r>
          </w:p>
        </w:tc>
        <w:tc>
          <w:tcPr>
            <w:tcW w:w="1080" w:type="dxa"/>
            <w:vAlign w:val="center"/>
          </w:tcPr>
          <w:p w14:paraId="26934952">
            <w:pPr>
              <w:adjustRightInd w:val="0"/>
              <w:snapToGrid w:val="0"/>
              <w:spacing w:line="360" w:lineRule="auto"/>
              <w:jc w:val="center"/>
              <w:rPr>
                <w:rFonts w:hint="eastAsia" w:ascii="宋体" w:hAnsi="宋体" w:cs="宋体"/>
                <w:bCs/>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蔡建雄</w:t>
            </w:r>
          </w:p>
        </w:tc>
        <w:tc>
          <w:tcPr>
            <w:tcW w:w="3780" w:type="dxa"/>
            <w:vAlign w:val="center"/>
          </w:tcPr>
          <w:p w14:paraId="61604D2E">
            <w:pPr>
              <w:adjustRightInd w:val="0"/>
              <w:snapToGrid w:val="0"/>
              <w:spacing w:line="360" w:lineRule="auto"/>
              <w:jc w:val="left"/>
              <w:rPr>
                <w:rFonts w:hint="eastAsia" w:ascii="宋体" w:hAnsi="宋体" w:cs="宋体"/>
                <w:bCs/>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0731-84172390-201/15573193555</w:t>
            </w:r>
          </w:p>
        </w:tc>
      </w:tr>
      <w:tr w14:paraId="3D5836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98" w:hRule="atLeast"/>
        </w:trPr>
        <w:tc>
          <w:tcPr>
            <w:tcW w:w="4320" w:type="dxa"/>
            <w:vAlign w:val="center"/>
          </w:tcPr>
          <w:p w14:paraId="776D4CB7">
            <w:pPr>
              <w:adjustRightInd w:val="0"/>
              <w:snapToGrid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湖南农业信用担保有限公司</w:t>
            </w:r>
          </w:p>
        </w:tc>
        <w:tc>
          <w:tcPr>
            <w:tcW w:w="1080" w:type="dxa"/>
            <w:vAlign w:val="center"/>
          </w:tcPr>
          <w:p w14:paraId="085CD2F4">
            <w:pPr>
              <w:adjustRightInd w:val="0"/>
              <w:snapToGrid w:val="0"/>
              <w:spacing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彭  球</w:t>
            </w:r>
          </w:p>
          <w:p w14:paraId="5CA5BD13">
            <w:pPr>
              <w:adjustRightInd w:val="0"/>
              <w:snapToGrid w:val="0"/>
              <w:spacing w:line="360" w:lineRule="auto"/>
              <w:jc w:val="center"/>
              <w:rPr>
                <w:rFonts w:hint="eastAsia" w:ascii="宋体" w:hAnsi="宋体" w:cs="宋体"/>
                <w:bCs/>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邓霞英</w:t>
            </w:r>
          </w:p>
        </w:tc>
        <w:tc>
          <w:tcPr>
            <w:tcW w:w="3780" w:type="dxa"/>
            <w:vAlign w:val="center"/>
          </w:tcPr>
          <w:p w14:paraId="6D8ADBDB">
            <w:pPr>
              <w:adjustRightInd w:val="0"/>
              <w:snapToGrid w:val="0"/>
              <w:spacing w:line="360" w:lineRule="auto"/>
              <w:jc w:val="left"/>
              <w:rPr>
                <w:rFonts w:hint="eastAsia" w:ascii="宋体" w:hAnsi="宋体" w:cs="宋体"/>
                <w:bCs/>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0731-89761702/13875980906 0731-89761706/13574125851</w:t>
            </w:r>
          </w:p>
        </w:tc>
      </w:tr>
    </w:tbl>
    <w:p w14:paraId="5288D67C">
      <w:pPr>
        <w:adjustRightInd w:val="0"/>
        <w:snapToGrid w:val="0"/>
        <w:spacing w:line="360" w:lineRule="auto"/>
        <w:rPr>
          <w:rFonts w:hint="eastAsia" w:ascii="宋体" w:hAnsi="宋体"/>
          <w:b/>
          <w:color w:val="000000" w:themeColor="text1"/>
          <w:szCs w:val="21"/>
          <w14:textFill>
            <w14:solidFill>
              <w14:schemeClr w14:val="tx1"/>
            </w14:solidFill>
          </w14:textFill>
        </w:rPr>
        <w:sectPr>
          <w:headerReference r:id="rId6" w:type="default"/>
          <w:footerReference r:id="rId7" w:type="default"/>
          <w:footerReference r:id="rId8" w:type="even"/>
          <w:pgSz w:w="11906" w:h="16838"/>
          <w:pgMar w:top="1134" w:right="1134" w:bottom="1134" w:left="1417" w:header="851" w:footer="992" w:gutter="0"/>
          <w:cols w:space="0" w:num="1"/>
          <w:rtlGutter w:val="0"/>
          <w:docGrid w:type="lines" w:linePitch="312" w:charSpace="0"/>
        </w:sectPr>
      </w:pPr>
    </w:p>
    <w:p w14:paraId="35E332EB">
      <w:pPr>
        <w:adjustRightInd w:val="0"/>
        <w:snapToGrid w:val="0"/>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附页3</w:t>
      </w:r>
    </w:p>
    <w:p w14:paraId="7F0FAC4A">
      <w:pPr>
        <w:adjustRightInd w:val="0"/>
        <w:snapToGrid w:val="0"/>
        <w:spacing w:line="360" w:lineRule="auto"/>
        <w:jc w:val="center"/>
        <w:rPr>
          <w:rFonts w:hint="eastAsia" w:ascii="宋体" w:hAnsi="宋体" w:cs="宋体"/>
          <w:b/>
          <w:color w:val="000000" w:themeColor="text1"/>
          <w:kern w:val="0"/>
          <w:sz w:val="28"/>
          <w:szCs w:val="28"/>
          <w14:textFill>
            <w14:solidFill>
              <w14:schemeClr w14:val="tx1"/>
            </w14:solidFill>
          </w14:textFill>
        </w:rPr>
      </w:pPr>
      <w:r>
        <w:rPr>
          <w:rFonts w:hint="eastAsia" w:ascii="宋体" w:hAnsi="宋体" w:cs="宋体"/>
          <w:b/>
          <w:color w:val="000000" w:themeColor="text1"/>
          <w:kern w:val="0"/>
          <w:sz w:val="28"/>
          <w:szCs w:val="28"/>
          <w14:textFill>
            <w14:solidFill>
              <w14:schemeClr w14:val="tx1"/>
            </w14:solidFill>
          </w14:textFill>
        </w:rPr>
        <w:t>政府采购履约担保函</w:t>
      </w:r>
    </w:p>
    <w:p w14:paraId="7D40E15A">
      <w:pPr>
        <w:adjustRightInd w:val="0"/>
        <w:snapToGrid w:val="0"/>
        <w:spacing w:line="360" w:lineRule="auto"/>
        <w:ind w:firstLine="6510" w:firstLineChars="3100"/>
        <w:rPr>
          <w:rFonts w:hint="eastAsia"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编号：</w:t>
      </w:r>
      <w:r>
        <w:rPr>
          <w:rFonts w:hint="eastAsia" w:ascii="宋体" w:hAnsi="宋体" w:cs="宋体"/>
          <w:color w:val="000000" w:themeColor="text1"/>
          <w:kern w:val="0"/>
          <w:szCs w:val="21"/>
          <w:u w:val="single"/>
          <w14:textFill>
            <w14:solidFill>
              <w14:schemeClr w14:val="tx1"/>
            </w14:solidFill>
          </w14:textFill>
        </w:rPr>
        <w:t xml:space="preserve">              </w:t>
      </w:r>
    </w:p>
    <w:p w14:paraId="39273D5D">
      <w:pPr>
        <w:adjustRightInd w:val="0"/>
        <w:snapToGrid w:val="0"/>
        <w:spacing w:line="360" w:lineRule="auto"/>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（采购人）： </w:t>
      </w:r>
    </w:p>
    <w:p w14:paraId="5BE640E0">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鉴于你方与</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（以下简称供应商）于</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年</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月</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日签定编号为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的《</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政府采购合同》（以下简称主合同），且依据该合同的约定，供应商应在</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年</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月</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日前向你方交纳履约保证金，且可以履约担保函的形式交纳履约保证金。应供应商的申请，我方以保证的方式向你方提供如下履约保证金担保：</w:t>
      </w:r>
    </w:p>
    <w:p w14:paraId="5BBDD147">
      <w:pPr>
        <w:adjustRightInd w:val="0"/>
        <w:snapToGrid w:val="0"/>
        <w:spacing w:line="360" w:lineRule="auto"/>
        <w:ind w:firstLine="422" w:firstLineChars="200"/>
        <w:rPr>
          <w:rFonts w:hint="eastAsia"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一、保证责任的情形及保证金额</w:t>
      </w:r>
    </w:p>
    <w:p w14:paraId="0611E6EA">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（一）在供应商出现下列情形之一时，我方承担保证责任：</w:t>
      </w:r>
    </w:p>
    <w:p w14:paraId="504FCA89">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1．将中标项目转让给他人，或者在投标文件中未说明，且未经采购人同意，将中标项目分包给他人的；</w:t>
      </w:r>
    </w:p>
    <w:p w14:paraId="25961B1E">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2．主合同约定的应当缴纳履约保证金的情形: </w:t>
      </w:r>
    </w:p>
    <w:p w14:paraId="2A6A8A2A">
      <w:pPr>
        <w:adjustRightInd w:val="0"/>
        <w:snapToGrid w:val="0"/>
        <w:spacing w:line="360" w:lineRule="auto"/>
        <w:ind w:firstLine="420" w:firstLineChars="200"/>
        <w:rPr>
          <w:rFonts w:hint="eastAsia"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（1）未按主合同约定的质量、数量和期限供应货物/提供服务/完成工程的； </w:t>
      </w:r>
    </w:p>
    <w:p w14:paraId="16DF5E76">
      <w:pPr>
        <w:adjustRightInd w:val="0"/>
        <w:snapToGrid w:val="0"/>
        <w:spacing w:line="360" w:lineRule="auto"/>
        <w:ind w:firstLine="420" w:firstLineChars="200"/>
        <w:rPr>
          <w:rFonts w:hint="eastAsia"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14:paraId="11844444">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（二）我方的保证范围是主合同约定的合同价款总额的</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%数额为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元（大写</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），币种为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。（即主合同履约保证金金额）</w:t>
      </w:r>
    </w:p>
    <w:p w14:paraId="07110A84">
      <w:pPr>
        <w:adjustRightInd w:val="0"/>
        <w:snapToGrid w:val="0"/>
        <w:spacing w:line="360" w:lineRule="auto"/>
        <w:ind w:firstLine="422" w:firstLineChars="200"/>
        <w:rPr>
          <w:rFonts w:hint="eastAsia"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 xml:space="preserve">二、保证的方式及保证期间 </w:t>
      </w:r>
    </w:p>
    <w:p w14:paraId="6AF63E35">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我方保证的方式为：连带责任保证。 </w:t>
      </w:r>
    </w:p>
    <w:p w14:paraId="7114B80C">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我方保证的期间为：自本合同生效之日起至供应商按照主合同约定的供货/完工期限届满后</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日内。</w:t>
      </w:r>
    </w:p>
    <w:p w14:paraId="49399BB4">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如果供应商未按主合同约定向贵方供应货物/提供服务/完成工程的，由我方在保证金额内向你方支付上述款项。 </w:t>
      </w:r>
    </w:p>
    <w:p w14:paraId="4FB87D72">
      <w:pPr>
        <w:adjustRightInd w:val="0"/>
        <w:snapToGrid w:val="0"/>
        <w:spacing w:line="360" w:lineRule="auto"/>
        <w:ind w:firstLine="422" w:firstLineChars="200"/>
        <w:rPr>
          <w:rFonts w:hint="eastAsia"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三、承担保证责任的程序</w:t>
      </w:r>
    </w:p>
    <w:p w14:paraId="3A658029">
      <w:pPr>
        <w:adjustRightInd w:val="0"/>
        <w:snapToGrid w:val="0"/>
        <w:spacing w:line="360" w:lineRule="auto"/>
        <w:ind w:firstLine="420" w:firstLineChars="200"/>
        <w:rPr>
          <w:rFonts w:hint="eastAsia"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1．你方要求我方承担保证责任的，应在本保函保证期间内向我方发出书面索赔通知。索赔通知应写明要求索赔的金额，支付款项应到达的帐号。并附有证明供应商违约事实的证明材料。 </w:t>
      </w:r>
    </w:p>
    <w:p w14:paraId="35470514">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如果你方与供应商因货物质量问题产生争议，你方还需同时提供</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部门出具的质量检测报告，或经诉讼（仲裁）程序裁决后的裁决书、调解书，本保证人即按照检测结果或裁决书、调解书决定是否承担保证责任。</w:t>
      </w:r>
    </w:p>
    <w:p w14:paraId="7D05DDC5">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2．我方收到你方的书面索赔通知及相应证明材料，在</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工作日内进行核定后按照本保函的承诺承担保证责任。</w:t>
      </w:r>
    </w:p>
    <w:p w14:paraId="51ECA59D">
      <w:pPr>
        <w:adjustRightInd w:val="0"/>
        <w:snapToGrid w:val="0"/>
        <w:spacing w:line="360" w:lineRule="auto"/>
        <w:ind w:firstLine="422" w:firstLineChars="200"/>
        <w:rPr>
          <w:rFonts w:hint="eastAsia"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四、保证责任的终止</w:t>
      </w:r>
    </w:p>
    <w:p w14:paraId="42ABE237">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7321B607">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2．我方按照本保函向你方履行了保证责任后，自我方向你方支付款项（支付款项从我方账户划出）之日起，保证责任即终止。</w:t>
      </w:r>
    </w:p>
    <w:p w14:paraId="71EE6E51">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3．按照法律法规的规定或出现应终止我方保证责任的其它情形的，我方在本保函项下的保证责任亦终止。</w:t>
      </w:r>
    </w:p>
    <w:p w14:paraId="633E0427">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136F28CE">
      <w:pPr>
        <w:adjustRightInd w:val="0"/>
        <w:snapToGrid w:val="0"/>
        <w:spacing w:line="360" w:lineRule="auto"/>
        <w:ind w:firstLine="422" w:firstLineChars="200"/>
        <w:rPr>
          <w:rFonts w:hint="eastAsia"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五、免责条款</w:t>
      </w:r>
    </w:p>
    <w:p w14:paraId="26EC377E">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1．因你方违反主合同约定致使供应商不能履行义务的，我方不承担保证责任。</w:t>
      </w:r>
    </w:p>
    <w:p w14:paraId="2375B063">
      <w:pPr>
        <w:adjustRightInd w:val="0"/>
        <w:snapToGrid w:val="0"/>
        <w:spacing w:line="360" w:lineRule="auto"/>
        <w:ind w:firstLine="420" w:firstLineChars="200"/>
        <w:rPr>
          <w:rFonts w:hint="eastAsia"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2．依照法律法规的规定或你方与供应商的另行约定，全部或者部分免除供应商应缴纳的保证金义务的，我方亦免除相应的保证责任。</w:t>
      </w:r>
    </w:p>
    <w:p w14:paraId="3EB93792">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3．因不可抗力造成供应商不能履行供货义务的，我方不承担保证责任。</w:t>
      </w:r>
    </w:p>
    <w:p w14:paraId="52836D34">
      <w:pPr>
        <w:adjustRightInd w:val="0"/>
        <w:snapToGrid w:val="0"/>
        <w:spacing w:line="360" w:lineRule="auto"/>
        <w:ind w:firstLine="422" w:firstLineChars="200"/>
        <w:rPr>
          <w:rFonts w:hint="eastAsia"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六、争议的解决</w:t>
      </w:r>
    </w:p>
    <w:p w14:paraId="66134BCE">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因本保函发生的纠纷，由你我双方协商解决，协商不成的，通过诉讼程序解决，诉讼管辖地法院为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法院。</w:t>
      </w:r>
    </w:p>
    <w:p w14:paraId="1B5524F5">
      <w:pPr>
        <w:adjustRightInd w:val="0"/>
        <w:snapToGrid w:val="0"/>
        <w:spacing w:line="360" w:lineRule="auto"/>
        <w:ind w:firstLine="422" w:firstLineChars="200"/>
        <w:rPr>
          <w:rFonts w:hint="eastAsia"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 xml:space="preserve">七、保函的生效 </w:t>
      </w:r>
    </w:p>
    <w:p w14:paraId="2AA30BE5">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本保函自我方加盖公章之日起生效。 </w:t>
      </w:r>
    </w:p>
    <w:p w14:paraId="45043E51">
      <w:pPr>
        <w:tabs>
          <w:tab w:val="left" w:pos="2850"/>
        </w:tabs>
        <w:adjustRightInd w:val="0"/>
        <w:snapToGrid w:val="0"/>
        <w:spacing w:line="360" w:lineRule="auto"/>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w:t>
      </w:r>
      <w:r>
        <w:rPr>
          <w:rFonts w:ascii="宋体" w:hAnsi="宋体" w:cs="宋体"/>
          <w:color w:val="000000" w:themeColor="text1"/>
          <w:kern w:val="0"/>
          <w:szCs w:val="21"/>
          <w14:textFill>
            <w14:solidFill>
              <w14:schemeClr w14:val="tx1"/>
            </w14:solidFill>
          </w14:textFill>
        </w:rPr>
        <w:tab/>
      </w:r>
      <w:r>
        <w:rPr>
          <w:rFonts w:hint="eastAsia" w:ascii="宋体" w:hAnsi="宋体" w:cs="宋体"/>
          <w:color w:val="000000" w:themeColor="text1"/>
          <w:kern w:val="0"/>
          <w:szCs w:val="21"/>
          <w14:textFill>
            <w14:solidFill>
              <w14:schemeClr w14:val="tx1"/>
            </w14:solidFill>
          </w14:textFill>
        </w:rPr>
        <w:t xml:space="preserve">          保证人：（公章） </w:t>
      </w:r>
    </w:p>
    <w:p w14:paraId="43AD397C">
      <w:pPr>
        <w:adjustRightInd w:val="0"/>
        <w:snapToGrid w:val="0"/>
        <w:spacing w:line="360" w:lineRule="auto"/>
        <w:rPr>
          <w:rFonts w:hint="eastAsia" w:ascii="宋体" w:hAnsi="宋体" w:cs="宋体"/>
          <w:color w:val="000000" w:themeColor="text1"/>
          <w:kern w:val="0"/>
          <w:szCs w:val="21"/>
          <w14:textFill>
            <w14:solidFill>
              <w14:schemeClr w14:val="tx1"/>
            </w14:solidFill>
          </w14:textFill>
        </w:rPr>
        <w:sectPr>
          <w:pgSz w:w="11906" w:h="16838"/>
          <w:pgMar w:top="1134" w:right="1134" w:bottom="1134" w:left="1417" w:header="851" w:footer="992" w:gutter="0"/>
          <w:cols w:space="0" w:num="1"/>
          <w:rtlGutter w:val="0"/>
          <w:docGrid w:type="lines" w:linePitch="312" w:charSpace="0"/>
        </w:sectPr>
      </w:pP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年</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月</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日</w:t>
      </w:r>
    </w:p>
    <w:p w14:paraId="6B1BE25E">
      <w:pPr>
        <w:rPr>
          <w:rFonts w:hint="eastAsia" w:ascii="宋体" w:hAnsi="宋体"/>
          <w:b/>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附页4</w:t>
      </w:r>
    </w:p>
    <w:p w14:paraId="7B4CAC6F">
      <w:pPr>
        <w:ind w:firstLine="562" w:firstLineChars="20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评审因素和标准</w:t>
      </w:r>
    </w:p>
    <w:tbl>
      <w:tblPr>
        <w:tblStyle w:val="49"/>
        <w:tblW w:w="9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1"/>
        <w:gridCol w:w="1320"/>
        <w:gridCol w:w="852"/>
        <w:gridCol w:w="6516"/>
      </w:tblGrid>
      <w:tr w14:paraId="44183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jc w:val="center"/>
        </w:trPr>
        <w:tc>
          <w:tcPr>
            <w:tcW w:w="9829" w:type="dxa"/>
            <w:gridSpan w:val="4"/>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4961F83">
            <w:pPr>
              <w:pStyle w:val="429"/>
              <w:keepLines/>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综合评分法</w:t>
            </w:r>
          </w:p>
        </w:tc>
      </w:tr>
      <w:tr w14:paraId="71447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313" w:type="dxa"/>
            <w:gridSpan w:val="3"/>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B484345">
            <w:pPr>
              <w:pStyle w:val="429"/>
              <w:keepLines/>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评审因素</w:t>
            </w:r>
          </w:p>
        </w:tc>
        <w:tc>
          <w:tcPr>
            <w:tcW w:w="6516" w:type="dxa"/>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0DF10771">
            <w:pPr>
              <w:pStyle w:val="429"/>
              <w:keepLines/>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权值范围</w:t>
            </w:r>
          </w:p>
        </w:tc>
      </w:tr>
      <w:tr w14:paraId="2D0F1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313" w:type="dxa"/>
            <w:gridSpan w:val="3"/>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C0F15D5">
            <w:pPr>
              <w:widowControl/>
              <w:jc w:val="center"/>
              <w:rPr>
                <w:rFonts w:hint="eastAsia" w:ascii="宋体" w:hAnsi="宋体" w:eastAsia="宋体" w:cs="宋体"/>
                <w:color w:val="000000" w:themeColor="text1"/>
                <w:sz w:val="21"/>
                <w:szCs w:val="21"/>
                <w14:textFill>
                  <w14:solidFill>
                    <w14:schemeClr w14:val="tx1"/>
                  </w14:solidFill>
                </w14:textFill>
              </w:rPr>
            </w:pPr>
            <w:r>
              <w:rPr>
                <w:rFonts w:ascii="宋体" w:hAnsi="宋体"/>
                <w:kern w:val="0"/>
                <w:szCs w:val="21"/>
              </w:rPr>
              <w:t>技术部分</w:t>
            </w:r>
          </w:p>
        </w:tc>
        <w:tc>
          <w:tcPr>
            <w:tcW w:w="6516" w:type="dxa"/>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82EDDA8">
            <w:pPr>
              <w:widowControl/>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kern w:val="0"/>
                <w:szCs w:val="21"/>
                <w:lang w:val="en-US" w:eastAsia="zh-CN"/>
              </w:rPr>
              <w:t>40</w:t>
            </w:r>
          </w:p>
        </w:tc>
      </w:tr>
      <w:tr w14:paraId="634F7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313" w:type="dxa"/>
            <w:gridSpan w:val="3"/>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56CB051">
            <w:pPr>
              <w:widowControl/>
              <w:jc w:val="center"/>
              <w:rPr>
                <w:rFonts w:hint="eastAsia" w:ascii="宋体" w:hAnsi="宋体" w:eastAsia="宋体" w:cs="宋体"/>
                <w:color w:val="000000" w:themeColor="text1"/>
                <w:sz w:val="21"/>
                <w:szCs w:val="21"/>
                <w14:textFill>
                  <w14:solidFill>
                    <w14:schemeClr w14:val="tx1"/>
                  </w14:solidFill>
                </w14:textFill>
              </w:rPr>
            </w:pPr>
            <w:r>
              <w:rPr>
                <w:rFonts w:ascii="宋体" w:hAnsi="宋体"/>
                <w:kern w:val="0"/>
                <w:szCs w:val="21"/>
              </w:rPr>
              <w:t>商务部分</w:t>
            </w:r>
          </w:p>
        </w:tc>
        <w:tc>
          <w:tcPr>
            <w:tcW w:w="6516" w:type="dxa"/>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E5263CD">
            <w:pPr>
              <w:widowControl/>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kern w:val="0"/>
                <w:szCs w:val="21"/>
                <w:lang w:val="en-US" w:eastAsia="zh-CN"/>
              </w:rPr>
              <w:t>40</w:t>
            </w:r>
          </w:p>
        </w:tc>
      </w:tr>
      <w:tr w14:paraId="2F2FF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313" w:type="dxa"/>
            <w:gridSpan w:val="3"/>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42FB7C7C">
            <w:pPr>
              <w:widowControl/>
              <w:jc w:val="center"/>
              <w:rPr>
                <w:rFonts w:hint="eastAsia" w:ascii="宋体" w:hAnsi="宋体" w:eastAsia="宋体" w:cs="宋体"/>
                <w:color w:val="000000" w:themeColor="text1"/>
                <w:sz w:val="21"/>
                <w:szCs w:val="21"/>
                <w14:textFill>
                  <w14:solidFill>
                    <w14:schemeClr w14:val="tx1"/>
                  </w14:solidFill>
                </w14:textFill>
              </w:rPr>
            </w:pPr>
            <w:r>
              <w:rPr>
                <w:rFonts w:ascii="宋体" w:hAnsi="宋体"/>
                <w:kern w:val="0"/>
                <w:szCs w:val="21"/>
              </w:rPr>
              <w:t>价格部分</w:t>
            </w:r>
          </w:p>
        </w:tc>
        <w:tc>
          <w:tcPr>
            <w:tcW w:w="6516" w:type="dxa"/>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4B59C2DF">
            <w:pPr>
              <w:widowControl/>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kern w:val="0"/>
                <w:szCs w:val="21"/>
                <w:lang w:val="en-US" w:eastAsia="zh-CN"/>
              </w:rPr>
              <w:t>2</w:t>
            </w:r>
            <w:r>
              <w:rPr>
                <w:rFonts w:ascii="宋体" w:hAnsi="宋体"/>
                <w:kern w:val="0"/>
                <w:szCs w:val="21"/>
              </w:rPr>
              <w:t>0</w:t>
            </w:r>
          </w:p>
        </w:tc>
      </w:tr>
      <w:tr w14:paraId="46312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29" w:type="dxa"/>
            <w:gridSpan w:val="4"/>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B029FAE">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综合评分表</w:t>
            </w:r>
          </w:p>
        </w:tc>
      </w:tr>
      <w:tr w14:paraId="10A2D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1" w:type="dxa"/>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865E97D">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评审因素</w:t>
            </w:r>
          </w:p>
        </w:tc>
        <w:tc>
          <w:tcPr>
            <w:tcW w:w="1320" w:type="dxa"/>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F659D73">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计分因素</w:t>
            </w:r>
          </w:p>
        </w:tc>
        <w:tc>
          <w:tcPr>
            <w:tcW w:w="852" w:type="dxa"/>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4A12E41A">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分值</w:t>
            </w:r>
          </w:p>
        </w:tc>
        <w:tc>
          <w:tcPr>
            <w:tcW w:w="6516" w:type="dxa"/>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B6438DD">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计分标准</w:t>
            </w:r>
          </w:p>
        </w:tc>
      </w:tr>
      <w:tr w14:paraId="316D1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1" w:type="dxa"/>
            <w:vMerge w:val="restart"/>
            <w:tcBorders>
              <w:top w:val="single" w:color="000000" w:sz="2" w:space="0"/>
              <w:left w:val="single" w:color="000000" w:sz="2" w:space="0"/>
              <w:right w:val="single" w:color="000000" w:sz="2" w:space="0"/>
            </w:tcBorders>
            <w:shd w:val="clear" w:color="auto" w:fill="auto"/>
            <w:tcMar>
              <w:top w:w="102" w:type="dxa"/>
              <w:bottom w:w="102" w:type="dxa"/>
            </w:tcMar>
            <w:vAlign w:val="center"/>
          </w:tcPr>
          <w:p w14:paraId="34632AD7">
            <w:pPr>
              <w:jc w:val="center"/>
              <w:rPr>
                <w:rFonts w:hint="eastAsia" w:ascii="宋体" w:hAnsi="宋体" w:cs="宋体"/>
                <w:szCs w:val="21"/>
              </w:rPr>
            </w:pPr>
            <w:r>
              <w:rPr>
                <w:rStyle w:val="450"/>
                <w:rFonts w:hint="eastAsia" w:ascii="宋体" w:hAnsi="宋体" w:cs="宋体"/>
                <w:szCs w:val="21"/>
              </w:rPr>
              <w:t>报价部分F1（</w:t>
            </w:r>
            <w:r>
              <w:rPr>
                <w:rStyle w:val="450"/>
                <w:rFonts w:hint="eastAsia" w:ascii="宋体" w:hAnsi="宋体" w:cs="宋体"/>
                <w:szCs w:val="21"/>
                <w:lang w:val="en-US" w:eastAsia="zh-CN"/>
              </w:rPr>
              <w:t>20</w:t>
            </w:r>
            <w:r>
              <w:rPr>
                <w:rStyle w:val="450"/>
                <w:rFonts w:hint="eastAsia" w:ascii="宋体" w:hAnsi="宋体" w:cs="宋体"/>
                <w:szCs w:val="21"/>
              </w:rPr>
              <w:t>分）</w:t>
            </w: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2F5D4536">
            <w:pPr>
              <w:jc w:val="center"/>
              <w:rPr>
                <w:rFonts w:hint="eastAsia" w:ascii="宋体" w:hAnsi="宋体" w:cs="宋体"/>
                <w:szCs w:val="21"/>
              </w:rPr>
            </w:pPr>
            <w:r>
              <w:rPr>
                <w:rStyle w:val="450"/>
                <w:rFonts w:hint="eastAsia" w:ascii="宋体" w:hAnsi="宋体" w:cs="宋体"/>
                <w:szCs w:val="21"/>
              </w:rPr>
              <w:t>投标报价</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4E406E0">
            <w:pPr>
              <w:jc w:val="center"/>
              <w:rPr>
                <w:rFonts w:hint="default" w:ascii="宋体" w:hAnsi="宋体" w:eastAsia="宋体" w:cs="宋体"/>
                <w:szCs w:val="21"/>
                <w:lang w:val="en-US" w:eastAsia="zh-CN"/>
              </w:rPr>
            </w:pPr>
            <w:r>
              <w:rPr>
                <w:rStyle w:val="450"/>
                <w:rFonts w:hint="eastAsia" w:ascii="宋体" w:hAnsi="宋体" w:cs="宋体"/>
                <w:szCs w:val="21"/>
                <w:lang w:val="en-US" w:eastAsia="zh-CN"/>
              </w:rPr>
              <w:t>15</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6237DF75">
            <w:pPr>
              <w:rPr>
                <w:rFonts w:hint="default" w:ascii="宋体" w:hAnsi="宋体" w:eastAsia="宋体" w:cs="宋体"/>
                <w:szCs w:val="21"/>
                <w:lang w:val="en-US" w:eastAsia="zh-CN"/>
              </w:rPr>
            </w:pPr>
            <w:r>
              <w:rPr>
                <w:rStyle w:val="450"/>
                <w:rFonts w:hint="eastAsia" w:ascii="宋体" w:hAnsi="宋体" w:cs="宋体"/>
                <w:szCs w:val="21"/>
              </w:rPr>
              <w:t>以经磋商小组一致认定满足磋商文件要求且最后报价最低的为评审基准价，其价格得分计</w:t>
            </w:r>
            <w:r>
              <w:rPr>
                <w:rStyle w:val="450"/>
                <w:rFonts w:hint="eastAsia" w:ascii="宋体" w:hAnsi="宋体" w:cs="宋体"/>
                <w:szCs w:val="21"/>
                <w:lang w:val="en-US" w:eastAsia="zh-CN"/>
              </w:rPr>
              <w:t>15</w:t>
            </w:r>
            <w:r>
              <w:rPr>
                <w:rStyle w:val="450"/>
                <w:rFonts w:hint="eastAsia" w:ascii="宋体" w:hAnsi="宋体" w:cs="宋体"/>
                <w:szCs w:val="21"/>
              </w:rPr>
              <w:t>分。其他供应商的价格得分统一按公式计算：报价得分＝（磋商基准价/最后磋商报价）×</w:t>
            </w:r>
            <w:r>
              <w:rPr>
                <w:rStyle w:val="450"/>
                <w:rFonts w:hint="eastAsia" w:ascii="宋体" w:hAnsi="宋体" w:cs="宋体"/>
                <w:szCs w:val="21"/>
                <w:lang w:val="en-US" w:eastAsia="zh-CN"/>
              </w:rPr>
              <w:t>15</w:t>
            </w:r>
          </w:p>
        </w:tc>
      </w:tr>
      <w:tr w14:paraId="4195D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1" w:type="dxa"/>
            <w:vMerge w:val="continue"/>
            <w:tcBorders>
              <w:left w:val="single" w:color="000000" w:sz="2" w:space="0"/>
              <w:bottom w:val="single" w:color="000000" w:sz="2" w:space="0"/>
              <w:right w:val="single" w:color="000000" w:sz="2" w:space="0"/>
            </w:tcBorders>
            <w:shd w:val="clear" w:color="auto" w:fill="auto"/>
            <w:tcMar>
              <w:top w:w="102" w:type="dxa"/>
              <w:bottom w:w="102" w:type="dxa"/>
            </w:tcMar>
            <w:vAlign w:val="center"/>
          </w:tcPr>
          <w:p w14:paraId="39B10DA3">
            <w:pPr>
              <w:jc w:val="center"/>
              <w:rPr>
                <w:rStyle w:val="450"/>
                <w:rFonts w:hint="eastAsia" w:ascii="宋体" w:hAnsi="宋体" w:cs="宋体"/>
                <w:szCs w:val="21"/>
              </w:rPr>
            </w:pP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7453C0E9">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过滤器等耗材报价</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54A48F93">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5</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11FD20CD">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rPr>
              <w:t>以经磋商小组一致认定满足磋商文件要求且最后报价最低</w:t>
            </w:r>
            <w:r>
              <w:rPr>
                <w:rFonts w:hint="eastAsia" w:ascii="Calibri" w:hAnsi="Calibri" w:eastAsia="宋体" w:cs="Times New Roman"/>
                <w:kern w:val="2"/>
                <w:sz w:val="21"/>
                <w:szCs w:val="24"/>
                <w:highlight w:val="none"/>
                <w:lang w:eastAsia="zh-CN"/>
              </w:rPr>
              <w:t>（</w:t>
            </w:r>
            <w:r>
              <w:rPr>
                <w:rFonts w:hint="eastAsia" w:ascii="Calibri" w:hAnsi="Calibri" w:eastAsia="宋体" w:cs="Times New Roman"/>
                <w:kern w:val="2"/>
                <w:sz w:val="21"/>
                <w:szCs w:val="24"/>
                <w:highlight w:val="none"/>
                <w:lang w:val="en-US" w:eastAsia="zh-CN"/>
              </w:rPr>
              <w:t>折扣率最高</w:t>
            </w:r>
            <w:r>
              <w:rPr>
                <w:rFonts w:hint="eastAsia" w:ascii="Calibri" w:hAnsi="Calibri" w:eastAsia="宋体" w:cs="Times New Roman"/>
                <w:kern w:val="2"/>
                <w:sz w:val="21"/>
                <w:szCs w:val="24"/>
                <w:highlight w:val="none"/>
                <w:lang w:eastAsia="zh-CN"/>
              </w:rPr>
              <w:t>）</w:t>
            </w:r>
            <w:r>
              <w:rPr>
                <w:rFonts w:hint="eastAsia" w:ascii="Calibri" w:hAnsi="Calibri" w:eastAsia="宋体" w:cs="Times New Roman"/>
                <w:kern w:val="2"/>
                <w:sz w:val="21"/>
                <w:szCs w:val="24"/>
                <w:highlight w:val="none"/>
              </w:rPr>
              <w:t>的为评审基准价，其价格得分计</w:t>
            </w:r>
            <w:r>
              <w:rPr>
                <w:rFonts w:hint="eastAsia" w:ascii="Calibri" w:hAnsi="Calibri" w:eastAsia="宋体" w:cs="Times New Roman"/>
                <w:kern w:val="2"/>
                <w:sz w:val="21"/>
                <w:szCs w:val="24"/>
                <w:highlight w:val="none"/>
                <w:lang w:val="en-US" w:eastAsia="zh-CN"/>
              </w:rPr>
              <w:t>5</w:t>
            </w:r>
            <w:r>
              <w:rPr>
                <w:rFonts w:hint="eastAsia" w:ascii="Calibri" w:hAnsi="Calibri" w:eastAsia="宋体" w:cs="Times New Roman"/>
                <w:kern w:val="2"/>
                <w:sz w:val="21"/>
                <w:szCs w:val="24"/>
                <w:highlight w:val="none"/>
              </w:rPr>
              <w:t>分。其他供应商的价格得分统一按公式计算：报价得分＝（磋商基准价/最后磋商报价）×</w:t>
            </w:r>
            <w:r>
              <w:rPr>
                <w:rFonts w:hint="eastAsia" w:ascii="Calibri" w:hAnsi="Calibri" w:eastAsia="宋体" w:cs="Times New Roman"/>
                <w:kern w:val="2"/>
                <w:sz w:val="21"/>
                <w:szCs w:val="24"/>
                <w:highlight w:val="none"/>
                <w:lang w:val="en-US" w:eastAsia="zh-CN"/>
              </w:rPr>
              <w:t>5</w:t>
            </w:r>
          </w:p>
        </w:tc>
      </w:tr>
      <w:tr w14:paraId="7FFDF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1" w:type="dxa"/>
            <w:vMerge w:val="restart"/>
            <w:tcBorders>
              <w:top w:val="single" w:color="000000" w:sz="2" w:space="0"/>
              <w:left w:val="single" w:color="000000" w:sz="2" w:space="0"/>
              <w:right w:val="single" w:color="000000" w:sz="2" w:space="0"/>
            </w:tcBorders>
            <w:shd w:val="clear" w:color="auto" w:fill="auto"/>
            <w:tcMar>
              <w:top w:w="102" w:type="dxa"/>
              <w:bottom w:w="102" w:type="dxa"/>
            </w:tcMar>
            <w:vAlign w:val="center"/>
          </w:tcPr>
          <w:p w14:paraId="0052784B">
            <w:pPr>
              <w:jc w:val="center"/>
              <w:rPr>
                <w:rFonts w:hint="eastAsia" w:ascii="宋体" w:hAnsi="宋体" w:cs="宋体"/>
                <w:szCs w:val="21"/>
              </w:rPr>
            </w:pPr>
            <w:r>
              <w:rPr>
                <w:rStyle w:val="450"/>
                <w:rFonts w:hint="eastAsia" w:ascii="宋体" w:hAnsi="宋体" w:cs="宋体"/>
                <w:szCs w:val="21"/>
              </w:rPr>
              <w:t>技术部分F2（</w:t>
            </w:r>
            <w:r>
              <w:rPr>
                <w:rStyle w:val="450"/>
                <w:rFonts w:hint="eastAsia" w:ascii="宋体" w:hAnsi="宋体" w:cs="宋体"/>
                <w:szCs w:val="21"/>
                <w:lang w:val="en-US" w:eastAsia="zh-CN"/>
              </w:rPr>
              <w:t>40</w:t>
            </w:r>
            <w:r>
              <w:rPr>
                <w:rStyle w:val="450"/>
                <w:rFonts w:hint="eastAsia" w:ascii="宋体" w:hAnsi="宋体" w:cs="宋体"/>
                <w:szCs w:val="21"/>
              </w:rPr>
              <w:t>分）</w:t>
            </w: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0C049F40">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维保服务方案</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AD69B78">
            <w:pPr>
              <w:pStyle w:val="429"/>
              <w:jc w:val="center"/>
              <w:rPr>
                <w:rFonts w:hint="default"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12</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538DAEEB">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 根据供应商提供的维保服务方案进行评审，包括但不限于以下内容：</w:t>
            </w:r>
          </w:p>
          <w:p w14:paraId="38CAE4A8">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 （1）日常设备保养、维护方案；</w:t>
            </w:r>
          </w:p>
          <w:p w14:paraId="050DD88F">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 （2）设备修复管理方案；</w:t>
            </w:r>
          </w:p>
          <w:p w14:paraId="59C6D876">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 （3）服务的特点的分析。</w:t>
            </w:r>
          </w:p>
          <w:p w14:paraId="5DA99860">
            <w:pPr>
              <w:pStyle w:val="429"/>
              <w:jc w:val="left"/>
              <w:rPr>
                <w:rFonts w:hint="eastAsia" w:ascii="Calibri" w:hAnsi="Calibri" w:eastAsia="宋体" w:cs="Times New Roman"/>
                <w:kern w:val="2"/>
                <w:sz w:val="21"/>
                <w:szCs w:val="24"/>
                <w:highlight w:val="none"/>
                <w:lang w:val="en-US" w:eastAsia="zh-CN" w:bidi="ar-SA"/>
              </w:rPr>
            </w:pPr>
            <w:r>
              <w:rPr>
                <w:rStyle w:val="51"/>
                <w:rFonts w:ascii="宋体" w:hAnsi="宋体" w:eastAsia="宋体" w:cs="宋体"/>
                <w:b w:val="0"/>
                <w:sz w:val="21"/>
                <w:szCs w:val="24"/>
              </w:rPr>
              <w:t>全部满足以上要求且具有针对性的计</w:t>
            </w:r>
            <w:r>
              <w:rPr>
                <w:rStyle w:val="51"/>
                <w:rFonts w:hint="eastAsia" w:ascii="宋体" w:hAnsi="宋体" w:cs="宋体"/>
                <w:b w:val="0"/>
                <w:sz w:val="21"/>
                <w:szCs w:val="24"/>
                <w:lang w:val="en-US" w:eastAsia="zh-CN"/>
              </w:rPr>
              <w:t>12</w:t>
            </w:r>
            <w:r>
              <w:rPr>
                <w:rStyle w:val="51"/>
                <w:rFonts w:ascii="宋体" w:hAnsi="宋体" w:eastAsia="宋体" w:cs="宋体"/>
                <w:b w:val="0"/>
                <w:sz w:val="21"/>
                <w:szCs w:val="24"/>
              </w:rPr>
              <w:t>分，有缺漏项每处扣</w:t>
            </w:r>
            <w:r>
              <w:rPr>
                <w:rStyle w:val="51"/>
                <w:rFonts w:hint="eastAsia" w:ascii="宋体" w:hAnsi="宋体" w:cs="宋体"/>
                <w:b w:val="0"/>
                <w:sz w:val="21"/>
                <w:szCs w:val="24"/>
                <w:lang w:val="en-US" w:eastAsia="zh-CN"/>
              </w:rPr>
              <w:t>4</w:t>
            </w:r>
            <w:r>
              <w:rPr>
                <w:rStyle w:val="51"/>
                <w:rFonts w:ascii="宋体" w:hAnsi="宋体" w:eastAsia="宋体" w:cs="宋体"/>
                <w:b w:val="0"/>
                <w:sz w:val="21"/>
                <w:szCs w:val="24"/>
              </w:rPr>
              <w:t>分，不合理、不完善、不具备针对性的每处扣</w:t>
            </w:r>
            <w:r>
              <w:rPr>
                <w:rStyle w:val="51"/>
                <w:rFonts w:hint="eastAsia" w:ascii="宋体" w:hAnsi="宋体" w:cs="宋体"/>
                <w:b w:val="0"/>
                <w:sz w:val="21"/>
                <w:szCs w:val="24"/>
                <w:lang w:val="en-US" w:eastAsia="zh-CN"/>
              </w:rPr>
              <w:t>2</w:t>
            </w:r>
            <w:r>
              <w:rPr>
                <w:rStyle w:val="51"/>
                <w:rFonts w:ascii="宋体" w:hAnsi="宋体" w:eastAsia="宋体" w:cs="宋体"/>
                <w:b w:val="0"/>
                <w:sz w:val="21"/>
                <w:szCs w:val="24"/>
              </w:rPr>
              <w:t>分，扣完为止。不完善、不合理、不具备针对性指照搬采购需求、未贴合采购需求、不符合项目实际情况、与项目实际要求相悖、表述笼统或前后不一致、存在错别字等情况。未提供方案计0分。</w:t>
            </w:r>
          </w:p>
        </w:tc>
      </w:tr>
      <w:tr w14:paraId="6490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1" w:type="dxa"/>
            <w:vMerge w:val="continue"/>
            <w:tcBorders>
              <w:left w:val="single" w:color="000000" w:sz="2" w:space="0"/>
              <w:right w:val="single" w:color="000000" w:sz="2" w:space="0"/>
            </w:tcBorders>
            <w:shd w:val="clear" w:color="auto" w:fill="auto"/>
            <w:tcMar>
              <w:top w:w="102" w:type="dxa"/>
              <w:bottom w:w="102" w:type="dxa"/>
            </w:tcMar>
            <w:vAlign w:val="center"/>
          </w:tcPr>
          <w:p w14:paraId="4537060D">
            <w:pPr>
              <w:jc w:val="center"/>
              <w:rPr>
                <w:rStyle w:val="450"/>
                <w:rFonts w:hint="eastAsia" w:ascii="宋体" w:hAnsi="宋体" w:cs="宋体"/>
                <w:szCs w:val="21"/>
              </w:rPr>
            </w:pP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241DA446">
            <w:pPr>
              <w:pStyle w:val="429"/>
              <w:jc w:val="center"/>
              <w:rPr>
                <w:rFonts w:hint="eastAsia" w:ascii="Calibri" w:hAnsi="Calibri" w:eastAsia="宋体" w:cs="Times New Roman"/>
                <w:kern w:val="2"/>
                <w:sz w:val="21"/>
                <w:szCs w:val="24"/>
                <w:highlight w:val="none"/>
                <w:lang w:val="en-US" w:eastAsia="zh-CN" w:bidi="ar-SA"/>
              </w:rPr>
            </w:pPr>
            <w:r>
              <w:rPr>
                <w:rFonts w:hint="default" w:ascii="Calibri" w:hAnsi="Calibri" w:eastAsia="宋体" w:cs="Times New Roman"/>
                <w:kern w:val="2"/>
                <w:sz w:val="21"/>
                <w:szCs w:val="24"/>
                <w:highlight w:val="none"/>
                <w:lang w:val="en-US" w:eastAsia="zh-CN" w:bidi="ar-SA"/>
              </w:rPr>
              <w:t>定期预防性巡检方案</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17F670C7">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8</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468153D1">
            <w:pPr>
              <w:pStyle w:val="429"/>
              <w:jc w:val="left"/>
              <w:rPr>
                <w:rFonts w:hint="default" w:ascii="Calibri" w:hAnsi="Calibri" w:eastAsia="宋体" w:cs="Times New Roman"/>
                <w:kern w:val="2"/>
                <w:sz w:val="21"/>
                <w:szCs w:val="24"/>
                <w:highlight w:val="none"/>
                <w:lang w:val="en-US" w:eastAsia="zh-CN" w:bidi="ar-SA"/>
              </w:rPr>
            </w:pPr>
            <w:r>
              <w:rPr>
                <w:rFonts w:hint="default" w:ascii="Calibri" w:hAnsi="Calibri" w:eastAsia="宋体" w:cs="Times New Roman"/>
                <w:kern w:val="2"/>
                <w:sz w:val="21"/>
                <w:szCs w:val="24"/>
                <w:highlight w:val="none"/>
                <w:lang w:val="en-US" w:eastAsia="zh-CN" w:bidi="ar-SA"/>
              </w:rPr>
              <w:t>根据</w:t>
            </w:r>
            <w:r>
              <w:rPr>
                <w:rFonts w:hint="eastAsia" w:ascii="Calibri" w:hAnsi="Calibri" w:eastAsia="宋体" w:cs="Times New Roman"/>
                <w:kern w:val="2"/>
                <w:sz w:val="21"/>
                <w:szCs w:val="24"/>
                <w:highlight w:val="none"/>
                <w:lang w:val="en-US" w:eastAsia="zh-CN" w:bidi="ar-SA"/>
              </w:rPr>
              <w:t>供应商</w:t>
            </w:r>
            <w:r>
              <w:rPr>
                <w:rFonts w:hint="default" w:ascii="Calibri" w:hAnsi="Calibri" w:eastAsia="宋体" w:cs="Times New Roman"/>
                <w:kern w:val="2"/>
                <w:sz w:val="21"/>
                <w:szCs w:val="24"/>
                <w:highlight w:val="none"/>
                <w:lang w:val="en-US" w:eastAsia="zh-CN" w:bidi="ar-SA"/>
              </w:rPr>
              <w:t>提供的定期预防性巡检方案</w:t>
            </w:r>
            <w:r>
              <w:rPr>
                <w:rFonts w:hint="eastAsia" w:ascii="Calibri" w:hAnsi="Calibri" w:eastAsia="宋体" w:cs="Times New Roman"/>
                <w:kern w:val="2"/>
                <w:sz w:val="21"/>
                <w:szCs w:val="24"/>
                <w:highlight w:val="none"/>
                <w:lang w:val="en-US" w:eastAsia="zh-CN" w:bidi="ar-SA"/>
              </w:rPr>
              <w:t>进行评审，包括但不限于以下内容：</w:t>
            </w:r>
          </w:p>
          <w:p w14:paraId="63CA2AB4">
            <w:pPr>
              <w:pStyle w:val="429"/>
              <w:jc w:val="left"/>
              <w:rPr>
                <w:rFonts w:hint="default" w:ascii="Calibri" w:hAnsi="Calibri" w:eastAsia="宋体" w:cs="Times New Roman"/>
                <w:kern w:val="2"/>
                <w:sz w:val="21"/>
                <w:szCs w:val="24"/>
                <w:highlight w:val="none"/>
                <w:lang w:val="en-US" w:eastAsia="zh-CN" w:bidi="ar-SA"/>
              </w:rPr>
            </w:pPr>
            <w:r>
              <w:rPr>
                <w:rFonts w:hint="default" w:ascii="Calibri" w:hAnsi="Calibri" w:eastAsia="宋体" w:cs="Times New Roman"/>
                <w:kern w:val="2"/>
                <w:sz w:val="21"/>
                <w:szCs w:val="24"/>
                <w:highlight w:val="none"/>
                <w:lang w:val="en-US" w:eastAsia="zh-CN" w:bidi="ar-SA"/>
              </w:rPr>
              <w:t>（1）各区域项目定期预防性巡检表</w:t>
            </w:r>
            <w:r>
              <w:rPr>
                <w:rFonts w:hint="eastAsia" w:ascii="Calibri" w:hAnsi="Calibri" w:eastAsia="宋体" w:cs="Times New Roman"/>
                <w:kern w:val="2"/>
                <w:sz w:val="21"/>
                <w:szCs w:val="24"/>
                <w:highlight w:val="none"/>
                <w:lang w:val="en-US" w:eastAsia="zh-CN" w:bidi="ar-SA"/>
              </w:rPr>
              <w:t>；</w:t>
            </w:r>
          </w:p>
          <w:p w14:paraId="44F49652">
            <w:pPr>
              <w:pStyle w:val="429"/>
              <w:jc w:val="left"/>
              <w:rPr>
                <w:rFonts w:hint="default" w:ascii="Calibri" w:hAnsi="Calibri" w:eastAsia="宋体" w:cs="Times New Roman"/>
                <w:kern w:val="2"/>
                <w:sz w:val="21"/>
                <w:szCs w:val="24"/>
                <w:highlight w:val="none"/>
                <w:lang w:val="en-US" w:eastAsia="zh-CN" w:bidi="ar-SA"/>
              </w:rPr>
            </w:pPr>
            <w:r>
              <w:rPr>
                <w:rFonts w:hint="default" w:ascii="Calibri" w:hAnsi="Calibri" w:eastAsia="宋体" w:cs="Times New Roman"/>
                <w:kern w:val="2"/>
                <w:sz w:val="21"/>
                <w:szCs w:val="24"/>
                <w:highlight w:val="none"/>
                <w:lang w:val="en-US" w:eastAsia="zh-CN" w:bidi="ar-SA"/>
              </w:rPr>
              <w:t>（2）各区域项目定期洁净度和相关指标的监测内容及检测方式</w:t>
            </w:r>
            <w:r>
              <w:rPr>
                <w:rFonts w:hint="eastAsia" w:ascii="Calibri" w:hAnsi="Calibri" w:eastAsia="宋体" w:cs="Times New Roman"/>
                <w:kern w:val="2"/>
                <w:sz w:val="21"/>
                <w:szCs w:val="24"/>
                <w:highlight w:val="none"/>
                <w:lang w:val="en-US" w:eastAsia="zh-CN" w:bidi="ar-SA"/>
              </w:rPr>
              <w:t>。</w:t>
            </w:r>
          </w:p>
          <w:p w14:paraId="4FA2E541">
            <w:pPr>
              <w:pStyle w:val="429"/>
              <w:jc w:val="left"/>
              <w:rPr>
                <w:rFonts w:hint="eastAsia" w:ascii="Calibri" w:hAnsi="Calibri" w:eastAsia="宋体" w:cs="Times New Roman"/>
                <w:kern w:val="2"/>
                <w:sz w:val="21"/>
                <w:szCs w:val="24"/>
                <w:highlight w:val="none"/>
                <w:lang w:val="en-US" w:eastAsia="zh-CN" w:bidi="ar-SA"/>
              </w:rPr>
            </w:pPr>
            <w:r>
              <w:rPr>
                <w:rStyle w:val="51"/>
                <w:rFonts w:ascii="宋体" w:hAnsi="宋体" w:eastAsia="宋体" w:cs="宋体"/>
                <w:b w:val="0"/>
                <w:sz w:val="21"/>
                <w:szCs w:val="24"/>
              </w:rPr>
              <w:t>全部满足以上要求且具有针对性的计</w:t>
            </w:r>
            <w:r>
              <w:rPr>
                <w:rStyle w:val="51"/>
                <w:rFonts w:hint="eastAsia" w:ascii="宋体" w:hAnsi="宋体" w:cs="宋体"/>
                <w:b w:val="0"/>
                <w:sz w:val="21"/>
                <w:szCs w:val="24"/>
                <w:lang w:val="en-US" w:eastAsia="zh-CN"/>
              </w:rPr>
              <w:t>8</w:t>
            </w:r>
            <w:r>
              <w:rPr>
                <w:rStyle w:val="51"/>
                <w:rFonts w:ascii="宋体" w:hAnsi="宋体" w:eastAsia="宋体" w:cs="宋体"/>
                <w:b w:val="0"/>
                <w:sz w:val="21"/>
                <w:szCs w:val="24"/>
              </w:rPr>
              <w:t>分，有缺漏项每处扣</w:t>
            </w:r>
            <w:r>
              <w:rPr>
                <w:rStyle w:val="51"/>
                <w:rFonts w:hint="eastAsia" w:ascii="宋体" w:hAnsi="宋体" w:cs="宋体"/>
                <w:b w:val="0"/>
                <w:sz w:val="21"/>
                <w:szCs w:val="24"/>
                <w:lang w:val="en-US" w:eastAsia="zh-CN"/>
              </w:rPr>
              <w:t>4</w:t>
            </w:r>
            <w:r>
              <w:rPr>
                <w:rStyle w:val="51"/>
                <w:rFonts w:ascii="宋体" w:hAnsi="宋体" w:eastAsia="宋体" w:cs="宋体"/>
                <w:b w:val="0"/>
                <w:sz w:val="21"/>
                <w:szCs w:val="24"/>
              </w:rPr>
              <w:t>分，不合理、不完善、不具备针对性的每处扣</w:t>
            </w:r>
            <w:r>
              <w:rPr>
                <w:rStyle w:val="51"/>
                <w:rFonts w:hint="eastAsia" w:ascii="宋体" w:hAnsi="宋体" w:cs="宋体"/>
                <w:b w:val="0"/>
                <w:sz w:val="21"/>
                <w:szCs w:val="24"/>
                <w:lang w:val="en-US" w:eastAsia="zh-CN"/>
              </w:rPr>
              <w:t>2</w:t>
            </w:r>
            <w:r>
              <w:rPr>
                <w:rStyle w:val="51"/>
                <w:rFonts w:ascii="宋体" w:hAnsi="宋体" w:eastAsia="宋体" w:cs="宋体"/>
                <w:b w:val="0"/>
                <w:sz w:val="21"/>
                <w:szCs w:val="24"/>
              </w:rPr>
              <w:t>分，扣完为止。不完善、不合理、不具备针对性指照搬采购需求、未贴合采购需求、不符合项目实际情况、与项目实际要求相悖、表述笼统或前后不一致、存在错别字等情况。未提供方案计0分。</w:t>
            </w:r>
          </w:p>
        </w:tc>
      </w:tr>
      <w:tr w14:paraId="61CFD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1" w:type="dxa"/>
            <w:vMerge w:val="continue"/>
            <w:tcBorders>
              <w:left w:val="single" w:color="000000" w:sz="2" w:space="0"/>
              <w:right w:val="single" w:color="000000" w:sz="2" w:space="0"/>
            </w:tcBorders>
            <w:shd w:val="clear" w:color="auto" w:fill="auto"/>
            <w:tcMar>
              <w:top w:w="102" w:type="dxa"/>
              <w:bottom w:w="102" w:type="dxa"/>
            </w:tcMar>
            <w:vAlign w:val="center"/>
          </w:tcPr>
          <w:p w14:paraId="2D77FE76">
            <w:pPr>
              <w:jc w:val="center"/>
              <w:rPr>
                <w:rFonts w:hint="eastAsia" w:ascii="宋体" w:hAnsi="宋体" w:cs="宋体"/>
                <w:szCs w:val="21"/>
              </w:rPr>
            </w:pP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68965BA2">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服务质量</w:t>
            </w:r>
          </w:p>
          <w:p w14:paraId="6A587785">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承诺及保</w:t>
            </w:r>
          </w:p>
          <w:p w14:paraId="3698DB73">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证措施</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7E35F9CC">
            <w:pPr>
              <w:pStyle w:val="429"/>
              <w:jc w:val="center"/>
              <w:rPr>
                <w:rFonts w:hint="default"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6</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20D92924">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 根据供应商提供的针对本项目的服务质量承诺及保证措施进行评审，包括但不限于以下内容：</w:t>
            </w:r>
          </w:p>
          <w:p w14:paraId="0F217ABE">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（1）服务质量承诺；</w:t>
            </w:r>
          </w:p>
          <w:p w14:paraId="454A4CD4">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（2）服务质量保证措施；</w:t>
            </w:r>
          </w:p>
          <w:p w14:paraId="6CADC865">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（3）违约处罚措施。</w:t>
            </w:r>
          </w:p>
          <w:p w14:paraId="243836D2">
            <w:pPr>
              <w:pStyle w:val="429"/>
              <w:jc w:val="left"/>
              <w:rPr>
                <w:rFonts w:hint="eastAsia" w:ascii="Calibri" w:hAnsi="Calibri" w:eastAsia="宋体" w:cs="Times New Roman"/>
                <w:kern w:val="2"/>
                <w:sz w:val="21"/>
                <w:szCs w:val="24"/>
                <w:highlight w:val="none"/>
                <w:lang w:val="en-US" w:eastAsia="zh-CN" w:bidi="ar-SA"/>
              </w:rPr>
            </w:pPr>
            <w:r>
              <w:rPr>
                <w:rStyle w:val="51"/>
                <w:rFonts w:ascii="宋体" w:hAnsi="宋体" w:eastAsia="宋体" w:cs="宋体"/>
                <w:b w:val="0"/>
                <w:sz w:val="21"/>
                <w:szCs w:val="24"/>
              </w:rPr>
              <w:t>全部满足以上要求且具有针对性的计</w:t>
            </w:r>
            <w:r>
              <w:rPr>
                <w:rStyle w:val="51"/>
                <w:rFonts w:hint="eastAsia" w:ascii="宋体" w:hAnsi="宋体" w:cs="宋体"/>
                <w:b w:val="0"/>
                <w:sz w:val="21"/>
                <w:szCs w:val="24"/>
                <w:lang w:val="en-US" w:eastAsia="zh-CN"/>
              </w:rPr>
              <w:t>6</w:t>
            </w:r>
            <w:r>
              <w:rPr>
                <w:rStyle w:val="51"/>
                <w:rFonts w:ascii="宋体" w:hAnsi="宋体" w:eastAsia="宋体" w:cs="宋体"/>
                <w:b w:val="0"/>
                <w:sz w:val="21"/>
                <w:szCs w:val="24"/>
              </w:rPr>
              <w:t>分，有缺漏项每处扣</w:t>
            </w:r>
            <w:r>
              <w:rPr>
                <w:rStyle w:val="51"/>
                <w:rFonts w:hint="eastAsia" w:ascii="宋体" w:hAnsi="宋体" w:cs="宋体"/>
                <w:b w:val="0"/>
                <w:sz w:val="21"/>
                <w:szCs w:val="24"/>
                <w:lang w:val="en-US" w:eastAsia="zh-CN"/>
              </w:rPr>
              <w:t>2</w:t>
            </w:r>
            <w:r>
              <w:rPr>
                <w:rStyle w:val="51"/>
                <w:rFonts w:ascii="宋体" w:hAnsi="宋体" w:eastAsia="宋体" w:cs="宋体"/>
                <w:b w:val="0"/>
                <w:sz w:val="21"/>
                <w:szCs w:val="24"/>
              </w:rPr>
              <w:t>分，不合理、不完善、不具备针对性的每处扣</w:t>
            </w:r>
            <w:r>
              <w:rPr>
                <w:rStyle w:val="51"/>
                <w:rFonts w:hint="eastAsia" w:ascii="宋体" w:hAnsi="宋体" w:cs="宋体"/>
                <w:b w:val="0"/>
                <w:sz w:val="21"/>
                <w:szCs w:val="24"/>
                <w:lang w:val="en-US" w:eastAsia="zh-CN"/>
              </w:rPr>
              <w:t>1</w:t>
            </w:r>
            <w:r>
              <w:rPr>
                <w:rStyle w:val="51"/>
                <w:rFonts w:ascii="宋体" w:hAnsi="宋体" w:eastAsia="宋体" w:cs="宋体"/>
                <w:b w:val="0"/>
                <w:sz w:val="21"/>
                <w:szCs w:val="24"/>
              </w:rPr>
              <w:t>分，扣完为止。不完善、不合理、不具备针对性指照搬采购需求、未贴合采购需求、不符合项目实际情况、与项目实际要求相悖、表述笼统或前后不一致、存在错别字等情况。未提供方案计0分。</w:t>
            </w:r>
          </w:p>
        </w:tc>
      </w:tr>
      <w:tr w14:paraId="03E2B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4" w:hRule="atLeast"/>
          <w:jc w:val="center"/>
        </w:trPr>
        <w:tc>
          <w:tcPr>
            <w:tcW w:w="1141" w:type="dxa"/>
            <w:vMerge w:val="continue"/>
            <w:tcBorders>
              <w:left w:val="single" w:color="000000" w:sz="2" w:space="0"/>
              <w:right w:val="single" w:color="000000" w:sz="2" w:space="0"/>
            </w:tcBorders>
            <w:shd w:val="clear" w:color="auto" w:fill="auto"/>
            <w:tcMar>
              <w:top w:w="102" w:type="dxa"/>
              <w:bottom w:w="102" w:type="dxa"/>
            </w:tcMar>
            <w:vAlign w:val="center"/>
          </w:tcPr>
          <w:p w14:paraId="464CE83B">
            <w:pPr>
              <w:jc w:val="center"/>
              <w:rPr>
                <w:rStyle w:val="450"/>
                <w:rFonts w:hint="eastAsia" w:ascii="宋体" w:hAnsi="宋体" w:cs="宋体"/>
                <w:szCs w:val="21"/>
              </w:rPr>
            </w:pP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F8F0F83">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应急预案</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145C94F0">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6</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79B9BF8B">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根据供应商提供的针对本项目的应急预案进行评审，包括但不限于以下内容：</w:t>
            </w:r>
          </w:p>
          <w:p w14:paraId="0E05322A">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 （1）突发性事件的应急处理方案及保障措施；</w:t>
            </w:r>
          </w:p>
          <w:p w14:paraId="198E9A0D">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 （2）应急处理响应时间；</w:t>
            </w:r>
          </w:p>
          <w:p w14:paraId="608BE575">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 （3）应急管理人员安排计划。</w:t>
            </w:r>
          </w:p>
          <w:p w14:paraId="666944A6">
            <w:pPr>
              <w:pStyle w:val="429"/>
              <w:jc w:val="left"/>
              <w:rPr>
                <w:rFonts w:hint="eastAsia" w:ascii="Calibri" w:hAnsi="Calibri" w:eastAsia="宋体" w:cs="Times New Roman"/>
                <w:kern w:val="2"/>
                <w:sz w:val="21"/>
                <w:szCs w:val="24"/>
                <w:highlight w:val="none"/>
                <w:lang w:val="en-US" w:eastAsia="zh-CN" w:bidi="ar-SA"/>
              </w:rPr>
            </w:pPr>
            <w:r>
              <w:rPr>
                <w:rStyle w:val="51"/>
                <w:rFonts w:ascii="宋体" w:hAnsi="宋体" w:eastAsia="宋体" w:cs="宋体"/>
                <w:b w:val="0"/>
                <w:sz w:val="21"/>
                <w:szCs w:val="24"/>
              </w:rPr>
              <w:t>全部满足以上要求且具有针对性的计</w:t>
            </w:r>
            <w:r>
              <w:rPr>
                <w:rStyle w:val="51"/>
                <w:rFonts w:hint="eastAsia" w:ascii="宋体" w:hAnsi="宋体" w:cs="宋体"/>
                <w:b w:val="0"/>
                <w:sz w:val="21"/>
                <w:szCs w:val="24"/>
                <w:lang w:val="en-US" w:eastAsia="zh-CN"/>
              </w:rPr>
              <w:t>6</w:t>
            </w:r>
            <w:r>
              <w:rPr>
                <w:rStyle w:val="51"/>
                <w:rFonts w:ascii="宋体" w:hAnsi="宋体" w:eastAsia="宋体" w:cs="宋体"/>
                <w:b w:val="0"/>
                <w:sz w:val="21"/>
                <w:szCs w:val="24"/>
              </w:rPr>
              <w:t>分，有缺漏项每处扣</w:t>
            </w:r>
            <w:r>
              <w:rPr>
                <w:rStyle w:val="51"/>
                <w:rFonts w:hint="eastAsia" w:ascii="宋体" w:hAnsi="宋体" w:cs="宋体"/>
                <w:b w:val="0"/>
                <w:sz w:val="21"/>
                <w:szCs w:val="24"/>
                <w:lang w:val="en-US" w:eastAsia="zh-CN"/>
              </w:rPr>
              <w:t>2</w:t>
            </w:r>
            <w:r>
              <w:rPr>
                <w:rStyle w:val="51"/>
                <w:rFonts w:ascii="宋体" w:hAnsi="宋体" w:eastAsia="宋体" w:cs="宋体"/>
                <w:b w:val="0"/>
                <w:sz w:val="21"/>
                <w:szCs w:val="24"/>
              </w:rPr>
              <w:t>分，不合理、不完善、不具备针对性的每处扣</w:t>
            </w:r>
            <w:r>
              <w:rPr>
                <w:rStyle w:val="51"/>
                <w:rFonts w:hint="eastAsia" w:ascii="宋体" w:hAnsi="宋体" w:cs="宋体"/>
                <w:b w:val="0"/>
                <w:sz w:val="21"/>
                <w:szCs w:val="24"/>
                <w:lang w:val="en-US" w:eastAsia="zh-CN"/>
              </w:rPr>
              <w:t>1</w:t>
            </w:r>
            <w:r>
              <w:rPr>
                <w:rStyle w:val="51"/>
                <w:rFonts w:ascii="宋体" w:hAnsi="宋体" w:eastAsia="宋体" w:cs="宋体"/>
                <w:b w:val="0"/>
                <w:sz w:val="21"/>
                <w:szCs w:val="24"/>
              </w:rPr>
              <w:t>分，扣完为止。不完善、不合理、不具备针对性指照搬采购需求、未贴合采购需求、不符合项目实际情况、与项目实际要求相悖、表述笼统或前后不一致、存在错别字等情况。未提供方案计0分。</w:t>
            </w:r>
          </w:p>
        </w:tc>
      </w:tr>
      <w:tr w14:paraId="453DF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1" w:type="dxa"/>
            <w:vMerge w:val="continue"/>
            <w:tcBorders>
              <w:left w:val="single" w:color="000000" w:sz="2" w:space="0"/>
              <w:right w:val="single" w:color="000000" w:sz="2" w:space="0"/>
            </w:tcBorders>
            <w:tcMar>
              <w:top w:w="102" w:type="dxa"/>
              <w:bottom w:w="102" w:type="dxa"/>
            </w:tcMar>
            <w:vAlign w:val="center"/>
          </w:tcPr>
          <w:p w14:paraId="24B08166">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2E60D750">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安全措施</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754E9BB9">
            <w:pPr>
              <w:pStyle w:val="429"/>
              <w:jc w:val="center"/>
              <w:rPr>
                <w:rFonts w:hint="default"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4</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26873CF3">
            <w:pPr>
              <w:pStyle w:val="429"/>
              <w:jc w:val="left"/>
              <w:rPr>
                <w:rFonts w:hint="eastAsia" w:ascii="Calibri" w:hAnsi="Calibri" w:eastAsia="宋体" w:cs="Times New Roman"/>
                <w:kern w:val="2"/>
                <w:sz w:val="21"/>
                <w:szCs w:val="24"/>
                <w:highlight w:val="none"/>
                <w:lang w:val="en-US" w:eastAsia="zh-CN" w:bidi="ar-SA"/>
              </w:rPr>
            </w:pPr>
            <w:r>
              <w:rPr>
                <w:rFonts w:hint="default" w:ascii="Calibri" w:hAnsi="Calibri" w:eastAsia="宋体" w:cs="Times New Roman"/>
                <w:kern w:val="2"/>
                <w:sz w:val="21"/>
                <w:szCs w:val="24"/>
                <w:highlight w:val="none"/>
                <w:lang w:val="en-US" w:eastAsia="zh-CN" w:bidi="ar-SA"/>
              </w:rPr>
              <w:t>   根据</w:t>
            </w:r>
            <w:r>
              <w:rPr>
                <w:rFonts w:hint="eastAsia" w:ascii="Calibri" w:hAnsi="Calibri" w:eastAsia="宋体" w:cs="Times New Roman"/>
                <w:kern w:val="2"/>
                <w:sz w:val="21"/>
                <w:szCs w:val="24"/>
                <w:highlight w:val="none"/>
                <w:lang w:val="en-US" w:eastAsia="zh-CN" w:bidi="ar-SA"/>
              </w:rPr>
              <w:t>供应商</w:t>
            </w:r>
            <w:r>
              <w:rPr>
                <w:rFonts w:hint="default" w:ascii="Calibri" w:hAnsi="Calibri" w:eastAsia="宋体" w:cs="Times New Roman"/>
                <w:kern w:val="2"/>
                <w:sz w:val="21"/>
                <w:szCs w:val="24"/>
                <w:highlight w:val="none"/>
                <w:lang w:val="en-US" w:eastAsia="zh-CN" w:bidi="ar-SA"/>
              </w:rPr>
              <w:t>提供的安全措施方案</w:t>
            </w:r>
            <w:r>
              <w:rPr>
                <w:rFonts w:hint="eastAsia" w:ascii="Calibri" w:hAnsi="Calibri" w:eastAsia="宋体" w:cs="Times New Roman"/>
                <w:kern w:val="2"/>
                <w:sz w:val="21"/>
                <w:szCs w:val="24"/>
                <w:highlight w:val="none"/>
                <w:lang w:val="en-US" w:eastAsia="zh-CN" w:bidi="ar-SA"/>
              </w:rPr>
              <w:t>进行评审，包括但不限于以下内容：</w:t>
            </w:r>
          </w:p>
          <w:p w14:paraId="7405F636">
            <w:pPr>
              <w:pStyle w:val="429"/>
              <w:jc w:val="left"/>
              <w:rPr>
                <w:rFonts w:hint="default" w:ascii="Calibri" w:hAnsi="Calibri" w:eastAsia="宋体" w:cs="Times New Roman"/>
                <w:kern w:val="2"/>
                <w:sz w:val="21"/>
                <w:szCs w:val="24"/>
                <w:highlight w:val="none"/>
                <w:lang w:val="en-US" w:eastAsia="zh-CN" w:bidi="ar-SA"/>
              </w:rPr>
            </w:pPr>
            <w:r>
              <w:rPr>
                <w:rFonts w:hint="default" w:ascii="Calibri" w:hAnsi="Calibri" w:eastAsia="宋体" w:cs="Times New Roman"/>
                <w:kern w:val="2"/>
                <w:sz w:val="21"/>
                <w:szCs w:val="24"/>
                <w:highlight w:val="none"/>
                <w:lang w:val="en-US" w:eastAsia="zh-CN" w:bidi="ar-SA"/>
              </w:rPr>
              <w:t> （1）设备安全运行；</w:t>
            </w:r>
          </w:p>
          <w:p w14:paraId="22CA4B47">
            <w:pPr>
              <w:pStyle w:val="429"/>
              <w:jc w:val="left"/>
              <w:rPr>
                <w:rFonts w:hint="default" w:ascii="Calibri" w:hAnsi="Calibri" w:eastAsia="宋体" w:cs="Times New Roman"/>
                <w:kern w:val="2"/>
                <w:sz w:val="21"/>
                <w:szCs w:val="24"/>
                <w:highlight w:val="none"/>
                <w:lang w:val="en-US" w:eastAsia="zh-CN" w:bidi="ar-SA"/>
              </w:rPr>
            </w:pPr>
            <w:r>
              <w:rPr>
                <w:rFonts w:hint="default" w:ascii="Calibri" w:hAnsi="Calibri" w:eastAsia="宋体" w:cs="Times New Roman"/>
                <w:kern w:val="2"/>
                <w:sz w:val="21"/>
                <w:szCs w:val="24"/>
                <w:highlight w:val="none"/>
                <w:lang w:val="en-US" w:eastAsia="zh-CN" w:bidi="ar-SA"/>
              </w:rPr>
              <w:t> （2）安全管理措施。</w:t>
            </w:r>
          </w:p>
          <w:p w14:paraId="21512C80">
            <w:pPr>
              <w:pStyle w:val="429"/>
              <w:jc w:val="left"/>
              <w:rPr>
                <w:rFonts w:hint="eastAsia" w:ascii="Calibri" w:hAnsi="Calibri" w:eastAsia="宋体" w:cs="Times New Roman"/>
                <w:kern w:val="2"/>
                <w:sz w:val="21"/>
                <w:szCs w:val="24"/>
                <w:highlight w:val="none"/>
                <w:lang w:val="en-US" w:eastAsia="zh-CN" w:bidi="ar-SA"/>
              </w:rPr>
            </w:pPr>
            <w:r>
              <w:rPr>
                <w:rStyle w:val="51"/>
                <w:rFonts w:ascii="宋体" w:hAnsi="宋体" w:eastAsia="宋体" w:cs="宋体"/>
                <w:b w:val="0"/>
                <w:sz w:val="21"/>
                <w:szCs w:val="24"/>
              </w:rPr>
              <w:t>全部满足以上要求且具有针对性的计</w:t>
            </w:r>
            <w:r>
              <w:rPr>
                <w:rStyle w:val="51"/>
                <w:rFonts w:hint="eastAsia" w:ascii="宋体" w:hAnsi="宋体" w:cs="宋体"/>
                <w:b w:val="0"/>
                <w:sz w:val="21"/>
                <w:szCs w:val="24"/>
                <w:lang w:val="en-US" w:eastAsia="zh-CN"/>
              </w:rPr>
              <w:t>4</w:t>
            </w:r>
            <w:r>
              <w:rPr>
                <w:rStyle w:val="51"/>
                <w:rFonts w:ascii="宋体" w:hAnsi="宋体" w:eastAsia="宋体" w:cs="宋体"/>
                <w:b w:val="0"/>
                <w:sz w:val="21"/>
                <w:szCs w:val="24"/>
              </w:rPr>
              <w:t>分，有缺漏项每处扣</w:t>
            </w:r>
            <w:r>
              <w:rPr>
                <w:rStyle w:val="51"/>
                <w:rFonts w:hint="eastAsia" w:ascii="宋体" w:hAnsi="宋体" w:cs="宋体"/>
                <w:b w:val="0"/>
                <w:sz w:val="21"/>
                <w:szCs w:val="24"/>
                <w:lang w:val="en-US" w:eastAsia="zh-CN"/>
              </w:rPr>
              <w:t>2</w:t>
            </w:r>
            <w:r>
              <w:rPr>
                <w:rStyle w:val="51"/>
                <w:rFonts w:ascii="宋体" w:hAnsi="宋体" w:eastAsia="宋体" w:cs="宋体"/>
                <w:b w:val="0"/>
                <w:sz w:val="21"/>
                <w:szCs w:val="24"/>
              </w:rPr>
              <w:t>分，不合理、不完善、不具备针对性的每处扣</w:t>
            </w:r>
            <w:r>
              <w:rPr>
                <w:rStyle w:val="51"/>
                <w:rFonts w:hint="eastAsia" w:ascii="宋体" w:hAnsi="宋体" w:cs="宋体"/>
                <w:b w:val="0"/>
                <w:sz w:val="21"/>
                <w:szCs w:val="24"/>
                <w:lang w:val="en-US" w:eastAsia="zh-CN"/>
              </w:rPr>
              <w:t>1</w:t>
            </w:r>
            <w:r>
              <w:rPr>
                <w:rStyle w:val="51"/>
                <w:rFonts w:ascii="宋体" w:hAnsi="宋体" w:eastAsia="宋体" w:cs="宋体"/>
                <w:b w:val="0"/>
                <w:sz w:val="21"/>
                <w:szCs w:val="24"/>
              </w:rPr>
              <w:t>分，扣完为止。不完善、不合理、不具备针对性指照搬采购需求、未贴合采购需求、不符合项目实际情况、与项目实际要求相悖、表述笼统或前后不一致、存在错别字等情况。未提供方案计0分。</w:t>
            </w:r>
          </w:p>
        </w:tc>
      </w:tr>
      <w:tr w14:paraId="2689B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1" w:type="dxa"/>
            <w:vMerge w:val="continue"/>
            <w:tcBorders>
              <w:left w:val="single" w:color="000000" w:sz="2" w:space="0"/>
              <w:right w:val="single" w:color="000000" w:sz="2" w:space="0"/>
            </w:tcBorders>
            <w:tcMar>
              <w:top w:w="102" w:type="dxa"/>
              <w:bottom w:w="102" w:type="dxa"/>
            </w:tcMar>
            <w:vAlign w:val="center"/>
          </w:tcPr>
          <w:p w14:paraId="5E5863AB">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6433F7F7">
            <w:pPr>
              <w:pStyle w:val="429"/>
              <w:jc w:val="center"/>
              <w:rPr>
                <w:rFonts w:hint="eastAsia" w:ascii="Calibri" w:hAnsi="Calibri" w:eastAsia="宋体" w:cs="Times New Roman"/>
                <w:kern w:val="2"/>
                <w:sz w:val="21"/>
                <w:szCs w:val="24"/>
                <w:highlight w:val="none"/>
                <w:lang w:val="en-US" w:eastAsia="zh-CN" w:bidi="ar-SA"/>
              </w:rPr>
            </w:pPr>
            <w:r>
              <w:rPr>
                <w:rFonts w:hint="default" w:ascii="Calibri" w:hAnsi="Calibri" w:eastAsia="宋体" w:cs="Times New Roman"/>
                <w:kern w:val="2"/>
                <w:sz w:val="21"/>
                <w:szCs w:val="24"/>
                <w:highlight w:val="none"/>
                <w:lang w:val="en-US" w:eastAsia="zh-CN" w:bidi="ar-SA"/>
              </w:rPr>
              <w:t>人员培训方案</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513BBA40">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4</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7B7BA1E3">
            <w:pPr>
              <w:pStyle w:val="429"/>
              <w:jc w:val="left"/>
              <w:rPr>
                <w:rFonts w:hint="default" w:ascii="Calibri" w:hAnsi="Calibri" w:eastAsia="宋体" w:cs="Times New Roman"/>
                <w:kern w:val="2"/>
                <w:sz w:val="21"/>
                <w:szCs w:val="24"/>
                <w:highlight w:val="none"/>
                <w:lang w:val="en-US" w:eastAsia="zh-CN" w:bidi="ar-SA"/>
              </w:rPr>
            </w:pPr>
            <w:r>
              <w:rPr>
                <w:rFonts w:hint="default" w:ascii="Calibri" w:hAnsi="Calibri" w:eastAsia="宋体" w:cs="Times New Roman"/>
                <w:kern w:val="2"/>
                <w:sz w:val="21"/>
                <w:szCs w:val="24"/>
                <w:highlight w:val="none"/>
                <w:lang w:val="en-US" w:eastAsia="zh-CN" w:bidi="ar-SA"/>
              </w:rPr>
              <w:t> 根据</w:t>
            </w:r>
            <w:r>
              <w:rPr>
                <w:rFonts w:hint="eastAsia" w:ascii="Calibri" w:hAnsi="Calibri" w:eastAsia="宋体" w:cs="Times New Roman"/>
                <w:kern w:val="2"/>
                <w:sz w:val="21"/>
                <w:szCs w:val="24"/>
                <w:highlight w:val="none"/>
                <w:lang w:val="en-US" w:eastAsia="zh-CN" w:bidi="ar-SA"/>
              </w:rPr>
              <w:t>供应商</w:t>
            </w:r>
            <w:r>
              <w:rPr>
                <w:rFonts w:hint="default" w:ascii="Calibri" w:hAnsi="Calibri" w:eastAsia="宋体" w:cs="Times New Roman"/>
                <w:kern w:val="2"/>
                <w:sz w:val="21"/>
                <w:szCs w:val="24"/>
                <w:highlight w:val="none"/>
                <w:lang w:val="en-US" w:eastAsia="zh-CN" w:bidi="ar-SA"/>
              </w:rPr>
              <w:t>提供的人员培训方案</w:t>
            </w:r>
            <w:r>
              <w:rPr>
                <w:rFonts w:hint="eastAsia" w:ascii="Calibri" w:hAnsi="Calibri" w:eastAsia="宋体" w:cs="Times New Roman"/>
                <w:kern w:val="2"/>
                <w:sz w:val="21"/>
                <w:szCs w:val="24"/>
                <w:highlight w:val="none"/>
                <w:lang w:val="en-US" w:eastAsia="zh-CN" w:bidi="ar-SA"/>
              </w:rPr>
              <w:t>进行评审，包括但不限于以下内容：</w:t>
            </w:r>
            <w:r>
              <w:rPr>
                <w:rFonts w:hint="default" w:ascii="Calibri" w:hAnsi="Calibri" w:eastAsia="宋体" w:cs="Times New Roman"/>
                <w:kern w:val="2"/>
                <w:sz w:val="21"/>
                <w:szCs w:val="24"/>
                <w:highlight w:val="none"/>
                <w:lang w:val="en-US" w:eastAsia="zh-CN" w:bidi="ar-SA"/>
              </w:rPr>
              <w:t> </w:t>
            </w:r>
          </w:p>
          <w:p w14:paraId="49D3E935">
            <w:pPr>
              <w:pStyle w:val="429"/>
              <w:jc w:val="left"/>
              <w:rPr>
                <w:rFonts w:hint="default" w:ascii="Calibri" w:hAnsi="Calibri" w:eastAsia="宋体" w:cs="Times New Roman"/>
                <w:kern w:val="2"/>
                <w:sz w:val="21"/>
                <w:szCs w:val="24"/>
                <w:highlight w:val="none"/>
                <w:lang w:val="en-US" w:eastAsia="zh-CN" w:bidi="ar-SA"/>
              </w:rPr>
            </w:pPr>
            <w:r>
              <w:rPr>
                <w:rFonts w:hint="default" w:ascii="Calibri" w:hAnsi="Calibri" w:eastAsia="宋体" w:cs="Times New Roman"/>
                <w:kern w:val="2"/>
                <w:sz w:val="21"/>
                <w:szCs w:val="24"/>
                <w:highlight w:val="none"/>
                <w:lang w:val="en-US" w:eastAsia="zh-CN" w:bidi="ar-SA"/>
              </w:rPr>
              <w:t>（1）培训计划；</w:t>
            </w:r>
          </w:p>
          <w:p w14:paraId="30858952">
            <w:pPr>
              <w:pStyle w:val="429"/>
              <w:jc w:val="left"/>
              <w:rPr>
                <w:rFonts w:hint="default" w:ascii="Calibri" w:hAnsi="Calibri" w:eastAsia="宋体" w:cs="Times New Roman"/>
                <w:kern w:val="2"/>
                <w:sz w:val="21"/>
                <w:szCs w:val="24"/>
                <w:highlight w:val="none"/>
                <w:lang w:val="en-US" w:eastAsia="zh-CN" w:bidi="ar-SA"/>
              </w:rPr>
            </w:pPr>
            <w:r>
              <w:rPr>
                <w:rFonts w:hint="default" w:ascii="Calibri" w:hAnsi="Calibri" w:eastAsia="宋体" w:cs="Times New Roman"/>
                <w:kern w:val="2"/>
                <w:sz w:val="21"/>
                <w:szCs w:val="24"/>
                <w:highlight w:val="none"/>
                <w:lang w:val="en-US" w:eastAsia="zh-CN" w:bidi="ar-SA"/>
              </w:rPr>
              <w:t>（2）培训次数及培训内容。</w:t>
            </w:r>
          </w:p>
          <w:p w14:paraId="2D16B638">
            <w:pPr>
              <w:pStyle w:val="429"/>
              <w:jc w:val="left"/>
              <w:rPr>
                <w:rFonts w:hint="eastAsia" w:ascii="Calibri" w:hAnsi="Calibri" w:eastAsia="宋体" w:cs="Times New Roman"/>
                <w:kern w:val="2"/>
                <w:sz w:val="21"/>
                <w:szCs w:val="24"/>
                <w:highlight w:val="none"/>
                <w:lang w:val="en-US" w:eastAsia="zh-CN" w:bidi="ar-SA"/>
              </w:rPr>
            </w:pPr>
            <w:r>
              <w:rPr>
                <w:rStyle w:val="51"/>
                <w:rFonts w:ascii="宋体" w:hAnsi="宋体" w:eastAsia="宋体" w:cs="宋体"/>
                <w:b w:val="0"/>
                <w:sz w:val="21"/>
                <w:szCs w:val="24"/>
              </w:rPr>
              <w:t>全部满足以上要求且具有针对性的计</w:t>
            </w:r>
            <w:r>
              <w:rPr>
                <w:rStyle w:val="51"/>
                <w:rFonts w:hint="eastAsia" w:ascii="宋体" w:hAnsi="宋体" w:cs="宋体"/>
                <w:b w:val="0"/>
                <w:sz w:val="21"/>
                <w:szCs w:val="24"/>
                <w:lang w:val="en-US" w:eastAsia="zh-CN"/>
              </w:rPr>
              <w:t>4</w:t>
            </w:r>
            <w:r>
              <w:rPr>
                <w:rStyle w:val="51"/>
                <w:rFonts w:ascii="宋体" w:hAnsi="宋体" w:eastAsia="宋体" w:cs="宋体"/>
                <w:b w:val="0"/>
                <w:sz w:val="21"/>
                <w:szCs w:val="24"/>
              </w:rPr>
              <w:t>分，有缺漏项每处扣</w:t>
            </w:r>
            <w:r>
              <w:rPr>
                <w:rStyle w:val="51"/>
                <w:rFonts w:hint="eastAsia" w:ascii="宋体" w:hAnsi="宋体" w:cs="宋体"/>
                <w:b w:val="0"/>
                <w:sz w:val="21"/>
                <w:szCs w:val="24"/>
                <w:lang w:val="en-US" w:eastAsia="zh-CN"/>
              </w:rPr>
              <w:t>2</w:t>
            </w:r>
            <w:r>
              <w:rPr>
                <w:rStyle w:val="51"/>
                <w:rFonts w:ascii="宋体" w:hAnsi="宋体" w:eastAsia="宋体" w:cs="宋体"/>
                <w:b w:val="0"/>
                <w:sz w:val="21"/>
                <w:szCs w:val="24"/>
              </w:rPr>
              <w:t>分，不合理、不完善、不具备针对性的每处扣</w:t>
            </w:r>
            <w:r>
              <w:rPr>
                <w:rStyle w:val="51"/>
                <w:rFonts w:hint="eastAsia" w:ascii="宋体" w:hAnsi="宋体" w:cs="宋体"/>
                <w:b w:val="0"/>
                <w:sz w:val="21"/>
                <w:szCs w:val="24"/>
                <w:lang w:val="en-US" w:eastAsia="zh-CN"/>
              </w:rPr>
              <w:t>1</w:t>
            </w:r>
            <w:r>
              <w:rPr>
                <w:rStyle w:val="51"/>
                <w:rFonts w:ascii="宋体" w:hAnsi="宋体" w:eastAsia="宋体" w:cs="宋体"/>
                <w:b w:val="0"/>
                <w:sz w:val="21"/>
                <w:szCs w:val="24"/>
              </w:rPr>
              <w:t>分，扣完为止。不完善、不合理、不具备针对性指照搬采购需求、未贴合采购需求、不符合项目实际情况、与项目实际要求相悖、表述笼统或前后不一致、存在错别字等情况。未提供方案计0分。</w:t>
            </w:r>
          </w:p>
        </w:tc>
      </w:tr>
      <w:tr w14:paraId="0914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1" w:type="dxa"/>
            <w:vMerge w:val="restart"/>
            <w:tcBorders>
              <w:top w:val="single" w:color="000000" w:sz="2" w:space="0"/>
              <w:left w:val="single" w:color="000000" w:sz="2" w:space="0"/>
              <w:right w:val="single" w:color="000000" w:sz="2" w:space="0"/>
            </w:tcBorders>
            <w:shd w:val="clear" w:color="auto" w:fill="auto"/>
            <w:tcMar>
              <w:top w:w="102" w:type="dxa"/>
              <w:bottom w:w="102" w:type="dxa"/>
            </w:tcMar>
            <w:vAlign w:val="center"/>
          </w:tcPr>
          <w:p w14:paraId="28EA2A33">
            <w:pPr>
              <w:jc w:val="center"/>
              <w:rPr>
                <w:rFonts w:hint="eastAsia" w:ascii="宋体" w:hAnsi="宋体" w:cs="宋体"/>
                <w:szCs w:val="21"/>
              </w:rPr>
            </w:pPr>
            <w:r>
              <w:rPr>
                <w:rStyle w:val="450"/>
                <w:rFonts w:hint="eastAsia" w:ascii="宋体" w:hAnsi="宋体" w:cs="宋体"/>
                <w:szCs w:val="21"/>
              </w:rPr>
              <w:t>商务部分F3（40分）</w:t>
            </w: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21A86E39">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类似项目</w:t>
            </w:r>
          </w:p>
          <w:p w14:paraId="44754ED5">
            <w:pPr>
              <w:pStyle w:val="429"/>
              <w:jc w:val="center"/>
              <w:rPr>
                <w:rFonts w:hint="default"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业绩</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51B22BE4">
            <w:pPr>
              <w:pStyle w:val="429"/>
              <w:jc w:val="center"/>
              <w:rPr>
                <w:rFonts w:hint="default"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10</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789B16F7">
            <w:pPr>
              <w:pStyle w:val="429"/>
              <w:keepNext w:val="0"/>
              <w:keepLines w:val="0"/>
              <w:pageBreakBefore w:val="0"/>
              <w:kinsoku/>
              <w:wordWrap/>
              <w:overflowPunct/>
              <w:topLinePunct w:val="0"/>
              <w:autoSpaceDE/>
              <w:autoSpaceDN/>
              <w:bidi w:val="0"/>
              <w:adjustRightInd/>
              <w:snapToGrid/>
              <w:spacing w:line="360" w:lineRule="exact"/>
              <w:ind w:firstLine="0" w:firstLineChars="0"/>
              <w:jc w:val="left"/>
              <w:textAlignment w:val="auto"/>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color w:val="000000"/>
                <w:kern w:val="2"/>
                <w:sz w:val="21"/>
                <w:szCs w:val="24"/>
                <w:highlight w:val="none"/>
                <w:lang w:val="en-US" w:eastAsia="zh-CN" w:bidi="ar-SA"/>
              </w:rPr>
              <w:t>供应商自2023年1月1日以来具有医院净化系统维保类业绩的，每提供一个有效业绩的计2分，本项最高计10分；同一业主不同合同只能算1</w:t>
            </w:r>
            <w:r>
              <w:rPr>
                <w:rFonts w:hint="eastAsia" w:ascii="Calibri" w:hAnsi="Calibri" w:eastAsia="宋体" w:cs="Times New Roman"/>
                <w:kern w:val="2"/>
                <w:sz w:val="21"/>
                <w:szCs w:val="24"/>
                <w:highlight w:val="none"/>
                <w:lang w:val="en-US" w:eastAsia="zh-CN" w:bidi="ar-SA"/>
              </w:rPr>
              <w:t>个业绩。</w:t>
            </w:r>
          </w:p>
          <w:p w14:paraId="056A04D6">
            <w:pPr>
              <w:pStyle w:val="429"/>
              <w:jc w:val="left"/>
              <w:rPr>
                <w:rFonts w:hint="default"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注：提供合同和至少一张对应合同的发票复印件，否则不计分。</w:t>
            </w:r>
          </w:p>
        </w:tc>
      </w:tr>
      <w:tr w14:paraId="6F4E2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1" w:type="dxa"/>
            <w:vMerge w:val="continue"/>
            <w:tcBorders>
              <w:left w:val="single" w:color="000000" w:sz="2" w:space="0"/>
              <w:right w:val="single" w:color="000000" w:sz="2" w:space="0"/>
            </w:tcBorders>
            <w:shd w:val="clear" w:color="auto" w:fill="auto"/>
            <w:tcMar>
              <w:top w:w="102" w:type="dxa"/>
              <w:bottom w:w="102" w:type="dxa"/>
            </w:tcMar>
            <w:vAlign w:val="center"/>
          </w:tcPr>
          <w:p w14:paraId="6C2C7ACF">
            <w:pPr>
              <w:jc w:val="center"/>
              <w:rPr>
                <w:rStyle w:val="450"/>
                <w:rFonts w:hint="eastAsia" w:ascii="宋体" w:hAnsi="宋体" w:cs="宋体"/>
                <w:szCs w:val="21"/>
              </w:rPr>
            </w:pP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242D97A">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公司信誉</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48AE1554">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5</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13CF0D63">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b w:val="0"/>
                <w:bCs w:val="0"/>
                <w:strike w:val="0"/>
                <w:color w:val="auto"/>
                <w:kern w:val="2"/>
                <w:sz w:val="21"/>
                <w:szCs w:val="24"/>
                <w:highlight w:val="none"/>
                <w:lang w:eastAsia="zh-CN"/>
              </w:rPr>
              <w:t>根据供应商以往服务项目的履约情况，按时优质完成相关服务，</w:t>
            </w:r>
            <w:r>
              <w:rPr>
                <w:rFonts w:hint="eastAsia" w:ascii="Calibri" w:hAnsi="Calibri" w:eastAsia="宋体" w:cs="Times New Roman"/>
                <w:kern w:val="2"/>
                <w:sz w:val="21"/>
                <w:szCs w:val="24"/>
                <w:highlight w:val="none"/>
                <w:lang w:val="en-US" w:eastAsia="zh-CN" w:bidi="ar-SA"/>
              </w:rPr>
              <w:t>每提供一个自2023年1月1日以来维保客户的满意度调查表（结论为：优秀或者满意或同等描述）计1分，本项最高计5分。</w:t>
            </w:r>
          </w:p>
          <w:p w14:paraId="51D4194B">
            <w:pPr>
              <w:pStyle w:val="429"/>
              <w:jc w:val="left"/>
              <w:rPr>
                <w:rFonts w:hint="default"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注：提供加盖医院公章（或科室章）的满意度调查表复印件以及医院联系人，否则不计分。</w:t>
            </w:r>
          </w:p>
        </w:tc>
      </w:tr>
      <w:tr w14:paraId="7BA31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1" w:type="dxa"/>
            <w:vMerge w:val="continue"/>
            <w:tcBorders>
              <w:left w:val="single" w:color="000000" w:sz="2" w:space="0"/>
              <w:right w:val="single" w:color="000000" w:sz="2" w:space="0"/>
            </w:tcBorders>
            <w:shd w:val="clear" w:color="auto" w:fill="auto"/>
            <w:tcMar>
              <w:top w:w="102" w:type="dxa"/>
              <w:bottom w:w="102" w:type="dxa"/>
            </w:tcMar>
            <w:vAlign w:val="center"/>
          </w:tcPr>
          <w:p w14:paraId="5DAD7AF3">
            <w:pPr>
              <w:jc w:val="center"/>
              <w:rPr>
                <w:rStyle w:val="450"/>
                <w:rFonts w:hint="eastAsia" w:ascii="宋体" w:hAnsi="宋体" w:cs="宋体"/>
                <w:szCs w:val="21"/>
              </w:rPr>
            </w:pP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539EF9AB">
            <w:pPr>
              <w:pStyle w:val="429"/>
              <w:jc w:val="center"/>
              <w:rPr>
                <w:rFonts w:hint="default"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综合实力</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203138C3">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6</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5CB70640">
            <w:pPr>
              <w:pStyle w:val="429"/>
              <w:jc w:val="left"/>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供应商具有环境管理体系认证证书、职业健康安全管理体系认证证书，质量管理体系认证证书，每一项计2分，本项最高计6分；</w:t>
            </w:r>
          </w:p>
          <w:p w14:paraId="39F8EE3A">
            <w:pPr>
              <w:pStyle w:val="429"/>
              <w:jc w:val="left"/>
              <w:rPr>
                <w:rFonts w:hint="default"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注：</w:t>
            </w:r>
            <w:r>
              <w:rPr>
                <w:rStyle w:val="51"/>
                <w:rFonts w:ascii="宋体" w:hAnsi="宋体" w:eastAsia="宋体" w:cs="宋体"/>
                <w:b w:val="0"/>
                <w:sz w:val="21"/>
                <w:szCs w:val="24"/>
              </w:rPr>
              <w:t>提供有效证书</w:t>
            </w:r>
            <w:r>
              <w:rPr>
                <w:rStyle w:val="51"/>
                <w:rFonts w:hint="eastAsia" w:ascii="宋体" w:hAnsi="宋体" w:cs="宋体"/>
                <w:b w:val="0"/>
                <w:sz w:val="21"/>
                <w:szCs w:val="24"/>
                <w:lang w:val="en-US" w:eastAsia="zh-CN"/>
              </w:rPr>
              <w:t>复印件</w:t>
            </w:r>
            <w:r>
              <w:rPr>
                <w:rStyle w:val="51"/>
                <w:rFonts w:ascii="宋体" w:hAnsi="宋体" w:eastAsia="宋体" w:cs="宋体"/>
                <w:b w:val="0"/>
                <w:sz w:val="21"/>
                <w:szCs w:val="24"/>
              </w:rPr>
              <w:t>国家认证认可监督管理委员会官网（全国认证认可信息公共服务平台）查询结果截图，否则不予计分。</w:t>
            </w:r>
          </w:p>
        </w:tc>
      </w:tr>
      <w:tr w14:paraId="282F6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1" w:type="dxa"/>
            <w:vMerge w:val="continue"/>
            <w:tcBorders>
              <w:left w:val="single" w:color="000000" w:sz="2" w:space="0"/>
              <w:right w:val="single" w:color="000000" w:sz="2" w:space="0"/>
            </w:tcBorders>
            <w:shd w:val="clear" w:color="auto" w:fill="auto"/>
            <w:tcMar>
              <w:top w:w="102" w:type="dxa"/>
              <w:bottom w:w="102" w:type="dxa"/>
            </w:tcMar>
            <w:vAlign w:val="center"/>
          </w:tcPr>
          <w:p w14:paraId="3D0173C4">
            <w:pPr>
              <w:jc w:val="center"/>
              <w:rPr>
                <w:rStyle w:val="450"/>
                <w:rFonts w:hint="eastAsia" w:ascii="宋体" w:hAnsi="宋体" w:cs="宋体"/>
                <w:szCs w:val="21"/>
              </w:rPr>
            </w:pP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4C7FD234">
            <w:pPr>
              <w:pStyle w:val="429"/>
              <w:jc w:val="center"/>
              <w:rPr>
                <w:rFonts w:hint="eastAsia" w:ascii="Times New Roman" w:hAnsi="Times New Roman" w:eastAsia="宋体" w:cs="Times New Roman"/>
                <w:sz w:val="24"/>
                <w:highlight w:val="none"/>
                <w:lang w:val="en-US" w:eastAsia="zh-CN" w:bidi="ar-SA"/>
              </w:rPr>
            </w:pPr>
            <w:r>
              <w:rPr>
                <w:rFonts w:hint="eastAsia" w:ascii="宋体" w:hAnsi="宋体" w:eastAsia="宋体" w:cs="宋体"/>
                <w:color w:val="auto"/>
                <w:sz w:val="21"/>
                <w:szCs w:val="21"/>
                <w:highlight w:val="none"/>
              </w:rPr>
              <w:t>拟投入本项目的技术力量</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6CAE92FD">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8</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6BF0DB9E">
            <w:pPr>
              <w:pStyle w:val="429"/>
              <w:jc w:val="left"/>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供应商拟投入本项目的团队成员（除技术负责人外）具有</w:t>
            </w:r>
            <w:r>
              <w:rPr>
                <w:rFonts w:hint="eastAsia" w:ascii="Calibri" w:hAnsi="Calibri" w:eastAsia="宋体" w:cs="Times New Roman"/>
                <w:color w:val="auto"/>
                <w:kern w:val="2"/>
                <w:sz w:val="21"/>
                <w:szCs w:val="21"/>
                <w:highlight w:val="none"/>
                <w:lang w:val="en-US" w:eastAsia="zh-CN"/>
              </w:rPr>
              <w:t>应急管理部门颁发的操作证书</w:t>
            </w:r>
            <w:r>
              <w:rPr>
                <w:rFonts w:hint="eastAsia" w:ascii="Calibri" w:hAnsi="Calibri" w:eastAsia="宋体" w:cs="Times New Roman"/>
                <w:kern w:val="2"/>
                <w:sz w:val="21"/>
                <w:szCs w:val="21"/>
                <w:highlight w:val="none"/>
                <w:lang w:val="en-US" w:eastAsia="zh-CN" w:bidi="ar-SA"/>
              </w:rPr>
              <w:t>，其中：</w:t>
            </w:r>
          </w:p>
          <w:p w14:paraId="3F783C34">
            <w:pPr>
              <w:pStyle w:val="429"/>
              <w:jc w:val="lef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（1）具备制冷与空调作业人员证书计2分；</w:t>
            </w:r>
          </w:p>
          <w:p w14:paraId="2F01DE10">
            <w:pPr>
              <w:pStyle w:val="429"/>
              <w:jc w:val="lef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（2）具备电工作业人员证书计2分；</w:t>
            </w:r>
          </w:p>
          <w:p w14:paraId="1A666D58">
            <w:pPr>
              <w:pStyle w:val="429"/>
              <w:jc w:val="left"/>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（3）具备高处作业人员证书计2分；</w:t>
            </w:r>
          </w:p>
          <w:p w14:paraId="3C543DAF">
            <w:pPr>
              <w:pStyle w:val="429"/>
              <w:jc w:val="left"/>
              <w:rPr>
                <w:rFonts w:hint="default" w:ascii="宋体" w:hAnsi="宋体" w:eastAsia="宋体" w:cs="Times New Roman"/>
                <w:color w:val="auto"/>
                <w:sz w:val="21"/>
                <w:szCs w:val="21"/>
                <w:lang w:val="en-US"/>
              </w:rPr>
            </w:pPr>
            <w:r>
              <w:rPr>
                <w:rFonts w:hint="eastAsia" w:ascii="宋体" w:hAnsi="宋体" w:eastAsia="宋体" w:cs="Times New Roman"/>
                <w:color w:val="auto"/>
                <w:sz w:val="21"/>
                <w:szCs w:val="21"/>
                <w:lang w:val="en-US" w:eastAsia="zh-CN"/>
              </w:rPr>
              <w:t>（4）具备焊接与热切割作业人员证书计2分。</w:t>
            </w:r>
          </w:p>
          <w:p w14:paraId="3D539D67">
            <w:pPr>
              <w:pStyle w:val="429"/>
              <w:jc w:val="left"/>
              <w:rPr>
                <w:rFonts w:hint="eastAsia" w:ascii="Calibri" w:hAnsi="Calibri" w:eastAsia="宋体" w:cs="Times New Roman"/>
                <w:kern w:val="2"/>
                <w:sz w:val="21"/>
                <w:szCs w:val="21"/>
                <w:highlight w:val="none"/>
                <w:lang w:val="en-US" w:eastAsia="zh-CN" w:bidi="ar-SA"/>
              </w:rPr>
            </w:pPr>
            <w:r>
              <w:rPr>
                <w:rStyle w:val="51"/>
                <w:rFonts w:ascii="宋体" w:hAnsi="宋体" w:cs="宋体"/>
                <w:sz w:val="21"/>
                <w:szCs w:val="21"/>
              </w:rPr>
              <w:t>注：提供以上人员名单（</w:t>
            </w:r>
            <w:r>
              <w:rPr>
                <w:rStyle w:val="51"/>
                <w:rFonts w:ascii="宋体" w:hAnsi="宋体" w:eastAsia="宋体" w:cs="宋体"/>
                <w:sz w:val="21"/>
                <w:szCs w:val="21"/>
              </w:rPr>
              <w:t>一人多证不重复计分</w:t>
            </w:r>
            <w:r>
              <w:rPr>
                <w:rStyle w:val="51"/>
                <w:rFonts w:ascii="宋体" w:hAnsi="宋体" w:cs="宋体"/>
                <w:sz w:val="21"/>
                <w:szCs w:val="21"/>
              </w:rPr>
              <w:t>）、相关证书复印件及拟投入人员在投标单位投标截止前3个月任意连续一个月的社保证明，</w:t>
            </w:r>
            <w:r>
              <w:rPr>
                <w:rStyle w:val="51"/>
                <w:rFonts w:ascii="宋体" w:hAnsi="宋体" w:eastAsia="宋体" w:cs="宋体"/>
                <w:sz w:val="21"/>
                <w:szCs w:val="21"/>
              </w:rPr>
              <w:t>否则不计分</w:t>
            </w:r>
            <w:r>
              <w:rPr>
                <w:rStyle w:val="51"/>
                <w:rFonts w:ascii="宋体" w:hAnsi="宋体" w:cs="宋体"/>
                <w:sz w:val="21"/>
                <w:szCs w:val="21"/>
              </w:rPr>
              <w:t>。</w:t>
            </w:r>
          </w:p>
        </w:tc>
      </w:tr>
      <w:tr w14:paraId="53E55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1" w:type="dxa"/>
            <w:vMerge w:val="continue"/>
            <w:tcBorders>
              <w:left w:val="single" w:color="000000" w:sz="2" w:space="0"/>
              <w:right w:val="single" w:color="000000" w:sz="2" w:space="0"/>
            </w:tcBorders>
            <w:shd w:val="clear" w:color="auto" w:fill="auto"/>
            <w:tcMar>
              <w:top w:w="102" w:type="dxa"/>
              <w:bottom w:w="102" w:type="dxa"/>
            </w:tcMar>
            <w:vAlign w:val="center"/>
          </w:tcPr>
          <w:p w14:paraId="132C6BFC">
            <w:pPr>
              <w:jc w:val="center"/>
              <w:rPr>
                <w:rStyle w:val="450"/>
                <w:rFonts w:hint="eastAsia" w:ascii="宋体" w:hAnsi="宋体" w:cs="宋体"/>
                <w:szCs w:val="21"/>
              </w:rPr>
            </w:pP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44997215">
            <w:pPr>
              <w:pStyle w:val="429"/>
              <w:jc w:val="center"/>
              <w:rPr>
                <w:rFonts w:hint="default"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拟投入本项目的设备</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1000B5CA">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6</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0EBE7FD3">
            <w:pPr>
              <w:pStyle w:val="429"/>
              <w:jc w:val="left"/>
              <w:rPr>
                <w:sz w:val="21"/>
                <w:szCs w:val="21"/>
                <w:highlight w:val="none"/>
              </w:rPr>
            </w:pPr>
            <w:r>
              <w:rPr>
                <w:rFonts w:hint="eastAsia"/>
                <w:sz w:val="21"/>
                <w:szCs w:val="21"/>
                <w:highlight w:val="none"/>
                <w:lang w:val="en-US" w:eastAsia="zh-CN"/>
              </w:rPr>
              <w:t>供应商拟投入本项目的</w:t>
            </w:r>
            <w:r>
              <w:rPr>
                <w:rFonts w:hint="eastAsia" w:eastAsia="宋体"/>
                <w:sz w:val="21"/>
                <w:szCs w:val="21"/>
                <w:highlight w:val="none"/>
                <w:lang w:val="en-US" w:eastAsia="zh-CN"/>
              </w:rPr>
              <w:t>检测仪器设备</w:t>
            </w:r>
            <w:r>
              <w:rPr>
                <w:sz w:val="21"/>
                <w:szCs w:val="21"/>
                <w:highlight w:val="none"/>
              </w:rPr>
              <w:t>：</w:t>
            </w:r>
            <w:r>
              <w:rPr>
                <w:rFonts w:hint="eastAsia" w:ascii="Calibri" w:hAnsi="Calibri" w:eastAsia="宋体" w:cs="Times New Roman"/>
                <w:kern w:val="2"/>
                <w:sz w:val="21"/>
                <w:szCs w:val="21"/>
                <w:highlight w:val="none"/>
                <w:lang w:val="en-US" w:eastAsia="zh-CN" w:bidi="ar-SA"/>
              </w:rPr>
              <w:t>压差计、尘埃粒子测数计、噪声计、风速仪</w:t>
            </w:r>
            <w:r>
              <w:rPr>
                <w:sz w:val="21"/>
                <w:szCs w:val="21"/>
                <w:highlight w:val="none"/>
              </w:rPr>
              <w:t>。每具有一项检测设备</w:t>
            </w:r>
            <w:r>
              <w:rPr>
                <w:rFonts w:hint="eastAsia" w:eastAsia="宋体"/>
                <w:sz w:val="21"/>
                <w:szCs w:val="21"/>
                <w:highlight w:val="none"/>
                <w:lang w:val="en-US" w:eastAsia="zh-CN"/>
              </w:rPr>
              <w:t>且设备经</w:t>
            </w:r>
            <w:r>
              <w:rPr>
                <w:rFonts w:hint="eastAsia" w:ascii="Calibri" w:hAnsi="Calibri" w:eastAsia="宋体" w:cs="Times New Roman"/>
                <w:kern w:val="2"/>
                <w:sz w:val="21"/>
                <w:szCs w:val="21"/>
                <w:highlight w:val="none"/>
                <w:lang w:val="en-US" w:eastAsia="zh-CN" w:bidi="ar-SA"/>
              </w:rPr>
              <w:t>计量单位校准或检定认证并在有效期内的</w:t>
            </w:r>
            <w:r>
              <w:rPr>
                <w:rFonts w:hint="eastAsia" w:eastAsia="宋体"/>
                <w:sz w:val="21"/>
                <w:szCs w:val="21"/>
                <w:highlight w:val="none"/>
                <w:lang w:val="en-US" w:eastAsia="zh-CN"/>
              </w:rPr>
              <w:t>计</w:t>
            </w:r>
            <w:r>
              <w:rPr>
                <w:rFonts w:hint="eastAsia"/>
                <w:sz w:val="21"/>
                <w:szCs w:val="21"/>
                <w:highlight w:val="none"/>
                <w:lang w:val="en-US" w:eastAsia="zh-CN"/>
              </w:rPr>
              <w:t>1.5</w:t>
            </w:r>
            <w:r>
              <w:rPr>
                <w:sz w:val="21"/>
                <w:szCs w:val="21"/>
                <w:highlight w:val="none"/>
              </w:rPr>
              <w:t>分，全部具有</w:t>
            </w:r>
            <w:r>
              <w:rPr>
                <w:rFonts w:hint="eastAsia" w:eastAsia="宋体"/>
                <w:sz w:val="21"/>
                <w:szCs w:val="21"/>
                <w:highlight w:val="none"/>
                <w:lang w:val="en-US" w:eastAsia="zh-CN"/>
              </w:rPr>
              <w:t>计</w:t>
            </w:r>
            <w:r>
              <w:rPr>
                <w:rFonts w:hint="eastAsia"/>
                <w:sz w:val="21"/>
                <w:szCs w:val="21"/>
                <w:highlight w:val="none"/>
                <w:lang w:val="en-US" w:eastAsia="zh-CN"/>
              </w:rPr>
              <w:t>6</w:t>
            </w:r>
            <w:r>
              <w:rPr>
                <w:sz w:val="21"/>
                <w:szCs w:val="21"/>
                <w:highlight w:val="none"/>
              </w:rPr>
              <w:t xml:space="preserve">分。   </w:t>
            </w:r>
          </w:p>
          <w:p w14:paraId="44DB3E64">
            <w:pPr>
              <w:pStyle w:val="429"/>
              <w:jc w:val="left"/>
              <w:rPr>
                <w:rFonts w:hint="eastAsia" w:eastAsia="宋体"/>
                <w:sz w:val="21"/>
                <w:szCs w:val="21"/>
                <w:highlight w:val="none"/>
                <w:lang w:val="en-US" w:eastAsia="zh-CN"/>
              </w:rPr>
            </w:pPr>
            <w:r>
              <w:rPr>
                <w:rFonts w:hint="eastAsia" w:eastAsia="宋体"/>
                <w:sz w:val="21"/>
                <w:szCs w:val="21"/>
                <w:highlight w:val="none"/>
                <w:lang w:val="en-US" w:eastAsia="zh-CN"/>
              </w:rPr>
              <w:t>注</w:t>
            </w:r>
          </w:p>
          <w:p w14:paraId="169F984D">
            <w:pPr>
              <w:pStyle w:val="429"/>
              <w:numPr>
                <w:ilvl w:val="0"/>
                <w:numId w:val="3"/>
              </w:numPr>
              <w:jc w:val="left"/>
              <w:rPr>
                <w:rFonts w:hint="eastAsia" w:ascii="Calibri" w:hAnsi="Calibri" w:eastAsia="宋体" w:cs="Times New Roman"/>
                <w:kern w:val="2"/>
                <w:sz w:val="21"/>
                <w:szCs w:val="21"/>
                <w:highlight w:val="none"/>
              </w:rPr>
            </w:pPr>
            <w:r>
              <w:rPr>
                <w:rFonts w:hint="eastAsia" w:ascii="Calibri" w:hAnsi="Calibri" w:eastAsia="宋体" w:cs="Times New Roman"/>
                <w:kern w:val="2"/>
                <w:sz w:val="21"/>
                <w:szCs w:val="21"/>
                <w:highlight w:val="none"/>
              </w:rPr>
              <w:t>须同时提供检测</w:t>
            </w:r>
            <w:r>
              <w:rPr>
                <w:rFonts w:hint="eastAsia" w:ascii="Calibri" w:hAnsi="Calibri" w:eastAsia="宋体" w:cs="Times New Roman"/>
                <w:kern w:val="2"/>
                <w:sz w:val="21"/>
                <w:szCs w:val="21"/>
                <w:highlight w:val="none"/>
                <w:lang w:val="en-US" w:eastAsia="zh-CN"/>
              </w:rPr>
              <w:t>仪器</w:t>
            </w:r>
            <w:r>
              <w:rPr>
                <w:rFonts w:hint="eastAsia" w:ascii="Calibri" w:hAnsi="Calibri" w:eastAsia="宋体" w:cs="Times New Roman"/>
                <w:kern w:val="2"/>
                <w:sz w:val="21"/>
                <w:szCs w:val="21"/>
                <w:highlight w:val="none"/>
              </w:rPr>
              <w:t>设备清单、检测</w:t>
            </w:r>
            <w:r>
              <w:rPr>
                <w:rFonts w:hint="eastAsia" w:ascii="Calibri" w:hAnsi="Calibri" w:eastAsia="宋体" w:cs="Times New Roman"/>
                <w:kern w:val="2"/>
                <w:sz w:val="21"/>
                <w:szCs w:val="21"/>
                <w:highlight w:val="none"/>
                <w:lang w:val="en-US" w:eastAsia="zh-CN"/>
              </w:rPr>
              <w:t>仪器</w:t>
            </w:r>
            <w:r>
              <w:rPr>
                <w:rFonts w:hint="eastAsia" w:ascii="Calibri" w:hAnsi="Calibri" w:eastAsia="宋体" w:cs="Times New Roman"/>
                <w:kern w:val="2"/>
                <w:sz w:val="21"/>
                <w:szCs w:val="21"/>
                <w:highlight w:val="none"/>
              </w:rPr>
              <w:t>设备图片</w:t>
            </w:r>
            <w:r>
              <w:rPr>
                <w:rFonts w:hint="eastAsia" w:ascii="Calibri" w:hAnsi="Calibri" w:eastAsia="宋体" w:cs="Times New Roman"/>
                <w:kern w:val="2"/>
                <w:sz w:val="21"/>
                <w:szCs w:val="21"/>
                <w:highlight w:val="none"/>
                <w:lang w:eastAsia="zh-CN"/>
              </w:rPr>
              <w:t>、</w:t>
            </w:r>
            <w:r>
              <w:rPr>
                <w:rFonts w:hint="eastAsia" w:ascii="Calibri" w:hAnsi="Calibri" w:eastAsia="宋体" w:cs="Times New Roman"/>
                <w:kern w:val="2"/>
                <w:sz w:val="21"/>
                <w:szCs w:val="21"/>
                <w:highlight w:val="none"/>
                <w:lang w:val="en-US" w:eastAsia="zh-CN"/>
              </w:rPr>
              <w:t>校准或鉴定报告复印件</w:t>
            </w:r>
            <w:r>
              <w:rPr>
                <w:rFonts w:hint="eastAsia" w:ascii="Calibri" w:hAnsi="Calibri" w:eastAsia="宋体" w:cs="Times New Roman"/>
                <w:kern w:val="2"/>
                <w:sz w:val="21"/>
                <w:szCs w:val="21"/>
                <w:highlight w:val="none"/>
              </w:rPr>
              <w:t>和检测</w:t>
            </w:r>
            <w:r>
              <w:rPr>
                <w:rFonts w:hint="eastAsia" w:ascii="Calibri" w:hAnsi="Calibri" w:eastAsia="宋体" w:cs="Times New Roman"/>
                <w:kern w:val="2"/>
                <w:sz w:val="21"/>
                <w:szCs w:val="21"/>
                <w:highlight w:val="none"/>
                <w:lang w:val="en-US" w:eastAsia="zh-CN"/>
              </w:rPr>
              <w:t>仪器</w:t>
            </w:r>
            <w:r>
              <w:rPr>
                <w:rFonts w:hint="eastAsia" w:ascii="Calibri" w:hAnsi="Calibri" w:eastAsia="宋体" w:cs="Times New Roman"/>
                <w:kern w:val="2"/>
                <w:sz w:val="21"/>
                <w:szCs w:val="21"/>
                <w:highlight w:val="none"/>
              </w:rPr>
              <w:t>设备的佐证资料。佐证资料要求：如设备为自有的，须提供设备购买发票</w:t>
            </w:r>
            <w:r>
              <w:rPr>
                <w:rFonts w:hint="eastAsia" w:ascii="Calibri" w:hAnsi="Calibri" w:eastAsia="宋体" w:cs="Times New Roman"/>
                <w:kern w:val="2"/>
                <w:sz w:val="21"/>
                <w:szCs w:val="21"/>
                <w:highlight w:val="none"/>
                <w:lang w:val="en-US" w:eastAsia="zh-CN"/>
              </w:rPr>
              <w:t>复印件</w:t>
            </w:r>
            <w:r>
              <w:rPr>
                <w:rFonts w:hint="eastAsia" w:ascii="Calibri" w:hAnsi="Calibri" w:eastAsia="宋体" w:cs="Times New Roman"/>
                <w:kern w:val="2"/>
                <w:sz w:val="21"/>
                <w:szCs w:val="21"/>
                <w:highlight w:val="none"/>
              </w:rPr>
              <w:t>；如设备为租赁的，须提供租赁合同（租赁期须包含本项目</w:t>
            </w:r>
            <w:r>
              <w:rPr>
                <w:rFonts w:hint="eastAsia" w:ascii="Calibri" w:hAnsi="Calibri" w:eastAsia="宋体" w:cs="Times New Roman"/>
                <w:kern w:val="2"/>
                <w:sz w:val="21"/>
                <w:szCs w:val="21"/>
                <w:highlight w:val="none"/>
                <w:lang w:val="en-US" w:eastAsia="zh-CN"/>
              </w:rPr>
              <w:t>服务期</w:t>
            </w:r>
            <w:r>
              <w:rPr>
                <w:rFonts w:hint="eastAsia" w:ascii="Calibri" w:hAnsi="Calibri" w:eastAsia="宋体" w:cs="Times New Roman"/>
                <w:kern w:val="2"/>
                <w:sz w:val="21"/>
                <w:szCs w:val="21"/>
                <w:highlight w:val="none"/>
              </w:rPr>
              <w:t>）</w:t>
            </w:r>
            <w:r>
              <w:rPr>
                <w:rFonts w:hint="eastAsia" w:ascii="Calibri" w:hAnsi="Calibri" w:eastAsia="宋体" w:cs="Times New Roman"/>
                <w:kern w:val="2"/>
                <w:sz w:val="21"/>
                <w:szCs w:val="21"/>
                <w:highlight w:val="none"/>
                <w:lang w:val="en-US" w:eastAsia="zh-CN"/>
              </w:rPr>
              <w:t>复印件</w:t>
            </w:r>
            <w:r>
              <w:rPr>
                <w:rFonts w:hint="eastAsia" w:ascii="Calibri" w:hAnsi="Calibri" w:eastAsia="宋体" w:cs="Times New Roman"/>
                <w:kern w:val="2"/>
                <w:sz w:val="21"/>
                <w:szCs w:val="21"/>
                <w:highlight w:val="none"/>
              </w:rPr>
              <w:t>。未提供或提供资料不完整、不清晰的，不得分。</w:t>
            </w:r>
          </w:p>
          <w:p w14:paraId="206BA7DC">
            <w:pPr>
              <w:pStyle w:val="429"/>
              <w:numPr>
                <w:ilvl w:val="-1"/>
                <w:numId w:val="0"/>
              </w:numPr>
              <w:jc w:val="left"/>
              <w:rPr>
                <w:rFonts w:hint="eastAsia"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rPr>
              <w:t>（2）如设备名称不一致但检测功能相同，或同一设备具有多种检测功能的，</w:t>
            </w:r>
            <w:r>
              <w:rPr>
                <w:rFonts w:hint="eastAsia" w:ascii="Calibri" w:hAnsi="Calibri" w:eastAsia="宋体" w:cs="Times New Roman"/>
                <w:kern w:val="2"/>
                <w:sz w:val="21"/>
                <w:szCs w:val="21"/>
                <w:highlight w:val="none"/>
                <w:lang w:val="en-US" w:eastAsia="zh-CN"/>
              </w:rPr>
              <w:t>供应商</w:t>
            </w:r>
            <w:r>
              <w:rPr>
                <w:rFonts w:hint="eastAsia" w:ascii="Calibri" w:hAnsi="Calibri" w:eastAsia="宋体" w:cs="Times New Roman"/>
                <w:kern w:val="2"/>
                <w:sz w:val="21"/>
                <w:szCs w:val="21"/>
                <w:highlight w:val="none"/>
              </w:rPr>
              <w:t>须提供说明，否则不得分。</w:t>
            </w:r>
          </w:p>
        </w:tc>
      </w:tr>
      <w:tr w14:paraId="33DDC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1" w:type="dxa"/>
            <w:vMerge w:val="continue"/>
            <w:tcBorders>
              <w:left w:val="single" w:color="000000" w:sz="2" w:space="0"/>
              <w:right w:val="single" w:color="000000" w:sz="2" w:space="0"/>
            </w:tcBorders>
            <w:shd w:val="clear" w:color="auto" w:fill="auto"/>
            <w:tcMar>
              <w:top w:w="102" w:type="dxa"/>
              <w:bottom w:w="102" w:type="dxa"/>
            </w:tcMar>
            <w:vAlign w:val="center"/>
          </w:tcPr>
          <w:p w14:paraId="388A462C">
            <w:pPr>
              <w:jc w:val="center"/>
              <w:rPr>
                <w:rStyle w:val="450"/>
                <w:rFonts w:hint="eastAsia" w:ascii="宋体" w:hAnsi="宋体" w:cs="宋体"/>
                <w:szCs w:val="21"/>
              </w:rPr>
            </w:pPr>
          </w:p>
        </w:tc>
        <w:tc>
          <w:tcPr>
            <w:tcW w:w="1320"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41A7AD21">
            <w:pPr>
              <w:pStyle w:val="429"/>
              <w:jc w:val="center"/>
              <w:rPr>
                <w:rFonts w:hint="default" w:ascii="Calibri" w:hAnsi="Calibri" w:eastAsia="宋体" w:cs="Times New Roman"/>
                <w:kern w:val="2"/>
                <w:sz w:val="21"/>
                <w:szCs w:val="24"/>
                <w:highlight w:val="none"/>
                <w:lang w:val="en-US" w:eastAsia="zh-CN" w:bidi="ar-SA"/>
              </w:rPr>
            </w:pPr>
            <w:r>
              <w:rPr>
                <w:rFonts w:hint="eastAsia" w:ascii="Calibri" w:hAnsi="Calibri" w:eastAsia="宋体"/>
                <w:kern w:val="2"/>
                <w:sz w:val="21"/>
                <w:szCs w:val="24"/>
                <w:highlight w:val="none"/>
                <w:lang w:val="en-US" w:eastAsia="zh-CN"/>
              </w:rPr>
              <w:t>智能化管理服务</w:t>
            </w:r>
          </w:p>
        </w:tc>
        <w:tc>
          <w:tcPr>
            <w:tcW w:w="852"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135AF798">
            <w:pPr>
              <w:pStyle w:val="429"/>
              <w:jc w:val="center"/>
              <w:rPr>
                <w:rFonts w:hint="eastAsia" w:ascii="Calibri" w:hAnsi="Calibri" w:eastAsia="宋体" w:cs="Times New Roman"/>
                <w:kern w:val="2"/>
                <w:sz w:val="21"/>
                <w:szCs w:val="24"/>
                <w:highlight w:val="none"/>
                <w:lang w:val="en-US" w:eastAsia="zh-CN" w:bidi="ar-SA"/>
              </w:rPr>
            </w:pPr>
            <w:r>
              <w:rPr>
                <w:rFonts w:hint="eastAsia" w:ascii="Calibri" w:hAnsi="Calibri" w:eastAsia="宋体" w:cs="Times New Roman"/>
                <w:kern w:val="2"/>
                <w:sz w:val="21"/>
                <w:szCs w:val="24"/>
                <w:highlight w:val="none"/>
                <w:lang w:val="en-US" w:eastAsia="zh-CN" w:bidi="ar-SA"/>
              </w:rPr>
              <w:t>5</w:t>
            </w:r>
          </w:p>
        </w:tc>
        <w:tc>
          <w:tcPr>
            <w:tcW w:w="6516" w:type="dxa"/>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2A44F014">
            <w:pPr>
              <w:pStyle w:val="429"/>
              <w:ind w:left="0" w:leftChars="0" w:firstLineChars="0"/>
              <w:jc w:val="left"/>
              <w:rPr>
                <w:szCs w:val="21"/>
                <w:highlight w:val="none"/>
              </w:rPr>
            </w:pPr>
            <w:r>
              <w:rPr>
                <w:rFonts w:hint="eastAsia" w:ascii="Calibri" w:hAnsi="Calibri" w:eastAsia="宋体" w:cs="Times New Roman"/>
                <w:kern w:val="2"/>
                <w:sz w:val="21"/>
                <w:szCs w:val="24"/>
                <w:highlight w:val="none"/>
                <w:lang w:val="en-US" w:eastAsia="zh-CN" w:bidi="ar-SA"/>
              </w:rPr>
              <w:t>供应商具有手术室净化信息化管理平台功能的相关软件（包括但不限于以下模块：具备售后运维设备监控系统类、设备运维设备保养系统类、售后运维日常巡检系统类、售后运维报修管理系统类等）且软件系统能同时实现电脑和手机实时监控和管理功能、远程监控温湿，数据功能、线上全过程跟踪报修、保养需求、和远程故障报警功能的计5分。</w:t>
            </w:r>
          </w:p>
          <w:p w14:paraId="1E619A20">
            <w:pPr>
              <w:pStyle w:val="429"/>
              <w:jc w:val="left"/>
              <w:rPr>
                <w:rFonts w:hint="default" w:ascii="Calibri" w:hAnsi="Calibri" w:eastAsia="宋体" w:cs="Times New Roman"/>
                <w:kern w:val="2"/>
                <w:sz w:val="21"/>
                <w:szCs w:val="24"/>
                <w:highlight w:val="none"/>
                <w:lang w:val="en-US" w:eastAsia="zh-CN" w:bidi="ar-SA"/>
              </w:rPr>
            </w:pPr>
            <w:r>
              <w:rPr>
                <w:rFonts w:hint="eastAsia" w:eastAsia="宋体"/>
                <w:sz w:val="21"/>
                <w:szCs w:val="21"/>
                <w:highlight w:val="none"/>
                <w:lang w:val="en-US" w:eastAsia="zh-CN"/>
              </w:rPr>
              <w:t>注：</w:t>
            </w:r>
            <w:r>
              <w:rPr>
                <w:sz w:val="21"/>
                <w:szCs w:val="21"/>
                <w:highlight w:val="none"/>
              </w:rPr>
              <w:t>提供系统的计算机软件著作权登记证书</w:t>
            </w:r>
            <w:r>
              <w:rPr>
                <w:rFonts w:hint="eastAsia" w:eastAsia="宋体"/>
                <w:sz w:val="21"/>
                <w:szCs w:val="21"/>
                <w:highlight w:val="none"/>
                <w:lang w:val="en-US" w:eastAsia="zh-CN"/>
              </w:rPr>
              <w:t>复印件</w:t>
            </w:r>
            <w:r>
              <w:rPr>
                <w:sz w:val="21"/>
                <w:szCs w:val="21"/>
                <w:highlight w:val="none"/>
              </w:rPr>
              <w:t>，或购买合同和发票</w:t>
            </w:r>
            <w:r>
              <w:rPr>
                <w:rFonts w:hint="eastAsia" w:eastAsia="宋体"/>
                <w:sz w:val="21"/>
                <w:szCs w:val="21"/>
                <w:highlight w:val="none"/>
                <w:lang w:val="en-US" w:eastAsia="zh-CN"/>
              </w:rPr>
              <w:t>复印件，</w:t>
            </w:r>
            <w:r>
              <w:rPr>
                <w:sz w:val="21"/>
                <w:szCs w:val="21"/>
                <w:highlight w:val="none"/>
              </w:rPr>
              <w:t>同时需提供</w:t>
            </w:r>
            <w:r>
              <w:rPr>
                <w:rFonts w:hint="eastAsia" w:ascii="Calibri" w:hAnsi="Calibri" w:eastAsia="宋体" w:cs="Times New Roman"/>
                <w:kern w:val="2"/>
                <w:sz w:val="21"/>
                <w:szCs w:val="24"/>
                <w:highlight w:val="none"/>
                <w:lang w:val="en-US" w:eastAsia="zh-CN" w:bidi="ar-SA"/>
              </w:rPr>
              <w:t>相应功能界面</w:t>
            </w:r>
            <w:r>
              <w:rPr>
                <w:sz w:val="21"/>
                <w:szCs w:val="21"/>
                <w:highlight w:val="none"/>
              </w:rPr>
              <w:t>截图</w:t>
            </w:r>
            <w:r>
              <w:rPr>
                <w:rFonts w:hint="eastAsia" w:eastAsia="宋体"/>
                <w:sz w:val="21"/>
                <w:szCs w:val="21"/>
                <w:highlight w:val="none"/>
                <w:lang w:eastAsia="zh-CN"/>
              </w:rPr>
              <w:t>，</w:t>
            </w:r>
            <w:r>
              <w:rPr>
                <w:rFonts w:hint="eastAsia" w:eastAsia="宋体"/>
                <w:sz w:val="21"/>
                <w:szCs w:val="21"/>
                <w:highlight w:val="none"/>
                <w:lang w:val="en-US" w:eastAsia="zh-CN"/>
              </w:rPr>
              <w:t>否则不计分。</w:t>
            </w:r>
          </w:p>
        </w:tc>
      </w:tr>
      <w:tr w14:paraId="3624F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829" w:type="dxa"/>
            <w:gridSpan w:val="4"/>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31C53FA">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评委评分=F1+F2+……+Fn</w:t>
            </w:r>
          </w:p>
        </w:tc>
      </w:tr>
      <w:tr w14:paraId="2A7FE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461" w:type="dxa"/>
            <w:gridSpan w:val="2"/>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1E58D69">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推荐的中标候选人数量</w:t>
            </w:r>
          </w:p>
        </w:tc>
        <w:tc>
          <w:tcPr>
            <w:tcW w:w="7368" w:type="dxa"/>
            <w:gridSpan w:val="2"/>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08F351C">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综合得分前3名。</w:t>
            </w:r>
          </w:p>
        </w:tc>
      </w:tr>
      <w:tr w14:paraId="7189D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461" w:type="dxa"/>
            <w:gridSpan w:val="2"/>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DBD23C9">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推荐中标候选人方式</w:t>
            </w:r>
          </w:p>
        </w:tc>
        <w:tc>
          <w:tcPr>
            <w:tcW w:w="7368" w:type="dxa"/>
            <w:gridSpan w:val="2"/>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F631C1F">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以综合得分排名高低顺序，得分最高的为中标人。</w:t>
            </w:r>
          </w:p>
        </w:tc>
      </w:tr>
      <w:tr w14:paraId="3D96D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461" w:type="dxa"/>
            <w:gridSpan w:val="2"/>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12943A2">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说明</w:t>
            </w:r>
          </w:p>
        </w:tc>
        <w:tc>
          <w:tcPr>
            <w:tcW w:w="7368" w:type="dxa"/>
            <w:gridSpan w:val="2"/>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83CEE55">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1、计算过程中，算术平均值保留2位小数（百分比亦取2位小数），第三位小数四舍五入。</w:t>
            </w:r>
          </w:p>
          <w:p w14:paraId="470A7531">
            <w:pPr>
              <w:pStyle w:val="430"/>
              <w:keepLines/>
              <w:spacing w:line="320" w:lineRule="exact"/>
              <w:jc w:val="center"/>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2、供应商的最终得分为：所有评委对其评分的算术平均值。</w:t>
            </w:r>
          </w:p>
        </w:tc>
      </w:tr>
    </w:tbl>
    <w:p w14:paraId="4FD5B781">
      <w:pPr>
        <w:ind w:firstLine="562" w:firstLineChars="200"/>
        <w:jc w:val="center"/>
        <w:rPr>
          <w:rFonts w:hint="eastAsia" w:ascii="宋体" w:hAnsi="宋体" w:cs="宋体"/>
          <w:b/>
          <w:color w:val="000000" w:themeColor="text1"/>
          <w:sz w:val="28"/>
          <w:szCs w:val="28"/>
          <w14:textFill>
            <w14:solidFill>
              <w14:schemeClr w14:val="tx1"/>
            </w14:solidFill>
          </w14:textFill>
        </w:rPr>
      </w:pPr>
    </w:p>
    <w:p w14:paraId="07B61EAB">
      <w:pPr>
        <w:adjustRightInd w:val="0"/>
        <w:snapToGrid w:val="0"/>
        <w:spacing w:line="400" w:lineRule="exact"/>
        <w:jc w:val="center"/>
        <w:rPr>
          <w:rFonts w:hint="eastAsia" w:ascii="黑体" w:hAnsi="宋体" w:eastAsia="黑体"/>
          <w:color w:val="000000" w:themeColor="text1"/>
          <w:sz w:val="24"/>
          <w14:textFill>
            <w14:solidFill>
              <w14:schemeClr w14:val="tx1"/>
            </w14:solidFill>
          </w14:textFill>
        </w:rPr>
      </w:pPr>
      <w:r>
        <w:rPr>
          <w:rFonts w:hint="eastAsia" w:ascii="黑体" w:eastAsia="黑体"/>
          <w:color w:val="000000" w:themeColor="text1"/>
          <w:sz w:val="30"/>
          <w:szCs w:val="30"/>
          <w14:textFill>
            <w14:solidFill>
              <w14:schemeClr w14:val="tx1"/>
            </w14:solidFill>
          </w14:textFill>
        </w:rPr>
        <w:t>磋商须知</w:t>
      </w:r>
      <w:r>
        <w:rPr>
          <w:rFonts w:hint="eastAsia" w:ascii="黑体" w:hAnsi="宋体" w:eastAsia="黑体"/>
          <w:color w:val="000000" w:themeColor="text1"/>
          <w:sz w:val="30"/>
          <w:szCs w:val="30"/>
          <w14:textFill>
            <w14:solidFill>
              <w14:schemeClr w14:val="tx1"/>
            </w14:solidFill>
          </w14:textFill>
        </w:rPr>
        <w:t>正文</w:t>
      </w:r>
    </w:p>
    <w:p w14:paraId="16090096">
      <w:pPr>
        <w:adjustRightInd w:val="0"/>
        <w:snapToGrid w:val="0"/>
        <w:spacing w:line="400" w:lineRule="exact"/>
        <w:rPr>
          <w:rFonts w:hint="eastAsia" w:ascii="黑体" w:hAnsi="宋体" w:eastAsia="黑体"/>
          <w:color w:val="000000" w:themeColor="text1"/>
          <w:sz w:val="24"/>
          <w14:textFill>
            <w14:solidFill>
              <w14:schemeClr w14:val="tx1"/>
            </w14:solidFill>
          </w14:textFill>
        </w:rPr>
      </w:pPr>
      <w:r>
        <w:rPr>
          <w:rFonts w:hint="eastAsia" w:ascii="黑体" w:hAnsi="宋体" w:eastAsia="黑体"/>
          <w:color w:val="000000" w:themeColor="text1"/>
          <w:sz w:val="24"/>
          <w14:textFill>
            <w14:solidFill>
              <w14:schemeClr w14:val="tx1"/>
            </w14:solidFill>
          </w14:textFill>
        </w:rPr>
        <w:t>一、说明</w:t>
      </w:r>
    </w:p>
    <w:p w14:paraId="5D1E23B6">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1.适用范围</w:t>
      </w:r>
    </w:p>
    <w:p w14:paraId="58C35018">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 本磋商文件仅适用于磋商须知前附表(以下简称</w:t>
      </w:r>
      <w:r>
        <w:rPr>
          <w:rFonts w:hint="eastAsia" w:ascii="宋体" w:hAnsi="宋体"/>
          <w:b/>
          <w:color w:val="000000" w:themeColor="text1"/>
          <w:szCs w:val="21"/>
          <w14:textFill>
            <w14:solidFill>
              <w14:schemeClr w14:val="tx1"/>
            </w14:solidFill>
          </w14:textFill>
        </w:rPr>
        <w:t>磋商须知前附表</w:t>
      </w:r>
      <w:r>
        <w:rPr>
          <w:rFonts w:hint="eastAsia" w:ascii="宋体" w:hAnsi="宋体"/>
          <w:bC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中所叙述的采购项目。</w:t>
      </w:r>
    </w:p>
    <w:p w14:paraId="58AE5F5F">
      <w:pPr>
        <w:pStyle w:val="66"/>
        <w:spacing w:line="360" w:lineRule="auto"/>
        <w:rPr>
          <w:rFonts w:hint="eastAsia" w:ascii="宋体" w:hAnsi="宋体" w:cs="宋体"/>
          <w:b/>
          <w:bCs/>
          <w:szCs w:val="21"/>
        </w:rPr>
      </w:pPr>
      <w:r>
        <w:rPr>
          <w:rFonts w:hint="eastAsia" w:ascii="宋体" w:hAnsi="宋体" w:cs="宋体"/>
          <w:szCs w:val="21"/>
        </w:rPr>
        <w:t>1.2</w:t>
      </w:r>
      <w:r>
        <w:rPr>
          <w:rFonts w:hint="eastAsia" w:ascii="宋体" w:hAnsi="宋体"/>
          <w:b/>
          <w:szCs w:val="21"/>
          <w:highlight w:val="white"/>
        </w:rPr>
        <w:t>磋商须知前附表</w:t>
      </w:r>
      <w:r>
        <w:rPr>
          <w:rFonts w:hint="eastAsia" w:ascii="宋体" w:hAnsi="宋体"/>
          <w:szCs w:val="21"/>
          <w:highlight w:val="white"/>
        </w:rPr>
        <w:t>规定采购项目专门面向中小企业采购的，如供应商为非中小企业，其</w:t>
      </w:r>
      <w:r>
        <w:rPr>
          <w:rFonts w:hint="eastAsia" w:ascii="宋体" w:hAnsi="宋体"/>
          <w:b/>
          <w:szCs w:val="21"/>
          <w:highlight w:val="white"/>
        </w:rPr>
        <w:t>投标无效</w:t>
      </w:r>
      <w:r>
        <w:rPr>
          <w:rFonts w:hint="eastAsia" w:ascii="宋体" w:hAnsi="宋体"/>
          <w:szCs w:val="21"/>
          <w:highlight w:val="white"/>
        </w:rPr>
        <w:t>。</w:t>
      </w:r>
    </w:p>
    <w:p w14:paraId="1D7D6FB2">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2.定义</w:t>
      </w:r>
    </w:p>
    <w:p w14:paraId="2DCB54F8">
      <w:pPr>
        <w:adjustRightInd w:val="0"/>
        <w:snapToGrid w:val="0"/>
        <w:spacing w:line="400" w:lineRule="exact"/>
        <w:ind w:firstLine="420" w:firstLineChars="200"/>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 “采购人”是指依法进行政府采购的国家机关、事业单位、团体组织。本次政府采购的采购人名称、地址、电话、联系人见</w:t>
      </w:r>
      <w:r>
        <w:rPr>
          <w:rFonts w:hint="eastAsia" w:ascii="宋体" w:hAnsi="宋体"/>
          <w:b/>
          <w:color w:val="000000" w:themeColor="text1"/>
          <w:szCs w:val="2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w:t>
      </w:r>
    </w:p>
    <w:p w14:paraId="6215B306">
      <w:pPr>
        <w:adjustRightInd w:val="0"/>
        <w:snapToGrid w:val="0"/>
        <w:spacing w:line="400" w:lineRule="exact"/>
        <w:ind w:firstLine="420" w:firstLineChars="200"/>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 “采购代理机构”是指接受采购人委托，代理采购项目的集中采购机构和其他采购代理机构。本次政府采购的采购代理机构名称、地址、电话、联系人见</w:t>
      </w:r>
      <w:r>
        <w:rPr>
          <w:rFonts w:hint="eastAsia" w:ascii="宋体" w:hAnsi="宋体"/>
          <w:b/>
          <w:color w:val="000000" w:themeColor="text1"/>
          <w:szCs w:val="21"/>
          <w14:textFill>
            <w14:solidFill>
              <w14:schemeClr w14:val="tx1"/>
            </w14:solidFill>
          </w14:textFill>
        </w:rPr>
        <w:t>磋商须知前附表。</w:t>
      </w:r>
    </w:p>
    <w:p w14:paraId="29C86BB7">
      <w:pPr>
        <w:adjustRightInd w:val="0"/>
        <w:snapToGrid w:val="0"/>
        <w:spacing w:line="400" w:lineRule="exact"/>
        <w:ind w:firstLine="420" w:firstLineChars="200"/>
        <w:rPr>
          <w:rFonts w:hint="eastAsia" w:ascii="宋体" w:hAnsi="宋体" w:cs="宋体"/>
          <w:bCs/>
          <w:color w:val="000000" w:themeColor="text1"/>
          <w:kern w:val="36"/>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 “供应商”是指响应磋商文件要求、参加竞争性磋商采购的法人、其他组织或者自然人。本次政府采购项目</w:t>
      </w:r>
      <w:r>
        <w:rPr>
          <w:rFonts w:hint="eastAsia" w:ascii="宋体" w:hAnsi="宋体" w:cs="宋体"/>
          <w:color w:val="000000" w:themeColor="text1"/>
          <w:kern w:val="0"/>
          <w:szCs w:val="21"/>
          <w14:textFill>
            <w14:solidFill>
              <w14:schemeClr w14:val="tx1"/>
            </w14:solidFill>
          </w14:textFill>
        </w:rPr>
        <w:t>邀请</w:t>
      </w:r>
      <w:r>
        <w:rPr>
          <w:rFonts w:hint="eastAsia" w:ascii="宋体" w:hAnsi="宋体"/>
          <w:color w:val="000000" w:themeColor="text1"/>
          <w:szCs w:val="21"/>
          <w14:textFill>
            <w14:solidFill>
              <w14:schemeClr w14:val="tx1"/>
            </w14:solidFill>
          </w14:textFill>
        </w:rPr>
        <w:t>的</w:t>
      </w:r>
      <w:r>
        <w:rPr>
          <w:rFonts w:hint="eastAsia" w:ascii="宋体" w:hAnsi="宋体" w:cs="宋体"/>
          <w:color w:val="000000" w:themeColor="text1"/>
          <w:kern w:val="0"/>
          <w:szCs w:val="21"/>
          <w14:textFill>
            <w14:solidFill>
              <w14:schemeClr w14:val="tx1"/>
            </w14:solidFill>
          </w14:textFill>
        </w:rPr>
        <w:t>供应商通过</w:t>
      </w:r>
      <w:r>
        <w:rPr>
          <w:rFonts w:hint="eastAsia" w:ascii="宋体" w:hAnsi="宋体"/>
          <w:b/>
          <w:color w:val="000000" w:themeColor="text1"/>
          <w:szCs w:val="2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所述方式</w:t>
      </w:r>
      <w:r>
        <w:rPr>
          <w:rFonts w:hint="eastAsia" w:ascii="宋体" w:hAnsi="宋体" w:cs="宋体"/>
          <w:color w:val="000000" w:themeColor="text1"/>
          <w:kern w:val="0"/>
          <w:szCs w:val="21"/>
          <w14:textFill>
            <w14:solidFill>
              <w14:schemeClr w14:val="tx1"/>
            </w14:solidFill>
          </w14:textFill>
        </w:rPr>
        <w:t>，邀请符合资格条件的供应商提交响应文件（含资格证明资料），参与竞争性磋商采购活动。</w:t>
      </w:r>
    </w:p>
    <w:p w14:paraId="6D6C6BF7">
      <w:pPr>
        <w:adjustRightInd w:val="0"/>
        <w:snapToGrid w:val="0"/>
        <w:spacing w:line="400" w:lineRule="exact"/>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 “磋商小组”是指</w:t>
      </w:r>
      <w:r>
        <w:rPr>
          <w:rFonts w:hint="eastAsia" w:ascii="宋体" w:hAnsi="宋体" w:cs="宋体"/>
          <w:color w:val="000000" w:themeColor="text1"/>
          <w:kern w:val="0"/>
          <w:szCs w:val="21"/>
          <w14:textFill>
            <w14:solidFill>
              <w14:schemeClr w14:val="tx1"/>
            </w14:solidFill>
          </w14:textFill>
        </w:rPr>
        <w:t>依据财政部</w:t>
      </w:r>
      <w:r>
        <w:rPr>
          <w:rFonts w:ascii="宋体" w:hAnsi="宋体" w:cs="宋体"/>
          <w:bCs/>
          <w:color w:val="000000" w:themeColor="text1"/>
          <w:kern w:val="36"/>
          <w:szCs w:val="21"/>
          <w14:textFill>
            <w14:solidFill>
              <w14:schemeClr w14:val="tx1"/>
            </w14:solidFill>
          </w14:textFill>
        </w:rPr>
        <w:t>《</w:t>
      </w:r>
      <w:r>
        <w:rPr>
          <w:rFonts w:hint="eastAsia" w:ascii="宋体" w:hAnsi="宋体" w:cs="宋体"/>
          <w:bCs/>
          <w:color w:val="000000" w:themeColor="text1"/>
          <w:kern w:val="36"/>
          <w:szCs w:val="21"/>
          <w14:textFill>
            <w14:solidFill>
              <w14:schemeClr w14:val="tx1"/>
            </w14:solidFill>
          </w14:textFill>
        </w:rPr>
        <w:t>政府采购竞争性磋商采购方式管理暂行办法</w:t>
      </w:r>
      <w:r>
        <w:rPr>
          <w:rFonts w:ascii="宋体" w:hAnsi="宋体" w:cs="宋体"/>
          <w:bCs/>
          <w:color w:val="000000" w:themeColor="text1"/>
          <w:kern w:val="36"/>
          <w:szCs w:val="21"/>
          <w14:textFill>
            <w14:solidFill>
              <w14:schemeClr w14:val="tx1"/>
            </w14:solidFill>
          </w14:textFill>
        </w:rPr>
        <w:t>》</w:t>
      </w:r>
      <w:r>
        <w:rPr>
          <w:rFonts w:hint="eastAsia" w:ascii="宋体" w:hAnsi="宋体" w:cs="宋体"/>
          <w:bCs/>
          <w:color w:val="000000" w:themeColor="text1"/>
          <w:kern w:val="36"/>
          <w:szCs w:val="21"/>
          <w14:textFill>
            <w14:solidFill>
              <w14:schemeClr w14:val="tx1"/>
            </w14:solidFill>
          </w14:textFill>
        </w:rPr>
        <w:t>有关规定组建，依法依规</w:t>
      </w:r>
      <w:r>
        <w:rPr>
          <w:rFonts w:hint="eastAsia" w:ascii="宋体" w:hAnsi="宋体" w:cs="宋体"/>
          <w:color w:val="000000" w:themeColor="text1"/>
          <w:kern w:val="0"/>
          <w:szCs w:val="21"/>
          <w14:textFill>
            <w14:solidFill>
              <w14:schemeClr w14:val="tx1"/>
            </w14:solidFill>
          </w14:textFill>
        </w:rPr>
        <w:t>履行其职责和义务的机构。</w:t>
      </w:r>
    </w:p>
    <w:p w14:paraId="30925E20">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2.5 “货物”是指各种形态和种类的物品，包括原资料、燃料、设备、产品等，详见《政府采购品目分类目录》(财库〔2022〕31号)。</w:t>
      </w:r>
    </w:p>
    <w:p w14:paraId="610FAA81">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 “工程”是指建设工程，包括建筑物和构筑物的新建、改建、扩建、装修、拆除、修缮等，详见《政府采购品目分类目录》(财库〔2022〕31号)。</w:t>
      </w:r>
    </w:p>
    <w:p w14:paraId="3DF2E2AE">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2.7 “服务”是指除货物和工程以外的其他政府采购对象，详见《政府采购品目分类目录》(财库〔2022〕31号)。</w:t>
      </w:r>
    </w:p>
    <w:p w14:paraId="76D4AF5B">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2.8</w:t>
      </w:r>
      <w:r>
        <w:rPr>
          <w:rFonts w:hint="eastAsia" w:ascii="宋体" w:hAnsi="宋体"/>
          <w:color w:val="000000" w:themeColor="text1"/>
          <w:szCs w:val="21"/>
          <w14:textFill>
            <w14:solidFill>
              <w14:schemeClr w14:val="tx1"/>
            </w14:solidFill>
          </w14:textFill>
        </w:rPr>
        <w:t xml:space="preserve"> “节能产品”或者“环保产品”是指财政部发布的《节能产品政府采购清单》或者《环境标志产品政府采购清单》的产品。</w:t>
      </w:r>
    </w:p>
    <w:p w14:paraId="71E20E30">
      <w:pPr>
        <w:adjustRightInd w:val="0"/>
        <w:snapToGrid w:val="0"/>
        <w:spacing w:line="400" w:lineRule="exact"/>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2.9 “进口产品”是指通过中国海关报关验放进入中国境内且产自关境外的产品，详见《</w:t>
      </w:r>
      <w:r>
        <w:rPr>
          <w:rFonts w:ascii="宋体" w:hAnsi="宋体"/>
          <w:color w:val="000000" w:themeColor="text1"/>
          <w:szCs w:val="21"/>
          <w14:textFill>
            <w14:solidFill>
              <w14:schemeClr w14:val="tx1"/>
            </w14:solidFill>
          </w14:textFill>
        </w:rPr>
        <w:t>政府采购进口产品管理办法</w:t>
      </w:r>
      <w:r>
        <w:rPr>
          <w:rFonts w:hint="eastAsia" w:ascii="宋体" w:hAnsi="宋体" w:cs="宋体"/>
          <w:color w:val="000000" w:themeColor="text1"/>
          <w:kern w:val="0"/>
          <w:szCs w:val="21"/>
          <w14:textFill>
            <w14:solidFill>
              <w14:schemeClr w14:val="tx1"/>
            </w14:solidFill>
          </w14:textFill>
        </w:rPr>
        <w:t>》(财库[2007]119号)。</w:t>
      </w:r>
    </w:p>
    <w:p w14:paraId="13EE8584">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3.供应商的资格要求</w:t>
      </w:r>
    </w:p>
    <w:p w14:paraId="4C4B0391">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 供应商应当符合</w:t>
      </w:r>
      <w:r>
        <w:rPr>
          <w:rFonts w:hint="eastAsia" w:ascii="宋体" w:hAnsi="宋体"/>
          <w:b/>
          <w:color w:val="000000" w:themeColor="text1"/>
          <w:szCs w:val="2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中规定的资格条件要求。</w:t>
      </w:r>
    </w:p>
    <w:p w14:paraId="3B360183">
      <w:pPr>
        <w:adjustRightInd w:val="0"/>
        <w:snapToGrid w:val="0"/>
        <w:spacing w:line="400" w:lineRule="exact"/>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3.2供应商</w:t>
      </w:r>
      <w:r>
        <w:rPr>
          <w:rFonts w:hint="eastAsia" w:hAnsi="宋体"/>
          <w:color w:val="000000" w:themeColor="text1"/>
          <w14:textFill>
            <w14:solidFill>
              <w14:schemeClr w14:val="tx1"/>
            </w14:solidFill>
          </w14:textFill>
        </w:rPr>
        <w:t>为联合体形式的</w:t>
      </w:r>
      <w:r>
        <w:rPr>
          <w:rFonts w:hint="eastAsia" w:ascii="宋体" w:hAnsi="宋体"/>
          <w:color w:val="000000" w:themeColor="text1"/>
          <w:szCs w:val="21"/>
          <w14:textFill>
            <w14:solidFill>
              <w14:schemeClr w14:val="tx1"/>
            </w14:solidFill>
          </w14:textFill>
        </w:rPr>
        <w:t xml:space="preserve">，除应满足本章第3.1款资格条件要求及第3.3款规定外，还应遵守以下规定： </w:t>
      </w:r>
    </w:p>
    <w:p w14:paraId="7B043C82">
      <w:pPr>
        <w:adjustRightInd w:val="0"/>
        <w:snapToGrid w:val="0"/>
        <w:spacing w:line="400" w:lineRule="exact"/>
        <w:ind w:firstLine="420" w:firstLineChars="200"/>
        <w:jc w:val="left"/>
        <w:rPr>
          <w:rFonts w:hint="eastAsia" w:ascii="宋体" w:hAnsi="宋体" w:cs="宋体"/>
          <w:color w:val="000000" w:themeColor="text1"/>
          <w:kern w:val="0"/>
          <w:szCs w:val="21"/>
          <w:lang w:val="zh-CN"/>
          <w14:textFill>
            <w14:solidFill>
              <w14:schemeClr w14:val="tx1"/>
            </w14:solidFill>
          </w14:textFill>
        </w:rPr>
      </w:pPr>
      <w:r>
        <w:rPr>
          <w:rFonts w:hint="eastAsia" w:ascii="宋体" w:hAnsi="宋体" w:cs="宋体"/>
          <w:color w:val="000000" w:themeColor="text1"/>
          <w:kern w:val="0"/>
          <w:szCs w:val="21"/>
          <w:lang w:val="zh-CN"/>
          <w14:textFill>
            <w14:solidFill>
              <w14:schemeClr w14:val="tx1"/>
            </w14:solidFill>
          </w14:textFill>
        </w:rPr>
        <w:t>（1）联合体各方应按磋商文件提供的格式签订联合体协议书，明确联合体牵头人和各方权利义务(含承担工作及工作量比例)；</w:t>
      </w:r>
    </w:p>
    <w:p w14:paraId="6F85F982">
      <w:pPr>
        <w:adjustRightInd w:val="0"/>
        <w:snapToGrid w:val="0"/>
        <w:spacing w:line="400" w:lineRule="exact"/>
        <w:ind w:firstLine="420" w:firstLineChars="200"/>
        <w:jc w:val="left"/>
        <w:rPr>
          <w:rFonts w:hint="eastAsia" w:ascii="宋体" w:hAnsi="宋体" w:cs="宋体"/>
          <w:color w:val="000000" w:themeColor="text1"/>
          <w:kern w:val="0"/>
          <w:szCs w:val="21"/>
          <w:lang w:val="zh-CN"/>
          <w14:textFill>
            <w14:solidFill>
              <w14:schemeClr w14:val="tx1"/>
            </w14:solidFill>
          </w14:textFill>
        </w:rPr>
      </w:pPr>
      <w:r>
        <w:rPr>
          <w:rFonts w:hint="eastAsia" w:ascii="宋体" w:hAnsi="宋体" w:cs="宋体"/>
          <w:color w:val="000000" w:themeColor="text1"/>
          <w:kern w:val="0"/>
          <w:szCs w:val="21"/>
          <w:lang w:val="zh-CN"/>
          <w14:textFill>
            <w14:solidFill>
              <w14:schemeClr w14:val="tx1"/>
            </w14:solidFill>
          </w14:textFill>
        </w:rPr>
        <w:t>（2）联合体中有同类资质的供应商按照联合体分工承担相同工作的，应当按照资质等级较低的供应商确定资质等级；</w:t>
      </w:r>
    </w:p>
    <w:p w14:paraId="689F15EC">
      <w:pPr>
        <w:adjustRightInd w:val="0"/>
        <w:snapToGrid w:val="0"/>
        <w:spacing w:line="400" w:lineRule="exact"/>
        <w:ind w:firstLine="420" w:firstLineChars="200"/>
        <w:jc w:val="left"/>
        <w:rPr>
          <w:rFonts w:hint="eastAsia" w:ascii="宋体" w:hAnsi="宋体" w:cs="宋体"/>
          <w:color w:val="000000" w:themeColor="text1"/>
          <w:kern w:val="0"/>
          <w:szCs w:val="21"/>
          <w:lang w:val="zh-CN"/>
          <w14:textFill>
            <w14:solidFill>
              <w14:schemeClr w14:val="tx1"/>
            </w14:solidFill>
          </w14:textFill>
        </w:rPr>
      </w:pPr>
      <w:r>
        <w:rPr>
          <w:rFonts w:hint="eastAsia" w:ascii="宋体" w:hAnsi="宋体" w:cs="宋体"/>
          <w:color w:val="000000" w:themeColor="text1"/>
          <w:kern w:val="0"/>
          <w:szCs w:val="21"/>
          <w:lang w:val="zh-CN"/>
          <w14:textFill>
            <w14:solidFill>
              <w14:schemeClr w14:val="tx1"/>
            </w14:solidFill>
          </w14:textFill>
        </w:rPr>
        <w:t>（3）以联合体形式参加政府采购活动的，联合体各方不得再单独参加或者与其他供应商另外组成联合体参加同一合同项下的政府采购活动。</w:t>
      </w:r>
    </w:p>
    <w:p w14:paraId="468824E9">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 供应商不得存在下列情形之一：</w:t>
      </w:r>
    </w:p>
    <w:p w14:paraId="47AC0717">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（1）与其他供应商的法定代表人（或者负责人）为同一人，或者与其他供应商存在直接控股、管理关系。</w:t>
      </w:r>
    </w:p>
    <w:p w14:paraId="0CF0C2F7">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bCs/>
          <w:color w:val="000000" w:themeColor="text1"/>
          <w:szCs w:val="21"/>
          <w14:textFill>
            <w14:solidFill>
              <w14:schemeClr w14:val="tx1"/>
            </w14:solidFill>
          </w14:textFill>
        </w:rPr>
        <w:t>受到刑事处罚，或者受到200万元以上的罚款、责令停产停业、在一至三年内禁止参加政府采购活动、暂扣或者吊销许可证、暂扣或者吊销执照等情形之一的行政处罚，或者存在</w:t>
      </w:r>
      <w:r>
        <w:rPr>
          <w:rFonts w:hint="eastAsia" w:ascii="宋体" w:hAnsi="宋体"/>
          <w:color w:val="000000" w:themeColor="text1"/>
          <w:szCs w:val="21"/>
          <w14:textFill>
            <w14:solidFill>
              <w14:schemeClr w14:val="tx1"/>
            </w14:solidFill>
          </w14:textFill>
        </w:rPr>
        <w:t>财政部门认定的其他重大违法记录。</w:t>
      </w:r>
    </w:p>
    <w:p w14:paraId="0C006DC8">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4.参与磋商的费用 </w:t>
      </w:r>
    </w:p>
    <w:p w14:paraId="6B919946">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 无论磋商的结果如何，供应商应自行承担所有与竞争性磋商采购活动有关的全部费用。</w:t>
      </w:r>
    </w:p>
    <w:p w14:paraId="2D8D2328">
      <w:pPr>
        <w:pStyle w:val="26"/>
        <w:adjustRightInd w:val="0"/>
        <w:snapToGrid w:val="0"/>
        <w:spacing w:line="400" w:lineRule="exact"/>
        <w:rPr>
          <w:rFonts w:hint="eastAsia" w:hAnsi="宋体"/>
          <w:b/>
          <w:bCs/>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5．</w:t>
      </w:r>
      <w:r>
        <w:rPr>
          <w:rFonts w:hint="eastAsia" w:hAnsi="宋体"/>
          <w:b/>
          <w:bCs/>
          <w:color w:val="000000" w:themeColor="text1"/>
          <w14:textFill>
            <w14:solidFill>
              <w14:schemeClr w14:val="tx1"/>
            </w14:solidFill>
          </w14:textFill>
        </w:rPr>
        <w:t>授权委托</w:t>
      </w:r>
    </w:p>
    <w:p w14:paraId="154DA983">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5.1供应商代表为供应商法定代表人的，应具备法定代表人身份证明。供应商代表不是供应商法定代表人的，应具备法定代表人授权书，并附法定代表人身份证明。</w:t>
      </w:r>
    </w:p>
    <w:p w14:paraId="36CDBE33">
      <w:pPr>
        <w:pStyle w:val="26"/>
        <w:adjustRightInd w:val="0"/>
        <w:snapToGrid w:val="0"/>
        <w:spacing w:line="400" w:lineRule="exact"/>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6．联合体形式</w:t>
      </w:r>
    </w:p>
    <w:p w14:paraId="48E115A1">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除</w:t>
      </w:r>
      <w:r>
        <w:rPr>
          <w:rFonts w:hint="eastAsia" w:hAnsi="宋体"/>
          <w:b/>
          <w:color w:val="000000" w:themeColor="text1"/>
          <w14:textFill>
            <w14:solidFill>
              <w14:schemeClr w14:val="tx1"/>
            </w14:solidFill>
          </w14:textFill>
        </w:rPr>
        <w:t>磋商须知前附表</w:t>
      </w:r>
      <w:r>
        <w:rPr>
          <w:rFonts w:hint="eastAsia" w:hAnsi="宋体"/>
          <w:color w:val="000000" w:themeColor="text1"/>
          <w14:textFill>
            <w14:solidFill>
              <w14:schemeClr w14:val="tx1"/>
            </w14:solidFill>
          </w14:textFill>
        </w:rPr>
        <w:t>中另有规定，本次谈判采购不接受为联合体形式的供应商。</w:t>
      </w:r>
    </w:p>
    <w:p w14:paraId="29909A5E">
      <w:pPr>
        <w:adjustRightInd w:val="0"/>
        <w:snapToGrid w:val="0"/>
        <w:spacing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7.现场勘察</w:t>
      </w:r>
    </w:p>
    <w:p w14:paraId="1014E6F1">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7.1供应商应按</w:t>
      </w:r>
      <w:r>
        <w:rPr>
          <w:rFonts w:hint="eastAsia" w:hAnsi="宋体"/>
          <w:b/>
          <w:color w:val="000000" w:themeColor="text1"/>
          <w14:textFill>
            <w14:solidFill>
              <w14:schemeClr w14:val="tx1"/>
            </w14:solidFill>
          </w14:textFill>
        </w:rPr>
        <w:t>磋商须知前附表</w:t>
      </w:r>
      <w:r>
        <w:rPr>
          <w:rFonts w:hint="eastAsia" w:hAnsi="宋体"/>
          <w:color w:val="000000" w:themeColor="text1"/>
          <w14:textFill>
            <w14:solidFill>
              <w14:schemeClr w14:val="tx1"/>
            </w14:solidFill>
          </w14:textFill>
        </w:rPr>
        <w:t>中规定</w:t>
      </w:r>
      <w:r>
        <w:rPr>
          <w:rFonts w:hint="eastAsia" w:ascii="宋体" w:hAnsi="宋体"/>
          <w:color w:val="000000" w:themeColor="text1"/>
          <w:szCs w:val="21"/>
          <w14:textFill>
            <w14:solidFill>
              <w14:schemeClr w14:val="tx1"/>
            </w14:solidFill>
          </w14:textFill>
        </w:rPr>
        <w:t>对采购项目现场和周围环境的现场考察。</w:t>
      </w:r>
    </w:p>
    <w:p w14:paraId="3E02841A">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7.2勘察现场的费用由供应商自己承担，勘察期间所发生的人身伤害及财产损失由供应商自己负责。</w:t>
      </w:r>
    </w:p>
    <w:p w14:paraId="11361066">
      <w:pPr>
        <w:adjustRightInd w:val="0"/>
        <w:snapToGrid w:val="0"/>
        <w:spacing w:line="400" w:lineRule="exact"/>
        <w:ind w:firstLine="420" w:firstLineChars="200"/>
        <w:jc w:val="left"/>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7.3采购人不对供应商据此而做出的推论、理解和结论负责。一旦成交，供应商不得以任何借口，提出额外补偿，或延长合同期限的要求。</w:t>
      </w:r>
    </w:p>
    <w:p w14:paraId="355EEAC2">
      <w:pPr>
        <w:adjustRightInd w:val="0"/>
        <w:snapToGrid w:val="0"/>
        <w:spacing w:line="400" w:lineRule="exact"/>
        <w:jc w:val="lef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8.采购进口产品</w:t>
      </w:r>
    </w:p>
    <w:p w14:paraId="5F1410E3">
      <w:pPr>
        <w:adjustRightInd w:val="0"/>
        <w:snapToGrid w:val="0"/>
        <w:spacing w:line="40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8.1除</w:t>
      </w:r>
      <w:r>
        <w:rPr>
          <w:rFonts w:hint="eastAsia" w:ascii="宋体" w:hAnsi="宋体"/>
          <w:b/>
          <w:color w:val="000000" w:themeColor="text1"/>
          <w:szCs w:val="21"/>
          <w14:textFill>
            <w14:solidFill>
              <w14:schemeClr w14:val="tx1"/>
            </w14:solidFill>
          </w14:textFill>
        </w:rPr>
        <w:t>磋商文件前附表</w:t>
      </w:r>
      <w:r>
        <w:rPr>
          <w:rFonts w:hint="eastAsia" w:ascii="宋体" w:hAnsi="宋体"/>
          <w:color w:val="000000" w:themeColor="text1"/>
          <w:szCs w:val="21"/>
          <w14:textFill>
            <w14:solidFill>
              <w14:schemeClr w14:val="tx1"/>
            </w14:solidFill>
          </w14:textFill>
        </w:rPr>
        <w:t>另有规定外，本项目</w:t>
      </w:r>
      <w:r>
        <w:rPr>
          <w:rFonts w:hint="eastAsia" w:ascii="宋体" w:hAnsi="宋体" w:cs="宋体"/>
          <w:color w:val="000000" w:themeColor="text1"/>
          <w:kern w:val="0"/>
          <w:szCs w:val="21"/>
          <w14:textFill>
            <w14:solidFill>
              <w14:schemeClr w14:val="tx1"/>
            </w14:solidFill>
          </w14:textFill>
        </w:rPr>
        <w:t>拒绝进口产品参加</w:t>
      </w:r>
      <w:r>
        <w:rPr>
          <w:rFonts w:hint="eastAsia" w:ascii="宋体" w:hAnsi="宋体"/>
          <w:color w:val="000000" w:themeColor="text1"/>
          <w:szCs w:val="21"/>
          <w14:textFill>
            <w14:solidFill>
              <w14:schemeClr w14:val="tx1"/>
            </w14:solidFill>
          </w14:textFill>
        </w:rPr>
        <w:t>竞争性磋商采购活动</w:t>
      </w:r>
      <w:r>
        <w:rPr>
          <w:rFonts w:hint="eastAsia" w:ascii="宋体" w:hAnsi="宋体" w:cs="宋体"/>
          <w:color w:val="000000" w:themeColor="text1"/>
          <w:kern w:val="0"/>
          <w:szCs w:val="21"/>
          <w14:textFill>
            <w14:solidFill>
              <w14:schemeClr w14:val="tx1"/>
            </w14:solidFill>
          </w14:textFill>
        </w:rPr>
        <w:t>。</w:t>
      </w:r>
    </w:p>
    <w:p w14:paraId="59F447CD">
      <w:pPr>
        <w:adjustRightInd w:val="0"/>
        <w:snapToGrid w:val="0"/>
        <w:spacing w:line="40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8.2</w:t>
      </w:r>
      <w:r>
        <w:rPr>
          <w:rFonts w:hint="eastAsia" w:ascii="宋体" w:hAnsi="宋体"/>
          <w:color w:val="000000" w:themeColor="text1"/>
          <w:szCs w:val="21"/>
          <w14:textFill>
            <w14:solidFill>
              <w14:schemeClr w14:val="tx1"/>
            </w14:solidFill>
          </w14:textFill>
        </w:rPr>
        <w:t>本章第7.1</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olor w:val="000000" w:themeColor="text1"/>
          <w:szCs w:val="21"/>
          <w14:textFill>
            <w14:solidFill>
              <w14:schemeClr w14:val="tx1"/>
            </w14:solidFill>
          </w14:textFill>
        </w:rPr>
        <w:t>规定</w:t>
      </w:r>
      <w:r>
        <w:rPr>
          <w:rFonts w:ascii="宋体" w:hAnsi="宋体" w:cs="宋体"/>
          <w:color w:val="000000" w:themeColor="text1"/>
          <w:kern w:val="0"/>
          <w:szCs w:val="21"/>
          <w14:textFill>
            <w14:solidFill>
              <w14:schemeClr w14:val="tx1"/>
            </w14:solidFill>
          </w14:textFill>
        </w:rPr>
        <w:t>同意购买进口产品的</w:t>
      </w:r>
      <w:r>
        <w:rPr>
          <w:rFonts w:hint="eastAsia" w:ascii="宋体" w:hAnsi="宋体" w:cs="宋体"/>
          <w:color w:val="000000" w:themeColor="text1"/>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本项目</w:t>
      </w:r>
      <w:r>
        <w:rPr>
          <w:rFonts w:hint="eastAsia" w:ascii="宋体" w:hAnsi="宋体" w:cs="宋体"/>
          <w:color w:val="000000" w:themeColor="text1"/>
          <w:kern w:val="0"/>
          <w:szCs w:val="21"/>
          <w:lang w:val="zh-CN"/>
          <w14:textFill>
            <w14:solidFill>
              <w14:schemeClr w14:val="tx1"/>
            </w14:solidFill>
          </w14:textFill>
        </w:rPr>
        <w:t>采购活动</w:t>
      </w:r>
      <w:r>
        <w:rPr>
          <w:rFonts w:hint="eastAsia" w:ascii="宋体" w:hAnsi="宋体" w:cs="宋体"/>
          <w:color w:val="000000" w:themeColor="text1"/>
          <w:kern w:val="0"/>
          <w:szCs w:val="21"/>
          <w14:textFill>
            <w14:solidFill>
              <w14:schemeClr w14:val="tx1"/>
            </w14:solidFill>
          </w14:textFill>
        </w:rPr>
        <w:t>不</w:t>
      </w:r>
      <w:r>
        <w:rPr>
          <w:rFonts w:ascii="宋体" w:hAnsi="宋体" w:cs="宋体"/>
          <w:color w:val="000000" w:themeColor="text1"/>
          <w:kern w:val="0"/>
          <w:szCs w:val="21"/>
          <w14:textFill>
            <w14:solidFill>
              <w14:schemeClr w14:val="tx1"/>
            </w14:solidFill>
          </w14:textFill>
        </w:rPr>
        <w:t>限制满足</w:t>
      </w:r>
      <w:r>
        <w:rPr>
          <w:rFonts w:hint="eastAsia" w:ascii="宋体" w:hAnsi="宋体"/>
          <w:color w:val="000000" w:themeColor="text1"/>
          <w:szCs w:val="21"/>
          <w14:textFill>
            <w14:solidFill>
              <w14:schemeClr w14:val="tx1"/>
            </w14:solidFill>
          </w14:textFill>
        </w:rPr>
        <w:t>磋商文件要求</w:t>
      </w:r>
      <w:r>
        <w:rPr>
          <w:rFonts w:ascii="宋体" w:hAnsi="宋体" w:cs="宋体"/>
          <w:color w:val="000000" w:themeColor="text1"/>
          <w:kern w:val="0"/>
          <w:szCs w:val="21"/>
          <w14:textFill>
            <w14:solidFill>
              <w14:schemeClr w14:val="tx1"/>
            </w14:solidFill>
          </w14:textFill>
        </w:rPr>
        <w:t>的国内产品参与</w:t>
      </w:r>
      <w:r>
        <w:rPr>
          <w:rFonts w:hint="eastAsia" w:ascii="宋体" w:hAnsi="宋体"/>
          <w:color w:val="000000" w:themeColor="text1"/>
          <w:szCs w:val="21"/>
          <w14:textFill>
            <w14:solidFill>
              <w14:schemeClr w14:val="tx1"/>
            </w14:solidFill>
          </w14:textFill>
        </w:rPr>
        <w:t>竞争性磋商</w:t>
      </w:r>
      <w:r>
        <w:rPr>
          <w:rFonts w:ascii="宋体" w:hAnsi="宋体" w:cs="宋体"/>
          <w:color w:val="000000" w:themeColor="text1"/>
          <w:kern w:val="0"/>
          <w:szCs w:val="21"/>
          <w14:textFill>
            <w14:solidFill>
              <w14:schemeClr w14:val="tx1"/>
            </w14:solidFill>
          </w14:textFill>
        </w:rPr>
        <w:t>。</w:t>
      </w:r>
    </w:p>
    <w:p w14:paraId="29EAC290">
      <w:pPr>
        <w:adjustRightInd w:val="0"/>
        <w:snapToGrid w:val="0"/>
        <w:spacing w:line="400" w:lineRule="exact"/>
        <w:jc w:val="left"/>
        <w:rPr>
          <w:rFonts w:hint="eastAsia" w:ascii="宋体" w:hAnsi="宋体"/>
          <w:b/>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9.</w:t>
      </w:r>
      <w:r>
        <w:rPr>
          <w:rFonts w:hint="eastAsia" w:ascii="宋体" w:hAnsi="宋体"/>
          <w:b/>
          <w:color w:val="000000" w:themeColor="text1"/>
          <w:szCs w:val="21"/>
          <w14:textFill>
            <w14:solidFill>
              <w14:schemeClr w14:val="tx1"/>
            </w14:solidFill>
          </w14:textFill>
        </w:rPr>
        <w:t xml:space="preserve"> 政府采购政策支持</w:t>
      </w:r>
    </w:p>
    <w:p w14:paraId="7D609995">
      <w:pPr>
        <w:adjustRightInd w:val="0"/>
        <w:snapToGrid w:val="0"/>
        <w:spacing w:line="360" w:lineRule="auto"/>
        <w:ind w:firstLine="420" w:firstLineChars="20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9.1优先采购：</w:t>
      </w:r>
    </w:p>
    <w:p w14:paraId="3009BBC1">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r>
        <w:rPr>
          <w:rFonts w:hint="eastAsia" w:ascii="宋体" w:hAnsi="宋体"/>
          <w:color w:val="000000" w:themeColor="text1"/>
          <w:szCs w:val="21"/>
          <w14:textFill>
            <w14:solidFill>
              <w14:schemeClr w14:val="tx1"/>
            </w14:solidFill>
          </w14:textFill>
        </w:rPr>
        <w:t>纳入财政部会同国务院有关部门发布的节能产品、环境标志产品政府采购品目清单，实施政府优先采购的，评审时按</w:t>
      </w:r>
      <w:r>
        <w:rPr>
          <w:rFonts w:hint="eastAsia" w:ascii="宋体" w:hAnsi="宋体"/>
          <w:b/>
          <w:color w:val="000000" w:themeColor="text1"/>
          <w:szCs w:val="21"/>
          <w14:textFill>
            <w14:solidFill>
              <w14:schemeClr w14:val="tx1"/>
            </w14:solidFill>
          </w14:textFill>
        </w:rPr>
        <w:t>磋商须知前附表</w:t>
      </w:r>
      <w:r>
        <w:rPr>
          <w:rFonts w:hint="eastAsia" w:ascii="宋体" w:hAnsi="宋体"/>
          <w:bCs/>
          <w:color w:val="000000" w:themeColor="text1"/>
          <w:szCs w:val="21"/>
          <w14:textFill>
            <w14:solidFill>
              <w14:schemeClr w14:val="tx1"/>
            </w14:solidFill>
          </w14:textFill>
        </w:rPr>
        <w:t>中</w:t>
      </w:r>
      <w:r>
        <w:rPr>
          <w:rFonts w:hint="eastAsia" w:ascii="宋体" w:hAnsi="宋体"/>
          <w:color w:val="000000" w:themeColor="text1"/>
          <w:szCs w:val="21"/>
          <w14:textFill>
            <w14:solidFill>
              <w14:schemeClr w14:val="tx1"/>
            </w14:solidFill>
          </w14:textFill>
        </w:rPr>
        <w:t>规定对该部分产品给予一定比例的价格折扣或者加分；</w:t>
      </w:r>
      <w:r>
        <w:rPr>
          <w:rFonts w:ascii="宋体" w:hAnsi="宋体"/>
          <w:color w:val="000000" w:themeColor="text1"/>
          <w14:textFill>
            <w14:solidFill>
              <w14:schemeClr w14:val="tx1"/>
            </w14:solidFill>
          </w14:textFill>
        </w:rPr>
        <w:t xml:space="preserve"> </w:t>
      </w:r>
    </w:p>
    <w:p w14:paraId="215F04F2">
      <w:pPr>
        <w:adjustRightInd w:val="0"/>
        <w:snapToGrid w:val="0"/>
        <w:spacing w:line="360" w:lineRule="auto"/>
        <w:ind w:firstLine="420" w:firstLineChars="20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9.2强制采购：</w:t>
      </w:r>
    </w:p>
    <w:p w14:paraId="2084CCDC">
      <w:pPr>
        <w:adjustRightInd w:val="0"/>
        <w:snapToGrid w:val="0"/>
        <w:spacing w:line="360" w:lineRule="auto"/>
        <w:ind w:firstLine="420" w:firstLineChars="20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（1）纳入财政部会同国务院有关部门发布的节能产品政府采购品目清单，实施政府强制采购的（品目清单标注</w:t>
      </w:r>
      <w:r>
        <w:rPr>
          <w:rFonts w:hint="eastAsia" w:ascii="宋体" w:hAnsi="宋体" w:cs="宋体"/>
          <w:color w:val="000000" w:themeColor="text1"/>
          <w:kern w:val="0"/>
          <w14:textFill>
            <w14:solidFill>
              <w14:schemeClr w14:val="tx1"/>
            </w14:solidFill>
          </w14:textFill>
        </w:rPr>
        <w:sym w:font="Wingdings" w:char="F0AB"/>
      </w:r>
      <w:r>
        <w:rPr>
          <w:rFonts w:hint="eastAsia" w:ascii="宋体" w:hAnsi="宋体" w:cs="宋体"/>
          <w:color w:val="000000" w:themeColor="text1"/>
          <w:kern w:val="0"/>
          <w14:textFill>
            <w14:solidFill>
              <w14:schemeClr w14:val="tx1"/>
            </w14:solidFill>
          </w14:textFill>
        </w:rPr>
        <w:t>符号产品），供应商投标产品应当取得国家确定的认证机构出具的、处于有效期之内的节能产品认证证书，否则其</w:t>
      </w:r>
      <w:r>
        <w:rPr>
          <w:rFonts w:hint="eastAsia" w:ascii="宋体" w:hAnsi="宋体" w:cs="宋体"/>
          <w:b/>
          <w:color w:val="000000" w:themeColor="text1"/>
          <w:kern w:val="0"/>
          <w:szCs w:val="21"/>
          <w14:textFill>
            <w14:solidFill>
              <w14:schemeClr w14:val="tx1"/>
            </w14:solidFill>
          </w14:textFill>
        </w:rPr>
        <w:t>投标无效</w:t>
      </w:r>
      <w:r>
        <w:rPr>
          <w:rFonts w:hint="eastAsia" w:ascii="宋体" w:hAnsi="宋体" w:cs="宋体"/>
          <w:color w:val="000000" w:themeColor="text1"/>
          <w:kern w:val="0"/>
          <w14:textFill>
            <w14:solidFill>
              <w14:schemeClr w14:val="tx1"/>
            </w14:solidFill>
          </w14:textFill>
        </w:rPr>
        <w:t>。</w:t>
      </w:r>
    </w:p>
    <w:p w14:paraId="785D26FD">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9.3价格评审优惠：</w:t>
      </w:r>
    </w:p>
    <w:p w14:paraId="4115D230">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在政府采购活动中，供应商提供的货物、工程或者服务符合下列情形的：（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给予一定比例的价格折扣，用扣除后的价格参与评审；</w:t>
      </w:r>
    </w:p>
    <w:p w14:paraId="7F264A51">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对于经主管预算单位统筹后未预留份额专门面向中小企业采购的采购项目，以及预留份额项目中的非预留部分采购包，符合小微企业生产的货物或者提供的服务、工程情形的，给予一定比例的价格折扣，用扣除后的价格参与评审。</w:t>
      </w:r>
    </w:p>
    <w:p w14:paraId="71B9B60B">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接受大中型企业与小微企业组成联合体或者允许大中型企业向一家或者多家小微企业分包的采购项目，对于联合协议或者分包意向协议约定小微企业的合同份额占到合同总金额30%以上的，给予一定比例的价格折扣，用扣除后的价格参与评审。以联合体形式参加政府采购活动，联合体各方均为中小企业的，联合体视同中小企业。其中，联合体各方均为小微企业的，联合体视同小微企业； </w:t>
      </w:r>
    </w:p>
    <w:p w14:paraId="0927D440">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（3）符合中小企业划分标准的个体工商户视同中小企业，享受评审中价格扣除等促进中小企业发展的政府采购政策。</w:t>
      </w:r>
    </w:p>
    <w:p w14:paraId="57080BC7">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（4）监狱企业、残疾人福利性单位视同小型、微型企业，享受评审中价格扣除等促进中小企业发展的政府采购政策。</w:t>
      </w:r>
    </w:p>
    <w:p w14:paraId="0A58552E">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（5）与大企业的负责人为同一人，或者与大企业存在直接控股、管理关系的中小企业，不享受评审中价格扣除等促进中小企业发展的政府采购政策。 </w:t>
      </w:r>
    </w:p>
    <w:p w14:paraId="6B0E6DFF">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（6）本章第1.2款规定采购项目或者采购包属于“预留采购份额”的，预留部分不再享受本款“价格评审优惠”的小微企业扶持政策。</w:t>
      </w:r>
    </w:p>
    <w:p w14:paraId="1B06D55E">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9.4政府采购政策交叉与叠加</w:t>
      </w:r>
    </w:p>
    <w:p w14:paraId="31610D50">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（1）投标产品取得两个及以上优先采购产品认证的，评审时只有其中一项产品能享受优先采购优惠（供应商自行选择，并在响应文件中并填报相关信息及数据）</w:t>
      </w:r>
    </w:p>
    <w:p w14:paraId="77EF2C5F">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（2）供应商同时符合小型、微型企业及监狱企业、残疾人福利性单位要求的，评审时只有一种类型享受价格评审优惠政策；</w:t>
      </w:r>
    </w:p>
    <w:p w14:paraId="371BE360">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（3）小型和微型企业的价格评审优惠可以与同时属于“节能产品”、“环境标志产品”中的一项优先采购优惠累加计算。</w:t>
      </w:r>
    </w:p>
    <w:p w14:paraId="1107D43F">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9.5在货物采购项目中，供应商提供的货物既有中小企业制造货物，也有大型企业制造货物的，不享受政府采购中小企业扶持政策。</w:t>
      </w:r>
    </w:p>
    <w:p w14:paraId="458D452F">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9.6供应商符合本章第9.1款、第9.2款、第9.3款规定的，应提供相关证明资料。</w:t>
      </w:r>
    </w:p>
    <w:p w14:paraId="706DCAC7">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（1）节能产品、环境标志产品：提供国家确定的认证机构出具的、处于有效期之内的节能产品、环境标志产品认证证书。</w:t>
      </w:r>
    </w:p>
    <w:p w14:paraId="3A8FCF1B">
      <w:pPr>
        <w:adjustRightInd w:val="0"/>
        <w:snapToGrid w:val="0"/>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（2）中小企业：货物类采购项目，按《关于印发＜政府采购促进中小企业发展办法＞的通知》(财库[2020]46号) 和《关于印发中小企业划型标准规定的通知》（工信部联企业〔2011〕300号）文件规定提供中小企业声明函（格式）；服务类采购项目，按《湖南省财政厅关于政府采购促进中小企业发展的有关措施的通知》（湘财购[2022]17号）文件规定提供湖南省政府采购供应商资格承诺函（格式）</w:t>
      </w:r>
      <w:r>
        <w:rPr>
          <w:rFonts w:hint="eastAsia" w:ascii="宋体" w:hAnsi="宋体"/>
          <w:color w:val="000000" w:themeColor="text1"/>
          <w:szCs w:val="21"/>
          <w14:textFill>
            <w14:solidFill>
              <w14:schemeClr w14:val="tx1"/>
            </w14:solidFill>
          </w14:textFill>
        </w:rPr>
        <w:t>。</w:t>
      </w:r>
    </w:p>
    <w:p w14:paraId="532C8525">
      <w:pPr>
        <w:pStyle w:val="66"/>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w:t>
      </w:r>
      <w:r>
        <w:rPr>
          <w:rFonts w:hint="eastAsia" w:ascii="宋体" w:hAnsi="宋体"/>
          <w:color w:val="000000" w:themeColor="text1"/>
          <w:lang w:val="en-US" w:eastAsia="zh-CN"/>
          <w14:textFill>
            <w14:solidFill>
              <w14:schemeClr w14:val="tx1"/>
            </w14:solidFill>
          </w14:textFill>
        </w:rPr>
        <w:t>3</w:t>
      </w:r>
      <w:r>
        <w:rPr>
          <w:rFonts w:hint="eastAsia" w:ascii="宋体" w:hAnsi="宋体"/>
          <w:color w:val="000000" w:themeColor="text1"/>
          <w14:textFill>
            <w14:solidFill>
              <w14:schemeClr w14:val="tx1"/>
            </w14:solidFill>
          </w14:textFill>
        </w:rPr>
        <w:t>）监狱企业：按《关于政府采购支持监狱企业发展有关问题的通知》(财库〔2014〕68号)文件规定提供证明文件。</w:t>
      </w:r>
    </w:p>
    <w:p w14:paraId="00157083">
      <w:pPr>
        <w:pStyle w:val="66"/>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w:t>
      </w:r>
      <w:r>
        <w:rPr>
          <w:rFonts w:hint="eastAsia" w:ascii="宋体" w:hAnsi="宋体"/>
          <w:color w:val="000000" w:themeColor="text1"/>
          <w:lang w:val="en-US" w:eastAsia="zh-CN"/>
          <w14:textFill>
            <w14:solidFill>
              <w14:schemeClr w14:val="tx1"/>
            </w14:solidFill>
          </w14:textFill>
        </w:rPr>
        <w:t>4</w:t>
      </w:r>
      <w:r>
        <w:rPr>
          <w:rFonts w:hint="eastAsia" w:ascii="宋体" w:hAnsi="宋体"/>
          <w:color w:val="000000" w:themeColor="text1"/>
          <w14:textFill>
            <w14:solidFill>
              <w14:schemeClr w14:val="tx1"/>
            </w14:solidFill>
          </w14:textFill>
        </w:rPr>
        <w:t>）残疾人福利性单位：按《关于促进残疾人就业政府采购政策的通知》(财库〔2017〕141号)文件规定提供《残疾人福利性单位声明函》（格式）。</w:t>
      </w:r>
    </w:p>
    <w:p w14:paraId="624A7604">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9.7执行中小企业预留采购份额政策的规定：</w:t>
      </w:r>
    </w:p>
    <w:p w14:paraId="3FF9191E">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（1）预留份额的采购项目或者采购包，应明确该项目或相关采购包专门面向中小企业采购，并作为供应商资格条件。</w:t>
      </w:r>
    </w:p>
    <w:p w14:paraId="31C6F5B6">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（2）要求以联合体形式参加或者合同分包的，应明确联合协议或者分包意向协议中中小企业合同金额应当达到的比例，并作为供应商资格条件。</w:t>
      </w:r>
    </w:p>
    <w:p w14:paraId="4C6C4645">
      <w:pPr>
        <w:adjustRightInd w:val="0"/>
        <w:snapToGrid w:val="0"/>
        <w:spacing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（3）组成联合体或者接受分包合同的中小企业与联合体内其他企业(成员)、分包企业(供应商)之间不得存在直接控股、管理关系。</w:t>
      </w:r>
    </w:p>
    <w:p w14:paraId="5DDD6738">
      <w:pPr>
        <w:adjustRightInd w:val="0"/>
        <w:snapToGrid w:val="0"/>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9.8</w:t>
      </w:r>
      <w:r>
        <w:rPr>
          <w:rFonts w:ascii="宋体" w:hAnsi="宋体"/>
          <w:color w:val="000000" w:themeColor="text1"/>
          <w:szCs w:val="21"/>
          <w14:textFill>
            <w14:solidFill>
              <w14:schemeClr w14:val="tx1"/>
            </w14:solidFill>
          </w14:textFill>
        </w:rPr>
        <w:t>供应商有融资、担保需求的，具体办理流程可向</w:t>
      </w:r>
      <w:r>
        <w:rPr>
          <w:rFonts w:hint="eastAsia" w:ascii="宋体" w:hAnsi="宋体"/>
          <w:b/>
          <w:color w:val="000000" w:themeColor="text1"/>
          <w:szCs w:val="2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所列金融机构和担保机构询问。</w:t>
      </w:r>
    </w:p>
    <w:p w14:paraId="535A65B5">
      <w:pPr>
        <w:adjustRightInd w:val="0"/>
        <w:snapToGrid w:val="0"/>
        <w:spacing w:line="400" w:lineRule="exact"/>
        <w:ind w:left="902" w:hanging="902" w:hangingChars="376"/>
        <w:rPr>
          <w:rFonts w:hint="eastAsia" w:ascii="黑体" w:hAnsi="宋体" w:eastAsia="黑体"/>
          <w:color w:val="000000" w:themeColor="text1"/>
          <w:sz w:val="24"/>
          <w14:textFill>
            <w14:solidFill>
              <w14:schemeClr w14:val="tx1"/>
            </w14:solidFill>
          </w14:textFill>
        </w:rPr>
      </w:pPr>
      <w:r>
        <w:rPr>
          <w:rFonts w:hint="eastAsia" w:ascii="黑体" w:hAnsi="宋体" w:eastAsia="黑体"/>
          <w:color w:val="000000" w:themeColor="text1"/>
          <w:sz w:val="24"/>
          <w14:textFill>
            <w14:solidFill>
              <w14:schemeClr w14:val="tx1"/>
            </w14:solidFill>
          </w14:textFill>
        </w:rPr>
        <w:t>二、磋商文件</w:t>
      </w:r>
    </w:p>
    <w:p w14:paraId="401D007C">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10．磋商文件的组成</w:t>
      </w:r>
    </w:p>
    <w:p w14:paraId="63BE0D4D">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10.1 磋商文件由下列文件组成：</w:t>
      </w:r>
    </w:p>
    <w:p w14:paraId="5A258A5F">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第一章 磋商邀请</w:t>
      </w:r>
    </w:p>
    <w:p w14:paraId="00AD586A">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第二章 磋商须知</w:t>
      </w:r>
    </w:p>
    <w:p w14:paraId="1650B632">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第三章 合同草案条款格式条款</w:t>
      </w:r>
    </w:p>
    <w:p w14:paraId="0A367E4E">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第四章 采购需求</w:t>
      </w:r>
    </w:p>
    <w:p w14:paraId="7BF642D9">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第五章 响应文件组成</w:t>
      </w:r>
    </w:p>
    <w:p w14:paraId="7EE40702">
      <w:pPr>
        <w:pStyle w:val="26"/>
        <w:adjustRightInd w:val="0"/>
        <w:snapToGrid w:val="0"/>
        <w:spacing w:line="400" w:lineRule="exact"/>
        <w:ind w:firstLine="420" w:firstLineChars="200"/>
        <w:rPr>
          <w:rFonts w:hint="eastAsia" w:hAnsi="宋体" w:cs="宋体"/>
          <w:color w:val="000000" w:themeColor="text1"/>
          <w:kern w:val="0"/>
          <w14:textFill>
            <w14:solidFill>
              <w14:schemeClr w14:val="tx1"/>
            </w14:solidFill>
          </w14:textFill>
        </w:rPr>
      </w:pPr>
      <w:r>
        <w:rPr>
          <w:rFonts w:hint="eastAsia"/>
          <w:color w:val="000000" w:themeColor="text1"/>
          <w14:textFill>
            <w14:solidFill>
              <w14:schemeClr w14:val="tx1"/>
            </w14:solidFill>
          </w14:textFill>
        </w:rPr>
        <w:t>10.2</w:t>
      </w:r>
      <w:r>
        <w:rPr>
          <w:rFonts w:hint="eastAsia" w:hAnsi="宋体" w:cs="宋体"/>
          <w:color w:val="000000" w:themeColor="text1"/>
          <w:kern w:val="0"/>
          <w14:textFill>
            <w14:solidFill>
              <w14:schemeClr w14:val="tx1"/>
            </w14:solidFill>
          </w14:textFill>
        </w:rPr>
        <w:t>磋商小组根据与供应商磋商情况可能实质性变动的内容，包括采购需求中的技术、服务要求以及合同条款，</w:t>
      </w:r>
      <w:r>
        <w:rPr>
          <w:rFonts w:hint="eastAsia"/>
          <w:color w:val="000000" w:themeColor="text1"/>
          <w14:textFill>
            <w14:solidFill>
              <w14:schemeClr w14:val="tx1"/>
            </w14:solidFill>
          </w14:textFill>
        </w:rPr>
        <w:t>在</w:t>
      </w:r>
      <w:r>
        <w:rPr>
          <w:rFonts w:hint="eastAsia"/>
          <w:b/>
          <w:color w:val="000000" w:themeColor="text1"/>
          <w14:textFill>
            <w14:solidFill>
              <w14:schemeClr w14:val="tx1"/>
            </w14:solidFill>
          </w14:textFill>
        </w:rPr>
        <w:t>磋商须知前附表</w:t>
      </w:r>
      <w:r>
        <w:rPr>
          <w:rFonts w:hint="eastAsia"/>
          <w:color w:val="000000" w:themeColor="text1"/>
          <w14:textFill>
            <w14:solidFill>
              <w14:schemeClr w14:val="tx1"/>
            </w14:solidFill>
          </w14:textFill>
        </w:rPr>
        <w:t>中明确。</w:t>
      </w:r>
    </w:p>
    <w:p w14:paraId="17A9B8D4">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10.3</w:t>
      </w:r>
      <w:r>
        <w:rPr>
          <w:rFonts w:hint="eastAsia" w:ascii="宋体" w:hAnsi="宋体"/>
          <w:color w:val="000000" w:themeColor="text1"/>
          <w:szCs w:val="21"/>
          <w14:textFill>
            <w14:solidFill>
              <w14:schemeClr w14:val="tx1"/>
            </w14:solidFill>
          </w14:textFill>
        </w:rPr>
        <w:t>供应商应仔细阅读</w:t>
      </w:r>
      <w:r>
        <w:rPr>
          <w:rFonts w:hint="eastAsia" w:ascii="宋体" w:hAnsi="宋体"/>
          <w:bCs/>
          <w:color w:val="000000" w:themeColor="text1"/>
          <w:szCs w:val="21"/>
          <w14:textFill>
            <w14:solidFill>
              <w14:schemeClr w14:val="tx1"/>
            </w14:solidFill>
          </w14:textFill>
        </w:rPr>
        <w:t>磋商</w:t>
      </w:r>
      <w:r>
        <w:rPr>
          <w:rFonts w:hint="eastAsia" w:ascii="宋体" w:hAnsi="宋体"/>
          <w:color w:val="000000" w:themeColor="text1"/>
          <w:szCs w:val="21"/>
          <w14:textFill>
            <w14:solidFill>
              <w14:schemeClr w14:val="tx1"/>
            </w14:solidFill>
          </w14:textFill>
        </w:rPr>
        <w:t>文件的全部内容，按照</w:t>
      </w:r>
      <w:r>
        <w:rPr>
          <w:rFonts w:hint="eastAsia" w:ascii="宋体" w:hAnsi="宋体"/>
          <w:bCs/>
          <w:color w:val="000000" w:themeColor="text1"/>
          <w:szCs w:val="21"/>
          <w14:textFill>
            <w14:solidFill>
              <w14:schemeClr w14:val="tx1"/>
            </w14:solidFill>
          </w14:textFill>
        </w:rPr>
        <w:t>磋商</w:t>
      </w:r>
      <w:r>
        <w:rPr>
          <w:rFonts w:hint="eastAsia" w:ascii="宋体" w:hAnsi="宋体"/>
          <w:color w:val="000000" w:themeColor="text1"/>
          <w:szCs w:val="21"/>
          <w14:textFill>
            <w14:solidFill>
              <w14:schemeClr w14:val="tx1"/>
            </w14:solidFill>
          </w14:textFill>
        </w:rPr>
        <w:t>文件要求编制</w:t>
      </w:r>
      <w:r>
        <w:rPr>
          <w:rFonts w:hint="eastAsia"/>
          <w:color w:val="000000" w:themeColor="text1"/>
          <w:szCs w:val="21"/>
          <w14:textFill>
            <w14:solidFill>
              <w14:schemeClr w14:val="tx1"/>
            </w14:solidFill>
          </w14:textFill>
        </w:rPr>
        <w:t>响应</w:t>
      </w:r>
      <w:r>
        <w:rPr>
          <w:rFonts w:hint="eastAsia" w:ascii="宋体" w:hAnsi="宋体"/>
          <w:color w:val="000000" w:themeColor="text1"/>
          <w:szCs w:val="21"/>
          <w14:textFill>
            <w14:solidFill>
              <w14:schemeClr w14:val="tx1"/>
            </w14:solidFill>
          </w14:textFill>
        </w:rPr>
        <w:t>文件。任何对</w:t>
      </w:r>
      <w:r>
        <w:rPr>
          <w:rFonts w:hint="eastAsia" w:ascii="宋体" w:hAnsi="宋体"/>
          <w:bCs/>
          <w:color w:val="000000" w:themeColor="text1"/>
          <w:szCs w:val="21"/>
          <w14:textFill>
            <w14:solidFill>
              <w14:schemeClr w14:val="tx1"/>
            </w14:solidFill>
          </w14:textFill>
        </w:rPr>
        <w:t>磋商</w:t>
      </w:r>
      <w:r>
        <w:rPr>
          <w:rFonts w:hint="eastAsia" w:ascii="宋体" w:hAnsi="宋体"/>
          <w:color w:val="000000" w:themeColor="text1"/>
          <w:szCs w:val="21"/>
          <w14:textFill>
            <w14:solidFill>
              <w14:schemeClr w14:val="tx1"/>
            </w14:solidFill>
          </w14:textFill>
        </w:rPr>
        <w:t>文件的忽略或误解不能作为</w:t>
      </w:r>
      <w:r>
        <w:rPr>
          <w:rFonts w:hint="eastAsia"/>
          <w:color w:val="000000" w:themeColor="text1"/>
          <w:szCs w:val="21"/>
          <w14:textFill>
            <w14:solidFill>
              <w14:schemeClr w14:val="tx1"/>
            </w14:solidFill>
          </w14:textFill>
        </w:rPr>
        <w:t>响应</w:t>
      </w:r>
      <w:r>
        <w:rPr>
          <w:rFonts w:hint="eastAsia" w:ascii="宋体" w:hAnsi="宋体"/>
          <w:color w:val="000000" w:themeColor="text1"/>
          <w:szCs w:val="21"/>
          <w14:textFill>
            <w14:solidFill>
              <w14:schemeClr w14:val="tx1"/>
            </w14:solidFill>
          </w14:textFill>
        </w:rPr>
        <w:t>文件存在缺陷或瑕疵的理由，其风险由供应商承担。</w:t>
      </w:r>
    </w:p>
    <w:p w14:paraId="58A27D97">
      <w:pPr>
        <w:adjustRightInd w:val="0"/>
        <w:snapToGrid w:val="0"/>
        <w:spacing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11.</w:t>
      </w:r>
      <w:r>
        <w:rPr>
          <w:rFonts w:hint="eastAsia"/>
          <w:b/>
          <w:color w:val="000000" w:themeColor="text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磋商文件的提供期限</w:t>
      </w:r>
    </w:p>
    <w:p w14:paraId="4A5F2378">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11.1磋商文件的提供期限自开始发出之日起不得少于五个工作日。具体提供期限见</w:t>
      </w:r>
      <w:r>
        <w:rPr>
          <w:rFonts w:hint="eastAsia" w:ascii="宋体" w:hAnsi="宋体"/>
          <w:b/>
          <w:color w:val="000000" w:themeColor="text1"/>
          <w:szCs w:val="21"/>
          <w14:textFill>
            <w14:solidFill>
              <w14:schemeClr w14:val="tx1"/>
            </w14:solidFill>
          </w14:textFill>
        </w:rPr>
        <w:t>磋商文件前附表</w:t>
      </w:r>
      <w:r>
        <w:rPr>
          <w:rFonts w:hint="eastAsia" w:ascii="宋体" w:hAnsi="宋体"/>
          <w:color w:val="000000" w:themeColor="text1"/>
          <w:szCs w:val="21"/>
          <w14:textFill>
            <w14:solidFill>
              <w14:schemeClr w14:val="tx1"/>
            </w14:solidFill>
          </w14:textFill>
        </w:rPr>
        <w:t>。</w:t>
      </w:r>
    </w:p>
    <w:p w14:paraId="64B73758">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11.2供应商应持</w:t>
      </w:r>
      <w:r>
        <w:rPr>
          <w:rFonts w:hint="eastAsia" w:ascii="宋体" w:hAnsi="宋体"/>
          <w:b/>
          <w:color w:val="000000" w:themeColor="text1"/>
          <w:szCs w:val="21"/>
          <w14:textFill>
            <w14:solidFill>
              <w14:schemeClr w14:val="tx1"/>
            </w14:solidFill>
          </w14:textFill>
        </w:rPr>
        <w:t>磋商文件前附表</w:t>
      </w:r>
      <w:r>
        <w:rPr>
          <w:rFonts w:hint="eastAsia" w:ascii="宋体" w:hAnsi="宋体"/>
          <w:color w:val="000000" w:themeColor="text1"/>
          <w:szCs w:val="21"/>
          <w14:textFill>
            <w14:solidFill>
              <w14:schemeClr w14:val="tx1"/>
            </w14:solidFill>
          </w14:textFill>
        </w:rPr>
        <w:t>规定的资料领取或购买磋商文件。</w:t>
      </w:r>
    </w:p>
    <w:p w14:paraId="6D17C4C5">
      <w:pPr>
        <w:pStyle w:val="26"/>
        <w:adjustRightInd w:val="0"/>
        <w:snapToGrid w:val="0"/>
        <w:spacing w:line="400" w:lineRule="exact"/>
        <w:rPr>
          <w:rFonts w:hint="eastAsia" w:hAnsi="宋体"/>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12.</w:t>
      </w:r>
      <w:r>
        <w:rPr>
          <w:rFonts w:hint="eastAsia" w:hAnsi="宋体" w:cs="宋体"/>
          <w:b/>
          <w:color w:val="000000" w:themeColor="text1"/>
          <w:kern w:val="0"/>
          <w14:textFill>
            <w14:solidFill>
              <w14:schemeClr w14:val="tx1"/>
            </w14:solidFill>
          </w14:textFill>
        </w:rPr>
        <w:t>提交首次响应文件</w:t>
      </w:r>
      <w:r>
        <w:rPr>
          <w:rFonts w:hint="eastAsia" w:hAnsi="宋体"/>
          <w:b/>
          <w:color w:val="000000" w:themeColor="text1"/>
          <w14:textFill>
            <w14:solidFill>
              <w14:schemeClr w14:val="tx1"/>
            </w14:solidFill>
          </w14:textFill>
        </w:rPr>
        <w:t>的</w:t>
      </w:r>
      <w:r>
        <w:rPr>
          <w:rFonts w:hint="eastAsia" w:hAnsi="宋体" w:cs="宋体"/>
          <w:b/>
          <w:color w:val="000000" w:themeColor="text1"/>
          <w:kern w:val="0"/>
          <w14:textFill>
            <w14:solidFill>
              <w14:schemeClr w14:val="tx1"/>
            </w14:solidFill>
          </w14:textFill>
        </w:rPr>
        <w:t>截止</w:t>
      </w:r>
      <w:r>
        <w:rPr>
          <w:rFonts w:hint="eastAsia" w:hAnsi="宋体"/>
          <w:b/>
          <w:color w:val="000000" w:themeColor="text1"/>
          <w14:textFill>
            <w14:solidFill>
              <w14:schemeClr w14:val="tx1"/>
            </w14:solidFill>
          </w14:textFill>
        </w:rPr>
        <w:t>时间</w:t>
      </w:r>
    </w:p>
    <w:p w14:paraId="7FDC6D06">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12.1</w:t>
      </w:r>
      <w:r>
        <w:rPr>
          <w:rFonts w:hint="eastAsia" w:hAnsi="宋体" w:cs="宋体"/>
          <w:color w:val="000000" w:themeColor="text1"/>
          <w:kern w:val="0"/>
          <w14:textFill>
            <w14:solidFill>
              <w14:schemeClr w14:val="tx1"/>
            </w14:solidFill>
          </w14:textFill>
        </w:rPr>
        <w:t>供应商提交首次响应文件截止</w:t>
      </w:r>
      <w:r>
        <w:rPr>
          <w:rFonts w:hint="eastAsia" w:hAnsi="宋体"/>
          <w:color w:val="000000" w:themeColor="text1"/>
          <w14:textFill>
            <w14:solidFill>
              <w14:schemeClr w14:val="tx1"/>
            </w14:solidFill>
          </w14:textFill>
        </w:rPr>
        <w:t>时间见</w:t>
      </w:r>
      <w:r>
        <w:rPr>
          <w:rFonts w:hint="eastAsia" w:hAnsi="宋体"/>
          <w:b/>
          <w:color w:val="000000" w:themeColor="text1"/>
          <w14:textFill>
            <w14:solidFill>
              <w14:schemeClr w14:val="tx1"/>
            </w14:solidFill>
          </w14:textFill>
        </w:rPr>
        <w:t>磋商须知前附表</w:t>
      </w:r>
      <w:r>
        <w:rPr>
          <w:rFonts w:hint="eastAsia" w:hAnsi="宋体"/>
          <w:color w:val="000000" w:themeColor="text1"/>
          <w14:textFill>
            <w14:solidFill>
              <w14:schemeClr w14:val="tx1"/>
            </w14:solidFill>
          </w14:textFill>
        </w:rPr>
        <w:t>。</w:t>
      </w:r>
    </w:p>
    <w:p w14:paraId="2CFBD414">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13.磋商文件的澄清</w:t>
      </w:r>
      <w:r>
        <w:rPr>
          <w:rFonts w:hint="eastAsia" w:ascii="宋体" w:hAnsi="宋体"/>
          <w:b/>
          <w:color w:val="000000" w:themeColor="text1"/>
          <w:kern w:val="0"/>
          <w:szCs w:val="21"/>
          <w:lang w:val="zh-CN"/>
          <w14:textFill>
            <w14:solidFill>
              <w14:schemeClr w14:val="tx1"/>
            </w14:solidFill>
          </w14:textFill>
        </w:rPr>
        <w:t>或者</w:t>
      </w:r>
      <w:r>
        <w:rPr>
          <w:rFonts w:hint="eastAsia" w:ascii="宋体" w:hAnsi="宋体"/>
          <w:b/>
          <w:bCs/>
          <w:color w:val="000000" w:themeColor="text1"/>
          <w:szCs w:val="21"/>
          <w14:textFill>
            <w14:solidFill>
              <w14:schemeClr w14:val="tx1"/>
            </w14:solidFill>
          </w14:textFill>
        </w:rPr>
        <w:t>修改</w:t>
      </w:r>
    </w:p>
    <w:p w14:paraId="10630427">
      <w:pPr>
        <w:adjustRightInd w:val="0"/>
        <w:snapToGrid w:val="0"/>
        <w:spacing w:line="400" w:lineRule="exact"/>
        <w:ind w:right="-105" w:rightChars="-50"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13.1在</w:t>
      </w:r>
      <w:r>
        <w:rPr>
          <w:rFonts w:hint="eastAsia" w:ascii="宋体" w:hAnsi="宋体" w:cs="宋体"/>
          <w:color w:val="000000" w:themeColor="text1"/>
          <w:kern w:val="0"/>
          <w:szCs w:val="21"/>
          <w14:textFill>
            <w14:solidFill>
              <w14:schemeClr w14:val="tx1"/>
            </w14:solidFill>
          </w14:textFill>
        </w:rPr>
        <w:t xml:space="preserve">提交首次响应文件截止之日前，采购人、采购代理机构可以对已发出的磋商文件进行必要的澄清或者修改。 </w:t>
      </w:r>
    </w:p>
    <w:p w14:paraId="25A53BE9">
      <w:pPr>
        <w:adjustRightInd w:val="0"/>
        <w:snapToGrid w:val="0"/>
        <w:spacing w:line="400" w:lineRule="exact"/>
        <w:ind w:right="-105" w:rightChars="-50"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13.2</w:t>
      </w:r>
      <w:r>
        <w:rPr>
          <w:rFonts w:hint="eastAsia" w:ascii="宋体" w:hAnsi="宋体" w:cs="宋体"/>
          <w:color w:val="000000" w:themeColor="text1"/>
          <w:kern w:val="0"/>
          <w:szCs w:val="21"/>
          <w14:textFill>
            <w14:solidFill>
              <w14:schemeClr w14:val="tx1"/>
            </w14:solidFill>
          </w14:textFill>
        </w:rPr>
        <w:t>澄清或者修改的内容可能影响响应文件编制的，采购人、采购代理机构应当在提交首次响应文件截止之日5日前，以书面形式通知所有接收磋商文件的供应商，不足5日的，顺延供应商提交首次响应文件截止时间。</w:t>
      </w:r>
    </w:p>
    <w:p w14:paraId="3AE799E3">
      <w:pPr>
        <w:pStyle w:val="26"/>
        <w:adjustRightInd w:val="0"/>
        <w:snapToGrid w:val="0"/>
        <w:spacing w:line="400" w:lineRule="exact"/>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13.2</w:t>
      </w:r>
      <w:r>
        <w:rPr>
          <w:rFonts w:hint="eastAsia" w:hAnsi="宋体" w:cs="宋体"/>
          <w:color w:val="000000" w:themeColor="text1"/>
          <w:kern w:val="0"/>
          <w14:textFill>
            <w14:solidFill>
              <w14:schemeClr w14:val="tx1"/>
            </w14:solidFill>
          </w14:textFill>
        </w:rPr>
        <w:t>提交首次响应文件截止时间前对磋商文件澄清或者修改内容，为磋商文件的组成部分。</w:t>
      </w:r>
    </w:p>
    <w:p w14:paraId="11FF85CA">
      <w:pPr>
        <w:adjustRightInd w:val="0"/>
        <w:snapToGrid w:val="0"/>
        <w:spacing w:line="400" w:lineRule="exact"/>
        <w:ind w:left="902" w:hanging="902" w:hangingChars="376"/>
        <w:rPr>
          <w:rFonts w:hint="eastAsia" w:ascii="黑体" w:hAnsi="宋体" w:eastAsia="黑体"/>
          <w:color w:val="000000" w:themeColor="text1"/>
          <w:sz w:val="24"/>
          <w14:textFill>
            <w14:solidFill>
              <w14:schemeClr w14:val="tx1"/>
            </w14:solidFill>
          </w14:textFill>
        </w:rPr>
      </w:pPr>
      <w:r>
        <w:rPr>
          <w:rFonts w:hint="eastAsia" w:ascii="黑体" w:hAnsi="宋体" w:eastAsia="黑体"/>
          <w:color w:val="000000" w:themeColor="text1"/>
          <w:sz w:val="24"/>
          <w14:textFill>
            <w14:solidFill>
              <w14:schemeClr w14:val="tx1"/>
            </w14:solidFill>
          </w14:textFill>
        </w:rPr>
        <w:t>三、响应文件</w:t>
      </w:r>
    </w:p>
    <w:p w14:paraId="683C9499">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14.一般要求</w:t>
      </w:r>
    </w:p>
    <w:p w14:paraId="6BE5A485">
      <w:pPr>
        <w:adjustRightInd w:val="0"/>
        <w:snapToGrid w:val="0"/>
        <w:spacing w:line="400" w:lineRule="exact"/>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14.1 供应商应仔细阅读磋商文件的所有内容，按磋商文件的要求编制响应文件，并保证所提供的全部资料的真实性，以使其响应文件对磋商文件做出实质性的响应。</w:t>
      </w:r>
    </w:p>
    <w:p w14:paraId="07074386">
      <w:pPr>
        <w:adjustRightInd w:val="0"/>
        <w:snapToGrid w:val="0"/>
        <w:spacing w:line="400" w:lineRule="exact"/>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14.2 </w:t>
      </w:r>
      <w:r>
        <w:rPr>
          <w:rFonts w:hint="eastAsia" w:ascii="宋体" w:hAnsi="宋体"/>
          <w:color w:val="000000" w:themeColor="text1"/>
          <w:szCs w:val="21"/>
          <w14:textFill>
            <w14:solidFill>
              <w14:schemeClr w14:val="tx1"/>
            </w14:solidFill>
          </w14:textFill>
        </w:rPr>
        <w:t>供应商提交的响应文件及供应商与采购人或采购代理机构、磋商小组就有关磋商的所有来往函电均使用中文。供应商可以提交其它语言的资料，但应附中文注释，在有差异时以中文为准。</w:t>
      </w:r>
    </w:p>
    <w:p w14:paraId="387B57B9">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 xml:space="preserve">14.3 </w:t>
      </w:r>
      <w:r>
        <w:rPr>
          <w:rFonts w:hint="eastAsia" w:hAnsi="宋体"/>
          <w:color w:val="000000" w:themeColor="text1"/>
          <w14:textFill>
            <w14:solidFill>
              <w14:schemeClr w14:val="tx1"/>
            </w14:solidFill>
          </w14:textFill>
        </w:rPr>
        <w:t>计量单位应使用我国法定计量单位，未列明时应默认为我国法定计量单位。</w:t>
      </w:r>
    </w:p>
    <w:p w14:paraId="12C2DFDF">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14.4 响应文件应采用书面形式，电报、传真、电子邮件形式的响应文件概不接受。</w:t>
      </w:r>
    </w:p>
    <w:p w14:paraId="2C972AF0">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14.5 供应商应按磋商文件中提供的响应文件格式填写。</w:t>
      </w:r>
    </w:p>
    <w:p w14:paraId="63BCF599">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15.</w:t>
      </w:r>
      <w:r>
        <w:rPr>
          <w:rFonts w:hint="eastAsia" w:ascii="宋体" w:hAnsi="宋体"/>
          <w:b/>
          <w:color w:val="000000" w:themeColor="text1"/>
          <w:szCs w:val="21"/>
          <w14:textFill>
            <w14:solidFill>
              <w14:schemeClr w14:val="tx1"/>
            </w14:solidFill>
          </w14:textFill>
        </w:rPr>
        <w:t>响应文件</w:t>
      </w:r>
      <w:r>
        <w:rPr>
          <w:rFonts w:hint="eastAsia" w:ascii="宋体" w:hAnsi="宋体"/>
          <w:b/>
          <w:bCs/>
          <w:color w:val="000000" w:themeColor="text1"/>
          <w:szCs w:val="21"/>
          <w14:textFill>
            <w14:solidFill>
              <w14:schemeClr w14:val="tx1"/>
            </w14:solidFill>
          </w14:textFill>
        </w:rPr>
        <w:t>的组成</w:t>
      </w:r>
    </w:p>
    <w:p w14:paraId="3FD653F2">
      <w:pPr>
        <w:adjustRightInd w:val="0"/>
        <w:snapToGrid w:val="0"/>
        <w:spacing w:line="400" w:lineRule="exact"/>
        <w:ind w:firstLine="420" w:firstLineChars="200"/>
        <w:jc w:val="left"/>
        <w:outlineLvl w:val="0"/>
        <w:rPr>
          <w:rFonts w:hint="eastAsia"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15.1</w:t>
      </w:r>
      <w:r>
        <w:rPr>
          <w:rFonts w:hint="eastAsia" w:hAnsi="宋体"/>
          <w:color w:val="000000" w:themeColor="text1"/>
          <w14:textFill>
            <w14:solidFill>
              <w14:schemeClr w14:val="tx1"/>
            </w14:solidFill>
          </w14:textFill>
        </w:rPr>
        <w:t xml:space="preserve"> 响应文件包括下列内容：</w:t>
      </w:r>
      <w:r>
        <w:rPr>
          <w:rFonts w:hint="eastAsia" w:ascii="宋体" w:hAnsi="宋体"/>
          <w:color w:val="000000" w:themeColor="text1"/>
          <w:szCs w:val="21"/>
          <w14:textFill>
            <w14:solidFill>
              <w14:schemeClr w14:val="tx1"/>
            </w14:solidFill>
          </w14:textFill>
        </w:rPr>
        <w:t xml:space="preserve"> </w:t>
      </w:r>
    </w:p>
    <w:p w14:paraId="3B8923E5">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（1）磋商响应声明</w:t>
      </w:r>
    </w:p>
    <w:p w14:paraId="4F39C8E9">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（2）保证金</w:t>
      </w:r>
    </w:p>
    <w:p w14:paraId="38E07F8E">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（3）供应商的资格证明文件</w:t>
      </w:r>
    </w:p>
    <w:p w14:paraId="56179692">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（4）服务方案说明</w:t>
      </w:r>
    </w:p>
    <w:p w14:paraId="5628925C">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（5）采购需求偏离表</w:t>
      </w:r>
    </w:p>
    <w:p w14:paraId="757CE9D6">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（6）提供享受政府采购政策的证明材料</w:t>
      </w:r>
    </w:p>
    <w:p w14:paraId="1BA8435A">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（7）报价一览表及报价文件</w:t>
      </w:r>
    </w:p>
    <w:p w14:paraId="62EDF945">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（8）供应商认为需提供的其他资料</w:t>
      </w:r>
    </w:p>
    <w:p w14:paraId="1DDF4FA0">
      <w:pPr>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15.2在磋商过程中，</w:t>
      </w:r>
      <w:r>
        <w:rPr>
          <w:rFonts w:hint="eastAsia" w:ascii="宋体" w:hAnsi="宋体"/>
          <w:color w:val="000000" w:themeColor="text1"/>
          <w:szCs w:val="21"/>
          <w14:textFill>
            <w14:solidFill>
              <w14:schemeClr w14:val="tx1"/>
            </w14:solidFill>
          </w14:textFill>
        </w:rPr>
        <w:t>供应商</w:t>
      </w:r>
      <w:r>
        <w:rPr>
          <w:rFonts w:hint="eastAsia" w:ascii="宋体" w:hAnsi="宋体"/>
          <w:color w:val="000000" w:themeColor="text1"/>
          <w14:textFill>
            <w14:solidFill>
              <w14:schemeClr w14:val="tx1"/>
            </w14:solidFill>
          </w14:textFill>
        </w:rPr>
        <w:t>根据</w:t>
      </w:r>
      <w:r>
        <w:rPr>
          <w:rFonts w:hint="eastAsia" w:ascii="宋体" w:hAnsi="宋体" w:cs="宋体"/>
          <w:color w:val="000000" w:themeColor="text1"/>
          <w:kern w:val="0"/>
          <w:szCs w:val="21"/>
          <w14:textFill>
            <w14:solidFill>
              <w14:schemeClr w14:val="tx1"/>
            </w14:solidFill>
          </w14:textFill>
        </w:rPr>
        <w:t>磋商小组</w:t>
      </w:r>
      <w:r>
        <w:rPr>
          <w:rFonts w:hint="eastAsia" w:ascii="宋体" w:hAnsi="宋体"/>
          <w:bCs/>
          <w:color w:val="000000" w:themeColor="text1"/>
          <w:szCs w:val="21"/>
          <w14:textFill>
            <w14:solidFill>
              <w14:schemeClr w14:val="tx1"/>
            </w14:solidFill>
          </w14:textFill>
        </w:rPr>
        <w:t>书面形式要求</w:t>
      </w:r>
      <w:r>
        <w:rPr>
          <w:rFonts w:hint="eastAsia" w:ascii="宋体" w:hAnsi="宋体" w:cs="宋体"/>
          <w:color w:val="000000" w:themeColor="text1"/>
          <w:kern w:val="0"/>
          <w:szCs w:val="21"/>
          <w14:textFill>
            <w14:solidFill>
              <w14:schemeClr w14:val="tx1"/>
            </w14:solidFill>
          </w14:textFill>
        </w:rPr>
        <w:t>提交的</w:t>
      </w:r>
      <w:r>
        <w:rPr>
          <w:rFonts w:hint="eastAsia" w:hAnsi="宋体"/>
          <w:color w:val="000000" w:themeColor="text1"/>
          <w14:textFill>
            <w14:solidFill>
              <w14:schemeClr w14:val="tx1"/>
            </w14:solidFill>
          </w14:textFill>
        </w:rPr>
        <w:t>最后报价(或者</w:t>
      </w:r>
      <w:r>
        <w:rPr>
          <w:rFonts w:hint="eastAsia" w:ascii="宋体" w:hAnsi="宋体"/>
          <w:bCs/>
          <w:color w:val="000000" w:themeColor="text1"/>
          <w:szCs w:val="21"/>
          <w14:textFill>
            <w14:solidFill>
              <w14:schemeClr w14:val="tx1"/>
            </w14:solidFill>
          </w14:textFill>
        </w:rPr>
        <w:t>重</w:t>
      </w:r>
      <w:r>
        <w:rPr>
          <w:rFonts w:hint="eastAsia" w:ascii="宋体" w:hAnsi="宋体" w:cs="宋体"/>
          <w:color w:val="000000" w:themeColor="text1"/>
          <w:kern w:val="0"/>
          <w:szCs w:val="21"/>
          <w14:textFill>
            <w14:solidFill>
              <w14:schemeClr w14:val="tx1"/>
            </w14:solidFill>
          </w14:textFill>
        </w:rPr>
        <w:t>新提交的响应文件和</w:t>
      </w:r>
      <w:r>
        <w:rPr>
          <w:rFonts w:hint="eastAsia" w:hAnsi="宋体"/>
          <w:color w:val="000000" w:themeColor="text1"/>
          <w14:textFill>
            <w14:solidFill>
              <w14:schemeClr w14:val="tx1"/>
            </w14:solidFill>
          </w14:textFill>
        </w:rPr>
        <w:t>最后报价)是</w:t>
      </w:r>
      <w:r>
        <w:rPr>
          <w:rFonts w:hint="eastAsia" w:ascii="宋体" w:hAnsi="宋体"/>
          <w:color w:val="000000" w:themeColor="text1"/>
          <w:szCs w:val="21"/>
          <w14:textFill>
            <w14:solidFill>
              <w14:schemeClr w14:val="tx1"/>
            </w14:solidFill>
          </w14:textFill>
        </w:rPr>
        <w:t>响应文件</w:t>
      </w:r>
      <w:r>
        <w:rPr>
          <w:rFonts w:hint="eastAsia" w:hAnsi="宋体"/>
          <w:color w:val="000000" w:themeColor="text1"/>
          <w14:textFill>
            <w14:solidFill>
              <w14:schemeClr w14:val="tx1"/>
            </w14:solidFill>
          </w14:textFill>
        </w:rPr>
        <w:t>的有效组成部分。</w:t>
      </w:r>
    </w:p>
    <w:p w14:paraId="3FAB34D9">
      <w:pPr>
        <w:adjustRightInd w:val="0"/>
        <w:snapToGrid w:val="0"/>
        <w:spacing w:line="400" w:lineRule="exact"/>
        <w:ind w:firstLine="420" w:firstLineChars="200"/>
        <w:rPr>
          <w:rFonts w:hint="eastAsia" w:hAnsi="宋体"/>
          <w:b/>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15.3</w:t>
      </w:r>
      <w:r>
        <w:rPr>
          <w:rFonts w:hint="eastAsia" w:ascii="宋体" w:hAnsi="宋体" w:cs="宋体"/>
          <w:color w:val="000000" w:themeColor="text1"/>
          <w:kern w:val="0"/>
          <w:szCs w:val="21"/>
          <w14:textFill>
            <w14:solidFill>
              <w14:schemeClr w14:val="tx1"/>
            </w14:solidFill>
          </w14:textFill>
        </w:rPr>
        <w:t>磋商文件规定可能发生实质性变动的，供应商应当在</w:t>
      </w:r>
      <w:r>
        <w:rPr>
          <w:rFonts w:hint="eastAsia" w:hAnsi="宋体"/>
          <w:color w:val="000000" w:themeColor="text1"/>
          <w14:textFill>
            <w14:solidFill>
              <w14:schemeClr w14:val="tx1"/>
            </w14:solidFill>
          </w14:textFill>
        </w:rPr>
        <w:t>《采购需求偏离表》中对应内容注明。</w:t>
      </w:r>
    </w:p>
    <w:p w14:paraId="2CBF17A3">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15.4</w:t>
      </w:r>
      <w:r>
        <w:rPr>
          <w:rFonts w:hint="eastAsia" w:ascii="宋体" w:hAnsi="宋体"/>
          <w:color w:val="000000" w:themeColor="text1"/>
          <w:szCs w:val="21"/>
          <w14:textFill>
            <w14:solidFill>
              <w14:schemeClr w14:val="tx1"/>
            </w14:solidFill>
          </w14:textFill>
        </w:rPr>
        <w:t>根据《政府采购法》第四十二条的规定，供应商无论成交与否，其响应文件不予退还。</w:t>
      </w:r>
    </w:p>
    <w:p w14:paraId="14AC010E">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16.报价</w:t>
      </w:r>
    </w:p>
    <w:p w14:paraId="003FD09A">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16.1供应商应当根据磋商文件要求和范围，以</w:t>
      </w:r>
      <w:r>
        <w:rPr>
          <w:rFonts w:hint="eastAsia" w:ascii="宋体" w:hAnsi="宋体"/>
          <w:bCs/>
          <w:color w:val="000000" w:themeColor="text1"/>
          <w:szCs w:val="21"/>
          <w14:textFill>
            <w14:solidFill>
              <w14:schemeClr w14:val="tx1"/>
            </w14:solidFill>
          </w14:textFill>
        </w:rPr>
        <w:t>人民币</w:t>
      </w:r>
      <w:r>
        <w:rPr>
          <w:rFonts w:hint="eastAsia" w:ascii="宋体" w:hAnsi="宋体"/>
          <w:color w:val="000000" w:themeColor="text1"/>
          <w:szCs w:val="21"/>
          <w14:textFill>
            <w14:solidFill>
              <w14:schemeClr w14:val="tx1"/>
            </w14:solidFill>
          </w14:textFill>
        </w:rPr>
        <w:t>报价，以元为单位，保留小数点后两位。</w:t>
      </w:r>
    </w:p>
    <w:p w14:paraId="4582299B">
      <w:pPr>
        <w:pStyle w:val="134"/>
        <w:adjustRightInd w:val="0"/>
        <w:snapToGrid w:val="0"/>
        <w:spacing w:line="400" w:lineRule="exact"/>
        <w:ind w:firstLine="420" w:firstLineChars="20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16.2供应商应按第五章 响应文件组成格式填写。</w:t>
      </w:r>
    </w:p>
    <w:p w14:paraId="316C1834">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16.3响应文件中标明的价格在合同执行过程中是固定不变的，不得以任何理由予以变更。以可变动价格提交的报价将被认为是非实质响应而被拒绝。</w:t>
      </w:r>
    </w:p>
    <w:p w14:paraId="59C4F64C">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16.4</w:t>
      </w:r>
      <w:r>
        <w:rPr>
          <w:rFonts w:hint="eastAsia" w:hAnsi="宋体" w:cs="宋体"/>
          <w:color w:val="000000" w:themeColor="text1"/>
          <w:kern w:val="0"/>
          <w:lang w:val="zh-CN"/>
          <w14:textFill>
            <w14:solidFill>
              <w14:schemeClr w14:val="tx1"/>
            </w14:solidFill>
          </w14:textFill>
        </w:rPr>
        <w:t>供应商</w:t>
      </w:r>
      <w:r>
        <w:rPr>
          <w:rFonts w:hint="eastAsia" w:hAnsi="宋体"/>
          <w:color w:val="000000" w:themeColor="text1"/>
          <w14:textFill>
            <w14:solidFill>
              <w14:schemeClr w14:val="tx1"/>
            </w14:solidFill>
          </w14:textFill>
        </w:rPr>
        <w:t>的报价不得超过采购项目预算，采购项目预算或其计算方法见</w:t>
      </w:r>
      <w:r>
        <w:rPr>
          <w:rFonts w:hint="eastAsia" w:hAnsi="宋体"/>
          <w:b/>
          <w:color w:val="000000" w:themeColor="text1"/>
          <w14:textFill>
            <w14:solidFill>
              <w14:schemeClr w14:val="tx1"/>
            </w14:solidFill>
          </w14:textFill>
        </w:rPr>
        <w:t>磋商须知前附表</w:t>
      </w:r>
      <w:r>
        <w:rPr>
          <w:rFonts w:hint="eastAsia" w:hAnsi="宋体"/>
          <w:color w:val="000000" w:themeColor="text1"/>
          <w14:textFill>
            <w14:solidFill>
              <w14:schemeClr w14:val="tx1"/>
            </w14:solidFill>
          </w14:textFill>
        </w:rPr>
        <w:t>。</w:t>
      </w:r>
    </w:p>
    <w:p w14:paraId="040D15C7">
      <w:pPr>
        <w:pStyle w:val="26"/>
        <w:adjustRightInd w:val="0"/>
        <w:snapToGrid w:val="0"/>
        <w:spacing w:line="400" w:lineRule="exact"/>
        <w:rPr>
          <w:b/>
          <w:color w:val="000000" w:themeColor="text1"/>
          <w14:textFill>
            <w14:solidFill>
              <w14:schemeClr w14:val="tx1"/>
            </w14:solidFill>
          </w14:textFill>
        </w:rPr>
      </w:pPr>
      <w:r>
        <w:rPr>
          <w:rFonts w:hint="eastAsia"/>
          <w:b/>
          <w:color w:val="000000" w:themeColor="text1"/>
          <w14:textFill>
            <w14:solidFill>
              <w14:schemeClr w14:val="tx1"/>
            </w14:solidFill>
          </w14:textFill>
        </w:rPr>
        <w:t>17.供应商符合磋商文件规定的证明文件</w:t>
      </w:r>
    </w:p>
    <w:p w14:paraId="45E2F987">
      <w:pPr>
        <w:adjustRightInd w:val="0"/>
        <w:snapToGrid w:val="0"/>
        <w:spacing w:line="400" w:lineRule="exact"/>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17.1供应商应提交满足本章第3.1款规定的资格条件要求的证明文件,该证明文件作为响应文件的一部分。</w:t>
      </w:r>
    </w:p>
    <w:p w14:paraId="716DFEE3">
      <w:pPr>
        <w:adjustRightInd w:val="0"/>
        <w:snapToGrid w:val="0"/>
        <w:spacing w:line="400" w:lineRule="exact"/>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17.2如果供应商为联合体，则应提交联合体各方资格证明文件、联合体协议。否则，在评审时将其视为无效响应。</w:t>
      </w:r>
    </w:p>
    <w:p w14:paraId="59C34321">
      <w:pPr>
        <w:adjustRightInd w:val="0"/>
        <w:snapToGrid w:val="0"/>
        <w:spacing w:before="156" w:beforeLines="50" w:line="400" w:lineRule="exact"/>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17.3 除</w:t>
      </w:r>
      <w:r>
        <w:rPr>
          <w:rFonts w:hint="eastAsia" w:ascii="宋体" w:hAnsi="宋体"/>
          <w:b/>
          <w:color w:val="000000" w:themeColor="text1"/>
          <w:szCs w:val="2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另有规定外，供应商提供的货物及服务不是供应商制造或拥有的，则必须提供经销、或代理采购货物、或采购货物提供售后服务的证明文件。</w:t>
      </w:r>
    </w:p>
    <w:p w14:paraId="7A5CA039">
      <w:pPr>
        <w:adjustRightInd w:val="0"/>
        <w:snapToGrid w:val="0"/>
        <w:spacing w:before="156" w:beforeLines="50" w:line="400" w:lineRule="exact"/>
        <w:jc w:val="lef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18．样品提供</w:t>
      </w:r>
    </w:p>
    <w:p w14:paraId="5AE4EAD8">
      <w:pPr>
        <w:adjustRightInd w:val="0"/>
        <w:snapToGrid w:val="0"/>
        <w:spacing w:before="156" w:beforeLines="50" w:line="400" w:lineRule="exact"/>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18.1 </w:t>
      </w:r>
      <w:r>
        <w:rPr>
          <w:rFonts w:hint="eastAsia" w:ascii="宋体" w:hAnsi="宋体"/>
          <w:b/>
          <w:color w:val="000000" w:themeColor="text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规定</w:t>
      </w:r>
      <w:r>
        <w:rPr>
          <w:rFonts w:hint="eastAsia" w:ascii="宋体" w:hAnsi="宋体"/>
          <w:bCs/>
          <w:color w:val="000000" w:themeColor="text1"/>
          <w14:textFill>
            <w14:solidFill>
              <w14:schemeClr w14:val="tx1"/>
            </w14:solidFill>
          </w14:textFill>
        </w:rPr>
        <w:t>供应商</w:t>
      </w:r>
      <w:r>
        <w:rPr>
          <w:rFonts w:hint="eastAsia" w:ascii="宋体" w:hAnsi="宋体"/>
          <w:color w:val="000000" w:themeColor="text1"/>
          <w:szCs w:val="21"/>
          <w14:textFill>
            <w14:solidFill>
              <w14:schemeClr w14:val="tx1"/>
            </w14:solidFill>
          </w14:textFill>
        </w:rPr>
        <w:t>在</w:t>
      </w:r>
      <w:r>
        <w:rPr>
          <w:rFonts w:hint="eastAsia" w:ascii="宋体" w:hAnsi="宋体"/>
          <w:color w:val="000000" w:themeColor="text1"/>
          <w14:textFill>
            <w14:solidFill>
              <w14:schemeClr w14:val="tx1"/>
            </w14:solidFill>
          </w14:textFill>
        </w:rPr>
        <w:t>磋商</w:t>
      </w:r>
      <w:r>
        <w:rPr>
          <w:rFonts w:hint="eastAsia" w:ascii="宋体" w:hAnsi="宋体"/>
          <w:color w:val="000000" w:themeColor="text1"/>
          <w:szCs w:val="21"/>
          <w14:textFill>
            <w14:solidFill>
              <w14:schemeClr w14:val="tx1"/>
            </w14:solidFill>
          </w14:textFill>
        </w:rPr>
        <w:t>时提供样品的，</w:t>
      </w:r>
      <w:r>
        <w:rPr>
          <w:rFonts w:hint="eastAsia" w:ascii="宋体" w:hAnsi="宋体"/>
          <w:bCs/>
          <w:color w:val="000000" w:themeColor="text1"/>
          <w14:textFill>
            <w14:solidFill>
              <w14:schemeClr w14:val="tx1"/>
            </w14:solidFill>
          </w14:textFill>
        </w:rPr>
        <w:t>供应商</w:t>
      </w:r>
      <w:r>
        <w:rPr>
          <w:rFonts w:ascii="宋体" w:hAnsi="宋体"/>
          <w:color w:val="000000" w:themeColor="text1"/>
          <w:szCs w:val="21"/>
          <w14:textFill>
            <w14:solidFill>
              <w14:schemeClr w14:val="tx1"/>
            </w14:solidFill>
          </w14:textFill>
        </w:rPr>
        <w:t>有以下情形之一的</w:t>
      </w:r>
      <w:r>
        <w:rPr>
          <w:rFonts w:hint="eastAsia" w:ascii="宋体" w:hAnsi="宋体"/>
          <w:color w:val="000000" w:themeColor="text1"/>
          <w:szCs w:val="21"/>
          <w14:textFill>
            <w14:solidFill>
              <w14:schemeClr w14:val="tx1"/>
            </w14:solidFill>
          </w14:textFill>
        </w:rPr>
        <w:t>，在评审时将其视为无效响应。</w:t>
      </w:r>
    </w:p>
    <w:p w14:paraId="4A42A0DE">
      <w:pPr>
        <w:adjustRightInd w:val="0"/>
        <w:snapToGrid w:val="0"/>
        <w:spacing w:before="156" w:beforeLines="50" w:line="400" w:lineRule="exact"/>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（1）未在</w:t>
      </w:r>
      <w:r>
        <w:rPr>
          <w:rFonts w:hint="eastAsia" w:ascii="宋体" w:hAnsi="宋体"/>
          <w:b/>
          <w:color w:val="000000" w:themeColor="text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规定的提交时间、地点提交</w:t>
      </w:r>
      <w:r>
        <w:rPr>
          <w:rFonts w:ascii="宋体" w:hAnsi="宋体"/>
          <w:color w:val="000000" w:themeColor="text1"/>
          <w:szCs w:val="21"/>
          <w14:textFill>
            <w14:solidFill>
              <w14:schemeClr w14:val="tx1"/>
            </w14:solidFill>
          </w14:textFill>
        </w:rPr>
        <w:t>的</w:t>
      </w:r>
      <w:r>
        <w:rPr>
          <w:rFonts w:hint="eastAsia" w:ascii="宋体" w:hAnsi="宋体"/>
          <w:color w:val="000000" w:themeColor="text1"/>
          <w:szCs w:val="21"/>
          <w14:textFill>
            <w14:solidFill>
              <w14:schemeClr w14:val="tx1"/>
            </w14:solidFill>
          </w14:textFill>
        </w:rPr>
        <w:t>；</w:t>
      </w:r>
    </w:p>
    <w:p w14:paraId="562AD8AD">
      <w:pPr>
        <w:adjustRightInd w:val="0"/>
        <w:snapToGrid w:val="0"/>
        <w:spacing w:before="156" w:beforeLines="50" w:line="400" w:lineRule="exact"/>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bCs/>
          <w:color w:val="000000" w:themeColor="text1"/>
          <w14:textFill>
            <w14:solidFill>
              <w14:schemeClr w14:val="tx1"/>
            </w14:solidFill>
          </w14:textFill>
        </w:rPr>
        <w:t>供应商</w:t>
      </w:r>
      <w:r>
        <w:rPr>
          <w:rFonts w:hint="eastAsia" w:ascii="宋体" w:hAnsi="宋体"/>
          <w:color w:val="000000" w:themeColor="text1"/>
          <w:szCs w:val="21"/>
          <w14:textFill>
            <w14:solidFill>
              <w14:schemeClr w14:val="tx1"/>
            </w14:solidFill>
          </w14:textFill>
        </w:rPr>
        <w:t>提供的样品与响应文件中提供样品的型号、规格不一致</w:t>
      </w:r>
      <w:r>
        <w:rPr>
          <w:rFonts w:ascii="宋体" w:hAnsi="宋体"/>
          <w:color w:val="000000" w:themeColor="text1"/>
          <w:szCs w:val="21"/>
          <w14:textFill>
            <w14:solidFill>
              <w14:schemeClr w14:val="tx1"/>
            </w14:solidFill>
          </w14:textFill>
        </w:rPr>
        <w:t>的</w:t>
      </w:r>
      <w:r>
        <w:rPr>
          <w:rFonts w:hint="eastAsia" w:ascii="宋体" w:hAnsi="宋体"/>
          <w:color w:val="000000" w:themeColor="text1"/>
          <w:szCs w:val="21"/>
          <w14:textFill>
            <w14:solidFill>
              <w14:schemeClr w14:val="tx1"/>
            </w14:solidFill>
          </w14:textFill>
        </w:rPr>
        <w:t>。</w:t>
      </w:r>
    </w:p>
    <w:p w14:paraId="511DC15C">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19.</w:t>
      </w:r>
      <w:r>
        <w:rPr>
          <w:rFonts w:hint="eastAsia"/>
          <w:color w:val="000000" w:themeColor="text1"/>
          <w14:textFill>
            <w14:solidFill>
              <w14:schemeClr w14:val="tx1"/>
            </w14:solidFill>
          </w14:textFill>
        </w:rPr>
        <w:t xml:space="preserve"> </w:t>
      </w:r>
      <w:r>
        <w:rPr>
          <w:rFonts w:hint="eastAsia" w:ascii="宋体" w:hAnsi="宋体"/>
          <w:b/>
          <w:bCs/>
          <w:color w:val="000000" w:themeColor="text1"/>
          <w:szCs w:val="21"/>
          <w14:textFill>
            <w14:solidFill>
              <w14:schemeClr w14:val="tx1"/>
            </w14:solidFill>
          </w14:textFill>
        </w:rPr>
        <w:t>磋商保证金</w:t>
      </w:r>
    </w:p>
    <w:p w14:paraId="6166BDE2">
      <w:pPr>
        <w:pStyle w:val="26"/>
        <w:adjustRightInd w:val="0"/>
        <w:snapToGrid w:val="0"/>
        <w:spacing w:line="400" w:lineRule="exact"/>
        <w:ind w:firstLine="420" w:firstLineChars="200"/>
        <w:rPr>
          <w:rFonts w:hint="eastAsia" w:hAnsi="宋体"/>
          <w:bCs/>
          <w:color w:val="000000" w:themeColor="text1"/>
          <w14:textFill>
            <w14:solidFill>
              <w14:schemeClr w14:val="tx1"/>
            </w14:solidFill>
          </w14:textFill>
        </w:rPr>
      </w:pPr>
      <w:r>
        <w:rPr>
          <w:rFonts w:hint="eastAsia" w:hAnsi="宋体"/>
          <w:color w:val="000000" w:themeColor="text1"/>
          <w14:textFill>
            <w14:solidFill>
              <w14:schemeClr w14:val="tx1"/>
            </w14:solidFill>
          </w14:textFill>
        </w:rPr>
        <w:t>19.1</w:t>
      </w:r>
      <w:r>
        <w:rPr>
          <w:rFonts w:hint="eastAsia" w:hAnsi="宋体"/>
          <w:b/>
          <w:color w:val="000000" w:themeColor="text1"/>
          <w14:textFill>
            <w14:solidFill>
              <w14:schemeClr w14:val="tx1"/>
            </w14:solidFill>
          </w14:textFill>
        </w:rPr>
        <w:t>磋商须知前附表</w:t>
      </w:r>
      <w:r>
        <w:rPr>
          <w:rFonts w:hint="eastAsia" w:hAnsi="宋体"/>
          <w:color w:val="000000" w:themeColor="text1"/>
          <w14:textFill>
            <w14:solidFill>
              <w14:schemeClr w14:val="tx1"/>
            </w14:solidFill>
          </w14:textFill>
        </w:rPr>
        <w:t>规定交纳磋商</w:t>
      </w:r>
      <w:r>
        <w:rPr>
          <w:rFonts w:hint="eastAsia" w:hAnsi="宋体"/>
          <w:bCs/>
          <w:color w:val="000000" w:themeColor="text1"/>
          <w14:textFill>
            <w14:solidFill>
              <w14:schemeClr w14:val="tx1"/>
            </w14:solidFill>
          </w14:textFill>
        </w:rPr>
        <w:t>保证金的</w:t>
      </w:r>
      <w:r>
        <w:rPr>
          <w:rFonts w:hint="eastAsia" w:hAnsi="宋体"/>
          <w:color w:val="000000" w:themeColor="text1"/>
          <w14:textFill>
            <w14:solidFill>
              <w14:schemeClr w14:val="tx1"/>
            </w14:solidFill>
          </w14:textFill>
        </w:rPr>
        <w:t>，应按</w:t>
      </w:r>
      <w:r>
        <w:rPr>
          <w:rFonts w:hint="eastAsia" w:hAnsi="宋体"/>
          <w:b/>
          <w:color w:val="000000" w:themeColor="text1"/>
          <w14:textFill>
            <w14:solidFill>
              <w14:schemeClr w14:val="tx1"/>
            </w14:solidFill>
          </w14:textFill>
        </w:rPr>
        <w:t>磋商须知前附表</w:t>
      </w:r>
      <w:r>
        <w:rPr>
          <w:rFonts w:hint="eastAsia" w:hAnsi="宋体"/>
          <w:color w:val="000000" w:themeColor="text1"/>
          <w14:textFill>
            <w14:solidFill>
              <w14:schemeClr w14:val="tx1"/>
            </w14:solidFill>
          </w14:textFill>
        </w:rPr>
        <w:t>规定的磋商</w:t>
      </w:r>
      <w:r>
        <w:rPr>
          <w:rFonts w:hint="eastAsia" w:hAnsi="宋体"/>
          <w:bCs/>
          <w:color w:val="000000" w:themeColor="text1"/>
          <w14:textFill>
            <w14:solidFill>
              <w14:schemeClr w14:val="tx1"/>
            </w14:solidFill>
          </w14:textFill>
        </w:rPr>
        <w:t>保证金形式交纳，不得以现金方式交纳</w:t>
      </w:r>
      <w:r>
        <w:rPr>
          <w:rFonts w:hint="eastAsia" w:hAnsi="宋体"/>
          <w:color w:val="000000" w:themeColor="text1"/>
          <w14:textFill>
            <w14:solidFill>
              <w14:schemeClr w14:val="tx1"/>
            </w14:solidFill>
          </w14:textFill>
        </w:rPr>
        <w:t>，在</w:t>
      </w:r>
      <w:r>
        <w:rPr>
          <w:rFonts w:hint="eastAsia" w:hAnsi="宋体" w:cs="宋体"/>
          <w:color w:val="000000" w:themeColor="text1"/>
          <w:kern w:val="0"/>
          <w14:textFill>
            <w14:solidFill>
              <w14:schemeClr w14:val="tx1"/>
            </w14:solidFill>
          </w14:textFill>
        </w:rPr>
        <w:t>提交首次响应文件截止时间</w:t>
      </w:r>
      <w:r>
        <w:rPr>
          <w:rFonts w:hint="eastAsia" w:hAnsi="宋体"/>
          <w:color w:val="000000" w:themeColor="text1"/>
          <w14:textFill>
            <w14:solidFill>
              <w14:schemeClr w14:val="tx1"/>
            </w14:solidFill>
          </w14:textFill>
        </w:rPr>
        <w:t>前，</w:t>
      </w:r>
      <w:r>
        <w:rPr>
          <w:rFonts w:hint="eastAsia" w:hAnsi="宋体"/>
          <w:bCs/>
          <w:color w:val="000000" w:themeColor="text1"/>
          <w14:textFill>
            <w14:solidFill>
              <w14:schemeClr w14:val="tx1"/>
            </w14:solidFill>
          </w14:textFill>
        </w:rPr>
        <w:t>向采购代理机构交纳不超过</w:t>
      </w:r>
      <w:r>
        <w:rPr>
          <w:rFonts w:hint="eastAsia" w:hAnsi="宋体" w:cs="宋体"/>
          <w:color w:val="000000" w:themeColor="text1"/>
          <w:kern w:val="0"/>
          <w:lang w:val="zh-CN"/>
          <w14:textFill>
            <w14:solidFill>
              <w14:schemeClr w14:val="tx1"/>
            </w14:solidFill>
          </w14:textFill>
        </w:rPr>
        <w:t>采购项目预算2﹪</w:t>
      </w:r>
      <w:r>
        <w:rPr>
          <w:rFonts w:hint="eastAsia" w:hAnsi="宋体"/>
          <w:bCs/>
          <w:color w:val="000000" w:themeColor="text1"/>
          <w14:textFill>
            <w14:solidFill>
              <w14:schemeClr w14:val="tx1"/>
            </w14:solidFill>
          </w14:textFill>
        </w:rPr>
        <w:t>的磋商保证金(数额采用四舍五入，计算至元)</w:t>
      </w:r>
      <w:r>
        <w:rPr>
          <w:rFonts w:hint="eastAsia" w:hAnsi="宋体"/>
          <w:color w:val="000000" w:themeColor="text1"/>
          <w14:textFill>
            <w14:solidFill>
              <w14:schemeClr w14:val="tx1"/>
            </w14:solidFill>
          </w14:textFill>
        </w:rPr>
        <w:t>。磋商</w:t>
      </w:r>
      <w:r>
        <w:rPr>
          <w:rFonts w:hint="eastAsia" w:hAnsi="宋体"/>
          <w:bCs/>
          <w:color w:val="000000" w:themeColor="text1"/>
          <w14:textFill>
            <w14:solidFill>
              <w14:schemeClr w14:val="tx1"/>
            </w14:solidFill>
          </w14:textFill>
        </w:rPr>
        <w:t>保证金有效期应当与</w:t>
      </w:r>
      <w:r>
        <w:rPr>
          <w:rFonts w:hint="eastAsia" w:hAnsi="宋体"/>
          <w:color w:val="000000" w:themeColor="text1"/>
          <w14:textFill>
            <w14:solidFill>
              <w14:schemeClr w14:val="tx1"/>
            </w14:solidFill>
          </w14:textFill>
        </w:rPr>
        <w:t>本章第20.1</w:t>
      </w:r>
      <w:r>
        <w:rPr>
          <w:rFonts w:hint="eastAsia" w:hAnsi="宋体" w:cs="宋体"/>
          <w:color w:val="000000" w:themeColor="text1"/>
          <w:kern w:val="0"/>
          <w:lang w:val="zh-CN"/>
          <w14:textFill>
            <w14:solidFill>
              <w14:schemeClr w14:val="tx1"/>
            </w14:solidFill>
          </w14:textFill>
        </w:rPr>
        <w:t>款</w:t>
      </w:r>
      <w:r>
        <w:rPr>
          <w:rFonts w:hint="eastAsia" w:hAnsi="宋体"/>
          <w:color w:val="000000" w:themeColor="text1"/>
          <w14:textFill>
            <w14:solidFill>
              <w14:schemeClr w14:val="tx1"/>
            </w14:solidFill>
          </w14:textFill>
        </w:rPr>
        <w:t>规定的</w:t>
      </w:r>
      <w:r>
        <w:rPr>
          <w:rFonts w:hint="eastAsia" w:hAnsi="宋体"/>
          <w:bCs/>
          <w:color w:val="000000" w:themeColor="text1"/>
          <w14:textFill>
            <w14:solidFill>
              <w14:schemeClr w14:val="tx1"/>
            </w14:solidFill>
          </w14:textFill>
        </w:rPr>
        <w:t>响应文件有效期一致。</w:t>
      </w:r>
    </w:p>
    <w:p w14:paraId="2ED7378E">
      <w:pPr>
        <w:adjustRightInd w:val="0"/>
        <w:snapToGrid w:val="0"/>
        <w:spacing w:line="400" w:lineRule="exact"/>
        <w:ind w:firstLine="420" w:firstLineChars="200"/>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19.2</w:t>
      </w:r>
      <w:r>
        <w:rPr>
          <w:rFonts w:hint="eastAsia" w:ascii="宋体" w:hAnsi="宋体" w:cs="宋体"/>
          <w:color w:val="000000" w:themeColor="text1"/>
          <w:kern w:val="0"/>
          <w:szCs w:val="21"/>
          <w:lang w:val="zh-CN"/>
          <w14:textFill>
            <w14:solidFill>
              <w14:schemeClr w14:val="tx1"/>
            </w14:solidFill>
          </w14:textFill>
        </w:rPr>
        <w:t>供应商为联合体的，可以由联合体中的一方或者共同交纳磋商保证金，其交纳的磋商保证金，对联合体各方均具有约束力。</w:t>
      </w:r>
    </w:p>
    <w:p w14:paraId="6FC9D434">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19.3供应商未按照磋商文件要求提交磋商保证金的，响应无效。</w:t>
      </w:r>
    </w:p>
    <w:p w14:paraId="4372F9F3">
      <w:pPr>
        <w:pStyle w:val="26"/>
        <w:tabs>
          <w:tab w:val="left" w:pos="6300"/>
        </w:tabs>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19.4采购代理机构在成交通知书发出后5个工作日内退还未成交供应商的磋商保证金；在采购合同签定后5个工作日内退还成交供应商的磋商保证金，但因供应商自身原因导致无法及时退还的除外。</w:t>
      </w:r>
    </w:p>
    <w:p w14:paraId="353754C7">
      <w:pPr>
        <w:pStyle w:val="26"/>
        <w:adjustRightInd w:val="0"/>
        <w:snapToGrid w:val="0"/>
        <w:spacing w:line="400" w:lineRule="exact"/>
        <w:ind w:firstLine="420" w:firstLineChars="200"/>
        <w:rPr>
          <w:color w:val="000000" w:themeColor="text1"/>
          <w:kern w:val="0"/>
          <w14:textFill>
            <w14:solidFill>
              <w14:schemeClr w14:val="tx1"/>
            </w14:solidFill>
          </w14:textFill>
        </w:rPr>
      </w:pPr>
      <w:r>
        <w:rPr>
          <w:rFonts w:hint="eastAsia"/>
          <w:color w:val="000000" w:themeColor="text1"/>
          <w14:textFill>
            <w14:solidFill>
              <w14:schemeClr w14:val="tx1"/>
            </w14:solidFill>
          </w14:textFill>
        </w:rPr>
        <w:t xml:space="preserve">19.5 </w:t>
      </w:r>
      <w:r>
        <w:rPr>
          <w:rFonts w:hint="eastAsia"/>
          <w:color w:val="000000" w:themeColor="text1"/>
          <w:kern w:val="0"/>
          <w14:textFill>
            <w14:solidFill>
              <w14:schemeClr w14:val="tx1"/>
            </w14:solidFill>
          </w14:textFill>
        </w:rPr>
        <w:t>有下列情形之一的，磋商保证金不予退还，并上缴本级财政国库：</w:t>
      </w:r>
    </w:p>
    <w:p w14:paraId="6E602803">
      <w:pPr>
        <w:widowControl/>
        <w:adjustRightInd w:val="0"/>
        <w:snapToGrid w:val="0"/>
        <w:spacing w:line="40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（1）供应商在提交首次响应文件截止时间后撤回响应文件的；</w:t>
      </w:r>
    </w:p>
    <w:p w14:paraId="7BF5528E">
      <w:pPr>
        <w:widowControl/>
        <w:adjustRightInd w:val="0"/>
        <w:snapToGrid w:val="0"/>
        <w:spacing w:line="400" w:lineRule="exact"/>
        <w:ind w:firstLine="420" w:firstLineChars="200"/>
        <w:jc w:val="left"/>
        <w:rPr>
          <w:color w:val="000000" w:themeColor="text1"/>
          <w:kern w:val="0"/>
          <w14:textFill>
            <w14:solidFill>
              <w14:schemeClr w14:val="tx1"/>
            </w14:solidFill>
          </w14:textFill>
        </w:rPr>
      </w:pPr>
      <w:r>
        <w:rPr>
          <w:rFonts w:hint="eastAsia"/>
          <w:color w:val="000000" w:themeColor="text1"/>
          <w:kern w:val="0"/>
          <w14:textFill>
            <w14:solidFill>
              <w14:schemeClr w14:val="tx1"/>
            </w14:solidFill>
          </w14:textFill>
        </w:rPr>
        <w:t>（2）供应商在响应文件中提供虚假资料的；</w:t>
      </w:r>
    </w:p>
    <w:p w14:paraId="175C184B">
      <w:pPr>
        <w:widowControl/>
        <w:adjustRightInd w:val="0"/>
        <w:snapToGrid w:val="0"/>
        <w:spacing w:line="40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color w:val="000000" w:themeColor="text1"/>
          <w:kern w:val="0"/>
          <w14:textFill>
            <w14:solidFill>
              <w14:schemeClr w14:val="tx1"/>
            </w14:solidFill>
          </w14:textFill>
        </w:rPr>
        <w:t>（3）</w:t>
      </w:r>
      <w:r>
        <w:rPr>
          <w:rFonts w:hint="eastAsia"/>
          <w:color w:val="000000" w:themeColor="text1"/>
          <w14:textFill>
            <w14:solidFill>
              <w14:schemeClr w14:val="tx1"/>
            </w14:solidFill>
          </w14:textFill>
        </w:rPr>
        <w:t>确定成交结果后，无正当理由放弃成交资格的；</w:t>
      </w:r>
    </w:p>
    <w:p w14:paraId="14090533">
      <w:pPr>
        <w:widowControl/>
        <w:adjustRightInd w:val="0"/>
        <w:snapToGrid w:val="0"/>
        <w:spacing w:line="400" w:lineRule="exact"/>
        <w:ind w:firstLine="525" w:firstLineChars="25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 除因不可抗力或磋商文件认可的情形以外，成交供应商不与采购人签订合同的；</w:t>
      </w:r>
    </w:p>
    <w:p w14:paraId="4C1957D0">
      <w:pPr>
        <w:widowControl/>
        <w:adjustRightInd w:val="0"/>
        <w:snapToGrid w:val="0"/>
        <w:spacing w:line="40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（5）供应商与采购人、其他供应商或者采购代理机构恶意串通的；</w:t>
      </w:r>
    </w:p>
    <w:p w14:paraId="13D15BB4">
      <w:pPr>
        <w:widowControl/>
        <w:adjustRightInd w:val="0"/>
        <w:snapToGrid w:val="0"/>
        <w:spacing w:line="40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（6）磋商文件规定的其他情形。</w:t>
      </w:r>
    </w:p>
    <w:p w14:paraId="143A84BB">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20.</w:t>
      </w:r>
      <w:r>
        <w:rPr>
          <w:rFonts w:hint="eastAsia" w:ascii="宋体" w:hAnsi="宋体"/>
          <w:color w:val="000000" w:themeColor="text1"/>
          <w:szCs w:val="21"/>
          <w14:textFill>
            <w14:solidFill>
              <w14:schemeClr w14:val="tx1"/>
            </w14:solidFill>
          </w14:textFill>
        </w:rPr>
        <w:t xml:space="preserve"> </w:t>
      </w:r>
      <w:r>
        <w:rPr>
          <w:rFonts w:hint="eastAsia" w:hAnsi="宋体"/>
          <w:b/>
          <w:color w:val="000000" w:themeColor="text1"/>
          <w14:textFill>
            <w14:solidFill>
              <w14:schemeClr w14:val="tx1"/>
            </w14:solidFill>
          </w14:textFill>
        </w:rPr>
        <w:t>响应文件</w:t>
      </w:r>
      <w:r>
        <w:rPr>
          <w:rFonts w:hint="eastAsia" w:ascii="宋体" w:hAnsi="宋体"/>
          <w:b/>
          <w:color w:val="000000" w:themeColor="text1"/>
          <w:szCs w:val="21"/>
          <w14:textFill>
            <w14:solidFill>
              <w14:schemeClr w14:val="tx1"/>
            </w14:solidFill>
          </w14:textFill>
        </w:rPr>
        <w:t>有效期</w:t>
      </w:r>
    </w:p>
    <w:p w14:paraId="33ED9CAC">
      <w:pPr>
        <w:adjustRightInd w:val="0"/>
        <w:snapToGrid w:val="0"/>
        <w:spacing w:line="400" w:lineRule="exact"/>
        <w:ind w:firstLine="420" w:firstLineChars="200"/>
        <w:jc w:val="left"/>
        <w:rPr>
          <w:rFonts w:hint="eastAsia"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20.1响应文件</w:t>
      </w:r>
      <w:r>
        <w:rPr>
          <w:rFonts w:hint="eastAsia" w:ascii="宋体" w:hAnsi="宋体"/>
          <w:color w:val="000000" w:themeColor="text1"/>
          <w:szCs w:val="21"/>
          <w14:textFill>
            <w14:solidFill>
              <w14:schemeClr w14:val="tx1"/>
            </w14:solidFill>
          </w14:textFill>
        </w:rPr>
        <w:t>有效期见</w:t>
      </w:r>
      <w:r>
        <w:rPr>
          <w:rFonts w:hint="eastAsia" w:ascii="宋体" w:hAnsi="宋体"/>
          <w:b/>
          <w:color w:val="000000" w:themeColor="text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，在此期间</w:t>
      </w:r>
      <w:r>
        <w:rPr>
          <w:rFonts w:hint="eastAsia" w:ascii="宋体" w:hAnsi="宋体"/>
          <w:color w:val="000000" w:themeColor="text1"/>
          <w14:textFill>
            <w14:solidFill>
              <w14:schemeClr w14:val="tx1"/>
            </w14:solidFill>
          </w14:textFill>
        </w:rPr>
        <w:t>响应</w:t>
      </w:r>
      <w:r>
        <w:rPr>
          <w:rFonts w:hint="eastAsia" w:ascii="宋体" w:hAnsi="宋体"/>
          <w:color w:val="000000" w:themeColor="text1"/>
          <w:szCs w:val="21"/>
          <w14:textFill>
            <w14:solidFill>
              <w14:schemeClr w14:val="tx1"/>
            </w14:solidFill>
          </w14:textFill>
        </w:rPr>
        <w:t>文件对供应商具有法律约束力，</w:t>
      </w:r>
      <w:r>
        <w:rPr>
          <w:rFonts w:hint="eastAsia" w:ascii="宋体" w:hAnsi="宋体" w:cs="Arial"/>
          <w:color w:val="000000" w:themeColor="text1"/>
          <w14:textFill>
            <w14:solidFill>
              <w14:schemeClr w14:val="tx1"/>
            </w14:solidFill>
          </w14:textFill>
        </w:rPr>
        <w:t>从</w:t>
      </w:r>
      <w:r>
        <w:rPr>
          <w:rFonts w:hint="eastAsia" w:ascii="宋体" w:hAnsi="宋体" w:cs="宋体"/>
          <w:color w:val="000000" w:themeColor="text1"/>
          <w:kern w:val="0"/>
          <w:szCs w:val="21"/>
          <w14:textFill>
            <w14:solidFill>
              <w14:schemeClr w14:val="tx1"/>
            </w14:solidFill>
          </w14:textFill>
        </w:rPr>
        <w:t>提交首次响应文件截止时间</w:t>
      </w:r>
      <w:r>
        <w:rPr>
          <w:rFonts w:hint="eastAsia" w:hAnsi="宋体"/>
          <w:color w:val="000000" w:themeColor="text1"/>
          <w14:textFill>
            <w14:solidFill>
              <w14:schemeClr w14:val="tx1"/>
            </w14:solidFill>
          </w14:textFill>
        </w:rPr>
        <w:t>之日</w:t>
      </w:r>
      <w:r>
        <w:rPr>
          <w:rFonts w:hint="eastAsia" w:hAnsi="宋体" w:cs="Arial"/>
          <w:color w:val="000000" w:themeColor="text1"/>
          <w14:textFill>
            <w14:solidFill>
              <w14:schemeClr w14:val="tx1"/>
            </w14:solidFill>
          </w14:textFill>
        </w:rPr>
        <w:t>起计算。</w:t>
      </w:r>
      <w:r>
        <w:rPr>
          <w:rFonts w:hint="eastAsia" w:hAnsi="宋体"/>
          <w:color w:val="000000" w:themeColor="text1"/>
          <w14:textFill>
            <w14:solidFill>
              <w14:schemeClr w14:val="tx1"/>
            </w14:solidFill>
          </w14:textFill>
        </w:rPr>
        <w:t>响应文件有效期不足的将被视为无效响应。</w:t>
      </w:r>
    </w:p>
    <w:p w14:paraId="0E96BE92">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21.响应文件的签署及规定</w:t>
      </w:r>
    </w:p>
    <w:p w14:paraId="62095C5E">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21.1响应文件的正本和副本应装订成册，正本一份，副本份数见</w:t>
      </w:r>
      <w:r>
        <w:rPr>
          <w:rFonts w:hint="eastAsia" w:hAnsi="宋体"/>
          <w:b/>
          <w:color w:val="000000" w:themeColor="text1"/>
          <w14:textFill>
            <w14:solidFill>
              <w14:schemeClr w14:val="tx1"/>
            </w14:solidFill>
          </w14:textFill>
        </w:rPr>
        <w:t>磋商须知前附表</w:t>
      </w:r>
      <w:r>
        <w:rPr>
          <w:rFonts w:hint="eastAsia" w:hAnsi="宋体"/>
          <w:color w:val="000000" w:themeColor="text1"/>
          <w14:textFill>
            <w14:solidFill>
              <w14:schemeClr w14:val="tx1"/>
            </w14:solidFill>
          </w14:textFill>
        </w:rPr>
        <w:t>。正本和副本的封面上应标记“正本”或“副本”的字样，当正本和副本有差异时，以正本为准。</w:t>
      </w:r>
    </w:p>
    <w:p w14:paraId="587029EF">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21.2 响应文件正本和副本应按磋商文件要求签章处盖单位章和由法定代表人或其委托代理人签字；任何加行、涂改、增删，应有法定代表人或其委托代理人在旁边签字。否则，将导致响应文件无效。</w:t>
      </w:r>
    </w:p>
    <w:p w14:paraId="1DC3B98C">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21.3 在磋商过程中，供应商按磋商文件规定和磋商小组要求</w:t>
      </w:r>
      <w:r>
        <w:rPr>
          <w:rFonts w:hint="eastAsia" w:hAnsi="宋体" w:cs="宋体"/>
          <w:color w:val="000000" w:themeColor="text1"/>
          <w:kern w:val="0"/>
          <w14:textFill>
            <w14:solidFill>
              <w14:schemeClr w14:val="tx1"/>
            </w14:solidFill>
          </w14:textFill>
        </w:rPr>
        <w:t>提交的</w:t>
      </w:r>
      <w:r>
        <w:rPr>
          <w:rFonts w:hint="eastAsia" w:hAnsi="宋体"/>
          <w:color w:val="000000" w:themeColor="text1"/>
          <w14:textFill>
            <w14:solidFill>
              <w14:schemeClr w14:val="tx1"/>
            </w14:solidFill>
          </w14:textFill>
        </w:rPr>
        <w:t>最后报价(或者</w:t>
      </w:r>
      <w:r>
        <w:rPr>
          <w:rFonts w:hint="eastAsia" w:hAnsi="宋体"/>
          <w:bCs/>
          <w:color w:val="000000" w:themeColor="text1"/>
          <w14:textFill>
            <w14:solidFill>
              <w14:schemeClr w14:val="tx1"/>
            </w14:solidFill>
          </w14:textFill>
        </w:rPr>
        <w:t>重</w:t>
      </w:r>
      <w:r>
        <w:rPr>
          <w:rFonts w:hint="eastAsia" w:hAnsi="宋体" w:cs="宋体"/>
          <w:color w:val="000000" w:themeColor="text1"/>
          <w:kern w:val="0"/>
          <w14:textFill>
            <w14:solidFill>
              <w14:schemeClr w14:val="tx1"/>
            </w14:solidFill>
          </w14:textFill>
        </w:rPr>
        <w:t>新提交的响应文件和</w:t>
      </w:r>
      <w:r>
        <w:rPr>
          <w:rFonts w:hint="eastAsia" w:hAnsi="宋体"/>
          <w:color w:val="000000" w:themeColor="text1"/>
          <w14:textFill>
            <w14:solidFill>
              <w14:schemeClr w14:val="tx1"/>
            </w14:solidFill>
          </w14:textFill>
        </w:rPr>
        <w:t>最后报价)，一式两份，可打印或用不退色墨水书写，但需经法定代表人或其委托代理人签字，</w:t>
      </w:r>
      <w:r>
        <w:rPr>
          <w:rFonts w:hint="eastAsia" w:hAnsi="宋体" w:cs="宋体"/>
          <w:color w:val="000000" w:themeColor="text1"/>
          <w:kern w:val="0"/>
          <w14:textFill>
            <w14:solidFill>
              <w14:schemeClr w14:val="tx1"/>
            </w14:solidFill>
          </w14:textFill>
        </w:rPr>
        <w:t>或者加盖供应商单位章</w:t>
      </w:r>
      <w:r>
        <w:rPr>
          <w:rFonts w:hint="eastAsia" w:hAnsi="宋体"/>
          <w:color w:val="000000" w:themeColor="text1"/>
          <w14:textFill>
            <w14:solidFill>
              <w14:schemeClr w14:val="tx1"/>
            </w14:solidFill>
          </w14:textFill>
        </w:rPr>
        <w:t>。否则，将导致响应文件无效。</w:t>
      </w:r>
    </w:p>
    <w:p w14:paraId="4026E235">
      <w:pPr>
        <w:adjustRightInd w:val="0"/>
        <w:snapToGrid w:val="0"/>
        <w:spacing w:line="400" w:lineRule="exact"/>
        <w:rPr>
          <w:rFonts w:hint="eastAsia" w:ascii="黑体" w:hAnsi="宋体" w:eastAsia="黑体"/>
          <w:color w:val="000000" w:themeColor="text1"/>
          <w:sz w:val="24"/>
          <w14:textFill>
            <w14:solidFill>
              <w14:schemeClr w14:val="tx1"/>
            </w14:solidFill>
          </w14:textFill>
        </w:rPr>
      </w:pPr>
      <w:r>
        <w:rPr>
          <w:rFonts w:hint="eastAsia" w:ascii="黑体" w:hAnsi="宋体" w:eastAsia="黑体"/>
          <w:color w:val="000000" w:themeColor="text1"/>
          <w:sz w:val="24"/>
          <w14:textFill>
            <w14:solidFill>
              <w14:schemeClr w14:val="tx1"/>
            </w14:solidFill>
          </w14:textFill>
        </w:rPr>
        <w:t>四、响应文件的递交</w:t>
      </w:r>
    </w:p>
    <w:p w14:paraId="6466F62F">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22.</w:t>
      </w:r>
      <w:r>
        <w:rPr>
          <w:rFonts w:hint="eastAsia" w:ascii="宋体" w:hAnsi="宋体"/>
          <w:b/>
          <w:color w:val="000000" w:themeColor="text1"/>
          <w:szCs w:val="21"/>
          <w14:textFill>
            <w14:solidFill>
              <w14:schemeClr w14:val="tx1"/>
            </w14:solidFill>
          </w14:textFill>
        </w:rPr>
        <w:t>响应文件</w:t>
      </w:r>
      <w:r>
        <w:rPr>
          <w:rFonts w:hint="eastAsia" w:ascii="宋体" w:hAnsi="宋体"/>
          <w:b/>
          <w:bCs/>
          <w:color w:val="000000" w:themeColor="text1"/>
          <w:szCs w:val="21"/>
          <w14:textFill>
            <w14:solidFill>
              <w14:schemeClr w14:val="tx1"/>
            </w14:solidFill>
          </w14:textFill>
        </w:rPr>
        <w:t>的密封和标记</w:t>
      </w:r>
    </w:p>
    <w:p w14:paraId="5A3C5AC9">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22.1响应文件应密封包装，加贴封条，并在封套的封口处盖供应商单位章或者由法定代表人或其委托代理人签字。</w:t>
      </w:r>
    </w:p>
    <w:p w14:paraId="0923376E">
      <w:pPr>
        <w:adjustRightInd w:val="0"/>
        <w:snapToGrid w:val="0"/>
        <w:spacing w:line="400" w:lineRule="exact"/>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22.2响应文件封套上应写明的内容见</w:t>
      </w:r>
      <w:r>
        <w:rPr>
          <w:rFonts w:hint="eastAsia" w:ascii="宋体" w:hAnsi="宋体"/>
          <w:b/>
          <w:color w:val="000000" w:themeColor="text1"/>
          <w:szCs w:val="21"/>
          <w14:textFill>
            <w14:solidFill>
              <w14:schemeClr w14:val="tx1"/>
            </w14:solidFill>
          </w14:textFill>
        </w:rPr>
        <w:t>磋商须知前附表。</w:t>
      </w:r>
    </w:p>
    <w:p w14:paraId="41C9E75E">
      <w:pPr>
        <w:adjustRightInd w:val="0"/>
        <w:snapToGrid w:val="0"/>
        <w:spacing w:line="400" w:lineRule="exact"/>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22.3响应文件如果未按上述规定密封和加写标记，采购人或采购代理机构将拒绝接收。</w:t>
      </w:r>
    </w:p>
    <w:p w14:paraId="144DCF90">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23.响应文件的</w:t>
      </w:r>
      <w:r>
        <w:rPr>
          <w:rFonts w:hint="eastAsia" w:ascii="宋体" w:hAnsi="宋体" w:cs="宋体"/>
          <w:b/>
          <w:color w:val="000000" w:themeColor="text1"/>
          <w:kern w:val="0"/>
          <w:szCs w:val="21"/>
          <w:lang w:val="zh-CN"/>
          <w14:textFill>
            <w14:solidFill>
              <w14:schemeClr w14:val="tx1"/>
            </w14:solidFill>
          </w14:textFill>
        </w:rPr>
        <w:t>补充、修改或者撤回</w:t>
      </w:r>
    </w:p>
    <w:p w14:paraId="04E8E967">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23.1</w:t>
      </w:r>
      <w:r>
        <w:rPr>
          <w:rFonts w:hint="eastAsia" w:hAnsi="宋体" w:cs="宋体"/>
          <w:color w:val="000000" w:themeColor="text1"/>
          <w:kern w:val="0"/>
          <w14:textFill>
            <w14:solidFill>
              <w14:schemeClr w14:val="tx1"/>
            </w14:solidFill>
          </w14:textFill>
        </w:rPr>
        <w:t>供应商在提交首次响应文件截止时间前，可以对所提交的首次响应文件进行补充、修改或者撤回，并书面通知采购人、采购代理机构。</w:t>
      </w:r>
      <w:r>
        <w:rPr>
          <w:rFonts w:hint="eastAsia" w:hAnsi="宋体"/>
          <w:color w:val="000000" w:themeColor="text1"/>
          <w14:textFill>
            <w14:solidFill>
              <w14:schemeClr w14:val="tx1"/>
            </w14:solidFill>
          </w14:textFill>
        </w:rPr>
        <w:t>该通知应有供应商法定代表人或其委托代理人签字。</w:t>
      </w:r>
    </w:p>
    <w:p w14:paraId="0C43247E">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23.2</w:t>
      </w:r>
      <w:r>
        <w:rPr>
          <w:rFonts w:hint="eastAsia" w:hAnsi="宋体" w:cs="宋体"/>
          <w:color w:val="000000" w:themeColor="text1"/>
          <w:kern w:val="0"/>
          <w:lang w:val="zh-CN"/>
          <w14:textFill>
            <w14:solidFill>
              <w14:schemeClr w14:val="tx1"/>
            </w14:solidFill>
          </w14:textFill>
        </w:rPr>
        <w:t>补充、修改的内容与响应文件不一致时，以补充、修改的内容为准。</w:t>
      </w:r>
    </w:p>
    <w:p w14:paraId="710D3780">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24.响应文件的递交与接收</w:t>
      </w:r>
    </w:p>
    <w:p w14:paraId="59741040">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24.1 供应商应在</w:t>
      </w:r>
      <w:r>
        <w:rPr>
          <w:rFonts w:hint="eastAsia" w:ascii="宋体" w:hAnsi="宋体" w:cs="宋体"/>
          <w:color w:val="000000" w:themeColor="text1"/>
          <w:kern w:val="0"/>
          <w:szCs w:val="21"/>
          <w14:textFill>
            <w14:solidFill>
              <w14:schemeClr w14:val="tx1"/>
            </w14:solidFill>
          </w14:textFill>
        </w:rPr>
        <w:t>提交首次响应文件截止时间</w:t>
      </w:r>
      <w:r>
        <w:rPr>
          <w:rFonts w:hint="eastAsia" w:ascii="宋体" w:hAnsi="宋体"/>
          <w:color w:val="000000" w:themeColor="text1"/>
          <w:szCs w:val="21"/>
          <w14:textFill>
            <w14:solidFill>
              <w14:schemeClr w14:val="tx1"/>
            </w14:solidFill>
          </w14:textFill>
        </w:rPr>
        <w:t>前，将响应文件送</w:t>
      </w:r>
      <w:r>
        <w:rPr>
          <w:rFonts w:hint="eastAsia" w:ascii="宋体" w:hAnsi="宋体" w:cs="Arial"/>
          <w:color w:val="000000" w:themeColor="text1"/>
          <w:szCs w:val="21"/>
          <w14:textFill>
            <w14:solidFill>
              <w14:schemeClr w14:val="tx1"/>
            </w14:solidFill>
          </w14:textFill>
        </w:rPr>
        <w:t>达</w:t>
      </w:r>
      <w:r>
        <w:rPr>
          <w:rFonts w:hint="eastAsia" w:ascii="宋体" w:hAnsi="宋体"/>
          <w:b/>
          <w:color w:val="000000" w:themeColor="text1"/>
          <w:szCs w:val="2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中指定的地点。</w:t>
      </w:r>
      <w:r>
        <w:rPr>
          <w:rFonts w:hint="eastAsia" w:hAnsi="宋体" w:cs="宋体"/>
          <w:color w:val="000000" w:themeColor="text1"/>
          <w:kern w:val="0"/>
          <w14:textFill>
            <w14:solidFill>
              <w14:schemeClr w14:val="tx1"/>
            </w14:solidFill>
          </w14:textFill>
        </w:rPr>
        <w:t>在截止时间后送达的响应文件，采购人、采购代理机构或者磋商小组应当拒收。</w:t>
      </w:r>
    </w:p>
    <w:p w14:paraId="6388F87B">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24.2</w:t>
      </w:r>
      <w:r>
        <w:rPr>
          <w:rFonts w:hint="eastAsia" w:hAnsi="宋体" w:cs="宋体"/>
          <w:color w:val="000000" w:themeColor="text1"/>
          <w:kern w:val="0"/>
          <w14:textFill>
            <w14:solidFill>
              <w14:schemeClr w14:val="tx1"/>
            </w14:solidFill>
          </w14:textFill>
        </w:rPr>
        <w:t>在提交首次响应文件截止时间后，</w:t>
      </w:r>
      <w:r>
        <w:rPr>
          <w:rFonts w:hint="eastAsia" w:hAnsi="宋体"/>
          <w:color w:val="000000" w:themeColor="text1"/>
          <w14:textFill>
            <w14:solidFill>
              <w14:schemeClr w14:val="tx1"/>
            </w14:solidFill>
          </w14:textFill>
        </w:rPr>
        <w:t>由</w:t>
      </w:r>
      <w:r>
        <w:rPr>
          <w:rFonts w:hint="eastAsia" w:hAnsi="宋体"/>
          <w:bCs/>
          <w:color w:val="000000" w:themeColor="text1"/>
          <w14:textFill>
            <w14:solidFill>
              <w14:schemeClr w14:val="tx1"/>
            </w14:solidFill>
          </w14:textFill>
        </w:rPr>
        <w:t>供应商代表</w:t>
      </w:r>
      <w:r>
        <w:rPr>
          <w:rFonts w:hint="eastAsia" w:hAnsi="宋体"/>
          <w:color w:val="000000" w:themeColor="text1"/>
          <w14:textFill>
            <w14:solidFill>
              <w14:schemeClr w14:val="tx1"/>
            </w14:solidFill>
          </w14:textFill>
        </w:rPr>
        <w:t>当场查验</w:t>
      </w:r>
      <w:r>
        <w:rPr>
          <w:rFonts w:hint="eastAsia" w:hAnsi="宋体"/>
          <w:bCs/>
          <w:color w:val="000000" w:themeColor="text1"/>
          <w14:textFill>
            <w14:solidFill>
              <w14:schemeClr w14:val="tx1"/>
            </w14:solidFill>
          </w14:textFill>
        </w:rPr>
        <w:t>响应文件</w:t>
      </w:r>
      <w:r>
        <w:rPr>
          <w:rFonts w:hint="eastAsia" w:hAnsi="宋体"/>
          <w:color w:val="000000" w:themeColor="text1"/>
          <w14:textFill>
            <w14:solidFill>
              <w14:schemeClr w14:val="tx1"/>
            </w14:solidFill>
          </w14:textFill>
        </w:rPr>
        <w:t>的密封状况，采购人或</w:t>
      </w:r>
      <w:r>
        <w:rPr>
          <w:rFonts w:hint="eastAsia" w:hAnsi="宋体"/>
          <w:bCs/>
          <w:color w:val="000000" w:themeColor="text1"/>
          <w14:textFill>
            <w14:solidFill>
              <w14:schemeClr w14:val="tx1"/>
            </w14:solidFill>
          </w14:textFill>
        </w:rPr>
        <w:t>采购代理机构</w:t>
      </w:r>
      <w:r>
        <w:rPr>
          <w:rFonts w:hint="eastAsia" w:hAnsi="宋体"/>
          <w:color w:val="000000" w:themeColor="text1"/>
          <w14:textFill>
            <w14:solidFill>
              <w14:schemeClr w14:val="tx1"/>
            </w14:solidFill>
          </w14:textFill>
        </w:rPr>
        <w:t>不当场拆封</w:t>
      </w:r>
      <w:r>
        <w:rPr>
          <w:rFonts w:hint="eastAsia" w:hAnsi="宋体"/>
          <w:bCs/>
          <w:color w:val="000000" w:themeColor="text1"/>
          <w14:textFill>
            <w14:solidFill>
              <w14:schemeClr w14:val="tx1"/>
            </w14:solidFill>
          </w14:textFill>
        </w:rPr>
        <w:t>响应文件</w:t>
      </w:r>
      <w:r>
        <w:rPr>
          <w:rFonts w:hint="eastAsia" w:hAnsi="宋体"/>
          <w:color w:val="000000" w:themeColor="text1"/>
          <w14:textFill>
            <w14:solidFill>
              <w14:schemeClr w14:val="tx1"/>
            </w14:solidFill>
          </w14:textFill>
        </w:rPr>
        <w:t>。</w:t>
      </w:r>
    </w:p>
    <w:p w14:paraId="66158ABA">
      <w:pPr>
        <w:adjustRightInd w:val="0"/>
        <w:snapToGrid w:val="0"/>
        <w:spacing w:line="400" w:lineRule="exact"/>
        <w:rPr>
          <w:rFonts w:hint="eastAsia" w:ascii="黑体" w:hAnsi="宋体" w:eastAsia="黑体"/>
          <w:color w:val="000000" w:themeColor="text1"/>
          <w:sz w:val="24"/>
          <w14:textFill>
            <w14:solidFill>
              <w14:schemeClr w14:val="tx1"/>
            </w14:solidFill>
          </w14:textFill>
        </w:rPr>
      </w:pPr>
      <w:r>
        <w:rPr>
          <w:rFonts w:hint="eastAsia" w:ascii="黑体" w:hAnsi="宋体" w:eastAsia="黑体"/>
          <w:color w:val="000000" w:themeColor="text1"/>
          <w:sz w:val="24"/>
          <w14:textFill>
            <w14:solidFill>
              <w14:schemeClr w14:val="tx1"/>
            </w14:solidFill>
          </w14:textFill>
        </w:rPr>
        <w:t>五、响应文件的磋商与评审</w:t>
      </w:r>
    </w:p>
    <w:p w14:paraId="00C072A3">
      <w:pPr>
        <w:tabs>
          <w:tab w:val="left" w:pos="0"/>
        </w:tabs>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25.磋商程序</w:t>
      </w:r>
    </w:p>
    <w:p w14:paraId="01C31B60">
      <w:pPr>
        <w:widowControl/>
        <w:adjustRightInd w:val="0"/>
        <w:snapToGrid w:val="0"/>
        <w:spacing w:line="400" w:lineRule="exact"/>
        <w:ind w:firstLine="420"/>
        <w:jc w:val="left"/>
        <w:rPr>
          <w:rFonts w:hint="eastAsia" w:ascii="宋体" w:hAnsi="宋体"/>
          <w:bCs/>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25.1磋商程序：响应文件审查、磋商（包括澄清）、响应文件评审、</w:t>
      </w:r>
      <w:r>
        <w:rPr>
          <w:rFonts w:hint="eastAsia" w:ascii="宋体" w:hAnsi="宋体"/>
          <w:bCs/>
          <w:color w:val="000000" w:themeColor="text1"/>
          <w:szCs w:val="21"/>
          <w14:textFill>
            <w14:solidFill>
              <w14:schemeClr w14:val="tx1"/>
            </w14:solidFill>
          </w14:textFill>
        </w:rPr>
        <w:t>提出成交供应商。其中，</w:t>
      </w:r>
      <w:r>
        <w:rPr>
          <w:rFonts w:hint="eastAsia" w:ascii="宋体" w:hAnsi="宋体" w:cs="宋体"/>
          <w:color w:val="000000" w:themeColor="text1"/>
          <w:kern w:val="0"/>
          <w:szCs w:val="21"/>
          <w14:textFill>
            <w14:solidFill>
              <w14:schemeClr w14:val="tx1"/>
            </w14:solidFill>
          </w14:textFill>
        </w:rPr>
        <w:t>磋商按</w:t>
      </w:r>
      <w:r>
        <w:rPr>
          <w:rFonts w:hint="eastAsia" w:ascii="宋体" w:hAnsi="宋体"/>
          <w:color w:val="000000" w:themeColor="text1"/>
          <w:szCs w:val="21"/>
          <w14:textFill>
            <w14:solidFill>
              <w14:schemeClr w14:val="tx1"/>
            </w14:solidFill>
          </w14:textFill>
        </w:rPr>
        <w:t>本章</w:t>
      </w:r>
      <w:r>
        <w:rPr>
          <w:rFonts w:hint="eastAsia" w:hAnsi="宋体"/>
          <w:color w:val="000000" w:themeColor="text1"/>
          <w14:textFill>
            <w14:solidFill>
              <w14:schemeClr w14:val="tx1"/>
            </w14:solidFill>
          </w14:textFill>
        </w:rPr>
        <w:t>第</w:t>
      </w:r>
      <w:r>
        <w:rPr>
          <w:rFonts w:hint="eastAsia" w:ascii="宋体" w:hAnsi="宋体"/>
          <w:color w:val="000000" w:themeColor="text1"/>
          <w14:textFill>
            <w14:solidFill>
              <w14:schemeClr w14:val="tx1"/>
            </w14:solidFill>
          </w14:textFill>
        </w:rPr>
        <w:t>30.1</w:t>
      </w:r>
      <w:r>
        <w:rPr>
          <w:rFonts w:hint="eastAsia" w:ascii="宋体" w:hAnsi="宋体" w:cs="宋体"/>
          <w:color w:val="000000" w:themeColor="text1"/>
          <w:kern w:val="0"/>
          <w:szCs w:val="21"/>
          <w:lang w:val="zh-CN"/>
          <w14:textFill>
            <w14:solidFill>
              <w14:schemeClr w14:val="tx1"/>
            </w14:solidFill>
          </w14:textFill>
        </w:rPr>
        <w:t>款或者</w:t>
      </w:r>
      <w:r>
        <w:rPr>
          <w:rFonts w:hint="eastAsia" w:ascii="宋体" w:hAnsi="宋体"/>
          <w:color w:val="000000" w:themeColor="text1"/>
          <w14:textFill>
            <w14:solidFill>
              <w14:schemeClr w14:val="tx1"/>
            </w14:solidFill>
          </w14:textFill>
        </w:rPr>
        <w:t>第30.2</w:t>
      </w:r>
      <w:r>
        <w:rPr>
          <w:rFonts w:hint="eastAsia" w:ascii="宋体" w:hAnsi="宋体" w:cs="宋体"/>
          <w:color w:val="000000" w:themeColor="text1"/>
          <w:kern w:val="0"/>
          <w:szCs w:val="21"/>
          <w:lang w:val="zh-CN"/>
          <w14:textFill>
            <w14:solidFill>
              <w14:schemeClr w14:val="tx1"/>
            </w14:solidFill>
          </w14:textFill>
        </w:rPr>
        <w:t>款</w:t>
      </w:r>
      <w:r>
        <w:rPr>
          <w:rFonts w:hint="eastAsia" w:hAnsi="宋体"/>
          <w:color w:val="000000" w:themeColor="text1"/>
          <w14:textFill>
            <w14:solidFill>
              <w14:schemeClr w14:val="tx1"/>
            </w14:solidFill>
          </w14:textFill>
        </w:rPr>
        <w:t>情形</w:t>
      </w:r>
      <w:r>
        <w:rPr>
          <w:rFonts w:hint="eastAsia" w:ascii="宋体" w:hAnsi="宋体"/>
          <w:bCs/>
          <w:color w:val="000000" w:themeColor="text1"/>
          <w:szCs w:val="21"/>
          <w14:textFill>
            <w14:solidFill>
              <w14:schemeClr w14:val="tx1"/>
            </w14:solidFill>
          </w14:textFill>
        </w:rPr>
        <w:t>进行。</w:t>
      </w:r>
    </w:p>
    <w:p w14:paraId="5FDAB645">
      <w:pPr>
        <w:widowControl/>
        <w:adjustRightInd w:val="0"/>
        <w:snapToGrid w:val="0"/>
        <w:spacing w:line="400" w:lineRule="exact"/>
        <w:rPr>
          <w:rFonts w:hint="eastAsia" w:ascii="宋体" w:hAnsi="宋体"/>
          <w:b/>
          <w:color w:val="000000" w:themeColor="text1"/>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26.</w:t>
      </w:r>
      <w:r>
        <w:rPr>
          <w:rFonts w:hint="eastAsia"/>
          <w:color w:val="000000" w:themeColor="text1"/>
          <w14:textFill>
            <w14:solidFill>
              <w14:schemeClr w14:val="tx1"/>
            </w14:solidFill>
          </w14:textFill>
        </w:rPr>
        <w:t xml:space="preserve"> </w:t>
      </w:r>
      <w:r>
        <w:rPr>
          <w:rFonts w:hint="eastAsia" w:ascii="宋体" w:hAnsi="宋体" w:cs="宋体"/>
          <w:b/>
          <w:color w:val="000000" w:themeColor="text1"/>
          <w:kern w:val="0"/>
          <w:szCs w:val="21"/>
          <w14:textFill>
            <w14:solidFill>
              <w14:schemeClr w14:val="tx1"/>
            </w14:solidFill>
          </w14:textFill>
        </w:rPr>
        <w:t>响应文件审查</w:t>
      </w:r>
      <w:r>
        <w:rPr>
          <w:rFonts w:hint="eastAsia" w:ascii="宋体" w:hAnsi="宋体"/>
          <w:b/>
          <w:color w:val="000000" w:themeColor="text1"/>
          <w:szCs w:val="21"/>
          <w14:textFill>
            <w14:solidFill>
              <w14:schemeClr w14:val="tx1"/>
            </w14:solidFill>
          </w14:textFill>
        </w:rPr>
        <w:t xml:space="preserve"> </w:t>
      </w:r>
    </w:p>
    <w:p w14:paraId="31370CDB">
      <w:pPr>
        <w:adjustRightInd w:val="0"/>
        <w:snapToGrid w:val="0"/>
        <w:spacing w:before="156" w:beforeLines="50"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26.1 资格性审查：根据本章第3.1项规定的供应商资格条件要求，对</w:t>
      </w:r>
      <w:r>
        <w:rPr>
          <w:rFonts w:hint="eastAsia" w:ascii="宋体" w:hAnsi="宋体"/>
          <w:color w:val="000000" w:themeColor="text1"/>
          <w14:textFill>
            <w14:solidFill>
              <w14:schemeClr w14:val="tx1"/>
            </w14:solidFill>
          </w14:textFill>
        </w:rPr>
        <w:t>响应</w:t>
      </w:r>
      <w:r>
        <w:rPr>
          <w:rFonts w:hint="eastAsia" w:ascii="宋体" w:hAnsi="宋体"/>
          <w:color w:val="000000" w:themeColor="text1"/>
          <w:szCs w:val="21"/>
          <w14:textFill>
            <w14:solidFill>
              <w14:schemeClr w14:val="tx1"/>
            </w14:solidFill>
          </w14:textFill>
        </w:rPr>
        <w:t>文件的资格证明等进行审查，以确定供应商是否具备磋商资格条件。</w:t>
      </w:r>
    </w:p>
    <w:p w14:paraId="09183CEC">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26.2符合性审查: 对响应文件(包括首次提交的响应文件、重新提交的响应文件)的有效性、完整性和响应程度进行审查，以确定是否对磋商文件的实质性要求作出响应。</w:t>
      </w:r>
    </w:p>
    <w:p w14:paraId="15902A40">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26.3响应文件审查结束后，磋商小组所有成员集中与单一供应商分别进行磋商，并给予所有参加磋商的供应商平等的磋商机会。供应商应派其法定代表人或委托代理人参加磋商。</w:t>
      </w:r>
    </w:p>
    <w:p w14:paraId="38FFE454">
      <w:pPr>
        <w:pStyle w:val="26"/>
        <w:adjustRightInd w:val="0"/>
        <w:snapToGrid w:val="0"/>
        <w:spacing w:line="400" w:lineRule="exact"/>
        <w:rPr>
          <w:rFonts w:hint="eastAsia" w:hAnsi="宋体" w:cs="宋体"/>
          <w:b/>
          <w:color w:val="000000" w:themeColor="text1"/>
          <w:kern w:val="0"/>
          <w14:textFill>
            <w14:solidFill>
              <w14:schemeClr w14:val="tx1"/>
            </w14:solidFill>
          </w14:textFill>
        </w:rPr>
      </w:pPr>
      <w:r>
        <w:rPr>
          <w:rFonts w:hint="eastAsia" w:hAnsi="宋体" w:cs="宋体"/>
          <w:b/>
          <w:color w:val="000000" w:themeColor="text1"/>
          <w:kern w:val="0"/>
          <w14:textFill>
            <w14:solidFill>
              <w14:schemeClr w14:val="tx1"/>
            </w14:solidFill>
          </w14:textFill>
        </w:rPr>
        <w:t>27.实质性响应</w:t>
      </w:r>
    </w:p>
    <w:p w14:paraId="5705DA38">
      <w:pPr>
        <w:pStyle w:val="26"/>
        <w:adjustRightInd w:val="0"/>
        <w:snapToGrid w:val="0"/>
        <w:spacing w:line="400" w:lineRule="exact"/>
        <w:ind w:firstLine="420" w:firstLineChars="200"/>
        <w:rPr>
          <w:rFonts w:hint="eastAsia" w:hAnsi="宋体" w:cs="Arial"/>
          <w:color w:val="000000" w:themeColor="text1"/>
          <w:kern w:val="0"/>
          <w:u w:val="single"/>
          <w14:textFill>
            <w14:solidFill>
              <w14:schemeClr w14:val="tx1"/>
            </w14:solidFill>
          </w14:textFill>
        </w:rPr>
      </w:pPr>
      <w:r>
        <w:rPr>
          <w:rFonts w:hint="eastAsia" w:hAnsi="宋体" w:cs="宋体"/>
          <w:color w:val="000000" w:themeColor="text1"/>
          <w:kern w:val="0"/>
          <w14:textFill>
            <w14:solidFill>
              <w14:schemeClr w14:val="tx1"/>
            </w14:solidFill>
          </w14:textFill>
        </w:rPr>
        <w:t>27.1</w:t>
      </w:r>
      <w:r>
        <w:rPr>
          <w:rFonts w:hint="eastAsia" w:hAnsi="宋体"/>
          <w:color w:val="000000" w:themeColor="text1"/>
          <w14:textFill>
            <w14:solidFill>
              <w14:schemeClr w14:val="tx1"/>
            </w14:solidFill>
          </w14:textFill>
        </w:rPr>
        <w:t>实质性响应是指响应文件(包括首次响应文件、重新提交的响应文件)与磋商文件要求的所有条款、条件和规格相符，没有偏离。偏离</w:t>
      </w:r>
      <w:r>
        <w:rPr>
          <w:rFonts w:hint="eastAsia"/>
          <w:color w:val="000000" w:themeColor="text1"/>
          <w14:textFill>
            <w14:solidFill>
              <w14:schemeClr w14:val="tx1"/>
            </w14:solidFill>
          </w14:textFill>
        </w:rPr>
        <w:t>指不满足、或不响应</w:t>
      </w:r>
      <w:r>
        <w:rPr>
          <w:rFonts w:hint="eastAsia" w:hAnsi="宋体"/>
          <w:color w:val="000000" w:themeColor="text1"/>
          <w14:textFill>
            <w14:solidFill>
              <w14:schemeClr w14:val="tx1"/>
            </w14:solidFill>
          </w14:textFill>
        </w:rPr>
        <w:t>磋商文件</w:t>
      </w:r>
      <w:r>
        <w:rPr>
          <w:rFonts w:hint="eastAsia"/>
          <w:color w:val="000000" w:themeColor="text1"/>
          <w14:textFill>
            <w14:solidFill>
              <w14:schemeClr w14:val="tx1"/>
            </w14:solidFill>
          </w14:textFill>
        </w:rPr>
        <w:t>的要求。</w:t>
      </w:r>
    </w:p>
    <w:p w14:paraId="1595805F">
      <w:pPr>
        <w:tabs>
          <w:tab w:val="left" w:pos="0"/>
          <w:tab w:val="left" w:pos="7560"/>
          <w:tab w:val="left" w:pos="7740"/>
          <w:tab w:val="left" w:pos="7920"/>
        </w:tabs>
        <w:adjustRightInd w:val="0"/>
        <w:snapToGrid w:val="0"/>
        <w:spacing w:line="400" w:lineRule="exact"/>
        <w:ind w:right="23" w:rightChars="11"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27.2</w:t>
      </w:r>
      <w:r>
        <w:rPr>
          <w:rFonts w:hint="eastAsia" w:ascii="宋体" w:hAnsi="宋体"/>
          <w:color w:val="000000" w:themeColor="text1"/>
          <w14:textFill>
            <w14:solidFill>
              <w14:schemeClr w14:val="tx1"/>
            </w14:solidFill>
          </w14:textFill>
        </w:rPr>
        <w:t>响应文件是否实质性响应磋商文件要求由磋商小组依据磋商文件规定认定。</w:t>
      </w:r>
      <w:r>
        <w:rPr>
          <w:rFonts w:hint="eastAsia" w:ascii="宋体" w:hAnsi="宋体" w:cs="宋体"/>
          <w:color w:val="000000" w:themeColor="text1"/>
          <w:kern w:val="0"/>
          <w:szCs w:val="21"/>
          <w14:textFill>
            <w14:solidFill>
              <w14:schemeClr w14:val="tx1"/>
            </w14:solidFill>
          </w14:textFill>
        </w:rPr>
        <w:t>磋商小组</w:t>
      </w:r>
      <w:r>
        <w:rPr>
          <w:rFonts w:hint="eastAsia" w:ascii="宋体" w:hAnsi="宋体"/>
          <w:color w:val="000000" w:themeColor="text1"/>
          <w:szCs w:val="21"/>
          <w14:textFill>
            <w14:solidFill>
              <w14:schemeClr w14:val="tx1"/>
            </w14:solidFill>
          </w14:textFill>
        </w:rPr>
        <w:t>决定</w:t>
      </w:r>
      <w:r>
        <w:rPr>
          <w:rFonts w:hint="eastAsia" w:ascii="宋体" w:hAnsi="宋体"/>
          <w:color w:val="000000" w:themeColor="text1"/>
          <w14:textFill>
            <w14:solidFill>
              <w14:schemeClr w14:val="tx1"/>
            </w14:solidFill>
          </w14:textFill>
        </w:rPr>
        <w:t>响应文件</w:t>
      </w:r>
      <w:r>
        <w:rPr>
          <w:rFonts w:hint="eastAsia" w:ascii="宋体" w:hAnsi="宋体"/>
          <w:color w:val="000000" w:themeColor="text1"/>
          <w:szCs w:val="21"/>
          <w14:textFill>
            <w14:solidFill>
              <w14:schemeClr w14:val="tx1"/>
            </w14:solidFill>
          </w14:textFill>
        </w:rPr>
        <w:t>的响应性只根据</w:t>
      </w:r>
      <w:r>
        <w:rPr>
          <w:rFonts w:hint="eastAsia" w:ascii="宋体" w:hAnsi="宋体"/>
          <w:color w:val="000000" w:themeColor="text1"/>
          <w14:textFill>
            <w14:solidFill>
              <w14:schemeClr w14:val="tx1"/>
            </w14:solidFill>
          </w14:textFill>
        </w:rPr>
        <w:t>响应文件</w:t>
      </w:r>
      <w:r>
        <w:rPr>
          <w:rFonts w:hint="eastAsia" w:ascii="宋体" w:hAnsi="宋体"/>
          <w:color w:val="000000" w:themeColor="text1"/>
          <w:szCs w:val="21"/>
          <w14:textFill>
            <w14:solidFill>
              <w14:schemeClr w14:val="tx1"/>
            </w14:solidFill>
          </w14:textFill>
        </w:rPr>
        <w:t>本身的真实无误的内容，而不依据外部的证据。</w:t>
      </w:r>
    </w:p>
    <w:p w14:paraId="1958E32F">
      <w:pPr>
        <w:pStyle w:val="26"/>
        <w:adjustRightInd w:val="0"/>
        <w:snapToGrid w:val="0"/>
        <w:spacing w:line="400" w:lineRule="exact"/>
        <w:rPr>
          <w:rFonts w:cs="宋体"/>
          <w:b/>
          <w:color w:val="000000" w:themeColor="text1"/>
          <w:kern w:val="0"/>
          <w14:textFill>
            <w14:solidFill>
              <w14:schemeClr w14:val="tx1"/>
            </w14:solidFill>
          </w14:textFill>
        </w:rPr>
      </w:pPr>
      <w:r>
        <w:rPr>
          <w:rFonts w:hint="eastAsia" w:cs="宋体"/>
          <w:b/>
          <w:color w:val="000000" w:themeColor="text1"/>
          <w:kern w:val="0"/>
          <w14:textFill>
            <w14:solidFill>
              <w14:schemeClr w14:val="tx1"/>
            </w14:solidFill>
          </w14:textFill>
        </w:rPr>
        <w:t xml:space="preserve">28.无效响应 </w:t>
      </w:r>
    </w:p>
    <w:p w14:paraId="0DE7BBE1">
      <w:pPr>
        <w:pStyle w:val="26"/>
        <w:adjustRightInd w:val="0"/>
        <w:snapToGrid w:val="0"/>
        <w:spacing w:line="400" w:lineRule="exact"/>
        <w:ind w:firstLine="411" w:firstLineChars="196"/>
        <w:rPr>
          <w:rFonts w:hint="eastAsia" w:hAnsi="宋体" w:cs="宋体"/>
          <w:b/>
          <w:color w:val="000000" w:themeColor="text1"/>
          <w:kern w:val="0"/>
          <w14:textFill>
            <w14:solidFill>
              <w14:schemeClr w14:val="tx1"/>
            </w14:solidFill>
          </w14:textFill>
        </w:rPr>
      </w:pPr>
      <w:r>
        <w:rPr>
          <w:rFonts w:hint="eastAsia" w:cs="宋体"/>
          <w:color w:val="000000" w:themeColor="text1"/>
          <w:kern w:val="0"/>
          <w14:textFill>
            <w14:solidFill>
              <w14:schemeClr w14:val="tx1"/>
            </w14:solidFill>
          </w14:textFill>
        </w:rPr>
        <w:t>28.1</w:t>
      </w:r>
      <w:r>
        <w:rPr>
          <w:rFonts w:hint="eastAsia"/>
          <w:color w:val="000000" w:themeColor="text1"/>
          <w14:textFill>
            <w14:solidFill>
              <w14:schemeClr w14:val="tx1"/>
            </w14:solidFill>
          </w14:textFill>
        </w:rPr>
        <w:t>磋商小组在对资格性和符合性进行审查时，有下列情况之一的，属无效响应，</w:t>
      </w:r>
      <w:r>
        <w:rPr>
          <w:rFonts w:hint="eastAsia" w:cs="宋体"/>
          <w:color w:val="000000" w:themeColor="text1"/>
          <w:kern w:val="0"/>
          <w14:textFill>
            <w14:solidFill>
              <w14:schemeClr w14:val="tx1"/>
            </w14:solidFill>
          </w14:textFill>
        </w:rPr>
        <w:t>磋商小组应当告知有关供应商</w:t>
      </w:r>
      <w:r>
        <w:rPr>
          <w:rFonts w:hint="eastAsia"/>
          <w:color w:val="000000" w:themeColor="text1"/>
          <w14:textFill>
            <w14:solidFill>
              <w14:schemeClr w14:val="tx1"/>
            </w14:solidFill>
          </w14:textFill>
        </w:rPr>
        <w:t>：</w:t>
      </w:r>
    </w:p>
    <w:p w14:paraId="1199947C">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（1）供应商不具备本章第3.1款规定的供应商资格条件要求，或存在本章第3.3款情形的；</w:t>
      </w:r>
    </w:p>
    <w:p w14:paraId="0729F664">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（2）联合体不符合本章第3.2款规定的；</w:t>
      </w:r>
    </w:p>
    <w:p w14:paraId="68BD5E60">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（3）应交未交磋商保证金或金额不足、磋商保证金缴纳形式不符合磋商文件要求的；</w:t>
      </w:r>
    </w:p>
    <w:p w14:paraId="27F4D8EF">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（4）响应文件未按照磋商文件要求签署、盖章的；</w:t>
      </w:r>
    </w:p>
    <w:p w14:paraId="67E32674">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（4）响应文件不满足本章第27.1款规定的实质性要求的；</w:t>
      </w:r>
    </w:p>
    <w:p w14:paraId="5313A685">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（5）报价超过采购项目预算的；</w:t>
      </w:r>
    </w:p>
    <w:p w14:paraId="52AE8E05">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（6）响应文件有效期不足的；</w:t>
      </w:r>
    </w:p>
    <w:p w14:paraId="19B0BDB0">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（7）响应文件不符合法律、规章、规范性文件和磋商文件规定及要求的。</w:t>
      </w:r>
    </w:p>
    <w:p w14:paraId="222E80A4">
      <w:pPr>
        <w:widowControl/>
        <w:adjustRightInd w:val="0"/>
        <w:snapToGrid w:val="0"/>
        <w:spacing w:line="400" w:lineRule="exact"/>
        <w:jc w:val="left"/>
        <w:rPr>
          <w:rFonts w:hint="eastAsia"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29.澄清</w:t>
      </w:r>
    </w:p>
    <w:p w14:paraId="6AC33F01">
      <w:pPr>
        <w:widowControl/>
        <w:adjustRightInd w:val="0"/>
        <w:snapToGrid w:val="0"/>
        <w:spacing w:line="400" w:lineRule="exact"/>
        <w:ind w:firstLine="42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4AB5FEFA">
      <w:pPr>
        <w:widowControl/>
        <w:adjustRightInd w:val="0"/>
        <w:snapToGrid w:val="0"/>
        <w:spacing w:line="400" w:lineRule="exact"/>
        <w:ind w:firstLine="42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29.2 最后报价计算错误修正的原则：最后报价</w:t>
      </w:r>
      <w:r>
        <w:rPr>
          <w:rFonts w:hint="eastAsia" w:ascii="宋体" w:hAnsi="宋体" w:cs="Arial"/>
          <w:color w:val="000000" w:themeColor="text1"/>
          <w:kern w:val="0"/>
          <w:szCs w:val="21"/>
          <w14:textFill>
            <w14:solidFill>
              <w14:schemeClr w14:val="tx1"/>
            </w14:solidFill>
          </w14:textFill>
        </w:rPr>
        <w:t>的大写金额和小写金额不一致的，以大写金额为准；总价金额与按分项报价汇总金额不一致的，以分项报价金额计算结果为准；分项报价金额小数点有明显错位的，应以总价为准，并修改分项报价。</w:t>
      </w:r>
    </w:p>
    <w:p w14:paraId="4D57657B">
      <w:pPr>
        <w:widowControl/>
        <w:adjustRightInd w:val="0"/>
        <w:snapToGrid w:val="0"/>
        <w:spacing w:line="400" w:lineRule="exact"/>
        <w:jc w:val="left"/>
        <w:rPr>
          <w:rFonts w:hint="eastAsia"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30.磋商</w:t>
      </w:r>
    </w:p>
    <w:p w14:paraId="6AA0ABAB">
      <w:pPr>
        <w:widowControl/>
        <w:adjustRightInd w:val="0"/>
        <w:snapToGrid w:val="0"/>
        <w:spacing w:line="400" w:lineRule="exact"/>
        <w:ind w:firstLine="420"/>
        <w:jc w:val="left"/>
        <w:rPr>
          <w:rFonts w:hint="eastAsia" w:ascii="宋体" w:hAnsi="宋体" w:cs="宋体"/>
          <w:color w:val="000000" w:themeColor="text1"/>
          <w:kern w:val="0"/>
          <w:szCs w:val="21"/>
          <w:lang w:val="zh-CN"/>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30.1</w:t>
      </w:r>
      <w:r>
        <w:rPr>
          <w:rFonts w:hint="eastAsia" w:ascii="宋体" w:hAnsi="宋体"/>
          <w:color w:val="000000" w:themeColor="text1"/>
          <w14:textFill>
            <w14:solidFill>
              <w14:schemeClr w14:val="tx1"/>
            </w14:solidFill>
          </w14:textFill>
        </w:rPr>
        <w:t>本章第10.2项</w:t>
      </w:r>
      <w:r>
        <w:rPr>
          <w:rFonts w:hint="eastAsia" w:ascii="宋体" w:hAnsi="宋体" w:cs="宋体"/>
          <w:color w:val="000000" w:themeColor="text1"/>
          <w:kern w:val="0"/>
          <w:szCs w:val="21"/>
          <w14:textFill>
            <w14:solidFill>
              <w14:schemeClr w14:val="tx1"/>
            </w14:solidFill>
          </w14:textFill>
        </w:rPr>
        <w:t>未明确磋商文件实质性变动内容的，或者磋商文件明确了可能发生实质性变动内容，但在磋商过程中，</w:t>
      </w:r>
      <w:r>
        <w:rPr>
          <w:rFonts w:hint="eastAsia" w:ascii="宋体" w:hAnsi="宋体"/>
          <w:bCs/>
          <w:color w:val="000000" w:themeColor="text1"/>
          <w:szCs w:val="21"/>
          <w14:textFill>
            <w14:solidFill>
              <w14:schemeClr w14:val="tx1"/>
            </w14:solidFill>
          </w14:textFill>
        </w:rPr>
        <w:t>磋商小组</w:t>
      </w:r>
      <w:r>
        <w:rPr>
          <w:rFonts w:hint="eastAsia" w:ascii="宋体" w:hAnsi="宋体" w:cs="Arial"/>
          <w:color w:val="000000" w:themeColor="text1"/>
          <w:kern w:val="0"/>
          <w:szCs w:val="21"/>
          <w14:textFill>
            <w14:solidFill>
              <w14:schemeClr w14:val="tx1"/>
            </w14:solidFill>
          </w14:textFill>
        </w:rPr>
        <w:t>根据</w:t>
      </w:r>
      <w:r>
        <w:rPr>
          <w:rFonts w:hint="eastAsia" w:ascii="宋体" w:hAnsi="宋体" w:cs="宋体"/>
          <w:color w:val="000000" w:themeColor="text1"/>
          <w:kern w:val="0"/>
          <w:szCs w:val="21"/>
          <w14:textFill>
            <w14:solidFill>
              <w14:schemeClr w14:val="tx1"/>
            </w14:solidFill>
          </w14:textFill>
        </w:rPr>
        <w:t>磋商情况</w:t>
      </w:r>
      <w:r>
        <w:rPr>
          <w:rFonts w:hint="eastAsia" w:ascii="宋体" w:hAnsi="宋体"/>
          <w:bCs/>
          <w:color w:val="000000" w:themeColor="text1"/>
          <w:szCs w:val="21"/>
          <w14:textFill>
            <w14:solidFill>
              <w14:schemeClr w14:val="tx1"/>
            </w14:solidFill>
          </w14:textFill>
        </w:rPr>
        <w:t>认为</w:t>
      </w:r>
      <w:r>
        <w:rPr>
          <w:rFonts w:hint="eastAsia" w:ascii="宋体" w:hAnsi="宋体" w:cs="宋体"/>
          <w:color w:val="000000" w:themeColor="text1"/>
          <w:kern w:val="0"/>
          <w:szCs w:val="21"/>
          <w14:textFill>
            <w14:solidFill>
              <w14:schemeClr w14:val="tx1"/>
            </w14:solidFill>
          </w14:textFill>
        </w:rPr>
        <w:t>磋商文件无需发生实质性变动的，磋商小组应当直接与响应文件审查合格的供应商就价格组织多轮磋商。</w:t>
      </w:r>
    </w:p>
    <w:p w14:paraId="45BE5410">
      <w:pPr>
        <w:widowControl/>
        <w:tabs>
          <w:tab w:val="left" w:pos="1080"/>
          <w:tab w:val="left" w:pos="1260"/>
        </w:tabs>
        <w:adjustRightInd w:val="0"/>
        <w:snapToGrid w:val="0"/>
        <w:spacing w:line="400" w:lineRule="exact"/>
        <w:ind w:firstLine="42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（1）磋商结束后，磋商小组应当要求所有继续参加磋商的供应商在磋商小组规定时间内提交最后报价。</w:t>
      </w:r>
    </w:p>
    <w:p w14:paraId="317BD986">
      <w:pPr>
        <w:widowControl/>
        <w:tabs>
          <w:tab w:val="left" w:pos="1080"/>
          <w:tab w:val="left" w:pos="1260"/>
        </w:tabs>
        <w:adjustRightInd w:val="0"/>
        <w:snapToGrid w:val="0"/>
        <w:spacing w:line="400" w:lineRule="exact"/>
        <w:ind w:firstLine="42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（2）磋商文件明确可能发生实质性变动，但在磋商过程中</w:t>
      </w:r>
      <w:r>
        <w:rPr>
          <w:rFonts w:hint="eastAsia" w:ascii="宋体" w:hAnsi="宋体"/>
          <w:bCs/>
          <w:color w:val="000000" w:themeColor="text1"/>
          <w:szCs w:val="21"/>
          <w14:textFill>
            <w14:solidFill>
              <w14:schemeClr w14:val="tx1"/>
            </w14:solidFill>
          </w14:textFill>
        </w:rPr>
        <w:t>磋商小组</w:t>
      </w:r>
      <w:r>
        <w:rPr>
          <w:rFonts w:hint="eastAsia" w:ascii="宋体" w:hAnsi="宋体" w:cs="Arial"/>
          <w:color w:val="000000" w:themeColor="text1"/>
          <w:kern w:val="0"/>
          <w:szCs w:val="21"/>
          <w14:textFill>
            <w14:solidFill>
              <w14:schemeClr w14:val="tx1"/>
            </w14:solidFill>
          </w14:textFill>
        </w:rPr>
        <w:t>根据</w:t>
      </w:r>
      <w:r>
        <w:rPr>
          <w:rFonts w:hint="eastAsia" w:ascii="宋体" w:hAnsi="宋体" w:cs="宋体"/>
          <w:color w:val="000000" w:themeColor="text1"/>
          <w:kern w:val="0"/>
          <w:szCs w:val="21"/>
          <w14:textFill>
            <w14:solidFill>
              <w14:schemeClr w14:val="tx1"/>
            </w14:solidFill>
          </w14:textFill>
        </w:rPr>
        <w:t>磋商情况</w:t>
      </w:r>
      <w:r>
        <w:rPr>
          <w:rFonts w:hint="eastAsia" w:ascii="宋体" w:hAnsi="宋体"/>
          <w:bCs/>
          <w:color w:val="000000" w:themeColor="text1"/>
          <w:szCs w:val="21"/>
          <w14:textFill>
            <w14:solidFill>
              <w14:schemeClr w14:val="tx1"/>
            </w14:solidFill>
          </w14:textFill>
        </w:rPr>
        <w:t>认为</w:t>
      </w:r>
      <w:r>
        <w:rPr>
          <w:rFonts w:hint="eastAsia" w:ascii="宋体" w:hAnsi="宋体" w:cs="宋体"/>
          <w:color w:val="000000" w:themeColor="text1"/>
          <w:kern w:val="0"/>
          <w:szCs w:val="21"/>
          <w14:textFill>
            <w14:solidFill>
              <w14:schemeClr w14:val="tx1"/>
            </w14:solidFill>
          </w14:textFill>
        </w:rPr>
        <w:t>磋商文件无需发生实质性变动的，磋商小组不另行通知。</w:t>
      </w:r>
    </w:p>
    <w:p w14:paraId="3B2F890B">
      <w:pPr>
        <w:widowControl/>
        <w:adjustRightInd w:val="0"/>
        <w:snapToGrid w:val="0"/>
        <w:spacing w:line="400" w:lineRule="exact"/>
        <w:ind w:firstLine="42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30.2</w:t>
      </w:r>
      <w:r>
        <w:rPr>
          <w:rFonts w:hint="eastAsia" w:ascii="宋体" w:hAnsi="宋体"/>
          <w:color w:val="000000" w:themeColor="text1"/>
          <w14:textFill>
            <w14:solidFill>
              <w14:schemeClr w14:val="tx1"/>
            </w14:solidFill>
          </w14:textFill>
        </w:rPr>
        <w:t>本章第10.2</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明确磋商文件实质性变动内容的，</w:t>
      </w:r>
      <w:r>
        <w:rPr>
          <w:rFonts w:hint="eastAsia" w:ascii="宋体" w:hAnsi="宋体"/>
          <w:bCs/>
          <w:color w:val="000000" w:themeColor="text1"/>
          <w:szCs w:val="21"/>
          <w14:textFill>
            <w14:solidFill>
              <w14:schemeClr w14:val="tx1"/>
            </w14:solidFill>
          </w14:textFill>
        </w:rPr>
        <w:t>磋商小组</w:t>
      </w:r>
      <w:r>
        <w:rPr>
          <w:rFonts w:hint="eastAsia" w:ascii="宋体" w:hAnsi="宋体" w:cs="宋体"/>
          <w:color w:val="000000" w:themeColor="text1"/>
          <w:kern w:val="0"/>
          <w:szCs w:val="21"/>
          <w14:textFill>
            <w14:solidFill>
              <w14:schemeClr w14:val="tx1"/>
            </w14:solidFill>
          </w14:textFill>
        </w:rPr>
        <w:t>可以组织多轮磋商。</w:t>
      </w:r>
      <w:r>
        <w:rPr>
          <w:rFonts w:hint="eastAsia" w:ascii="宋体" w:hAnsi="宋体"/>
          <w:bCs/>
          <w:color w:val="000000" w:themeColor="text1"/>
          <w:szCs w:val="21"/>
          <w14:textFill>
            <w14:solidFill>
              <w14:schemeClr w14:val="tx1"/>
            </w14:solidFill>
          </w14:textFill>
        </w:rPr>
        <w:t>在每一轮磋商中，磋商小组</w:t>
      </w:r>
      <w:r>
        <w:rPr>
          <w:rFonts w:hint="eastAsia" w:ascii="宋体" w:hAnsi="宋体" w:cs="宋体"/>
          <w:color w:val="000000" w:themeColor="text1"/>
          <w:kern w:val="0"/>
          <w:szCs w:val="21"/>
          <w14:textFill>
            <w14:solidFill>
              <w14:schemeClr w14:val="tx1"/>
            </w14:solidFill>
          </w14:textFill>
        </w:rPr>
        <w:t>可以</w:t>
      </w:r>
      <w:r>
        <w:rPr>
          <w:rFonts w:hint="eastAsia" w:ascii="宋体" w:hAnsi="宋体" w:cs="Arial"/>
          <w:color w:val="000000" w:themeColor="text1"/>
          <w:kern w:val="0"/>
          <w:szCs w:val="21"/>
          <w14:textFill>
            <w14:solidFill>
              <w14:schemeClr w14:val="tx1"/>
            </w14:solidFill>
          </w14:textFill>
        </w:rPr>
        <w:t>根据</w:t>
      </w:r>
      <w:r>
        <w:rPr>
          <w:rFonts w:hint="eastAsia" w:ascii="宋体" w:hAnsi="宋体" w:cs="宋体"/>
          <w:color w:val="000000" w:themeColor="text1"/>
          <w:kern w:val="0"/>
          <w:szCs w:val="21"/>
          <w14:textFill>
            <w14:solidFill>
              <w14:schemeClr w14:val="tx1"/>
            </w14:solidFill>
          </w14:textFill>
        </w:rPr>
        <w:t>磋商文件规定和磋商情况，</w:t>
      </w:r>
      <w:r>
        <w:rPr>
          <w:rFonts w:hint="eastAsia" w:ascii="宋体" w:hAnsi="宋体"/>
          <w:bCs/>
          <w:color w:val="000000" w:themeColor="text1"/>
          <w:szCs w:val="21"/>
          <w14:textFill>
            <w14:solidFill>
              <w14:schemeClr w14:val="tx1"/>
            </w14:solidFill>
          </w14:textFill>
        </w:rPr>
        <w:t>对磋商文件的</w:t>
      </w:r>
      <w:r>
        <w:rPr>
          <w:rFonts w:hint="eastAsia" w:ascii="宋体" w:hAnsi="宋体" w:cs="宋体"/>
          <w:color w:val="000000" w:themeColor="text1"/>
          <w:kern w:val="0"/>
          <w:szCs w:val="21"/>
          <w14:textFill>
            <w14:solidFill>
              <w14:schemeClr w14:val="tx1"/>
            </w14:solidFill>
          </w14:textFill>
        </w:rPr>
        <w:t>采购需求中的技术、服务要求以及合同草案条款</w:t>
      </w:r>
      <w:r>
        <w:rPr>
          <w:rFonts w:hint="eastAsia" w:ascii="宋体" w:hAnsi="宋体"/>
          <w:bCs/>
          <w:color w:val="000000" w:themeColor="text1"/>
          <w:szCs w:val="21"/>
          <w14:textFill>
            <w14:solidFill>
              <w14:schemeClr w14:val="tx1"/>
            </w14:solidFill>
          </w14:textFill>
        </w:rPr>
        <w:t>作实质性变动(磋商文件的实质性变动内容为磋商文件的组成部分)，并以书面形式要求</w:t>
      </w:r>
      <w:r>
        <w:rPr>
          <w:rFonts w:hint="eastAsia" w:ascii="宋体" w:hAnsi="宋体" w:cs="宋体"/>
          <w:color w:val="000000" w:themeColor="text1"/>
          <w:kern w:val="0"/>
          <w:szCs w:val="21"/>
          <w14:textFill>
            <w14:solidFill>
              <w14:schemeClr w14:val="tx1"/>
            </w14:solidFill>
          </w14:textFill>
        </w:rPr>
        <w:t>响应文件审查合格</w:t>
      </w:r>
      <w:r>
        <w:rPr>
          <w:rFonts w:hint="eastAsia" w:ascii="宋体" w:hAnsi="宋体"/>
          <w:bCs/>
          <w:color w:val="000000" w:themeColor="text1"/>
          <w:szCs w:val="21"/>
          <w14:textFill>
            <w14:solidFill>
              <w14:schemeClr w14:val="tx1"/>
            </w14:solidFill>
          </w14:textFill>
        </w:rPr>
        <w:t>的供应商，在规定的</w:t>
      </w:r>
      <w:r>
        <w:rPr>
          <w:rFonts w:hint="eastAsia" w:ascii="宋体" w:hAnsi="宋体" w:cs="宋体"/>
          <w:color w:val="000000" w:themeColor="text1"/>
          <w:kern w:val="0"/>
          <w:szCs w:val="21"/>
          <w14:textFill>
            <w14:solidFill>
              <w14:schemeClr w14:val="tx1"/>
            </w14:solidFill>
          </w14:textFill>
        </w:rPr>
        <w:t>截止时间前</w:t>
      </w:r>
      <w:r>
        <w:rPr>
          <w:rFonts w:hint="eastAsia" w:ascii="宋体" w:hAnsi="宋体"/>
          <w:bCs/>
          <w:color w:val="000000" w:themeColor="text1"/>
          <w:szCs w:val="21"/>
          <w14:textFill>
            <w14:solidFill>
              <w14:schemeClr w14:val="tx1"/>
            </w14:solidFill>
          </w14:textFill>
        </w:rPr>
        <w:t>重</w:t>
      </w:r>
      <w:r>
        <w:rPr>
          <w:rFonts w:hint="eastAsia" w:ascii="宋体" w:hAnsi="宋体" w:cs="宋体"/>
          <w:color w:val="000000" w:themeColor="text1"/>
          <w:kern w:val="0"/>
          <w:szCs w:val="21"/>
          <w14:textFill>
            <w14:solidFill>
              <w14:schemeClr w14:val="tx1"/>
            </w14:solidFill>
          </w14:textFill>
        </w:rPr>
        <w:t>新提交响应文件</w:t>
      </w:r>
      <w:r>
        <w:rPr>
          <w:rFonts w:hint="eastAsia" w:ascii="宋体" w:hAnsi="宋体"/>
          <w:bCs/>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磋商小组应当</w:t>
      </w:r>
      <w:r>
        <w:rPr>
          <w:rFonts w:hint="eastAsia" w:ascii="宋体" w:hAnsi="宋体"/>
          <w:color w:val="000000" w:themeColor="text1"/>
          <w:szCs w:val="21"/>
          <w14:textFill>
            <w14:solidFill>
              <w14:schemeClr w14:val="tx1"/>
            </w14:solidFill>
          </w14:textFill>
        </w:rPr>
        <w:t>根据本章第26.2</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olor w:val="000000" w:themeColor="text1"/>
          <w:szCs w:val="21"/>
          <w14:textFill>
            <w14:solidFill>
              <w14:schemeClr w14:val="tx1"/>
            </w14:solidFill>
          </w14:textFill>
        </w:rPr>
        <w:t>规定</w:t>
      </w:r>
      <w:r>
        <w:rPr>
          <w:rFonts w:hint="eastAsia" w:ascii="宋体" w:hAnsi="宋体" w:cs="宋体"/>
          <w:color w:val="000000" w:themeColor="text1"/>
          <w:kern w:val="0"/>
          <w:szCs w:val="21"/>
          <w14:textFill>
            <w14:solidFill>
              <w14:schemeClr w14:val="tx1"/>
            </w14:solidFill>
          </w14:textFill>
        </w:rPr>
        <w:t>对供应商重新提交的响应文件进行审查。供应商重新提交的响应文件审查不合格的，不得进入下一轮磋商，也不得要求提交最后报价。</w:t>
      </w:r>
    </w:p>
    <w:p w14:paraId="0118C9FD">
      <w:pPr>
        <w:adjustRightInd w:val="0"/>
        <w:snapToGrid w:val="0"/>
        <w:spacing w:line="400" w:lineRule="exact"/>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（1）磋商文件能够详细列明采购需求的技术、服务要求的，磋商结束后，磋商小组应当要求所有继续参加磋商的供应商在规定时间内提交最后报价。</w:t>
      </w:r>
    </w:p>
    <w:p w14:paraId="33186728">
      <w:pPr>
        <w:widowControl/>
        <w:adjustRightInd w:val="0"/>
        <w:snapToGrid w:val="0"/>
        <w:spacing w:line="400" w:lineRule="exact"/>
        <w:ind w:firstLine="42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0A110B5">
      <w:pPr>
        <w:widowControl/>
        <w:adjustRightInd w:val="0"/>
        <w:snapToGrid w:val="0"/>
        <w:spacing w:line="400" w:lineRule="exact"/>
        <w:ind w:firstLine="420"/>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30.3</w:t>
      </w:r>
      <w:r>
        <w:rPr>
          <w:rFonts w:hint="eastAsia" w:ascii="宋体" w:hAnsi="宋体"/>
          <w:color w:val="000000" w:themeColor="text1"/>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重</w:t>
      </w:r>
      <w:r>
        <w:rPr>
          <w:rFonts w:hint="eastAsia" w:ascii="宋体" w:hAnsi="宋体" w:cs="宋体"/>
          <w:color w:val="000000" w:themeColor="text1"/>
          <w:kern w:val="0"/>
          <w14:textFill>
            <w14:solidFill>
              <w14:schemeClr w14:val="tx1"/>
            </w14:solidFill>
          </w14:textFill>
        </w:rPr>
        <w:t>新提交的响应文件</w:t>
      </w:r>
      <w:r>
        <w:rPr>
          <w:rFonts w:hint="eastAsia" w:ascii="宋体" w:hAnsi="宋体"/>
          <w:color w:val="000000" w:themeColor="text1"/>
          <w14:textFill>
            <w14:solidFill>
              <w14:schemeClr w14:val="tx1"/>
            </w14:solidFill>
          </w14:textFill>
        </w:rPr>
        <w:t>或者最后报价应按</w:t>
      </w:r>
      <w:r>
        <w:rPr>
          <w:rFonts w:hint="eastAsia" w:ascii="宋体" w:hAnsi="宋体" w:cs="宋体"/>
          <w:color w:val="000000" w:themeColor="text1"/>
          <w:kern w:val="0"/>
          <w:szCs w:val="21"/>
          <w14:textFill>
            <w14:solidFill>
              <w14:schemeClr w14:val="tx1"/>
            </w14:solidFill>
          </w14:textFill>
        </w:rPr>
        <w:t>本章第</w:t>
      </w:r>
      <w:r>
        <w:rPr>
          <w:rFonts w:hint="eastAsia" w:ascii="宋体" w:hAnsi="宋体"/>
          <w:color w:val="000000" w:themeColor="text1"/>
          <w14:textFill>
            <w14:solidFill>
              <w14:schemeClr w14:val="tx1"/>
            </w14:solidFill>
          </w14:textFill>
        </w:rPr>
        <w:t>21.3</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olor w:val="000000" w:themeColor="text1"/>
          <w14:textFill>
            <w14:solidFill>
              <w14:schemeClr w14:val="tx1"/>
            </w14:solidFill>
          </w14:textFill>
        </w:rPr>
        <w:t>规定，</w:t>
      </w:r>
      <w:r>
        <w:rPr>
          <w:rFonts w:hint="eastAsia" w:ascii="宋体" w:hAnsi="宋体" w:cs="宋体"/>
          <w:color w:val="000000" w:themeColor="text1"/>
          <w:kern w:val="0"/>
          <w:szCs w:val="21"/>
          <w14:textFill>
            <w14:solidFill>
              <w14:schemeClr w14:val="tx1"/>
            </w14:solidFill>
          </w14:textFill>
        </w:rPr>
        <w:t>由其法定代表人或其委托代理人签字或者加盖</w:t>
      </w:r>
      <w:r>
        <w:rPr>
          <w:rFonts w:hint="eastAsia" w:ascii="宋体" w:hAnsi="宋体" w:cs="宋体"/>
          <w:color w:val="000000" w:themeColor="text1"/>
          <w:kern w:val="0"/>
          <w14:textFill>
            <w14:solidFill>
              <w14:schemeClr w14:val="tx1"/>
            </w14:solidFill>
          </w14:textFill>
        </w:rPr>
        <w:t>供应商单位</w:t>
      </w:r>
      <w:r>
        <w:rPr>
          <w:rFonts w:hint="eastAsia" w:ascii="宋体" w:hAnsi="宋体" w:cs="宋体"/>
          <w:color w:val="000000" w:themeColor="text1"/>
          <w:kern w:val="0"/>
          <w:szCs w:val="21"/>
          <w14:textFill>
            <w14:solidFill>
              <w14:schemeClr w14:val="tx1"/>
            </w14:solidFill>
          </w14:textFill>
        </w:rPr>
        <w:t>章，在规定时间内密封递交给磋商小组</w:t>
      </w:r>
      <w:r>
        <w:rPr>
          <w:rFonts w:hint="eastAsia" w:ascii="宋体" w:hAnsi="宋体"/>
          <w:bCs/>
          <w:color w:val="000000" w:themeColor="text1"/>
          <w:szCs w:val="21"/>
          <w14:textFill>
            <w14:solidFill>
              <w14:schemeClr w14:val="tx1"/>
            </w14:solidFill>
          </w14:textFill>
        </w:rPr>
        <w:t>。</w:t>
      </w:r>
    </w:p>
    <w:p w14:paraId="7C96C2FD">
      <w:pPr>
        <w:widowControl/>
        <w:adjustRightInd w:val="0"/>
        <w:snapToGrid w:val="0"/>
        <w:spacing w:line="400" w:lineRule="exact"/>
        <w:ind w:firstLine="42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30.4</w:t>
      </w:r>
      <w:r>
        <w:rPr>
          <w:rFonts w:hint="eastAsia" w:ascii="宋体" w:hAnsi="宋体" w:cs="宋体"/>
          <w:color w:val="000000" w:themeColor="text1"/>
          <w:kern w:val="0"/>
          <w:szCs w:val="21"/>
          <w:lang w:val="zh-CN"/>
          <w14:textFill>
            <w14:solidFill>
              <w14:schemeClr w14:val="tx1"/>
            </w14:solidFill>
          </w14:textFill>
        </w:rPr>
        <w:t>供应商的</w:t>
      </w:r>
      <w:r>
        <w:rPr>
          <w:rFonts w:hint="eastAsia" w:ascii="宋体" w:hAnsi="宋体"/>
          <w:bCs/>
          <w:color w:val="000000" w:themeColor="text1"/>
          <w:szCs w:val="21"/>
          <w14:textFill>
            <w14:solidFill>
              <w14:schemeClr w14:val="tx1"/>
            </w14:solidFill>
          </w14:textFill>
        </w:rPr>
        <w:t>最</w:t>
      </w:r>
      <w:r>
        <w:rPr>
          <w:rFonts w:hint="eastAsia" w:ascii="宋体" w:hAnsi="宋体" w:cs="宋体"/>
          <w:color w:val="000000" w:themeColor="text1"/>
          <w:kern w:val="0"/>
          <w:szCs w:val="21"/>
          <w:lang w:val="zh-CN"/>
          <w14:textFill>
            <w14:solidFill>
              <w14:schemeClr w14:val="tx1"/>
            </w14:solidFill>
          </w14:textFill>
        </w:rPr>
        <w:t>后</w:t>
      </w:r>
      <w:r>
        <w:rPr>
          <w:rFonts w:hint="eastAsia" w:ascii="宋体" w:hAnsi="宋体"/>
          <w:bCs/>
          <w:color w:val="000000" w:themeColor="text1"/>
          <w:szCs w:val="21"/>
          <w14:textFill>
            <w14:solidFill>
              <w14:schemeClr w14:val="tx1"/>
            </w14:solidFill>
          </w14:textFill>
        </w:rPr>
        <w:t>报价及</w:t>
      </w:r>
      <w:r>
        <w:rPr>
          <w:rFonts w:hint="eastAsia" w:ascii="宋体" w:hAnsi="宋体" w:cs="宋体"/>
          <w:color w:val="000000" w:themeColor="text1"/>
          <w:kern w:val="0"/>
          <w:szCs w:val="21"/>
          <w14:textFill>
            <w14:solidFill>
              <w14:schemeClr w14:val="tx1"/>
            </w14:solidFill>
          </w14:textFill>
        </w:rPr>
        <w:t>政府采购政策规定的价格扣除情况，应召集所有参加最后报价的供应商当场开封</w:t>
      </w:r>
      <w:r>
        <w:rPr>
          <w:rFonts w:hint="eastAsia" w:ascii="宋体" w:hAnsi="宋体"/>
          <w:bCs/>
          <w:color w:val="000000" w:themeColor="text1"/>
          <w:szCs w:val="21"/>
          <w14:textFill>
            <w14:solidFill>
              <w14:schemeClr w14:val="tx1"/>
            </w14:solidFill>
          </w14:textFill>
        </w:rPr>
        <w:t>公布，并由供应商代表签字确认。</w:t>
      </w:r>
    </w:p>
    <w:p w14:paraId="70FEE010">
      <w:pPr>
        <w:widowControl/>
        <w:adjustRightInd w:val="0"/>
        <w:snapToGrid w:val="0"/>
        <w:spacing w:line="400" w:lineRule="exact"/>
        <w:ind w:firstLine="42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30.5提交首次响应文件的供应商，在提交最后报价之前，可以根据磋商情况退出磋商，</w:t>
      </w:r>
      <w:r>
        <w:rPr>
          <w:rFonts w:hint="eastAsia" w:ascii="宋体" w:hAnsi="宋体" w:cs="宋体"/>
          <w:color w:val="000000" w:themeColor="text1"/>
          <w:kern w:val="0"/>
          <w14:textFill>
            <w14:solidFill>
              <w14:schemeClr w14:val="tx1"/>
            </w14:solidFill>
          </w14:textFill>
        </w:rPr>
        <w:t>并书面通知采购代理机构或者磋商小组。</w:t>
      </w:r>
      <w:r>
        <w:rPr>
          <w:rFonts w:hint="eastAsia" w:ascii="宋体" w:hAnsi="宋体"/>
          <w:color w:val="000000" w:themeColor="text1"/>
          <w14:textFill>
            <w14:solidFill>
              <w14:schemeClr w14:val="tx1"/>
            </w14:solidFill>
          </w14:textFill>
        </w:rPr>
        <w:t>该通知由供应商法定代表人或其委托代理人签字。</w:t>
      </w:r>
      <w:r>
        <w:rPr>
          <w:rFonts w:hint="eastAsia" w:ascii="宋体" w:hAnsi="宋体" w:cs="宋体"/>
          <w:color w:val="000000" w:themeColor="text1"/>
          <w:kern w:val="0"/>
          <w:szCs w:val="21"/>
          <w14:textFill>
            <w14:solidFill>
              <w14:schemeClr w14:val="tx1"/>
            </w14:solidFill>
          </w14:textFill>
        </w:rPr>
        <w:t>采购代理机构</w:t>
      </w:r>
      <w:r>
        <w:rPr>
          <w:rFonts w:hint="eastAsia" w:ascii="宋体" w:hAnsi="宋体" w:cs="宋体"/>
          <w:color w:val="000000" w:themeColor="text1"/>
          <w:kern w:val="0"/>
          <w14:textFill>
            <w14:solidFill>
              <w14:schemeClr w14:val="tx1"/>
            </w14:solidFill>
          </w14:textFill>
        </w:rPr>
        <w:t>按</w:t>
      </w:r>
      <w:r>
        <w:rPr>
          <w:rFonts w:hint="eastAsia" w:ascii="宋体" w:hAnsi="宋体" w:cs="宋体"/>
          <w:color w:val="000000" w:themeColor="text1"/>
          <w:kern w:val="0"/>
          <w:szCs w:val="21"/>
          <w14:textFill>
            <w14:solidFill>
              <w14:schemeClr w14:val="tx1"/>
            </w14:solidFill>
          </w14:textFill>
        </w:rPr>
        <w:t>本章第</w:t>
      </w:r>
      <w:r>
        <w:rPr>
          <w:rFonts w:hint="eastAsia" w:ascii="宋体" w:hAnsi="宋体"/>
          <w:color w:val="000000" w:themeColor="text1"/>
          <w14:textFill>
            <w14:solidFill>
              <w14:schemeClr w14:val="tx1"/>
            </w14:solidFill>
          </w14:textFill>
        </w:rPr>
        <w:t>19.4</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olor w:val="000000" w:themeColor="text1"/>
          <w14:textFill>
            <w14:solidFill>
              <w14:schemeClr w14:val="tx1"/>
            </w14:solidFill>
          </w14:textFill>
        </w:rPr>
        <w:t>规定</w:t>
      </w:r>
      <w:r>
        <w:rPr>
          <w:rFonts w:hint="eastAsia" w:ascii="宋体" w:hAnsi="宋体" w:cs="宋体"/>
          <w:color w:val="000000" w:themeColor="text1"/>
          <w:kern w:val="0"/>
          <w:szCs w:val="21"/>
          <w14:textFill>
            <w14:solidFill>
              <w14:schemeClr w14:val="tx1"/>
            </w14:solidFill>
          </w14:textFill>
        </w:rPr>
        <w:t>退还退出磋商的供应商的磋商保证金。</w:t>
      </w:r>
    </w:p>
    <w:p w14:paraId="1991DEA8">
      <w:pPr>
        <w:adjustRightInd w:val="0"/>
        <w:snapToGrid w:val="0"/>
        <w:spacing w:line="400" w:lineRule="exact"/>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30.6</w:t>
      </w:r>
      <w:r>
        <w:rPr>
          <w:rFonts w:hint="eastAsia" w:ascii="宋体" w:hAnsi="宋体" w:cs="宋体"/>
          <w:color w:val="000000" w:themeColor="text1"/>
          <w:kern w:val="0"/>
          <w:szCs w:val="21"/>
          <w14:textFill>
            <w14:solidFill>
              <w14:schemeClr w14:val="tx1"/>
            </w14:solidFill>
          </w14:textFill>
        </w:rPr>
        <w:t>提交首次响应文件的供应商，未按磋商文件规定及磋商小组要求提交最后报价(或者</w:t>
      </w:r>
      <w:r>
        <w:rPr>
          <w:rFonts w:hint="eastAsia" w:ascii="宋体" w:hAnsi="宋体"/>
          <w:bCs/>
          <w:color w:val="000000" w:themeColor="text1"/>
          <w:szCs w:val="21"/>
          <w14:textFill>
            <w14:solidFill>
              <w14:schemeClr w14:val="tx1"/>
            </w14:solidFill>
          </w14:textFill>
        </w:rPr>
        <w:t>重</w:t>
      </w:r>
      <w:r>
        <w:rPr>
          <w:rFonts w:hint="eastAsia" w:ascii="宋体" w:hAnsi="宋体" w:cs="宋体"/>
          <w:color w:val="000000" w:themeColor="text1"/>
          <w:kern w:val="0"/>
          <w:szCs w:val="21"/>
          <w14:textFill>
            <w14:solidFill>
              <w14:schemeClr w14:val="tx1"/>
            </w14:solidFill>
          </w14:textFill>
        </w:rPr>
        <w:t>新提交的响应文件和最后报价)，且又</w:t>
      </w:r>
      <w:r>
        <w:rPr>
          <w:rFonts w:hint="eastAsia" w:ascii="宋体" w:hAnsi="宋体" w:cs="宋体"/>
          <w:color w:val="000000" w:themeColor="text1"/>
          <w:kern w:val="0"/>
          <w14:textFill>
            <w14:solidFill>
              <w14:schemeClr w14:val="tx1"/>
            </w14:solidFill>
          </w14:textFill>
        </w:rPr>
        <w:t>未按</w:t>
      </w:r>
      <w:r>
        <w:rPr>
          <w:rFonts w:hint="eastAsia" w:ascii="宋体" w:hAnsi="宋体" w:cs="宋体"/>
          <w:color w:val="000000" w:themeColor="text1"/>
          <w:kern w:val="0"/>
          <w:szCs w:val="21"/>
          <w14:textFill>
            <w14:solidFill>
              <w14:schemeClr w14:val="tx1"/>
            </w14:solidFill>
          </w14:textFill>
        </w:rPr>
        <w:t>本章第</w:t>
      </w:r>
      <w:r>
        <w:rPr>
          <w:rFonts w:hint="eastAsia" w:ascii="宋体" w:hAnsi="宋体"/>
          <w:color w:val="000000" w:themeColor="text1"/>
          <w14:textFill>
            <w14:solidFill>
              <w14:schemeClr w14:val="tx1"/>
            </w14:solidFill>
          </w14:textFill>
        </w:rPr>
        <w:t>30.5</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olor w:val="000000" w:themeColor="text1"/>
          <w14:textFill>
            <w14:solidFill>
              <w14:schemeClr w14:val="tx1"/>
            </w14:solidFill>
          </w14:textFill>
        </w:rPr>
        <w:t>规定</w:t>
      </w:r>
      <w:r>
        <w:rPr>
          <w:rFonts w:hint="eastAsia" w:ascii="宋体" w:hAnsi="宋体" w:cs="宋体"/>
          <w:color w:val="000000" w:themeColor="text1"/>
          <w:kern w:val="0"/>
          <w:szCs w:val="21"/>
          <w14:textFill>
            <w14:solidFill>
              <w14:schemeClr w14:val="tx1"/>
            </w14:solidFill>
          </w14:textFill>
        </w:rPr>
        <w:t>退出磋商的，供应商的磋商保证金不予退还。</w:t>
      </w:r>
    </w:p>
    <w:p w14:paraId="479E8A61">
      <w:pPr>
        <w:adjustRightInd w:val="0"/>
        <w:spacing w:line="400" w:lineRule="exact"/>
        <w:ind w:firstLine="420" w:firstLineChars="200"/>
        <w:rPr>
          <w:color w:val="000000" w:themeColor="text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30.7磋商文件在磋商过程中未发生实质性变动的，参加磋商供应商的次轮报价不得高于上轮报价，否则视为无效响应。</w:t>
      </w:r>
    </w:p>
    <w:p w14:paraId="176B3643">
      <w:pPr>
        <w:widowControl/>
        <w:adjustRightInd w:val="0"/>
        <w:snapToGrid w:val="0"/>
        <w:spacing w:line="400" w:lineRule="exact"/>
        <w:jc w:val="left"/>
        <w:rPr>
          <w:rFonts w:hint="eastAsia" w:ascii="宋体" w:hAnsi="宋体"/>
          <w:b/>
          <w:bCs/>
          <w:color w:val="000000" w:themeColor="text1"/>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31.响应文件评审</w:t>
      </w:r>
    </w:p>
    <w:p w14:paraId="3A191692">
      <w:pPr>
        <w:widowControl/>
        <w:adjustRightInd w:val="0"/>
        <w:snapToGrid w:val="0"/>
        <w:spacing w:line="400" w:lineRule="exact"/>
        <w:ind w:firstLine="420" w:firstLineChars="200"/>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31.1经磋商确定最终采购需求和提交最后报价的供应商后，由磋商小组采用综合评分法对提交最后报价的供应商的响应文件和最后报价进行综合评价。</w:t>
      </w:r>
    </w:p>
    <w:p w14:paraId="2FB7DA0B">
      <w:pPr>
        <w:widowControl/>
        <w:adjustRightInd w:val="0"/>
        <w:snapToGrid w:val="0"/>
        <w:spacing w:line="400" w:lineRule="exact"/>
        <w:ind w:firstLine="420" w:firstLineChars="200"/>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31.2综合评分法，是指响应文件满足磋商文件全部实质性要求且按评审因素的量化指标评审得分最高的供应商为成交候选供应商的评审方法。本采购项目的评审因素和标准见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b/>
          <w:bCs/>
          <w:color w:val="000000" w:themeColor="text1"/>
          <w:szCs w:val="21"/>
          <w14:textFill>
            <w14:solidFill>
              <w14:schemeClr w14:val="tx1"/>
            </w14:solidFill>
          </w14:textFill>
        </w:rPr>
        <w:t>磋商须知前附表。</w:t>
      </w:r>
    </w:p>
    <w:p w14:paraId="5357923B">
      <w:pPr>
        <w:widowControl/>
        <w:adjustRightInd w:val="0"/>
        <w:snapToGrid w:val="0"/>
        <w:spacing w:before="156" w:beforeLines="50" w:line="400" w:lineRule="exact"/>
        <w:ind w:firstLine="420" w:firstLineChars="200"/>
        <w:jc w:val="left"/>
        <w:rPr>
          <w:rFonts w:hint="eastAsia" w:ascii="宋体" w:hAnsi="宋体"/>
          <w:bCs/>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31.3</w:t>
      </w:r>
      <w:r>
        <w:rPr>
          <w:rFonts w:hint="eastAsia" w:ascii="宋体" w:hAnsi="宋体"/>
          <w:color w:val="000000" w:themeColor="text1"/>
          <w:szCs w:val="21"/>
          <w14:textFill>
            <w14:solidFill>
              <w14:schemeClr w14:val="tx1"/>
            </w14:solidFill>
          </w14:textFill>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b/>
          <w:color w:val="000000" w:themeColor="text1"/>
          <w:szCs w:val="2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w:t>
      </w:r>
    </w:p>
    <w:p w14:paraId="09C6EAD5">
      <w:pPr>
        <w:widowControl/>
        <w:adjustRightInd w:val="0"/>
        <w:snapToGrid w:val="0"/>
        <w:spacing w:line="40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31.4综合评分法中的价格分采用低价优先法计算，即满足磋商文件要求且经调整后的最后报价最低的供应商的价格为磋商基准价，其价格分为满分。其他供应商的价格分按照下列公式计算：</w:t>
      </w:r>
    </w:p>
    <w:p w14:paraId="50E24D92">
      <w:pPr>
        <w:widowControl/>
        <w:adjustRightInd w:val="0"/>
        <w:snapToGrid w:val="0"/>
        <w:spacing w:line="40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磋商报价得分=（磋商基准价/最后磋商报价）×价格权值×100</w:t>
      </w:r>
    </w:p>
    <w:p w14:paraId="3A2242B2">
      <w:pPr>
        <w:widowControl/>
        <w:adjustRightInd w:val="0"/>
        <w:snapToGrid w:val="0"/>
        <w:spacing w:line="40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项目评审过程中，不得去掉最后报价中的最高报价和最低报价。</w:t>
      </w:r>
    </w:p>
    <w:p w14:paraId="5490852F">
      <w:pPr>
        <w:widowControl/>
        <w:adjustRightInd w:val="0"/>
        <w:snapToGrid w:val="0"/>
        <w:spacing w:before="156" w:beforeLines="50" w:line="400" w:lineRule="exact"/>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31.5</w:t>
      </w:r>
      <w:r>
        <w:rPr>
          <w:rFonts w:hint="eastAsia" w:ascii="宋体" w:hAnsi="宋体"/>
          <w:color w:val="000000" w:themeColor="text1"/>
          <w:szCs w:val="21"/>
          <w14:textFill>
            <w14:solidFill>
              <w14:schemeClr w14:val="tx1"/>
            </w14:solidFill>
          </w14:textFill>
        </w:rPr>
        <w:t>涉及政府采购政策优惠对供应商分值进行调整的，</w:t>
      </w:r>
      <w:r>
        <w:rPr>
          <w:rFonts w:hint="eastAsia" w:ascii="宋体" w:hAnsi="宋体"/>
          <w:bCs/>
          <w:color w:val="000000" w:themeColor="text1"/>
          <w:szCs w:val="21"/>
          <w14:textFill>
            <w14:solidFill>
              <w14:schemeClr w14:val="tx1"/>
            </w14:solidFill>
          </w14:textFill>
        </w:rPr>
        <w:t>按</w:t>
      </w:r>
      <w:r>
        <w:rPr>
          <w:rFonts w:hint="eastAsia" w:ascii="宋体" w:hAnsi="宋体"/>
          <w:b/>
          <w:color w:val="000000" w:themeColor="text1"/>
          <w:szCs w:val="21"/>
          <w14:textFill>
            <w14:solidFill>
              <w14:schemeClr w14:val="tx1"/>
            </w14:solidFill>
          </w14:textFill>
        </w:rPr>
        <w:t>磋商须知前附表</w:t>
      </w:r>
      <w:r>
        <w:rPr>
          <w:rFonts w:hint="eastAsia" w:ascii="宋体" w:hAnsi="宋体"/>
          <w:bCs/>
          <w:color w:val="000000" w:themeColor="text1"/>
          <w:szCs w:val="21"/>
          <w14:textFill>
            <w14:solidFill>
              <w14:schemeClr w14:val="tx1"/>
            </w14:solidFill>
          </w14:textFill>
        </w:rPr>
        <w:t>规定</w:t>
      </w:r>
      <w:r>
        <w:rPr>
          <w:rFonts w:hint="eastAsia" w:ascii="宋体" w:hAnsi="宋体"/>
          <w:color w:val="000000" w:themeColor="text1"/>
          <w:szCs w:val="21"/>
          <w14:textFill>
            <w14:solidFill>
              <w14:schemeClr w14:val="tx1"/>
            </w14:solidFill>
          </w14:textFill>
        </w:rPr>
        <w:t>调整供应商的技术、商务、价格</w:t>
      </w:r>
      <w:r>
        <w:rPr>
          <w:rFonts w:hint="eastAsia" w:ascii="宋体" w:hAnsi="宋体" w:cs="宋体"/>
          <w:color w:val="000000" w:themeColor="text1"/>
          <w:kern w:val="0"/>
          <w:szCs w:val="21"/>
          <w14:textFill>
            <w14:solidFill>
              <w14:schemeClr w14:val="tx1"/>
            </w14:solidFill>
          </w14:textFill>
        </w:rPr>
        <w:t>得分或总得分</w:t>
      </w:r>
      <w:r>
        <w:rPr>
          <w:rFonts w:hint="eastAsia" w:ascii="宋体" w:hAnsi="宋体"/>
          <w:color w:val="000000" w:themeColor="text1"/>
          <w:szCs w:val="21"/>
          <w14:textFill>
            <w14:solidFill>
              <w14:schemeClr w14:val="tx1"/>
            </w14:solidFill>
          </w14:textFill>
        </w:rPr>
        <w:t>。</w:t>
      </w:r>
    </w:p>
    <w:p w14:paraId="2905BBC8">
      <w:pPr>
        <w:adjustRightInd w:val="0"/>
        <w:snapToGrid w:val="0"/>
        <w:spacing w:before="156" w:beforeLines="50"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31.6涉及多处或部分获得政府采购政策优惠的，其多处或部分享受政府采购优惠政策的计算方法见</w:t>
      </w:r>
      <w:r>
        <w:rPr>
          <w:rFonts w:hint="eastAsia" w:ascii="宋体" w:hAnsi="宋体"/>
          <w:b/>
          <w:color w:val="000000" w:themeColor="text1"/>
          <w:szCs w:val="2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相关规定。</w:t>
      </w:r>
    </w:p>
    <w:p w14:paraId="13AA1DF5">
      <w:pPr>
        <w:widowControl/>
        <w:adjustRightInd w:val="0"/>
        <w:snapToGrid w:val="0"/>
        <w:spacing w:before="156" w:beforeLines="50" w:line="400" w:lineRule="exact"/>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31.7</w:t>
      </w:r>
      <w:r>
        <w:rPr>
          <w:rFonts w:hint="eastAsia" w:ascii="宋体" w:hAnsi="宋体"/>
          <w:color w:val="000000" w:themeColor="text1"/>
          <w:szCs w:val="21"/>
          <w14:textFill>
            <w14:solidFill>
              <w14:schemeClr w14:val="tx1"/>
            </w14:solidFill>
          </w14:textFill>
        </w:rPr>
        <w:t>评审时，磋商小组各成员应当独立对每个供应商的</w:t>
      </w:r>
      <w:r>
        <w:rPr>
          <w:rFonts w:hint="eastAsia" w:ascii="宋体" w:hAnsi="宋体"/>
          <w:bCs/>
          <w:color w:val="000000" w:themeColor="text1"/>
          <w:szCs w:val="21"/>
          <w14:textFill>
            <w14:solidFill>
              <w14:schemeClr w14:val="tx1"/>
            </w14:solidFill>
          </w14:textFill>
        </w:rPr>
        <w:t>响应文件</w:t>
      </w:r>
      <w:r>
        <w:rPr>
          <w:rFonts w:hint="eastAsia" w:ascii="宋体" w:hAnsi="宋体"/>
          <w:color w:val="000000" w:themeColor="text1"/>
          <w:szCs w:val="21"/>
          <w14:textFill>
            <w14:solidFill>
              <w14:schemeClr w14:val="tx1"/>
            </w14:solidFill>
          </w14:textFill>
        </w:rPr>
        <w:t>进行评价、评分，并按照政府采购优惠政策对最后报价进行价格扣除和技术、商务、价格加分后，汇总各供应商的总得分。</w:t>
      </w:r>
    </w:p>
    <w:p w14:paraId="33923C49">
      <w:pPr>
        <w:widowControl/>
        <w:adjustRightInd w:val="0"/>
        <w:snapToGrid w:val="0"/>
        <w:spacing w:line="400" w:lineRule="exact"/>
        <w:jc w:val="lef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32</w:t>
      </w:r>
      <w:r>
        <w:rPr>
          <w:rFonts w:hint="eastAsia" w:ascii="宋体" w:hAnsi="宋体" w:cs="宋体"/>
          <w:b/>
          <w:color w:val="000000" w:themeColor="text1"/>
          <w:kern w:val="0"/>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提出成交供应商</w:t>
      </w:r>
    </w:p>
    <w:p w14:paraId="5D9AFF19">
      <w:pPr>
        <w:widowControl/>
        <w:spacing w:line="400" w:lineRule="exac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32.1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库〔2014〕214号)和《财政部关于政府采购竞争性磋商采购方式管理暂行办法有关问题的补充通知》（财库〔2015〕124号）所列“政府购买服务项目（含政府和社会资本合作项目）、市场竞争不充分的科研项目以及需要扶持的科技成果转化项目”情形的，可以推荐2家成交候选供应商。</w:t>
      </w:r>
    </w:p>
    <w:p w14:paraId="107BE0E6">
      <w:pPr>
        <w:widowControl/>
        <w:spacing w:line="400" w:lineRule="exact"/>
        <w:rPr>
          <w:rFonts w:hint="eastAsia" w:ascii="宋体" w:hAnsi="宋体" w:cs="宋体"/>
          <w:color w:val="000000" w:themeColor="text1"/>
          <w:kern w:val="0"/>
          <w:szCs w:val="21"/>
          <w14:textFill>
            <w14:solidFill>
              <w14:schemeClr w14:val="tx1"/>
            </w14:solidFill>
          </w14:textFill>
        </w:rPr>
      </w:pPr>
    </w:p>
    <w:p w14:paraId="18679D34">
      <w:pPr>
        <w:tabs>
          <w:tab w:val="left" w:pos="0"/>
        </w:tabs>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33.确定成交供应商</w:t>
      </w:r>
    </w:p>
    <w:p w14:paraId="1112CEE8">
      <w:pPr>
        <w:widowControl/>
        <w:adjustRightInd w:val="0"/>
        <w:snapToGrid w:val="0"/>
        <w:spacing w:line="40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33.1采购代理机构应当在评审结束后2个工作日内将评审报告送采购人确认。</w:t>
      </w:r>
    </w:p>
    <w:p w14:paraId="29244AB5">
      <w:pPr>
        <w:widowControl/>
        <w:adjustRightInd w:val="0"/>
        <w:snapToGrid w:val="0"/>
        <w:spacing w:line="400" w:lineRule="exact"/>
        <w:ind w:firstLine="42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33.2采购人应当在收到评审报告后5个工作日内，从评审报告提出的成交候选供应商中，按照排序由高到低的原则确定成交供应商，也可以书面授权磋商小组直接确定成交供应商。</w:t>
      </w:r>
    </w:p>
    <w:p w14:paraId="67AA752F">
      <w:pPr>
        <w:pStyle w:val="26"/>
        <w:adjustRightInd w:val="0"/>
        <w:snapToGrid w:val="0"/>
        <w:spacing w:line="400" w:lineRule="exact"/>
        <w:ind w:left="632" w:hanging="632" w:hangingChars="300"/>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34.磋商终止</w:t>
      </w:r>
    </w:p>
    <w:p w14:paraId="0B87F103">
      <w:pPr>
        <w:widowControl/>
        <w:adjustRightInd w:val="0"/>
        <w:snapToGrid w:val="0"/>
        <w:spacing w:line="40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34.1</w:t>
      </w:r>
      <w:r>
        <w:rPr>
          <w:rFonts w:hint="eastAsia" w:ascii="宋体" w:hAnsi="宋体" w:cs="宋体"/>
          <w:color w:val="000000" w:themeColor="text1"/>
          <w:kern w:val="0"/>
          <w:szCs w:val="21"/>
          <w14:textFill>
            <w14:solidFill>
              <w14:schemeClr w14:val="tx1"/>
            </w14:solidFill>
          </w14:textFill>
        </w:rPr>
        <w:t>出现下列情形之一的，采购人或者采购代理机构应当终止竞争性磋商采购活动，</w:t>
      </w:r>
      <w:r>
        <w:rPr>
          <w:rFonts w:hint="eastAsia" w:ascii="宋体" w:hAnsi="宋体"/>
          <w:color w:val="000000" w:themeColor="text1"/>
          <w14:textFill>
            <w14:solidFill>
              <w14:schemeClr w14:val="tx1"/>
            </w14:solidFill>
          </w14:textFill>
        </w:rPr>
        <w:t>在本章第37.1款指定的媒体上</w:t>
      </w:r>
      <w:r>
        <w:rPr>
          <w:rFonts w:hint="eastAsia" w:ascii="宋体" w:hAnsi="宋体" w:cs="宋体"/>
          <w:color w:val="000000" w:themeColor="text1"/>
          <w:kern w:val="0"/>
          <w:szCs w:val="21"/>
          <w14:textFill>
            <w14:solidFill>
              <w14:schemeClr w14:val="tx1"/>
            </w14:solidFill>
          </w14:textFill>
        </w:rPr>
        <w:t xml:space="preserve">发布项目终止公告并说明原因，重新开展采购活动： </w:t>
      </w:r>
    </w:p>
    <w:p w14:paraId="00CD9DA5">
      <w:pPr>
        <w:widowControl/>
        <w:adjustRightInd w:val="0"/>
        <w:snapToGrid w:val="0"/>
        <w:spacing w:line="40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（1）因情况变化，不再符合规定的竞争性磋商采购方式适用情形的；</w:t>
      </w:r>
    </w:p>
    <w:p w14:paraId="7898323F">
      <w:pPr>
        <w:widowControl/>
        <w:adjustRightInd w:val="0"/>
        <w:snapToGrid w:val="0"/>
        <w:spacing w:line="400" w:lineRule="exact"/>
        <w:ind w:firstLine="42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（2）出现影响采购公正的违法、违规行为的；</w:t>
      </w:r>
    </w:p>
    <w:p w14:paraId="0FBBDCF0">
      <w:pPr>
        <w:widowControl/>
        <w:adjustRightInd w:val="0"/>
        <w:snapToGrid w:val="0"/>
        <w:spacing w:line="400" w:lineRule="exact"/>
        <w:ind w:firstLine="420"/>
        <w:jc w:val="left"/>
        <w:rPr>
          <w:rFonts w:hint="eastAsia" w:ascii="宋体" w:hAnsi="宋体"/>
          <w:bCs/>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w:t>
      </w:r>
      <w:r>
        <w:rPr>
          <w:rFonts w:hint="eastAsia" w:ascii="宋体" w:hAnsi="宋体"/>
          <w:bCs/>
          <w:color w:val="000000" w:themeColor="text1"/>
          <w:szCs w:val="21"/>
          <w14:textFill>
            <w14:solidFill>
              <w14:schemeClr w14:val="tx1"/>
            </w14:solidFill>
          </w14:textFill>
        </w:rPr>
        <w:t>除《政府采购竞争性磋商采购方式管理暂行办法》(财库〔2014〕214号)</w:t>
      </w:r>
      <w:r>
        <w:rPr>
          <w:rFonts w:hint="eastAsia" w:ascii="宋体" w:hAnsi="宋体" w:cs="宋体"/>
          <w:color w:val="000000" w:themeColor="text1"/>
          <w:kern w:val="0"/>
          <w:szCs w:val="21"/>
          <w14:textFill>
            <w14:solidFill>
              <w14:schemeClr w14:val="tx1"/>
            </w14:solidFill>
          </w14:textFill>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bCs/>
          <w:color w:val="000000" w:themeColor="text1"/>
          <w:szCs w:val="21"/>
          <w14:textFill>
            <w14:solidFill>
              <w14:schemeClr w14:val="tx1"/>
            </w14:solidFill>
          </w14:textFill>
        </w:rPr>
        <w:t>情形外，在采购过程中符合要求的供应商或者报价未超过采购预算的供应商不足3家的；</w:t>
      </w:r>
    </w:p>
    <w:p w14:paraId="353737DC">
      <w:pPr>
        <w:widowControl/>
        <w:adjustRightInd w:val="0"/>
        <w:snapToGrid w:val="0"/>
        <w:spacing w:line="400" w:lineRule="exact"/>
        <w:ind w:firstLine="420"/>
        <w:jc w:val="left"/>
        <w:rPr>
          <w:rFonts w:hint="eastAsia" w:ascii="宋体" w:hAnsi="宋体"/>
          <w:bCs/>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（4）因重大变故，采购任务取消的。</w:t>
      </w:r>
    </w:p>
    <w:p w14:paraId="39A36B10">
      <w:pPr>
        <w:widowControl/>
        <w:adjustRightInd w:val="0"/>
        <w:snapToGrid w:val="0"/>
        <w:spacing w:line="400" w:lineRule="exact"/>
        <w:jc w:val="left"/>
        <w:rPr>
          <w:rFonts w:hint="eastAsia"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35．重新评审</w:t>
      </w:r>
    </w:p>
    <w:p w14:paraId="0F0F6FB7">
      <w:pPr>
        <w:widowControl/>
        <w:adjustRightInd w:val="0"/>
        <w:snapToGrid w:val="0"/>
        <w:spacing w:line="40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4C08578A">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36.保密及串通行为</w:t>
      </w:r>
    </w:p>
    <w:p w14:paraId="54D9C26A">
      <w:pPr>
        <w:adjustRightInd w:val="0"/>
        <w:snapToGrid w:val="0"/>
        <w:spacing w:line="400" w:lineRule="exact"/>
        <w:ind w:firstLine="420" w:firstLineChars="20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36.1磋商小组成员以及与评审工作有关的人员不得泄露评审情况以及评审过程中获悉的国家秘密、商业秘密。</w:t>
      </w:r>
    </w:p>
    <w:p w14:paraId="28AEACA0">
      <w:pPr>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36.2</w:t>
      </w:r>
      <w:r>
        <w:rPr>
          <w:rFonts w:hint="eastAsia" w:ascii="宋体" w:hAnsi="宋体" w:cs="宋体"/>
          <w:color w:val="000000" w:themeColor="text1"/>
          <w:kern w:val="0"/>
          <w:szCs w:val="21"/>
          <w14:textFill>
            <w14:solidFill>
              <w14:schemeClr w14:val="tx1"/>
            </w14:solidFill>
          </w14:textFill>
        </w:rPr>
        <w:t>供应商</w:t>
      </w:r>
      <w:r>
        <w:rPr>
          <w:rFonts w:hint="eastAsia" w:ascii="宋体" w:hAnsi="宋体"/>
          <w:color w:val="000000" w:themeColor="text1"/>
          <w:szCs w:val="21"/>
          <w14:textFill>
            <w14:solidFill>
              <w14:schemeClr w14:val="tx1"/>
            </w14:solidFill>
          </w14:textFill>
        </w:rPr>
        <w:t>不得与</w:t>
      </w:r>
      <w:r>
        <w:rPr>
          <w:rFonts w:hint="eastAsia" w:ascii="宋体" w:hAnsi="宋体" w:cs="宋体"/>
          <w:color w:val="000000" w:themeColor="text1"/>
          <w:kern w:val="0"/>
          <w:szCs w:val="21"/>
          <w14:textFill>
            <w14:solidFill>
              <w14:schemeClr w14:val="tx1"/>
            </w14:solidFill>
          </w14:textFill>
        </w:rPr>
        <w:t>采购人、采购代理机构、其他供应商恶意</w:t>
      </w:r>
      <w:r>
        <w:rPr>
          <w:rFonts w:hint="eastAsia" w:ascii="宋体" w:hAnsi="宋体"/>
          <w:color w:val="000000" w:themeColor="text1"/>
          <w:szCs w:val="21"/>
          <w14:textFill>
            <w14:solidFill>
              <w14:schemeClr w14:val="tx1"/>
            </w14:solidFill>
          </w14:textFill>
        </w:rPr>
        <w:t>串通；不得向</w:t>
      </w:r>
      <w:r>
        <w:rPr>
          <w:rFonts w:hint="eastAsia" w:ascii="宋体" w:hAnsi="宋体" w:cs="宋体"/>
          <w:color w:val="000000" w:themeColor="text1"/>
          <w:kern w:val="0"/>
          <w:szCs w:val="21"/>
          <w14:textFill>
            <w14:solidFill>
              <w14:schemeClr w14:val="tx1"/>
            </w14:solidFill>
          </w14:textFill>
        </w:rPr>
        <w:t>采购人、采购代理机构</w:t>
      </w:r>
      <w:r>
        <w:rPr>
          <w:rFonts w:hint="eastAsia" w:ascii="宋体" w:hAnsi="宋体"/>
          <w:color w:val="000000" w:themeColor="text1"/>
          <w:szCs w:val="21"/>
          <w14:textFill>
            <w14:solidFill>
              <w14:schemeClr w14:val="tx1"/>
            </w14:solidFill>
          </w14:textFill>
        </w:rPr>
        <w:t>或者磋商小组成员行贿或者提供其他不正当利益；不得提供虚假资料谋取成交；不得以任何方式干扰、影响采购工作。</w:t>
      </w:r>
    </w:p>
    <w:p w14:paraId="05F97283">
      <w:pPr>
        <w:pStyle w:val="40"/>
        <w:adjustRightInd w:val="0"/>
        <w:snapToGrid w:val="0"/>
        <w:spacing w:before="0" w:beforeAutospacing="0" w:after="0" w:afterAutospacing="0" w:line="400" w:lineRule="exact"/>
        <w:ind w:firstLine="420" w:firstLineChars="200"/>
        <w:rPr>
          <w:rFonts w:hint="eastAsia"/>
          <w:color w:val="000000" w:themeColor="text1"/>
          <w:sz w:val="21"/>
          <w:szCs w:val="21"/>
          <w:lang w:val="zh-CN"/>
          <w14:textFill>
            <w14:solidFill>
              <w14:schemeClr w14:val="tx1"/>
            </w14:solidFill>
          </w14:textFill>
        </w:rPr>
      </w:pPr>
      <w:r>
        <w:rPr>
          <w:rFonts w:hint="eastAsia" w:cs="Arial"/>
          <w:color w:val="000000" w:themeColor="text1"/>
          <w:sz w:val="21"/>
          <w:szCs w:val="21"/>
          <w14:textFill>
            <w14:solidFill>
              <w14:schemeClr w14:val="tx1"/>
            </w14:solidFill>
          </w14:textFill>
        </w:rPr>
        <w:t>36.3</w:t>
      </w:r>
      <w:r>
        <w:rPr>
          <w:rFonts w:hint="eastAsia"/>
          <w:color w:val="000000" w:themeColor="text1"/>
          <w:sz w:val="21"/>
          <w:szCs w:val="21"/>
          <w:lang w:val="zh-CN"/>
          <w14:textFill>
            <w14:solidFill>
              <w14:schemeClr w14:val="tx1"/>
            </w14:solidFill>
          </w14:textFill>
        </w:rPr>
        <w:t>有下列情形之一的，属于恶意串通，对供应商依照政府采购法第七十七条第一款的规定追究法律责任：</w:t>
      </w:r>
    </w:p>
    <w:p w14:paraId="6CBB2542">
      <w:pPr>
        <w:pStyle w:val="40"/>
        <w:adjustRightInd w:val="0"/>
        <w:snapToGrid w:val="0"/>
        <w:spacing w:before="0" w:beforeAutospacing="0" w:after="0" w:afterAutospacing="0" w:line="400" w:lineRule="exact"/>
        <w:ind w:firstLine="420" w:firstLineChars="200"/>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（一）供应商直接或者间接从采购人或者采购代理机构处获得其他供应商的相关情况并修改其投标文件或者响应文件；</w:t>
      </w:r>
    </w:p>
    <w:p w14:paraId="48ED7ADA">
      <w:pPr>
        <w:pStyle w:val="40"/>
        <w:adjustRightInd w:val="0"/>
        <w:snapToGrid w:val="0"/>
        <w:spacing w:before="0" w:beforeAutospacing="0" w:after="0" w:afterAutospacing="0" w:line="400" w:lineRule="exact"/>
        <w:ind w:firstLine="420" w:firstLineChars="200"/>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（二）供应商按照采购人或者采购代理机构的授意撤换、修改投标文件或者响应文件；</w:t>
      </w:r>
    </w:p>
    <w:p w14:paraId="65B406AC">
      <w:pPr>
        <w:pStyle w:val="40"/>
        <w:adjustRightInd w:val="0"/>
        <w:snapToGrid w:val="0"/>
        <w:spacing w:before="0" w:beforeAutospacing="0" w:after="0" w:afterAutospacing="0" w:line="400" w:lineRule="exact"/>
        <w:ind w:firstLine="420" w:firstLineChars="200"/>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（三）供应商之间协商报价、技术方案等投标文件或者响应文件的实质性内容；</w:t>
      </w:r>
    </w:p>
    <w:p w14:paraId="7CD0A9A2">
      <w:pPr>
        <w:pStyle w:val="40"/>
        <w:adjustRightInd w:val="0"/>
        <w:snapToGrid w:val="0"/>
        <w:spacing w:before="0" w:beforeAutospacing="0" w:after="0" w:afterAutospacing="0" w:line="400" w:lineRule="exact"/>
        <w:ind w:firstLine="420" w:firstLineChars="200"/>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（四）属于同一集团、协会、商会等组织成员的供应商按照该组织要求协同参加政府采购活动；</w:t>
      </w:r>
    </w:p>
    <w:p w14:paraId="738C681A">
      <w:pPr>
        <w:pStyle w:val="40"/>
        <w:adjustRightInd w:val="0"/>
        <w:snapToGrid w:val="0"/>
        <w:spacing w:before="0" w:beforeAutospacing="0" w:after="0" w:afterAutospacing="0" w:line="400" w:lineRule="exact"/>
        <w:ind w:firstLine="420" w:firstLineChars="200"/>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（五）供应商之间事先约定由某一特定供应商中标、成交；</w:t>
      </w:r>
    </w:p>
    <w:p w14:paraId="6F5FA8CF">
      <w:pPr>
        <w:pStyle w:val="40"/>
        <w:adjustRightInd w:val="0"/>
        <w:snapToGrid w:val="0"/>
        <w:spacing w:before="0" w:beforeAutospacing="0" w:after="0" w:afterAutospacing="0" w:line="400" w:lineRule="exact"/>
        <w:ind w:firstLine="420" w:firstLineChars="200"/>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（六）供应商之间商定部分供应商放弃参加政府采购活动或者放弃中标、成交；</w:t>
      </w:r>
    </w:p>
    <w:p w14:paraId="736EFA03">
      <w:pPr>
        <w:pStyle w:val="40"/>
        <w:adjustRightInd w:val="0"/>
        <w:snapToGrid w:val="0"/>
        <w:spacing w:before="0" w:beforeAutospacing="0" w:after="0" w:afterAutospacing="0" w:line="400" w:lineRule="exact"/>
        <w:ind w:firstLine="420" w:firstLineChars="200"/>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（七）供应商与采购人或者采购代理机构之间、供应商相互之间，为谋求特定供应商中标、成交或者排斥其他供应商的其他串通行为。</w:t>
      </w:r>
    </w:p>
    <w:p w14:paraId="0A133B57">
      <w:pPr>
        <w:adjustRightInd w:val="0"/>
        <w:snapToGrid w:val="0"/>
        <w:spacing w:line="400" w:lineRule="exact"/>
        <w:rPr>
          <w:rFonts w:hint="eastAsia" w:ascii="黑体" w:hAnsi="宋体" w:eastAsia="黑体"/>
          <w:color w:val="000000" w:themeColor="text1"/>
          <w:sz w:val="24"/>
          <w14:textFill>
            <w14:solidFill>
              <w14:schemeClr w14:val="tx1"/>
            </w14:solidFill>
          </w14:textFill>
        </w:rPr>
      </w:pPr>
      <w:r>
        <w:rPr>
          <w:rFonts w:hint="eastAsia" w:ascii="黑体" w:hAnsi="宋体" w:eastAsia="黑体"/>
          <w:color w:val="000000" w:themeColor="text1"/>
          <w:sz w:val="24"/>
          <w14:textFill>
            <w14:solidFill>
              <w14:schemeClr w14:val="tx1"/>
            </w14:solidFill>
          </w14:textFill>
        </w:rPr>
        <w:t>六、成交结果信息公布与授予合同</w:t>
      </w:r>
    </w:p>
    <w:p w14:paraId="6CD63B12">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37.成交信息的公布</w:t>
      </w:r>
    </w:p>
    <w:p w14:paraId="09E809EB">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37.1成交供应商确定后2个工作日内，成交结果信息将在</w:t>
      </w:r>
      <w:r>
        <w:rPr>
          <w:rFonts w:hint="eastAsia" w:hAnsi="宋体"/>
          <w:b/>
          <w:color w:val="000000" w:themeColor="text1"/>
          <w14:textFill>
            <w14:solidFill>
              <w14:schemeClr w14:val="tx1"/>
            </w14:solidFill>
          </w14:textFill>
        </w:rPr>
        <w:t>磋商须知前附表</w:t>
      </w:r>
      <w:r>
        <w:rPr>
          <w:rFonts w:hint="eastAsia" w:hAnsi="宋体"/>
          <w:color w:val="000000" w:themeColor="text1"/>
          <w14:textFill>
            <w14:solidFill>
              <w14:schemeClr w14:val="tx1"/>
            </w14:solidFill>
          </w14:textFill>
        </w:rPr>
        <w:t>指定的媒体上公布。</w:t>
      </w:r>
    </w:p>
    <w:p w14:paraId="45E362A3">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38.询问及质疑</w:t>
      </w:r>
    </w:p>
    <w:p w14:paraId="2B6A7EEF">
      <w:pPr>
        <w:adjustRightInd w:val="0"/>
        <w:snapToGrid w:val="0"/>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38.1供应商对政府采购活动事项有疑问的，可以向采购人、采购代理机构提出询问。采购人或采购代理机构将在3个工作日内作出答复。</w:t>
      </w:r>
    </w:p>
    <w:p w14:paraId="375437CA">
      <w:pPr>
        <w:adjustRightInd w:val="0"/>
        <w:snapToGrid w:val="0"/>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38.2供应商若认为谈判文件、采购过程和成交结果使自己的权益受到损害，可以按法律、规章及《湖南省财政厅关于印发＜政府采购质疑答复和投诉处理操作规程＞的通知》(湘财购〔2019〕20号)文件规定向采购人、采购代理机构提出质疑。供应商应当在法定质疑期内一次性提出针对同一采购程序环节的质疑。</w:t>
      </w:r>
    </w:p>
    <w:p w14:paraId="57CD52C2">
      <w:pPr>
        <w:adjustRightInd w:val="0"/>
        <w:snapToGrid w:val="0"/>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38.3供应商提出质疑的，质疑函应按照《湖南省财政厅关于印发＜政府采购质疑答复和投诉处理操作规程＞的通知》规定制作、签署、送达。采购人、采购代理机构接收质疑函的联系部门、联系电话和通讯地址见</w:t>
      </w:r>
      <w:r>
        <w:rPr>
          <w:rFonts w:hint="eastAsia" w:hAnsi="宋体"/>
          <w:b/>
          <w:color w:val="000000" w:themeColor="text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w:t>
      </w:r>
    </w:p>
    <w:p w14:paraId="34C869D8">
      <w:pPr>
        <w:adjustRightInd w:val="0"/>
        <w:snapToGrid w:val="0"/>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38.4采购人、采购代理机构按照《湖南省财政厅关于印发＜政府采购质疑答复和投诉处理操作规程＞的通知》规定进行质疑答复。</w:t>
      </w:r>
    </w:p>
    <w:p w14:paraId="02EEFE4F">
      <w:pPr>
        <w:adjustRightInd w:val="0"/>
        <w:snapToGrid w:val="0"/>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38.5供应商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14:paraId="1524D42A">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39.成交通知</w:t>
      </w:r>
    </w:p>
    <w:p w14:paraId="16151F22">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39.1成交供应商确定后，采购人或采购代理机构将以书面形式向成交供应商发出成交通知书。成交通知书对采购人和成交供应商具有同等法律效力。</w:t>
      </w:r>
    </w:p>
    <w:p w14:paraId="0E27C479">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39.2 成交通知书是合同文件的组成部分。</w:t>
      </w:r>
    </w:p>
    <w:p w14:paraId="36393B5D">
      <w:pPr>
        <w:tabs>
          <w:tab w:val="left" w:pos="7560"/>
          <w:tab w:val="left" w:pos="7740"/>
          <w:tab w:val="left" w:pos="7920"/>
        </w:tabs>
        <w:autoSpaceDN w:val="0"/>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39.3 </w:t>
      </w:r>
      <w:r>
        <w:rPr>
          <w:rFonts w:hint="eastAsia" w:ascii="宋体" w:hAnsi="宋体"/>
          <w:color w:val="000000" w:themeColor="text1"/>
          <w:szCs w:val="21"/>
          <w14:textFill>
            <w14:solidFill>
              <w14:schemeClr w14:val="tx1"/>
            </w14:solidFill>
          </w14:textFill>
        </w:rPr>
        <w:t>成交供应商在收到采购代理机构的成交通知书后10日内，应按照</w:t>
      </w:r>
      <w:r>
        <w:rPr>
          <w:rFonts w:hint="eastAsia" w:ascii="宋体" w:hAnsi="宋体"/>
          <w:b/>
          <w:color w:val="000000" w:themeColor="text1"/>
          <w:szCs w:val="2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的规定，向采购人提交履约担保。联合体成交的，履约担保由联合体各方或联合体中牵头人的名义提交。</w:t>
      </w:r>
    </w:p>
    <w:p w14:paraId="3BD357F0">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39.4 成交供应商</w:t>
      </w:r>
      <w:r>
        <w:rPr>
          <w:rFonts w:hint="eastAsia" w:hAnsi="宋体"/>
          <w:color w:val="000000" w:themeColor="text1"/>
          <w:spacing w:val="4"/>
          <w14:textFill>
            <w14:solidFill>
              <w14:schemeClr w14:val="tx1"/>
            </w14:solidFill>
          </w14:textFill>
        </w:rPr>
        <w:t>没有按照本章第39.3</w:t>
      </w:r>
      <w:r>
        <w:rPr>
          <w:rFonts w:hint="eastAsia" w:hAnsi="宋体" w:cs="宋体"/>
          <w:color w:val="000000" w:themeColor="text1"/>
          <w:kern w:val="0"/>
          <w:lang w:val="zh-CN"/>
          <w14:textFill>
            <w14:solidFill>
              <w14:schemeClr w14:val="tx1"/>
            </w14:solidFill>
          </w14:textFill>
        </w:rPr>
        <w:t>款</w:t>
      </w:r>
      <w:r>
        <w:rPr>
          <w:rFonts w:hint="eastAsia" w:hAnsi="宋体"/>
          <w:color w:val="000000" w:themeColor="text1"/>
          <w:spacing w:val="4"/>
          <w14:textFill>
            <w14:solidFill>
              <w14:schemeClr w14:val="tx1"/>
            </w14:solidFill>
          </w14:textFill>
        </w:rPr>
        <w:t>规定</w:t>
      </w:r>
      <w:r>
        <w:rPr>
          <w:rFonts w:hint="eastAsia" w:hAnsi="宋体"/>
          <w:color w:val="000000" w:themeColor="text1"/>
          <w14:textFill>
            <w14:solidFill>
              <w14:schemeClr w14:val="tx1"/>
            </w14:solidFill>
          </w14:textFill>
        </w:rPr>
        <w:t>提交履约担保的</w:t>
      </w:r>
      <w:r>
        <w:rPr>
          <w:rFonts w:hint="eastAsia" w:hAnsi="宋体"/>
          <w:color w:val="000000" w:themeColor="text1"/>
          <w:spacing w:val="4"/>
          <w14:textFill>
            <w14:solidFill>
              <w14:schemeClr w14:val="tx1"/>
            </w14:solidFill>
          </w14:textFill>
        </w:rPr>
        <w:t>，视为放弃</w:t>
      </w:r>
      <w:r>
        <w:rPr>
          <w:rFonts w:hint="eastAsia" w:hAnsi="宋体"/>
          <w:color w:val="000000" w:themeColor="text1"/>
          <w14:textFill>
            <w14:solidFill>
              <w14:schemeClr w14:val="tx1"/>
            </w14:solidFill>
          </w14:textFill>
        </w:rPr>
        <w:t>成交资格</w:t>
      </w:r>
      <w:r>
        <w:rPr>
          <w:rFonts w:hint="eastAsia" w:hAnsi="宋体"/>
          <w:color w:val="000000" w:themeColor="text1"/>
          <w:spacing w:val="4"/>
          <w14:textFill>
            <w14:solidFill>
              <w14:schemeClr w14:val="tx1"/>
            </w14:solidFill>
          </w14:textFill>
        </w:rPr>
        <w:t>，</w:t>
      </w:r>
      <w:r>
        <w:rPr>
          <w:rFonts w:hint="eastAsia" w:hAnsi="宋体"/>
          <w:color w:val="000000" w:themeColor="text1"/>
          <w:spacing w:val="2"/>
          <w14:textFill>
            <w14:solidFill>
              <w14:schemeClr w14:val="tx1"/>
            </w14:solidFill>
          </w14:textFill>
        </w:rPr>
        <w:t>其保证金不予退还。</w:t>
      </w:r>
    </w:p>
    <w:p w14:paraId="6FAA350B">
      <w:pPr>
        <w:adjustRightInd w:val="0"/>
        <w:snapToGrid w:val="0"/>
        <w:spacing w:line="4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40.签订合同</w:t>
      </w:r>
    </w:p>
    <w:p w14:paraId="2C98C98A">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40.1成交供应商应当在成交通知书发出之日起30日内与采购人签订政府采购合同。</w:t>
      </w:r>
    </w:p>
    <w:p w14:paraId="5495A579">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40.2磋商文件、成交供应商的响应文件等均为签订政府采购合同的依据。</w:t>
      </w:r>
    </w:p>
    <w:p w14:paraId="76D21F55">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40.3 成交供应商应当按照合同约定履行义务。成交供应商不得向他人转让成交项目，也不得将成交项目分包后分别向他人转让。</w:t>
      </w:r>
    </w:p>
    <w:p w14:paraId="7B43475A">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40.4 成交供应商有下列情形之一的，责令限期改正，情节严重的，列入不良行为记录名单，在1至3年内禁止参加政府采购活动，并予以通报：</w:t>
      </w:r>
    </w:p>
    <w:p w14:paraId="51FD1409">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（一）成交后无正当理由不与采购人签订合同的；</w:t>
      </w:r>
    </w:p>
    <w:p w14:paraId="397F1EF2">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（二）未按照采购文件确定的事项签订政府采购合同，或者与采购人另行订立背离合同实质性内容的协议的；</w:t>
      </w:r>
    </w:p>
    <w:p w14:paraId="3042B8F7">
      <w:pPr>
        <w:pStyle w:val="26"/>
        <w:adjustRightInd w:val="0"/>
        <w:snapToGrid w:val="0"/>
        <w:spacing w:line="400" w:lineRule="exact"/>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（三）拒绝履行合同义务的；</w:t>
      </w:r>
    </w:p>
    <w:p w14:paraId="4E4CDE1F">
      <w:pPr>
        <w:pStyle w:val="26"/>
        <w:adjustRightInd w:val="0"/>
        <w:snapToGrid w:val="0"/>
        <w:spacing w:line="400" w:lineRule="exact"/>
        <w:ind w:firstLine="420" w:firstLineChars="200"/>
        <w:rPr>
          <w:rFonts w:hint="eastAsia" w:hAnsi="宋体" w:cs="宋体"/>
          <w:color w:val="000000" w:themeColor="text1"/>
          <w:kern w:val="0"/>
          <w14:textFill>
            <w14:solidFill>
              <w14:schemeClr w14:val="tx1"/>
            </w14:solidFill>
          </w14:textFill>
        </w:rPr>
      </w:pPr>
      <w:r>
        <w:rPr>
          <w:rFonts w:hint="eastAsia" w:hAnsi="宋体"/>
          <w:color w:val="000000" w:themeColor="text1"/>
          <w14:textFill>
            <w14:solidFill>
              <w14:schemeClr w14:val="tx1"/>
            </w14:solidFill>
          </w14:textFill>
        </w:rPr>
        <w:t>（四）</w:t>
      </w:r>
      <w:r>
        <w:rPr>
          <w:rFonts w:hint="eastAsia" w:hAnsi="宋体" w:cs="宋体"/>
          <w:color w:val="000000" w:themeColor="text1"/>
          <w:kern w:val="0"/>
          <w14:textFill>
            <w14:solidFill>
              <w14:schemeClr w14:val="tx1"/>
            </w14:solidFill>
          </w14:textFill>
        </w:rPr>
        <w:t>违反法律、规章、规范性文件规定的。</w:t>
      </w:r>
    </w:p>
    <w:p w14:paraId="77D6571F">
      <w:pPr>
        <w:adjustRightInd w:val="0"/>
        <w:snapToGrid w:val="0"/>
        <w:spacing w:line="400" w:lineRule="exact"/>
        <w:rPr>
          <w:rFonts w:hint="eastAsia" w:ascii="黑体" w:hAnsi="宋体" w:eastAsia="黑体"/>
          <w:color w:val="000000" w:themeColor="text1"/>
          <w:sz w:val="24"/>
          <w14:textFill>
            <w14:solidFill>
              <w14:schemeClr w14:val="tx1"/>
            </w14:solidFill>
          </w14:textFill>
        </w:rPr>
      </w:pPr>
      <w:r>
        <w:rPr>
          <w:rFonts w:hint="eastAsia" w:ascii="黑体" w:hAnsi="宋体" w:eastAsia="黑体"/>
          <w:color w:val="000000" w:themeColor="text1"/>
          <w:sz w:val="24"/>
          <w14:textFill>
            <w14:solidFill>
              <w14:schemeClr w14:val="tx1"/>
            </w14:solidFill>
          </w14:textFill>
        </w:rPr>
        <w:t>七、其他规定</w:t>
      </w:r>
    </w:p>
    <w:p w14:paraId="03999E39">
      <w:pPr>
        <w:adjustRightInd w:val="0"/>
        <w:snapToGrid w:val="0"/>
        <w:spacing w:line="400" w:lineRule="exact"/>
        <w:jc w:val="lef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41.1采购代理服务费</w:t>
      </w:r>
    </w:p>
    <w:p w14:paraId="199A5C24">
      <w:pPr>
        <w:tabs>
          <w:tab w:val="left" w:pos="420"/>
          <w:tab w:val="left" w:pos="7560"/>
          <w:tab w:val="left" w:pos="7740"/>
          <w:tab w:val="left" w:pos="7920"/>
        </w:tabs>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41.1采购代理机构应按</w:t>
      </w:r>
      <w:r>
        <w:rPr>
          <w:rFonts w:hint="eastAsia" w:ascii="宋体" w:hAnsi="宋体"/>
          <w:b/>
          <w:color w:val="000000" w:themeColor="text1"/>
          <w:szCs w:val="2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规定收取采购代理服务费。</w:t>
      </w:r>
    </w:p>
    <w:p w14:paraId="7A2E88DE">
      <w:pPr>
        <w:tabs>
          <w:tab w:val="left" w:pos="420"/>
          <w:tab w:val="left" w:pos="7560"/>
          <w:tab w:val="left" w:pos="7740"/>
          <w:tab w:val="left" w:pos="7920"/>
        </w:tabs>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41.2集中采购机构不得收取采购代理服务费。</w:t>
      </w:r>
    </w:p>
    <w:p w14:paraId="4D223330">
      <w:pPr>
        <w:tabs>
          <w:tab w:val="left" w:pos="420"/>
          <w:tab w:val="left" w:pos="7560"/>
          <w:tab w:val="left" w:pos="7740"/>
          <w:tab w:val="left" w:pos="7920"/>
        </w:tabs>
        <w:adjustRightInd w:val="0"/>
        <w:snapToGrid w:val="0"/>
        <w:spacing w:line="400" w:lineRule="exact"/>
        <w:rPr>
          <w:rFonts w:hint="eastAsia"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42.</w:t>
      </w:r>
      <w:r>
        <w:rPr>
          <w:rFonts w:hint="eastAsia" w:hAnsi="宋体"/>
          <w:b/>
          <w:color w:val="000000" w:themeColor="text1"/>
          <w14:textFill>
            <w14:solidFill>
              <w14:schemeClr w14:val="tx1"/>
            </w14:solidFill>
          </w14:textFill>
        </w:rPr>
        <w:t xml:space="preserve"> 其他规定</w:t>
      </w:r>
    </w:p>
    <w:p w14:paraId="5FFD1B39">
      <w:pPr>
        <w:tabs>
          <w:tab w:val="left" w:pos="420"/>
          <w:tab w:val="left" w:pos="7560"/>
          <w:tab w:val="left" w:pos="7740"/>
          <w:tab w:val="left" w:pos="7920"/>
        </w:tabs>
        <w:adjustRightInd w:val="0"/>
        <w:snapToGrid w:val="0"/>
        <w:spacing w:line="400" w:lineRule="exact"/>
        <w:ind w:firstLine="420" w:firstLineChars="20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42.1分包</w:t>
      </w:r>
    </w:p>
    <w:p w14:paraId="6FB390E9">
      <w:pPr>
        <w:adjustRightInd w:val="0"/>
        <w:snapToGrid w:val="0"/>
        <w:spacing w:before="156" w:beforeLines="50"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（一）</w:t>
      </w:r>
      <w:r>
        <w:rPr>
          <w:rFonts w:hint="eastAsia" w:hAnsi="宋体"/>
          <w:b/>
          <w:bCs/>
          <w:color w:val="000000" w:themeColor="text1"/>
          <w14:textFill>
            <w14:solidFill>
              <w14:schemeClr w14:val="tx1"/>
            </w14:solidFill>
          </w14:textFill>
        </w:rPr>
        <w:t>【</w:t>
      </w:r>
      <w:r>
        <w:rPr>
          <w:rFonts w:hint="eastAsia" w:ascii="宋体" w:hAnsi="宋体"/>
          <w:b/>
          <w:color w:val="000000" w:themeColor="text1"/>
          <w:szCs w:val="21"/>
          <w14:textFill>
            <w14:solidFill>
              <w14:schemeClr w14:val="tx1"/>
            </w14:solidFill>
          </w14:textFill>
        </w:rPr>
        <w:t>磋商须知前附表</w:t>
      </w:r>
      <w:r>
        <w:rPr>
          <w:rFonts w:hint="eastAsia" w:hAnsi="宋体"/>
          <w:b/>
          <w:bCs/>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规定供应商分包的，供应商分包承诺不符合竞争性磋商文件中有关分包规定的，其</w:t>
      </w:r>
      <w:r>
        <w:rPr>
          <w:rFonts w:hint="eastAsia" w:ascii="宋体" w:hAnsi="宋体"/>
          <w:b/>
          <w:bCs/>
          <w:color w:val="000000" w:themeColor="text1"/>
          <w14:textFill>
            <w14:solidFill>
              <w14:schemeClr w14:val="tx1"/>
            </w14:solidFill>
          </w14:textFill>
        </w:rPr>
        <w:t>响应无效</w:t>
      </w:r>
      <w:r>
        <w:rPr>
          <w:rFonts w:hint="eastAsia" w:ascii="宋体" w:hAnsi="宋体"/>
          <w:color w:val="000000" w:themeColor="text1"/>
          <w14:textFill>
            <w14:solidFill>
              <w14:schemeClr w14:val="tx1"/>
            </w14:solidFill>
          </w14:textFill>
        </w:rPr>
        <w:t>。</w:t>
      </w:r>
    </w:p>
    <w:p w14:paraId="652F7318">
      <w:pPr>
        <w:adjustRightInd w:val="0"/>
        <w:snapToGrid w:val="0"/>
        <w:spacing w:before="156" w:beforeLines="50"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（二）供应商应在签订政府采购合同前向采购人提供分包合同，否则，采购人有权拒绝签订采购合同。</w:t>
      </w:r>
    </w:p>
    <w:p w14:paraId="09EDE1F4">
      <w:pPr>
        <w:adjustRightInd w:val="0"/>
        <w:snapToGrid w:val="0"/>
        <w:spacing w:before="156" w:beforeLines="50"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（三）享受中小企业扶持政策获得政府采购合同的，小微企业不得将合同分包给大中型企业，中型企业不得将合同分包给大型企业。</w:t>
      </w:r>
    </w:p>
    <w:p w14:paraId="70B684BB">
      <w:pPr>
        <w:adjustRightInd w:val="0"/>
        <w:snapToGrid w:val="0"/>
        <w:spacing w:before="156" w:beforeLines="50"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（四）分包供应商不得再次分包。</w:t>
      </w:r>
    </w:p>
    <w:p w14:paraId="2B4926D4">
      <w:pPr>
        <w:tabs>
          <w:tab w:val="left" w:pos="420"/>
          <w:tab w:val="left" w:pos="7560"/>
          <w:tab w:val="left" w:pos="7740"/>
          <w:tab w:val="left" w:pos="7920"/>
        </w:tabs>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42.2磋商文件</w:t>
      </w:r>
      <w:r>
        <w:rPr>
          <w:rFonts w:hint="eastAsia" w:hAnsi="宋体"/>
          <w:color w:val="000000" w:themeColor="text1"/>
          <w14:textFill>
            <w14:solidFill>
              <w14:schemeClr w14:val="tx1"/>
            </w14:solidFill>
          </w14:textFill>
        </w:rPr>
        <w:t>的其他规定</w:t>
      </w:r>
      <w:r>
        <w:rPr>
          <w:rFonts w:hint="eastAsia" w:ascii="宋体" w:hAnsi="宋体"/>
          <w:color w:val="000000" w:themeColor="text1"/>
          <w:szCs w:val="21"/>
          <w14:textFill>
            <w14:solidFill>
              <w14:schemeClr w14:val="tx1"/>
            </w14:solidFill>
          </w14:textFill>
        </w:rPr>
        <w:t>见</w:t>
      </w:r>
      <w:r>
        <w:rPr>
          <w:rFonts w:hint="eastAsia" w:ascii="宋体" w:hAnsi="宋体"/>
          <w:b/>
          <w:color w:val="000000" w:themeColor="text1"/>
          <w:szCs w:val="21"/>
          <w14:textFill>
            <w14:solidFill>
              <w14:schemeClr w14:val="tx1"/>
            </w14:solidFill>
          </w14:textFill>
        </w:rPr>
        <w:t>磋商须知前附表</w:t>
      </w:r>
      <w:r>
        <w:rPr>
          <w:rFonts w:hint="eastAsia" w:ascii="宋体" w:hAnsi="宋体"/>
          <w:color w:val="000000" w:themeColor="text1"/>
          <w:szCs w:val="21"/>
          <w14:textFill>
            <w14:solidFill>
              <w14:schemeClr w14:val="tx1"/>
            </w14:solidFill>
          </w14:textFill>
        </w:rPr>
        <w:t>。</w:t>
      </w:r>
    </w:p>
    <w:p w14:paraId="26005D05">
      <w:pPr>
        <w:tabs>
          <w:tab w:val="left" w:pos="420"/>
          <w:tab w:val="left" w:pos="7560"/>
          <w:tab w:val="left" w:pos="7740"/>
          <w:tab w:val="left" w:pos="7920"/>
        </w:tabs>
        <w:adjustRightInd w:val="0"/>
        <w:snapToGrid w:val="0"/>
        <w:spacing w:line="400" w:lineRule="exact"/>
        <w:ind w:firstLine="420" w:firstLineChars="200"/>
        <w:rPr>
          <w:rFonts w:hint="eastAsia" w:ascii="宋体" w:hAnsi="宋体"/>
          <w:color w:val="000000" w:themeColor="text1"/>
          <w:szCs w:val="21"/>
          <w14:textFill>
            <w14:solidFill>
              <w14:schemeClr w14:val="tx1"/>
            </w14:solidFill>
          </w14:textFill>
        </w:rPr>
      </w:pPr>
    </w:p>
    <w:p w14:paraId="25281F9B">
      <w:pPr>
        <w:tabs>
          <w:tab w:val="left" w:pos="420"/>
          <w:tab w:val="left" w:pos="7560"/>
          <w:tab w:val="left" w:pos="7740"/>
          <w:tab w:val="left" w:pos="7920"/>
        </w:tabs>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p>
    <w:p w14:paraId="0BD46E0E">
      <w:pPr>
        <w:tabs>
          <w:tab w:val="left" w:pos="420"/>
          <w:tab w:val="left" w:pos="7560"/>
          <w:tab w:val="left" w:pos="7740"/>
          <w:tab w:val="left" w:pos="7920"/>
        </w:tabs>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p>
    <w:p w14:paraId="65928DFE">
      <w:pPr>
        <w:adjustRightInd w:val="0"/>
        <w:snapToGrid w:val="0"/>
        <w:spacing w:line="360" w:lineRule="auto"/>
        <w:rPr>
          <w:rFonts w:hint="eastAsia" w:ascii="宋体" w:hAnsi="宋体"/>
          <w:color w:val="000000" w:themeColor="text1"/>
          <w:szCs w:val="21"/>
          <w14:textFill>
            <w14:solidFill>
              <w14:schemeClr w14:val="tx1"/>
            </w14:solidFill>
          </w14:textFill>
        </w:rPr>
      </w:pPr>
    </w:p>
    <w:p w14:paraId="0B1A11D6">
      <w:pPr>
        <w:adjustRightInd w:val="0"/>
        <w:snapToGrid w:val="0"/>
        <w:spacing w:before="156" w:beforeLines="50" w:line="360" w:lineRule="auto"/>
        <w:jc w:val="center"/>
        <w:rPr>
          <w:rFonts w:ascii="黑体" w:eastAsia="黑体"/>
          <w:b/>
          <w:color w:val="000000" w:themeColor="text1"/>
          <w:sz w:val="32"/>
          <w:szCs w:val="32"/>
          <w14:textFill>
            <w14:solidFill>
              <w14:schemeClr w14:val="tx1"/>
            </w14:solidFill>
          </w14:textFill>
        </w:rPr>
      </w:pPr>
    </w:p>
    <w:p w14:paraId="34B80DF2">
      <w:pPr>
        <w:adjustRightInd w:val="0"/>
        <w:snapToGrid w:val="0"/>
        <w:spacing w:before="156" w:beforeLines="50" w:line="360" w:lineRule="auto"/>
        <w:jc w:val="center"/>
        <w:rPr>
          <w:rFonts w:ascii="黑体" w:eastAsia="黑体"/>
          <w:b/>
          <w:color w:val="000000" w:themeColor="text1"/>
          <w:sz w:val="32"/>
          <w:szCs w:val="32"/>
          <w14:textFill>
            <w14:solidFill>
              <w14:schemeClr w14:val="tx1"/>
            </w14:solidFill>
          </w14:textFill>
        </w:rPr>
      </w:pPr>
    </w:p>
    <w:p w14:paraId="0FCB6A57">
      <w:pPr>
        <w:adjustRightInd w:val="0"/>
        <w:snapToGrid w:val="0"/>
        <w:spacing w:before="156" w:beforeLines="50" w:line="360" w:lineRule="auto"/>
        <w:jc w:val="center"/>
        <w:rPr>
          <w:rFonts w:ascii="黑体" w:eastAsia="黑体"/>
          <w:b/>
          <w:color w:val="000000" w:themeColor="text1"/>
          <w:sz w:val="32"/>
          <w:szCs w:val="32"/>
          <w14:textFill>
            <w14:solidFill>
              <w14:schemeClr w14:val="tx1"/>
            </w14:solidFill>
          </w14:textFill>
        </w:rPr>
      </w:pPr>
    </w:p>
    <w:p w14:paraId="2D1B1F7F">
      <w:pPr>
        <w:adjustRightInd w:val="0"/>
        <w:snapToGrid w:val="0"/>
        <w:spacing w:before="156" w:beforeLines="50" w:line="360" w:lineRule="auto"/>
        <w:jc w:val="center"/>
        <w:rPr>
          <w:rFonts w:ascii="黑体" w:eastAsia="黑体"/>
          <w:b/>
          <w:color w:val="000000" w:themeColor="text1"/>
          <w:sz w:val="32"/>
          <w:szCs w:val="32"/>
          <w14:textFill>
            <w14:solidFill>
              <w14:schemeClr w14:val="tx1"/>
            </w14:solidFill>
          </w14:textFill>
        </w:rPr>
      </w:pPr>
    </w:p>
    <w:p w14:paraId="1AC7BA6C">
      <w:pPr>
        <w:adjustRightInd w:val="0"/>
        <w:snapToGrid w:val="0"/>
        <w:spacing w:before="156" w:beforeLines="50" w:line="360" w:lineRule="auto"/>
        <w:ind w:left="420" w:leftChars="200"/>
        <w:jc w:val="center"/>
        <w:rPr>
          <w:rFonts w:hint="eastAsia" w:ascii="黑体" w:hAnsi="华文中宋" w:eastAsia="黑体"/>
          <w:b/>
          <w:bCs/>
          <w:color w:val="000000" w:themeColor="text1"/>
          <w:sz w:val="32"/>
          <w:szCs w:val="32"/>
          <w14:textFill>
            <w14:solidFill>
              <w14:schemeClr w14:val="tx1"/>
            </w14:solidFill>
          </w14:textFill>
        </w:rPr>
      </w:pPr>
      <w:r>
        <w:rPr>
          <w:rFonts w:ascii="黑体" w:eastAsia="黑体"/>
          <w:b/>
          <w:color w:val="000000" w:themeColor="text1"/>
          <w:sz w:val="32"/>
          <w:szCs w:val="32"/>
          <w14:textFill>
            <w14:solidFill>
              <w14:schemeClr w14:val="tx1"/>
            </w14:solidFill>
          </w14:textFill>
        </w:rPr>
        <w:br w:type="page"/>
      </w:r>
      <w:r>
        <w:rPr>
          <w:rFonts w:hint="eastAsia" w:ascii="黑体" w:eastAsia="黑体"/>
          <w:b/>
          <w:color w:val="000000" w:themeColor="text1"/>
          <w:sz w:val="32"/>
          <w:szCs w:val="32"/>
          <w14:textFill>
            <w14:solidFill>
              <w14:schemeClr w14:val="tx1"/>
            </w14:solidFill>
          </w14:textFill>
        </w:rPr>
        <w:t xml:space="preserve">第三章  </w:t>
      </w:r>
      <w:r>
        <w:rPr>
          <w:rFonts w:hint="eastAsia" w:ascii="黑体" w:hAnsi="华文中宋" w:eastAsia="黑体"/>
          <w:b/>
          <w:bCs/>
          <w:color w:val="000000" w:themeColor="text1"/>
          <w:sz w:val="32"/>
          <w:szCs w:val="32"/>
          <w14:textFill>
            <w14:solidFill>
              <w14:schemeClr w14:val="tx1"/>
            </w14:solidFill>
          </w14:textFill>
        </w:rPr>
        <w:t>合同草案条款格式</w:t>
      </w:r>
    </w:p>
    <w:p w14:paraId="5FC21B5C">
      <w:pPr>
        <w:widowControl/>
        <w:jc w:val="center"/>
        <w:textAlignment w:val="baseline"/>
        <w:rPr>
          <w:rFonts w:hint="eastAsia" w:ascii="黑体" w:hAnsi="黑体" w:eastAsia="黑体"/>
          <w:sz w:val="32"/>
          <w:szCs w:val="32"/>
        </w:rPr>
      </w:pPr>
      <w:r>
        <w:rPr>
          <w:rFonts w:hint="eastAsia" w:ascii="黑体" w:hAnsi="黑体" w:eastAsia="黑体"/>
          <w:sz w:val="32"/>
          <w:szCs w:val="32"/>
        </w:rPr>
        <w:t>湖南省人民医院（湖南师范大学附属第一医院）</w:t>
      </w:r>
    </w:p>
    <w:p w14:paraId="176FAC6D">
      <w:pPr>
        <w:widowControl/>
        <w:jc w:val="center"/>
        <w:textAlignment w:val="baseline"/>
        <w:rPr>
          <w:rFonts w:hint="eastAsia" w:ascii="黑体" w:hAnsi="黑体" w:eastAsia="黑体"/>
          <w:sz w:val="32"/>
          <w:szCs w:val="32"/>
        </w:rPr>
      </w:pPr>
      <w:r>
        <w:rPr>
          <w:rFonts w:hint="eastAsia" w:ascii="黑体" w:hAnsi="黑体" w:eastAsia="黑体"/>
          <w:sz w:val="32"/>
          <w:szCs w:val="32"/>
        </w:rPr>
        <w:t>净化系统维护保养合同</w:t>
      </w:r>
    </w:p>
    <w:p w14:paraId="55851614">
      <w:pPr>
        <w:pStyle w:val="20"/>
        <w:rPr>
          <w:rFonts w:hint="eastAsia"/>
        </w:rPr>
      </w:pPr>
    </w:p>
    <w:p w14:paraId="2065B600">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甲方</w:t>
      </w:r>
      <w:r>
        <w:rPr>
          <w:rFonts w:hint="eastAsia" w:ascii="宋体" w:hAnsi="宋体" w:eastAsia="宋体" w:cs="Times New Roman"/>
          <w:sz w:val="21"/>
          <w:szCs w:val="21"/>
          <w:lang w:eastAsia="zh-CN"/>
        </w:rPr>
        <w:t>：</w:t>
      </w:r>
      <w:r>
        <w:rPr>
          <w:rFonts w:hint="eastAsia" w:ascii="宋体" w:hAnsi="宋体" w:eastAsia="宋体" w:cs="Times New Roman"/>
          <w:sz w:val="21"/>
          <w:szCs w:val="21"/>
        </w:rPr>
        <w:t xml:space="preserve">湖南省人民医院（湖南师范大学附属第一医院）   </w:t>
      </w:r>
    </w:p>
    <w:p w14:paraId="5538C4DB">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乙方</w:t>
      </w:r>
      <w:r>
        <w:rPr>
          <w:rFonts w:hint="eastAsia" w:ascii="宋体" w:hAnsi="宋体" w:eastAsia="宋体" w:cs="Times New Roman"/>
          <w:sz w:val="21"/>
          <w:szCs w:val="21"/>
          <w:lang w:eastAsia="zh-CN"/>
        </w:rPr>
        <w:t>：</w:t>
      </w:r>
    </w:p>
    <w:p w14:paraId="77225B63">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根据《中华人民共和国民法典》、招标文件、投标文件、承诺及其它有关规定。遵循平等、自愿、公平和诚实信用的原则，双方就</w:t>
      </w:r>
      <w:r>
        <w:rPr>
          <w:rFonts w:hint="eastAsia" w:ascii="宋体" w:hAnsi="宋体" w:eastAsia="宋体" w:cs="Times New Roman"/>
          <w:sz w:val="21"/>
          <w:szCs w:val="21"/>
          <w:u w:val="single"/>
          <w:lang w:eastAsia="zh-CN"/>
        </w:rPr>
        <w:t xml:space="preserve"> </w:t>
      </w:r>
      <w:r>
        <w:rPr>
          <w:rFonts w:hint="eastAsia" w:ascii="宋体" w:hAnsi="宋体" w:eastAsia="宋体" w:cs="Times New Roman"/>
          <w:sz w:val="21"/>
          <w:szCs w:val="21"/>
          <w:u w:val="single"/>
          <w:lang w:val="en-US" w:eastAsia="zh-CN"/>
        </w:rPr>
        <w:t xml:space="preserve">                      </w:t>
      </w:r>
      <w:r>
        <w:rPr>
          <w:rFonts w:hint="eastAsia" w:ascii="宋体" w:hAnsi="宋体" w:eastAsia="宋体" w:cs="Times New Roman"/>
          <w:sz w:val="21"/>
          <w:szCs w:val="21"/>
          <w:lang w:eastAsia="zh-CN"/>
        </w:rPr>
        <w:t xml:space="preserve">（政府采购编号: </w:t>
      </w:r>
      <w:r>
        <w:rPr>
          <w:rFonts w:hint="eastAsia" w:ascii="宋体" w:hAnsi="宋体" w:eastAsia="宋体" w:cs="Times New Roman"/>
          <w:sz w:val="21"/>
          <w:szCs w:val="21"/>
          <w:u w:val="single"/>
          <w:lang w:eastAsia="zh-CN"/>
        </w:rPr>
        <w:t xml:space="preserve"> </w:t>
      </w:r>
      <w:r>
        <w:rPr>
          <w:rFonts w:hint="eastAsia" w:ascii="宋体" w:hAnsi="宋体" w:eastAsia="宋体" w:cs="Times New Roman"/>
          <w:sz w:val="21"/>
          <w:szCs w:val="21"/>
          <w:u w:val="single"/>
          <w:lang w:val="en-US" w:eastAsia="zh-CN"/>
        </w:rPr>
        <w:t xml:space="preserve">               </w:t>
      </w:r>
      <w:r>
        <w:rPr>
          <w:rFonts w:hint="eastAsia" w:ascii="宋体" w:hAnsi="宋体" w:eastAsia="宋体" w:cs="Times New Roman"/>
          <w:sz w:val="21"/>
          <w:szCs w:val="21"/>
          <w:lang w:eastAsia="zh-CN"/>
        </w:rPr>
        <w:t>号；委托代理编号:</w:t>
      </w:r>
      <w:r>
        <w:rPr>
          <w:rFonts w:hint="eastAsia" w:ascii="宋体" w:hAnsi="宋体" w:eastAsia="宋体" w:cs="Times New Roman"/>
          <w:sz w:val="21"/>
          <w:szCs w:val="21"/>
          <w:u w:val="single"/>
          <w:lang w:eastAsia="zh-CN"/>
        </w:rPr>
        <w:t xml:space="preserve"> </w:t>
      </w:r>
      <w:r>
        <w:rPr>
          <w:rFonts w:hint="eastAsia" w:ascii="宋体" w:hAnsi="宋体" w:eastAsia="宋体" w:cs="Times New Roman"/>
          <w:sz w:val="21"/>
          <w:szCs w:val="21"/>
          <w:u w:val="single"/>
          <w:lang w:val="en-US" w:eastAsia="zh-CN"/>
        </w:rPr>
        <w:t xml:space="preserve">           </w:t>
      </w:r>
      <w:r>
        <w:rPr>
          <w:rFonts w:hint="eastAsia" w:ascii="宋体" w:hAnsi="宋体" w:eastAsia="宋体" w:cs="Times New Roman"/>
          <w:sz w:val="21"/>
          <w:szCs w:val="21"/>
          <w:lang w:eastAsia="zh-CN"/>
        </w:rPr>
        <w:t>）</w:t>
      </w:r>
      <w:r>
        <w:rPr>
          <w:rFonts w:hint="eastAsia" w:ascii="宋体" w:hAnsi="宋体" w:eastAsia="宋体" w:cs="Times New Roman"/>
          <w:sz w:val="21"/>
          <w:szCs w:val="21"/>
        </w:rPr>
        <w:t>有关事项协商一致，共同达成如下协议：</w:t>
      </w:r>
      <w:r>
        <w:rPr>
          <w:rFonts w:hint="eastAsia" w:ascii="宋体" w:hAnsi="宋体" w:eastAsia="宋体" w:cs="Times New Roman"/>
          <w:sz w:val="21"/>
          <w:szCs w:val="21"/>
        </w:rPr>
        <w:tab/>
      </w:r>
    </w:p>
    <w:p w14:paraId="4C1925EE">
      <w:pPr>
        <w:keepNext w:val="0"/>
        <w:keepLines w:val="0"/>
        <w:pageBreakBefore w:val="0"/>
        <w:widowControl w:val="0"/>
        <w:numPr>
          <w:ilvl w:val="0"/>
          <w:numId w:val="0"/>
        </w:numPr>
        <w:kinsoku/>
        <w:wordWrap/>
        <w:overflowPunct/>
        <w:topLinePunct w:val="0"/>
        <w:autoSpaceDE/>
        <w:autoSpaceDN/>
        <w:bidi w:val="0"/>
        <w:spacing w:line="400" w:lineRule="exact"/>
        <w:ind w:left="0" w:leftChars="0" w:firstLine="422" w:firstLineChars="200"/>
        <w:textAlignment w:val="auto"/>
        <w:rPr>
          <w:rFonts w:hint="eastAsia" w:ascii="宋体" w:hAnsi="宋体" w:eastAsia="宋体" w:cs="Times New Roman"/>
          <w:b/>
          <w:sz w:val="21"/>
          <w:szCs w:val="21"/>
          <w:lang w:eastAsia="zh-CN"/>
        </w:rPr>
      </w:pPr>
      <w:r>
        <w:rPr>
          <w:rFonts w:hint="default" w:ascii="宋体" w:hAnsi="宋体" w:eastAsia="宋体" w:cs="Times New Roman"/>
          <w:b/>
          <w:kern w:val="2"/>
          <w:sz w:val="21"/>
          <w:szCs w:val="21"/>
          <w:lang w:val="en-US" w:eastAsia="zh-CN" w:bidi="ar-SA"/>
        </w:rPr>
        <w:t>一、</w:t>
      </w:r>
      <w:r>
        <w:rPr>
          <w:rFonts w:hint="eastAsia" w:ascii="宋体" w:hAnsi="宋体" w:eastAsia="宋体" w:cs="Times New Roman"/>
          <w:b/>
          <w:sz w:val="21"/>
          <w:szCs w:val="21"/>
        </w:rPr>
        <w:t>项目名称：</w:t>
      </w:r>
      <w:r>
        <w:rPr>
          <w:rFonts w:hint="eastAsia" w:ascii="宋体" w:hAnsi="宋体" w:eastAsia="宋体" w:cs="Times New Roman"/>
          <w:b w:val="0"/>
          <w:bCs/>
          <w:sz w:val="21"/>
          <w:szCs w:val="21"/>
          <w:lang w:val="en-US" w:eastAsia="zh-CN"/>
        </w:rPr>
        <w:t xml:space="preserve"> </w:t>
      </w:r>
    </w:p>
    <w:p w14:paraId="433AB9C9">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b/>
          <w:sz w:val="21"/>
          <w:szCs w:val="21"/>
        </w:rPr>
      </w:pPr>
      <w:r>
        <w:rPr>
          <w:rFonts w:hint="eastAsia" w:ascii="宋体" w:hAnsi="宋体" w:eastAsia="宋体" w:cs="Times New Roman"/>
          <w:b/>
          <w:sz w:val="21"/>
          <w:szCs w:val="21"/>
        </w:rPr>
        <w:t>二、合同履行期限：</w:t>
      </w:r>
    </w:p>
    <w:p w14:paraId="14072C07">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本合同期限为叁年,自</w:t>
      </w:r>
      <w:r>
        <w:rPr>
          <w:rFonts w:hint="eastAsia" w:ascii="宋体" w:hAnsi="宋体" w:eastAsia="宋体" w:cs="Times New Roman"/>
          <w:sz w:val="21"/>
          <w:szCs w:val="21"/>
          <w:u w:val="single"/>
          <w:lang w:val="en-US" w:eastAsia="zh-CN"/>
        </w:rPr>
        <w:t xml:space="preserve">      </w:t>
      </w:r>
      <w:r>
        <w:rPr>
          <w:rFonts w:hint="eastAsia" w:ascii="宋体" w:hAnsi="宋体" w:eastAsia="宋体" w:cs="Times New Roman"/>
          <w:sz w:val="21"/>
          <w:szCs w:val="21"/>
        </w:rPr>
        <w:t>年</w:t>
      </w:r>
      <w:r>
        <w:rPr>
          <w:rFonts w:hint="eastAsia" w:ascii="宋体" w:hAnsi="宋体" w:eastAsia="宋体" w:cs="Times New Roman"/>
          <w:sz w:val="21"/>
          <w:szCs w:val="21"/>
          <w:u w:val="single"/>
          <w:lang w:val="en-US" w:eastAsia="zh-CN"/>
        </w:rPr>
        <w:t xml:space="preserve">      </w:t>
      </w:r>
      <w:r>
        <w:rPr>
          <w:rFonts w:hint="eastAsia" w:ascii="宋体" w:hAnsi="宋体" w:eastAsia="宋体" w:cs="Times New Roman"/>
          <w:sz w:val="21"/>
          <w:szCs w:val="21"/>
        </w:rPr>
        <w:t>月</w:t>
      </w:r>
      <w:r>
        <w:rPr>
          <w:rFonts w:hint="eastAsia" w:ascii="宋体" w:hAnsi="宋体" w:eastAsia="宋体" w:cs="Times New Roman"/>
          <w:sz w:val="21"/>
          <w:szCs w:val="21"/>
          <w:u w:val="single"/>
          <w:lang w:val="en-US" w:eastAsia="zh-CN"/>
        </w:rPr>
        <w:t xml:space="preserve">      </w:t>
      </w:r>
      <w:r>
        <w:rPr>
          <w:rFonts w:hint="eastAsia" w:ascii="宋体" w:hAnsi="宋体" w:eastAsia="宋体" w:cs="Times New Roman"/>
          <w:sz w:val="21"/>
          <w:szCs w:val="21"/>
        </w:rPr>
        <w:t>日起至</w:t>
      </w:r>
      <w:r>
        <w:rPr>
          <w:rFonts w:hint="eastAsia" w:ascii="宋体" w:hAnsi="宋体" w:eastAsia="宋体" w:cs="Times New Roman"/>
          <w:sz w:val="21"/>
          <w:szCs w:val="21"/>
          <w:u w:val="single"/>
          <w:lang w:val="en-US" w:eastAsia="zh-CN"/>
        </w:rPr>
        <w:t xml:space="preserve">      </w:t>
      </w:r>
      <w:r>
        <w:rPr>
          <w:rFonts w:hint="eastAsia" w:ascii="宋体" w:hAnsi="宋体" w:eastAsia="宋体" w:cs="Times New Roman"/>
          <w:sz w:val="21"/>
          <w:szCs w:val="21"/>
        </w:rPr>
        <w:t>年</w:t>
      </w:r>
      <w:r>
        <w:rPr>
          <w:rFonts w:hint="eastAsia" w:ascii="宋体" w:hAnsi="宋体" w:eastAsia="宋体" w:cs="Times New Roman"/>
          <w:sz w:val="21"/>
          <w:szCs w:val="21"/>
          <w:u w:val="single"/>
          <w:lang w:val="en-US" w:eastAsia="zh-CN"/>
        </w:rPr>
        <w:t xml:space="preserve">      </w:t>
      </w:r>
      <w:r>
        <w:rPr>
          <w:rFonts w:hint="eastAsia" w:ascii="宋体" w:hAnsi="宋体" w:eastAsia="宋体" w:cs="Times New Roman"/>
          <w:sz w:val="21"/>
          <w:szCs w:val="21"/>
        </w:rPr>
        <w:t>日</w:t>
      </w:r>
      <w:r>
        <w:rPr>
          <w:rFonts w:hint="eastAsia" w:ascii="宋体" w:hAnsi="宋体" w:eastAsia="宋体" w:cs="Times New Roman"/>
          <w:sz w:val="21"/>
          <w:szCs w:val="21"/>
          <w:u w:val="single"/>
          <w:lang w:val="en-US" w:eastAsia="zh-CN"/>
        </w:rPr>
        <w:t xml:space="preserve">      </w:t>
      </w:r>
      <w:r>
        <w:rPr>
          <w:rFonts w:hint="eastAsia" w:ascii="宋体" w:hAnsi="宋体" w:eastAsia="宋体" w:cs="Times New Roman"/>
          <w:sz w:val="21"/>
          <w:szCs w:val="21"/>
        </w:rPr>
        <w:t>止。</w:t>
      </w:r>
    </w:p>
    <w:p w14:paraId="642721BC">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b/>
          <w:sz w:val="21"/>
          <w:szCs w:val="21"/>
        </w:rPr>
      </w:pPr>
      <w:r>
        <w:rPr>
          <w:rFonts w:hint="eastAsia" w:ascii="宋体" w:hAnsi="宋体" w:eastAsia="宋体" w:cs="Times New Roman"/>
          <w:b/>
          <w:sz w:val="21"/>
          <w:szCs w:val="21"/>
        </w:rPr>
        <w:t>三、合同总款、结算方式及期限：</w:t>
      </w:r>
    </w:p>
    <w:p w14:paraId="55AF70BA">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1、合同总款：本合同总价款为</w:t>
      </w:r>
      <w:r>
        <w:rPr>
          <w:rFonts w:hint="eastAsia" w:ascii="宋体" w:hAnsi="宋体" w:eastAsia="宋体" w:cs="Times New Roman"/>
          <w:sz w:val="21"/>
          <w:szCs w:val="21"/>
          <w:lang w:eastAsia="zh-CN"/>
        </w:rPr>
        <w:t>：</w:t>
      </w:r>
      <w:r>
        <w:rPr>
          <w:rFonts w:hint="eastAsia" w:ascii="宋体" w:hAnsi="宋体" w:eastAsia="宋体" w:cs="Times New Roman"/>
          <w:sz w:val="21"/>
          <w:szCs w:val="21"/>
        </w:rPr>
        <w:t>人民币￥</w:t>
      </w:r>
      <w:r>
        <w:rPr>
          <w:rFonts w:hint="eastAsia" w:ascii="宋体" w:hAnsi="宋体" w:eastAsia="宋体" w:cs="Times New Roman"/>
          <w:sz w:val="21"/>
          <w:szCs w:val="21"/>
          <w:u w:val="single"/>
          <w:lang w:val="en-US" w:eastAsia="zh-CN"/>
        </w:rPr>
        <w:t xml:space="preserve">       </w:t>
      </w:r>
      <w:r>
        <w:rPr>
          <w:rFonts w:hint="eastAsia" w:ascii="宋体" w:hAnsi="宋体" w:cs="Times New Roman"/>
          <w:sz w:val="21"/>
          <w:szCs w:val="21"/>
          <w:u w:val="single"/>
          <w:lang w:val="en-US" w:eastAsia="zh-CN"/>
        </w:rPr>
        <w:t xml:space="preserve">   </w:t>
      </w:r>
      <w:r>
        <w:rPr>
          <w:rFonts w:hint="eastAsia" w:ascii="宋体" w:hAnsi="宋体" w:eastAsia="宋体" w:cs="Times New Roman"/>
          <w:sz w:val="21"/>
          <w:szCs w:val="21"/>
          <w:u w:val="single"/>
        </w:rPr>
        <w:t>元</w:t>
      </w:r>
      <w:r>
        <w:rPr>
          <w:rFonts w:hint="eastAsia" w:ascii="宋体" w:hAnsi="宋体" w:eastAsia="宋体" w:cs="Times New Roman"/>
          <w:sz w:val="21"/>
          <w:szCs w:val="21"/>
        </w:rPr>
        <w:t>，大写：</w:t>
      </w:r>
      <w:r>
        <w:rPr>
          <w:rFonts w:hint="eastAsia" w:ascii="宋体" w:hAnsi="宋体" w:eastAsia="宋体" w:cs="Times New Roman"/>
          <w:sz w:val="21"/>
          <w:szCs w:val="21"/>
          <w:u w:val="single"/>
          <w:lang w:val="en-US" w:eastAsia="zh-CN"/>
        </w:rPr>
        <w:t xml:space="preserve">       </w:t>
      </w:r>
      <w:r>
        <w:rPr>
          <w:rFonts w:hint="eastAsia" w:ascii="宋体" w:hAnsi="宋体" w:cs="Times New Roman"/>
          <w:sz w:val="21"/>
          <w:szCs w:val="21"/>
          <w:u w:val="single"/>
          <w:lang w:val="en-US" w:eastAsia="zh-CN"/>
        </w:rPr>
        <w:t xml:space="preserve">     </w:t>
      </w:r>
      <w:r>
        <w:rPr>
          <w:rFonts w:hint="eastAsia" w:ascii="宋体" w:hAnsi="宋体" w:eastAsia="宋体" w:cs="Times New Roman"/>
          <w:sz w:val="21"/>
          <w:szCs w:val="21"/>
          <w:lang w:val="en-US" w:eastAsia="zh-CN"/>
        </w:rPr>
        <w:t xml:space="preserve"> 元</w:t>
      </w:r>
      <w:r>
        <w:rPr>
          <w:rFonts w:hint="eastAsia" w:ascii="宋体" w:hAnsi="宋体" w:eastAsia="宋体" w:cs="Times New Roman"/>
          <w:sz w:val="21"/>
          <w:szCs w:val="21"/>
        </w:rPr>
        <w:t>整。含维护保养期间的人工费、管理费及税金等所有费用。</w:t>
      </w:r>
    </w:p>
    <w:p w14:paraId="25CA4D65">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2、付款方式及期限：</w:t>
      </w:r>
      <w:r>
        <w:rPr>
          <w:rFonts w:hint="eastAsia" w:ascii="宋体" w:hAnsi="宋体" w:eastAsia="宋体" w:cs="Times New Roman"/>
          <w:sz w:val="21"/>
          <w:szCs w:val="21"/>
          <w:lang w:val="en-US" w:eastAsia="zh-CN"/>
        </w:rPr>
        <w:t>合同年度费用为：人民币</w:t>
      </w:r>
      <w:r>
        <w:rPr>
          <w:rFonts w:hint="eastAsia" w:ascii="宋体" w:hAnsi="宋体" w:eastAsia="宋体" w:cs="Times New Roman"/>
          <w:sz w:val="21"/>
          <w:szCs w:val="21"/>
        </w:rPr>
        <w:t>￥</w:t>
      </w:r>
      <w:r>
        <w:rPr>
          <w:rFonts w:hint="eastAsia" w:ascii="宋体" w:hAnsi="宋体" w:eastAsia="宋体" w:cs="Times New Roman"/>
          <w:sz w:val="21"/>
          <w:szCs w:val="21"/>
          <w:u w:val="single"/>
          <w:lang w:val="en-US" w:eastAsia="zh-CN"/>
        </w:rPr>
        <w:t xml:space="preserve">       </w:t>
      </w:r>
      <w:r>
        <w:rPr>
          <w:rFonts w:hint="eastAsia" w:ascii="宋体" w:hAnsi="宋体" w:cs="Times New Roman"/>
          <w:sz w:val="21"/>
          <w:szCs w:val="21"/>
          <w:u w:val="single"/>
          <w:lang w:val="en-US" w:eastAsia="zh-CN"/>
        </w:rPr>
        <w:t xml:space="preserve">    </w:t>
      </w:r>
      <w:r>
        <w:rPr>
          <w:rFonts w:hint="eastAsia" w:ascii="宋体" w:hAnsi="宋体" w:eastAsia="宋体" w:cs="Times New Roman"/>
          <w:sz w:val="21"/>
          <w:szCs w:val="21"/>
          <w:lang w:val="en-US" w:eastAsia="zh-CN"/>
        </w:rPr>
        <w:t>元，大写：</w:t>
      </w:r>
      <w:r>
        <w:rPr>
          <w:rFonts w:hint="eastAsia" w:ascii="宋体" w:hAnsi="宋体" w:eastAsia="宋体" w:cs="Times New Roman"/>
          <w:sz w:val="21"/>
          <w:szCs w:val="21"/>
          <w:u w:val="single"/>
          <w:lang w:val="en-US" w:eastAsia="zh-CN"/>
        </w:rPr>
        <w:t xml:space="preserve">    </w:t>
      </w:r>
      <w:r>
        <w:rPr>
          <w:rFonts w:hint="eastAsia" w:ascii="宋体" w:hAnsi="宋体" w:cs="Times New Roman"/>
          <w:sz w:val="21"/>
          <w:szCs w:val="21"/>
          <w:u w:val="single"/>
          <w:lang w:val="en-US" w:eastAsia="zh-CN"/>
        </w:rPr>
        <w:t xml:space="preserve">  </w:t>
      </w:r>
      <w:r>
        <w:rPr>
          <w:rFonts w:hint="eastAsia" w:ascii="宋体" w:hAnsi="宋体" w:eastAsia="宋体" w:cs="Times New Roman"/>
          <w:sz w:val="21"/>
          <w:szCs w:val="21"/>
          <w:u w:val="single"/>
          <w:lang w:val="en-US" w:eastAsia="zh-CN"/>
        </w:rPr>
        <w:t xml:space="preserve">   </w:t>
      </w:r>
      <w:r>
        <w:rPr>
          <w:rFonts w:hint="eastAsia" w:ascii="宋体" w:hAnsi="宋体" w:cs="Times New Roman"/>
          <w:sz w:val="21"/>
          <w:szCs w:val="21"/>
          <w:u w:val="single"/>
          <w:lang w:val="en-US" w:eastAsia="zh-CN"/>
        </w:rPr>
        <w:t xml:space="preserve">   </w:t>
      </w:r>
      <w:r>
        <w:rPr>
          <w:rFonts w:hint="eastAsia" w:ascii="宋体" w:hAnsi="宋体" w:eastAsia="宋体" w:cs="Times New Roman"/>
          <w:sz w:val="21"/>
          <w:szCs w:val="21"/>
          <w:lang w:val="en-US" w:eastAsia="zh-CN"/>
        </w:rPr>
        <w:t>元整。</w:t>
      </w:r>
      <w:r>
        <w:rPr>
          <w:rFonts w:hint="eastAsia" w:ascii="宋体" w:hAnsi="宋体" w:eastAsia="宋体" w:cs="Times New Roman"/>
          <w:sz w:val="21"/>
          <w:szCs w:val="21"/>
        </w:rPr>
        <w:t>合同总价款按季度支付。每季度结束后的下一个月末之前支付合同</w:t>
      </w:r>
      <w:r>
        <w:rPr>
          <w:rFonts w:hint="eastAsia" w:ascii="宋体" w:hAnsi="宋体" w:eastAsia="宋体" w:cs="Times New Roman"/>
          <w:sz w:val="21"/>
          <w:szCs w:val="21"/>
          <w:lang w:val="en-US" w:eastAsia="zh-CN"/>
        </w:rPr>
        <w:t>年度</w:t>
      </w:r>
      <w:r>
        <w:rPr>
          <w:rFonts w:hint="eastAsia" w:ascii="宋体" w:hAnsi="宋体" w:eastAsia="宋体" w:cs="Times New Roman"/>
          <w:sz w:val="21"/>
          <w:szCs w:val="21"/>
        </w:rPr>
        <w:t>价款25%，即</w:t>
      </w:r>
      <w:r>
        <w:rPr>
          <w:rFonts w:hint="eastAsia" w:ascii="宋体" w:hAnsi="宋体" w:eastAsia="宋体" w:cs="Times New Roman"/>
          <w:sz w:val="21"/>
          <w:szCs w:val="21"/>
          <w:u w:val="single"/>
          <w:lang w:val="en-US" w:eastAsia="zh-CN"/>
        </w:rPr>
        <w:t xml:space="preserve">      </w:t>
      </w:r>
      <w:r>
        <w:rPr>
          <w:rFonts w:hint="eastAsia" w:ascii="宋体" w:hAnsi="宋体" w:eastAsia="宋体" w:cs="Times New Roman"/>
          <w:sz w:val="21"/>
          <w:szCs w:val="21"/>
        </w:rPr>
        <w:t>元（</w:t>
      </w:r>
      <w:r>
        <w:rPr>
          <w:rFonts w:hint="eastAsia" w:ascii="宋体" w:hAnsi="宋体" w:eastAsia="宋体" w:cs="Times New Roman"/>
          <w:sz w:val="21"/>
          <w:szCs w:val="21"/>
          <w:u w:val="single"/>
          <w:lang w:val="en-US" w:eastAsia="zh-CN"/>
        </w:rPr>
        <w:t xml:space="preserve">    </w:t>
      </w:r>
      <w:r>
        <w:rPr>
          <w:rFonts w:hint="eastAsia" w:ascii="宋体" w:hAnsi="宋体" w:cs="Times New Roman"/>
          <w:sz w:val="21"/>
          <w:szCs w:val="21"/>
          <w:u w:val="single"/>
          <w:lang w:val="en-US" w:eastAsia="zh-CN"/>
        </w:rPr>
        <w:t xml:space="preserve">        </w:t>
      </w:r>
      <w:r>
        <w:rPr>
          <w:rFonts w:hint="eastAsia" w:ascii="宋体" w:hAnsi="宋体" w:eastAsia="宋体" w:cs="Times New Roman"/>
          <w:sz w:val="21"/>
          <w:szCs w:val="21"/>
          <w:u w:val="single"/>
          <w:lang w:val="en-US" w:eastAsia="zh-CN"/>
        </w:rPr>
        <w:t xml:space="preserve"> </w:t>
      </w:r>
      <w:r>
        <w:rPr>
          <w:rFonts w:hint="eastAsia" w:ascii="宋体" w:hAnsi="宋体" w:eastAsia="宋体" w:cs="Times New Roman"/>
          <w:sz w:val="21"/>
          <w:szCs w:val="21"/>
          <w:lang w:val="en-US" w:eastAsia="zh-CN"/>
        </w:rPr>
        <w:t>元</w:t>
      </w:r>
      <w:r>
        <w:rPr>
          <w:rFonts w:hint="eastAsia" w:ascii="宋体" w:hAnsi="宋体" w:eastAsia="宋体" w:cs="Times New Roman"/>
          <w:sz w:val="21"/>
          <w:szCs w:val="21"/>
        </w:rPr>
        <w:t>整）。</w:t>
      </w:r>
    </w:p>
    <w:p w14:paraId="0CE8166C">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3 、在合同期间</w:t>
      </w:r>
      <w:r>
        <w:rPr>
          <w:rFonts w:hint="eastAsia" w:ascii="宋体" w:hAnsi="宋体" w:eastAsia="宋体" w:cs="Times New Roman"/>
          <w:sz w:val="21"/>
          <w:szCs w:val="21"/>
          <w:lang w:val="en-US" w:eastAsia="zh-CN"/>
        </w:rPr>
        <w:t>及范围</w:t>
      </w:r>
      <w:r>
        <w:rPr>
          <w:rFonts w:hint="eastAsia" w:ascii="宋体" w:hAnsi="宋体" w:eastAsia="宋体" w:cs="Times New Roman"/>
          <w:sz w:val="21"/>
          <w:szCs w:val="21"/>
        </w:rPr>
        <w:t>内，不再调整任何费用</w:t>
      </w:r>
      <w:r>
        <w:rPr>
          <w:rFonts w:hint="eastAsia" w:ascii="宋体" w:hAnsi="宋体" w:eastAsia="宋体" w:cs="Times New Roman"/>
          <w:sz w:val="21"/>
          <w:szCs w:val="21"/>
          <w:lang w:eastAsia="zh-CN"/>
        </w:rPr>
        <w:t>。</w:t>
      </w:r>
      <w:r>
        <w:rPr>
          <w:rFonts w:hint="eastAsia" w:ascii="宋体" w:hAnsi="宋体" w:eastAsia="宋体" w:cs="Times New Roman"/>
          <w:sz w:val="21"/>
          <w:szCs w:val="21"/>
          <w:lang w:val="en-US" w:eastAsia="zh-CN"/>
        </w:rPr>
        <w:t>除合同外如院方需要另行增加工作量的，经甲方管理人员认可后乙方可申请支付相应费用，具体结算金额按院方审计部门审计结果为准。</w:t>
      </w:r>
    </w:p>
    <w:p w14:paraId="7E111BDB">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b/>
          <w:sz w:val="21"/>
          <w:szCs w:val="21"/>
        </w:rPr>
      </w:pPr>
      <w:r>
        <w:rPr>
          <w:rFonts w:hint="eastAsia" w:ascii="宋体" w:hAnsi="宋体" w:eastAsia="宋体" w:cs="Times New Roman"/>
          <w:b/>
          <w:sz w:val="21"/>
          <w:szCs w:val="21"/>
        </w:rPr>
        <w:t>四、净化系统维保工作范围及内容：</w:t>
      </w:r>
      <w:r>
        <w:rPr>
          <w:rFonts w:hint="eastAsia" w:ascii="宋体" w:hAnsi="宋体" w:eastAsia="宋体" w:cs="Times New Roman"/>
          <w:b/>
          <w:sz w:val="21"/>
          <w:szCs w:val="21"/>
        </w:rPr>
        <w:tab/>
      </w:r>
    </w:p>
    <w:p w14:paraId="7B4CC374">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（一）项目含天心阁院区以下所有净化系统设备设施的运行管理、维护及维修。</w:t>
      </w:r>
    </w:p>
    <w:p w14:paraId="00E0B5BF">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1、具体范围包括：</w:t>
      </w:r>
    </w:p>
    <w:p w14:paraId="01F31F4A">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1.1  第二住院大楼5、6楼麻醉科、手术部净化区域。</w:t>
      </w:r>
    </w:p>
    <w:p w14:paraId="3F99B705">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1.2  6楼麻醉科办公区域。</w:t>
      </w:r>
    </w:p>
    <w:p w14:paraId="674DB39A">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1.3  7楼ICU净化区域、7楼净化设备机房、UPS电源机房、气瓶间。</w:t>
      </w:r>
    </w:p>
    <w:p w14:paraId="250B1E47">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1.4  4楼静脉配置中心净化区域。</w:t>
      </w:r>
    </w:p>
    <w:p w14:paraId="62E980FF">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1.5  8楼新生儿科和9楼生殖中心净化区域。</w:t>
      </w:r>
    </w:p>
    <w:p w14:paraId="537DBE16">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1.6  第一住院楼介入手术室净化区域。</w:t>
      </w:r>
    </w:p>
    <w:p w14:paraId="5DAF93AC">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1.7  第一住院楼8、9楼层流病房。</w:t>
      </w:r>
    </w:p>
    <w:p w14:paraId="4E406D03">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1.8  二住院楼2楼急诊一部ICU负压病房。</w:t>
      </w:r>
    </w:p>
    <w:p w14:paraId="69CB36A0">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1.9  二住院楼3楼检验科净化区域。</w:t>
      </w:r>
    </w:p>
    <w:p w14:paraId="5EE7D104">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1.10  门诊大楼发热门诊。</w:t>
      </w:r>
    </w:p>
    <w:p w14:paraId="152C6DB5">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1.11  综合楼12楼PCR实验室净化区域。</w:t>
      </w:r>
    </w:p>
    <w:p w14:paraId="2B9C6289">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1.12  综合楼动物实验室净化区域。</w:t>
      </w:r>
    </w:p>
    <w:p w14:paraId="0032E1B4">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1.13  消毒供应中心净化区域。</w:t>
      </w:r>
    </w:p>
    <w:p w14:paraId="50EF86C1">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1.14  天心阁院区感应式自动水龙头维护维修。</w:t>
      </w:r>
    </w:p>
    <w:p w14:paraId="59D48E09">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2、项目内容为上述范围内所有净化系统设备设施等工程的运行管理、维护及维修，包含：</w:t>
      </w:r>
    </w:p>
    <w:p w14:paraId="3F2C632F">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2.1  装饰部分、空调通风部分（风系统、水系统等）。</w:t>
      </w:r>
    </w:p>
    <w:p w14:paraId="44100ED5">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2.2  医疗气体部分（氧气、压缩空气、笑气、二氧化碳、负压吸引、氮气及各区域阀门报警总箱、分箱、汇流排及配套的报警系统等）。</w:t>
      </w:r>
    </w:p>
    <w:p w14:paraId="39CE4A48">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2.3  强电部分（IT配电箱、等电位端子箱、区域内照明及各种辅助设备的供电等）。</w:t>
      </w:r>
    </w:p>
    <w:p w14:paraId="3F38E5F1">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2.4  弱电部分（含非净化区域）自动控制系统、手术室控制面板、限制区和非限制区所有电动门控制等。</w:t>
      </w:r>
    </w:p>
    <w:p w14:paraId="499FCBB5">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2.5  给排水部分（含非净化区域）、医用刷手池、台、盆等。</w:t>
      </w:r>
    </w:p>
    <w:p w14:paraId="75E7D974">
      <w:pPr>
        <w:pStyle w:val="48"/>
        <w:keepNext w:val="0"/>
        <w:keepLines w:val="0"/>
        <w:pageBreakBefore w:val="0"/>
        <w:widowControl w:val="0"/>
        <w:shd w:val="clear" w:color="auto" w:fill="auto"/>
        <w:kinsoku/>
        <w:wordWrap/>
        <w:overflowPunct/>
        <w:topLinePunct w:val="0"/>
        <w:autoSpaceDE/>
        <w:autoSpaceDN/>
        <w:bidi w:val="0"/>
        <w:adjustRightInd w:val="0"/>
        <w:snapToGrid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3、62台机组的主机和各辅助设备的维护保养及机组区域和机组表面的卫生清洁等。</w:t>
      </w:r>
    </w:p>
    <w:p w14:paraId="1439F221">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二）净化系统维保工作内容：</w:t>
      </w:r>
    </w:p>
    <w:p w14:paraId="1973DA2D">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1、墙面、地面及吊顶面层的维护保养。</w:t>
      </w:r>
    </w:p>
    <w:p w14:paraId="5E2C6E70">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2、净化区内、电动门及相关控制系统的维护保养。</w:t>
      </w:r>
    </w:p>
    <w:p w14:paraId="11A1BEBA">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3、空气处理机(AHU)、新风机系统及相关控制系统的维护保养。</w:t>
      </w:r>
    </w:p>
    <w:p w14:paraId="2E4F66CB">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4、降湿、加湿、排风系统及相关控制系统的维护保养。</w:t>
      </w:r>
    </w:p>
    <w:p w14:paraId="444B7C59">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5、净化系统控制柜、分配箱、线路(除电话外的弱电、强电)的维护保养。</w:t>
      </w:r>
    </w:p>
    <w:p w14:paraId="31D8F510">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6、医用气体终端箱等的日常检查、检漏、维护保养。</w:t>
      </w:r>
    </w:p>
    <w:p w14:paraId="2E4B88AE">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7、净化系统房间内的洁净度、静压差、噪音、温湿度、风速、风量</w:t>
      </w:r>
      <w:r>
        <w:rPr>
          <w:rFonts w:hint="eastAsia" w:ascii="宋体" w:hAnsi="宋体" w:eastAsia="宋体" w:cs="Times New Roman"/>
          <w:sz w:val="21"/>
          <w:szCs w:val="21"/>
          <w:lang w:eastAsia="zh-CN"/>
        </w:rPr>
        <w:t>（</w:t>
      </w:r>
      <w:r>
        <w:rPr>
          <w:rFonts w:hint="eastAsia" w:ascii="宋体" w:hAnsi="宋体" w:eastAsia="宋体" w:cs="Times New Roman"/>
          <w:sz w:val="21"/>
          <w:szCs w:val="21"/>
        </w:rPr>
        <w:t>换气次数</w:t>
      </w:r>
      <w:r>
        <w:rPr>
          <w:rFonts w:hint="eastAsia" w:ascii="宋体" w:hAnsi="宋体" w:eastAsia="宋体" w:cs="Times New Roman"/>
          <w:sz w:val="21"/>
          <w:szCs w:val="21"/>
          <w:lang w:eastAsia="zh-CN"/>
        </w:rPr>
        <w:t>）</w:t>
      </w:r>
      <w:r>
        <w:rPr>
          <w:rFonts w:hint="eastAsia" w:ascii="宋体" w:hAnsi="宋体" w:eastAsia="宋体" w:cs="Times New Roman"/>
          <w:sz w:val="21"/>
          <w:szCs w:val="21"/>
        </w:rPr>
        <w:t>、照度等检测。</w:t>
      </w:r>
    </w:p>
    <w:p w14:paraId="70BFBB29">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8、各系统巡查、保养、清洁和故障应急维修。</w:t>
      </w:r>
    </w:p>
    <w:p w14:paraId="534FBCF4">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9、净化机组控制系统及监控电脑硬件和软件的维护保养。</w:t>
      </w:r>
    </w:p>
    <w:p w14:paraId="50F815A4">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10、保持净化机房及工作环境卫生整洁。</w:t>
      </w:r>
    </w:p>
    <w:p w14:paraId="139CB12E">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11、其他：按投标时的承诺及招标要求。</w:t>
      </w:r>
    </w:p>
    <w:p w14:paraId="3DEFA0B2">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三）项目服务标准</w:t>
      </w:r>
    </w:p>
    <w:p w14:paraId="6F3285E2">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lang w:eastAsia="zh-CN"/>
        </w:rPr>
      </w:pPr>
      <w:r>
        <w:rPr>
          <w:rFonts w:hint="eastAsia" w:ascii="宋体" w:hAnsi="宋体" w:eastAsia="宋体" w:cs="Times New Roman"/>
          <w:sz w:val="21"/>
          <w:szCs w:val="21"/>
        </w:rPr>
        <w:t>1、机房设备整洁，设备无锈蚀、无跑冒滴漏现象</w:t>
      </w:r>
      <w:r>
        <w:rPr>
          <w:rFonts w:hint="eastAsia" w:ascii="宋体" w:hAnsi="宋体" w:eastAsia="宋体" w:cs="Times New Roman"/>
          <w:sz w:val="21"/>
          <w:szCs w:val="21"/>
          <w:lang w:eastAsia="zh-CN"/>
        </w:rPr>
        <w:t>。</w:t>
      </w:r>
    </w:p>
    <w:p w14:paraId="603C79C8">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lang w:eastAsia="zh-CN"/>
        </w:rPr>
      </w:pPr>
      <w:r>
        <w:rPr>
          <w:rFonts w:hint="eastAsia" w:ascii="宋体" w:hAnsi="宋体" w:eastAsia="宋体" w:cs="Times New Roman"/>
          <w:sz w:val="21"/>
          <w:szCs w:val="21"/>
        </w:rPr>
        <w:t>2、建立完善的岗位职责</w:t>
      </w:r>
      <w:r>
        <w:rPr>
          <w:rFonts w:hint="eastAsia" w:ascii="宋体" w:hAnsi="宋体" w:eastAsia="宋体" w:cs="Times New Roman"/>
          <w:sz w:val="21"/>
          <w:szCs w:val="21"/>
          <w:lang w:eastAsia="zh-CN"/>
        </w:rPr>
        <w:t>。</w:t>
      </w:r>
    </w:p>
    <w:p w14:paraId="1A1E7440">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lang w:eastAsia="zh-CN"/>
        </w:rPr>
      </w:pPr>
      <w:r>
        <w:rPr>
          <w:rFonts w:hint="eastAsia" w:ascii="宋体" w:hAnsi="宋体" w:eastAsia="宋体" w:cs="Times New Roman"/>
          <w:sz w:val="21"/>
          <w:szCs w:val="21"/>
        </w:rPr>
        <w:t>3、建立完善的机房管理制度及操作规程</w:t>
      </w:r>
      <w:r>
        <w:rPr>
          <w:rFonts w:hint="eastAsia" w:ascii="宋体" w:hAnsi="宋体" w:eastAsia="宋体" w:cs="Times New Roman"/>
          <w:sz w:val="21"/>
          <w:szCs w:val="21"/>
          <w:lang w:eastAsia="zh-CN"/>
        </w:rPr>
        <w:t>。</w:t>
      </w:r>
    </w:p>
    <w:p w14:paraId="02F0BB07">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lang w:eastAsia="zh-CN"/>
        </w:rPr>
      </w:pPr>
      <w:r>
        <w:rPr>
          <w:rFonts w:hint="eastAsia" w:ascii="宋体" w:hAnsi="宋体" w:eastAsia="宋体" w:cs="Times New Roman"/>
          <w:sz w:val="21"/>
          <w:szCs w:val="21"/>
        </w:rPr>
        <w:t>4、设备使用寿命保持出厂设计要求</w:t>
      </w:r>
      <w:r>
        <w:rPr>
          <w:rFonts w:hint="eastAsia" w:ascii="宋体" w:hAnsi="宋体" w:eastAsia="宋体" w:cs="Times New Roman"/>
          <w:sz w:val="21"/>
          <w:szCs w:val="21"/>
          <w:lang w:eastAsia="zh-CN"/>
        </w:rPr>
        <w:t>。</w:t>
      </w:r>
    </w:p>
    <w:p w14:paraId="26EA75B7">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lang w:eastAsia="zh-CN"/>
        </w:rPr>
      </w:pPr>
      <w:r>
        <w:rPr>
          <w:rFonts w:hint="eastAsia" w:ascii="宋体" w:hAnsi="宋体" w:eastAsia="宋体" w:cs="Times New Roman"/>
          <w:sz w:val="21"/>
          <w:szCs w:val="21"/>
        </w:rPr>
        <w:t>5、机电设备建立完整的档案资料</w:t>
      </w:r>
      <w:r>
        <w:rPr>
          <w:rFonts w:hint="eastAsia" w:ascii="宋体" w:hAnsi="宋体" w:eastAsia="宋体" w:cs="Times New Roman"/>
          <w:sz w:val="21"/>
          <w:szCs w:val="21"/>
          <w:lang w:eastAsia="zh-CN"/>
        </w:rPr>
        <w:t>。</w:t>
      </w:r>
    </w:p>
    <w:p w14:paraId="65CA2D43">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lang w:eastAsia="zh-CN"/>
        </w:rPr>
      </w:pPr>
      <w:r>
        <w:rPr>
          <w:rFonts w:hint="eastAsia" w:ascii="宋体" w:hAnsi="宋体" w:eastAsia="宋体" w:cs="Times New Roman"/>
          <w:sz w:val="21"/>
          <w:szCs w:val="21"/>
        </w:rPr>
        <w:t>6、紧急报修10分钟内作出响应</w:t>
      </w:r>
      <w:r>
        <w:rPr>
          <w:rFonts w:hint="eastAsia" w:ascii="宋体" w:hAnsi="宋体" w:eastAsia="宋体" w:cs="Times New Roman"/>
          <w:sz w:val="21"/>
          <w:szCs w:val="21"/>
          <w:lang w:eastAsia="zh-CN"/>
        </w:rPr>
        <w:t>。</w:t>
      </w:r>
    </w:p>
    <w:p w14:paraId="683A589A">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lang w:eastAsia="zh-CN"/>
        </w:rPr>
      </w:pPr>
      <w:r>
        <w:rPr>
          <w:rFonts w:hint="eastAsia" w:ascii="宋体" w:hAnsi="宋体" w:eastAsia="宋体" w:cs="Times New Roman"/>
          <w:sz w:val="21"/>
          <w:szCs w:val="21"/>
        </w:rPr>
        <w:t>7、设备标签、管道标识、阀门标识、电气线路图、阀门图表、计量表正常范围标识等标识图表规范、正确、完整</w:t>
      </w:r>
      <w:r>
        <w:rPr>
          <w:rFonts w:hint="eastAsia" w:ascii="宋体" w:hAnsi="宋体" w:eastAsia="宋体" w:cs="Times New Roman"/>
          <w:sz w:val="21"/>
          <w:szCs w:val="21"/>
          <w:lang w:eastAsia="zh-CN"/>
        </w:rPr>
        <w:t>。</w:t>
      </w:r>
    </w:p>
    <w:p w14:paraId="0866989F">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8、制定完整的设备日巡查、周保养、月保养、年度保养计划、培训计划、资产保障计划、更新改造计划、设备维护工作的平衡计划及维保工作数量控制计划等，并切实执行。</w:t>
      </w:r>
    </w:p>
    <w:p w14:paraId="3B85A434">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9、工作场所分区设置，布局规范、合理、整洁，与医院整体环境协调，达到我院“5S”管理要求。</w:t>
      </w:r>
    </w:p>
    <w:p w14:paraId="3CC7AEF1">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b/>
          <w:sz w:val="21"/>
          <w:szCs w:val="21"/>
        </w:rPr>
      </w:pPr>
      <w:r>
        <w:rPr>
          <w:rFonts w:hint="eastAsia" w:ascii="宋体" w:hAnsi="宋体" w:eastAsia="宋体" w:cs="Times New Roman"/>
          <w:b/>
          <w:sz w:val="21"/>
          <w:szCs w:val="21"/>
        </w:rPr>
        <w:t>五、净化系统维保方案计划</w:t>
      </w:r>
    </w:p>
    <w:p w14:paraId="30F9457F">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 周日常维保项目</w:t>
      </w:r>
      <w:r>
        <w:rPr>
          <w:rFonts w:hint="eastAsia" w:ascii="宋体" w:hAnsi="宋体" w:eastAsia="宋体" w:cs="Times New Roman"/>
          <w:sz w:val="21"/>
          <w:szCs w:val="21"/>
        </w:rPr>
        <w:tab/>
      </w:r>
    </w:p>
    <w:p w14:paraId="05DD2998">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1.1 按护士长要求每日定时开关机，对运作的设备进行巡查。</w:t>
      </w:r>
    </w:p>
    <w:p w14:paraId="6DE862A6">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1.2 检查送风机、回风机传动附件运作情况及风机轴承温度（约60</w:t>
      </w:r>
      <w:r>
        <w:rPr>
          <w:rFonts w:hint="eastAsia" w:ascii="宋体" w:hAnsi="宋体" w:eastAsia="宋体" w:cs="Times New Roman"/>
          <w:sz w:val="21"/>
          <w:szCs w:val="21"/>
          <w:lang w:eastAsia="zh-CN"/>
        </w:rPr>
        <w:t>—</w:t>
      </w:r>
      <w:r>
        <w:rPr>
          <w:rFonts w:hint="eastAsia" w:ascii="宋体" w:hAnsi="宋体" w:eastAsia="宋体" w:cs="Times New Roman"/>
          <w:sz w:val="21"/>
          <w:szCs w:val="21"/>
        </w:rPr>
        <w:t>80℃）。</w:t>
      </w:r>
    </w:p>
    <w:p w14:paraId="7B9547F7">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1.3 检查并记录风机的运行电流。</w:t>
      </w:r>
    </w:p>
    <w:p w14:paraId="05A949F4">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1.4 检查并记录过滤段高效过滤器前后压差是否正常。</w:t>
      </w:r>
    </w:p>
    <w:p w14:paraId="7CC1D7A5">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1.5 清理初、中效过滤段内积压沉积之粉尘。</w:t>
      </w:r>
    </w:p>
    <w:p w14:paraId="711EF786">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color w:val="FF0000"/>
          <w:sz w:val="21"/>
          <w:szCs w:val="21"/>
        </w:rPr>
      </w:pPr>
      <w:r>
        <w:rPr>
          <w:rFonts w:hint="eastAsia" w:ascii="宋体" w:hAnsi="宋体" w:eastAsia="宋体" w:cs="Times New Roman"/>
          <w:sz w:val="21"/>
          <w:szCs w:val="21"/>
        </w:rPr>
        <w:t>1.6 检查盘管段排水系统是否正常。</w:t>
      </w:r>
    </w:p>
    <w:p w14:paraId="1D0BFE28">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1.7 检查冷冻水系统及工艺管道系统各阀门、管件等配件工作是否正常并及时维护。</w:t>
      </w:r>
    </w:p>
    <w:p w14:paraId="1EDBEC68">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1.8 检查压差是否正常，如异常及时调整，确保正常工作时压差正常，以保证室内洁净度。</w:t>
      </w:r>
    </w:p>
    <w:p w14:paraId="770B73E3">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1.9详细记录周维护保养项目内容，且记录规范。</w:t>
      </w:r>
    </w:p>
    <w:p w14:paraId="2D92AE78">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2、 月维护保养项目</w:t>
      </w:r>
    </w:p>
    <w:p w14:paraId="1F54FC2D">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2.1检查设备内部的清洁情况。</w:t>
      </w:r>
    </w:p>
    <w:p w14:paraId="1AD956A5">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2.2 检查并清洗盘管下部的凝水盘（夏季运行时）。</w:t>
      </w:r>
    </w:p>
    <w:p w14:paraId="4243059C">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2.3 检查加湿器的工作情况，必要时进行清洗。</w:t>
      </w:r>
    </w:p>
    <w:p w14:paraId="4AE40AE0">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2.4 检查加湿器的工作情况并进行清洗。</w:t>
      </w:r>
    </w:p>
    <w:p w14:paraId="6C5FB784">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2.5 调整自动门传动皮带松紧。</w:t>
      </w:r>
    </w:p>
    <w:p w14:paraId="367F3CD3">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2.6 检查高效过滤器使用情况。</w:t>
      </w:r>
    </w:p>
    <w:p w14:paraId="534DDFC4">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2.7详细记录月维护保养项目内容，且记录规范。</w:t>
      </w:r>
    </w:p>
    <w:p w14:paraId="16A3BAAA">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3、季度维护保养项目</w:t>
      </w:r>
    </w:p>
    <w:p w14:paraId="4751271D">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 xml:space="preserve">3.1检查检修照明灯具及开关插座是否完好。 </w:t>
      </w:r>
    </w:p>
    <w:p w14:paraId="29465216">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3.2检查检修门之密封胶条是否完整、有弹性，检修门有无变形。</w:t>
      </w:r>
    </w:p>
    <w:p w14:paraId="62061474">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3.3检查加热、加湿蒸汽系统之疏水阀工作是否正常，并予清洗。</w:t>
      </w:r>
    </w:p>
    <w:p w14:paraId="267458BB">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3.4检查冷冻水过滤器是否脏堵，并予清洗。</w:t>
      </w:r>
    </w:p>
    <w:p w14:paraId="7698B544">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3.5检查热水过滤器是否脏堵，并予清洗。</w:t>
      </w:r>
    </w:p>
    <w:p w14:paraId="0BADBAA0">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3.6检查蒸汽过滤器是否脏堵，并予清洗。</w:t>
      </w:r>
    </w:p>
    <w:p w14:paraId="67C59D7D">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3.7检查中效过滤器是否破损，阻力是否超过上限，同时予以清洗或更换。</w:t>
      </w:r>
    </w:p>
    <w:p w14:paraId="6DC6355D">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3.8给风机电机轴承加注润滑油（免维护轴承除外）。</w:t>
      </w:r>
    </w:p>
    <w:p w14:paraId="071C24A9">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3.9检查风机减震弹簧是否正常，必要时进行更换。</w:t>
      </w:r>
    </w:p>
    <w:p w14:paraId="72CA0977">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3.10检查风机电机之传动附件是否正常。</w:t>
      </w:r>
    </w:p>
    <w:p w14:paraId="34B4AF52">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3.11检查风机电机顶紧螺丝有否松动。</w:t>
      </w:r>
    </w:p>
    <w:p w14:paraId="12D0766C">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3.12对万级以上洁净度房检测一次。</w:t>
      </w:r>
    </w:p>
    <w:p w14:paraId="6E5675B3">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4、年度维护保养项目</w:t>
      </w:r>
    </w:p>
    <w:p w14:paraId="51E44211">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4.1 对消声器进行清洁，检查有无变形或严重破损。</w:t>
      </w:r>
    </w:p>
    <w:p w14:paraId="7EF9FA41">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4.2 检查并清洗冷热水盘管表面（高压自来水冲洗）。</w:t>
      </w:r>
    </w:p>
    <w:p w14:paraId="5DD1647E">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4.3 检查风机接口软连接处是否完好。</w:t>
      </w:r>
    </w:p>
    <w:p w14:paraId="7AE918BE">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4.4 对机组内、外部进行全面清洗。</w:t>
      </w:r>
    </w:p>
    <w:p w14:paraId="24FDB536">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4.5 清洗风机污垢，叶轮，轴涂防锈油。</w:t>
      </w:r>
    </w:p>
    <w:p w14:paraId="550409C4">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4.6 检查皮带磨损情况，必要时予以更换。</w:t>
      </w:r>
    </w:p>
    <w:p w14:paraId="35B3B55A">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4.7 检查过滤器，必要时予以更换。</w:t>
      </w:r>
    </w:p>
    <w:p w14:paraId="6EEEB4FF">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4.8对洁净区洁净度等各项指标全面检测，并全面评估，确定维护、维修方案。</w:t>
      </w:r>
    </w:p>
    <w:p w14:paraId="59707206">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4.9 详细记录年度维护保养项目内容，且记录规范。</w:t>
      </w:r>
    </w:p>
    <w:p w14:paraId="04B70F07">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color w:val="000000"/>
          <w:sz w:val="21"/>
          <w:szCs w:val="21"/>
        </w:rPr>
      </w:pPr>
      <w:r>
        <w:rPr>
          <w:rFonts w:hint="eastAsia" w:ascii="宋体" w:hAnsi="宋体" w:eastAsia="宋体" w:cs="Times New Roman"/>
          <w:b/>
          <w:sz w:val="21"/>
          <w:szCs w:val="21"/>
        </w:rPr>
        <w:t>六、净化系统维保质量要求：</w:t>
      </w:r>
      <w:r>
        <w:rPr>
          <w:rFonts w:hint="eastAsia" w:ascii="宋体" w:hAnsi="宋体" w:eastAsia="宋体" w:cs="Times New Roman"/>
          <w:b/>
          <w:sz w:val="21"/>
          <w:szCs w:val="21"/>
          <w:lang w:val="en-US" w:eastAsia="zh-CN"/>
        </w:rPr>
        <w:t xml:space="preserve"> </w:t>
      </w:r>
      <w:r>
        <w:rPr>
          <w:rFonts w:hint="eastAsia" w:ascii="宋体" w:hAnsi="宋体" w:eastAsia="宋体" w:cs="Times New Roman"/>
          <w:sz w:val="21"/>
          <w:szCs w:val="21"/>
        </w:rPr>
        <w:t>确保空调系统安全运行，做到维护范围内的净化区满足</w:t>
      </w:r>
      <w:r>
        <w:rPr>
          <w:rFonts w:hint="eastAsia" w:ascii="宋体" w:hAnsi="宋体" w:eastAsia="宋体" w:cs="Times New Roman"/>
          <w:color w:val="000000"/>
          <w:sz w:val="21"/>
          <w:szCs w:val="21"/>
        </w:rPr>
        <w:t>GB50333—2013 《医院洁净手术部建筑技术规范》要求。</w:t>
      </w:r>
    </w:p>
    <w:p w14:paraId="5DD155C3">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b/>
          <w:sz w:val="21"/>
          <w:szCs w:val="21"/>
        </w:rPr>
      </w:pPr>
      <w:r>
        <w:rPr>
          <w:rFonts w:hint="eastAsia" w:ascii="宋体" w:hAnsi="宋体" w:eastAsia="宋体" w:cs="Times New Roman"/>
          <w:b/>
          <w:sz w:val="21"/>
          <w:szCs w:val="21"/>
        </w:rPr>
        <w:t>七、净化系统维保停电紧急预案：</w:t>
      </w:r>
    </w:p>
    <w:p w14:paraId="022F396C">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为了在停电事故发生时，乙方能够及时、准确、有效的处理好现场状况，特制定本预案：</w:t>
      </w:r>
    </w:p>
    <w:p w14:paraId="51CEFC96">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1、停电信息的来源：当班工作人员如接到服务区域的停电电话，或巡视中发现停电。</w:t>
      </w:r>
      <w:r>
        <w:rPr>
          <w:rFonts w:hint="eastAsia" w:ascii="宋体" w:hAnsi="宋体" w:eastAsia="宋体" w:cs="Times New Roman"/>
          <w:sz w:val="21"/>
          <w:szCs w:val="21"/>
        </w:rPr>
        <w:tab/>
      </w:r>
      <w:r>
        <w:rPr>
          <w:rFonts w:hint="eastAsia" w:ascii="宋体" w:hAnsi="宋体" w:eastAsia="宋体" w:cs="Times New Roman"/>
          <w:sz w:val="21"/>
          <w:szCs w:val="21"/>
        </w:rPr>
        <w:t>2、停电后处理步骤：</w:t>
      </w:r>
    </w:p>
    <w:p w14:paraId="5E9DA349">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打电话向甲方电工班确认是电网停电，还是因为服务区域故障停电；（2）如果是电网停电应向各服务区域护士长说明情况并检查运行机组的水温如发现温度高，应关闭电动调节阀前的截止阀；如果是故障停电，执行下一步。</w:t>
      </w:r>
    </w:p>
    <w:p w14:paraId="064AAC0C">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3、遇故障停电，当班工作人员准备以下物品：A、工具；B、手电筒；C、验电笔；D、万用表；E、服务区域强电图纸；F、管道井及配电箱钥匙，赶到停电区域。</w:t>
      </w:r>
    </w:p>
    <w:p w14:paraId="1201E5C4">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4、检查故障原因，当场排除故障，且记录故障原因及解决方法。如不能当场排除故障，立刻向主管汇报寻求解决方案，并做好防止事态进一步扩大的安全工作。</w:t>
      </w:r>
    </w:p>
    <w:p w14:paraId="50D69CD6">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5、恢复供电后，照明灯亮起，感应门全部关闭，插座恢复电源，设备层的空调机组需要重新启动。检查服务区域的各项功能是否恢复正常，并在现场至少停留观察30分钟以上。</w:t>
      </w:r>
    </w:p>
    <w:p w14:paraId="143B61C7">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6、如遇电网停电，恢复供电后应检查以下项目：A、手术室、ICU、层流病房空调机组能否正常开启；B、确认顶层风冷热泵机组再次开启；C、UPS机房空调重新开机。</w:t>
      </w:r>
    </w:p>
    <w:p w14:paraId="53D8B3FA">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7、接到停电通知，乙方应在第一时间内通知甲方相应的科室，让他们有时间做好相应的准备。</w:t>
      </w:r>
    </w:p>
    <w:p w14:paraId="66B3FE2C">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8、乙方应做好相关应急措施，如：坚守岗位，停电的部位断开电源，等待电源的到来，做好及时送电，使设备能正常运行。</w:t>
      </w:r>
    </w:p>
    <w:p w14:paraId="19C5C461">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9、如没有接到停电通知或突然停电，乙方必须坚守岗位等待市电的到来，能在第一时间让设备和科室恢复正常运行。</w:t>
      </w:r>
    </w:p>
    <w:p w14:paraId="60275ADA">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b/>
          <w:sz w:val="21"/>
          <w:szCs w:val="21"/>
        </w:rPr>
      </w:pPr>
      <w:r>
        <w:rPr>
          <w:rFonts w:hint="eastAsia" w:ascii="宋体" w:hAnsi="宋体" w:eastAsia="宋体" w:cs="Times New Roman"/>
          <w:b/>
          <w:sz w:val="21"/>
          <w:szCs w:val="21"/>
        </w:rPr>
        <w:t>八、净化系统维保标准：</w:t>
      </w:r>
    </w:p>
    <w:p w14:paraId="32E181AC">
      <w:pPr>
        <w:keepNext w:val="0"/>
        <w:keepLines w:val="0"/>
        <w:pageBreakBefore w:val="0"/>
        <w:widowControl w:val="0"/>
        <w:kinsoku/>
        <w:wordWrap/>
        <w:overflowPunct/>
        <w:topLinePunct w:val="0"/>
        <w:autoSpaceDE/>
        <w:autoSpaceDN/>
        <w:bidi w:val="0"/>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双方约定按照下列标准执行：</w:t>
      </w:r>
    </w:p>
    <w:p w14:paraId="396F2D2F">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left="0" w:leftChars="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现行国家标准和行业标准。</w:t>
      </w:r>
    </w:p>
    <w:p w14:paraId="7AE11BC1">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left="0" w:leftChars="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双方约定标准。</w:t>
      </w:r>
    </w:p>
    <w:p w14:paraId="6631A73B">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left="0" w:leftChars="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过滤器清洗及更换周期表见附件2。</w:t>
      </w:r>
    </w:p>
    <w:p w14:paraId="3975DEFC">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b/>
          <w:sz w:val="21"/>
          <w:szCs w:val="21"/>
        </w:rPr>
      </w:pPr>
      <w:r>
        <w:rPr>
          <w:rFonts w:hint="eastAsia" w:ascii="宋体" w:hAnsi="宋体" w:eastAsia="宋体" w:cs="Times New Roman"/>
          <w:b/>
          <w:sz w:val="21"/>
          <w:szCs w:val="21"/>
        </w:rPr>
        <w:t xml:space="preserve">九、净化系统维保服务人员要求： </w:t>
      </w:r>
    </w:p>
    <w:p w14:paraId="00314F75">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合同期内，乙方必须至少安排</w:t>
      </w:r>
      <w:r>
        <w:rPr>
          <w:rFonts w:hint="eastAsia" w:ascii="宋体" w:hAnsi="宋体" w:eastAsia="宋体" w:cs="Times New Roman"/>
          <w:sz w:val="21"/>
          <w:szCs w:val="21"/>
          <w:lang w:val="en-US" w:eastAsia="zh-CN"/>
        </w:rPr>
        <w:t xml:space="preserve">   </w:t>
      </w:r>
      <w:r>
        <w:rPr>
          <w:rFonts w:hint="eastAsia" w:ascii="宋体" w:hAnsi="宋体" w:eastAsia="宋体" w:cs="Times New Roman"/>
          <w:sz w:val="21"/>
          <w:szCs w:val="21"/>
        </w:rPr>
        <w:t>名常驻人员，其中技术负责人有电气工程师证或暖通空调工程师证，其他日常维护维修人员必须持有有效空调运行操作证和低压电工证。</w:t>
      </w:r>
    </w:p>
    <w:p w14:paraId="0B058C24">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1、现场驻点人员：在本合同期内，乙方保证二十四小时内均有人员驻点医院。</w:t>
      </w:r>
    </w:p>
    <w:p w14:paraId="7E3DE018">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2、紧急响应时间：在接到甲方电话后10分钟内赶到现场，并做出应急处理方案。</w:t>
      </w:r>
    </w:p>
    <w:p w14:paraId="39608ACB">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b/>
          <w:sz w:val="21"/>
          <w:szCs w:val="21"/>
        </w:rPr>
      </w:pPr>
      <w:r>
        <w:rPr>
          <w:rFonts w:hint="eastAsia" w:ascii="宋体" w:hAnsi="宋体" w:eastAsia="宋体" w:cs="Times New Roman"/>
          <w:b/>
          <w:sz w:val="21"/>
          <w:szCs w:val="21"/>
        </w:rPr>
        <w:t>十、耗材及配件更换：</w:t>
      </w:r>
    </w:p>
    <w:p w14:paraId="720548E7">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1、在合同期内，需更换的耗材及配件由乙方书面提供材料计划单。</w:t>
      </w:r>
    </w:p>
    <w:p w14:paraId="7C3D26A8">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2、甲方负责耗材和设备配件费用，乙方免费负责净化系统内所有设备配件和耗材更换的人工费。</w:t>
      </w:r>
    </w:p>
    <w:p w14:paraId="2B8E84A9">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3、维保期间所需更换的过滤器等耗材均按招标后双方商定的单价（附件3）计算付费。</w:t>
      </w:r>
    </w:p>
    <w:p w14:paraId="1A04D043">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4、凡不包含在附件3中的零配件，按照甲方相关程序另外议价。另外议价的零配件及维修材料价格不得超过市场价格，不另记取安装及维修费用，维修更换的零配件从更换之日起计算，质保期两年。耗材单价见附件3。</w:t>
      </w:r>
    </w:p>
    <w:p w14:paraId="166302C8">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b/>
          <w:sz w:val="21"/>
          <w:szCs w:val="21"/>
        </w:rPr>
      </w:pPr>
      <w:r>
        <w:rPr>
          <w:rFonts w:hint="eastAsia" w:ascii="宋体" w:hAnsi="宋体" w:eastAsia="宋体" w:cs="Times New Roman"/>
          <w:b/>
          <w:sz w:val="21"/>
          <w:szCs w:val="21"/>
        </w:rPr>
        <w:t>十一、甲方的权利和义务：</w:t>
      </w:r>
    </w:p>
    <w:p w14:paraId="6FD1BEF7">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1、甲方应为乙方员工在不违反甲方管理规定的情况下，提供出入方便，同时应阻止非乙方雇员或非特别授权人员，进入设备维修的专业区域。</w:t>
      </w:r>
    </w:p>
    <w:p w14:paraId="7F2F7923">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2、甲方负责空调日常管理工作，并授权专门人员在乙方所提供的《空调维护保养工作单》上签字确认。</w:t>
      </w:r>
    </w:p>
    <w:p w14:paraId="3E594690">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3、负责乙方在净化区域内工作中所需手续的协调工作。</w:t>
      </w:r>
    </w:p>
    <w:p w14:paraId="059140CA">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4、为乙方免费提供设备水、电、清洗场地，值班室和库房各一间，服务期限内提供给乙方免费使用，乙方自行负责采购桌椅等办公用品和员工更衣柜。</w:t>
      </w:r>
    </w:p>
    <w:p w14:paraId="7FA35232">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5、监督乙方在合同期内完成空调净化系统的维修保养。</w:t>
      </w:r>
    </w:p>
    <w:p w14:paraId="509E297A">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6、乙方按规定履行合同的情况下，按时支付乙方合同款额。</w:t>
      </w:r>
    </w:p>
    <w:p w14:paraId="2650B2C5">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7、有权对乙方的工作进行定期或不定期的检查、验收和评估，并提出合理的建议和意见。</w:t>
      </w:r>
    </w:p>
    <w:p w14:paraId="3C487BC9">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8、乙方完成更换耗材的工作后，以书面形式通知甲方进行验收。</w:t>
      </w:r>
    </w:p>
    <w:p w14:paraId="4F6ED0E5">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b/>
          <w:sz w:val="21"/>
          <w:szCs w:val="21"/>
        </w:rPr>
      </w:pPr>
      <w:r>
        <w:rPr>
          <w:rFonts w:hint="eastAsia" w:ascii="宋体" w:hAnsi="宋体" w:eastAsia="宋体" w:cs="Times New Roman"/>
          <w:b/>
          <w:sz w:val="21"/>
          <w:szCs w:val="21"/>
        </w:rPr>
        <w:t>十二、乙方的权利和义务：</w:t>
      </w:r>
    </w:p>
    <w:p w14:paraId="5B69D7DC">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lang w:val="en-US" w:eastAsia="zh-CN"/>
        </w:rPr>
        <w:t>1、</w:t>
      </w:r>
      <w:r>
        <w:rPr>
          <w:rFonts w:hint="eastAsia" w:ascii="宋体" w:hAnsi="宋体" w:eastAsia="宋体" w:cs="Times New Roman"/>
          <w:sz w:val="21"/>
          <w:szCs w:val="21"/>
        </w:rPr>
        <w:t>乙方必须严格按照标准化的操作程序、完善的培训体系和质量控制体系完成本项目，以保证整个后勤系统安全、高效、有序和有计划地运转。</w:t>
      </w:r>
    </w:p>
    <w:p w14:paraId="0A9E6F4F">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lang w:val="en-US" w:eastAsia="zh-CN"/>
        </w:rPr>
        <w:t>2、</w:t>
      </w:r>
      <w:r>
        <w:rPr>
          <w:rFonts w:hint="eastAsia" w:ascii="宋体" w:hAnsi="宋体" w:eastAsia="宋体" w:cs="Times New Roman"/>
          <w:sz w:val="21"/>
          <w:szCs w:val="21"/>
        </w:rPr>
        <w:t>按照本合同“条款五”内容定期对项目范围内设备进行维护保养，或在接到甲方紧急维修后，24小时提供维修服务。</w:t>
      </w:r>
    </w:p>
    <w:p w14:paraId="080D9E37">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lang w:val="en-US" w:eastAsia="zh-CN"/>
        </w:rPr>
        <w:t>3、</w:t>
      </w:r>
      <w:r>
        <w:rPr>
          <w:rFonts w:hint="eastAsia" w:ascii="宋体" w:hAnsi="宋体" w:eastAsia="宋体" w:cs="Times New Roman"/>
          <w:sz w:val="21"/>
          <w:szCs w:val="21"/>
        </w:rPr>
        <w:t>乙方所有员工进入甲方院内服务时都必须体检，并且合格的才能上岗。</w:t>
      </w:r>
    </w:p>
    <w:p w14:paraId="1638AE70">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lang w:val="en-US" w:eastAsia="zh-CN"/>
        </w:rPr>
        <w:t>4、</w:t>
      </w:r>
      <w:r>
        <w:rPr>
          <w:rFonts w:hint="eastAsia" w:ascii="宋体" w:hAnsi="宋体" w:eastAsia="宋体" w:cs="Times New Roman"/>
          <w:sz w:val="21"/>
          <w:szCs w:val="21"/>
        </w:rPr>
        <w:t>购买乙方工作人员的各种社会保险、人身意外保险。自行负责其招聘员工的一切工资、福利（不低于长沙市最低工资标准</w:t>
      </w:r>
      <w:r>
        <w:rPr>
          <w:rFonts w:hint="eastAsia" w:ascii="宋体" w:hAnsi="宋体" w:eastAsia="宋体" w:cs="Times New Roman"/>
          <w:sz w:val="21"/>
          <w:szCs w:val="21"/>
          <w:lang w:eastAsia="zh-CN"/>
        </w:rPr>
        <w:t>，如</w:t>
      </w:r>
      <w:r>
        <w:rPr>
          <w:rFonts w:hint="eastAsia" w:ascii="宋体" w:hAnsi="宋体" w:eastAsia="宋体" w:cs="Times New Roman"/>
          <w:sz w:val="21"/>
          <w:szCs w:val="21"/>
          <w:lang w:val="en-US" w:eastAsia="zh-CN"/>
        </w:rPr>
        <w:t>合同期内</w:t>
      </w:r>
      <w:r>
        <w:rPr>
          <w:rFonts w:hint="eastAsia" w:ascii="宋体" w:hAnsi="宋体" w:eastAsia="宋体" w:cs="Times New Roman"/>
          <w:sz w:val="21"/>
          <w:szCs w:val="21"/>
          <w:lang w:eastAsia="zh-CN"/>
        </w:rPr>
        <w:t>长沙市最低工资标准</w:t>
      </w:r>
      <w:r>
        <w:rPr>
          <w:rFonts w:hint="eastAsia" w:ascii="宋体" w:hAnsi="宋体" w:eastAsia="宋体" w:cs="Times New Roman"/>
          <w:sz w:val="21"/>
          <w:szCs w:val="21"/>
          <w:lang w:val="en-US" w:eastAsia="zh-CN"/>
        </w:rPr>
        <w:t>发生调整</w:t>
      </w:r>
      <w:r>
        <w:rPr>
          <w:rFonts w:hint="eastAsia" w:ascii="宋体" w:hAnsi="宋体" w:eastAsia="宋体" w:cs="Times New Roman"/>
          <w:sz w:val="21"/>
          <w:szCs w:val="21"/>
          <w:lang w:eastAsia="zh-CN"/>
        </w:rPr>
        <w:t>的，甲方支付给乙方的合同总价</w:t>
      </w:r>
      <w:r>
        <w:rPr>
          <w:rFonts w:hint="eastAsia" w:ascii="宋体" w:hAnsi="宋体" w:eastAsia="宋体" w:cs="Times New Roman"/>
          <w:sz w:val="21"/>
          <w:szCs w:val="21"/>
          <w:lang w:val="en-US" w:eastAsia="zh-CN"/>
        </w:rPr>
        <w:t>款</w:t>
      </w:r>
      <w:r>
        <w:rPr>
          <w:rFonts w:hint="eastAsia" w:ascii="宋体" w:hAnsi="宋体" w:eastAsia="宋体" w:cs="Times New Roman"/>
          <w:sz w:val="21"/>
          <w:szCs w:val="21"/>
          <w:lang w:eastAsia="zh-CN"/>
        </w:rPr>
        <w:t>不变</w:t>
      </w:r>
      <w:r>
        <w:rPr>
          <w:rFonts w:hint="eastAsia" w:ascii="宋体" w:hAnsi="宋体" w:eastAsia="宋体" w:cs="Times New Roman"/>
          <w:sz w:val="21"/>
          <w:szCs w:val="21"/>
        </w:rPr>
        <w:t>）。</w:t>
      </w:r>
    </w:p>
    <w:p w14:paraId="4AAEB45E">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5、自行配备工作所需的工具及设备，维修保养时设备现场设立安全警示标志。</w:t>
      </w:r>
    </w:p>
    <w:p w14:paraId="247E19FC">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6、随时听取甲方的反馈，对不正常的运行状况，做认真分析及纠正，并记录成册。对于未能明显察觉到的故障所引起的设备损失或人身伤亡，一切责任由乙方承担。由此造成的经济损失由乙方负责赔偿。</w:t>
      </w:r>
    </w:p>
    <w:p w14:paraId="3C7AE9ED">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7、因乙方责任造成甲方设备（施）损坏或导致净化系统不能正常使用，导致甲方不能正常工作而造成的损失，由乙方向甲方负责赔偿。</w:t>
      </w:r>
    </w:p>
    <w:p w14:paraId="135D9BB4">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8、正常使用情况下，乙方应在接到甲方维修通知后 10分钟内立即到达现场进行维修。</w:t>
      </w:r>
    </w:p>
    <w:p w14:paraId="727FA4D0">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9、在合同期内，乙方应定期对需要清洗的设备进行维护和清洗。（清洗内容详见附件2）</w:t>
      </w:r>
    </w:p>
    <w:p w14:paraId="2391341A">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10、乙方自行解决后勤管理服务时所需的劳保用品，并根据甲方的行业形象要求及规范，保证文明工作。各岗位员工要统一服装，并由乙方负责其员工工服配备及其洗涤。</w:t>
      </w:r>
    </w:p>
    <w:p w14:paraId="0658F80C">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11、在合同期内，因甲方要求乙方完成维保之外的工作，由甲方主管部门签认维护签证单，其费用由甲方在当月另行支付。</w:t>
      </w:r>
    </w:p>
    <w:p w14:paraId="4CE155E9">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12、加强与甲方的协调、联络与沟通，接受甲方的监督检查，经常征求使用科室意见，采纳合理建议和要求，不断改进工作，提高服务质量。</w:t>
      </w:r>
    </w:p>
    <w:p w14:paraId="2EB14B53">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13、严格执行安全操作规程，认真做好防火、防意外及环境保护规定的有关工作。</w:t>
      </w:r>
    </w:p>
    <w:p w14:paraId="65519386">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jc w:val="left"/>
        <w:textAlignment w:val="auto"/>
        <w:rPr>
          <w:rFonts w:ascii="宋体" w:hAnsi="宋体" w:eastAsia="宋体" w:cs="宋体"/>
          <w:color w:val="000000"/>
          <w:kern w:val="0"/>
          <w:sz w:val="21"/>
          <w:szCs w:val="21"/>
        </w:rPr>
      </w:pPr>
      <w:r>
        <w:rPr>
          <w:rFonts w:hint="eastAsia" w:ascii="宋体" w:hAnsi="宋体" w:eastAsia="宋体" w:cs="宋体"/>
          <w:color w:val="000000"/>
          <w:kern w:val="0"/>
          <w:sz w:val="21"/>
          <w:szCs w:val="21"/>
        </w:rPr>
        <w:t>14、乙方应保证与其所聘员工签订有效的劳动合同，并保证他们的合法待遇，乙方所有员工与甲方没有任何劳动法律关系。乙方全面负责乙方员工的生、病、老、伤、残、亡的善后处理，承担由此而产生的经济责任和法律责任等。</w:t>
      </w:r>
    </w:p>
    <w:p w14:paraId="63F982C5">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jc w:val="left"/>
        <w:textAlignment w:val="auto"/>
        <w:rPr>
          <w:rFonts w:ascii="宋体" w:hAnsi="宋体" w:eastAsia="宋体" w:cs="宋体"/>
          <w:color w:val="000000"/>
          <w:kern w:val="0"/>
          <w:sz w:val="21"/>
          <w:szCs w:val="21"/>
        </w:rPr>
      </w:pPr>
      <w:r>
        <w:rPr>
          <w:rFonts w:hint="eastAsia" w:ascii="宋体" w:hAnsi="宋体" w:eastAsia="宋体" w:cs="宋体"/>
          <w:color w:val="000000"/>
          <w:kern w:val="0"/>
          <w:sz w:val="21"/>
          <w:szCs w:val="21"/>
        </w:rPr>
        <w:t>15、乙方自行管理员工，乙方员工必须遵守甲方的规章制度。乙方或乙方员工给甲方造成的任何损失和违法行为，均由乙方承担经济赔偿和法律责任。</w:t>
      </w:r>
    </w:p>
    <w:p w14:paraId="0355A767">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jc w:val="left"/>
        <w:textAlignment w:val="auto"/>
        <w:rPr>
          <w:rFonts w:ascii="宋体" w:hAnsi="宋体" w:eastAsia="宋体" w:cs="宋体"/>
          <w:color w:val="000000"/>
          <w:kern w:val="0"/>
          <w:sz w:val="21"/>
          <w:szCs w:val="21"/>
        </w:rPr>
      </w:pPr>
      <w:r>
        <w:rPr>
          <w:rFonts w:hint="eastAsia" w:ascii="宋体" w:hAnsi="宋体" w:eastAsia="宋体" w:cs="宋体"/>
          <w:color w:val="000000"/>
          <w:kern w:val="0"/>
          <w:sz w:val="21"/>
          <w:szCs w:val="21"/>
        </w:rPr>
        <w:t>16、乙方结算时，必须提供正规税务发票，甲方一旦发现乙方提供虚假发票，由此造成的一切损失，均由乙方承担，且甲方有权终止合同。</w:t>
      </w:r>
    </w:p>
    <w:p w14:paraId="08A374ED">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b/>
          <w:color w:val="000000"/>
          <w:sz w:val="21"/>
          <w:szCs w:val="21"/>
        </w:rPr>
      </w:pPr>
      <w:r>
        <w:rPr>
          <w:rFonts w:hint="eastAsia" w:ascii="宋体" w:hAnsi="宋体" w:eastAsia="宋体" w:cs="Times New Roman"/>
          <w:b/>
          <w:color w:val="000000"/>
          <w:sz w:val="21"/>
          <w:szCs w:val="21"/>
        </w:rPr>
        <w:t>十三、监管考核：</w:t>
      </w:r>
    </w:p>
    <w:p w14:paraId="2D0285BC">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color w:val="000000"/>
          <w:sz w:val="21"/>
          <w:szCs w:val="21"/>
        </w:rPr>
      </w:pPr>
      <w:r>
        <w:rPr>
          <w:rFonts w:hint="eastAsia" w:ascii="宋体" w:hAnsi="宋体" w:eastAsia="宋体" w:cs="Times New Roman"/>
          <w:color w:val="000000"/>
          <w:sz w:val="21"/>
          <w:szCs w:val="21"/>
        </w:rPr>
        <w:t>1、乙方必须详细记录定期维护保养内容，且由甲方专人签字认可，以此作为甲方付款凭证。</w:t>
      </w:r>
    </w:p>
    <w:p w14:paraId="4034DD85">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color w:val="000000"/>
          <w:sz w:val="21"/>
          <w:szCs w:val="21"/>
        </w:rPr>
      </w:pPr>
      <w:r>
        <w:rPr>
          <w:rFonts w:hint="eastAsia" w:ascii="宋体" w:hAnsi="宋体" w:eastAsia="宋体" w:cs="Times New Roman"/>
          <w:color w:val="000000"/>
          <w:sz w:val="21"/>
          <w:szCs w:val="21"/>
        </w:rPr>
        <w:t>2、乙方没按照合同规定的时间提供维护保养和维修服务，每缺一次或逾期一次服务，甲方扣乙方合同款500元的处罚，同一问题第二次发生，甲方给予乙方合同款1000元的处罚，以此类推。紧急抢修没按照合同规定的时间提供服务，一次甲方给予乙方合同款1000元的处罚。</w:t>
      </w:r>
    </w:p>
    <w:p w14:paraId="71E0D437">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color w:val="000000"/>
          <w:sz w:val="21"/>
          <w:szCs w:val="21"/>
        </w:rPr>
      </w:pPr>
      <w:r>
        <w:rPr>
          <w:rFonts w:hint="eastAsia" w:ascii="宋体" w:hAnsi="宋体" w:eastAsia="宋体" w:cs="Times New Roman"/>
          <w:color w:val="000000"/>
          <w:sz w:val="21"/>
          <w:szCs w:val="21"/>
        </w:rPr>
        <w:t>3、在合同期内，乙方或乙方负责人向甲方人员行贿，经有关部门查实的，甲方有权终止本合同并取消乙方的服务资格，且追究其相应责任。</w:t>
      </w:r>
    </w:p>
    <w:p w14:paraId="2F45DAD3">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color w:val="000000"/>
          <w:sz w:val="21"/>
          <w:szCs w:val="21"/>
        </w:rPr>
      </w:pPr>
      <w:r>
        <w:rPr>
          <w:rFonts w:hint="eastAsia" w:ascii="宋体" w:hAnsi="宋体" w:eastAsia="宋体" w:cs="Times New Roman"/>
          <w:color w:val="000000"/>
          <w:sz w:val="21"/>
          <w:szCs w:val="21"/>
        </w:rPr>
        <w:t>4、甲方使用部门对乙方服务每投诉一次，甲方给予乙方合同款500元的处罚，同一问题第二次发生，甲方给予乙方合同款1000元的处罚，以此类推。洁净区甲方或相关部门抽检不达标，视程度大小每次扣罚2000—5000元，且由乙方承担一切责任及由此造成的全部经济损失。</w:t>
      </w:r>
    </w:p>
    <w:p w14:paraId="2D48BEC9">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color w:val="000000"/>
          <w:sz w:val="21"/>
          <w:szCs w:val="21"/>
        </w:rPr>
      </w:pPr>
      <w:r>
        <w:rPr>
          <w:rFonts w:hint="eastAsia" w:ascii="宋体" w:hAnsi="宋体" w:eastAsia="宋体" w:cs="Times New Roman"/>
          <w:color w:val="000000"/>
          <w:sz w:val="21"/>
          <w:szCs w:val="21"/>
        </w:rPr>
        <w:t>5、乙方未按要求配备人员，以及配备的人员未达技术要求的，按乙方投标的人员经费进行相应扣罚。</w:t>
      </w:r>
    </w:p>
    <w:p w14:paraId="49BAD5D2">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color w:val="000000"/>
          <w:sz w:val="21"/>
          <w:szCs w:val="21"/>
        </w:rPr>
      </w:pPr>
      <w:r>
        <w:rPr>
          <w:rFonts w:hint="eastAsia" w:ascii="宋体" w:hAnsi="宋体" w:eastAsia="宋体" w:cs="Times New Roman"/>
          <w:color w:val="000000"/>
          <w:sz w:val="21"/>
          <w:szCs w:val="21"/>
        </w:rPr>
        <w:t>6、因乙方原因造成甲方损失的，由乙方负责赔偿。</w:t>
      </w:r>
    </w:p>
    <w:p w14:paraId="42F096C7">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b/>
          <w:color w:val="000000"/>
          <w:sz w:val="21"/>
          <w:szCs w:val="21"/>
        </w:rPr>
      </w:pPr>
      <w:r>
        <w:rPr>
          <w:rFonts w:hint="eastAsia" w:ascii="宋体" w:hAnsi="宋体" w:eastAsia="宋体" w:cs="Times New Roman"/>
          <w:b/>
          <w:color w:val="000000"/>
          <w:sz w:val="21"/>
          <w:szCs w:val="21"/>
        </w:rPr>
        <w:t>十四、合同的争议与终止：</w:t>
      </w:r>
    </w:p>
    <w:p w14:paraId="568D48FB">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color w:val="000000"/>
          <w:sz w:val="21"/>
          <w:szCs w:val="21"/>
        </w:rPr>
      </w:pPr>
      <w:r>
        <w:rPr>
          <w:rFonts w:hint="eastAsia" w:ascii="宋体" w:hAnsi="宋体" w:eastAsia="宋体" w:cs="Times New Roman"/>
          <w:color w:val="000000"/>
          <w:sz w:val="21"/>
          <w:szCs w:val="21"/>
        </w:rPr>
        <w:t>1、合同未尽事宜，双方本着相互信任及友好原则协商解决。</w:t>
      </w:r>
    </w:p>
    <w:p w14:paraId="708F943C">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color w:val="000000"/>
          <w:sz w:val="21"/>
          <w:szCs w:val="21"/>
        </w:rPr>
      </w:pPr>
      <w:r>
        <w:rPr>
          <w:rFonts w:hint="eastAsia" w:ascii="宋体" w:hAnsi="宋体" w:eastAsia="宋体" w:cs="Times New Roman"/>
          <w:color w:val="000000"/>
          <w:sz w:val="21"/>
          <w:szCs w:val="21"/>
        </w:rPr>
        <w:t>2、因一方原因，合同无法继续履行时，应通知对方，办理合同终止协议，并由责任方赔偿对方由此造成的经济损失。</w:t>
      </w:r>
    </w:p>
    <w:p w14:paraId="0ECE8021">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color w:val="000000"/>
          <w:sz w:val="21"/>
          <w:szCs w:val="21"/>
        </w:rPr>
      </w:pPr>
      <w:r>
        <w:rPr>
          <w:rFonts w:hint="eastAsia" w:ascii="宋体" w:hAnsi="宋体" w:eastAsia="宋体" w:cs="Times New Roman"/>
          <w:color w:val="000000"/>
          <w:sz w:val="21"/>
          <w:szCs w:val="21"/>
        </w:rPr>
        <w:t>3、在合同期内，乙方向甲方人员行贿或发生其他违法违纪行为，甲方有权立即终止与乙方的合同，并不作任何的补偿或赔偿。</w:t>
      </w:r>
    </w:p>
    <w:p w14:paraId="02FB756D">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color w:val="000000"/>
          <w:sz w:val="21"/>
          <w:szCs w:val="21"/>
        </w:rPr>
      </w:pPr>
      <w:r>
        <w:rPr>
          <w:rFonts w:hint="eastAsia" w:ascii="宋体" w:hAnsi="宋体" w:eastAsia="宋体" w:cs="Times New Roman"/>
          <w:color w:val="000000"/>
          <w:sz w:val="21"/>
          <w:szCs w:val="21"/>
        </w:rPr>
        <w:t>4、因乙方原因造成甲方重大损失的（五万元及以上），甲方有权立即终止与乙方的合同，并不作任何的补偿或赔偿。</w:t>
      </w:r>
    </w:p>
    <w:p w14:paraId="7F388891">
      <w:pPr>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ascii="宋体" w:hAnsi="宋体" w:eastAsia="宋体" w:cs="Times New Roman"/>
          <w:b/>
          <w:color w:val="000000"/>
          <w:sz w:val="21"/>
          <w:szCs w:val="21"/>
        </w:rPr>
      </w:pPr>
      <w:r>
        <w:rPr>
          <w:rFonts w:hint="eastAsia" w:ascii="宋体" w:hAnsi="宋体" w:eastAsia="宋体" w:cs="Times New Roman"/>
          <w:b/>
          <w:color w:val="000000"/>
          <w:sz w:val="21"/>
          <w:szCs w:val="21"/>
        </w:rPr>
        <w:t>十五、其他：</w:t>
      </w:r>
    </w:p>
    <w:p w14:paraId="5E4EDFD1">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1、本合同一式陆份，甲方执肆份、乙方执贰份，具有同等法律效力。</w:t>
      </w:r>
    </w:p>
    <w:p w14:paraId="73F430E3">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2、本合同自双方签字盖章之日起生效。</w:t>
      </w:r>
    </w:p>
    <w:p w14:paraId="1045FA04">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eastAsia="宋体" w:cs="Times New Roman"/>
          <w:sz w:val="21"/>
          <w:szCs w:val="21"/>
        </w:rPr>
      </w:pPr>
      <w:r>
        <w:rPr>
          <w:rFonts w:hint="eastAsia" w:ascii="宋体" w:hAnsi="宋体" w:eastAsia="宋体" w:cs="Times New Roman"/>
          <w:sz w:val="21"/>
          <w:szCs w:val="21"/>
        </w:rPr>
        <w:t>3、本合同可根据情况增加附件或补充协议。所有附件或补充协议经双方确认后与本合同具有同等法律效力。</w:t>
      </w:r>
    </w:p>
    <w:p w14:paraId="18365134">
      <w:pPr>
        <w:pStyle w:val="66"/>
        <w:keepNext w:val="0"/>
        <w:keepLines w:val="0"/>
        <w:pageBreakBefore w:val="0"/>
        <w:widowControl w:val="0"/>
        <w:kinsoku/>
        <w:wordWrap/>
        <w:overflowPunct/>
        <w:topLinePunct w:val="0"/>
        <w:autoSpaceDE/>
        <w:autoSpaceDN/>
        <w:bidi w:val="0"/>
        <w:spacing w:line="400" w:lineRule="exact"/>
        <w:ind w:left="0" w:firstLine="422"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b/>
          <w:bCs/>
          <w:kern w:val="2"/>
          <w:sz w:val="21"/>
          <w:szCs w:val="21"/>
          <w:lang w:val="en-US" w:eastAsia="zh-CN" w:bidi="ar-SA"/>
        </w:rPr>
        <w:t>（以下无正文！）</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5"/>
        <w:gridCol w:w="4786"/>
      </w:tblGrid>
      <w:tr w14:paraId="41937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5" w:type="dxa"/>
            <w:tcBorders>
              <w:top w:val="nil"/>
              <w:left w:val="nil"/>
              <w:bottom w:val="nil"/>
              <w:right w:val="nil"/>
            </w:tcBorders>
          </w:tcPr>
          <w:p w14:paraId="31C84745">
            <w:pPr>
              <w:pStyle w:val="66"/>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pacing w:line="400" w:lineRule="exact"/>
              <w:ind w:left="0" w:firstLine="0" w:firstLineChars="0"/>
              <w:textAlignment w:val="auto"/>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 xml:space="preserve">甲方：湖南省人民医院   </w:t>
            </w:r>
          </w:p>
          <w:p w14:paraId="65E67D6D">
            <w:pPr>
              <w:pStyle w:val="66"/>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Times New Roman"/>
                <w:kern w:val="2"/>
                <w:sz w:val="21"/>
                <w:szCs w:val="21"/>
                <w:vertAlign w:val="baseline"/>
                <w:lang w:val="en-US" w:eastAsia="zh-CN" w:bidi="ar-SA"/>
              </w:rPr>
            </w:pPr>
            <w:r>
              <w:rPr>
                <w:rFonts w:hint="eastAsia" w:ascii="宋体" w:hAnsi="宋体" w:eastAsia="宋体" w:cs="Times New Roman"/>
                <w:kern w:val="2"/>
                <w:sz w:val="21"/>
                <w:szCs w:val="21"/>
                <w:lang w:val="en-US" w:eastAsia="zh-CN" w:bidi="ar-SA"/>
              </w:rPr>
              <w:t xml:space="preserve">（湖南师范大学附属第一医院） </w:t>
            </w:r>
          </w:p>
        </w:tc>
        <w:tc>
          <w:tcPr>
            <w:tcW w:w="4786" w:type="dxa"/>
            <w:tcBorders>
              <w:top w:val="nil"/>
              <w:left w:val="nil"/>
              <w:bottom w:val="nil"/>
              <w:right w:val="nil"/>
            </w:tcBorders>
          </w:tcPr>
          <w:p w14:paraId="66DB4DB3">
            <w:pPr>
              <w:pStyle w:val="66"/>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Times New Roman"/>
                <w:kern w:val="2"/>
                <w:sz w:val="21"/>
                <w:szCs w:val="21"/>
                <w:vertAlign w:val="baseline"/>
                <w:lang w:val="en-US" w:eastAsia="zh-CN" w:bidi="ar-SA"/>
              </w:rPr>
            </w:pPr>
            <w:r>
              <w:rPr>
                <w:rFonts w:hint="eastAsia" w:ascii="宋体" w:hAnsi="宋体" w:eastAsia="宋体" w:cs="Times New Roman"/>
                <w:kern w:val="2"/>
                <w:sz w:val="21"/>
                <w:szCs w:val="21"/>
                <w:lang w:val="en-US" w:eastAsia="zh-CN" w:bidi="ar-SA"/>
              </w:rPr>
              <w:t>乙方：</w:t>
            </w:r>
          </w:p>
        </w:tc>
      </w:tr>
      <w:tr w14:paraId="48915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5" w:type="dxa"/>
            <w:tcBorders>
              <w:top w:val="nil"/>
              <w:left w:val="nil"/>
              <w:bottom w:val="nil"/>
              <w:right w:val="nil"/>
            </w:tcBorders>
          </w:tcPr>
          <w:p w14:paraId="2BEC9B78">
            <w:pPr>
              <w:pStyle w:val="66"/>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Times New Roman"/>
                <w:kern w:val="2"/>
                <w:sz w:val="21"/>
                <w:szCs w:val="21"/>
                <w:vertAlign w:val="baseline"/>
                <w:lang w:val="en-US" w:eastAsia="zh-CN" w:bidi="ar-SA"/>
              </w:rPr>
            </w:pPr>
            <w:r>
              <w:rPr>
                <w:rFonts w:hint="eastAsia" w:ascii="宋体" w:hAnsi="宋体" w:eastAsia="宋体" w:cs="Times New Roman"/>
                <w:kern w:val="2"/>
                <w:sz w:val="21"/>
                <w:szCs w:val="21"/>
                <w:lang w:val="en-US" w:eastAsia="zh-CN" w:bidi="ar-SA"/>
              </w:rPr>
              <w:t>法定代表（签字）：</w:t>
            </w:r>
          </w:p>
        </w:tc>
        <w:tc>
          <w:tcPr>
            <w:tcW w:w="4786" w:type="dxa"/>
            <w:tcBorders>
              <w:top w:val="nil"/>
              <w:left w:val="nil"/>
              <w:bottom w:val="nil"/>
              <w:right w:val="nil"/>
            </w:tcBorders>
          </w:tcPr>
          <w:p w14:paraId="5BA80422">
            <w:pPr>
              <w:pStyle w:val="66"/>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Times New Roman"/>
                <w:kern w:val="2"/>
                <w:sz w:val="21"/>
                <w:szCs w:val="21"/>
                <w:vertAlign w:val="baseline"/>
                <w:lang w:val="en-US" w:eastAsia="zh-CN" w:bidi="ar-SA"/>
              </w:rPr>
            </w:pPr>
            <w:r>
              <w:rPr>
                <w:rFonts w:hint="eastAsia" w:ascii="宋体" w:hAnsi="宋体" w:eastAsia="宋体" w:cs="Times New Roman"/>
                <w:kern w:val="2"/>
                <w:sz w:val="21"/>
                <w:szCs w:val="21"/>
                <w:lang w:val="en-US" w:eastAsia="zh-CN" w:bidi="ar-SA"/>
              </w:rPr>
              <w:t>法定代表（签字）</w:t>
            </w:r>
          </w:p>
        </w:tc>
      </w:tr>
      <w:tr w14:paraId="03E0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5" w:type="dxa"/>
            <w:tcBorders>
              <w:top w:val="nil"/>
              <w:left w:val="nil"/>
              <w:bottom w:val="nil"/>
              <w:right w:val="nil"/>
            </w:tcBorders>
          </w:tcPr>
          <w:p w14:paraId="0A3A4170">
            <w:pPr>
              <w:pStyle w:val="66"/>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 xml:space="preserve">日期：    </w:t>
            </w:r>
          </w:p>
        </w:tc>
        <w:tc>
          <w:tcPr>
            <w:tcW w:w="4786" w:type="dxa"/>
            <w:tcBorders>
              <w:top w:val="nil"/>
              <w:left w:val="nil"/>
              <w:bottom w:val="nil"/>
              <w:right w:val="nil"/>
            </w:tcBorders>
          </w:tcPr>
          <w:p w14:paraId="2A1BD664">
            <w:pPr>
              <w:pStyle w:val="66"/>
              <w:keepNext w:val="0"/>
              <w:keepLines w:val="0"/>
              <w:pageBreakBefore w:val="0"/>
              <w:widowControl w:val="0"/>
              <w:kinsoku/>
              <w:wordWrap/>
              <w:overflowPunct/>
              <w:topLinePunct w:val="0"/>
              <w:autoSpaceDE/>
              <w:autoSpaceDN/>
              <w:bidi w:val="0"/>
              <w:spacing w:line="400" w:lineRule="exact"/>
              <w:ind w:firstLine="0" w:firstLineChars="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日期：</w:t>
            </w:r>
          </w:p>
        </w:tc>
      </w:tr>
    </w:tbl>
    <w:p w14:paraId="399A1B2A">
      <w:pPr>
        <w:pStyle w:val="66"/>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 xml:space="preserve">        </w:t>
      </w:r>
    </w:p>
    <w:p w14:paraId="1F61989A">
      <w:pPr>
        <w:pStyle w:val="66"/>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ab/>
      </w:r>
      <w:r>
        <w:rPr>
          <w:rFonts w:hint="eastAsia" w:ascii="宋体" w:hAnsi="宋体" w:eastAsia="宋体" w:cs="Times New Roman"/>
          <w:kern w:val="2"/>
          <w:sz w:val="21"/>
          <w:szCs w:val="21"/>
          <w:lang w:val="en-US" w:eastAsia="zh-CN" w:bidi="ar-SA"/>
        </w:rPr>
        <w:tab/>
      </w:r>
      <w:r>
        <w:rPr>
          <w:rFonts w:hint="eastAsia" w:ascii="宋体" w:hAnsi="宋体" w:eastAsia="宋体" w:cs="Times New Roman"/>
          <w:kern w:val="2"/>
          <w:sz w:val="21"/>
          <w:szCs w:val="21"/>
          <w:lang w:val="en-US" w:eastAsia="zh-CN" w:bidi="ar-SA"/>
        </w:rPr>
        <w:tab/>
      </w:r>
      <w:r>
        <w:rPr>
          <w:rFonts w:hint="eastAsia" w:ascii="宋体" w:hAnsi="宋体" w:eastAsia="宋体" w:cs="Times New Roman"/>
          <w:kern w:val="2"/>
          <w:sz w:val="21"/>
          <w:szCs w:val="21"/>
          <w:lang w:val="en-US" w:eastAsia="zh-CN" w:bidi="ar-SA"/>
        </w:rPr>
        <w:tab/>
      </w:r>
      <w:r>
        <w:rPr>
          <w:rFonts w:hint="eastAsia" w:ascii="宋体" w:hAnsi="宋体" w:eastAsia="宋体" w:cs="Times New Roman"/>
          <w:kern w:val="2"/>
          <w:sz w:val="21"/>
          <w:szCs w:val="21"/>
          <w:lang w:val="en-US" w:eastAsia="zh-CN" w:bidi="ar-SA"/>
        </w:rPr>
        <w:t xml:space="preserve">          ：</w:t>
      </w:r>
    </w:p>
    <w:p w14:paraId="78F20A4F">
      <w:pPr>
        <w:pStyle w:val="66"/>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spacing w:line="400" w:lineRule="exact"/>
        <w:ind w:left="0" w:firstLine="420" w:firstLineChars="200"/>
        <w:textAlignment w:val="auto"/>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 xml:space="preserve">                     </w:t>
      </w:r>
    </w:p>
    <w:p w14:paraId="52BB1049">
      <w:pPr>
        <w:spacing w:line="240" w:lineRule="auto"/>
        <w:jc w:val="left"/>
        <w:outlineLvl w:val="9"/>
        <w:rPr>
          <w:rFonts w:hint="eastAsia" w:ascii="黑体" w:hAnsi="宋体" w:eastAsia="黑体"/>
          <w:b/>
          <w:bCs/>
          <w:color w:val="000000" w:themeColor="text1"/>
          <w:sz w:val="32"/>
          <w:szCs w:val="32"/>
          <w14:textFill>
            <w14:solidFill>
              <w14:schemeClr w14:val="tx1"/>
            </w14:solidFill>
          </w14:textFill>
        </w:rPr>
      </w:pPr>
      <w:r>
        <w:rPr>
          <w:rFonts w:hint="eastAsia" w:ascii="黑体" w:hAnsi="宋体" w:eastAsia="黑体"/>
          <w:b/>
          <w:bCs/>
          <w:color w:val="000000" w:themeColor="text1"/>
          <w:sz w:val="32"/>
          <w:szCs w:val="32"/>
          <w14:textFill>
            <w14:solidFill>
              <w14:schemeClr w14:val="tx1"/>
            </w14:solidFill>
          </w14:textFill>
        </w:rPr>
        <w:br w:type="page"/>
      </w:r>
    </w:p>
    <w:p w14:paraId="0D980EED">
      <w:pPr>
        <w:spacing w:line="360" w:lineRule="exact"/>
        <w:jc w:val="center"/>
        <w:outlineLvl w:val="0"/>
        <w:rPr>
          <w:rFonts w:ascii="黑体" w:eastAsia="黑体"/>
          <w:b/>
          <w:color w:val="000000" w:themeColor="text1"/>
          <w:sz w:val="32"/>
          <w:szCs w:val="32"/>
          <w14:textFill>
            <w14:solidFill>
              <w14:schemeClr w14:val="tx1"/>
            </w14:solidFill>
          </w14:textFill>
        </w:rPr>
      </w:pPr>
      <w:r>
        <w:rPr>
          <w:rFonts w:hint="eastAsia" w:ascii="黑体" w:hAnsi="宋体" w:eastAsia="黑体"/>
          <w:b/>
          <w:bCs/>
          <w:color w:val="000000" w:themeColor="text1"/>
          <w:sz w:val="32"/>
          <w:szCs w:val="32"/>
          <w14:textFill>
            <w14:solidFill>
              <w14:schemeClr w14:val="tx1"/>
            </w14:solidFill>
          </w14:textFill>
        </w:rPr>
        <w:t xml:space="preserve">第四章 </w:t>
      </w:r>
      <w:r>
        <w:rPr>
          <w:rFonts w:hint="eastAsia" w:ascii="黑体" w:eastAsia="黑体"/>
          <w:b/>
          <w:color w:val="000000" w:themeColor="text1"/>
          <w:sz w:val="32"/>
          <w:szCs w:val="32"/>
          <w14:textFill>
            <w14:solidFill>
              <w14:schemeClr w14:val="tx1"/>
            </w14:solidFill>
          </w14:textFill>
        </w:rPr>
        <w:t>采购需求</w:t>
      </w:r>
    </w:p>
    <w:p w14:paraId="47A6E03D">
      <w:pPr>
        <w:adjustRightInd w:val="0"/>
        <w:snapToGrid w:val="0"/>
        <w:spacing w:before="156" w:beforeLines="50" w:after="156" w:afterLines="50"/>
        <w:jc w:val="center"/>
        <w:outlineLvl w:val="1"/>
        <w:rPr>
          <w:rFonts w:hint="eastAsia" w:ascii="黑体" w:hAnsi="黑体" w:eastAsia="黑体"/>
          <w:color w:val="000000" w:themeColor="text1"/>
          <w:sz w:val="28"/>
          <w:szCs w:val="28"/>
          <w14:textFill>
            <w14:solidFill>
              <w14:schemeClr w14:val="tx1"/>
            </w14:solidFill>
          </w14:textFill>
        </w:rPr>
      </w:pPr>
      <w:bookmarkStart w:id="7" w:name="_Toc25614"/>
      <w:bookmarkStart w:id="8" w:name="_Toc28089"/>
      <w:bookmarkStart w:id="9" w:name="_Toc11768"/>
      <w:bookmarkStart w:id="10" w:name="_Toc18408"/>
      <w:r>
        <w:rPr>
          <w:rFonts w:hint="eastAsia" w:ascii="黑体" w:hAnsi="黑体" w:eastAsia="黑体"/>
          <w:color w:val="000000" w:themeColor="text1"/>
          <w:sz w:val="28"/>
          <w:szCs w:val="28"/>
          <w14:textFill>
            <w14:solidFill>
              <w14:schemeClr w14:val="tx1"/>
            </w14:solidFill>
          </w14:textFill>
        </w:rPr>
        <w:t>第一节 采购清单一览表</w:t>
      </w:r>
      <w:bookmarkEnd w:id="7"/>
      <w:bookmarkEnd w:id="8"/>
      <w:bookmarkEnd w:id="9"/>
      <w:bookmarkEnd w:id="10"/>
    </w:p>
    <w:tbl>
      <w:tblPr>
        <w:tblStyle w:val="49"/>
        <w:tblW w:w="9548"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538"/>
        <w:gridCol w:w="1180"/>
        <w:gridCol w:w="600"/>
        <w:gridCol w:w="1927"/>
        <w:gridCol w:w="1267"/>
        <w:gridCol w:w="650"/>
      </w:tblGrid>
      <w:tr w14:paraId="24D7F3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tcBorders>
              <w:top w:val="double" w:color="auto" w:sz="4" w:space="0"/>
              <w:left w:val="double" w:color="auto" w:sz="4" w:space="0"/>
              <w:bottom w:val="single" w:color="auto" w:sz="6" w:space="0"/>
              <w:right w:val="single" w:color="auto" w:sz="6" w:space="0"/>
            </w:tcBorders>
            <w:vAlign w:val="center"/>
          </w:tcPr>
          <w:p w14:paraId="6D9A1DED">
            <w:pPr>
              <w:adjustRightInd w:val="0"/>
              <w:snapToGrid w:val="0"/>
              <w:spacing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包号</w:t>
            </w:r>
            <w:r>
              <w:rPr>
                <w:color w:val="000000" w:themeColor="text1"/>
                <w:szCs w:val="21"/>
                <w14:textFill>
                  <w14:solidFill>
                    <w14:schemeClr w14:val="tx1"/>
                  </w14:solidFill>
                </w14:textFill>
              </w:rPr>
              <w:t xml:space="preserve"> </w:t>
            </w:r>
          </w:p>
        </w:tc>
        <w:tc>
          <w:tcPr>
            <w:tcW w:w="957" w:type="dxa"/>
            <w:vMerge w:val="restart"/>
            <w:tcBorders>
              <w:top w:val="double" w:color="auto" w:sz="4" w:space="0"/>
              <w:left w:val="single" w:color="auto" w:sz="6" w:space="0"/>
              <w:bottom w:val="single" w:color="auto" w:sz="6" w:space="0"/>
              <w:right w:val="single" w:color="auto" w:sz="6" w:space="0"/>
            </w:tcBorders>
            <w:vAlign w:val="center"/>
          </w:tcPr>
          <w:p w14:paraId="2BF40C8A">
            <w:pPr>
              <w:adjustRightInd w:val="0"/>
              <w:snapToGrid w:val="0"/>
              <w:spacing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包名称</w:t>
            </w:r>
          </w:p>
        </w:tc>
        <w:tc>
          <w:tcPr>
            <w:tcW w:w="2538" w:type="dxa"/>
            <w:vMerge w:val="restart"/>
            <w:tcBorders>
              <w:top w:val="double" w:color="auto" w:sz="4" w:space="0"/>
              <w:left w:val="single" w:color="auto" w:sz="6" w:space="0"/>
              <w:bottom w:val="single" w:color="auto" w:sz="6" w:space="0"/>
              <w:right w:val="single" w:color="auto" w:sz="6" w:space="0"/>
            </w:tcBorders>
            <w:vAlign w:val="center"/>
          </w:tcPr>
          <w:p w14:paraId="0E3009D9">
            <w:pPr>
              <w:adjustRightInd w:val="0"/>
              <w:snapToGrid w:val="0"/>
              <w:spacing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分项项目名称</w:t>
            </w:r>
          </w:p>
          <w:p w14:paraId="2596266F">
            <w:pPr>
              <w:adjustRightInd w:val="0"/>
              <w:snapToGrid w:val="0"/>
              <w:spacing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（条目号</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品目名称）</w:t>
            </w:r>
          </w:p>
        </w:tc>
        <w:tc>
          <w:tcPr>
            <w:tcW w:w="1180" w:type="dxa"/>
            <w:vMerge w:val="restart"/>
            <w:tcBorders>
              <w:top w:val="double" w:color="auto" w:sz="4" w:space="0"/>
              <w:left w:val="single" w:color="auto" w:sz="4" w:space="0"/>
              <w:bottom w:val="single" w:color="auto" w:sz="6" w:space="0"/>
              <w:right w:val="single" w:color="auto" w:sz="6" w:space="0"/>
            </w:tcBorders>
            <w:vAlign w:val="center"/>
          </w:tcPr>
          <w:p w14:paraId="4DBE2E89">
            <w:pPr>
              <w:adjustRightInd w:val="0"/>
              <w:snapToGrid w:val="0"/>
              <w:spacing w:line="320" w:lineRule="exact"/>
              <w:jc w:val="center"/>
              <w:rPr>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配套货物是否接受进口产品投标</w:t>
            </w:r>
          </w:p>
        </w:tc>
        <w:tc>
          <w:tcPr>
            <w:tcW w:w="600" w:type="dxa"/>
            <w:vMerge w:val="restart"/>
            <w:tcBorders>
              <w:top w:val="double" w:color="auto" w:sz="4" w:space="0"/>
              <w:left w:val="single" w:color="auto" w:sz="6" w:space="0"/>
              <w:bottom w:val="single" w:color="auto" w:sz="6" w:space="0"/>
              <w:right w:val="single" w:color="auto" w:sz="6" w:space="0"/>
            </w:tcBorders>
            <w:vAlign w:val="center"/>
          </w:tcPr>
          <w:p w14:paraId="292FE1B1">
            <w:pPr>
              <w:adjustRightInd w:val="0"/>
              <w:snapToGrid w:val="0"/>
              <w:spacing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数量</w:t>
            </w:r>
          </w:p>
        </w:tc>
        <w:tc>
          <w:tcPr>
            <w:tcW w:w="3194" w:type="dxa"/>
            <w:gridSpan w:val="2"/>
            <w:tcBorders>
              <w:top w:val="double" w:color="auto" w:sz="4" w:space="0"/>
              <w:left w:val="single" w:color="auto" w:sz="6" w:space="0"/>
              <w:bottom w:val="single" w:color="auto" w:sz="6" w:space="0"/>
              <w:right w:val="single" w:color="auto" w:sz="6" w:space="0"/>
            </w:tcBorders>
            <w:vAlign w:val="center"/>
          </w:tcPr>
          <w:p w14:paraId="233DF96C">
            <w:pPr>
              <w:adjustRightInd w:val="0"/>
              <w:snapToGrid w:val="0"/>
              <w:spacing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服务要求</w:t>
            </w:r>
          </w:p>
        </w:tc>
        <w:tc>
          <w:tcPr>
            <w:tcW w:w="650" w:type="dxa"/>
            <w:vMerge w:val="restart"/>
            <w:tcBorders>
              <w:top w:val="double" w:color="auto" w:sz="4" w:space="0"/>
              <w:left w:val="single" w:color="auto" w:sz="6" w:space="0"/>
              <w:bottom w:val="single" w:color="auto" w:sz="6" w:space="0"/>
              <w:right w:val="double" w:color="auto" w:sz="4" w:space="0"/>
            </w:tcBorders>
            <w:vAlign w:val="center"/>
          </w:tcPr>
          <w:p w14:paraId="1C21D87D">
            <w:pPr>
              <w:adjustRightInd w:val="0"/>
              <w:snapToGrid w:val="0"/>
              <w:spacing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备注</w:t>
            </w:r>
          </w:p>
        </w:tc>
      </w:tr>
      <w:tr w14:paraId="1B187D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49" w:hRule="atLeast"/>
        </w:trPr>
        <w:tc>
          <w:tcPr>
            <w:tcW w:w="429" w:type="dxa"/>
            <w:vMerge w:val="continue"/>
            <w:tcBorders>
              <w:top w:val="double" w:color="auto" w:sz="4" w:space="0"/>
              <w:left w:val="double" w:color="auto" w:sz="4" w:space="0"/>
              <w:bottom w:val="single" w:color="auto" w:sz="6" w:space="0"/>
              <w:right w:val="single" w:color="auto" w:sz="6" w:space="0"/>
            </w:tcBorders>
            <w:vAlign w:val="center"/>
          </w:tcPr>
          <w:p w14:paraId="2C75A4B1">
            <w:pPr>
              <w:widowControl/>
              <w:spacing w:line="320" w:lineRule="exact"/>
              <w:jc w:val="left"/>
              <w:rPr>
                <w:color w:val="000000" w:themeColor="text1"/>
                <w:szCs w:val="21"/>
                <w14:textFill>
                  <w14:solidFill>
                    <w14:schemeClr w14:val="tx1"/>
                  </w14:solidFill>
                </w14:textFill>
              </w:rPr>
            </w:pPr>
          </w:p>
        </w:tc>
        <w:tc>
          <w:tcPr>
            <w:tcW w:w="957" w:type="dxa"/>
            <w:vMerge w:val="continue"/>
            <w:tcBorders>
              <w:top w:val="double" w:color="auto" w:sz="4" w:space="0"/>
              <w:left w:val="single" w:color="auto" w:sz="6" w:space="0"/>
              <w:bottom w:val="single" w:color="auto" w:sz="6" w:space="0"/>
              <w:right w:val="single" w:color="auto" w:sz="6" w:space="0"/>
            </w:tcBorders>
            <w:vAlign w:val="center"/>
          </w:tcPr>
          <w:p w14:paraId="52C4F06B">
            <w:pPr>
              <w:widowControl/>
              <w:spacing w:line="320" w:lineRule="exact"/>
              <w:jc w:val="left"/>
              <w:rPr>
                <w:color w:val="000000" w:themeColor="text1"/>
                <w:szCs w:val="21"/>
                <w14:textFill>
                  <w14:solidFill>
                    <w14:schemeClr w14:val="tx1"/>
                  </w14:solidFill>
                </w14:textFill>
              </w:rPr>
            </w:pPr>
          </w:p>
        </w:tc>
        <w:tc>
          <w:tcPr>
            <w:tcW w:w="2538" w:type="dxa"/>
            <w:vMerge w:val="continue"/>
            <w:tcBorders>
              <w:top w:val="double" w:color="auto" w:sz="4" w:space="0"/>
              <w:left w:val="single" w:color="auto" w:sz="6" w:space="0"/>
              <w:bottom w:val="single" w:color="auto" w:sz="6" w:space="0"/>
              <w:right w:val="single" w:color="auto" w:sz="6" w:space="0"/>
            </w:tcBorders>
            <w:vAlign w:val="center"/>
          </w:tcPr>
          <w:p w14:paraId="002D1B4B">
            <w:pPr>
              <w:widowControl/>
              <w:spacing w:line="320" w:lineRule="exact"/>
              <w:jc w:val="left"/>
              <w:rPr>
                <w:color w:val="000000" w:themeColor="text1"/>
                <w:szCs w:val="21"/>
                <w14:textFill>
                  <w14:solidFill>
                    <w14:schemeClr w14:val="tx1"/>
                  </w14:solidFill>
                </w14:textFill>
              </w:rPr>
            </w:pPr>
          </w:p>
        </w:tc>
        <w:tc>
          <w:tcPr>
            <w:tcW w:w="1180" w:type="dxa"/>
            <w:vMerge w:val="continue"/>
            <w:tcBorders>
              <w:top w:val="double" w:color="auto" w:sz="4" w:space="0"/>
              <w:left w:val="single" w:color="auto" w:sz="4" w:space="0"/>
              <w:bottom w:val="single" w:color="auto" w:sz="6" w:space="0"/>
              <w:right w:val="single" w:color="auto" w:sz="6" w:space="0"/>
            </w:tcBorders>
            <w:vAlign w:val="center"/>
          </w:tcPr>
          <w:p w14:paraId="2193D4A8">
            <w:pPr>
              <w:widowControl/>
              <w:spacing w:line="320" w:lineRule="exact"/>
              <w:jc w:val="left"/>
              <w:rPr>
                <w:color w:val="000000" w:themeColor="text1"/>
                <w:szCs w:val="21"/>
                <w14:textFill>
                  <w14:solidFill>
                    <w14:schemeClr w14:val="tx1"/>
                  </w14:solidFill>
                </w14:textFill>
              </w:rPr>
            </w:pPr>
          </w:p>
        </w:tc>
        <w:tc>
          <w:tcPr>
            <w:tcW w:w="600" w:type="dxa"/>
            <w:vMerge w:val="continue"/>
            <w:tcBorders>
              <w:top w:val="double" w:color="auto" w:sz="4" w:space="0"/>
              <w:left w:val="single" w:color="auto" w:sz="6" w:space="0"/>
              <w:bottom w:val="single" w:color="auto" w:sz="6" w:space="0"/>
              <w:right w:val="single" w:color="auto" w:sz="6" w:space="0"/>
            </w:tcBorders>
            <w:vAlign w:val="center"/>
          </w:tcPr>
          <w:p w14:paraId="62172192">
            <w:pPr>
              <w:widowControl/>
              <w:spacing w:line="320" w:lineRule="exact"/>
              <w:jc w:val="left"/>
              <w:rPr>
                <w:color w:val="000000" w:themeColor="text1"/>
                <w:szCs w:val="21"/>
                <w14:textFill>
                  <w14:solidFill>
                    <w14:schemeClr w14:val="tx1"/>
                  </w14:solidFill>
                </w14:textFill>
              </w:rPr>
            </w:pPr>
          </w:p>
        </w:tc>
        <w:tc>
          <w:tcPr>
            <w:tcW w:w="1927" w:type="dxa"/>
            <w:tcBorders>
              <w:top w:val="single" w:color="auto" w:sz="6" w:space="0"/>
              <w:left w:val="single" w:color="auto" w:sz="6" w:space="0"/>
              <w:bottom w:val="single" w:color="auto" w:sz="6" w:space="0"/>
              <w:right w:val="single" w:color="auto" w:sz="6" w:space="0"/>
            </w:tcBorders>
            <w:vAlign w:val="center"/>
          </w:tcPr>
          <w:p w14:paraId="7587046F">
            <w:pPr>
              <w:adjustRightInd w:val="0"/>
              <w:snapToGrid w:val="0"/>
              <w:spacing w:before="156" w:beforeLines="50"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时间</w:t>
            </w:r>
          </w:p>
        </w:tc>
        <w:tc>
          <w:tcPr>
            <w:tcW w:w="1267" w:type="dxa"/>
            <w:tcBorders>
              <w:top w:val="single" w:color="auto" w:sz="6" w:space="0"/>
              <w:left w:val="single" w:color="auto" w:sz="6" w:space="0"/>
              <w:bottom w:val="single" w:color="auto" w:sz="6" w:space="0"/>
              <w:right w:val="single" w:color="auto" w:sz="6" w:space="0"/>
            </w:tcBorders>
            <w:vAlign w:val="center"/>
          </w:tcPr>
          <w:p w14:paraId="5FE5850B">
            <w:pPr>
              <w:adjustRightInd w:val="0"/>
              <w:snapToGrid w:val="0"/>
              <w:spacing w:before="156" w:beforeLines="50"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地点</w:t>
            </w:r>
          </w:p>
        </w:tc>
        <w:tc>
          <w:tcPr>
            <w:tcW w:w="650" w:type="dxa"/>
            <w:vMerge w:val="continue"/>
            <w:tcBorders>
              <w:top w:val="double" w:color="auto" w:sz="4" w:space="0"/>
              <w:left w:val="single" w:color="auto" w:sz="6" w:space="0"/>
              <w:bottom w:val="single" w:color="auto" w:sz="6" w:space="0"/>
              <w:right w:val="double" w:color="auto" w:sz="4" w:space="0"/>
            </w:tcBorders>
            <w:vAlign w:val="center"/>
          </w:tcPr>
          <w:p w14:paraId="3452B3C0">
            <w:pPr>
              <w:widowControl/>
              <w:spacing w:line="320" w:lineRule="exact"/>
              <w:jc w:val="left"/>
              <w:rPr>
                <w:color w:val="000000" w:themeColor="text1"/>
                <w:szCs w:val="21"/>
                <w14:textFill>
                  <w14:solidFill>
                    <w14:schemeClr w14:val="tx1"/>
                  </w14:solidFill>
                </w14:textFill>
              </w:rPr>
            </w:pPr>
          </w:p>
        </w:tc>
      </w:tr>
      <w:tr w14:paraId="2E2208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13" w:hRule="atLeast"/>
        </w:trPr>
        <w:tc>
          <w:tcPr>
            <w:tcW w:w="429" w:type="dxa"/>
            <w:tcBorders>
              <w:top w:val="single" w:color="auto" w:sz="6" w:space="0"/>
              <w:left w:val="double" w:color="auto" w:sz="4" w:space="0"/>
              <w:bottom w:val="double" w:color="auto" w:sz="4" w:space="0"/>
              <w:right w:val="single" w:color="auto" w:sz="6" w:space="0"/>
            </w:tcBorders>
            <w:vAlign w:val="center"/>
          </w:tcPr>
          <w:p w14:paraId="1765BE81">
            <w:pPr>
              <w:adjustRightInd w:val="0"/>
              <w:snapToGrid w:val="0"/>
              <w:spacing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w:t>
            </w:r>
          </w:p>
        </w:tc>
        <w:tc>
          <w:tcPr>
            <w:tcW w:w="957" w:type="dxa"/>
            <w:tcBorders>
              <w:top w:val="single" w:color="auto" w:sz="6" w:space="0"/>
              <w:left w:val="single" w:color="auto" w:sz="6" w:space="0"/>
              <w:bottom w:val="double" w:color="auto" w:sz="4" w:space="0"/>
              <w:right w:val="single" w:color="auto" w:sz="6" w:space="0"/>
            </w:tcBorders>
            <w:vAlign w:val="center"/>
          </w:tcPr>
          <w:p w14:paraId="00A6D94D">
            <w:pPr>
              <w:adjustRightInd w:val="0"/>
              <w:snapToGrid w:val="0"/>
              <w:spacing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包1</w:t>
            </w:r>
          </w:p>
        </w:tc>
        <w:tc>
          <w:tcPr>
            <w:tcW w:w="2538" w:type="dxa"/>
            <w:tcBorders>
              <w:top w:val="single" w:color="auto" w:sz="6" w:space="0"/>
              <w:left w:val="single" w:color="auto" w:sz="6" w:space="0"/>
              <w:bottom w:val="double" w:color="auto" w:sz="4" w:space="0"/>
              <w:right w:val="single" w:color="auto" w:sz="6" w:space="0"/>
            </w:tcBorders>
            <w:vAlign w:val="center"/>
          </w:tcPr>
          <w:p w14:paraId="5D9D4B7B">
            <w:pPr>
              <w:adjustRightInd w:val="0"/>
              <w:snapToGrid w:val="0"/>
              <w:spacing w:line="320" w:lineRule="exact"/>
              <w:jc w:val="center"/>
              <w:rPr>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天心阁、岳麓山院区净化系统维保服务</w:t>
            </w:r>
          </w:p>
        </w:tc>
        <w:tc>
          <w:tcPr>
            <w:tcW w:w="1180" w:type="dxa"/>
            <w:tcBorders>
              <w:top w:val="single" w:color="auto" w:sz="6" w:space="0"/>
              <w:left w:val="single" w:color="auto" w:sz="4" w:space="0"/>
              <w:bottom w:val="double" w:color="auto" w:sz="4" w:space="0"/>
              <w:right w:val="single" w:color="auto" w:sz="6" w:space="0"/>
            </w:tcBorders>
            <w:vAlign w:val="center"/>
          </w:tcPr>
          <w:p w14:paraId="10267CD3">
            <w:pPr>
              <w:adjustRightInd w:val="0"/>
              <w:snapToGrid w:val="0"/>
              <w:spacing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否</w:t>
            </w:r>
          </w:p>
        </w:tc>
        <w:tc>
          <w:tcPr>
            <w:tcW w:w="600" w:type="dxa"/>
            <w:tcBorders>
              <w:top w:val="single" w:color="auto" w:sz="6" w:space="0"/>
              <w:left w:val="single" w:color="auto" w:sz="6" w:space="0"/>
              <w:bottom w:val="double" w:color="auto" w:sz="4" w:space="0"/>
              <w:right w:val="single" w:color="auto" w:sz="6" w:space="0"/>
            </w:tcBorders>
            <w:vAlign w:val="center"/>
          </w:tcPr>
          <w:p w14:paraId="4AABA7D6">
            <w:pPr>
              <w:adjustRightInd w:val="0"/>
              <w:snapToGrid w:val="0"/>
              <w:spacing w:line="320" w:lineRule="exact"/>
              <w:jc w:val="center"/>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3年</w:t>
            </w:r>
          </w:p>
        </w:tc>
        <w:tc>
          <w:tcPr>
            <w:tcW w:w="1927" w:type="dxa"/>
            <w:tcBorders>
              <w:top w:val="single" w:color="auto" w:sz="6" w:space="0"/>
              <w:left w:val="single" w:color="auto" w:sz="6" w:space="0"/>
              <w:bottom w:val="double" w:color="auto" w:sz="4" w:space="0"/>
              <w:right w:val="single" w:color="auto" w:sz="6" w:space="0"/>
            </w:tcBorders>
            <w:vAlign w:val="center"/>
          </w:tcPr>
          <w:p w14:paraId="5B7198F7">
            <w:pPr>
              <w:adjustRightInd w:val="0"/>
              <w:snapToGrid w:val="0"/>
              <w:spacing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详见本章第三节</w:t>
            </w:r>
          </w:p>
        </w:tc>
        <w:tc>
          <w:tcPr>
            <w:tcW w:w="1267" w:type="dxa"/>
            <w:tcBorders>
              <w:top w:val="single" w:color="auto" w:sz="6" w:space="0"/>
              <w:left w:val="single" w:color="auto" w:sz="6" w:space="0"/>
              <w:bottom w:val="double" w:color="auto" w:sz="4" w:space="0"/>
              <w:right w:val="single" w:color="auto" w:sz="6" w:space="0"/>
            </w:tcBorders>
            <w:vAlign w:val="center"/>
          </w:tcPr>
          <w:p w14:paraId="4D122521">
            <w:pPr>
              <w:adjustRightInd w:val="0"/>
              <w:snapToGrid w:val="0"/>
              <w:spacing w:line="32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详见本章第三节</w:t>
            </w:r>
          </w:p>
        </w:tc>
        <w:tc>
          <w:tcPr>
            <w:tcW w:w="650" w:type="dxa"/>
            <w:tcBorders>
              <w:top w:val="single" w:color="auto" w:sz="6" w:space="0"/>
              <w:left w:val="single" w:color="auto" w:sz="6" w:space="0"/>
              <w:bottom w:val="double" w:color="auto" w:sz="4" w:space="0"/>
              <w:right w:val="double" w:color="auto" w:sz="4" w:space="0"/>
            </w:tcBorders>
            <w:vAlign w:val="center"/>
          </w:tcPr>
          <w:p w14:paraId="4038D7A1">
            <w:pPr>
              <w:adjustRightInd w:val="0"/>
              <w:snapToGrid w:val="0"/>
              <w:spacing w:line="320" w:lineRule="exact"/>
              <w:jc w:val="center"/>
              <w:rPr>
                <w:color w:val="000000" w:themeColor="text1"/>
                <w:szCs w:val="21"/>
                <w14:textFill>
                  <w14:solidFill>
                    <w14:schemeClr w14:val="tx1"/>
                  </w14:solidFill>
                </w14:textFill>
              </w:rPr>
            </w:pPr>
          </w:p>
        </w:tc>
      </w:tr>
    </w:tbl>
    <w:p w14:paraId="2605DB80">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注：1、“包”为最小合同单位（最小投标单位）。每“包”内容应细化到“品目”（如果分品目的）。</w:t>
      </w:r>
    </w:p>
    <w:p w14:paraId="35818752">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2、供应商必须对一个完整、独立的包进行投标，不得仅对一个包中的部分品目投标，否则</w:t>
      </w:r>
      <w:r>
        <w:rPr>
          <w:rFonts w:hint="eastAsia" w:ascii="宋体" w:hAnsi="宋体"/>
          <w:b/>
          <w:color w:val="000000" w:themeColor="text1"/>
          <w:szCs w:val="21"/>
          <w14:textFill>
            <w14:solidFill>
              <w14:schemeClr w14:val="tx1"/>
            </w14:solidFill>
          </w14:textFill>
        </w:rPr>
        <w:t>投标无效。</w:t>
      </w:r>
    </w:p>
    <w:p w14:paraId="2156D907">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3、主要技术参数或规格：</w:t>
      </w:r>
      <w:r>
        <w:rPr>
          <w:rFonts w:hint="eastAsia" w:ascii="宋体" w:hAnsi="宋体" w:cs="宋体"/>
          <w:color w:val="000000" w:themeColor="text1"/>
          <w:kern w:val="0"/>
          <w:szCs w:val="21"/>
          <w14:textFill>
            <w14:solidFill>
              <w14:schemeClr w14:val="tx1"/>
            </w14:solidFill>
          </w14:textFill>
        </w:rPr>
        <w:t>详见“技术要求”中的具体技术参数。</w:t>
      </w:r>
    </w:p>
    <w:p w14:paraId="65E95477">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cs="宋体"/>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4、供应商应</w:t>
      </w:r>
      <w:r>
        <w:rPr>
          <w:rFonts w:hint="eastAsia" w:ascii="宋体" w:hAnsi="宋体" w:cs="宋体"/>
          <w:color w:val="000000" w:themeColor="text1"/>
          <w:kern w:val="0"/>
          <w:szCs w:val="21"/>
          <w14:textFill>
            <w14:solidFill>
              <w14:schemeClr w14:val="tx1"/>
            </w14:solidFill>
          </w14:textFill>
        </w:rPr>
        <w:t>在投标文件《分项报价明细表》中按</w:t>
      </w:r>
      <w:r>
        <w:rPr>
          <w:rFonts w:hint="eastAsia" w:ascii="宋体" w:hAnsi="宋体"/>
          <w:color w:val="000000" w:themeColor="text1"/>
          <w:szCs w:val="21"/>
          <w14:textFill>
            <w14:solidFill>
              <w14:schemeClr w14:val="tx1"/>
            </w14:solidFill>
          </w14:textFill>
        </w:rPr>
        <w:t>分项项目名称（包括</w:t>
      </w:r>
      <w:r>
        <w:rPr>
          <w:rFonts w:hint="eastAsia" w:ascii="宋体" w:hAnsi="宋体" w:cs="宋体"/>
          <w:color w:val="000000" w:themeColor="text1"/>
          <w:kern w:val="0"/>
          <w:szCs w:val="21"/>
          <w14:textFill>
            <w14:solidFill>
              <w14:schemeClr w14:val="tx1"/>
            </w14:solidFill>
          </w14:textFill>
        </w:rPr>
        <w:t>条目号/品目名称）顺序逐项填写，且每个品目中的条目均需按招标文件规定报价。如有缺项、漏项，其</w:t>
      </w:r>
      <w:r>
        <w:rPr>
          <w:rFonts w:hint="eastAsia" w:ascii="宋体" w:hAnsi="宋体" w:cs="宋体"/>
          <w:b/>
          <w:color w:val="000000" w:themeColor="text1"/>
          <w:kern w:val="0"/>
          <w:szCs w:val="21"/>
          <w14:textFill>
            <w14:solidFill>
              <w14:schemeClr w14:val="tx1"/>
            </w14:solidFill>
          </w14:textFill>
        </w:rPr>
        <w:t>投标无效</w:t>
      </w:r>
      <w:r>
        <w:rPr>
          <w:rFonts w:hint="eastAsia" w:ascii="宋体" w:hAnsi="宋体" w:cs="宋体"/>
          <w:color w:val="000000" w:themeColor="text1"/>
          <w:kern w:val="0"/>
          <w:szCs w:val="21"/>
          <w14:textFill>
            <w14:solidFill>
              <w14:schemeClr w14:val="tx1"/>
            </w14:solidFill>
          </w14:textFill>
        </w:rPr>
        <w:t>。</w:t>
      </w:r>
    </w:p>
    <w:p w14:paraId="5B7E829A">
      <w:pPr>
        <w:pStyle w:val="68"/>
        <w:keepNext w:val="0"/>
        <w:keepLines w:val="0"/>
        <w:pageBreakBefore w:val="0"/>
        <w:widowControl w:val="0"/>
        <w:kinsoku/>
        <w:wordWrap/>
        <w:overflowPunct/>
        <w:topLinePunct w:val="0"/>
        <w:autoSpaceDE/>
        <w:autoSpaceDN/>
        <w:bidi w:val="0"/>
        <w:spacing w:after="0" w:line="400" w:lineRule="exact"/>
        <w:ind w:left="0" w:leftChars="0" w:firstLineChars="200"/>
        <w:textAlignment w:val="auto"/>
      </w:pPr>
      <w:r>
        <w:rPr>
          <w:rFonts w:hint="eastAsia" w:ascii="宋体" w:hAnsi="宋体" w:cs="宋体"/>
          <w:color w:val="000000" w:themeColor="text1"/>
          <w:kern w:val="0"/>
          <w:szCs w:val="21"/>
          <w14:textFill>
            <w14:solidFill>
              <w14:schemeClr w14:val="tx1"/>
            </w14:solidFill>
          </w14:textFill>
        </w:rPr>
        <w:t>5、</w:t>
      </w:r>
      <w:r>
        <w:rPr>
          <w:rFonts w:hint="eastAsia" w:hAnsi="宋体"/>
          <w:color w:val="000000" w:themeColor="text1"/>
          <w14:textFill>
            <w14:solidFill>
              <w14:schemeClr w14:val="tx1"/>
            </w14:solidFill>
          </w14:textFill>
        </w:rPr>
        <w:t>实质性响应是指响应文件(包括首次响应文件、重新提交的响应文件)与磋商文件要求的所有条款、条件和规格相符，没有偏离。</w:t>
      </w:r>
    </w:p>
    <w:p w14:paraId="7B348D82">
      <w:pPr>
        <w:adjustRightInd w:val="0"/>
        <w:snapToGrid w:val="0"/>
        <w:spacing w:before="156" w:beforeLines="50" w:after="156" w:afterLines="50"/>
        <w:jc w:val="center"/>
        <w:outlineLvl w:val="1"/>
        <w:rPr>
          <w:rFonts w:hint="eastAsia" w:ascii="黑体" w:hAnsi="黑体" w:eastAsia="黑体"/>
          <w:color w:val="000000" w:themeColor="text1"/>
          <w:sz w:val="28"/>
          <w:szCs w:val="28"/>
          <w14:textFill>
            <w14:solidFill>
              <w14:schemeClr w14:val="tx1"/>
            </w14:solidFill>
          </w14:textFill>
        </w:rPr>
      </w:pPr>
      <w:bookmarkStart w:id="11" w:name="_Toc11162"/>
      <w:bookmarkStart w:id="12" w:name="_Toc4217"/>
      <w:r>
        <w:rPr>
          <w:rFonts w:hint="eastAsia" w:ascii="黑体" w:hAnsi="黑体" w:eastAsia="黑体"/>
          <w:color w:val="000000" w:themeColor="text1"/>
          <w:sz w:val="28"/>
          <w:szCs w:val="28"/>
          <w14:textFill>
            <w14:solidFill>
              <w14:schemeClr w14:val="tx1"/>
            </w14:solidFill>
          </w14:textFill>
        </w:rPr>
        <w:t>第二节技术要求</w:t>
      </w:r>
      <w:bookmarkEnd w:id="11"/>
      <w:bookmarkEnd w:id="12"/>
    </w:p>
    <w:p w14:paraId="58811116">
      <w:pPr>
        <w:pStyle w:val="20"/>
        <w:spacing w:before="290" w:line="220" w:lineRule="auto"/>
        <w:ind w:left="27"/>
        <w:outlineLvl w:val="1"/>
        <w:rPr>
          <w:rFonts w:hint="default"/>
          <w:b/>
          <w:bCs/>
          <w:spacing w:val="-5"/>
          <w:sz w:val="36"/>
          <w:szCs w:val="36"/>
          <w:lang w:val="en-US" w:eastAsia="zh-CN"/>
        </w:rPr>
      </w:pPr>
      <w:bookmarkStart w:id="13" w:name="_Toc30625"/>
      <w:bookmarkStart w:id="14" w:name="_Toc8936"/>
      <w:bookmarkStart w:id="15" w:name="_Toc10369"/>
      <w:bookmarkStart w:id="16" w:name="_Toc18853"/>
      <w:bookmarkStart w:id="17" w:name="_Toc16393"/>
      <w:bookmarkStart w:id="18" w:name="_Toc6507"/>
    </w:p>
    <w:p w14:paraId="7D685BFF">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06" w:firstLineChars="200"/>
        <w:textAlignment w:val="auto"/>
        <w:rPr>
          <w:rFonts w:hint="eastAsia" w:ascii="宋体" w:hAnsi="宋体" w:eastAsia="宋体" w:cs="宋体"/>
          <w:b/>
          <w:bCs/>
          <w:spacing w:val="-4"/>
        </w:rPr>
      </w:pPr>
      <w:r>
        <w:rPr>
          <w:rFonts w:hint="eastAsia" w:ascii="宋体" w:hAnsi="宋体" w:eastAsia="宋体" w:cs="宋体"/>
          <w:b/>
          <w:bCs/>
          <w:spacing w:val="-4"/>
          <w:lang w:val="en-US" w:eastAsia="zh-CN"/>
        </w:rPr>
        <w:t>一</w:t>
      </w:r>
      <w:r>
        <w:rPr>
          <w:rFonts w:hint="eastAsia" w:ascii="宋体" w:hAnsi="宋体" w:eastAsia="宋体" w:cs="宋体"/>
          <w:b/>
          <w:bCs/>
          <w:spacing w:val="-4"/>
        </w:rPr>
        <w:t>、净化系统维保工作范围及内容：</w:t>
      </w:r>
    </w:p>
    <w:p w14:paraId="35FDEBBD">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04" w:firstLineChars="200"/>
        <w:textAlignment w:val="auto"/>
        <w:rPr>
          <w:rFonts w:hint="eastAsia" w:ascii="宋体" w:hAnsi="宋体" w:eastAsia="宋体" w:cs="宋体"/>
          <w:spacing w:val="-4"/>
          <w:lang w:val="en-US" w:eastAsia="zh-CN"/>
        </w:rPr>
      </w:pPr>
      <w:r>
        <w:rPr>
          <w:rFonts w:hint="eastAsia" w:ascii="宋体" w:hAnsi="宋体" w:eastAsia="宋体" w:cs="宋体"/>
          <w:spacing w:val="-4"/>
        </w:rPr>
        <w:t>（一）项目含天心阁院区以下所有净化系统设备设施的运行管理、维护及维</w:t>
      </w:r>
      <w:r>
        <w:rPr>
          <w:rFonts w:hint="eastAsia" w:ascii="宋体" w:hAnsi="宋体" w:eastAsia="宋体" w:cs="宋体"/>
          <w:spacing w:val="-4"/>
          <w:lang w:val="en-US" w:eastAsia="zh-CN"/>
        </w:rPr>
        <w:t>修。</w:t>
      </w:r>
    </w:p>
    <w:p w14:paraId="73BE06BF">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04" w:firstLineChars="200"/>
        <w:textAlignment w:val="auto"/>
        <w:rPr>
          <w:rFonts w:hint="eastAsia" w:ascii="宋体" w:hAnsi="宋体" w:eastAsia="宋体" w:cs="宋体"/>
          <w:lang w:val="en-US" w:eastAsia="zh-CN"/>
        </w:rPr>
      </w:pPr>
      <w:r>
        <w:rPr>
          <w:rFonts w:hint="eastAsia" w:ascii="宋体" w:hAnsi="宋体" w:eastAsia="宋体" w:cs="宋体"/>
          <w:spacing w:val="-4"/>
        </w:rPr>
        <w:t>1、具体范围包括：</w:t>
      </w:r>
      <w:r>
        <w:rPr>
          <w:rFonts w:hint="eastAsia" w:ascii="宋体" w:hAnsi="宋体" w:eastAsia="宋体" w:cs="宋体"/>
          <w:spacing w:val="-4"/>
          <w:lang w:val="en-US" w:eastAsia="zh-CN"/>
        </w:rPr>
        <w:t xml:space="preserve"> </w:t>
      </w:r>
    </w:p>
    <w:p w14:paraId="4E92CCB8">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12" w:firstLineChars="200"/>
        <w:textAlignment w:val="auto"/>
        <w:rPr>
          <w:rFonts w:hint="eastAsia" w:ascii="宋体" w:hAnsi="宋体" w:eastAsia="宋体" w:cs="宋体"/>
          <w:spacing w:val="-3"/>
          <w:lang w:val="en-US" w:eastAsia="zh-CN"/>
        </w:rPr>
      </w:pPr>
      <w:r>
        <w:rPr>
          <w:rFonts w:hint="eastAsia" w:ascii="宋体" w:hAnsi="宋体" w:eastAsia="宋体" w:cs="宋体"/>
          <w:spacing w:val="-2"/>
        </w:rPr>
        <w:t>1.1  第二住院大楼</w:t>
      </w:r>
      <w:r>
        <w:rPr>
          <w:rFonts w:hint="eastAsia" w:ascii="宋体" w:hAnsi="宋体" w:eastAsia="宋体" w:cs="宋体"/>
          <w:spacing w:val="-54"/>
        </w:rPr>
        <w:t xml:space="preserve"> </w:t>
      </w:r>
      <w:r>
        <w:rPr>
          <w:rFonts w:hint="eastAsia" w:ascii="宋体" w:hAnsi="宋体" w:eastAsia="宋体" w:cs="宋体"/>
          <w:spacing w:val="-2"/>
        </w:rPr>
        <w:t>5、6</w:t>
      </w:r>
      <w:r>
        <w:rPr>
          <w:rFonts w:hint="eastAsia" w:ascii="宋体" w:hAnsi="宋体" w:eastAsia="宋体" w:cs="宋体"/>
          <w:spacing w:val="-62"/>
        </w:rPr>
        <w:t xml:space="preserve"> </w:t>
      </w:r>
      <w:r>
        <w:rPr>
          <w:rFonts w:hint="eastAsia" w:ascii="宋体" w:hAnsi="宋体" w:eastAsia="宋体" w:cs="宋体"/>
          <w:spacing w:val="-2"/>
        </w:rPr>
        <w:t>楼麻醉科、手术部净</w:t>
      </w:r>
      <w:r>
        <w:rPr>
          <w:rFonts w:hint="eastAsia" w:ascii="宋体" w:hAnsi="宋体" w:eastAsia="宋体" w:cs="宋体"/>
          <w:spacing w:val="-3"/>
        </w:rPr>
        <w:t>化区域。</w:t>
      </w:r>
    </w:p>
    <w:p w14:paraId="453838EB">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04" w:firstLineChars="200"/>
        <w:textAlignment w:val="auto"/>
        <w:rPr>
          <w:rFonts w:hint="eastAsia" w:ascii="宋体" w:hAnsi="宋体" w:eastAsia="宋体" w:cs="宋体"/>
        </w:rPr>
      </w:pPr>
      <w:r>
        <w:rPr>
          <w:rFonts w:hint="eastAsia" w:ascii="宋体" w:hAnsi="宋体" w:eastAsia="宋体" w:cs="宋体"/>
          <w:spacing w:val="-4"/>
        </w:rPr>
        <w:t>1.</w:t>
      </w:r>
      <w:r>
        <w:rPr>
          <w:rFonts w:hint="eastAsia" w:ascii="宋体" w:hAnsi="宋体" w:eastAsia="宋体" w:cs="宋体"/>
          <w:spacing w:val="-4"/>
          <w:lang w:val="en-US" w:eastAsia="zh-CN"/>
        </w:rPr>
        <w:t>2</w:t>
      </w:r>
      <w:r>
        <w:rPr>
          <w:rFonts w:hint="eastAsia" w:ascii="宋体" w:hAnsi="宋体" w:eastAsia="宋体" w:cs="宋体"/>
          <w:spacing w:val="-4"/>
        </w:rPr>
        <w:t xml:space="preserve">  7</w:t>
      </w:r>
      <w:r>
        <w:rPr>
          <w:rFonts w:hint="eastAsia" w:ascii="宋体" w:hAnsi="宋体" w:eastAsia="宋体" w:cs="宋体"/>
          <w:spacing w:val="-50"/>
        </w:rPr>
        <w:t xml:space="preserve"> </w:t>
      </w:r>
      <w:r>
        <w:rPr>
          <w:rFonts w:hint="eastAsia" w:ascii="宋体" w:hAnsi="宋体" w:eastAsia="宋体" w:cs="宋体"/>
          <w:spacing w:val="-4"/>
        </w:rPr>
        <w:t>楼</w:t>
      </w:r>
      <w:r>
        <w:rPr>
          <w:rFonts w:hint="eastAsia" w:ascii="宋体" w:hAnsi="宋体" w:eastAsia="宋体" w:cs="宋体"/>
          <w:spacing w:val="-44"/>
        </w:rPr>
        <w:t xml:space="preserve"> </w:t>
      </w:r>
      <w:r>
        <w:rPr>
          <w:rFonts w:hint="eastAsia" w:ascii="宋体" w:hAnsi="宋体" w:eastAsia="宋体" w:cs="宋体"/>
          <w:spacing w:val="-4"/>
        </w:rPr>
        <w:t>ICU</w:t>
      </w:r>
      <w:r>
        <w:rPr>
          <w:rFonts w:hint="eastAsia" w:ascii="宋体" w:hAnsi="宋体" w:eastAsia="宋体" w:cs="宋体"/>
          <w:spacing w:val="-57"/>
        </w:rPr>
        <w:t xml:space="preserve"> </w:t>
      </w:r>
      <w:r>
        <w:rPr>
          <w:rFonts w:hint="eastAsia" w:ascii="宋体" w:hAnsi="宋体" w:eastAsia="宋体" w:cs="宋体"/>
          <w:spacing w:val="-4"/>
        </w:rPr>
        <w:t>净化区域、7</w:t>
      </w:r>
      <w:r>
        <w:rPr>
          <w:rFonts w:hint="eastAsia" w:ascii="宋体" w:hAnsi="宋体" w:eastAsia="宋体" w:cs="宋体"/>
          <w:spacing w:val="-60"/>
        </w:rPr>
        <w:t xml:space="preserve"> </w:t>
      </w:r>
      <w:r>
        <w:rPr>
          <w:rFonts w:hint="eastAsia" w:ascii="宋体" w:hAnsi="宋体" w:eastAsia="宋体" w:cs="宋体"/>
          <w:spacing w:val="-4"/>
        </w:rPr>
        <w:t>楼净化设备机房、UPS</w:t>
      </w:r>
      <w:r>
        <w:rPr>
          <w:rFonts w:hint="eastAsia" w:ascii="宋体" w:hAnsi="宋体" w:eastAsia="宋体" w:cs="宋体"/>
          <w:spacing w:val="-28"/>
        </w:rPr>
        <w:t xml:space="preserve"> </w:t>
      </w:r>
      <w:r>
        <w:rPr>
          <w:rFonts w:hint="eastAsia" w:ascii="宋体" w:hAnsi="宋体" w:eastAsia="宋体" w:cs="宋体"/>
          <w:spacing w:val="-4"/>
        </w:rPr>
        <w:t>电源机房、气瓶间。</w:t>
      </w:r>
    </w:p>
    <w:p w14:paraId="3955A4A9">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08" w:firstLineChars="200"/>
        <w:textAlignment w:val="auto"/>
        <w:rPr>
          <w:rFonts w:hint="eastAsia" w:ascii="宋体" w:hAnsi="宋体" w:eastAsia="宋体" w:cs="宋体"/>
        </w:rPr>
      </w:pPr>
      <w:r>
        <w:rPr>
          <w:rFonts w:hint="eastAsia" w:ascii="宋体" w:hAnsi="宋体" w:eastAsia="宋体" w:cs="宋体"/>
          <w:spacing w:val="-3"/>
        </w:rPr>
        <w:t>1.</w:t>
      </w:r>
      <w:r>
        <w:rPr>
          <w:rFonts w:hint="eastAsia" w:ascii="宋体" w:hAnsi="宋体" w:eastAsia="宋体" w:cs="宋体"/>
          <w:spacing w:val="-3"/>
          <w:lang w:val="en-US" w:eastAsia="zh-CN"/>
        </w:rPr>
        <w:t>3</w:t>
      </w:r>
      <w:r>
        <w:rPr>
          <w:rFonts w:hint="eastAsia" w:ascii="宋体" w:hAnsi="宋体" w:eastAsia="宋体" w:cs="宋体"/>
          <w:spacing w:val="-3"/>
        </w:rPr>
        <w:t xml:space="preserve">  4</w:t>
      </w:r>
      <w:r>
        <w:rPr>
          <w:rFonts w:hint="eastAsia" w:ascii="宋体" w:hAnsi="宋体" w:eastAsia="宋体" w:cs="宋体"/>
          <w:spacing w:val="-48"/>
        </w:rPr>
        <w:t xml:space="preserve"> </w:t>
      </w:r>
      <w:r>
        <w:rPr>
          <w:rFonts w:hint="eastAsia" w:ascii="宋体" w:hAnsi="宋体" w:eastAsia="宋体" w:cs="宋体"/>
          <w:spacing w:val="-3"/>
        </w:rPr>
        <w:t>楼静脉配置中心净化区域。</w:t>
      </w:r>
    </w:p>
    <w:p w14:paraId="26D00A0E">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24" w:firstLineChars="200"/>
        <w:textAlignment w:val="auto"/>
        <w:rPr>
          <w:rFonts w:hint="eastAsia" w:ascii="宋体" w:hAnsi="宋体" w:eastAsia="宋体" w:cs="宋体"/>
        </w:rPr>
      </w:pPr>
      <w:r>
        <w:rPr>
          <w:rFonts w:hint="eastAsia" w:ascii="宋体" w:hAnsi="宋体" w:eastAsia="宋体" w:cs="宋体"/>
          <w:spacing w:val="1"/>
        </w:rPr>
        <w:t>1.</w:t>
      </w:r>
      <w:r>
        <w:rPr>
          <w:rFonts w:hint="eastAsia" w:ascii="宋体" w:hAnsi="宋体" w:eastAsia="宋体" w:cs="宋体"/>
          <w:spacing w:val="1"/>
          <w:lang w:val="en-US" w:eastAsia="zh-CN"/>
        </w:rPr>
        <w:t>4</w:t>
      </w:r>
      <w:r>
        <w:rPr>
          <w:rFonts w:hint="eastAsia" w:ascii="宋体" w:hAnsi="宋体" w:eastAsia="宋体" w:cs="宋体"/>
          <w:spacing w:val="1"/>
        </w:rPr>
        <w:t xml:space="preserve">  8</w:t>
      </w:r>
      <w:r>
        <w:rPr>
          <w:rFonts w:hint="eastAsia" w:ascii="宋体" w:hAnsi="宋体" w:eastAsia="宋体" w:cs="宋体"/>
          <w:spacing w:val="-62"/>
        </w:rPr>
        <w:t xml:space="preserve"> </w:t>
      </w:r>
      <w:r>
        <w:rPr>
          <w:rFonts w:hint="eastAsia" w:ascii="宋体" w:hAnsi="宋体" w:eastAsia="宋体" w:cs="宋体"/>
          <w:spacing w:val="1"/>
        </w:rPr>
        <w:t>楼新生儿科和9</w:t>
      </w:r>
      <w:r>
        <w:rPr>
          <w:rFonts w:hint="eastAsia" w:ascii="宋体" w:hAnsi="宋体" w:eastAsia="宋体" w:cs="宋体"/>
          <w:spacing w:val="-60"/>
        </w:rPr>
        <w:t xml:space="preserve"> </w:t>
      </w:r>
      <w:r>
        <w:rPr>
          <w:rFonts w:hint="eastAsia" w:ascii="宋体" w:hAnsi="宋体" w:eastAsia="宋体" w:cs="宋体"/>
          <w:spacing w:val="1"/>
        </w:rPr>
        <w:t>楼生殖中心净</w:t>
      </w:r>
      <w:r>
        <w:rPr>
          <w:rFonts w:hint="eastAsia" w:ascii="宋体" w:hAnsi="宋体" w:eastAsia="宋体" w:cs="宋体"/>
        </w:rPr>
        <w:t>化区域。</w:t>
      </w:r>
    </w:p>
    <w:p w14:paraId="33A96D14">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12" w:firstLineChars="200"/>
        <w:textAlignment w:val="auto"/>
        <w:rPr>
          <w:rFonts w:hint="eastAsia" w:ascii="宋体" w:hAnsi="宋体" w:eastAsia="宋体" w:cs="宋体"/>
          <w:spacing w:val="-2"/>
        </w:rPr>
      </w:pPr>
      <w:r>
        <w:rPr>
          <w:rFonts w:hint="eastAsia" w:ascii="宋体" w:hAnsi="宋体" w:eastAsia="宋体" w:cs="宋体"/>
          <w:spacing w:val="-2"/>
        </w:rPr>
        <w:t>1.</w:t>
      </w:r>
      <w:r>
        <w:rPr>
          <w:rFonts w:hint="eastAsia" w:ascii="宋体" w:hAnsi="宋体" w:eastAsia="宋体" w:cs="宋体"/>
          <w:spacing w:val="-2"/>
          <w:lang w:val="en-US" w:eastAsia="zh-CN"/>
        </w:rPr>
        <w:t>5</w:t>
      </w:r>
      <w:r>
        <w:rPr>
          <w:rFonts w:hint="eastAsia" w:ascii="宋体" w:hAnsi="宋体" w:eastAsia="宋体" w:cs="宋体"/>
          <w:spacing w:val="-2"/>
        </w:rPr>
        <w:t xml:space="preserve">  第一住院楼介入手术室净化区域。</w:t>
      </w:r>
    </w:p>
    <w:p w14:paraId="52D41755">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12" w:firstLineChars="200"/>
        <w:textAlignment w:val="auto"/>
        <w:rPr>
          <w:rFonts w:hint="eastAsia" w:ascii="宋体" w:hAnsi="宋体" w:eastAsia="宋体" w:cs="宋体"/>
          <w:spacing w:val="-2"/>
        </w:rPr>
      </w:pPr>
      <w:r>
        <w:rPr>
          <w:rFonts w:hint="eastAsia" w:ascii="宋体" w:hAnsi="宋体" w:eastAsia="宋体" w:cs="宋体"/>
          <w:spacing w:val="-2"/>
        </w:rPr>
        <w:t>1.</w:t>
      </w:r>
      <w:r>
        <w:rPr>
          <w:rFonts w:hint="eastAsia" w:ascii="宋体" w:hAnsi="宋体" w:eastAsia="宋体" w:cs="宋体"/>
          <w:spacing w:val="-2"/>
          <w:lang w:val="en-US" w:eastAsia="zh-CN"/>
        </w:rPr>
        <w:t>6</w:t>
      </w:r>
      <w:r>
        <w:rPr>
          <w:rFonts w:hint="eastAsia" w:ascii="宋体" w:hAnsi="宋体" w:eastAsia="宋体" w:cs="宋体"/>
          <w:spacing w:val="-2"/>
        </w:rPr>
        <w:t xml:space="preserve">  第一住院楼8</w:t>
      </w:r>
      <w:r>
        <w:rPr>
          <w:rFonts w:hint="eastAsia" w:ascii="宋体" w:hAnsi="宋体" w:eastAsia="宋体" w:cs="宋体"/>
          <w:spacing w:val="-2"/>
          <w:lang w:val="en-US" w:eastAsia="zh-CN"/>
        </w:rPr>
        <w:t>楼净化机房</w:t>
      </w:r>
      <w:r>
        <w:rPr>
          <w:rFonts w:hint="eastAsia" w:ascii="宋体" w:hAnsi="宋体" w:eastAsia="宋体" w:cs="宋体"/>
          <w:spacing w:val="-2"/>
        </w:rPr>
        <w:t>、9 楼</w:t>
      </w:r>
      <w:r>
        <w:rPr>
          <w:rFonts w:hint="eastAsia" w:ascii="宋体" w:hAnsi="宋体" w:eastAsia="宋体" w:cs="宋体"/>
          <w:spacing w:val="-2"/>
          <w:lang w:val="en-US" w:eastAsia="zh-CN"/>
        </w:rPr>
        <w:t>细胞移植</w:t>
      </w:r>
      <w:r>
        <w:rPr>
          <w:rFonts w:hint="eastAsia" w:ascii="宋体" w:hAnsi="宋体" w:eastAsia="宋体" w:cs="宋体"/>
          <w:spacing w:val="-2"/>
        </w:rPr>
        <w:t>病房</w:t>
      </w:r>
      <w:r>
        <w:rPr>
          <w:rFonts w:hint="eastAsia" w:ascii="宋体" w:hAnsi="宋体" w:eastAsia="宋体" w:cs="宋体"/>
          <w:spacing w:val="-2"/>
          <w:lang w:val="en-US" w:eastAsia="zh-CN"/>
        </w:rPr>
        <w:t>净化区域</w:t>
      </w:r>
      <w:r>
        <w:rPr>
          <w:rFonts w:hint="eastAsia" w:ascii="宋体" w:hAnsi="宋体" w:eastAsia="宋体" w:cs="宋体"/>
          <w:spacing w:val="-2"/>
        </w:rPr>
        <w:t>。</w:t>
      </w:r>
    </w:p>
    <w:p w14:paraId="27C4090E">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12" w:firstLineChars="200"/>
        <w:textAlignment w:val="auto"/>
        <w:rPr>
          <w:rFonts w:hint="eastAsia" w:ascii="宋体" w:hAnsi="宋体" w:eastAsia="宋体" w:cs="宋体"/>
          <w:spacing w:val="-2"/>
        </w:rPr>
      </w:pPr>
      <w:r>
        <w:rPr>
          <w:rFonts w:hint="eastAsia" w:ascii="宋体" w:hAnsi="宋体" w:eastAsia="宋体" w:cs="宋体"/>
          <w:spacing w:val="-2"/>
        </w:rPr>
        <w:t>1.</w:t>
      </w:r>
      <w:r>
        <w:rPr>
          <w:rFonts w:hint="eastAsia" w:ascii="宋体" w:hAnsi="宋体" w:eastAsia="宋体" w:cs="宋体"/>
          <w:spacing w:val="-2"/>
          <w:lang w:val="en-US" w:eastAsia="zh-CN"/>
        </w:rPr>
        <w:t>7</w:t>
      </w:r>
      <w:r>
        <w:rPr>
          <w:rFonts w:hint="eastAsia" w:ascii="宋体" w:hAnsi="宋体" w:eastAsia="宋体" w:cs="宋体"/>
          <w:spacing w:val="-2"/>
        </w:rPr>
        <w:t xml:space="preserve">  二住院楼 2 楼急诊一部 ICU 负压病房。</w:t>
      </w:r>
    </w:p>
    <w:p w14:paraId="6A0FFA8B">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12" w:firstLineChars="200"/>
        <w:textAlignment w:val="auto"/>
        <w:rPr>
          <w:rFonts w:hint="eastAsia" w:ascii="宋体" w:hAnsi="宋体" w:eastAsia="宋体" w:cs="宋体"/>
          <w:spacing w:val="-2"/>
        </w:rPr>
      </w:pPr>
      <w:r>
        <w:rPr>
          <w:rFonts w:hint="eastAsia" w:ascii="宋体" w:hAnsi="宋体" w:eastAsia="宋体" w:cs="宋体"/>
          <w:spacing w:val="-2"/>
        </w:rPr>
        <w:t>1.</w:t>
      </w:r>
      <w:r>
        <w:rPr>
          <w:rFonts w:hint="eastAsia" w:ascii="宋体" w:hAnsi="宋体" w:eastAsia="宋体" w:cs="宋体"/>
          <w:spacing w:val="-2"/>
          <w:lang w:val="en-US" w:eastAsia="zh-CN"/>
        </w:rPr>
        <w:t>8</w:t>
      </w:r>
      <w:r>
        <w:rPr>
          <w:rFonts w:hint="eastAsia" w:ascii="宋体" w:hAnsi="宋体" w:eastAsia="宋体" w:cs="宋体"/>
          <w:spacing w:val="-2"/>
        </w:rPr>
        <w:t xml:space="preserve">  二住院楼 3 楼检验科</w:t>
      </w:r>
      <w:r>
        <w:rPr>
          <w:rFonts w:hint="eastAsia" w:ascii="宋体" w:hAnsi="宋体" w:eastAsia="宋体" w:cs="宋体"/>
          <w:spacing w:val="-2"/>
          <w:lang w:val="en-US" w:eastAsia="zh-CN"/>
        </w:rPr>
        <w:t>实验室（新增PCR实验室）</w:t>
      </w:r>
      <w:r>
        <w:rPr>
          <w:rFonts w:hint="eastAsia" w:ascii="宋体" w:hAnsi="宋体" w:eastAsia="宋体" w:cs="宋体"/>
          <w:spacing w:val="-2"/>
        </w:rPr>
        <w:t>。</w:t>
      </w:r>
    </w:p>
    <w:p w14:paraId="2E092942">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12" w:firstLineChars="200"/>
        <w:textAlignment w:val="auto"/>
        <w:rPr>
          <w:rFonts w:hint="eastAsia" w:ascii="宋体" w:hAnsi="宋体" w:eastAsia="宋体" w:cs="宋体"/>
          <w:spacing w:val="-2"/>
          <w:lang w:val="en-US" w:eastAsia="zh-CN"/>
        </w:rPr>
      </w:pPr>
      <w:r>
        <w:rPr>
          <w:rFonts w:hint="eastAsia" w:ascii="宋体" w:hAnsi="宋体" w:eastAsia="宋体" w:cs="宋体"/>
          <w:spacing w:val="-2"/>
          <w:lang w:val="en-US" w:eastAsia="zh-CN"/>
        </w:rPr>
        <w:t>1.9 天心阁、岳麓山院区电动门维修（新增）。</w:t>
      </w:r>
    </w:p>
    <w:p w14:paraId="6D44A182">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12" w:firstLineChars="200"/>
        <w:textAlignment w:val="auto"/>
        <w:rPr>
          <w:rFonts w:hint="eastAsia" w:ascii="宋体" w:hAnsi="宋体" w:eastAsia="宋体" w:cs="宋体"/>
          <w:spacing w:val="-2"/>
        </w:rPr>
      </w:pPr>
      <w:r>
        <w:rPr>
          <w:rFonts w:hint="eastAsia" w:ascii="宋体" w:hAnsi="宋体" w:eastAsia="宋体" w:cs="宋体"/>
          <w:spacing w:val="-2"/>
        </w:rPr>
        <w:t>1.1</w:t>
      </w:r>
      <w:r>
        <w:rPr>
          <w:rFonts w:hint="eastAsia" w:ascii="宋体" w:hAnsi="宋体" w:eastAsia="宋体" w:cs="宋体"/>
          <w:spacing w:val="-2"/>
          <w:lang w:val="en-US" w:eastAsia="zh-CN"/>
        </w:rPr>
        <w:t>0</w:t>
      </w:r>
      <w:r>
        <w:rPr>
          <w:rFonts w:hint="eastAsia" w:ascii="宋体" w:hAnsi="宋体" w:eastAsia="宋体" w:cs="宋体"/>
          <w:spacing w:val="-2"/>
        </w:rPr>
        <w:t xml:space="preserve"> 天心阁院区感应式自动水龙头维护维修。</w:t>
      </w:r>
    </w:p>
    <w:p w14:paraId="79474A76">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12" w:firstLineChars="200"/>
        <w:textAlignment w:val="auto"/>
        <w:rPr>
          <w:rFonts w:hint="eastAsia" w:ascii="宋体" w:hAnsi="宋体" w:eastAsia="宋体" w:cs="宋体"/>
          <w:spacing w:val="-2"/>
        </w:rPr>
      </w:pPr>
      <w:r>
        <w:rPr>
          <w:rFonts w:hint="eastAsia" w:ascii="宋体" w:hAnsi="宋体" w:eastAsia="宋体" w:cs="宋体"/>
          <w:spacing w:val="-2"/>
        </w:rPr>
        <w:t>2、项目内容为上述范围内所有净化系统设备设施等工程的运行管理、维护及维修，包含：</w:t>
      </w:r>
    </w:p>
    <w:p w14:paraId="0F0388DA">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12" w:firstLineChars="200"/>
        <w:textAlignment w:val="auto"/>
        <w:rPr>
          <w:rFonts w:hint="eastAsia" w:ascii="宋体" w:hAnsi="宋体" w:eastAsia="宋体" w:cs="宋体"/>
          <w:spacing w:val="-2"/>
        </w:rPr>
      </w:pPr>
      <w:r>
        <w:rPr>
          <w:rFonts w:hint="eastAsia" w:ascii="宋体" w:hAnsi="宋体" w:eastAsia="宋体" w:cs="宋体"/>
          <w:spacing w:val="-2"/>
        </w:rPr>
        <w:t>2.1  装饰部分、空调通风部分（风系统、水系统等）。</w:t>
      </w:r>
    </w:p>
    <w:p w14:paraId="100EB35C">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12" w:firstLineChars="200"/>
        <w:textAlignment w:val="auto"/>
        <w:rPr>
          <w:rFonts w:hint="eastAsia" w:ascii="宋体" w:hAnsi="宋体" w:eastAsia="宋体" w:cs="宋体"/>
          <w:spacing w:val="-2"/>
        </w:rPr>
      </w:pPr>
      <w:r>
        <w:rPr>
          <w:rFonts w:hint="eastAsia" w:ascii="宋体" w:hAnsi="宋体" w:eastAsia="宋体" w:cs="宋体"/>
          <w:spacing w:val="-2"/>
        </w:rPr>
        <w:t>2.2  医疗气体部分（氧气、压缩空气、笑气、二氧化碳、负压吸引、氮气及各区域阀门报警总箱、分箱、汇流排及配套的报警系统等）。</w:t>
      </w:r>
    </w:p>
    <w:p w14:paraId="5082E275">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12" w:firstLineChars="200"/>
        <w:textAlignment w:val="auto"/>
        <w:rPr>
          <w:rFonts w:hint="eastAsia" w:ascii="宋体" w:hAnsi="宋体" w:eastAsia="宋体" w:cs="宋体"/>
          <w:spacing w:val="-2"/>
        </w:rPr>
      </w:pPr>
      <w:r>
        <w:rPr>
          <w:rFonts w:hint="eastAsia" w:ascii="宋体" w:hAnsi="宋体" w:eastAsia="宋体" w:cs="宋体"/>
          <w:spacing w:val="-2"/>
        </w:rPr>
        <w:t>2.3  强电部分（IT 配电箱、等电位端子箱、区域内照明及各种辅助设备的供电等）。</w:t>
      </w:r>
    </w:p>
    <w:p w14:paraId="1FEC35D5">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12" w:firstLineChars="200"/>
        <w:textAlignment w:val="auto"/>
        <w:rPr>
          <w:rFonts w:hint="eastAsia" w:ascii="宋体" w:hAnsi="宋体" w:eastAsia="宋体" w:cs="宋体"/>
          <w:spacing w:val="-2"/>
        </w:rPr>
      </w:pPr>
      <w:r>
        <w:rPr>
          <w:rFonts w:hint="eastAsia" w:ascii="宋体" w:hAnsi="宋体" w:eastAsia="宋体" w:cs="宋体"/>
          <w:spacing w:val="-2"/>
        </w:rPr>
        <w:t>2.4  弱电部分（含非净化区域） 自动控制系统、手术室控制面板、限制区和非限制区所有电动门控制等。</w:t>
      </w:r>
    </w:p>
    <w:p w14:paraId="2B1E2E2F">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00" w:firstLineChars="200"/>
        <w:textAlignment w:val="auto"/>
        <w:rPr>
          <w:rFonts w:hint="eastAsia" w:ascii="宋体" w:hAnsi="宋体" w:eastAsia="宋体" w:cs="宋体"/>
          <w:spacing w:val="-6"/>
        </w:rPr>
      </w:pPr>
      <w:r>
        <w:rPr>
          <w:rFonts w:hint="eastAsia" w:ascii="宋体" w:hAnsi="宋体" w:eastAsia="宋体" w:cs="宋体"/>
          <w:spacing w:val="-5"/>
        </w:rPr>
        <w:t>2.5  给排水部分（含非净化区域）、医用刷手池、台</w:t>
      </w:r>
      <w:r>
        <w:rPr>
          <w:rFonts w:hint="eastAsia" w:ascii="宋体" w:hAnsi="宋体" w:eastAsia="宋体" w:cs="宋体"/>
          <w:spacing w:val="-6"/>
        </w:rPr>
        <w:t>、盆等。</w:t>
      </w:r>
    </w:p>
    <w:p w14:paraId="6D041134">
      <w:pPr>
        <w:keepNext w:val="0"/>
        <w:keepLines w:val="0"/>
        <w:pageBreakBefore w:val="0"/>
        <w:widowControl w:val="0"/>
        <w:tabs>
          <w:tab w:val="left" w:pos="4200"/>
        </w:tabs>
        <w:kinsoku/>
        <w:wordWrap/>
        <w:overflowPunct/>
        <w:topLinePunct w:val="0"/>
        <w:autoSpaceDE/>
        <w:autoSpaceDN/>
        <w:bidi w:val="0"/>
        <w:adjustRightInd/>
        <w:snapToGrid/>
        <w:spacing w:line="400" w:lineRule="exact"/>
        <w:ind w:firstLine="400" w:firstLineChars="200"/>
        <w:textAlignment w:val="auto"/>
        <w:rPr>
          <w:rFonts w:hint="eastAsia" w:ascii="宋体" w:hAnsi="宋体" w:eastAsia="宋体" w:cs="宋体"/>
        </w:rPr>
      </w:pPr>
      <w:r>
        <w:rPr>
          <w:rFonts w:hint="eastAsia" w:ascii="宋体" w:hAnsi="宋体" w:eastAsia="宋体" w:cs="宋体"/>
          <w:spacing w:val="-5"/>
          <w:kern w:val="2"/>
          <w:sz w:val="21"/>
          <w:szCs w:val="24"/>
          <w:lang w:val="en-US" w:eastAsia="zh-CN" w:bidi="ar-SA"/>
        </w:rPr>
        <w:t>2.6</w:t>
      </w:r>
      <w:r>
        <w:rPr>
          <w:rFonts w:hint="eastAsia" w:ascii="宋体" w:hAnsi="宋体" w:eastAsia="宋体" w:cs="宋体"/>
        </w:rPr>
        <w:t>建立层流净化信息化管理平台。</w:t>
      </w:r>
    </w:p>
    <w:p w14:paraId="360C659B">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08" w:firstLineChars="200"/>
        <w:textAlignment w:val="auto"/>
        <w:rPr>
          <w:spacing w:val="-3"/>
        </w:rPr>
      </w:pPr>
      <w:r>
        <w:rPr>
          <w:spacing w:val="-3"/>
        </w:rPr>
        <w:t>3</w:t>
      </w:r>
      <w:r>
        <w:rPr>
          <w:rFonts w:hint="eastAsia"/>
          <w:spacing w:val="-3"/>
          <w:lang w:eastAsia="zh-CN"/>
        </w:rPr>
        <w:t>.</w:t>
      </w:r>
      <w:r>
        <w:rPr>
          <w:rFonts w:hint="eastAsia"/>
          <w:spacing w:val="-3"/>
          <w:lang w:val="en-US" w:eastAsia="zh-CN"/>
        </w:rPr>
        <w:t xml:space="preserve"> </w:t>
      </w:r>
      <w:r>
        <w:rPr>
          <w:spacing w:val="-3"/>
        </w:rPr>
        <w:t>机组的主机和各辅助设备的维护保养及机组区域和机组表面的卫生清洁等。</w:t>
      </w:r>
    </w:p>
    <w:p w14:paraId="67D12F15">
      <w:pPr>
        <w:jc w:val="center"/>
        <w:rPr>
          <w:rFonts w:ascii="宋体" w:hAnsi="宋体" w:eastAsia="宋体" w:cs="Times New Roman"/>
          <w:b/>
          <w:sz w:val="30"/>
          <w:szCs w:val="30"/>
        </w:rPr>
      </w:pPr>
      <w:r>
        <w:rPr>
          <w:rFonts w:hint="eastAsia" w:ascii="宋体" w:hAnsi="宋体" w:eastAsia="宋体" w:cs="Times New Roman"/>
          <w:b/>
          <w:sz w:val="30"/>
          <w:szCs w:val="30"/>
        </w:rPr>
        <w:t>主要设备一览表（运行的设备清单，包含但不限于</w:t>
      </w:r>
      <w:r>
        <w:rPr>
          <w:rFonts w:hint="eastAsia" w:ascii="宋体" w:hAnsi="宋体" w:eastAsia="宋体" w:cs="Times New Roman"/>
          <w:b/>
          <w:sz w:val="30"/>
          <w:szCs w:val="30"/>
          <w:lang w:val="en-US" w:eastAsia="zh-CN"/>
        </w:rPr>
        <w:t>以下</w:t>
      </w:r>
      <w:r>
        <w:rPr>
          <w:rFonts w:hint="eastAsia" w:ascii="宋体" w:hAnsi="宋体" w:eastAsia="宋体" w:cs="Times New Roman"/>
          <w:b/>
          <w:sz w:val="30"/>
          <w:szCs w:val="30"/>
        </w:rPr>
        <w:t>设备</w:t>
      </w:r>
      <w:r>
        <w:rPr>
          <w:rFonts w:ascii="宋体" w:hAnsi="宋体" w:eastAsia="宋体" w:cs="Times New Roman"/>
          <w:b/>
          <w:sz w:val="30"/>
          <w:szCs w:val="30"/>
        </w:rPr>
        <w:t>)</w:t>
      </w:r>
    </w:p>
    <w:tbl>
      <w:tblPr>
        <w:tblStyle w:val="49"/>
        <w:tblW w:w="9036"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3"/>
        <w:gridCol w:w="4215"/>
        <w:gridCol w:w="709"/>
        <w:gridCol w:w="709"/>
      </w:tblGrid>
      <w:tr w14:paraId="261B27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40" w:hRule="atLeast"/>
          <w:jc w:val="center"/>
        </w:trPr>
        <w:tc>
          <w:tcPr>
            <w:tcW w:w="3403" w:type="dxa"/>
            <w:vAlign w:val="center"/>
          </w:tcPr>
          <w:p w14:paraId="42A88DC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设备名称及净化区域</w:t>
            </w:r>
          </w:p>
        </w:tc>
        <w:tc>
          <w:tcPr>
            <w:tcW w:w="4215" w:type="dxa"/>
            <w:vAlign w:val="center"/>
          </w:tcPr>
          <w:p w14:paraId="1A4F7109">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规格型号</w:t>
            </w:r>
          </w:p>
        </w:tc>
        <w:tc>
          <w:tcPr>
            <w:tcW w:w="709" w:type="dxa"/>
            <w:vAlign w:val="center"/>
          </w:tcPr>
          <w:p w14:paraId="7409E4C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数量</w:t>
            </w:r>
          </w:p>
        </w:tc>
        <w:tc>
          <w:tcPr>
            <w:tcW w:w="709" w:type="dxa"/>
            <w:vAlign w:val="center"/>
          </w:tcPr>
          <w:p w14:paraId="2521B2A8">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单位</w:t>
            </w:r>
          </w:p>
        </w:tc>
      </w:tr>
      <w:tr w14:paraId="0E999D3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32D45C8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五六楼净化新风机组</w:t>
            </w:r>
          </w:p>
        </w:tc>
        <w:tc>
          <w:tcPr>
            <w:tcW w:w="4215" w:type="dxa"/>
            <w:vAlign w:val="center"/>
          </w:tcPr>
          <w:p w14:paraId="78553F90">
            <w:pPr>
              <w:widowControl/>
              <w:spacing w:line="276" w:lineRule="auto"/>
              <w:rPr>
                <w:rFonts w:hint="default" w:ascii="宋体" w:hAnsi="宋体" w:eastAsia="宋体" w:cs="宋体"/>
                <w:kern w:val="0"/>
                <w:sz w:val="21"/>
                <w:szCs w:val="21"/>
                <w:lang w:val="en-US"/>
              </w:rPr>
            </w:pPr>
            <w:r>
              <w:rPr>
                <w:rFonts w:hint="eastAsia" w:ascii="宋体" w:hAnsi="宋体" w:cs="宋体"/>
                <w:kern w:val="0"/>
                <w:sz w:val="21"/>
                <w:szCs w:val="21"/>
                <w:lang w:eastAsia="zh-CN"/>
              </w:rPr>
              <w:t>德国韦氏</w:t>
            </w:r>
            <w:r>
              <w:rPr>
                <w:rFonts w:hint="eastAsia" w:ascii="宋体" w:hAnsi="宋体" w:cs="宋体"/>
                <w:kern w:val="0"/>
                <w:sz w:val="21"/>
                <w:szCs w:val="21"/>
                <w:lang w:val="en-US" w:eastAsia="zh-CN"/>
              </w:rPr>
              <w:t xml:space="preserve">  HYD11    11KW</w:t>
            </w:r>
          </w:p>
        </w:tc>
        <w:tc>
          <w:tcPr>
            <w:tcW w:w="709" w:type="dxa"/>
            <w:vAlign w:val="center"/>
          </w:tcPr>
          <w:p w14:paraId="49CA54B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709" w:type="dxa"/>
            <w:vAlign w:val="center"/>
          </w:tcPr>
          <w:p w14:paraId="1888452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00E964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5FDF55B8">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五六楼净化循环机组</w:t>
            </w:r>
          </w:p>
        </w:tc>
        <w:tc>
          <w:tcPr>
            <w:tcW w:w="4215" w:type="dxa"/>
            <w:vAlign w:val="center"/>
          </w:tcPr>
          <w:p w14:paraId="2EF46D10">
            <w:pPr>
              <w:widowControl/>
              <w:spacing w:line="276" w:lineRule="auto"/>
              <w:rPr>
                <w:rFonts w:hint="default" w:ascii="宋体" w:hAnsi="宋体" w:eastAsia="宋体" w:cs="宋体"/>
                <w:kern w:val="0"/>
                <w:sz w:val="21"/>
                <w:szCs w:val="21"/>
                <w:lang w:val="en-US" w:eastAsia="zh-CN"/>
              </w:rPr>
            </w:pPr>
            <w:r>
              <w:rPr>
                <w:rFonts w:hint="eastAsia" w:ascii="宋体" w:hAnsi="宋体" w:cs="宋体"/>
                <w:kern w:val="0"/>
                <w:sz w:val="21"/>
                <w:szCs w:val="21"/>
                <w:lang w:eastAsia="zh-CN"/>
              </w:rPr>
              <w:t>德国韦氏</w:t>
            </w:r>
            <w:r>
              <w:rPr>
                <w:rFonts w:hint="eastAsia" w:ascii="宋体" w:hAnsi="宋体" w:eastAsia="宋体" w:cs="宋体"/>
                <w:kern w:val="0"/>
                <w:sz w:val="21"/>
                <w:szCs w:val="21"/>
              </w:rPr>
              <w:t>　</w:t>
            </w:r>
            <w:r>
              <w:rPr>
                <w:rFonts w:hint="eastAsia" w:ascii="宋体" w:hAnsi="宋体" w:cs="宋体"/>
                <w:kern w:val="0"/>
                <w:sz w:val="21"/>
                <w:szCs w:val="21"/>
                <w:lang w:val="en-US" w:eastAsia="zh-CN"/>
              </w:rPr>
              <w:t>HYD11    1.1KW-3.0KW</w:t>
            </w:r>
          </w:p>
        </w:tc>
        <w:tc>
          <w:tcPr>
            <w:tcW w:w="709" w:type="dxa"/>
            <w:vAlign w:val="center"/>
          </w:tcPr>
          <w:p w14:paraId="7D381A1C">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36</w:t>
            </w:r>
          </w:p>
        </w:tc>
        <w:tc>
          <w:tcPr>
            <w:tcW w:w="709" w:type="dxa"/>
            <w:vAlign w:val="center"/>
          </w:tcPr>
          <w:p w14:paraId="3AD75BC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6E616E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3EFD277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七、八、九楼净化循环机组</w:t>
            </w:r>
          </w:p>
        </w:tc>
        <w:tc>
          <w:tcPr>
            <w:tcW w:w="4215" w:type="dxa"/>
            <w:vAlign w:val="center"/>
          </w:tcPr>
          <w:p w14:paraId="335CAFC2">
            <w:pPr>
              <w:widowControl/>
              <w:spacing w:line="276" w:lineRule="auto"/>
              <w:rPr>
                <w:rFonts w:hint="default" w:ascii="宋体" w:hAnsi="宋体" w:eastAsia="宋体" w:cs="宋体"/>
                <w:kern w:val="0"/>
                <w:sz w:val="21"/>
                <w:szCs w:val="21"/>
                <w:lang w:val="en-US" w:eastAsia="zh-CN"/>
              </w:rPr>
            </w:pPr>
            <w:r>
              <w:rPr>
                <w:rFonts w:hint="eastAsia" w:ascii="宋体" w:hAnsi="宋体" w:cs="宋体"/>
                <w:kern w:val="0"/>
                <w:sz w:val="21"/>
                <w:szCs w:val="21"/>
                <w:lang w:eastAsia="zh-CN"/>
              </w:rPr>
              <w:t>德国韦氏</w:t>
            </w:r>
            <w:r>
              <w:rPr>
                <w:rFonts w:hint="eastAsia" w:ascii="宋体" w:hAnsi="宋体" w:cs="宋体"/>
                <w:kern w:val="0"/>
                <w:sz w:val="21"/>
                <w:szCs w:val="21"/>
                <w:lang w:val="en-US" w:eastAsia="zh-CN"/>
              </w:rPr>
              <w:t xml:space="preserve">  HYD11    7.5KW</w:t>
            </w:r>
          </w:p>
        </w:tc>
        <w:tc>
          <w:tcPr>
            <w:tcW w:w="709" w:type="dxa"/>
            <w:vAlign w:val="center"/>
          </w:tcPr>
          <w:p w14:paraId="662E8FB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709" w:type="dxa"/>
            <w:vAlign w:val="center"/>
          </w:tcPr>
          <w:p w14:paraId="03AB005A">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7580C3C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17D29968">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五、六、七、八、九楼排风机</w:t>
            </w:r>
          </w:p>
        </w:tc>
        <w:tc>
          <w:tcPr>
            <w:tcW w:w="4215" w:type="dxa"/>
            <w:vAlign w:val="center"/>
          </w:tcPr>
          <w:p w14:paraId="3A6CBB7C">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709" w:type="dxa"/>
            <w:vAlign w:val="center"/>
          </w:tcPr>
          <w:p w14:paraId="2ED6DEC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45</w:t>
            </w:r>
          </w:p>
        </w:tc>
        <w:tc>
          <w:tcPr>
            <w:tcW w:w="709" w:type="dxa"/>
            <w:vAlign w:val="center"/>
          </w:tcPr>
          <w:p w14:paraId="39D5F899">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3C4C0B1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21A3FD4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介入手术室循环机组、新风机组</w:t>
            </w:r>
          </w:p>
        </w:tc>
        <w:tc>
          <w:tcPr>
            <w:tcW w:w="4215" w:type="dxa"/>
            <w:vAlign w:val="center"/>
          </w:tcPr>
          <w:p w14:paraId="3A1F49BE">
            <w:pPr>
              <w:widowControl/>
              <w:spacing w:line="276" w:lineRule="auto"/>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 xml:space="preserve">雅士空调 AAHM-H    7.5KW           </w:t>
            </w:r>
          </w:p>
        </w:tc>
        <w:tc>
          <w:tcPr>
            <w:tcW w:w="709" w:type="dxa"/>
            <w:vAlign w:val="center"/>
          </w:tcPr>
          <w:p w14:paraId="1F106BB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709" w:type="dxa"/>
            <w:vAlign w:val="center"/>
          </w:tcPr>
          <w:p w14:paraId="2F4717F1">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0F1A3D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75C743E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四楼新风机组</w:t>
            </w:r>
          </w:p>
        </w:tc>
        <w:tc>
          <w:tcPr>
            <w:tcW w:w="4215" w:type="dxa"/>
            <w:vAlign w:val="center"/>
          </w:tcPr>
          <w:p w14:paraId="59960D2E">
            <w:pPr>
              <w:widowControl/>
              <w:spacing w:line="276" w:lineRule="auto"/>
              <w:rPr>
                <w:rFonts w:hint="default" w:ascii="宋体" w:hAnsi="宋体" w:eastAsia="宋体" w:cs="宋体"/>
                <w:kern w:val="0"/>
                <w:sz w:val="21"/>
                <w:szCs w:val="21"/>
                <w:lang w:val="en-US" w:eastAsia="zh-CN"/>
              </w:rPr>
            </w:pPr>
            <w:r>
              <w:rPr>
                <w:rFonts w:hint="eastAsia" w:ascii="宋体" w:hAnsi="宋体" w:cs="宋体"/>
                <w:kern w:val="0"/>
                <w:sz w:val="21"/>
                <w:szCs w:val="21"/>
                <w:lang w:eastAsia="zh-CN"/>
              </w:rPr>
              <w:t>南京天加</w:t>
            </w:r>
            <w:r>
              <w:rPr>
                <w:rFonts w:hint="eastAsia" w:ascii="宋体" w:hAnsi="宋体" w:cs="宋体"/>
                <w:kern w:val="0"/>
                <w:sz w:val="21"/>
                <w:szCs w:val="21"/>
                <w:lang w:val="en-US" w:eastAsia="zh-CN"/>
              </w:rPr>
              <w:t xml:space="preserve"> TAC1013CW  7.5KW</w:t>
            </w:r>
          </w:p>
        </w:tc>
        <w:tc>
          <w:tcPr>
            <w:tcW w:w="709" w:type="dxa"/>
            <w:vAlign w:val="center"/>
          </w:tcPr>
          <w:p w14:paraId="5C0FF59A">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242C8DE5">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0BCA523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4C47628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四楼净化循环机组</w:t>
            </w:r>
          </w:p>
        </w:tc>
        <w:tc>
          <w:tcPr>
            <w:tcW w:w="4215" w:type="dxa"/>
            <w:vAlign w:val="center"/>
          </w:tcPr>
          <w:p w14:paraId="667BE80D">
            <w:pPr>
              <w:widowControl/>
              <w:spacing w:line="276" w:lineRule="auto"/>
              <w:rPr>
                <w:rFonts w:hint="eastAsia" w:ascii="宋体" w:hAnsi="宋体" w:eastAsia="宋体" w:cs="宋体"/>
                <w:kern w:val="0"/>
                <w:sz w:val="21"/>
                <w:szCs w:val="21"/>
              </w:rPr>
            </w:pPr>
            <w:r>
              <w:rPr>
                <w:rFonts w:hint="eastAsia" w:ascii="宋体" w:hAnsi="宋体" w:cs="宋体"/>
                <w:kern w:val="0"/>
                <w:sz w:val="21"/>
                <w:szCs w:val="21"/>
                <w:lang w:eastAsia="zh-CN"/>
              </w:rPr>
              <w:t>南京天加</w:t>
            </w:r>
            <w:r>
              <w:rPr>
                <w:rFonts w:hint="eastAsia" w:ascii="宋体" w:hAnsi="宋体" w:cs="宋体"/>
                <w:kern w:val="0"/>
                <w:sz w:val="21"/>
                <w:szCs w:val="21"/>
                <w:lang w:val="en-US" w:eastAsia="zh-CN"/>
              </w:rPr>
              <w:t xml:space="preserve"> TAC1013CW  7.5KW</w:t>
            </w:r>
          </w:p>
        </w:tc>
        <w:tc>
          <w:tcPr>
            <w:tcW w:w="709" w:type="dxa"/>
            <w:vAlign w:val="center"/>
          </w:tcPr>
          <w:p w14:paraId="04B68D01">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33F39F3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1344B9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0671F91A">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四楼排风机</w:t>
            </w:r>
          </w:p>
        </w:tc>
        <w:tc>
          <w:tcPr>
            <w:tcW w:w="4215" w:type="dxa"/>
            <w:vAlign w:val="center"/>
          </w:tcPr>
          <w:p w14:paraId="151E188E">
            <w:pPr>
              <w:widowControl/>
              <w:spacing w:line="276" w:lineRule="auto"/>
              <w:rPr>
                <w:rFonts w:hint="eastAsia" w:ascii="宋体" w:hAnsi="宋体" w:eastAsia="宋体" w:cs="宋体"/>
                <w:kern w:val="0"/>
                <w:sz w:val="21"/>
                <w:szCs w:val="21"/>
              </w:rPr>
            </w:pPr>
          </w:p>
        </w:tc>
        <w:tc>
          <w:tcPr>
            <w:tcW w:w="709" w:type="dxa"/>
            <w:vAlign w:val="center"/>
          </w:tcPr>
          <w:p w14:paraId="7703E494">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709" w:type="dxa"/>
            <w:vAlign w:val="center"/>
          </w:tcPr>
          <w:p w14:paraId="5A00FDC9">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1D334B1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1D305EFA">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电热式蒸汽加湿器</w:t>
            </w:r>
          </w:p>
        </w:tc>
        <w:tc>
          <w:tcPr>
            <w:tcW w:w="4215" w:type="dxa"/>
            <w:vAlign w:val="center"/>
          </w:tcPr>
          <w:p w14:paraId="1207508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 xml:space="preserve">加湿量8kg/h  </w:t>
            </w:r>
          </w:p>
        </w:tc>
        <w:tc>
          <w:tcPr>
            <w:tcW w:w="709" w:type="dxa"/>
            <w:vAlign w:val="center"/>
          </w:tcPr>
          <w:p w14:paraId="215B8DA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709" w:type="dxa"/>
            <w:vAlign w:val="center"/>
          </w:tcPr>
          <w:p w14:paraId="70201269">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20F152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7123D20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电热式蒸汽加湿器</w:t>
            </w:r>
          </w:p>
        </w:tc>
        <w:tc>
          <w:tcPr>
            <w:tcW w:w="4215" w:type="dxa"/>
            <w:vAlign w:val="center"/>
          </w:tcPr>
          <w:p w14:paraId="31572F1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 xml:space="preserve">加湿量8kg/h  </w:t>
            </w:r>
          </w:p>
        </w:tc>
        <w:tc>
          <w:tcPr>
            <w:tcW w:w="709" w:type="dxa"/>
            <w:vAlign w:val="center"/>
          </w:tcPr>
          <w:p w14:paraId="1587019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22</w:t>
            </w:r>
          </w:p>
        </w:tc>
        <w:tc>
          <w:tcPr>
            <w:tcW w:w="709" w:type="dxa"/>
            <w:vAlign w:val="center"/>
          </w:tcPr>
          <w:p w14:paraId="3E56AF2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17F612E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22D3FA9A">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电热式蒸汽加湿器</w:t>
            </w:r>
          </w:p>
        </w:tc>
        <w:tc>
          <w:tcPr>
            <w:tcW w:w="4215" w:type="dxa"/>
            <w:vAlign w:val="center"/>
          </w:tcPr>
          <w:p w14:paraId="43EEF7E4">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 xml:space="preserve">加湿量16kg/h  </w:t>
            </w:r>
          </w:p>
        </w:tc>
        <w:tc>
          <w:tcPr>
            <w:tcW w:w="709" w:type="dxa"/>
            <w:vAlign w:val="center"/>
          </w:tcPr>
          <w:p w14:paraId="46F8F81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7</w:t>
            </w:r>
          </w:p>
        </w:tc>
        <w:tc>
          <w:tcPr>
            <w:tcW w:w="709" w:type="dxa"/>
            <w:vAlign w:val="center"/>
          </w:tcPr>
          <w:p w14:paraId="10E746E2">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158AC9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46DFF5C5">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电热式蒸汽加湿器</w:t>
            </w:r>
          </w:p>
        </w:tc>
        <w:tc>
          <w:tcPr>
            <w:tcW w:w="4215" w:type="dxa"/>
            <w:vAlign w:val="center"/>
          </w:tcPr>
          <w:p w14:paraId="75769C13">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 xml:space="preserve">加湿量24kg/h   </w:t>
            </w:r>
          </w:p>
        </w:tc>
        <w:tc>
          <w:tcPr>
            <w:tcW w:w="709" w:type="dxa"/>
            <w:vAlign w:val="center"/>
          </w:tcPr>
          <w:p w14:paraId="2FD375E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709" w:type="dxa"/>
            <w:vAlign w:val="center"/>
          </w:tcPr>
          <w:p w14:paraId="0D463F0F">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7E521D9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1281ADB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电热式蒸汽加湿器</w:t>
            </w:r>
          </w:p>
        </w:tc>
        <w:tc>
          <w:tcPr>
            <w:tcW w:w="4215" w:type="dxa"/>
            <w:vAlign w:val="center"/>
          </w:tcPr>
          <w:p w14:paraId="4CB0DF9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 xml:space="preserve">加湿量40kg/h   </w:t>
            </w:r>
          </w:p>
        </w:tc>
        <w:tc>
          <w:tcPr>
            <w:tcW w:w="709" w:type="dxa"/>
            <w:vAlign w:val="center"/>
          </w:tcPr>
          <w:p w14:paraId="485D6F5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709" w:type="dxa"/>
            <w:vAlign w:val="center"/>
          </w:tcPr>
          <w:p w14:paraId="7F9B61FF">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4B2497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540E2E6C">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电热式蒸汽加湿器</w:t>
            </w:r>
          </w:p>
        </w:tc>
        <w:tc>
          <w:tcPr>
            <w:tcW w:w="4215" w:type="dxa"/>
            <w:vAlign w:val="center"/>
          </w:tcPr>
          <w:p w14:paraId="607203B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 xml:space="preserve">加湿量50kg/h  </w:t>
            </w:r>
          </w:p>
        </w:tc>
        <w:tc>
          <w:tcPr>
            <w:tcW w:w="709" w:type="dxa"/>
            <w:vAlign w:val="center"/>
          </w:tcPr>
          <w:p w14:paraId="19DC5978">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257BC24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37D819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134555D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电热式蒸汽加湿器</w:t>
            </w:r>
          </w:p>
        </w:tc>
        <w:tc>
          <w:tcPr>
            <w:tcW w:w="4215" w:type="dxa"/>
            <w:vAlign w:val="center"/>
          </w:tcPr>
          <w:p w14:paraId="5C41495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 xml:space="preserve">加湿量60kg/h   </w:t>
            </w:r>
          </w:p>
        </w:tc>
        <w:tc>
          <w:tcPr>
            <w:tcW w:w="709" w:type="dxa"/>
            <w:vAlign w:val="center"/>
          </w:tcPr>
          <w:p w14:paraId="4B2EED9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709" w:type="dxa"/>
            <w:vAlign w:val="center"/>
          </w:tcPr>
          <w:p w14:paraId="0937EAE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10B72F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4988A07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纯水机</w:t>
            </w:r>
          </w:p>
        </w:tc>
        <w:tc>
          <w:tcPr>
            <w:tcW w:w="4215" w:type="dxa"/>
            <w:vAlign w:val="center"/>
          </w:tcPr>
          <w:p w14:paraId="1DF3D15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1吨/小时</w:t>
            </w:r>
          </w:p>
        </w:tc>
        <w:tc>
          <w:tcPr>
            <w:tcW w:w="709" w:type="dxa"/>
            <w:vAlign w:val="center"/>
          </w:tcPr>
          <w:p w14:paraId="50DB5D9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6E9CFFC8">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套</w:t>
            </w:r>
          </w:p>
        </w:tc>
      </w:tr>
      <w:tr w14:paraId="689A3A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0F4C6603">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电动双位定风量阀</w:t>
            </w:r>
          </w:p>
        </w:tc>
        <w:tc>
          <w:tcPr>
            <w:tcW w:w="4215" w:type="dxa"/>
            <w:vAlign w:val="center"/>
          </w:tcPr>
          <w:p w14:paraId="2A3CD74A">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600×400㎜</w:t>
            </w:r>
          </w:p>
        </w:tc>
        <w:tc>
          <w:tcPr>
            <w:tcW w:w="709" w:type="dxa"/>
            <w:vAlign w:val="center"/>
          </w:tcPr>
          <w:p w14:paraId="3783E25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709" w:type="dxa"/>
            <w:vAlign w:val="center"/>
          </w:tcPr>
          <w:p w14:paraId="785FE00F">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1BDB8B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5443B65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电动双位定风量阀</w:t>
            </w:r>
          </w:p>
        </w:tc>
        <w:tc>
          <w:tcPr>
            <w:tcW w:w="4215" w:type="dxa"/>
            <w:vAlign w:val="center"/>
          </w:tcPr>
          <w:p w14:paraId="586B4D75">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500×500㎜</w:t>
            </w:r>
          </w:p>
        </w:tc>
        <w:tc>
          <w:tcPr>
            <w:tcW w:w="709" w:type="dxa"/>
            <w:vAlign w:val="center"/>
          </w:tcPr>
          <w:p w14:paraId="31D6BF78">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422A187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06B427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1DEE904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电动双位定风量阀</w:t>
            </w:r>
          </w:p>
        </w:tc>
        <w:tc>
          <w:tcPr>
            <w:tcW w:w="4215" w:type="dxa"/>
            <w:vAlign w:val="center"/>
          </w:tcPr>
          <w:p w14:paraId="67F1247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500×400㎜</w:t>
            </w:r>
          </w:p>
        </w:tc>
        <w:tc>
          <w:tcPr>
            <w:tcW w:w="709" w:type="dxa"/>
            <w:vAlign w:val="center"/>
          </w:tcPr>
          <w:p w14:paraId="11AB01A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5BAB973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429098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5A2870CA">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电动双位定风量阀</w:t>
            </w:r>
          </w:p>
        </w:tc>
        <w:tc>
          <w:tcPr>
            <w:tcW w:w="4215" w:type="dxa"/>
            <w:vAlign w:val="center"/>
          </w:tcPr>
          <w:p w14:paraId="52732572">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400×400㎜</w:t>
            </w:r>
          </w:p>
        </w:tc>
        <w:tc>
          <w:tcPr>
            <w:tcW w:w="709" w:type="dxa"/>
            <w:vAlign w:val="center"/>
          </w:tcPr>
          <w:p w14:paraId="07853A5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709" w:type="dxa"/>
            <w:vAlign w:val="center"/>
          </w:tcPr>
          <w:p w14:paraId="25CA7B1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363172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10B3E701">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电动双位定风量阀</w:t>
            </w:r>
          </w:p>
        </w:tc>
        <w:tc>
          <w:tcPr>
            <w:tcW w:w="4215" w:type="dxa"/>
            <w:vAlign w:val="center"/>
          </w:tcPr>
          <w:p w14:paraId="326C0701">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400×320㎜</w:t>
            </w:r>
          </w:p>
        </w:tc>
        <w:tc>
          <w:tcPr>
            <w:tcW w:w="709" w:type="dxa"/>
            <w:vAlign w:val="center"/>
          </w:tcPr>
          <w:p w14:paraId="1E770394">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709" w:type="dxa"/>
            <w:vAlign w:val="center"/>
          </w:tcPr>
          <w:p w14:paraId="61DD4DE9">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5B96E0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478BB7F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电动双位定风量阀</w:t>
            </w:r>
          </w:p>
        </w:tc>
        <w:tc>
          <w:tcPr>
            <w:tcW w:w="4215" w:type="dxa"/>
            <w:vAlign w:val="center"/>
          </w:tcPr>
          <w:p w14:paraId="2A437549">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400×200㎜</w:t>
            </w:r>
          </w:p>
        </w:tc>
        <w:tc>
          <w:tcPr>
            <w:tcW w:w="709" w:type="dxa"/>
            <w:vAlign w:val="center"/>
          </w:tcPr>
          <w:p w14:paraId="3C788C95">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709" w:type="dxa"/>
            <w:vAlign w:val="center"/>
          </w:tcPr>
          <w:p w14:paraId="3465FBE3">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4B7F5AE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7707E84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电动双位定风量阀</w:t>
            </w:r>
          </w:p>
        </w:tc>
        <w:tc>
          <w:tcPr>
            <w:tcW w:w="4215" w:type="dxa"/>
            <w:vAlign w:val="center"/>
          </w:tcPr>
          <w:p w14:paraId="420BDC8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320×320㎜</w:t>
            </w:r>
          </w:p>
        </w:tc>
        <w:tc>
          <w:tcPr>
            <w:tcW w:w="709" w:type="dxa"/>
            <w:vAlign w:val="center"/>
          </w:tcPr>
          <w:p w14:paraId="7C92AFD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36784C3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06F0DAC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6D7EA07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电动双位定风量阀</w:t>
            </w:r>
          </w:p>
        </w:tc>
        <w:tc>
          <w:tcPr>
            <w:tcW w:w="4215" w:type="dxa"/>
            <w:vAlign w:val="center"/>
          </w:tcPr>
          <w:p w14:paraId="22E97F8A">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320×250㎜</w:t>
            </w:r>
          </w:p>
        </w:tc>
        <w:tc>
          <w:tcPr>
            <w:tcW w:w="709" w:type="dxa"/>
            <w:vAlign w:val="center"/>
          </w:tcPr>
          <w:p w14:paraId="5D8DE9FC">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124D26A4">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76783E0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29D9A92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电动双位定风量阀</w:t>
            </w:r>
          </w:p>
        </w:tc>
        <w:tc>
          <w:tcPr>
            <w:tcW w:w="4215" w:type="dxa"/>
            <w:vAlign w:val="center"/>
          </w:tcPr>
          <w:p w14:paraId="48787FF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320×200㎜</w:t>
            </w:r>
          </w:p>
        </w:tc>
        <w:tc>
          <w:tcPr>
            <w:tcW w:w="709" w:type="dxa"/>
            <w:vAlign w:val="center"/>
          </w:tcPr>
          <w:p w14:paraId="1E220C92">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581D9002">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4DD7E0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69701E6F">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电动双位定风量阀</w:t>
            </w:r>
          </w:p>
        </w:tc>
        <w:tc>
          <w:tcPr>
            <w:tcW w:w="4215" w:type="dxa"/>
            <w:vAlign w:val="center"/>
          </w:tcPr>
          <w:p w14:paraId="286333DC">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300×150㎜</w:t>
            </w:r>
          </w:p>
        </w:tc>
        <w:tc>
          <w:tcPr>
            <w:tcW w:w="709" w:type="dxa"/>
            <w:vAlign w:val="center"/>
          </w:tcPr>
          <w:p w14:paraId="14AB259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22</w:t>
            </w:r>
          </w:p>
        </w:tc>
        <w:tc>
          <w:tcPr>
            <w:tcW w:w="709" w:type="dxa"/>
            <w:vAlign w:val="center"/>
          </w:tcPr>
          <w:p w14:paraId="636D7C1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239398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48D5880C">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电动双位定风量阀</w:t>
            </w:r>
          </w:p>
        </w:tc>
        <w:tc>
          <w:tcPr>
            <w:tcW w:w="4215" w:type="dxa"/>
            <w:vAlign w:val="center"/>
          </w:tcPr>
          <w:p w14:paraId="1DF96C5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250×250㎜</w:t>
            </w:r>
          </w:p>
        </w:tc>
        <w:tc>
          <w:tcPr>
            <w:tcW w:w="709" w:type="dxa"/>
            <w:vAlign w:val="center"/>
          </w:tcPr>
          <w:p w14:paraId="478E40C1">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709" w:type="dxa"/>
            <w:vAlign w:val="center"/>
          </w:tcPr>
          <w:p w14:paraId="7DF282B2">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0CF422A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3B754433">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循环水泵</w:t>
            </w:r>
          </w:p>
        </w:tc>
        <w:tc>
          <w:tcPr>
            <w:tcW w:w="4215" w:type="dxa"/>
            <w:vAlign w:val="center"/>
          </w:tcPr>
          <w:p w14:paraId="69F97D6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流量：90m3/h，扬程：42.5mH2O</w:t>
            </w:r>
          </w:p>
        </w:tc>
        <w:tc>
          <w:tcPr>
            <w:tcW w:w="709" w:type="dxa"/>
            <w:vAlign w:val="center"/>
          </w:tcPr>
          <w:p w14:paraId="64D52FD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709" w:type="dxa"/>
            <w:vAlign w:val="center"/>
          </w:tcPr>
          <w:p w14:paraId="07D7468F">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76E8BC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7F95EAC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风冷热泵机组</w:t>
            </w:r>
          </w:p>
        </w:tc>
        <w:tc>
          <w:tcPr>
            <w:tcW w:w="4215" w:type="dxa"/>
            <w:vAlign w:val="center"/>
          </w:tcPr>
          <w:p w14:paraId="12D84C35">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制热量：66KW,配电功率：20KW</w:t>
            </w:r>
          </w:p>
        </w:tc>
        <w:tc>
          <w:tcPr>
            <w:tcW w:w="709" w:type="dxa"/>
            <w:vAlign w:val="center"/>
          </w:tcPr>
          <w:p w14:paraId="2AED7CA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8</w:t>
            </w:r>
          </w:p>
        </w:tc>
        <w:tc>
          <w:tcPr>
            <w:tcW w:w="709" w:type="dxa"/>
            <w:vAlign w:val="center"/>
          </w:tcPr>
          <w:p w14:paraId="70C996A2">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3FCFE4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08CFFF61">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裂变水处理器</w:t>
            </w:r>
          </w:p>
        </w:tc>
        <w:tc>
          <w:tcPr>
            <w:tcW w:w="4215" w:type="dxa"/>
            <w:vAlign w:val="center"/>
          </w:tcPr>
          <w:p w14:paraId="7A11F312">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709" w:type="dxa"/>
            <w:vAlign w:val="center"/>
          </w:tcPr>
          <w:p w14:paraId="3092B63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60998EC1">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65A6DE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22FBFF12">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智能多级精密过滤器</w:t>
            </w:r>
          </w:p>
        </w:tc>
        <w:tc>
          <w:tcPr>
            <w:tcW w:w="4215" w:type="dxa"/>
            <w:vAlign w:val="center"/>
          </w:tcPr>
          <w:p w14:paraId="78614DDA">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709" w:type="dxa"/>
            <w:vAlign w:val="center"/>
          </w:tcPr>
          <w:p w14:paraId="7F40AF2C">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6B1BB52F">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5F773B4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3B94E3B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分体热泵型空调器</w:t>
            </w:r>
          </w:p>
        </w:tc>
        <w:tc>
          <w:tcPr>
            <w:tcW w:w="4215" w:type="dxa"/>
            <w:vAlign w:val="center"/>
          </w:tcPr>
          <w:p w14:paraId="0FEEF9B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709" w:type="dxa"/>
            <w:vAlign w:val="center"/>
          </w:tcPr>
          <w:p w14:paraId="4277CF5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709" w:type="dxa"/>
            <w:vAlign w:val="center"/>
          </w:tcPr>
          <w:p w14:paraId="2F1117A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57D6CA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7BDD0CF2">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AHU5-1新风机组室外机</w:t>
            </w:r>
          </w:p>
        </w:tc>
        <w:tc>
          <w:tcPr>
            <w:tcW w:w="4215" w:type="dxa"/>
            <w:vAlign w:val="center"/>
          </w:tcPr>
          <w:p w14:paraId="57A1DFCC">
            <w:pPr>
              <w:widowControl/>
              <w:spacing w:line="276" w:lineRule="auto"/>
              <w:rPr>
                <w:rFonts w:hint="default" w:ascii="宋体" w:hAnsi="宋体" w:eastAsia="宋体" w:cs="宋体"/>
                <w:kern w:val="0"/>
                <w:sz w:val="21"/>
                <w:szCs w:val="21"/>
                <w:lang w:val="en-US" w:eastAsia="zh-CN"/>
              </w:rPr>
            </w:pPr>
            <w:r>
              <w:rPr>
                <w:rFonts w:hint="eastAsia" w:ascii="宋体" w:hAnsi="宋体" w:cs="宋体"/>
                <w:kern w:val="0"/>
                <w:sz w:val="21"/>
                <w:szCs w:val="21"/>
                <w:lang w:eastAsia="zh-CN"/>
              </w:rPr>
              <w:t>德国韦氏</w:t>
            </w:r>
            <w:r>
              <w:rPr>
                <w:rFonts w:hint="eastAsia" w:ascii="宋体" w:hAnsi="宋体" w:cs="宋体"/>
                <w:kern w:val="0"/>
                <w:sz w:val="21"/>
                <w:szCs w:val="21"/>
                <w:lang w:val="en-US" w:eastAsia="zh-CN"/>
              </w:rPr>
              <w:t xml:space="preserve">  HYD11     11KW</w:t>
            </w:r>
          </w:p>
        </w:tc>
        <w:tc>
          <w:tcPr>
            <w:tcW w:w="709" w:type="dxa"/>
            <w:vAlign w:val="center"/>
          </w:tcPr>
          <w:p w14:paraId="3D8AD734">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590A6733">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765547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2A2A2C25">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AHU6-1新风机组室外机</w:t>
            </w:r>
          </w:p>
        </w:tc>
        <w:tc>
          <w:tcPr>
            <w:tcW w:w="4215" w:type="dxa"/>
            <w:vAlign w:val="center"/>
          </w:tcPr>
          <w:p w14:paraId="4E08DC47">
            <w:pPr>
              <w:widowControl/>
              <w:tabs>
                <w:tab w:val="center" w:pos="1999"/>
              </w:tabs>
              <w:spacing w:line="276" w:lineRule="auto"/>
              <w:rPr>
                <w:rFonts w:hint="default" w:ascii="宋体" w:hAnsi="宋体" w:eastAsia="宋体" w:cs="宋体"/>
                <w:kern w:val="0"/>
                <w:sz w:val="21"/>
                <w:szCs w:val="21"/>
                <w:lang w:val="en-US"/>
              </w:rPr>
            </w:pPr>
            <w:r>
              <w:rPr>
                <w:rFonts w:hint="eastAsia" w:ascii="宋体" w:hAnsi="宋体" w:cs="宋体"/>
                <w:kern w:val="0"/>
                <w:sz w:val="21"/>
                <w:szCs w:val="21"/>
                <w:lang w:eastAsia="zh-CN"/>
              </w:rPr>
              <w:t>德国韦氏</w:t>
            </w:r>
            <w:r>
              <w:rPr>
                <w:rFonts w:hint="eastAsia" w:ascii="宋体" w:hAnsi="宋体" w:cs="宋体"/>
                <w:kern w:val="0"/>
                <w:sz w:val="21"/>
                <w:szCs w:val="21"/>
                <w:lang w:val="en-US" w:eastAsia="zh-CN"/>
              </w:rPr>
              <w:t xml:space="preserve">  HYD11</w:t>
            </w:r>
            <w:r>
              <w:rPr>
                <w:rFonts w:hint="eastAsia" w:ascii="宋体" w:hAnsi="宋体" w:cs="宋体"/>
                <w:kern w:val="0"/>
                <w:sz w:val="21"/>
                <w:szCs w:val="21"/>
                <w:lang w:val="en-US" w:eastAsia="zh-CN"/>
              </w:rPr>
              <w:tab/>
            </w:r>
            <w:r>
              <w:rPr>
                <w:rFonts w:hint="eastAsia" w:ascii="宋体" w:hAnsi="宋体" w:cs="宋体"/>
                <w:kern w:val="0"/>
                <w:sz w:val="21"/>
                <w:szCs w:val="21"/>
                <w:lang w:val="en-US" w:eastAsia="zh-CN"/>
              </w:rPr>
              <w:t xml:space="preserve">     11KE</w:t>
            </w:r>
          </w:p>
        </w:tc>
        <w:tc>
          <w:tcPr>
            <w:tcW w:w="709" w:type="dxa"/>
            <w:vAlign w:val="center"/>
          </w:tcPr>
          <w:p w14:paraId="44F7035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709" w:type="dxa"/>
            <w:vAlign w:val="center"/>
          </w:tcPr>
          <w:p w14:paraId="4F0AABD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5343341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0175E225">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AHU6-2新风机组室外机</w:t>
            </w:r>
          </w:p>
        </w:tc>
        <w:tc>
          <w:tcPr>
            <w:tcW w:w="4215" w:type="dxa"/>
            <w:vAlign w:val="center"/>
          </w:tcPr>
          <w:p w14:paraId="7281BDA9">
            <w:pPr>
              <w:widowControl/>
              <w:spacing w:line="276" w:lineRule="auto"/>
              <w:rPr>
                <w:rFonts w:hint="default" w:ascii="宋体" w:hAnsi="宋体" w:eastAsia="宋体" w:cs="宋体"/>
                <w:kern w:val="0"/>
                <w:sz w:val="21"/>
                <w:szCs w:val="21"/>
                <w:lang w:val="en-US"/>
              </w:rPr>
            </w:pPr>
            <w:r>
              <w:rPr>
                <w:rFonts w:hint="eastAsia" w:ascii="宋体" w:hAnsi="宋体" w:cs="宋体"/>
                <w:kern w:val="0"/>
                <w:sz w:val="21"/>
                <w:szCs w:val="21"/>
                <w:lang w:eastAsia="zh-CN"/>
              </w:rPr>
              <w:t>德国韦氏</w:t>
            </w:r>
            <w:r>
              <w:rPr>
                <w:rFonts w:hint="eastAsia" w:ascii="宋体" w:hAnsi="宋体" w:cs="宋体"/>
                <w:kern w:val="0"/>
                <w:sz w:val="21"/>
                <w:szCs w:val="21"/>
                <w:lang w:val="en-US" w:eastAsia="zh-CN"/>
              </w:rPr>
              <w:t xml:space="preserve">  HYD11     3.0KW</w:t>
            </w:r>
          </w:p>
        </w:tc>
        <w:tc>
          <w:tcPr>
            <w:tcW w:w="709" w:type="dxa"/>
            <w:vAlign w:val="center"/>
          </w:tcPr>
          <w:p w14:paraId="61349773">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14573485">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2731F4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6BF85EF2">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电热水器</w:t>
            </w:r>
          </w:p>
        </w:tc>
        <w:tc>
          <w:tcPr>
            <w:tcW w:w="4215" w:type="dxa"/>
            <w:vAlign w:val="center"/>
          </w:tcPr>
          <w:p w14:paraId="69B3240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40L</w:t>
            </w:r>
          </w:p>
        </w:tc>
        <w:tc>
          <w:tcPr>
            <w:tcW w:w="709" w:type="dxa"/>
            <w:vAlign w:val="center"/>
          </w:tcPr>
          <w:p w14:paraId="1605A37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7</w:t>
            </w:r>
          </w:p>
        </w:tc>
        <w:tc>
          <w:tcPr>
            <w:tcW w:w="709" w:type="dxa"/>
            <w:vAlign w:val="center"/>
          </w:tcPr>
          <w:p w14:paraId="50B7F5A5">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58516E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2B46FFF3">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气体汇流排</w:t>
            </w:r>
          </w:p>
        </w:tc>
        <w:tc>
          <w:tcPr>
            <w:tcW w:w="4215" w:type="dxa"/>
            <w:vAlign w:val="center"/>
          </w:tcPr>
          <w:p w14:paraId="291CE19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709" w:type="dxa"/>
            <w:vAlign w:val="center"/>
          </w:tcPr>
          <w:p w14:paraId="69BD83E3">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709" w:type="dxa"/>
            <w:vAlign w:val="center"/>
          </w:tcPr>
          <w:p w14:paraId="16A32BA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套</w:t>
            </w:r>
          </w:p>
        </w:tc>
      </w:tr>
      <w:tr w14:paraId="4E4F5D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4B83CA0C">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医用气体压力报警箱</w:t>
            </w:r>
          </w:p>
        </w:tc>
        <w:tc>
          <w:tcPr>
            <w:tcW w:w="4215" w:type="dxa"/>
            <w:vAlign w:val="center"/>
          </w:tcPr>
          <w:p w14:paraId="419314D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709" w:type="dxa"/>
            <w:vAlign w:val="center"/>
          </w:tcPr>
          <w:p w14:paraId="7E5EDED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709" w:type="dxa"/>
            <w:vAlign w:val="center"/>
          </w:tcPr>
          <w:p w14:paraId="601CD5B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60F637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17EF600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卫生洁具</w:t>
            </w:r>
          </w:p>
        </w:tc>
        <w:tc>
          <w:tcPr>
            <w:tcW w:w="4215" w:type="dxa"/>
            <w:vAlign w:val="center"/>
          </w:tcPr>
          <w:p w14:paraId="63B57CB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刷手池、浸泡池、洗手池、淋浴器、小便器、蹲便器、拖把池、婴儿洗澡盆等</w:t>
            </w:r>
          </w:p>
        </w:tc>
        <w:tc>
          <w:tcPr>
            <w:tcW w:w="709" w:type="dxa"/>
            <w:vAlign w:val="center"/>
          </w:tcPr>
          <w:p w14:paraId="4C0B96C8">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183</w:t>
            </w:r>
          </w:p>
        </w:tc>
        <w:tc>
          <w:tcPr>
            <w:tcW w:w="709" w:type="dxa"/>
            <w:vAlign w:val="center"/>
          </w:tcPr>
          <w:p w14:paraId="1A514441">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套</w:t>
            </w:r>
          </w:p>
        </w:tc>
      </w:tr>
      <w:tr w14:paraId="3E8161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7E208C0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空调控制箱</w:t>
            </w:r>
          </w:p>
        </w:tc>
        <w:tc>
          <w:tcPr>
            <w:tcW w:w="4215" w:type="dxa"/>
            <w:vAlign w:val="center"/>
          </w:tcPr>
          <w:p w14:paraId="72F672B9">
            <w:pPr>
              <w:widowControl/>
              <w:spacing w:line="276" w:lineRule="auto"/>
              <w:rPr>
                <w:rFonts w:hint="eastAsia" w:ascii="宋体" w:hAnsi="宋体" w:eastAsia="宋体" w:cs="宋体"/>
                <w:kern w:val="0"/>
                <w:sz w:val="21"/>
                <w:szCs w:val="21"/>
              </w:rPr>
            </w:pPr>
          </w:p>
        </w:tc>
        <w:tc>
          <w:tcPr>
            <w:tcW w:w="709" w:type="dxa"/>
            <w:vAlign w:val="center"/>
          </w:tcPr>
          <w:p w14:paraId="5DF6A875">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42</w:t>
            </w:r>
          </w:p>
        </w:tc>
        <w:tc>
          <w:tcPr>
            <w:tcW w:w="709" w:type="dxa"/>
            <w:vAlign w:val="center"/>
          </w:tcPr>
          <w:p w14:paraId="24C03D2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套</w:t>
            </w:r>
          </w:p>
        </w:tc>
      </w:tr>
      <w:tr w14:paraId="038DCA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48CC1A99">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手术室BV箱</w:t>
            </w:r>
          </w:p>
        </w:tc>
        <w:tc>
          <w:tcPr>
            <w:tcW w:w="4215" w:type="dxa"/>
            <w:vAlign w:val="center"/>
          </w:tcPr>
          <w:p w14:paraId="325879C4">
            <w:pPr>
              <w:widowControl/>
              <w:spacing w:line="276" w:lineRule="auto"/>
              <w:rPr>
                <w:rFonts w:hint="eastAsia" w:ascii="宋体" w:hAnsi="宋体" w:eastAsia="宋体" w:cs="宋体"/>
                <w:kern w:val="0"/>
                <w:sz w:val="21"/>
                <w:szCs w:val="21"/>
              </w:rPr>
            </w:pPr>
          </w:p>
        </w:tc>
        <w:tc>
          <w:tcPr>
            <w:tcW w:w="709" w:type="dxa"/>
            <w:vAlign w:val="center"/>
          </w:tcPr>
          <w:p w14:paraId="5FA1759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28</w:t>
            </w:r>
          </w:p>
        </w:tc>
        <w:tc>
          <w:tcPr>
            <w:tcW w:w="709" w:type="dxa"/>
            <w:vAlign w:val="center"/>
          </w:tcPr>
          <w:p w14:paraId="441C6F08">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22E40A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17E0873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照明插座配电箱</w:t>
            </w:r>
          </w:p>
        </w:tc>
        <w:tc>
          <w:tcPr>
            <w:tcW w:w="4215" w:type="dxa"/>
            <w:vAlign w:val="center"/>
          </w:tcPr>
          <w:p w14:paraId="0EB2322C">
            <w:pPr>
              <w:widowControl/>
              <w:spacing w:line="276" w:lineRule="auto"/>
              <w:rPr>
                <w:rFonts w:hint="eastAsia" w:ascii="宋体" w:hAnsi="宋体" w:eastAsia="宋体" w:cs="宋体"/>
                <w:kern w:val="0"/>
                <w:sz w:val="21"/>
                <w:szCs w:val="21"/>
              </w:rPr>
            </w:pPr>
          </w:p>
        </w:tc>
        <w:tc>
          <w:tcPr>
            <w:tcW w:w="709" w:type="dxa"/>
            <w:vAlign w:val="center"/>
          </w:tcPr>
          <w:p w14:paraId="2E9F488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709" w:type="dxa"/>
            <w:vAlign w:val="center"/>
          </w:tcPr>
          <w:p w14:paraId="25A1B128">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47698B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66AAD5D3">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总配电箱</w:t>
            </w:r>
          </w:p>
        </w:tc>
        <w:tc>
          <w:tcPr>
            <w:tcW w:w="4215" w:type="dxa"/>
            <w:vAlign w:val="center"/>
          </w:tcPr>
          <w:p w14:paraId="716A040B">
            <w:pPr>
              <w:widowControl/>
              <w:spacing w:line="276" w:lineRule="auto"/>
              <w:rPr>
                <w:rFonts w:hint="eastAsia" w:ascii="宋体" w:hAnsi="宋体" w:eastAsia="宋体" w:cs="宋体"/>
                <w:kern w:val="0"/>
                <w:sz w:val="21"/>
                <w:szCs w:val="21"/>
              </w:rPr>
            </w:pPr>
          </w:p>
        </w:tc>
        <w:tc>
          <w:tcPr>
            <w:tcW w:w="709" w:type="dxa"/>
            <w:vAlign w:val="center"/>
          </w:tcPr>
          <w:p w14:paraId="3FFBB94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709" w:type="dxa"/>
            <w:vAlign w:val="center"/>
          </w:tcPr>
          <w:p w14:paraId="39A05D74">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7D6DF6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23E2B4C3">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UPS应急电源</w:t>
            </w:r>
          </w:p>
        </w:tc>
        <w:tc>
          <w:tcPr>
            <w:tcW w:w="4215" w:type="dxa"/>
            <w:vAlign w:val="center"/>
          </w:tcPr>
          <w:p w14:paraId="00BFD8EB">
            <w:pPr>
              <w:widowControl/>
              <w:spacing w:line="276" w:lineRule="auto"/>
              <w:rPr>
                <w:rFonts w:hint="eastAsia" w:ascii="宋体" w:hAnsi="宋体" w:eastAsia="宋体" w:cs="宋体"/>
                <w:kern w:val="0"/>
                <w:sz w:val="21"/>
                <w:szCs w:val="21"/>
              </w:rPr>
            </w:pPr>
          </w:p>
        </w:tc>
        <w:tc>
          <w:tcPr>
            <w:tcW w:w="709" w:type="dxa"/>
            <w:vAlign w:val="center"/>
          </w:tcPr>
          <w:p w14:paraId="5B86974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9</w:t>
            </w:r>
          </w:p>
        </w:tc>
        <w:tc>
          <w:tcPr>
            <w:tcW w:w="709" w:type="dxa"/>
            <w:vAlign w:val="center"/>
          </w:tcPr>
          <w:p w14:paraId="40CD9F44">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6E2282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0C879991">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灯具、开关、插座</w:t>
            </w:r>
          </w:p>
        </w:tc>
        <w:tc>
          <w:tcPr>
            <w:tcW w:w="4215" w:type="dxa"/>
            <w:vAlign w:val="center"/>
          </w:tcPr>
          <w:p w14:paraId="551FC4EB">
            <w:pPr>
              <w:widowControl/>
              <w:spacing w:line="276" w:lineRule="auto"/>
              <w:rPr>
                <w:rFonts w:hint="eastAsia" w:ascii="宋体" w:hAnsi="宋体" w:eastAsia="宋体" w:cs="宋体"/>
                <w:kern w:val="0"/>
                <w:sz w:val="21"/>
                <w:szCs w:val="21"/>
              </w:rPr>
            </w:pPr>
          </w:p>
        </w:tc>
        <w:tc>
          <w:tcPr>
            <w:tcW w:w="709" w:type="dxa"/>
            <w:vAlign w:val="center"/>
          </w:tcPr>
          <w:p w14:paraId="4BFC995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024C99C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批</w:t>
            </w:r>
          </w:p>
        </w:tc>
      </w:tr>
      <w:tr w14:paraId="18CEB03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75CCE759">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空调自动控制系统</w:t>
            </w:r>
          </w:p>
        </w:tc>
        <w:tc>
          <w:tcPr>
            <w:tcW w:w="4215" w:type="dxa"/>
            <w:vAlign w:val="center"/>
          </w:tcPr>
          <w:p w14:paraId="11FA938B">
            <w:pPr>
              <w:widowControl/>
              <w:spacing w:line="276" w:lineRule="auto"/>
              <w:rPr>
                <w:rFonts w:hint="eastAsia" w:ascii="宋体" w:hAnsi="宋体" w:eastAsia="宋体" w:cs="宋体"/>
                <w:kern w:val="0"/>
                <w:sz w:val="21"/>
                <w:szCs w:val="21"/>
              </w:rPr>
            </w:pPr>
          </w:p>
        </w:tc>
        <w:tc>
          <w:tcPr>
            <w:tcW w:w="709" w:type="dxa"/>
            <w:vAlign w:val="center"/>
          </w:tcPr>
          <w:p w14:paraId="4191A4E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42</w:t>
            </w:r>
          </w:p>
        </w:tc>
        <w:tc>
          <w:tcPr>
            <w:tcW w:w="709" w:type="dxa"/>
            <w:vAlign w:val="center"/>
          </w:tcPr>
          <w:p w14:paraId="6354AAB8">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套</w:t>
            </w:r>
          </w:p>
        </w:tc>
      </w:tr>
      <w:tr w14:paraId="18A8E6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77F89D4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上位机监控系统</w:t>
            </w:r>
          </w:p>
        </w:tc>
        <w:tc>
          <w:tcPr>
            <w:tcW w:w="4215" w:type="dxa"/>
            <w:vAlign w:val="center"/>
          </w:tcPr>
          <w:p w14:paraId="64A0FC74">
            <w:pPr>
              <w:widowControl/>
              <w:spacing w:line="276" w:lineRule="auto"/>
              <w:rPr>
                <w:rFonts w:hint="eastAsia" w:ascii="宋体" w:hAnsi="宋体" w:eastAsia="宋体" w:cs="宋体"/>
                <w:kern w:val="0"/>
                <w:sz w:val="21"/>
                <w:szCs w:val="21"/>
              </w:rPr>
            </w:pPr>
          </w:p>
        </w:tc>
        <w:tc>
          <w:tcPr>
            <w:tcW w:w="709" w:type="dxa"/>
            <w:vAlign w:val="center"/>
          </w:tcPr>
          <w:p w14:paraId="63568B0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75300B8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套</w:t>
            </w:r>
          </w:p>
        </w:tc>
      </w:tr>
      <w:tr w14:paraId="3A1494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48634B22">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触摸屏</w:t>
            </w:r>
          </w:p>
        </w:tc>
        <w:tc>
          <w:tcPr>
            <w:tcW w:w="4215" w:type="dxa"/>
            <w:vAlign w:val="center"/>
          </w:tcPr>
          <w:p w14:paraId="69CB2729">
            <w:pPr>
              <w:widowControl/>
              <w:spacing w:line="276" w:lineRule="auto"/>
              <w:rPr>
                <w:rFonts w:hint="eastAsia" w:ascii="宋体" w:hAnsi="宋体" w:eastAsia="宋体" w:cs="宋体"/>
                <w:kern w:val="0"/>
                <w:sz w:val="21"/>
                <w:szCs w:val="21"/>
              </w:rPr>
            </w:pPr>
          </w:p>
        </w:tc>
        <w:tc>
          <w:tcPr>
            <w:tcW w:w="709" w:type="dxa"/>
            <w:vAlign w:val="center"/>
          </w:tcPr>
          <w:p w14:paraId="1B98C8B3">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34</w:t>
            </w:r>
          </w:p>
        </w:tc>
        <w:tc>
          <w:tcPr>
            <w:tcW w:w="709" w:type="dxa"/>
            <w:vAlign w:val="center"/>
          </w:tcPr>
          <w:p w14:paraId="52D27DC4">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套</w:t>
            </w:r>
          </w:p>
        </w:tc>
      </w:tr>
      <w:tr w14:paraId="0D86F1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56C24D6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变频器</w:t>
            </w:r>
          </w:p>
        </w:tc>
        <w:tc>
          <w:tcPr>
            <w:tcW w:w="4215" w:type="dxa"/>
            <w:vAlign w:val="center"/>
          </w:tcPr>
          <w:p w14:paraId="629DDE82">
            <w:pPr>
              <w:widowControl/>
              <w:spacing w:line="276" w:lineRule="auto"/>
              <w:rPr>
                <w:rFonts w:hint="eastAsia" w:ascii="宋体" w:hAnsi="宋体" w:eastAsia="宋体" w:cs="宋体"/>
                <w:kern w:val="0"/>
                <w:sz w:val="21"/>
                <w:szCs w:val="21"/>
              </w:rPr>
            </w:pPr>
          </w:p>
        </w:tc>
        <w:tc>
          <w:tcPr>
            <w:tcW w:w="709" w:type="dxa"/>
            <w:vAlign w:val="center"/>
          </w:tcPr>
          <w:p w14:paraId="27F84DF7">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45</w:t>
            </w:r>
          </w:p>
        </w:tc>
        <w:tc>
          <w:tcPr>
            <w:tcW w:w="709" w:type="dxa"/>
            <w:vAlign w:val="center"/>
          </w:tcPr>
          <w:p w14:paraId="2EE8458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台</w:t>
            </w:r>
          </w:p>
        </w:tc>
      </w:tr>
      <w:tr w14:paraId="294313F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268B125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5、6楼麻醉科手术室配电系统</w:t>
            </w:r>
          </w:p>
        </w:tc>
        <w:tc>
          <w:tcPr>
            <w:tcW w:w="4215" w:type="dxa"/>
            <w:vAlign w:val="center"/>
          </w:tcPr>
          <w:p w14:paraId="10B5907F">
            <w:pPr>
              <w:widowControl/>
              <w:spacing w:line="276" w:lineRule="auto"/>
              <w:rPr>
                <w:rFonts w:hint="eastAsia" w:ascii="宋体" w:hAnsi="宋体" w:eastAsia="宋体" w:cs="宋体"/>
                <w:kern w:val="0"/>
                <w:sz w:val="21"/>
                <w:szCs w:val="21"/>
              </w:rPr>
            </w:pPr>
          </w:p>
        </w:tc>
        <w:tc>
          <w:tcPr>
            <w:tcW w:w="709" w:type="dxa"/>
            <w:vAlign w:val="center"/>
          </w:tcPr>
          <w:p w14:paraId="40040E6C">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28</w:t>
            </w:r>
          </w:p>
        </w:tc>
        <w:tc>
          <w:tcPr>
            <w:tcW w:w="709" w:type="dxa"/>
            <w:vAlign w:val="center"/>
          </w:tcPr>
          <w:p w14:paraId="2F6229B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间</w:t>
            </w:r>
          </w:p>
        </w:tc>
      </w:tr>
      <w:tr w14:paraId="063794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7EFE24B5">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7层ICU配电系统</w:t>
            </w:r>
          </w:p>
        </w:tc>
        <w:tc>
          <w:tcPr>
            <w:tcW w:w="4215" w:type="dxa"/>
            <w:vAlign w:val="center"/>
          </w:tcPr>
          <w:p w14:paraId="3A653804">
            <w:pPr>
              <w:widowControl/>
              <w:spacing w:line="276" w:lineRule="auto"/>
              <w:rPr>
                <w:rFonts w:hint="eastAsia" w:ascii="宋体" w:hAnsi="宋体" w:eastAsia="宋体" w:cs="宋体"/>
                <w:kern w:val="0"/>
                <w:sz w:val="21"/>
                <w:szCs w:val="21"/>
              </w:rPr>
            </w:pPr>
          </w:p>
        </w:tc>
        <w:tc>
          <w:tcPr>
            <w:tcW w:w="709" w:type="dxa"/>
            <w:vAlign w:val="center"/>
          </w:tcPr>
          <w:p w14:paraId="26F9A22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50B53E90">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系统</w:t>
            </w:r>
          </w:p>
        </w:tc>
      </w:tr>
      <w:tr w14:paraId="23AD4B9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6B771835">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8层NICU配电系统</w:t>
            </w:r>
          </w:p>
        </w:tc>
        <w:tc>
          <w:tcPr>
            <w:tcW w:w="4215" w:type="dxa"/>
            <w:vAlign w:val="center"/>
          </w:tcPr>
          <w:p w14:paraId="722E9FBC">
            <w:pPr>
              <w:widowControl/>
              <w:spacing w:line="276" w:lineRule="auto"/>
              <w:rPr>
                <w:rFonts w:hint="eastAsia" w:ascii="宋体" w:hAnsi="宋体" w:eastAsia="宋体" w:cs="宋体"/>
                <w:kern w:val="0"/>
                <w:sz w:val="21"/>
                <w:szCs w:val="21"/>
              </w:rPr>
            </w:pPr>
          </w:p>
        </w:tc>
        <w:tc>
          <w:tcPr>
            <w:tcW w:w="709" w:type="dxa"/>
            <w:vAlign w:val="center"/>
          </w:tcPr>
          <w:p w14:paraId="11FD4BBD">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09" w:type="dxa"/>
            <w:vAlign w:val="center"/>
          </w:tcPr>
          <w:p w14:paraId="6D2E990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系统</w:t>
            </w:r>
          </w:p>
        </w:tc>
      </w:tr>
      <w:tr w14:paraId="2708BE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64D03B5B">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9层生殖中心配电、净化系统</w:t>
            </w:r>
          </w:p>
        </w:tc>
        <w:tc>
          <w:tcPr>
            <w:tcW w:w="4215" w:type="dxa"/>
            <w:vAlign w:val="center"/>
          </w:tcPr>
          <w:p w14:paraId="11B2DBA9">
            <w:pPr>
              <w:widowControl/>
              <w:spacing w:line="276" w:lineRule="auto"/>
              <w:rPr>
                <w:rFonts w:hint="eastAsia" w:ascii="宋体" w:hAnsi="宋体" w:eastAsia="宋体" w:cs="宋体"/>
                <w:kern w:val="0"/>
                <w:sz w:val="21"/>
                <w:szCs w:val="21"/>
              </w:rPr>
            </w:pPr>
          </w:p>
        </w:tc>
        <w:tc>
          <w:tcPr>
            <w:tcW w:w="709" w:type="dxa"/>
            <w:vAlign w:val="center"/>
          </w:tcPr>
          <w:p w14:paraId="4A48E635">
            <w:pPr>
              <w:widowControl/>
              <w:spacing w:line="276" w:lineRule="auto"/>
              <w:rPr>
                <w:rFonts w:hint="eastAsia" w:ascii="宋体" w:hAnsi="宋体" w:eastAsia="宋体" w:cs="宋体"/>
                <w:kern w:val="0"/>
                <w:sz w:val="21"/>
                <w:szCs w:val="21"/>
              </w:rPr>
            </w:pPr>
          </w:p>
        </w:tc>
        <w:tc>
          <w:tcPr>
            <w:tcW w:w="709" w:type="dxa"/>
            <w:vAlign w:val="center"/>
          </w:tcPr>
          <w:p w14:paraId="702BDD5E">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系统</w:t>
            </w:r>
          </w:p>
        </w:tc>
      </w:tr>
      <w:tr w14:paraId="64B8A4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03" w:type="dxa"/>
            <w:vAlign w:val="center"/>
          </w:tcPr>
          <w:p w14:paraId="45FE0566">
            <w:pPr>
              <w:widowControl/>
              <w:spacing w:line="276" w:lineRule="auto"/>
              <w:rPr>
                <w:rFonts w:hint="eastAsia" w:ascii="宋体" w:hAnsi="宋体" w:eastAsia="宋体" w:cs="宋体"/>
                <w:kern w:val="0"/>
                <w:sz w:val="21"/>
                <w:szCs w:val="21"/>
              </w:rPr>
            </w:pPr>
            <w:r>
              <w:rPr>
                <w:rFonts w:hint="eastAsia" w:ascii="宋体" w:hAnsi="宋体" w:eastAsia="宋体" w:cs="宋体"/>
                <w:kern w:val="0"/>
                <w:sz w:val="21"/>
                <w:szCs w:val="21"/>
              </w:rPr>
              <w:t>四楼静配中心配电系统</w:t>
            </w:r>
          </w:p>
        </w:tc>
        <w:tc>
          <w:tcPr>
            <w:tcW w:w="4215" w:type="dxa"/>
            <w:vAlign w:val="center"/>
          </w:tcPr>
          <w:p w14:paraId="0AD61DBF">
            <w:pPr>
              <w:widowControl/>
              <w:spacing w:line="276" w:lineRule="auto"/>
              <w:rPr>
                <w:rFonts w:hint="eastAsia" w:ascii="宋体" w:hAnsi="宋体" w:eastAsia="宋体" w:cs="宋体"/>
                <w:kern w:val="0"/>
                <w:sz w:val="21"/>
                <w:szCs w:val="21"/>
              </w:rPr>
            </w:pPr>
          </w:p>
        </w:tc>
        <w:tc>
          <w:tcPr>
            <w:tcW w:w="709" w:type="dxa"/>
            <w:vAlign w:val="center"/>
          </w:tcPr>
          <w:p w14:paraId="11BA48CF">
            <w:pPr>
              <w:widowControl/>
              <w:spacing w:line="276" w:lineRule="auto"/>
              <w:rPr>
                <w:rFonts w:hint="eastAsia" w:ascii="宋体" w:hAnsi="宋体" w:eastAsia="宋体" w:cs="宋体"/>
                <w:kern w:val="0"/>
                <w:sz w:val="21"/>
                <w:szCs w:val="21"/>
              </w:rPr>
            </w:pPr>
          </w:p>
        </w:tc>
        <w:tc>
          <w:tcPr>
            <w:tcW w:w="709" w:type="dxa"/>
            <w:vAlign w:val="center"/>
          </w:tcPr>
          <w:p w14:paraId="3CC43246">
            <w:pPr>
              <w:widowControl/>
              <w:spacing w:line="276" w:lineRule="auto"/>
              <w:rPr>
                <w:rFonts w:hint="eastAsia" w:ascii="宋体" w:hAnsi="宋体" w:eastAsia="宋体" w:cs="宋体"/>
                <w:kern w:val="0"/>
                <w:sz w:val="21"/>
                <w:szCs w:val="21"/>
              </w:rPr>
            </w:pPr>
          </w:p>
        </w:tc>
      </w:tr>
    </w:tbl>
    <w:p w14:paraId="1EF0E075">
      <w:pPr>
        <w:pStyle w:val="14"/>
        <w:jc w:val="center"/>
      </w:pPr>
    </w:p>
    <w:p w14:paraId="01955767">
      <w:pPr>
        <w:pStyle w:val="20"/>
        <w:keepLines w:val="0"/>
        <w:pageBreakBefore w:val="0"/>
        <w:wordWrap/>
        <w:overflowPunct/>
        <w:topLinePunct w:val="0"/>
        <w:bidi w:val="0"/>
        <w:spacing w:after="0" w:line="400" w:lineRule="exact"/>
        <w:ind w:left="0" w:right="0" w:firstLine="412" w:firstLineChars="200"/>
        <w:rPr>
          <w:rFonts w:hint="eastAsia" w:ascii="宋体" w:hAnsi="宋体" w:eastAsia="宋体" w:cs="宋体"/>
        </w:rPr>
      </w:pPr>
      <w:r>
        <w:rPr>
          <w:rFonts w:hint="eastAsia" w:ascii="宋体" w:hAnsi="宋体" w:eastAsia="宋体" w:cs="宋体"/>
          <w:spacing w:val="-2"/>
          <w:lang w:eastAsia="zh-CN"/>
        </w:rPr>
        <w:t>（</w:t>
      </w:r>
      <w:r>
        <w:rPr>
          <w:rFonts w:hint="eastAsia" w:ascii="宋体" w:hAnsi="宋体" w:eastAsia="宋体" w:cs="宋体"/>
          <w:spacing w:val="-2"/>
        </w:rPr>
        <w:t>二）净化系统维保工作内容：</w:t>
      </w:r>
    </w:p>
    <w:p w14:paraId="4DB83B4B">
      <w:pPr>
        <w:pStyle w:val="20"/>
        <w:keepLines w:val="0"/>
        <w:pageBreakBefore w:val="0"/>
        <w:wordWrap/>
        <w:overflowPunct/>
        <w:topLinePunct w:val="0"/>
        <w:bidi w:val="0"/>
        <w:spacing w:after="0" w:line="400" w:lineRule="exact"/>
        <w:ind w:left="0" w:right="0" w:firstLine="412" w:firstLineChars="200"/>
        <w:rPr>
          <w:rFonts w:hint="eastAsia" w:ascii="宋体" w:hAnsi="宋体" w:eastAsia="宋体" w:cs="宋体"/>
        </w:rPr>
      </w:pPr>
      <w:r>
        <w:rPr>
          <w:rFonts w:hint="eastAsia" w:ascii="宋体" w:hAnsi="宋体" w:eastAsia="宋体" w:cs="宋体"/>
          <w:spacing w:val="-2"/>
        </w:rPr>
        <w:t>1、墙面、地面及吊顶面层的维护保养。</w:t>
      </w:r>
    </w:p>
    <w:p w14:paraId="4A4E854A">
      <w:pPr>
        <w:pStyle w:val="20"/>
        <w:keepLines w:val="0"/>
        <w:pageBreakBefore w:val="0"/>
        <w:wordWrap/>
        <w:overflowPunct/>
        <w:topLinePunct w:val="0"/>
        <w:bidi w:val="0"/>
        <w:spacing w:after="0" w:line="400" w:lineRule="exact"/>
        <w:ind w:left="0" w:right="0" w:firstLine="416" w:firstLineChars="200"/>
        <w:rPr>
          <w:rFonts w:hint="eastAsia" w:ascii="宋体" w:hAnsi="宋体" w:eastAsia="宋体" w:cs="宋体"/>
        </w:rPr>
      </w:pPr>
      <w:r>
        <w:rPr>
          <w:rFonts w:hint="eastAsia" w:ascii="宋体" w:hAnsi="宋体" w:eastAsia="宋体" w:cs="宋体"/>
          <w:spacing w:val="-1"/>
        </w:rPr>
        <w:t>2、净化区内、电动门及相关控制系统的维护保养。</w:t>
      </w:r>
    </w:p>
    <w:p w14:paraId="2505DDFD">
      <w:pPr>
        <w:pStyle w:val="20"/>
        <w:keepLines w:val="0"/>
        <w:pageBreakBefore w:val="0"/>
        <w:wordWrap/>
        <w:overflowPunct/>
        <w:topLinePunct w:val="0"/>
        <w:bidi w:val="0"/>
        <w:spacing w:after="0" w:line="400" w:lineRule="exact"/>
        <w:ind w:left="0" w:right="0" w:firstLine="416" w:firstLineChars="200"/>
        <w:rPr>
          <w:rFonts w:hint="eastAsia" w:ascii="宋体" w:hAnsi="宋体" w:eastAsia="宋体" w:cs="宋体"/>
        </w:rPr>
      </w:pPr>
      <w:r>
        <w:rPr>
          <w:rFonts w:hint="eastAsia" w:ascii="宋体" w:hAnsi="宋体" w:eastAsia="宋体" w:cs="宋体"/>
          <w:spacing w:val="-1"/>
        </w:rPr>
        <w:t>3、空气处理机(AHU)、新风机系统及相关控制系统的维护保养。</w:t>
      </w:r>
    </w:p>
    <w:p w14:paraId="74123031">
      <w:pPr>
        <w:pStyle w:val="20"/>
        <w:keepLines w:val="0"/>
        <w:pageBreakBefore w:val="0"/>
        <w:wordWrap/>
        <w:overflowPunct/>
        <w:topLinePunct w:val="0"/>
        <w:bidi w:val="0"/>
        <w:spacing w:after="0" w:line="400" w:lineRule="exact"/>
        <w:ind w:left="0" w:right="0" w:firstLine="416" w:firstLineChars="200"/>
        <w:rPr>
          <w:rFonts w:hint="eastAsia" w:ascii="宋体" w:hAnsi="宋体" w:eastAsia="宋体" w:cs="宋体"/>
        </w:rPr>
      </w:pPr>
      <w:r>
        <w:rPr>
          <w:rFonts w:hint="eastAsia" w:ascii="宋体" w:hAnsi="宋体" w:eastAsia="宋体" w:cs="宋体"/>
          <w:spacing w:val="-1"/>
        </w:rPr>
        <w:t>4、降湿、加湿、排风系统及相关控制系统的维护保养。</w:t>
      </w:r>
    </w:p>
    <w:p w14:paraId="1AF7D1E4">
      <w:pPr>
        <w:pStyle w:val="20"/>
        <w:keepLines w:val="0"/>
        <w:pageBreakBefore w:val="0"/>
        <w:wordWrap/>
        <w:overflowPunct/>
        <w:topLinePunct w:val="0"/>
        <w:bidi w:val="0"/>
        <w:spacing w:after="0" w:line="400" w:lineRule="exact"/>
        <w:ind w:left="0" w:right="0" w:firstLine="400" w:firstLineChars="200"/>
        <w:jc w:val="both"/>
        <w:rPr>
          <w:rFonts w:hint="eastAsia" w:ascii="宋体" w:hAnsi="宋体" w:eastAsia="宋体" w:cs="宋体"/>
        </w:rPr>
      </w:pPr>
      <w:r>
        <w:rPr>
          <w:rFonts w:hint="eastAsia" w:ascii="宋体" w:hAnsi="宋体" w:eastAsia="宋体" w:cs="宋体"/>
          <w:spacing w:val="-5"/>
        </w:rPr>
        <w:t>5、净化系统控制柜、分配箱、线路(除电话外的弱电、强电)的维护保养。</w:t>
      </w:r>
    </w:p>
    <w:p w14:paraId="65EA8F37">
      <w:pPr>
        <w:pStyle w:val="20"/>
        <w:keepLines w:val="0"/>
        <w:pageBreakBefore w:val="0"/>
        <w:wordWrap/>
        <w:overflowPunct/>
        <w:topLinePunct w:val="0"/>
        <w:bidi w:val="0"/>
        <w:spacing w:after="0" w:line="400" w:lineRule="exact"/>
        <w:ind w:left="0" w:right="0" w:firstLine="416" w:firstLineChars="200"/>
        <w:rPr>
          <w:rFonts w:hint="eastAsia" w:ascii="宋体" w:hAnsi="宋体" w:eastAsia="宋体" w:cs="宋体"/>
        </w:rPr>
      </w:pPr>
      <w:r>
        <w:rPr>
          <w:rFonts w:hint="eastAsia" w:ascii="宋体" w:hAnsi="宋体" w:eastAsia="宋体" w:cs="宋体"/>
          <w:spacing w:val="-1"/>
        </w:rPr>
        <w:t>6、医用气体终端箱等的日常检查、检漏、维护保养。</w:t>
      </w:r>
    </w:p>
    <w:p w14:paraId="5FE452EA">
      <w:pPr>
        <w:pStyle w:val="20"/>
        <w:keepLines w:val="0"/>
        <w:pageBreakBefore w:val="0"/>
        <w:wordWrap/>
        <w:overflowPunct/>
        <w:topLinePunct w:val="0"/>
        <w:bidi w:val="0"/>
        <w:spacing w:after="0" w:line="400" w:lineRule="exact"/>
        <w:ind w:left="0" w:right="0" w:firstLine="420" w:firstLineChars="200"/>
        <w:rPr>
          <w:rFonts w:hint="eastAsia" w:ascii="宋体" w:hAnsi="宋体" w:eastAsia="宋体" w:cs="宋体"/>
        </w:rPr>
      </w:pPr>
      <w:r>
        <w:rPr>
          <w:rFonts w:hint="eastAsia" w:ascii="宋体" w:hAnsi="宋体" w:eastAsia="宋体" w:cs="宋体"/>
        </w:rPr>
        <w:t>7、净化系统房间内的洁净度、静压差、噪音、温湿度、风速、风量（换</w:t>
      </w:r>
      <w:r>
        <w:rPr>
          <w:rFonts w:hint="eastAsia" w:ascii="宋体" w:hAnsi="宋体" w:eastAsia="宋体" w:cs="宋体"/>
          <w:spacing w:val="-14"/>
        </w:rPr>
        <w:t>气次数）、照度等检测。</w:t>
      </w:r>
    </w:p>
    <w:p w14:paraId="15167A79">
      <w:pPr>
        <w:pStyle w:val="20"/>
        <w:keepLines w:val="0"/>
        <w:pageBreakBefore w:val="0"/>
        <w:wordWrap/>
        <w:overflowPunct/>
        <w:topLinePunct w:val="0"/>
        <w:bidi w:val="0"/>
        <w:spacing w:after="0" w:line="400" w:lineRule="exact"/>
        <w:ind w:left="0" w:right="0" w:firstLine="416" w:firstLineChars="200"/>
        <w:rPr>
          <w:rFonts w:hint="eastAsia" w:ascii="宋体" w:hAnsi="宋体" w:eastAsia="宋体" w:cs="宋体"/>
        </w:rPr>
      </w:pPr>
      <w:r>
        <w:rPr>
          <w:rFonts w:hint="eastAsia" w:ascii="宋体" w:hAnsi="宋体" w:eastAsia="宋体" w:cs="宋体"/>
          <w:spacing w:val="-1"/>
        </w:rPr>
        <w:t>8、各系统巡查、保养、清洁和故障应急维修。</w:t>
      </w:r>
    </w:p>
    <w:p w14:paraId="67F700CC">
      <w:pPr>
        <w:pStyle w:val="20"/>
        <w:keepLines w:val="0"/>
        <w:pageBreakBefore w:val="0"/>
        <w:wordWrap/>
        <w:overflowPunct/>
        <w:topLinePunct w:val="0"/>
        <w:bidi w:val="0"/>
        <w:spacing w:after="0" w:line="400" w:lineRule="exact"/>
        <w:ind w:left="0" w:right="0" w:firstLine="416" w:firstLineChars="200"/>
        <w:rPr>
          <w:rFonts w:hint="eastAsia" w:ascii="宋体" w:hAnsi="宋体" w:eastAsia="宋体" w:cs="宋体"/>
        </w:rPr>
      </w:pPr>
      <w:r>
        <w:rPr>
          <w:rFonts w:hint="eastAsia" w:ascii="宋体" w:hAnsi="宋体" w:eastAsia="宋体" w:cs="宋体"/>
          <w:spacing w:val="-1"/>
        </w:rPr>
        <w:t>9、净化机组控制系统及监控电脑硬件和软件的维护保养。</w:t>
      </w:r>
    </w:p>
    <w:p w14:paraId="58AA5AE6">
      <w:pPr>
        <w:pStyle w:val="20"/>
        <w:keepLines w:val="0"/>
        <w:pageBreakBefore w:val="0"/>
        <w:wordWrap/>
        <w:overflowPunct/>
        <w:topLinePunct w:val="0"/>
        <w:bidi w:val="0"/>
        <w:spacing w:after="0" w:line="400" w:lineRule="exact"/>
        <w:ind w:left="0" w:right="0" w:firstLine="412" w:firstLineChars="200"/>
        <w:rPr>
          <w:rFonts w:hint="eastAsia" w:ascii="宋体" w:hAnsi="宋体" w:eastAsia="宋体" w:cs="宋体"/>
        </w:rPr>
      </w:pPr>
      <w:r>
        <w:rPr>
          <w:rFonts w:hint="eastAsia" w:ascii="宋体" w:hAnsi="宋体" w:eastAsia="宋体" w:cs="宋体"/>
          <w:spacing w:val="-2"/>
        </w:rPr>
        <w:t>10、保持净化机房及工作环境卫生整洁。</w:t>
      </w:r>
    </w:p>
    <w:p w14:paraId="1CE19C45">
      <w:pPr>
        <w:pStyle w:val="20"/>
        <w:keepLines w:val="0"/>
        <w:pageBreakBefore w:val="0"/>
        <w:wordWrap/>
        <w:overflowPunct/>
        <w:topLinePunct w:val="0"/>
        <w:bidi w:val="0"/>
        <w:spacing w:after="0" w:line="400" w:lineRule="exact"/>
        <w:ind w:left="0" w:right="0" w:firstLine="412" w:firstLineChars="200"/>
        <w:rPr>
          <w:rFonts w:hint="eastAsia" w:ascii="宋体" w:hAnsi="宋体" w:eastAsia="宋体" w:cs="宋体"/>
        </w:rPr>
      </w:pPr>
      <w:r>
        <w:rPr>
          <w:rFonts w:hint="eastAsia" w:ascii="宋体" w:hAnsi="宋体" w:eastAsia="宋体" w:cs="宋体"/>
          <w:spacing w:val="-2"/>
        </w:rPr>
        <w:t>11、其他：按投标时的承诺及招标要求。</w:t>
      </w:r>
    </w:p>
    <w:p w14:paraId="1D0D01C2">
      <w:pPr>
        <w:pStyle w:val="20"/>
        <w:keepLines w:val="0"/>
        <w:pageBreakBefore w:val="0"/>
        <w:wordWrap/>
        <w:overflowPunct/>
        <w:topLinePunct w:val="0"/>
        <w:bidi w:val="0"/>
        <w:spacing w:after="0" w:line="400" w:lineRule="exact"/>
        <w:ind w:left="0" w:right="0" w:firstLine="412" w:firstLineChars="200"/>
        <w:rPr>
          <w:rFonts w:hint="eastAsia" w:ascii="宋体" w:hAnsi="宋体" w:eastAsia="宋体" w:cs="宋体"/>
        </w:rPr>
      </w:pPr>
      <w:r>
        <w:rPr>
          <w:rFonts w:hint="eastAsia" w:ascii="宋体" w:hAnsi="宋体" w:eastAsia="宋体" w:cs="宋体"/>
          <w:spacing w:val="-2"/>
          <w:lang w:eastAsia="zh-CN"/>
        </w:rPr>
        <w:t>（</w:t>
      </w:r>
      <w:r>
        <w:rPr>
          <w:rFonts w:hint="eastAsia" w:ascii="宋体" w:hAnsi="宋体" w:eastAsia="宋体" w:cs="宋体"/>
          <w:spacing w:val="-2"/>
        </w:rPr>
        <w:t>三）项目服务标准</w:t>
      </w:r>
    </w:p>
    <w:p w14:paraId="6F6B89D3">
      <w:pPr>
        <w:pStyle w:val="20"/>
        <w:keepLines w:val="0"/>
        <w:pageBreakBefore w:val="0"/>
        <w:wordWrap/>
        <w:overflowPunct/>
        <w:topLinePunct w:val="0"/>
        <w:bidi w:val="0"/>
        <w:spacing w:after="0" w:line="400" w:lineRule="exact"/>
        <w:ind w:left="0" w:right="0" w:firstLine="412" w:firstLineChars="200"/>
        <w:rPr>
          <w:rFonts w:hint="eastAsia" w:ascii="宋体" w:hAnsi="宋体" w:eastAsia="宋体" w:cs="宋体"/>
        </w:rPr>
      </w:pPr>
      <w:r>
        <w:rPr>
          <w:rFonts w:hint="eastAsia" w:ascii="宋体" w:hAnsi="宋体" w:eastAsia="宋体" w:cs="宋体"/>
          <w:spacing w:val="-2"/>
        </w:rPr>
        <w:t>1、机房设备整洁，设备无锈蚀、无跑冒滴漏现象。</w:t>
      </w:r>
    </w:p>
    <w:p w14:paraId="0788C10D">
      <w:pPr>
        <w:pStyle w:val="20"/>
        <w:keepLines w:val="0"/>
        <w:pageBreakBefore w:val="0"/>
        <w:wordWrap/>
        <w:overflowPunct/>
        <w:topLinePunct w:val="0"/>
        <w:bidi w:val="0"/>
        <w:spacing w:after="0" w:line="400" w:lineRule="exact"/>
        <w:ind w:left="0" w:right="0" w:firstLine="412" w:firstLineChars="200"/>
        <w:rPr>
          <w:rFonts w:hint="eastAsia" w:ascii="宋体" w:hAnsi="宋体" w:eastAsia="宋体" w:cs="宋体"/>
        </w:rPr>
      </w:pPr>
      <w:r>
        <w:rPr>
          <w:rFonts w:hint="eastAsia" w:ascii="宋体" w:hAnsi="宋体" w:eastAsia="宋体" w:cs="宋体"/>
          <w:spacing w:val="-2"/>
        </w:rPr>
        <w:t>2、建立完善的岗位职责。</w:t>
      </w:r>
    </w:p>
    <w:p w14:paraId="454BCA1F">
      <w:pPr>
        <w:pStyle w:val="20"/>
        <w:keepLines w:val="0"/>
        <w:pageBreakBefore w:val="0"/>
        <w:wordWrap/>
        <w:overflowPunct/>
        <w:topLinePunct w:val="0"/>
        <w:bidi w:val="0"/>
        <w:spacing w:after="0" w:line="400" w:lineRule="exact"/>
        <w:ind w:left="0" w:right="0" w:firstLine="416" w:firstLineChars="200"/>
        <w:rPr>
          <w:rFonts w:hint="eastAsia" w:ascii="宋体" w:hAnsi="宋体" w:eastAsia="宋体" w:cs="宋体"/>
        </w:rPr>
      </w:pPr>
      <w:r>
        <w:rPr>
          <w:rFonts w:hint="eastAsia" w:ascii="宋体" w:hAnsi="宋体" w:eastAsia="宋体" w:cs="宋体"/>
          <w:spacing w:val="-1"/>
        </w:rPr>
        <w:t>3、建立完善的机房管理制度及操作规程。</w:t>
      </w:r>
    </w:p>
    <w:p w14:paraId="756E04FB">
      <w:pPr>
        <w:pStyle w:val="20"/>
        <w:keepLines w:val="0"/>
        <w:pageBreakBefore w:val="0"/>
        <w:wordWrap/>
        <w:overflowPunct/>
        <w:topLinePunct w:val="0"/>
        <w:bidi w:val="0"/>
        <w:spacing w:after="0" w:line="400" w:lineRule="exact"/>
        <w:ind w:left="0" w:right="0" w:firstLine="416" w:firstLineChars="200"/>
        <w:rPr>
          <w:rFonts w:hint="eastAsia" w:ascii="宋体" w:hAnsi="宋体" w:eastAsia="宋体" w:cs="宋体"/>
        </w:rPr>
      </w:pPr>
      <w:r>
        <w:rPr>
          <w:rFonts w:hint="eastAsia" w:ascii="宋体" w:hAnsi="宋体" w:eastAsia="宋体" w:cs="宋体"/>
          <w:spacing w:val="-1"/>
        </w:rPr>
        <w:t>4、设备使用寿命保持出厂设计要求。</w:t>
      </w:r>
    </w:p>
    <w:p w14:paraId="492F0207">
      <w:pPr>
        <w:pStyle w:val="20"/>
        <w:keepLines w:val="0"/>
        <w:pageBreakBefore w:val="0"/>
        <w:wordWrap/>
        <w:overflowPunct/>
        <w:topLinePunct w:val="0"/>
        <w:bidi w:val="0"/>
        <w:spacing w:after="0" w:line="400" w:lineRule="exact"/>
        <w:ind w:left="0" w:right="0" w:firstLine="416" w:firstLineChars="200"/>
        <w:rPr>
          <w:rFonts w:hint="eastAsia" w:ascii="宋体" w:hAnsi="宋体" w:eastAsia="宋体" w:cs="宋体"/>
        </w:rPr>
      </w:pPr>
      <w:r>
        <w:rPr>
          <w:rFonts w:hint="eastAsia" w:ascii="宋体" w:hAnsi="宋体" w:eastAsia="宋体" w:cs="宋体"/>
          <w:spacing w:val="-1"/>
        </w:rPr>
        <w:t>5、机电设备建立完整的档案资料。</w:t>
      </w:r>
    </w:p>
    <w:p w14:paraId="1CFE7DE9">
      <w:pPr>
        <w:pStyle w:val="20"/>
        <w:keepLines w:val="0"/>
        <w:pageBreakBefore w:val="0"/>
        <w:wordWrap/>
        <w:overflowPunct/>
        <w:topLinePunct w:val="0"/>
        <w:bidi w:val="0"/>
        <w:spacing w:after="0" w:line="400" w:lineRule="exact"/>
        <w:ind w:left="0" w:right="0" w:firstLine="404" w:firstLineChars="200"/>
        <w:rPr>
          <w:rFonts w:hint="eastAsia" w:ascii="宋体" w:hAnsi="宋体" w:eastAsia="宋体" w:cs="宋体"/>
        </w:rPr>
      </w:pPr>
      <w:r>
        <w:rPr>
          <w:rFonts w:hint="eastAsia" w:ascii="宋体" w:hAnsi="宋体" w:eastAsia="宋体" w:cs="宋体"/>
          <w:spacing w:val="-4"/>
        </w:rPr>
        <w:t>6、紧急报修</w:t>
      </w:r>
      <w:r>
        <w:rPr>
          <w:rFonts w:hint="eastAsia" w:ascii="宋体" w:hAnsi="宋体" w:eastAsia="宋体" w:cs="宋体"/>
          <w:spacing w:val="-32"/>
        </w:rPr>
        <w:t xml:space="preserve"> </w:t>
      </w:r>
      <w:r>
        <w:rPr>
          <w:rFonts w:hint="eastAsia" w:ascii="宋体" w:hAnsi="宋体" w:eastAsia="宋体" w:cs="宋体"/>
          <w:spacing w:val="-4"/>
        </w:rPr>
        <w:t>10</w:t>
      </w:r>
      <w:r>
        <w:rPr>
          <w:rFonts w:hint="eastAsia" w:ascii="宋体" w:hAnsi="宋体" w:eastAsia="宋体" w:cs="宋体"/>
          <w:spacing w:val="-57"/>
        </w:rPr>
        <w:t xml:space="preserve"> </w:t>
      </w:r>
      <w:r>
        <w:rPr>
          <w:rFonts w:hint="eastAsia" w:ascii="宋体" w:hAnsi="宋体" w:eastAsia="宋体" w:cs="宋体"/>
          <w:spacing w:val="-4"/>
        </w:rPr>
        <w:t>分钟内作出响应。</w:t>
      </w:r>
    </w:p>
    <w:p w14:paraId="51A8F6C3">
      <w:pPr>
        <w:pStyle w:val="20"/>
        <w:keepLines w:val="0"/>
        <w:pageBreakBefore w:val="0"/>
        <w:wordWrap/>
        <w:overflowPunct/>
        <w:topLinePunct w:val="0"/>
        <w:bidi w:val="0"/>
        <w:spacing w:after="0" w:line="400" w:lineRule="exact"/>
        <w:ind w:left="0" w:right="0" w:firstLine="420" w:firstLineChars="200"/>
        <w:rPr>
          <w:rFonts w:hint="eastAsia" w:ascii="宋体" w:hAnsi="宋体" w:eastAsia="宋体" w:cs="宋体"/>
        </w:rPr>
      </w:pPr>
      <w:r>
        <w:rPr>
          <w:rFonts w:hint="eastAsia" w:ascii="宋体" w:hAnsi="宋体" w:eastAsia="宋体" w:cs="宋体"/>
        </w:rPr>
        <w:t>7、设备标签、管道标识、阀门标识、电气线路图、阀门图表、计量表正</w:t>
      </w:r>
      <w:r>
        <w:rPr>
          <w:rFonts w:hint="eastAsia" w:ascii="宋体" w:hAnsi="宋体" w:eastAsia="宋体" w:cs="宋体"/>
          <w:spacing w:val="-1"/>
        </w:rPr>
        <w:t>常范围标识等标识图表规范、正确、完整。</w:t>
      </w:r>
    </w:p>
    <w:p w14:paraId="5AFEB727">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rPr>
      </w:pPr>
      <w:r>
        <w:rPr>
          <w:rFonts w:hint="eastAsia" w:ascii="宋体" w:hAnsi="宋体" w:eastAsia="宋体" w:cs="宋体"/>
          <w:spacing w:val="-5"/>
        </w:rPr>
        <w:t>8、制定完整的设备日巡查、周保养、月保养、年度保养计划、培训计划、</w:t>
      </w:r>
      <w:r>
        <w:rPr>
          <w:rFonts w:hint="eastAsia" w:ascii="宋体" w:hAnsi="宋体" w:eastAsia="宋体" w:cs="宋体"/>
          <w:spacing w:val="-4"/>
        </w:rPr>
        <w:t>资产保障计划、更新改造计划、设备维护工作的平衡计划及维保工作数量控制</w:t>
      </w:r>
      <w:r>
        <w:rPr>
          <w:rFonts w:hint="eastAsia" w:ascii="宋体" w:hAnsi="宋体" w:eastAsia="宋体" w:cs="宋体"/>
          <w:spacing w:val="-2"/>
        </w:rPr>
        <w:t>计划等，并切实执行。</w:t>
      </w:r>
    </w:p>
    <w:p w14:paraId="61447107">
      <w:pPr>
        <w:pStyle w:val="20"/>
        <w:keepLines w:val="0"/>
        <w:pageBreakBefore w:val="0"/>
        <w:wordWrap/>
        <w:overflowPunct/>
        <w:topLinePunct w:val="0"/>
        <w:bidi w:val="0"/>
        <w:spacing w:after="0" w:line="400" w:lineRule="exact"/>
        <w:ind w:left="0" w:right="0" w:firstLine="416" w:firstLineChars="200"/>
        <w:rPr>
          <w:rFonts w:hint="eastAsia" w:ascii="宋体" w:hAnsi="宋体" w:eastAsia="宋体" w:cs="宋体"/>
        </w:rPr>
      </w:pPr>
      <w:r>
        <w:rPr>
          <w:rFonts w:hint="eastAsia" w:ascii="宋体" w:hAnsi="宋体" w:eastAsia="宋体" w:cs="宋体"/>
          <w:spacing w:val="-1"/>
        </w:rPr>
        <w:t>9、工作场所分区设置，布局规范、合理、整洁</w:t>
      </w:r>
      <w:r>
        <w:rPr>
          <w:rFonts w:hint="eastAsia" w:ascii="宋体" w:hAnsi="宋体" w:eastAsia="宋体" w:cs="宋体"/>
          <w:spacing w:val="-2"/>
        </w:rPr>
        <w:t>，与医院整体环境协调，</w:t>
      </w:r>
      <w:r>
        <w:rPr>
          <w:rFonts w:hint="eastAsia" w:ascii="宋体" w:hAnsi="宋体" w:eastAsia="宋体" w:cs="宋体"/>
          <w:spacing w:val="-4"/>
        </w:rPr>
        <w:t>达到我院“5S</w:t>
      </w:r>
      <w:r>
        <w:rPr>
          <w:rFonts w:hint="eastAsia" w:ascii="宋体" w:hAnsi="宋体" w:eastAsia="宋体" w:cs="宋体"/>
          <w:spacing w:val="-100"/>
        </w:rPr>
        <w:t xml:space="preserve"> </w:t>
      </w:r>
      <w:r>
        <w:rPr>
          <w:rFonts w:hint="eastAsia" w:ascii="宋体" w:hAnsi="宋体" w:eastAsia="宋体" w:cs="宋体"/>
          <w:spacing w:val="-4"/>
        </w:rPr>
        <w:t>”管理要求。</w:t>
      </w:r>
    </w:p>
    <w:p w14:paraId="0D9678EB">
      <w:pPr>
        <w:pStyle w:val="20"/>
        <w:keepLines w:val="0"/>
        <w:pageBreakBefore w:val="0"/>
        <w:wordWrap/>
        <w:overflowPunct/>
        <w:topLinePunct w:val="0"/>
        <w:bidi w:val="0"/>
        <w:spacing w:after="0" w:line="400" w:lineRule="exact"/>
        <w:ind w:left="0" w:right="0" w:firstLine="406" w:firstLineChars="200"/>
        <w:outlineLvl w:val="1"/>
        <w:rPr>
          <w:rFonts w:hint="eastAsia" w:ascii="宋体" w:hAnsi="宋体" w:eastAsia="宋体" w:cs="宋体"/>
          <w:lang w:eastAsia="zh-CN"/>
        </w:rPr>
      </w:pPr>
      <w:r>
        <w:rPr>
          <w:rFonts w:hint="eastAsia" w:ascii="宋体" w:hAnsi="宋体" w:eastAsia="宋体" w:cs="宋体"/>
          <w:b/>
          <w:bCs/>
          <w:spacing w:val="-4"/>
          <w:lang w:val="en-US" w:eastAsia="zh-CN"/>
        </w:rPr>
        <w:t>二</w:t>
      </w:r>
      <w:r>
        <w:rPr>
          <w:rFonts w:hint="eastAsia" w:ascii="宋体" w:hAnsi="宋体" w:eastAsia="宋体" w:cs="宋体"/>
          <w:b/>
          <w:bCs/>
          <w:spacing w:val="-4"/>
        </w:rPr>
        <w:t>、净化系统维保</w:t>
      </w:r>
      <w:r>
        <w:rPr>
          <w:rFonts w:hint="eastAsia" w:ascii="宋体" w:hAnsi="宋体" w:eastAsia="宋体" w:cs="宋体"/>
          <w:b/>
          <w:bCs/>
          <w:spacing w:val="-4"/>
          <w:lang w:val="en-US" w:eastAsia="zh-CN"/>
        </w:rPr>
        <w:t>要求</w:t>
      </w:r>
    </w:p>
    <w:p w14:paraId="5C188638">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1、周日常维保项目</w:t>
      </w:r>
    </w:p>
    <w:p w14:paraId="60DE1683">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1.1 按护士长要求每日定时开关机，对运作的设备进行巡查。</w:t>
      </w:r>
    </w:p>
    <w:p w14:paraId="4026FF5B">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1.2 检查送风机、回风机传动附件运作情况及风机轴承温度（约 60— 80℃)。</w:t>
      </w:r>
    </w:p>
    <w:p w14:paraId="328F6C07">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1.3 检查并记录风机的运行电流。</w:t>
      </w:r>
    </w:p>
    <w:p w14:paraId="7195480E">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1.4 检查并记录过滤段高效过滤器前后压差是否正常。</w:t>
      </w:r>
    </w:p>
    <w:p w14:paraId="2AEAB41A">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1.5 清理初、中效过滤段内积压沉积之粉尘。</w:t>
      </w:r>
    </w:p>
    <w:p w14:paraId="22F08922">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1.6 检查盘管段排水系统是否正常。</w:t>
      </w:r>
    </w:p>
    <w:p w14:paraId="5CE595AB">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1.7 检查冷冻水系统及工艺管道系统各阀门、管件等配件工作是否正常并及时维护。</w:t>
      </w:r>
    </w:p>
    <w:p w14:paraId="74E7D595">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1.8 检查压差是否正常，如异常及时调整，确保正常工作时压差正常，以保证室内洁净度。</w:t>
      </w:r>
    </w:p>
    <w:p w14:paraId="0FCFA956">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1.9 详细记录周维护保养项目内容，且记录规范。</w:t>
      </w:r>
    </w:p>
    <w:p w14:paraId="7B561A42">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2、月维护保养项目</w:t>
      </w:r>
    </w:p>
    <w:p w14:paraId="3634CBFE">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2.1 检查设备内部的清洁情况。</w:t>
      </w:r>
    </w:p>
    <w:p w14:paraId="13014E61">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2.2 检查并清洗盘管下部的凝水盘（夏季运行时）。</w:t>
      </w:r>
    </w:p>
    <w:p w14:paraId="41EBBA5A">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2.3 检查加湿器的工作情况，必要时进行清洗。</w:t>
      </w:r>
    </w:p>
    <w:p w14:paraId="41C3D9C3">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2.4 检查加湿器的工作情况并进行清洗。</w:t>
      </w:r>
    </w:p>
    <w:p w14:paraId="7F0E2FFC">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2.5 调整自动门传动皮带松紧。</w:t>
      </w:r>
    </w:p>
    <w:p w14:paraId="034DB81F">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2.6 检查高效过滤器使用情况。</w:t>
      </w:r>
    </w:p>
    <w:p w14:paraId="342FBCE3">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2.7 详细记录月维护保养项目内容，且记录规范。</w:t>
      </w:r>
    </w:p>
    <w:p w14:paraId="7C816989">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3、季度维护保养项目</w:t>
      </w:r>
    </w:p>
    <w:p w14:paraId="45F5CE6D">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3.1 检查检修照明灯具及开关插座是否完好。</w:t>
      </w:r>
    </w:p>
    <w:p w14:paraId="188A890A">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3.2 检查检修门之密封胶条是否完整、有弹性，检修门有无变形。</w:t>
      </w:r>
    </w:p>
    <w:p w14:paraId="2A6740CD">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3.3 检查加热、加湿蒸汽系统之疏水阀工作是否正常，并予清洗。</w:t>
      </w:r>
    </w:p>
    <w:p w14:paraId="4C0DE9EF">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3.4 检查冷冻水过滤器是否脏堵，并予清洗。</w:t>
      </w:r>
    </w:p>
    <w:p w14:paraId="12617892">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3.5 检查热水过滤器是否脏堵，并予清洗。</w:t>
      </w:r>
    </w:p>
    <w:p w14:paraId="0010B617">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3.6 检查蒸汽过滤器是否脏堵，并予清洗。</w:t>
      </w:r>
    </w:p>
    <w:p w14:paraId="12994839">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3.7 检查中效过滤器是否破损，阻力是否超过上限，同时予以清洗或更换。</w:t>
      </w:r>
    </w:p>
    <w:p w14:paraId="085980DA">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3.8 给风机电机轴承加注润滑油（免维护轴承除外）。</w:t>
      </w:r>
    </w:p>
    <w:p w14:paraId="3424AD13">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3.9 检查风机减震弹簧是否正常，必要时进行更换。</w:t>
      </w:r>
    </w:p>
    <w:p w14:paraId="016056EF">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3.10 检查风机电机之传动附件是否正常。</w:t>
      </w:r>
    </w:p>
    <w:p w14:paraId="3A096B92">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3.11检查风机电机顶紧螺丝有否松动。</w:t>
      </w:r>
    </w:p>
    <w:p w14:paraId="6EB8B624">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3.12 对万级以上洁净度房检测一次。</w:t>
      </w:r>
    </w:p>
    <w:p w14:paraId="77FAA1B8">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4、年度维护保养项目</w:t>
      </w:r>
    </w:p>
    <w:p w14:paraId="323E6F26">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4.1 对消声器进行清洁，检查有无变形或严重破损。</w:t>
      </w:r>
    </w:p>
    <w:p w14:paraId="3E7BCE2C">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4.2 检查并清洗冷热水盘管表面（高压自来水冲洗）。</w:t>
      </w:r>
    </w:p>
    <w:p w14:paraId="381B50DB">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4.3 检查风机接口软连接处是否完好。</w:t>
      </w:r>
    </w:p>
    <w:p w14:paraId="2ACAFAC6">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4.4 对机组内、外部进行全面清洗。</w:t>
      </w:r>
    </w:p>
    <w:p w14:paraId="5972C15C">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4.5 清洗风机污垢，叶轮，轴涂防锈油。</w:t>
      </w:r>
    </w:p>
    <w:p w14:paraId="5243BEAE">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4.6 检查皮带磨损情况，必要时予以更换。</w:t>
      </w:r>
    </w:p>
    <w:p w14:paraId="228CE8C0">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4.7 检查过滤器，必要时予以更换。</w:t>
      </w:r>
    </w:p>
    <w:p w14:paraId="39D8ABD4">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4.8 对洁净区洁净度等各项指标全面检测，并全面评估，确定维护、维修方案。</w:t>
      </w:r>
    </w:p>
    <w:p w14:paraId="58C96436">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4.9 详细记录年度维护保养项目内容，且记录规范。</w:t>
      </w:r>
    </w:p>
    <w:p w14:paraId="65B80B4B">
      <w:pPr>
        <w:pStyle w:val="20"/>
        <w:keepLines w:val="0"/>
        <w:pageBreakBefore w:val="0"/>
        <w:wordWrap/>
        <w:overflowPunct/>
        <w:topLinePunct w:val="0"/>
        <w:bidi w:val="0"/>
        <w:spacing w:after="0" w:line="400" w:lineRule="exact"/>
        <w:ind w:left="0" w:right="0" w:firstLine="414" w:firstLineChars="200"/>
        <w:rPr>
          <w:rFonts w:hint="eastAsia" w:ascii="宋体" w:hAnsi="宋体" w:eastAsia="宋体" w:cs="宋体"/>
          <w:b/>
          <w:bCs/>
          <w:spacing w:val="-2"/>
        </w:rPr>
      </w:pPr>
      <w:r>
        <w:rPr>
          <w:rFonts w:hint="eastAsia" w:ascii="宋体" w:hAnsi="宋体" w:eastAsia="宋体" w:cs="宋体"/>
          <w:b/>
          <w:bCs/>
          <w:spacing w:val="-2"/>
          <w:lang w:val="en-US" w:eastAsia="zh-CN"/>
        </w:rPr>
        <w:t>三</w:t>
      </w:r>
      <w:r>
        <w:rPr>
          <w:rFonts w:hint="eastAsia" w:ascii="宋体" w:hAnsi="宋体" w:eastAsia="宋体" w:cs="宋体"/>
          <w:b/>
          <w:bCs/>
          <w:spacing w:val="-2"/>
        </w:rPr>
        <w:t>、净化系统维保质量要求：</w:t>
      </w:r>
    </w:p>
    <w:p w14:paraId="19A1BD5F">
      <w:pPr>
        <w:pStyle w:val="20"/>
        <w:keepLines w:val="0"/>
        <w:pageBreakBefore w:val="0"/>
        <w:wordWrap/>
        <w:overflowPunct/>
        <w:topLinePunct w:val="0"/>
        <w:bidi w:val="0"/>
        <w:spacing w:after="0" w:line="400" w:lineRule="exact"/>
        <w:ind w:left="0" w:right="0" w:firstLine="412" w:firstLineChars="200"/>
        <w:rPr>
          <w:rFonts w:hint="eastAsia" w:ascii="宋体" w:hAnsi="宋体" w:eastAsia="宋体" w:cs="宋体"/>
          <w:spacing w:val="-2"/>
        </w:rPr>
      </w:pPr>
      <w:r>
        <w:rPr>
          <w:rFonts w:hint="eastAsia" w:ascii="宋体" w:hAnsi="宋体" w:eastAsia="宋体" w:cs="宋体"/>
          <w:spacing w:val="-2"/>
        </w:rPr>
        <w:t xml:space="preserve"> 确保空调系统安全运行，做到维护范围内的净化区满足GB50333—2013 《医院洁净手术部建筑技术规范》要求。</w:t>
      </w:r>
    </w:p>
    <w:p w14:paraId="08280DD0">
      <w:pPr>
        <w:pStyle w:val="20"/>
        <w:keepLines w:val="0"/>
        <w:pageBreakBefore w:val="0"/>
        <w:wordWrap/>
        <w:overflowPunct/>
        <w:topLinePunct w:val="0"/>
        <w:bidi w:val="0"/>
        <w:spacing w:after="0" w:line="400" w:lineRule="exact"/>
        <w:ind w:left="0" w:right="0" w:firstLine="410" w:firstLineChars="200"/>
        <w:outlineLvl w:val="1"/>
        <w:rPr>
          <w:rFonts w:hint="eastAsia" w:ascii="宋体" w:hAnsi="宋体" w:eastAsia="宋体" w:cs="宋体"/>
        </w:rPr>
      </w:pPr>
      <w:r>
        <w:rPr>
          <w:rFonts w:hint="eastAsia" w:ascii="宋体" w:hAnsi="宋体" w:eastAsia="宋体" w:cs="宋体"/>
          <w:b/>
          <w:bCs/>
          <w:spacing w:val="-3"/>
          <w:lang w:val="en-US" w:eastAsia="zh-CN"/>
        </w:rPr>
        <w:t>四</w:t>
      </w:r>
      <w:r>
        <w:rPr>
          <w:rFonts w:hint="eastAsia" w:ascii="宋体" w:hAnsi="宋体" w:eastAsia="宋体" w:cs="宋体"/>
          <w:b/>
          <w:bCs/>
          <w:spacing w:val="-3"/>
        </w:rPr>
        <w:t>、净化系统维保停电紧急预案：</w:t>
      </w:r>
    </w:p>
    <w:p w14:paraId="2308CAEC">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为了在停电事故发生时，</w:t>
      </w:r>
      <w:r>
        <w:rPr>
          <w:rFonts w:hint="eastAsia" w:ascii="宋体" w:hAnsi="宋体" w:eastAsia="宋体" w:cs="宋体"/>
          <w:spacing w:val="-5"/>
          <w:lang w:val="en-US" w:eastAsia="zh-CN"/>
        </w:rPr>
        <w:t>供应商应</w:t>
      </w:r>
      <w:r>
        <w:rPr>
          <w:rFonts w:hint="eastAsia" w:ascii="宋体" w:hAnsi="宋体" w:eastAsia="宋体" w:cs="宋体"/>
          <w:spacing w:val="-5"/>
        </w:rPr>
        <w:t>及时、准确、有效的处理好现场状况，</w:t>
      </w:r>
      <w:r>
        <w:rPr>
          <w:rFonts w:hint="eastAsia" w:ascii="宋体" w:hAnsi="宋体" w:eastAsia="宋体" w:cs="宋体"/>
          <w:spacing w:val="-5"/>
          <w:lang w:val="en-US" w:eastAsia="zh-CN"/>
        </w:rPr>
        <w:t>具体要求如下</w:t>
      </w:r>
      <w:r>
        <w:rPr>
          <w:rFonts w:hint="eastAsia" w:ascii="宋体" w:hAnsi="宋体" w:eastAsia="宋体" w:cs="宋体"/>
          <w:spacing w:val="-5"/>
        </w:rPr>
        <w:t>：</w:t>
      </w:r>
    </w:p>
    <w:p w14:paraId="1A6973A7">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1、</w:t>
      </w:r>
      <w:r>
        <w:rPr>
          <w:rFonts w:hint="eastAsia" w:ascii="宋体" w:hAnsi="宋体" w:eastAsia="宋体" w:cs="宋体"/>
          <w:spacing w:val="-5"/>
          <w:lang w:val="en-US" w:eastAsia="zh-CN"/>
        </w:rPr>
        <w:t>及时</w:t>
      </w:r>
      <w:r>
        <w:rPr>
          <w:rFonts w:hint="eastAsia" w:ascii="宋体" w:hAnsi="宋体" w:eastAsia="宋体" w:cs="宋体"/>
          <w:spacing w:val="-5"/>
        </w:rPr>
        <w:t>确认</w:t>
      </w:r>
      <w:r>
        <w:rPr>
          <w:rFonts w:hint="eastAsia" w:ascii="宋体" w:hAnsi="宋体" w:eastAsia="宋体" w:cs="宋体"/>
          <w:spacing w:val="-5"/>
          <w:lang w:val="en-US" w:eastAsia="zh-CN"/>
        </w:rPr>
        <w:t>停电原因</w:t>
      </w:r>
      <w:r>
        <w:rPr>
          <w:rFonts w:hint="eastAsia" w:ascii="宋体" w:hAnsi="宋体" w:eastAsia="宋体" w:cs="宋体"/>
          <w:spacing w:val="-5"/>
          <w:lang w:eastAsia="zh-CN"/>
        </w:rPr>
        <w:t>，</w:t>
      </w:r>
      <w:r>
        <w:rPr>
          <w:rFonts w:hint="eastAsia" w:ascii="宋体" w:hAnsi="宋体" w:eastAsia="宋体" w:cs="宋体"/>
          <w:spacing w:val="-5"/>
          <w:lang w:val="en-US" w:eastAsia="zh-CN"/>
        </w:rPr>
        <w:t>（</w:t>
      </w:r>
      <w:r>
        <w:rPr>
          <w:rFonts w:hint="eastAsia" w:ascii="宋体" w:hAnsi="宋体" w:eastAsia="宋体" w:cs="宋体"/>
          <w:spacing w:val="-5"/>
        </w:rPr>
        <w:t>电网停电</w:t>
      </w:r>
      <w:r>
        <w:rPr>
          <w:rFonts w:hint="eastAsia" w:ascii="宋体" w:hAnsi="宋体" w:eastAsia="宋体" w:cs="宋体"/>
          <w:spacing w:val="-5"/>
          <w:lang w:val="en-US" w:eastAsia="zh-CN"/>
        </w:rPr>
        <w:t>或</w:t>
      </w:r>
      <w:r>
        <w:rPr>
          <w:rFonts w:hint="eastAsia" w:ascii="宋体" w:hAnsi="宋体" w:eastAsia="宋体" w:cs="宋体"/>
          <w:spacing w:val="-5"/>
        </w:rPr>
        <w:t>还是因为服务区域故障停电</w:t>
      </w:r>
      <w:r>
        <w:rPr>
          <w:rFonts w:hint="eastAsia" w:ascii="宋体" w:hAnsi="宋体" w:eastAsia="宋体" w:cs="宋体"/>
          <w:spacing w:val="-5"/>
          <w:lang w:val="en-US" w:eastAsia="zh-CN"/>
        </w:rPr>
        <w:t>）；并做出有效的处理反馈</w:t>
      </w:r>
      <w:r>
        <w:rPr>
          <w:rFonts w:hint="eastAsia" w:ascii="宋体" w:hAnsi="宋体" w:eastAsia="宋体" w:cs="宋体"/>
          <w:spacing w:val="-5"/>
        </w:rPr>
        <w:t>。</w:t>
      </w:r>
    </w:p>
    <w:p w14:paraId="24A4E9CB">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2、遇故障停电，紧急预案</w:t>
      </w:r>
      <w:r>
        <w:rPr>
          <w:rFonts w:hint="eastAsia" w:ascii="宋体" w:hAnsi="宋体" w:eastAsia="宋体" w:cs="宋体"/>
          <w:spacing w:val="-5"/>
          <w:lang w:val="en-US" w:eastAsia="zh-CN"/>
        </w:rPr>
        <w:t>如下：</w:t>
      </w:r>
      <w:r>
        <w:rPr>
          <w:rFonts w:hint="eastAsia" w:ascii="宋体" w:hAnsi="宋体" w:eastAsia="宋体" w:cs="宋体"/>
          <w:spacing w:val="-5"/>
        </w:rPr>
        <w:t>：</w:t>
      </w:r>
    </w:p>
    <w:p w14:paraId="12A5833D">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lang w:val="en-US" w:eastAsia="zh-CN"/>
        </w:rPr>
        <w:t>2.1</w:t>
      </w:r>
      <w:r>
        <w:rPr>
          <w:rFonts w:hint="eastAsia" w:ascii="宋体" w:hAnsi="宋体" w:eastAsia="宋体" w:cs="宋体"/>
          <w:spacing w:val="-5"/>
        </w:rPr>
        <w:t>当班工作人员准备以下物品：A、工具；B、手电筒；C、验电笔；D、万用表；E、服务区域强电图纸；F、管道井及配电箱钥匙，赶到停电区域。</w:t>
      </w:r>
    </w:p>
    <w:p w14:paraId="646CB61D">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lang w:val="en-US" w:eastAsia="zh-CN"/>
        </w:rPr>
        <w:t>2.2</w:t>
      </w:r>
      <w:r>
        <w:rPr>
          <w:rFonts w:hint="eastAsia" w:ascii="宋体" w:hAnsi="宋体" w:eastAsia="宋体" w:cs="宋体"/>
          <w:spacing w:val="-5"/>
        </w:rPr>
        <w:t>检查故障原因，当场排除故障，且记录故障原因及解决方法。如不能当场排除故障，立刻向主管汇报寻求解决方案，并做好防止事态进一步扩大的安全工作。</w:t>
      </w:r>
    </w:p>
    <w:p w14:paraId="2D888088">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lang w:val="en-US" w:eastAsia="zh-CN"/>
        </w:rPr>
        <w:t>2.3</w:t>
      </w:r>
      <w:r>
        <w:rPr>
          <w:rFonts w:hint="eastAsia" w:ascii="宋体" w:hAnsi="宋体" w:eastAsia="宋体" w:cs="宋体"/>
          <w:spacing w:val="-5"/>
        </w:rPr>
        <w:t>恢复供电后，照明灯亮起，感应门全部关闭，插座恢复电源，设备层的空调机组需要重新启动。检查服务区域的各项功能是否恢复正常，并在现场至少停留观察 30 分钟以上。</w:t>
      </w:r>
    </w:p>
    <w:p w14:paraId="10EB391E">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lang w:val="en-US" w:eastAsia="zh-CN"/>
        </w:rPr>
        <w:t>3</w:t>
      </w:r>
      <w:r>
        <w:rPr>
          <w:rFonts w:hint="eastAsia" w:ascii="宋体" w:hAnsi="宋体" w:eastAsia="宋体" w:cs="宋体"/>
          <w:spacing w:val="-5"/>
        </w:rPr>
        <w:t>、如遇电网停电，恢复供电后应检查以下项目：A、手术室、ICU、层流病房空调机组能否正常开启；B、确认顶层风冷热泵机组再次开启；C、UPS 机房空调重新开机。</w:t>
      </w:r>
    </w:p>
    <w:p w14:paraId="243861EB">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lang w:val="en-US" w:eastAsia="zh-CN"/>
        </w:rPr>
        <w:t>4</w:t>
      </w:r>
      <w:r>
        <w:rPr>
          <w:rFonts w:hint="eastAsia" w:ascii="宋体" w:hAnsi="宋体" w:eastAsia="宋体" w:cs="宋体"/>
          <w:spacing w:val="-5"/>
        </w:rPr>
        <w:t>、接到停电通知，</w:t>
      </w:r>
      <w:r>
        <w:rPr>
          <w:rFonts w:hint="eastAsia" w:ascii="宋体" w:hAnsi="宋体" w:eastAsia="宋体" w:cs="宋体"/>
          <w:spacing w:val="-5"/>
          <w:lang w:val="en-US" w:eastAsia="zh-CN"/>
        </w:rPr>
        <w:t>供应商</w:t>
      </w:r>
      <w:r>
        <w:rPr>
          <w:rFonts w:hint="eastAsia" w:ascii="宋体" w:hAnsi="宋体" w:eastAsia="宋体" w:cs="宋体"/>
          <w:spacing w:val="-5"/>
        </w:rPr>
        <w:t>应在第一时间内通知</w:t>
      </w:r>
      <w:r>
        <w:rPr>
          <w:rFonts w:hint="eastAsia" w:ascii="宋体" w:hAnsi="宋体" w:eastAsia="宋体" w:cs="宋体"/>
          <w:spacing w:val="-5"/>
          <w:lang w:val="en-US" w:eastAsia="zh-CN"/>
        </w:rPr>
        <w:t>采购人</w:t>
      </w:r>
      <w:r>
        <w:rPr>
          <w:rFonts w:hint="eastAsia" w:ascii="宋体" w:hAnsi="宋体" w:eastAsia="宋体" w:cs="宋体"/>
          <w:spacing w:val="-5"/>
        </w:rPr>
        <w:t>相应的科室，让他们有时间做好相应的准备。</w:t>
      </w:r>
    </w:p>
    <w:p w14:paraId="180E359F">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lang w:val="en-US" w:eastAsia="zh-CN"/>
        </w:rPr>
        <w:t>5</w:t>
      </w:r>
      <w:r>
        <w:rPr>
          <w:rFonts w:hint="eastAsia" w:ascii="宋体" w:hAnsi="宋体" w:eastAsia="宋体" w:cs="宋体"/>
          <w:spacing w:val="-5"/>
        </w:rPr>
        <w:t>、</w:t>
      </w:r>
      <w:r>
        <w:rPr>
          <w:rFonts w:hint="eastAsia" w:ascii="宋体" w:hAnsi="宋体" w:eastAsia="宋体" w:cs="宋体"/>
          <w:spacing w:val="-5"/>
          <w:lang w:val="en-US" w:eastAsia="zh-CN"/>
        </w:rPr>
        <w:t>供应商</w:t>
      </w:r>
      <w:r>
        <w:rPr>
          <w:rFonts w:hint="eastAsia" w:ascii="宋体" w:hAnsi="宋体" w:eastAsia="宋体" w:cs="宋体"/>
          <w:spacing w:val="-5"/>
        </w:rPr>
        <w:t>应做好相关应急措施，如：坚守岗位，停电的部位断开电源，等待电源的到来，做好及时送电，使设备能正常运行。</w:t>
      </w:r>
    </w:p>
    <w:p w14:paraId="4E85C8CC">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lang w:val="en-US" w:eastAsia="zh-CN"/>
        </w:rPr>
        <w:t>6</w:t>
      </w:r>
      <w:r>
        <w:rPr>
          <w:rFonts w:hint="eastAsia" w:ascii="宋体" w:hAnsi="宋体" w:eastAsia="宋体" w:cs="宋体"/>
          <w:spacing w:val="-5"/>
        </w:rPr>
        <w:t>、如没有接到停电通知或突然停电，</w:t>
      </w:r>
      <w:r>
        <w:rPr>
          <w:rFonts w:hint="eastAsia" w:ascii="宋体" w:hAnsi="宋体" w:eastAsia="宋体" w:cs="宋体"/>
          <w:spacing w:val="-5"/>
          <w:lang w:val="en-US" w:eastAsia="zh-CN"/>
        </w:rPr>
        <w:t>供应商</w:t>
      </w:r>
      <w:r>
        <w:rPr>
          <w:rFonts w:hint="eastAsia" w:ascii="宋体" w:hAnsi="宋体" w:eastAsia="宋体" w:cs="宋体"/>
          <w:spacing w:val="-5"/>
        </w:rPr>
        <w:t>必须坚守岗位等待市电的到来，能在第一时间让设备和科室恢复正常运行。</w:t>
      </w:r>
    </w:p>
    <w:p w14:paraId="2A2B523A">
      <w:pPr>
        <w:pStyle w:val="20"/>
        <w:keepLines w:val="0"/>
        <w:pageBreakBefore w:val="0"/>
        <w:wordWrap/>
        <w:overflowPunct/>
        <w:topLinePunct w:val="0"/>
        <w:bidi w:val="0"/>
        <w:spacing w:after="0" w:line="400" w:lineRule="exact"/>
        <w:ind w:left="0" w:right="0" w:firstLine="406" w:firstLineChars="200"/>
        <w:outlineLvl w:val="1"/>
        <w:rPr>
          <w:rFonts w:hint="eastAsia" w:ascii="宋体" w:hAnsi="宋体" w:eastAsia="宋体" w:cs="宋体"/>
        </w:rPr>
      </w:pPr>
      <w:r>
        <w:rPr>
          <w:rFonts w:hint="eastAsia" w:ascii="宋体" w:hAnsi="宋体" w:eastAsia="宋体" w:cs="宋体"/>
          <w:b/>
          <w:bCs/>
          <w:spacing w:val="-4"/>
          <w:lang w:val="en-US" w:eastAsia="zh-CN"/>
        </w:rPr>
        <w:t>五</w:t>
      </w:r>
      <w:r>
        <w:rPr>
          <w:rFonts w:hint="eastAsia" w:ascii="宋体" w:hAnsi="宋体" w:eastAsia="宋体" w:cs="宋体"/>
          <w:b/>
          <w:bCs/>
          <w:spacing w:val="-4"/>
        </w:rPr>
        <w:t>、净化系统维保标准：</w:t>
      </w:r>
    </w:p>
    <w:p w14:paraId="72FFBB01">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双方约定按照下列标准执行：</w:t>
      </w:r>
    </w:p>
    <w:p w14:paraId="7AF64806">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1</w:t>
      </w:r>
      <w:r>
        <w:rPr>
          <w:rFonts w:hint="eastAsia" w:ascii="宋体" w:hAnsi="宋体" w:cs="宋体"/>
          <w:spacing w:val="-5"/>
          <w:lang w:eastAsia="zh-CN"/>
        </w:rPr>
        <w:t>、</w:t>
      </w:r>
      <w:r>
        <w:rPr>
          <w:rFonts w:hint="eastAsia" w:ascii="宋体" w:hAnsi="宋体" w:eastAsia="宋体" w:cs="宋体"/>
          <w:spacing w:val="-5"/>
        </w:rPr>
        <w:t>现行国家标准和行业标准。</w:t>
      </w:r>
    </w:p>
    <w:p w14:paraId="58123013">
      <w:pPr>
        <w:pStyle w:val="20"/>
        <w:keepLines w:val="0"/>
        <w:pageBreakBefore w:val="0"/>
        <w:wordWrap/>
        <w:overflowPunct/>
        <w:topLinePunct w:val="0"/>
        <w:bidi w:val="0"/>
        <w:spacing w:after="0" w:line="400" w:lineRule="exact"/>
        <w:ind w:left="0" w:right="0" w:firstLine="400" w:firstLineChars="200"/>
        <w:rPr>
          <w:rFonts w:hint="eastAsia" w:ascii="宋体" w:hAnsi="宋体" w:eastAsia="宋体" w:cs="宋体"/>
          <w:spacing w:val="-5"/>
        </w:rPr>
      </w:pPr>
      <w:r>
        <w:rPr>
          <w:rFonts w:hint="eastAsia" w:ascii="宋体" w:hAnsi="宋体" w:eastAsia="宋体" w:cs="宋体"/>
          <w:spacing w:val="-5"/>
        </w:rPr>
        <w:t>2</w:t>
      </w:r>
      <w:r>
        <w:rPr>
          <w:rFonts w:hint="eastAsia" w:ascii="宋体" w:hAnsi="宋体" w:cs="宋体"/>
          <w:spacing w:val="-5"/>
          <w:lang w:eastAsia="zh-CN"/>
        </w:rPr>
        <w:t>、</w:t>
      </w:r>
      <w:r>
        <w:rPr>
          <w:rFonts w:hint="eastAsia" w:ascii="宋体" w:hAnsi="宋体" w:eastAsia="宋体" w:cs="宋体"/>
          <w:spacing w:val="-5"/>
        </w:rPr>
        <w:t>过滤器清洗及更换</w:t>
      </w:r>
      <w:r>
        <w:rPr>
          <w:rFonts w:hint="eastAsia" w:ascii="宋体" w:hAnsi="宋体" w:eastAsia="宋体" w:cs="宋体"/>
          <w:spacing w:val="-5"/>
          <w:lang w:val="en-US" w:eastAsia="zh-CN"/>
        </w:rPr>
        <w:t>应满足《过滤器清洗及更换周期表》所述要求（过滤器的更换周期，可视具体使用频率进行小幅度调整）</w:t>
      </w:r>
      <w:r>
        <w:rPr>
          <w:rFonts w:hint="eastAsia" w:ascii="宋体" w:hAnsi="宋体" w:eastAsia="宋体" w:cs="宋体"/>
          <w:spacing w:val="-5"/>
        </w:rPr>
        <w:t>。</w:t>
      </w:r>
    </w:p>
    <w:p w14:paraId="4C558B93">
      <w:pPr>
        <w:pStyle w:val="20"/>
        <w:spacing w:line="400" w:lineRule="exact"/>
        <w:ind w:firstLine="468" w:firstLineChars="200"/>
        <w:jc w:val="center"/>
        <w:rPr>
          <w:rFonts w:ascii="Times New Roman" w:hAnsi="Times New Roman" w:eastAsia="宋体" w:cs="Times New Roman"/>
          <w:b w:val="0"/>
          <w:spacing w:val="-3"/>
          <w:sz w:val="24"/>
          <w:szCs w:val="24"/>
        </w:rPr>
      </w:pPr>
      <w:r>
        <w:rPr>
          <w:rFonts w:ascii="Times New Roman" w:hAnsi="Times New Roman" w:eastAsia="宋体" w:cs="Times New Roman"/>
          <w:b w:val="0"/>
          <w:bCs w:val="0"/>
          <w:spacing w:val="-3"/>
          <w:sz w:val="24"/>
          <w:szCs w:val="24"/>
        </w:rPr>
        <w:t>过滤器清洗及更换周期表</w:t>
      </w:r>
    </w:p>
    <w:tbl>
      <w:tblPr>
        <w:tblStyle w:val="457"/>
        <w:tblW w:w="8847" w:type="dxa"/>
        <w:tblInd w:w="269" w:type="dxa"/>
        <w:tblBorders>
          <w:top w:val="double" w:color="auto" w:sz="4" w:space="0"/>
          <w:left w:val="double" w:color="auto" w:sz="4" w:space="0"/>
          <w:bottom w:val="double" w:color="auto" w:sz="4" w:space="0"/>
          <w:right w:val="double" w:color="auto" w:sz="4" w:space="0"/>
          <w:insideH w:val="single" w:color="000000" w:sz="2" w:space="0"/>
          <w:insideV w:val="single" w:color="000000" w:sz="2" w:space="0"/>
        </w:tblBorders>
        <w:tblLayout w:type="fixed"/>
        <w:tblCellMar>
          <w:top w:w="0" w:type="dxa"/>
          <w:left w:w="0" w:type="dxa"/>
          <w:bottom w:w="0" w:type="dxa"/>
          <w:right w:w="0" w:type="dxa"/>
        </w:tblCellMar>
      </w:tblPr>
      <w:tblGrid>
        <w:gridCol w:w="3799"/>
        <w:gridCol w:w="5048"/>
      </w:tblGrid>
      <w:tr w14:paraId="4A828122">
        <w:tblPrEx>
          <w:tblBorders>
            <w:top w:val="double" w:color="auto" w:sz="4" w:space="0"/>
            <w:left w:val="double" w:color="auto" w:sz="4" w:space="0"/>
            <w:bottom w:val="double" w:color="auto" w:sz="4" w:space="0"/>
            <w:right w:val="double" w:color="auto" w:sz="4"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3799" w:type="dxa"/>
            <w:noWrap w:val="0"/>
            <w:vAlign w:val="top"/>
          </w:tcPr>
          <w:p w14:paraId="62770207">
            <w:pPr>
              <w:pStyle w:val="456"/>
              <w:spacing w:before="39" w:line="223" w:lineRule="auto"/>
              <w:ind w:left="126"/>
              <w:rPr>
                <w:rFonts w:hint="eastAsia" w:ascii="宋体" w:hAnsi="宋体" w:eastAsia="宋体" w:cs="宋体"/>
                <w:sz w:val="21"/>
                <w:szCs w:val="21"/>
              </w:rPr>
            </w:pPr>
            <w:r>
              <w:rPr>
                <w:rFonts w:hint="eastAsia" w:ascii="宋体" w:hAnsi="宋体" w:eastAsia="宋体" w:cs="宋体"/>
                <w:spacing w:val="-10"/>
                <w:sz w:val="21"/>
                <w:szCs w:val="21"/>
              </w:rPr>
              <w:t>类别</w:t>
            </w:r>
          </w:p>
        </w:tc>
        <w:tc>
          <w:tcPr>
            <w:tcW w:w="5048" w:type="dxa"/>
            <w:noWrap w:val="0"/>
            <w:vAlign w:val="top"/>
          </w:tcPr>
          <w:p w14:paraId="0EB8FF89">
            <w:pPr>
              <w:pStyle w:val="456"/>
              <w:spacing w:before="40" w:line="222" w:lineRule="auto"/>
              <w:ind w:left="124"/>
              <w:rPr>
                <w:rFonts w:hint="eastAsia" w:ascii="宋体" w:hAnsi="宋体" w:eastAsia="宋体" w:cs="宋体"/>
                <w:sz w:val="21"/>
                <w:szCs w:val="21"/>
              </w:rPr>
            </w:pPr>
            <w:r>
              <w:rPr>
                <w:rFonts w:hint="eastAsia" w:ascii="宋体" w:hAnsi="宋体" w:eastAsia="宋体" w:cs="宋体"/>
                <w:spacing w:val="-3"/>
                <w:sz w:val="21"/>
                <w:szCs w:val="21"/>
              </w:rPr>
              <w:t>清洗或更换周期</w:t>
            </w:r>
          </w:p>
        </w:tc>
      </w:tr>
      <w:tr w14:paraId="493BF88F">
        <w:tblPrEx>
          <w:tblBorders>
            <w:top w:val="double" w:color="auto" w:sz="4" w:space="0"/>
            <w:left w:val="double" w:color="auto" w:sz="4" w:space="0"/>
            <w:bottom w:val="double" w:color="auto" w:sz="4" w:space="0"/>
            <w:right w:val="double" w:color="auto" w:sz="4"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3799" w:type="dxa"/>
            <w:noWrap w:val="0"/>
            <w:vAlign w:val="top"/>
          </w:tcPr>
          <w:p w14:paraId="799F9CB7">
            <w:pPr>
              <w:pStyle w:val="456"/>
              <w:spacing w:before="37" w:line="222" w:lineRule="auto"/>
              <w:ind w:left="123"/>
              <w:rPr>
                <w:rFonts w:hint="eastAsia" w:ascii="宋体" w:hAnsi="宋体" w:eastAsia="宋体" w:cs="宋体"/>
                <w:sz w:val="21"/>
                <w:szCs w:val="21"/>
              </w:rPr>
            </w:pPr>
            <w:r>
              <w:rPr>
                <w:rFonts w:hint="eastAsia" w:ascii="宋体" w:hAnsi="宋体" w:eastAsia="宋体" w:cs="宋体"/>
                <w:spacing w:val="-3"/>
                <w:sz w:val="21"/>
                <w:szCs w:val="21"/>
              </w:rPr>
              <w:t>新风入口过滤器</w:t>
            </w:r>
          </w:p>
        </w:tc>
        <w:tc>
          <w:tcPr>
            <w:tcW w:w="5048" w:type="dxa"/>
            <w:noWrap w:val="0"/>
            <w:vAlign w:val="top"/>
          </w:tcPr>
          <w:p w14:paraId="2DC398D1">
            <w:pPr>
              <w:pStyle w:val="456"/>
              <w:spacing w:before="37" w:line="222" w:lineRule="auto"/>
              <w:ind w:left="130"/>
              <w:rPr>
                <w:rFonts w:hint="eastAsia" w:ascii="宋体" w:hAnsi="宋体" w:eastAsia="宋体" w:cs="宋体"/>
                <w:sz w:val="21"/>
                <w:szCs w:val="21"/>
              </w:rPr>
            </w:pPr>
            <w:r>
              <w:rPr>
                <w:rFonts w:hint="eastAsia" w:ascii="宋体" w:hAnsi="宋体" w:eastAsia="宋体" w:cs="宋体"/>
                <w:spacing w:val="-8"/>
                <w:sz w:val="21"/>
                <w:szCs w:val="21"/>
              </w:rPr>
              <w:t>每周清洗</w:t>
            </w:r>
            <w:r>
              <w:rPr>
                <w:rFonts w:hint="eastAsia" w:ascii="宋体" w:hAnsi="宋体" w:eastAsia="宋体" w:cs="宋体"/>
                <w:spacing w:val="-24"/>
                <w:sz w:val="21"/>
                <w:szCs w:val="21"/>
              </w:rPr>
              <w:t xml:space="preserve"> </w:t>
            </w:r>
            <w:r>
              <w:rPr>
                <w:rFonts w:hint="eastAsia" w:ascii="宋体" w:hAnsi="宋体" w:eastAsia="宋体" w:cs="宋体"/>
                <w:spacing w:val="-8"/>
                <w:sz w:val="21"/>
                <w:szCs w:val="21"/>
              </w:rPr>
              <w:t>1</w:t>
            </w:r>
            <w:r>
              <w:rPr>
                <w:rFonts w:hint="eastAsia" w:ascii="宋体" w:hAnsi="宋体" w:eastAsia="宋体" w:cs="宋体"/>
                <w:spacing w:val="-44"/>
                <w:sz w:val="21"/>
                <w:szCs w:val="21"/>
              </w:rPr>
              <w:t xml:space="preserve"> </w:t>
            </w:r>
            <w:r>
              <w:rPr>
                <w:rFonts w:hint="eastAsia" w:ascii="宋体" w:hAnsi="宋体" w:eastAsia="宋体" w:cs="宋体"/>
                <w:spacing w:val="-8"/>
                <w:sz w:val="21"/>
                <w:szCs w:val="21"/>
              </w:rPr>
              <w:t>次，每月更换</w:t>
            </w:r>
            <w:r>
              <w:rPr>
                <w:rFonts w:hint="eastAsia" w:ascii="宋体" w:hAnsi="宋体" w:eastAsia="宋体" w:cs="宋体"/>
                <w:spacing w:val="-34"/>
                <w:sz w:val="21"/>
                <w:szCs w:val="21"/>
              </w:rPr>
              <w:t xml:space="preserve"> </w:t>
            </w:r>
            <w:r>
              <w:rPr>
                <w:rFonts w:hint="eastAsia" w:ascii="宋体" w:hAnsi="宋体" w:eastAsia="宋体" w:cs="宋体"/>
                <w:spacing w:val="-8"/>
                <w:sz w:val="21"/>
                <w:szCs w:val="21"/>
              </w:rPr>
              <w:t>1</w:t>
            </w:r>
            <w:r>
              <w:rPr>
                <w:rFonts w:hint="eastAsia" w:ascii="宋体" w:hAnsi="宋体" w:eastAsia="宋体" w:cs="宋体"/>
                <w:spacing w:val="-44"/>
                <w:sz w:val="21"/>
                <w:szCs w:val="21"/>
              </w:rPr>
              <w:t xml:space="preserve"> </w:t>
            </w:r>
            <w:r>
              <w:rPr>
                <w:rFonts w:hint="eastAsia" w:ascii="宋体" w:hAnsi="宋体" w:eastAsia="宋体" w:cs="宋体"/>
                <w:spacing w:val="-8"/>
                <w:sz w:val="21"/>
                <w:szCs w:val="21"/>
              </w:rPr>
              <w:t>次</w:t>
            </w:r>
          </w:p>
        </w:tc>
      </w:tr>
      <w:tr w14:paraId="64555439">
        <w:tblPrEx>
          <w:tblBorders>
            <w:top w:val="double" w:color="auto" w:sz="4" w:space="0"/>
            <w:left w:val="double" w:color="auto" w:sz="4" w:space="0"/>
            <w:bottom w:val="double" w:color="auto" w:sz="4" w:space="0"/>
            <w:right w:val="double" w:color="auto" w:sz="4"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3799" w:type="dxa"/>
            <w:noWrap w:val="0"/>
            <w:vAlign w:val="top"/>
          </w:tcPr>
          <w:p w14:paraId="4508EE8B">
            <w:pPr>
              <w:pStyle w:val="456"/>
              <w:spacing w:before="38" w:line="222" w:lineRule="auto"/>
              <w:ind w:left="126"/>
              <w:rPr>
                <w:rFonts w:hint="eastAsia" w:ascii="宋体" w:hAnsi="宋体" w:eastAsia="宋体" w:cs="宋体"/>
                <w:sz w:val="21"/>
                <w:szCs w:val="21"/>
              </w:rPr>
            </w:pPr>
            <w:r>
              <w:rPr>
                <w:rFonts w:hint="eastAsia" w:ascii="宋体" w:hAnsi="宋体" w:eastAsia="宋体" w:cs="宋体"/>
                <w:spacing w:val="-6"/>
                <w:sz w:val="21"/>
                <w:szCs w:val="21"/>
              </w:rPr>
              <w:t>手术室回风</w:t>
            </w:r>
            <w:r>
              <w:rPr>
                <w:rFonts w:hint="eastAsia" w:ascii="宋体" w:hAnsi="宋体" w:eastAsia="宋体" w:cs="宋体"/>
                <w:spacing w:val="-61"/>
                <w:sz w:val="21"/>
                <w:szCs w:val="21"/>
              </w:rPr>
              <w:t xml:space="preserve"> </w:t>
            </w:r>
            <w:r>
              <w:rPr>
                <w:rFonts w:hint="eastAsia" w:ascii="宋体" w:hAnsi="宋体" w:eastAsia="宋体" w:cs="宋体"/>
                <w:spacing w:val="-6"/>
                <w:sz w:val="21"/>
                <w:szCs w:val="21"/>
              </w:rPr>
              <w:t>口、排风口过滤器</w:t>
            </w:r>
          </w:p>
        </w:tc>
        <w:tc>
          <w:tcPr>
            <w:tcW w:w="5048" w:type="dxa"/>
            <w:noWrap w:val="0"/>
            <w:vAlign w:val="top"/>
          </w:tcPr>
          <w:p w14:paraId="5D90E748">
            <w:pPr>
              <w:pStyle w:val="456"/>
              <w:spacing w:before="38" w:line="222" w:lineRule="auto"/>
              <w:ind w:left="130"/>
              <w:rPr>
                <w:rFonts w:hint="eastAsia" w:ascii="宋体" w:hAnsi="宋体" w:eastAsia="宋体" w:cs="宋体"/>
                <w:sz w:val="21"/>
                <w:szCs w:val="21"/>
              </w:rPr>
            </w:pPr>
            <w:r>
              <w:rPr>
                <w:rFonts w:hint="eastAsia" w:ascii="宋体" w:hAnsi="宋体" w:eastAsia="宋体" w:cs="宋体"/>
                <w:spacing w:val="-8"/>
                <w:sz w:val="21"/>
                <w:szCs w:val="21"/>
              </w:rPr>
              <w:t>每月清洗</w:t>
            </w:r>
            <w:r>
              <w:rPr>
                <w:rFonts w:hint="eastAsia" w:ascii="宋体" w:hAnsi="宋体" w:eastAsia="宋体" w:cs="宋体"/>
                <w:spacing w:val="-25"/>
                <w:sz w:val="21"/>
                <w:szCs w:val="21"/>
              </w:rPr>
              <w:t xml:space="preserve"> </w:t>
            </w:r>
            <w:r>
              <w:rPr>
                <w:rFonts w:hint="eastAsia" w:ascii="宋体" w:hAnsi="宋体" w:eastAsia="宋体" w:cs="宋体"/>
                <w:spacing w:val="-8"/>
                <w:sz w:val="21"/>
                <w:szCs w:val="21"/>
              </w:rPr>
              <w:t>1</w:t>
            </w:r>
            <w:r>
              <w:rPr>
                <w:rFonts w:hint="eastAsia" w:ascii="宋体" w:hAnsi="宋体" w:eastAsia="宋体" w:cs="宋体"/>
                <w:spacing w:val="-44"/>
                <w:sz w:val="21"/>
                <w:szCs w:val="21"/>
              </w:rPr>
              <w:t xml:space="preserve"> </w:t>
            </w:r>
            <w:r>
              <w:rPr>
                <w:rFonts w:hint="eastAsia" w:ascii="宋体" w:hAnsi="宋体" w:eastAsia="宋体" w:cs="宋体"/>
                <w:spacing w:val="-8"/>
                <w:sz w:val="21"/>
                <w:szCs w:val="21"/>
              </w:rPr>
              <w:t>次，12</w:t>
            </w:r>
            <w:r>
              <w:rPr>
                <w:rFonts w:hint="eastAsia" w:ascii="宋体" w:hAnsi="宋体" w:eastAsia="宋体" w:cs="宋体"/>
                <w:spacing w:val="-43"/>
                <w:sz w:val="21"/>
                <w:szCs w:val="21"/>
              </w:rPr>
              <w:t xml:space="preserve"> </w:t>
            </w:r>
            <w:r>
              <w:rPr>
                <w:rFonts w:hint="eastAsia" w:ascii="宋体" w:hAnsi="宋体" w:eastAsia="宋体" w:cs="宋体"/>
                <w:spacing w:val="-8"/>
                <w:sz w:val="21"/>
                <w:szCs w:val="21"/>
              </w:rPr>
              <w:t>个月更换</w:t>
            </w:r>
            <w:r>
              <w:rPr>
                <w:rFonts w:hint="eastAsia" w:ascii="宋体" w:hAnsi="宋体" w:eastAsia="宋体" w:cs="宋体"/>
                <w:spacing w:val="-34"/>
                <w:sz w:val="21"/>
                <w:szCs w:val="21"/>
              </w:rPr>
              <w:t xml:space="preserve"> </w:t>
            </w:r>
            <w:r>
              <w:rPr>
                <w:rFonts w:hint="eastAsia" w:ascii="宋体" w:hAnsi="宋体" w:eastAsia="宋体" w:cs="宋体"/>
                <w:spacing w:val="-8"/>
                <w:sz w:val="21"/>
                <w:szCs w:val="21"/>
              </w:rPr>
              <w:t>1</w:t>
            </w:r>
            <w:r>
              <w:rPr>
                <w:rFonts w:hint="eastAsia" w:ascii="宋体" w:hAnsi="宋体" w:eastAsia="宋体" w:cs="宋体"/>
                <w:spacing w:val="-44"/>
                <w:sz w:val="21"/>
                <w:szCs w:val="21"/>
              </w:rPr>
              <w:t xml:space="preserve"> </w:t>
            </w:r>
            <w:r>
              <w:rPr>
                <w:rFonts w:hint="eastAsia" w:ascii="宋体" w:hAnsi="宋体" w:eastAsia="宋体" w:cs="宋体"/>
                <w:spacing w:val="-8"/>
                <w:sz w:val="21"/>
                <w:szCs w:val="21"/>
              </w:rPr>
              <w:t>次</w:t>
            </w:r>
          </w:p>
        </w:tc>
      </w:tr>
      <w:tr w14:paraId="1AE77060">
        <w:tblPrEx>
          <w:tblBorders>
            <w:top w:val="double" w:color="auto" w:sz="4" w:space="0"/>
            <w:left w:val="double" w:color="auto" w:sz="4" w:space="0"/>
            <w:bottom w:val="double" w:color="auto" w:sz="4" w:space="0"/>
            <w:right w:val="double" w:color="auto" w:sz="4"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3799" w:type="dxa"/>
            <w:noWrap w:val="0"/>
            <w:vAlign w:val="top"/>
          </w:tcPr>
          <w:p w14:paraId="1CE5467A">
            <w:pPr>
              <w:pStyle w:val="456"/>
              <w:spacing w:before="37" w:line="221" w:lineRule="auto"/>
              <w:ind w:left="122"/>
              <w:rPr>
                <w:rFonts w:hint="eastAsia" w:ascii="宋体" w:hAnsi="宋体" w:eastAsia="宋体" w:cs="宋体"/>
                <w:sz w:val="21"/>
                <w:szCs w:val="21"/>
              </w:rPr>
            </w:pPr>
            <w:r>
              <w:rPr>
                <w:rFonts w:hint="eastAsia" w:ascii="宋体" w:hAnsi="宋体" w:eastAsia="宋体" w:cs="宋体"/>
                <w:spacing w:val="-7"/>
                <w:sz w:val="21"/>
                <w:szCs w:val="21"/>
              </w:rPr>
              <w:t>辅房回风</w:t>
            </w:r>
            <w:r>
              <w:rPr>
                <w:rFonts w:hint="eastAsia" w:ascii="宋体" w:hAnsi="宋体" w:eastAsia="宋体" w:cs="宋体"/>
                <w:spacing w:val="-52"/>
                <w:sz w:val="21"/>
                <w:szCs w:val="21"/>
              </w:rPr>
              <w:t xml:space="preserve"> </w:t>
            </w:r>
            <w:r>
              <w:rPr>
                <w:rFonts w:hint="eastAsia" w:ascii="宋体" w:hAnsi="宋体" w:eastAsia="宋体" w:cs="宋体"/>
                <w:spacing w:val="-7"/>
                <w:sz w:val="21"/>
                <w:szCs w:val="21"/>
              </w:rPr>
              <w:t>口、排风口过滤器</w:t>
            </w:r>
          </w:p>
        </w:tc>
        <w:tc>
          <w:tcPr>
            <w:tcW w:w="5048" w:type="dxa"/>
            <w:noWrap w:val="0"/>
            <w:vAlign w:val="top"/>
          </w:tcPr>
          <w:p w14:paraId="76840B89">
            <w:pPr>
              <w:pStyle w:val="456"/>
              <w:spacing w:before="38" w:line="222" w:lineRule="auto"/>
              <w:ind w:left="130"/>
              <w:rPr>
                <w:rFonts w:hint="eastAsia" w:ascii="宋体" w:hAnsi="宋体" w:eastAsia="宋体" w:cs="宋体"/>
                <w:sz w:val="21"/>
                <w:szCs w:val="21"/>
              </w:rPr>
            </w:pPr>
            <w:r>
              <w:rPr>
                <w:rFonts w:hint="eastAsia" w:ascii="宋体" w:hAnsi="宋体" w:eastAsia="宋体" w:cs="宋体"/>
                <w:spacing w:val="-8"/>
                <w:sz w:val="21"/>
                <w:szCs w:val="21"/>
              </w:rPr>
              <w:t>每月清洗</w:t>
            </w:r>
            <w:r>
              <w:rPr>
                <w:rFonts w:hint="eastAsia" w:ascii="宋体" w:hAnsi="宋体" w:eastAsia="宋体" w:cs="宋体"/>
                <w:spacing w:val="-25"/>
                <w:sz w:val="21"/>
                <w:szCs w:val="21"/>
              </w:rPr>
              <w:t xml:space="preserve"> </w:t>
            </w:r>
            <w:r>
              <w:rPr>
                <w:rFonts w:hint="eastAsia" w:ascii="宋体" w:hAnsi="宋体" w:eastAsia="宋体" w:cs="宋体"/>
                <w:spacing w:val="-8"/>
                <w:sz w:val="21"/>
                <w:szCs w:val="21"/>
              </w:rPr>
              <w:t>1</w:t>
            </w:r>
            <w:r>
              <w:rPr>
                <w:rFonts w:hint="eastAsia" w:ascii="宋体" w:hAnsi="宋体" w:eastAsia="宋体" w:cs="宋体"/>
                <w:spacing w:val="-44"/>
                <w:sz w:val="21"/>
                <w:szCs w:val="21"/>
              </w:rPr>
              <w:t xml:space="preserve"> </w:t>
            </w:r>
            <w:r>
              <w:rPr>
                <w:rFonts w:hint="eastAsia" w:ascii="宋体" w:hAnsi="宋体" w:eastAsia="宋体" w:cs="宋体"/>
                <w:spacing w:val="-8"/>
                <w:sz w:val="21"/>
                <w:szCs w:val="21"/>
              </w:rPr>
              <w:t>次，12</w:t>
            </w:r>
            <w:r>
              <w:rPr>
                <w:rFonts w:hint="eastAsia" w:ascii="宋体" w:hAnsi="宋体" w:eastAsia="宋体" w:cs="宋体"/>
                <w:spacing w:val="-43"/>
                <w:sz w:val="21"/>
                <w:szCs w:val="21"/>
              </w:rPr>
              <w:t xml:space="preserve"> </w:t>
            </w:r>
            <w:r>
              <w:rPr>
                <w:rFonts w:hint="eastAsia" w:ascii="宋体" w:hAnsi="宋体" w:eastAsia="宋体" w:cs="宋体"/>
                <w:spacing w:val="-8"/>
                <w:sz w:val="21"/>
                <w:szCs w:val="21"/>
              </w:rPr>
              <w:t>个月更换</w:t>
            </w:r>
            <w:r>
              <w:rPr>
                <w:rFonts w:hint="eastAsia" w:ascii="宋体" w:hAnsi="宋体" w:eastAsia="宋体" w:cs="宋体"/>
                <w:spacing w:val="-34"/>
                <w:sz w:val="21"/>
                <w:szCs w:val="21"/>
              </w:rPr>
              <w:t xml:space="preserve"> </w:t>
            </w:r>
            <w:r>
              <w:rPr>
                <w:rFonts w:hint="eastAsia" w:ascii="宋体" w:hAnsi="宋体" w:eastAsia="宋体" w:cs="宋体"/>
                <w:spacing w:val="-8"/>
                <w:sz w:val="21"/>
                <w:szCs w:val="21"/>
              </w:rPr>
              <w:t>1</w:t>
            </w:r>
            <w:r>
              <w:rPr>
                <w:rFonts w:hint="eastAsia" w:ascii="宋体" w:hAnsi="宋体" w:eastAsia="宋体" w:cs="宋体"/>
                <w:spacing w:val="-44"/>
                <w:sz w:val="21"/>
                <w:szCs w:val="21"/>
              </w:rPr>
              <w:t xml:space="preserve"> </w:t>
            </w:r>
            <w:r>
              <w:rPr>
                <w:rFonts w:hint="eastAsia" w:ascii="宋体" w:hAnsi="宋体" w:eastAsia="宋体" w:cs="宋体"/>
                <w:spacing w:val="-8"/>
                <w:sz w:val="21"/>
                <w:szCs w:val="21"/>
              </w:rPr>
              <w:t>次</w:t>
            </w:r>
          </w:p>
        </w:tc>
      </w:tr>
      <w:tr w14:paraId="3DBAC474">
        <w:tblPrEx>
          <w:tblBorders>
            <w:top w:val="double" w:color="auto" w:sz="4" w:space="0"/>
            <w:left w:val="double" w:color="auto" w:sz="4" w:space="0"/>
            <w:bottom w:val="double" w:color="auto" w:sz="4" w:space="0"/>
            <w:right w:val="double" w:color="auto" w:sz="4"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3799" w:type="dxa"/>
            <w:noWrap w:val="0"/>
            <w:vAlign w:val="top"/>
          </w:tcPr>
          <w:p w14:paraId="42C90426">
            <w:pPr>
              <w:pStyle w:val="456"/>
              <w:spacing w:before="40" w:line="222" w:lineRule="auto"/>
              <w:ind w:left="123"/>
              <w:rPr>
                <w:rFonts w:hint="eastAsia" w:ascii="宋体" w:hAnsi="宋体" w:eastAsia="宋体" w:cs="宋体"/>
                <w:sz w:val="21"/>
                <w:szCs w:val="21"/>
              </w:rPr>
            </w:pPr>
            <w:r>
              <w:rPr>
                <w:rFonts w:hint="eastAsia" w:ascii="宋体" w:hAnsi="宋体" w:eastAsia="宋体" w:cs="宋体"/>
                <w:spacing w:val="-4"/>
                <w:sz w:val="21"/>
                <w:szCs w:val="21"/>
              </w:rPr>
              <w:t>初效过滤器</w:t>
            </w:r>
          </w:p>
        </w:tc>
        <w:tc>
          <w:tcPr>
            <w:tcW w:w="5048" w:type="dxa"/>
            <w:noWrap w:val="0"/>
            <w:vAlign w:val="top"/>
          </w:tcPr>
          <w:p w14:paraId="07DBE906">
            <w:pPr>
              <w:pStyle w:val="456"/>
              <w:spacing w:before="40" w:line="222" w:lineRule="auto"/>
              <w:ind w:left="130"/>
              <w:rPr>
                <w:rFonts w:hint="eastAsia" w:ascii="宋体" w:hAnsi="宋体" w:eastAsia="宋体" w:cs="宋体"/>
                <w:sz w:val="21"/>
                <w:szCs w:val="21"/>
              </w:rPr>
            </w:pPr>
            <w:r>
              <w:rPr>
                <w:rFonts w:hint="eastAsia" w:ascii="宋体" w:hAnsi="宋体" w:eastAsia="宋体" w:cs="宋体"/>
                <w:spacing w:val="-8"/>
                <w:sz w:val="21"/>
                <w:szCs w:val="21"/>
              </w:rPr>
              <w:t>每周清洗</w:t>
            </w:r>
            <w:r>
              <w:rPr>
                <w:rFonts w:hint="eastAsia" w:ascii="宋体" w:hAnsi="宋体" w:eastAsia="宋体" w:cs="宋体"/>
                <w:spacing w:val="-24"/>
                <w:sz w:val="21"/>
                <w:szCs w:val="21"/>
              </w:rPr>
              <w:t xml:space="preserve"> </w:t>
            </w:r>
            <w:r>
              <w:rPr>
                <w:rFonts w:hint="eastAsia" w:ascii="宋体" w:hAnsi="宋体" w:eastAsia="宋体" w:cs="宋体"/>
                <w:spacing w:val="-8"/>
                <w:sz w:val="21"/>
                <w:szCs w:val="21"/>
              </w:rPr>
              <w:t>1</w:t>
            </w:r>
            <w:r>
              <w:rPr>
                <w:rFonts w:hint="eastAsia" w:ascii="宋体" w:hAnsi="宋体" w:eastAsia="宋体" w:cs="宋体"/>
                <w:spacing w:val="-44"/>
                <w:sz w:val="21"/>
                <w:szCs w:val="21"/>
              </w:rPr>
              <w:t xml:space="preserve"> </w:t>
            </w:r>
            <w:r>
              <w:rPr>
                <w:rFonts w:hint="eastAsia" w:ascii="宋体" w:hAnsi="宋体" w:eastAsia="宋体" w:cs="宋体"/>
                <w:spacing w:val="-8"/>
                <w:sz w:val="21"/>
                <w:szCs w:val="21"/>
              </w:rPr>
              <w:t>次，每月更换</w:t>
            </w:r>
            <w:r>
              <w:rPr>
                <w:rFonts w:hint="eastAsia" w:ascii="宋体" w:hAnsi="宋体" w:eastAsia="宋体" w:cs="宋体"/>
                <w:spacing w:val="-34"/>
                <w:sz w:val="21"/>
                <w:szCs w:val="21"/>
              </w:rPr>
              <w:t xml:space="preserve"> </w:t>
            </w:r>
            <w:r>
              <w:rPr>
                <w:rFonts w:hint="eastAsia" w:ascii="宋体" w:hAnsi="宋体" w:eastAsia="宋体" w:cs="宋体"/>
                <w:spacing w:val="-8"/>
                <w:sz w:val="21"/>
                <w:szCs w:val="21"/>
              </w:rPr>
              <w:t>1</w:t>
            </w:r>
            <w:r>
              <w:rPr>
                <w:rFonts w:hint="eastAsia" w:ascii="宋体" w:hAnsi="宋体" w:eastAsia="宋体" w:cs="宋体"/>
                <w:spacing w:val="-44"/>
                <w:sz w:val="21"/>
                <w:szCs w:val="21"/>
              </w:rPr>
              <w:t xml:space="preserve"> </w:t>
            </w:r>
            <w:r>
              <w:rPr>
                <w:rFonts w:hint="eastAsia" w:ascii="宋体" w:hAnsi="宋体" w:eastAsia="宋体" w:cs="宋体"/>
                <w:spacing w:val="-8"/>
                <w:sz w:val="21"/>
                <w:szCs w:val="21"/>
              </w:rPr>
              <w:t>次</w:t>
            </w:r>
          </w:p>
        </w:tc>
      </w:tr>
      <w:tr w14:paraId="029CE6CC">
        <w:tblPrEx>
          <w:tblBorders>
            <w:top w:val="double" w:color="auto" w:sz="4" w:space="0"/>
            <w:left w:val="double" w:color="auto" w:sz="4" w:space="0"/>
            <w:bottom w:val="double" w:color="auto" w:sz="4" w:space="0"/>
            <w:right w:val="double" w:color="auto" w:sz="4"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3799" w:type="dxa"/>
            <w:noWrap w:val="0"/>
            <w:vAlign w:val="top"/>
          </w:tcPr>
          <w:p w14:paraId="5EBBC170">
            <w:pPr>
              <w:pStyle w:val="456"/>
              <w:spacing w:before="40" w:line="222" w:lineRule="auto"/>
              <w:ind w:left="154"/>
              <w:rPr>
                <w:rFonts w:hint="eastAsia" w:ascii="宋体" w:hAnsi="宋体" w:eastAsia="宋体" w:cs="宋体"/>
                <w:sz w:val="21"/>
                <w:szCs w:val="21"/>
              </w:rPr>
            </w:pPr>
            <w:r>
              <w:rPr>
                <w:rFonts w:hint="eastAsia" w:ascii="宋体" w:hAnsi="宋体" w:eastAsia="宋体" w:cs="宋体"/>
                <w:spacing w:val="-10"/>
                <w:sz w:val="21"/>
                <w:szCs w:val="21"/>
              </w:rPr>
              <w:t>中效过滤器</w:t>
            </w:r>
          </w:p>
        </w:tc>
        <w:tc>
          <w:tcPr>
            <w:tcW w:w="5048" w:type="dxa"/>
            <w:noWrap w:val="0"/>
            <w:vAlign w:val="top"/>
          </w:tcPr>
          <w:p w14:paraId="323C8E54">
            <w:pPr>
              <w:pStyle w:val="456"/>
              <w:spacing w:before="39" w:line="223" w:lineRule="auto"/>
              <w:ind w:left="116"/>
              <w:rPr>
                <w:rFonts w:hint="eastAsia" w:ascii="宋体" w:hAnsi="宋体" w:eastAsia="宋体" w:cs="宋体"/>
                <w:sz w:val="21"/>
                <w:szCs w:val="21"/>
              </w:rPr>
            </w:pPr>
            <w:r>
              <w:rPr>
                <w:rFonts w:hint="eastAsia" w:ascii="宋体" w:hAnsi="宋体" w:eastAsia="宋体" w:cs="宋体"/>
                <w:spacing w:val="-8"/>
                <w:sz w:val="21"/>
                <w:szCs w:val="21"/>
              </w:rPr>
              <w:t>6</w:t>
            </w:r>
            <w:r>
              <w:rPr>
                <w:rFonts w:hint="eastAsia" w:ascii="宋体" w:hAnsi="宋体" w:eastAsia="宋体" w:cs="宋体"/>
                <w:spacing w:val="-42"/>
                <w:sz w:val="21"/>
                <w:szCs w:val="21"/>
              </w:rPr>
              <w:t xml:space="preserve"> </w:t>
            </w:r>
            <w:r>
              <w:rPr>
                <w:rFonts w:hint="eastAsia" w:ascii="宋体" w:hAnsi="宋体" w:eastAsia="宋体" w:cs="宋体"/>
                <w:spacing w:val="-8"/>
                <w:sz w:val="21"/>
                <w:szCs w:val="21"/>
              </w:rPr>
              <w:t>个月更换</w:t>
            </w:r>
            <w:r>
              <w:rPr>
                <w:rFonts w:hint="eastAsia" w:ascii="宋体" w:hAnsi="宋体" w:eastAsia="宋体" w:cs="宋体"/>
                <w:spacing w:val="-34"/>
                <w:sz w:val="21"/>
                <w:szCs w:val="21"/>
              </w:rPr>
              <w:t xml:space="preserve"> </w:t>
            </w:r>
            <w:r>
              <w:rPr>
                <w:rFonts w:hint="eastAsia" w:ascii="宋体" w:hAnsi="宋体" w:eastAsia="宋体" w:cs="宋体"/>
                <w:spacing w:val="-8"/>
                <w:sz w:val="21"/>
                <w:szCs w:val="21"/>
              </w:rPr>
              <w:t>1</w:t>
            </w:r>
            <w:r>
              <w:rPr>
                <w:rFonts w:hint="eastAsia" w:ascii="宋体" w:hAnsi="宋体" w:eastAsia="宋体" w:cs="宋体"/>
                <w:spacing w:val="-44"/>
                <w:sz w:val="21"/>
                <w:szCs w:val="21"/>
              </w:rPr>
              <w:t xml:space="preserve"> </w:t>
            </w:r>
            <w:r>
              <w:rPr>
                <w:rFonts w:hint="eastAsia" w:ascii="宋体" w:hAnsi="宋体" w:eastAsia="宋体" w:cs="宋体"/>
                <w:spacing w:val="-8"/>
                <w:sz w:val="21"/>
                <w:szCs w:val="21"/>
              </w:rPr>
              <w:t>次</w:t>
            </w:r>
          </w:p>
        </w:tc>
      </w:tr>
      <w:tr w14:paraId="7025420B">
        <w:tblPrEx>
          <w:tblBorders>
            <w:top w:val="double" w:color="auto" w:sz="4" w:space="0"/>
            <w:left w:val="double" w:color="auto" w:sz="4" w:space="0"/>
            <w:bottom w:val="double" w:color="auto" w:sz="4" w:space="0"/>
            <w:right w:val="double" w:color="auto" w:sz="4"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3799" w:type="dxa"/>
            <w:noWrap w:val="0"/>
            <w:vAlign w:val="top"/>
          </w:tcPr>
          <w:p w14:paraId="2001B767">
            <w:pPr>
              <w:pStyle w:val="456"/>
              <w:spacing w:before="40" w:line="222" w:lineRule="auto"/>
              <w:ind w:left="127"/>
              <w:rPr>
                <w:rFonts w:hint="eastAsia" w:ascii="宋体" w:hAnsi="宋体" w:eastAsia="宋体" w:cs="宋体"/>
                <w:sz w:val="21"/>
                <w:szCs w:val="21"/>
              </w:rPr>
            </w:pPr>
            <w:r>
              <w:rPr>
                <w:rFonts w:hint="eastAsia" w:ascii="宋体" w:hAnsi="宋体" w:eastAsia="宋体" w:cs="宋体"/>
                <w:spacing w:val="-4"/>
                <w:sz w:val="21"/>
                <w:szCs w:val="21"/>
              </w:rPr>
              <w:t>亚高效过滤器</w:t>
            </w:r>
          </w:p>
        </w:tc>
        <w:tc>
          <w:tcPr>
            <w:tcW w:w="5048" w:type="dxa"/>
            <w:noWrap w:val="0"/>
            <w:vAlign w:val="top"/>
          </w:tcPr>
          <w:p w14:paraId="21276EF3">
            <w:pPr>
              <w:pStyle w:val="456"/>
              <w:spacing w:before="39" w:line="223" w:lineRule="auto"/>
              <w:ind w:left="131"/>
              <w:rPr>
                <w:rFonts w:hint="eastAsia" w:ascii="宋体" w:hAnsi="宋体" w:eastAsia="宋体" w:cs="宋体"/>
                <w:sz w:val="21"/>
                <w:szCs w:val="21"/>
              </w:rPr>
            </w:pPr>
            <w:r>
              <w:rPr>
                <w:rFonts w:hint="eastAsia" w:ascii="宋体" w:hAnsi="宋体" w:eastAsia="宋体" w:cs="宋体"/>
                <w:spacing w:val="-9"/>
                <w:sz w:val="21"/>
                <w:szCs w:val="21"/>
              </w:rPr>
              <w:t>12</w:t>
            </w:r>
            <w:r>
              <w:rPr>
                <w:rFonts w:hint="eastAsia" w:ascii="宋体" w:hAnsi="宋体" w:eastAsia="宋体" w:cs="宋体"/>
                <w:spacing w:val="-42"/>
                <w:sz w:val="21"/>
                <w:szCs w:val="21"/>
              </w:rPr>
              <w:t xml:space="preserve"> </w:t>
            </w:r>
            <w:r>
              <w:rPr>
                <w:rFonts w:hint="eastAsia" w:ascii="宋体" w:hAnsi="宋体" w:eastAsia="宋体" w:cs="宋体"/>
                <w:spacing w:val="-9"/>
                <w:sz w:val="21"/>
                <w:szCs w:val="21"/>
              </w:rPr>
              <w:t>个月更换</w:t>
            </w:r>
            <w:r>
              <w:rPr>
                <w:rFonts w:hint="eastAsia" w:ascii="宋体" w:hAnsi="宋体" w:eastAsia="宋体" w:cs="宋体"/>
                <w:spacing w:val="-34"/>
                <w:sz w:val="21"/>
                <w:szCs w:val="21"/>
              </w:rPr>
              <w:t xml:space="preserve"> </w:t>
            </w:r>
            <w:r>
              <w:rPr>
                <w:rFonts w:hint="eastAsia" w:ascii="宋体" w:hAnsi="宋体" w:eastAsia="宋体" w:cs="宋体"/>
                <w:spacing w:val="-9"/>
                <w:sz w:val="21"/>
                <w:szCs w:val="21"/>
              </w:rPr>
              <w:t>1</w:t>
            </w:r>
            <w:r>
              <w:rPr>
                <w:rFonts w:hint="eastAsia" w:ascii="宋体" w:hAnsi="宋体" w:eastAsia="宋体" w:cs="宋体"/>
                <w:spacing w:val="-44"/>
                <w:sz w:val="21"/>
                <w:szCs w:val="21"/>
              </w:rPr>
              <w:t xml:space="preserve"> </w:t>
            </w:r>
            <w:r>
              <w:rPr>
                <w:rFonts w:hint="eastAsia" w:ascii="宋体" w:hAnsi="宋体" w:eastAsia="宋体" w:cs="宋体"/>
                <w:spacing w:val="-9"/>
                <w:sz w:val="21"/>
                <w:szCs w:val="21"/>
              </w:rPr>
              <w:t>次</w:t>
            </w:r>
          </w:p>
        </w:tc>
      </w:tr>
      <w:tr w14:paraId="69F1E473">
        <w:tblPrEx>
          <w:tblBorders>
            <w:top w:val="double" w:color="auto" w:sz="4" w:space="0"/>
            <w:left w:val="double" w:color="auto" w:sz="4" w:space="0"/>
            <w:bottom w:val="double" w:color="auto" w:sz="4" w:space="0"/>
            <w:right w:val="double" w:color="auto" w:sz="4"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3799" w:type="dxa"/>
            <w:noWrap w:val="0"/>
            <w:vAlign w:val="top"/>
          </w:tcPr>
          <w:p w14:paraId="5062D42D">
            <w:pPr>
              <w:pStyle w:val="456"/>
              <w:spacing w:before="41" w:line="222" w:lineRule="auto"/>
              <w:ind w:left="131"/>
              <w:rPr>
                <w:rFonts w:hint="eastAsia" w:ascii="宋体" w:hAnsi="宋体" w:eastAsia="宋体" w:cs="宋体"/>
                <w:sz w:val="21"/>
                <w:szCs w:val="21"/>
              </w:rPr>
            </w:pPr>
            <w:r>
              <w:rPr>
                <w:rFonts w:hint="eastAsia" w:ascii="宋体" w:hAnsi="宋体" w:eastAsia="宋体" w:cs="宋体"/>
                <w:spacing w:val="-5"/>
                <w:sz w:val="21"/>
                <w:szCs w:val="21"/>
              </w:rPr>
              <w:t>高效过滤器</w:t>
            </w:r>
          </w:p>
        </w:tc>
        <w:tc>
          <w:tcPr>
            <w:tcW w:w="5048" w:type="dxa"/>
            <w:noWrap w:val="0"/>
            <w:vAlign w:val="top"/>
          </w:tcPr>
          <w:p w14:paraId="65B2BEEE">
            <w:pPr>
              <w:pStyle w:val="456"/>
              <w:spacing w:before="41" w:line="222" w:lineRule="auto"/>
              <w:ind w:left="130"/>
              <w:rPr>
                <w:rFonts w:hint="eastAsia" w:ascii="宋体" w:hAnsi="宋体" w:eastAsia="宋体" w:cs="宋体"/>
                <w:sz w:val="21"/>
                <w:szCs w:val="21"/>
              </w:rPr>
            </w:pPr>
            <w:r>
              <w:rPr>
                <w:rFonts w:hint="eastAsia" w:ascii="宋体" w:hAnsi="宋体" w:eastAsia="宋体" w:cs="宋体"/>
                <w:spacing w:val="-9"/>
                <w:sz w:val="21"/>
                <w:szCs w:val="21"/>
              </w:rPr>
              <w:t>每</w:t>
            </w:r>
            <w:r>
              <w:rPr>
                <w:rFonts w:hint="eastAsia" w:ascii="宋体" w:hAnsi="宋体" w:eastAsia="宋体" w:cs="宋体"/>
                <w:spacing w:val="-44"/>
                <w:sz w:val="21"/>
                <w:szCs w:val="21"/>
              </w:rPr>
              <w:t xml:space="preserve"> </w:t>
            </w:r>
            <w:r>
              <w:rPr>
                <w:rFonts w:hint="eastAsia" w:ascii="宋体" w:hAnsi="宋体" w:eastAsia="宋体" w:cs="宋体"/>
                <w:spacing w:val="-9"/>
                <w:sz w:val="21"/>
                <w:szCs w:val="21"/>
              </w:rPr>
              <w:t>3</w:t>
            </w:r>
            <w:r>
              <w:rPr>
                <w:rFonts w:hint="eastAsia" w:ascii="宋体" w:hAnsi="宋体" w:eastAsia="宋体" w:cs="宋体"/>
                <w:spacing w:val="-39"/>
                <w:sz w:val="21"/>
                <w:szCs w:val="21"/>
              </w:rPr>
              <w:t xml:space="preserve"> </w:t>
            </w:r>
            <w:r>
              <w:rPr>
                <w:rFonts w:hint="eastAsia" w:ascii="宋体" w:hAnsi="宋体" w:eastAsia="宋体" w:cs="宋体"/>
                <w:spacing w:val="-9"/>
                <w:sz w:val="21"/>
                <w:szCs w:val="21"/>
              </w:rPr>
              <w:t>年更换一次</w:t>
            </w:r>
          </w:p>
        </w:tc>
      </w:tr>
      <w:tr w14:paraId="255A0971">
        <w:tblPrEx>
          <w:tblBorders>
            <w:top w:val="double" w:color="auto" w:sz="4" w:space="0"/>
            <w:left w:val="double" w:color="auto" w:sz="4" w:space="0"/>
            <w:bottom w:val="double" w:color="auto" w:sz="4" w:space="0"/>
            <w:right w:val="double" w:color="auto" w:sz="4"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3799" w:type="dxa"/>
            <w:noWrap w:val="0"/>
            <w:vAlign w:val="top"/>
          </w:tcPr>
          <w:p w14:paraId="7F471111">
            <w:pPr>
              <w:pStyle w:val="456"/>
              <w:spacing w:before="41" w:line="222" w:lineRule="auto"/>
              <w:ind w:left="125"/>
              <w:rPr>
                <w:rFonts w:hint="eastAsia" w:ascii="宋体" w:hAnsi="宋体" w:eastAsia="宋体" w:cs="宋体"/>
                <w:sz w:val="21"/>
                <w:szCs w:val="21"/>
              </w:rPr>
            </w:pPr>
            <w:r>
              <w:rPr>
                <w:rFonts w:hint="eastAsia" w:ascii="宋体" w:hAnsi="宋体" w:eastAsia="宋体" w:cs="宋体"/>
                <w:spacing w:val="-2"/>
                <w:sz w:val="21"/>
                <w:szCs w:val="21"/>
              </w:rPr>
              <w:t>净化空调机组过滤器</w:t>
            </w:r>
          </w:p>
        </w:tc>
        <w:tc>
          <w:tcPr>
            <w:tcW w:w="5048" w:type="dxa"/>
            <w:noWrap w:val="0"/>
            <w:vAlign w:val="top"/>
          </w:tcPr>
          <w:p w14:paraId="1A4CF26C">
            <w:pPr>
              <w:pStyle w:val="456"/>
              <w:spacing w:before="40" w:line="222" w:lineRule="auto"/>
              <w:ind w:left="118"/>
              <w:rPr>
                <w:rFonts w:hint="eastAsia" w:ascii="宋体" w:hAnsi="宋体" w:eastAsia="宋体" w:cs="宋体"/>
                <w:sz w:val="21"/>
                <w:szCs w:val="21"/>
              </w:rPr>
            </w:pPr>
            <w:r>
              <w:rPr>
                <w:rFonts w:hint="eastAsia" w:ascii="宋体" w:hAnsi="宋体" w:eastAsia="宋体" w:cs="宋体"/>
                <w:spacing w:val="-3"/>
                <w:sz w:val="21"/>
                <w:szCs w:val="21"/>
              </w:rPr>
              <w:t>3</w:t>
            </w:r>
            <w:r>
              <w:rPr>
                <w:rFonts w:hint="eastAsia" w:ascii="宋体" w:hAnsi="宋体" w:eastAsia="宋体" w:cs="宋体"/>
                <w:spacing w:val="-44"/>
                <w:sz w:val="21"/>
                <w:szCs w:val="21"/>
              </w:rPr>
              <w:t xml:space="preserve"> </w:t>
            </w:r>
            <w:r>
              <w:rPr>
                <w:rFonts w:hint="eastAsia" w:ascii="宋体" w:hAnsi="宋体" w:eastAsia="宋体" w:cs="宋体"/>
                <w:spacing w:val="-3"/>
                <w:sz w:val="21"/>
                <w:szCs w:val="21"/>
              </w:rPr>
              <w:t>个月清洗、消毒一次</w:t>
            </w:r>
          </w:p>
        </w:tc>
      </w:tr>
      <w:tr w14:paraId="1886D487">
        <w:tblPrEx>
          <w:tblBorders>
            <w:top w:val="double" w:color="auto" w:sz="4" w:space="0"/>
            <w:left w:val="double" w:color="auto" w:sz="4" w:space="0"/>
            <w:bottom w:val="double" w:color="auto" w:sz="4" w:space="0"/>
            <w:right w:val="double" w:color="auto" w:sz="4"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3799" w:type="dxa"/>
            <w:noWrap w:val="0"/>
            <w:vAlign w:val="top"/>
          </w:tcPr>
          <w:p w14:paraId="64949B70">
            <w:pPr>
              <w:pStyle w:val="456"/>
              <w:spacing w:before="40" w:line="222" w:lineRule="auto"/>
              <w:ind w:left="126"/>
              <w:rPr>
                <w:rFonts w:hint="eastAsia" w:ascii="宋体" w:hAnsi="宋体" w:eastAsia="宋体" w:cs="宋体"/>
                <w:sz w:val="21"/>
                <w:szCs w:val="21"/>
              </w:rPr>
            </w:pPr>
            <w:r>
              <w:rPr>
                <w:rFonts w:hint="eastAsia" w:ascii="宋体" w:hAnsi="宋体" w:eastAsia="宋体" w:cs="宋体"/>
                <w:spacing w:val="-4"/>
                <w:sz w:val="21"/>
                <w:szCs w:val="21"/>
              </w:rPr>
              <w:t>手术室显示屏</w:t>
            </w:r>
          </w:p>
        </w:tc>
        <w:tc>
          <w:tcPr>
            <w:tcW w:w="5048" w:type="dxa"/>
            <w:noWrap w:val="0"/>
            <w:vAlign w:val="top"/>
          </w:tcPr>
          <w:p w14:paraId="59704ACB">
            <w:pPr>
              <w:pStyle w:val="456"/>
              <w:spacing w:before="40" w:line="223" w:lineRule="auto"/>
              <w:ind w:left="131"/>
              <w:rPr>
                <w:rFonts w:hint="eastAsia" w:ascii="宋体" w:hAnsi="宋体" w:eastAsia="宋体" w:cs="宋体"/>
                <w:sz w:val="21"/>
                <w:szCs w:val="21"/>
              </w:rPr>
            </w:pPr>
            <w:r>
              <w:rPr>
                <w:rFonts w:hint="eastAsia" w:ascii="宋体" w:hAnsi="宋体" w:eastAsia="宋体" w:cs="宋体"/>
                <w:spacing w:val="-7"/>
                <w:sz w:val="21"/>
                <w:szCs w:val="21"/>
              </w:rPr>
              <w:t>1</w:t>
            </w:r>
            <w:r>
              <w:rPr>
                <w:rFonts w:hint="eastAsia" w:ascii="宋体" w:hAnsi="宋体" w:eastAsia="宋体" w:cs="宋体"/>
                <w:spacing w:val="-39"/>
                <w:sz w:val="21"/>
                <w:szCs w:val="21"/>
              </w:rPr>
              <w:t xml:space="preserve"> </w:t>
            </w:r>
            <w:r>
              <w:rPr>
                <w:rFonts w:hint="eastAsia" w:ascii="宋体" w:hAnsi="宋体" w:eastAsia="宋体" w:cs="宋体"/>
                <w:spacing w:val="-7"/>
                <w:sz w:val="21"/>
                <w:szCs w:val="21"/>
              </w:rPr>
              <w:t>个月除尘一次</w:t>
            </w:r>
          </w:p>
        </w:tc>
      </w:tr>
      <w:tr w14:paraId="1DAC67D3">
        <w:tblPrEx>
          <w:tblBorders>
            <w:top w:val="double" w:color="auto" w:sz="4" w:space="0"/>
            <w:left w:val="double" w:color="auto" w:sz="4" w:space="0"/>
            <w:bottom w:val="double" w:color="auto" w:sz="4" w:space="0"/>
            <w:right w:val="double" w:color="auto" w:sz="4"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3799" w:type="dxa"/>
            <w:noWrap w:val="0"/>
            <w:vAlign w:val="top"/>
          </w:tcPr>
          <w:p w14:paraId="0E300C83">
            <w:pPr>
              <w:pStyle w:val="456"/>
              <w:spacing w:before="40" w:line="222" w:lineRule="auto"/>
              <w:ind w:left="126"/>
              <w:rPr>
                <w:rFonts w:hint="eastAsia" w:ascii="宋体" w:hAnsi="宋体" w:eastAsia="宋体" w:cs="宋体"/>
                <w:spacing w:val="-4"/>
                <w:sz w:val="21"/>
                <w:szCs w:val="21"/>
                <w:lang w:val="en-US" w:eastAsia="zh-CN"/>
              </w:rPr>
            </w:pPr>
            <w:r>
              <w:rPr>
                <w:rFonts w:hint="eastAsia" w:ascii="宋体" w:hAnsi="宋体" w:eastAsia="宋体" w:cs="宋体"/>
                <w:spacing w:val="-4"/>
                <w:sz w:val="21"/>
                <w:szCs w:val="21"/>
                <w:lang w:val="en-US" w:eastAsia="zh-CN"/>
              </w:rPr>
              <w:t>活性炭</w:t>
            </w:r>
          </w:p>
        </w:tc>
        <w:tc>
          <w:tcPr>
            <w:tcW w:w="5048" w:type="dxa"/>
            <w:noWrap w:val="0"/>
            <w:vAlign w:val="top"/>
          </w:tcPr>
          <w:p w14:paraId="2A75CF30">
            <w:pPr>
              <w:pStyle w:val="456"/>
              <w:spacing w:before="40" w:line="223" w:lineRule="auto"/>
              <w:ind w:left="131"/>
              <w:rPr>
                <w:rFonts w:hint="eastAsia" w:ascii="宋体" w:hAnsi="宋体" w:eastAsia="宋体" w:cs="宋体"/>
                <w:spacing w:val="-7"/>
                <w:sz w:val="21"/>
                <w:szCs w:val="21"/>
                <w:lang w:val="en-US" w:eastAsia="zh-CN"/>
              </w:rPr>
            </w:pPr>
            <w:r>
              <w:rPr>
                <w:rFonts w:hint="eastAsia" w:ascii="宋体" w:hAnsi="宋体" w:eastAsia="宋体" w:cs="宋体"/>
                <w:spacing w:val="-7"/>
                <w:sz w:val="21"/>
                <w:szCs w:val="21"/>
                <w:lang w:val="en-US" w:eastAsia="zh-CN"/>
              </w:rPr>
              <w:t>一年更换1次</w:t>
            </w:r>
          </w:p>
        </w:tc>
      </w:tr>
      <w:tr w14:paraId="54A42C56">
        <w:tblPrEx>
          <w:tblBorders>
            <w:top w:val="double" w:color="auto" w:sz="4" w:space="0"/>
            <w:left w:val="double" w:color="auto" w:sz="4" w:space="0"/>
            <w:bottom w:val="double" w:color="auto" w:sz="4" w:space="0"/>
            <w:right w:val="double" w:color="auto" w:sz="4"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3799" w:type="dxa"/>
            <w:noWrap w:val="0"/>
            <w:vAlign w:val="top"/>
          </w:tcPr>
          <w:p w14:paraId="14DD7F7D">
            <w:pPr>
              <w:pStyle w:val="456"/>
              <w:spacing w:before="40" w:line="222" w:lineRule="auto"/>
              <w:ind w:left="126"/>
              <w:rPr>
                <w:rFonts w:hint="eastAsia" w:ascii="宋体" w:hAnsi="宋体" w:eastAsia="宋体" w:cs="宋体"/>
                <w:spacing w:val="-4"/>
                <w:sz w:val="21"/>
                <w:szCs w:val="21"/>
                <w:lang w:val="en-US" w:eastAsia="zh-CN"/>
              </w:rPr>
            </w:pPr>
            <w:r>
              <w:rPr>
                <w:rFonts w:hint="eastAsia" w:ascii="宋体" w:hAnsi="宋体" w:eastAsia="宋体" w:cs="宋体"/>
                <w:spacing w:val="-4"/>
                <w:sz w:val="21"/>
                <w:szCs w:val="21"/>
                <w:lang w:val="en-US" w:eastAsia="zh-CN"/>
              </w:rPr>
              <w:t>纯水系统反渗透膜</w:t>
            </w:r>
          </w:p>
        </w:tc>
        <w:tc>
          <w:tcPr>
            <w:tcW w:w="5048" w:type="dxa"/>
            <w:noWrap w:val="0"/>
            <w:vAlign w:val="top"/>
          </w:tcPr>
          <w:p w14:paraId="5946A30F">
            <w:pPr>
              <w:pStyle w:val="456"/>
              <w:spacing w:before="40" w:line="223" w:lineRule="auto"/>
              <w:ind w:left="131"/>
              <w:rPr>
                <w:rFonts w:hint="eastAsia" w:ascii="宋体" w:hAnsi="宋体" w:eastAsia="宋体" w:cs="宋体"/>
                <w:spacing w:val="-7"/>
                <w:sz w:val="21"/>
                <w:szCs w:val="21"/>
                <w:lang w:val="en-US" w:eastAsia="zh-CN"/>
              </w:rPr>
            </w:pPr>
            <w:r>
              <w:rPr>
                <w:rFonts w:hint="eastAsia" w:ascii="宋体" w:hAnsi="宋体" w:eastAsia="宋体" w:cs="宋体"/>
                <w:spacing w:val="-7"/>
                <w:sz w:val="21"/>
                <w:szCs w:val="21"/>
                <w:lang w:val="en-US" w:eastAsia="zh-CN"/>
              </w:rPr>
              <w:t>贰年更换1次</w:t>
            </w:r>
          </w:p>
        </w:tc>
      </w:tr>
    </w:tbl>
    <w:p w14:paraId="00FD6371">
      <w:pPr>
        <w:pStyle w:val="20"/>
        <w:keepLines w:val="0"/>
        <w:pageBreakBefore w:val="0"/>
        <w:wordWrap/>
        <w:overflowPunct/>
        <w:topLinePunct w:val="0"/>
        <w:bidi w:val="0"/>
        <w:spacing w:after="0" w:line="400" w:lineRule="exact"/>
        <w:ind w:left="0" w:right="0" w:firstLine="406" w:firstLineChars="200"/>
        <w:outlineLvl w:val="1"/>
      </w:pPr>
      <w:r>
        <w:rPr>
          <w:rFonts w:hint="eastAsia"/>
          <w:b/>
          <w:bCs/>
          <w:spacing w:val="-4"/>
          <w:lang w:val="en-US" w:eastAsia="zh-CN"/>
        </w:rPr>
        <w:t>六</w:t>
      </w:r>
      <w:r>
        <w:rPr>
          <w:b/>
          <w:bCs/>
          <w:spacing w:val="-4"/>
        </w:rPr>
        <w:t>、净化系统维保服务人员要求：</w:t>
      </w:r>
    </w:p>
    <w:p w14:paraId="7EDC1900">
      <w:pPr>
        <w:pStyle w:val="20"/>
        <w:keepLines w:val="0"/>
        <w:pageBreakBefore w:val="0"/>
        <w:wordWrap/>
        <w:overflowPunct/>
        <w:topLinePunct w:val="0"/>
        <w:bidi w:val="0"/>
        <w:spacing w:after="0" w:line="400" w:lineRule="exact"/>
        <w:ind w:left="0" w:right="0" w:firstLine="404" w:firstLineChars="200"/>
        <w:jc w:val="both"/>
        <w:rPr>
          <w:spacing w:val="-4"/>
        </w:rPr>
      </w:pPr>
      <w:r>
        <w:rPr>
          <w:rFonts w:hint="eastAsia"/>
          <w:spacing w:val="-4"/>
          <w:lang w:val="en-US" w:eastAsia="zh-CN"/>
        </w:rPr>
        <w:t>1、供应商</w:t>
      </w:r>
      <w:r>
        <w:rPr>
          <w:spacing w:val="-4"/>
        </w:rPr>
        <w:t xml:space="preserve">必须至少安排 </w:t>
      </w:r>
      <w:r>
        <w:rPr>
          <w:rFonts w:hint="eastAsia"/>
          <w:spacing w:val="-4"/>
          <w:lang w:val="en-US" w:eastAsia="zh-CN"/>
        </w:rPr>
        <w:t>3</w:t>
      </w:r>
      <w:r>
        <w:rPr>
          <w:spacing w:val="-4"/>
        </w:rPr>
        <w:t>名常驻人员</w:t>
      </w:r>
      <w:r>
        <w:rPr>
          <w:rFonts w:hint="eastAsia"/>
          <w:spacing w:val="-4"/>
          <w:lang w:eastAsia="zh-CN"/>
        </w:rPr>
        <w:t>（</w:t>
      </w:r>
      <w:r>
        <w:rPr>
          <w:rFonts w:hint="eastAsia"/>
          <w:spacing w:val="-4"/>
          <w:lang w:val="en-US" w:eastAsia="zh-CN"/>
        </w:rPr>
        <w:t>包含技术负责人</w:t>
      </w:r>
      <w:r>
        <w:rPr>
          <w:rFonts w:hint="eastAsia"/>
          <w:spacing w:val="-4"/>
          <w:lang w:eastAsia="zh-CN"/>
        </w:rPr>
        <w:t>）</w:t>
      </w:r>
      <w:r>
        <w:rPr>
          <w:spacing w:val="-4"/>
        </w:rPr>
        <w:t>，其中技术负责人</w:t>
      </w:r>
      <w:r>
        <w:rPr>
          <w:rFonts w:hint="eastAsia"/>
          <w:spacing w:val="-4"/>
          <w:lang w:val="en-US" w:eastAsia="zh-CN"/>
        </w:rPr>
        <w:t>具</w:t>
      </w:r>
      <w:r>
        <w:rPr>
          <w:spacing w:val="-4"/>
        </w:rPr>
        <w:t>有电气工程师证或暖通空调工程师证</w:t>
      </w:r>
      <w:r>
        <w:rPr>
          <w:rFonts w:hint="eastAsia"/>
          <w:spacing w:val="-4"/>
          <w:lang w:eastAsia="zh-CN"/>
        </w:rPr>
        <w:t>（</w:t>
      </w:r>
      <w:r>
        <w:rPr>
          <w:rFonts w:hint="eastAsia"/>
          <w:spacing w:val="-4"/>
          <w:lang w:val="en-US" w:eastAsia="zh-CN"/>
        </w:rPr>
        <w:t>提供证书复印件</w:t>
      </w:r>
      <w:r>
        <w:rPr>
          <w:rStyle w:val="51"/>
          <w:rFonts w:ascii="宋体" w:hAnsi="宋体" w:cs="宋体"/>
          <w:sz w:val="21"/>
          <w:szCs w:val="21"/>
        </w:rPr>
        <w:t>及拟投入人员在投标单位投标截止前3个月任意连续一个月的社保证明</w:t>
      </w:r>
      <w:r>
        <w:rPr>
          <w:rFonts w:hint="eastAsia"/>
          <w:spacing w:val="-4"/>
          <w:lang w:eastAsia="zh-CN"/>
        </w:rPr>
        <w:t>）；</w:t>
      </w:r>
      <w:r>
        <w:rPr>
          <w:spacing w:val="-4"/>
        </w:rPr>
        <w:t>其他日常维护维修人员必须持有</w:t>
      </w:r>
      <w:r>
        <w:rPr>
          <w:rFonts w:hint="eastAsia"/>
          <w:spacing w:val="-4"/>
        </w:rPr>
        <w:t>制冷与空调作业人员</w:t>
      </w:r>
      <w:r>
        <w:rPr>
          <w:spacing w:val="-4"/>
        </w:rPr>
        <w:t>和低压电工证</w:t>
      </w:r>
      <w:r>
        <w:rPr>
          <w:rFonts w:hint="eastAsia"/>
          <w:spacing w:val="-4"/>
          <w:lang w:eastAsia="zh-CN"/>
        </w:rPr>
        <w:t>（</w:t>
      </w:r>
      <w:r>
        <w:rPr>
          <w:rFonts w:hint="eastAsia"/>
          <w:spacing w:val="-4"/>
          <w:lang w:val="en-US" w:eastAsia="zh-CN"/>
        </w:rPr>
        <w:t>提供配备承诺书</w:t>
      </w:r>
      <w:r>
        <w:rPr>
          <w:rFonts w:hint="eastAsia"/>
          <w:spacing w:val="-4"/>
          <w:lang w:eastAsia="zh-CN"/>
        </w:rPr>
        <w:t>）</w:t>
      </w:r>
      <w:r>
        <w:rPr>
          <w:spacing w:val="-4"/>
        </w:rPr>
        <w:t>。</w:t>
      </w:r>
    </w:p>
    <w:p w14:paraId="1ED5C132">
      <w:pPr>
        <w:pStyle w:val="20"/>
        <w:keepLines w:val="0"/>
        <w:pageBreakBefore w:val="0"/>
        <w:wordWrap/>
        <w:overflowPunct/>
        <w:topLinePunct w:val="0"/>
        <w:bidi w:val="0"/>
        <w:spacing w:after="0" w:line="400" w:lineRule="exact"/>
        <w:ind w:left="0" w:right="0" w:firstLine="404" w:firstLineChars="200"/>
        <w:jc w:val="both"/>
        <w:rPr>
          <w:spacing w:val="-4"/>
        </w:rPr>
      </w:pPr>
      <w:r>
        <w:rPr>
          <w:rFonts w:hint="eastAsia"/>
          <w:spacing w:val="-4"/>
          <w:lang w:val="en-US" w:eastAsia="zh-CN"/>
        </w:rPr>
        <w:t>2</w:t>
      </w:r>
      <w:r>
        <w:rPr>
          <w:spacing w:val="-4"/>
        </w:rPr>
        <w:t>、现场驻点人员：在本合同期内，</w:t>
      </w:r>
      <w:r>
        <w:rPr>
          <w:rFonts w:hint="eastAsia"/>
          <w:spacing w:val="-4"/>
          <w:lang w:val="en-US" w:eastAsia="zh-CN"/>
        </w:rPr>
        <w:t>供应商</w:t>
      </w:r>
      <w:r>
        <w:rPr>
          <w:spacing w:val="-4"/>
        </w:rPr>
        <w:t>保证</w:t>
      </w:r>
      <w:r>
        <w:rPr>
          <w:rFonts w:hint="eastAsia"/>
          <w:spacing w:val="-4"/>
          <w:lang w:val="en-US" w:eastAsia="zh-CN"/>
        </w:rPr>
        <w:t>24</w:t>
      </w:r>
      <w:r>
        <w:rPr>
          <w:spacing w:val="-4"/>
        </w:rPr>
        <w:t>小时内均有人员驻点医院。</w:t>
      </w:r>
    </w:p>
    <w:p w14:paraId="4FDDDBC4">
      <w:pPr>
        <w:pStyle w:val="20"/>
        <w:keepLines w:val="0"/>
        <w:pageBreakBefore w:val="0"/>
        <w:wordWrap/>
        <w:overflowPunct/>
        <w:topLinePunct w:val="0"/>
        <w:bidi w:val="0"/>
        <w:spacing w:after="0" w:line="400" w:lineRule="exact"/>
        <w:ind w:left="0" w:right="0" w:firstLine="404" w:firstLineChars="200"/>
        <w:jc w:val="both"/>
        <w:rPr>
          <w:spacing w:val="-4"/>
        </w:rPr>
      </w:pPr>
      <w:r>
        <w:rPr>
          <w:rFonts w:hint="eastAsia"/>
          <w:spacing w:val="-4"/>
          <w:lang w:val="en-US" w:eastAsia="zh-CN"/>
        </w:rPr>
        <w:t>3</w:t>
      </w:r>
      <w:r>
        <w:rPr>
          <w:spacing w:val="-4"/>
        </w:rPr>
        <w:t>、紧急响应时间：在接到</w:t>
      </w:r>
      <w:r>
        <w:rPr>
          <w:rFonts w:hint="eastAsia"/>
          <w:spacing w:val="-4"/>
          <w:lang w:val="en-US" w:eastAsia="zh-CN"/>
        </w:rPr>
        <w:t>采购人</w:t>
      </w:r>
      <w:r>
        <w:rPr>
          <w:spacing w:val="-4"/>
        </w:rPr>
        <w:t>电话后 10分钟内赶到现场，并做出应急处理方案。</w:t>
      </w:r>
    </w:p>
    <w:p w14:paraId="7DE8225D">
      <w:pPr>
        <w:pStyle w:val="20"/>
        <w:spacing w:before="56" w:line="219" w:lineRule="auto"/>
        <w:ind w:left="2" w:firstLine="406" w:firstLineChars="200"/>
        <w:outlineLvl w:val="1"/>
      </w:pPr>
      <w:r>
        <w:rPr>
          <w:rFonts w:hint="eastAsia"/>
          <w:b/>
          <w:bCs/>
          <w:spacing w:val="-4"/>
          <w:lang w:val="en-US" w:eastAsia="zh-CN"/>
        </w:rPr>
        <w:t>七</w:t>
      </w:r>
      <w:r>
        <w:rPr>
          <w:b/>
          <w:bCs/>
          <w:spacing w:val="-4"/>
        </w:rPr>
        <w:t>、耗材及配件更换：</w:t>
      </w:r>
    </w:p>
    <w:p w14:paraId="23631F0A">
      <w:pPr>
        <w:pStyle w:val="20"/>
        <w:keepLines w:val="0"/>
        <w:pageBreakBefore w:val="0"/>
        <w:wordWrap/>
        <w:overflowPunct/>
        <w:topLinePunct w:val="0"/>
        <w:bidi w:val="0"/>
        <w:spacing w:after="0" w:line="400" w:lineRule="exact"/>
        <w:ind w:left="0" w:right="0" w:firstLine="404" w:firstLineChars="200"/>
        <w:jc w:val="both"/>
        <w:rPr>
          <w:spacing w:val="-4"/>
        </w:rPr>
      </w:pPr>
      <w:r>
        <w:rPr>
          <w:spacing w:val="-4"/>
        </w:rPr>
        <w:t>1、在合同期内，需更换的耗材及配件由</w:t>
      </w:r>
      <w:r>
        <w:rPr>
          <w:rFonts w:hint="eastAsia"/>
          <w:spacing w:val="-4"/>
          <w:lang w:val="en-US" w:eastAsia="zh-CN"/>
        </w:rPr>
        <w:t>供应商</w:t>
      </w:r>
      <w:r>
        <w:rPr>
          <w:spacing w:val="-4"/>
        </w:rPr>
        <w:t>书面提供材料计划单。</w:t>
      </w:r>
    </w:p>
    <w:p w14:paraId="4A94BC66">
      <w:pPr>
        <w:pStyle w:val="20"/>
        <w:keepLines w:val="0"/>
        <w:pageBreakBefore w:val="0"/>
        <w:wordWrap/>
        <w:overflowPunct/>
        <w:topLinePunct w:val="0"/>
        <w:bidi w:val="0"/>
        <w:spacing w:after="0" w:line="400" w:lineRule="exact"/>
        <w:ind w:left="0" w:right="0" w:firstLine="404" w:firstLineChars="200"/>
        <w:jc w:val="both"/>
        <w:rPr>
          <w:spacing w:val="-4"/>
        </w:rPr>
      </w:pPr>
      <w:r>
        <w:rPr>
          <w:spacing w:val="-4"/>
        </w:rPr>
        <w:t>2、</w:t>
      </w:r>
      <w:r>
        <w:rPr>
          <w:rFonts w:hint="eastAsia"/>
          <w:spacing w:val="-4"/>
          <w:lang w:val="en-US" w:eastAsia="zh-CN"/>
        </w:rPr>
        <w:t>采购人</w:t>
      </w:r>
      <w:r>
        <w:rPr>
          <w:spacing w:val="-4"/>
        </w:rPr>
        <w:t>负责耗材和设备配件费用，</w:t>
      </w:r>
      <w:r>
        <w:rPr>
          <w:rFonts w:hint="eastAsia"/>
          <w:spacing w:val="-4"/>
          <w:lang w:val="en-US" w:eastAsia="zh-CN"/>
        </w:rPr>
        <w:t>供应商</w:t>
      </w:r>
      <w:r>
        <w:rPr>
          <w:spacing w:val="-4"/>
        </w:rPr>
        <w:t>负责净化系统内所有设备配件和耗材更换的人工费。</w:t>
      </w:r>
    </w:p>
    <w:p w14:paraId="60041BBE">
      <w:pPr>
        <w:pStyle w:val="20"/>
        <w:keepLines w:val="0"/>
        <w:pageBreakBefore w:val="0"/>
        <w:wordWrap/>
        <w:overflowPunct/>
        <w:topLinePunct w:val="0"/>
        <w:bidi w:val="0"/>
        <w:spacing w:after="0" w:line="400" w:lineRule="exact"/>
        <w:ind w:left="0" w:right="0" w:firstLine="404" w:firstLineChars="200"/>
        <w:jc w:val="both"/>
        <w:rPr>
          <w:spacing w:val="-4"/>
        </w:rPr>
      </w:pPr>
      <w:r>
        <w:rPr>
          <w:spacing w:val="-4"/>
        </w:rPr>
        <w:t>3、维保期间所需更换的过滤器等耗材均按单价计算付费。</w:t>
      </w:r>
      <w:r>
        <w:rPr>
          <w:rStyle w:val="51"/>
          <w:rFonts w:hint="eastAsia" w:ascii="Calibri" w:hAnsi="Calibri" w:cs="Times New Roman"/>
          <w:highlight w:val="none"/>
          <w:lang w:val="en-US" w:eastAsia="zh-CN"/>
        </w:rPr>
        <w:t>供应商应针对下列过滤器等耗材按照限价折扣率进行报价（如A耗材限价为10元/个，投标人报价为9元/个，则报价折扣率为90%；全部耗材须为统一折扣率）。</w:t>
      </w:r>
    </w:p>
    <w:p w14:paraId="5554ACD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51"/>
          <w:rFonts w:hint="eastAsia" w:ascii="宋体" w:hAnsi="宋体" w:eastAsia="宋体" w:cs="宋体"/>
          <w:b/>
          <w:bCs/>
          <w:kern w:val="2"/>
          <w:sz w:val="28"/>
          <w:szCs w:val="28"/>
          <w:highlight w:val="none"/>
          <w:lang w:val="en-US" w:eastAsia="zh-CN" w:bidi="ar-SA"/>
        </w:rPr>
      </w:pPr>
      <w:r>
        <w:rPr>
          <w:rStyle w:val="51"/>
          <w:rFonts w:hint="eastAsia" w:ascii="宋体" w:hAnsi="宋体" w:eastAsia="宋体" w:cs="宋体"/>
          <w:b/>
          <w:bCs/>
          <w:kern w:val="2"/>
          <w:sz w:val="28"/>
          <w:szCs w:val="28"/>
          <w:highlight w:val="none"/>
          <w:lang w:val="en-US" w:eastAsia="zh-CN" w:bidi="ar-SA"/>
        </w:rPr>
        <w:t>过滤器等耗材型号、品牌、限价表</w:t>
      </w:r>
    </w:p>
    <w:tbl>
      <w:tblPr>
        <w:tblStyle w:val="49"/>
        <w:tblW w:w="9274" w:type="dxa"/>
        <w:tblInd w:w="96" w:type="dxa"/>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694"/>
        <w:gridCol w:w="2704"/>
        <w:gridCol w:w="1284"/>
        <w:gridCol w:w="1320"/>
        <w:gridCol w:w="1272"/>
      </w:tblGrid>
      <w:tr w14:paraId="4032B0FE">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PrEx>
        <w:trPr>
          <w:trHeight w:val="600" w:hRule="atLeast"/>
        </w:trPr>
        <w:tc>
          <w:tcPr>
            <w:tcW w:w="2694" w:type="dxa"/>
            <w:tcBorders>
              <w:bottom w:val="single" w:color="000000" w:sz="4" w:space="0"/>
              <w:right w:val="single" w:color="000000" w:sz="4" w:space="0"/>
            </w:tcBorders>
            <w:shd w:val="clear" w:color="auto" w:fill="auto"/>
            <w:vAlign w:val="center"/>
          </w:tcPr>
          <w:p w14:paraId="55755D0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名称</w:t>
            </w:r>
          </w:p>
        </w:tc>
        <w:tc>
          <w:tcPr>
            <w:tcW w:w="2704" w:type="dxa"/>
            <w:tcBorders>
              <w:left w:val="single" w:color="000000" w:sz="4" w:space="0"/>
              <w:bottom w:val="single" w:color="000000" w:sz="4" w:space="0"/>
              <w:right w:val="single" w:color="000000" w:sz="4" w:space="0"/>
            </w:tcBorders>
            <w:shd w:val="clear" w:color="auto" w:fill="auto"/>
            <w:vAlign w:val="center"/>
          </w:tcPr>
          <w:p w14:paraId="7158468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规格型号</w:t>
            </w:r>
          </w:p>
        </w:tc>
        <w:tc>
          <w:tcPr>
            <w:tcW w:w="1284" w:type="dxa"/>
            <w:tcBorders>
              <w:left w:val="single" w:color="000000" w:sz="4" w:space="0"/>
              <w:bottom w:val="single" w:color="000000" w:sz="4" w:space="0"/>
              <w:right w:val="single" w:color="000000" w:sz="4" w:space="0"/>
            </w:tcBorders>
            <w:shd w:val="clear" w:color="auto" w:fill="auto"/>
            <w:vAlign w:val="center"/>
          </w:tcPr>
          <w:p w14:paraId="6841BDE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1320" w:type="dxa"/>
            <w:tcBorders>
              <w:left w:val="single" w:color="000000" w:sz="4" w:space="0"/>
              <w:bottom w:val="single" w:color="000000" w:sz="4" w:space="0"/>
              <w:right w:val="single" w:color="000000" w:sz="4" w:space="0"/>
            </w:tcBorders>
            <w:shd w:val="clear" w:color="auto" w:fill="auto"/>
            <w:vAlign w:val="center"/>
          </w:tcPr>
          <w:p w14:paraId="40D9E48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最高限价（元）</w:t>
            </w:r>
          </w:p>
        </w:tc>
        <w:tc>
          <w:tcPr>
            <w:tcW w:w="1272" w:type="dxa"/>
            <w:tcBorders>
              <w:left w:val="single" w:color="000000" w:sz="4" w:space="0"/>
              <w:bottom w:val="single" w:color="000000" w:sz="4" w:space="0"/>
            </w:tcBorders>
            <w:shd w:val="clear" w:color="auto" w:fill="auto"/>
            <w:vAlign w:val="center"/>
          </w:tcPr>
          <w:p w14:paraId="04F61B9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品牌</w:t>
            </w:r>
          </w:p>
        </w:tc>
      </w:tr>
      <w:tr w14:paraId="64F529B8">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restart"/>
            <w:tcBorders>
              <w:top w:val="single" w:color="000000" w:sz="4" w:space="0"/>
              <w:bottom w:val="single" w:color="000000" w:sz="4" w:space="0"/>
              <w:right w:val="single" w:color="000000" w:sz="4" w:space="0"/>
            </w:tcBorders>
            <w:shd w:val="clear" w:color="auto" w:fill="auto"/>
            <w:vAlign w:val="center"/>
          </w:tcPr>
          <w:p w14:paraId="2CAFC7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铝框板式初效过滤器G4</w:t>
            </w: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DE4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840*340*45</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CD5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42A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120 </w:t>
            </w:r>
          </w:p>
        </w:tc>
        <w:tc>
          <w:tcPr>
            <w:tcW w:w="1272" w:type="dxa"/>
            <w:vMerge w:val="restart"/>
            <w:tcBorders>
              <w:top w:val="single" w:color="000000" w:sz="4" w:space="0"/>
              <w:left w:val="single" w:color="000000" w:sz="4" w:space="0"/>
              <w:bottom w:val="single" w:color="000000" w:sz="4" w:space="0"/>
            </w:tcBorders>
            <w:shd w:val="clear" w:color="auto" w:fill="auto"/>
            <w:vAlign w:val="center"/>
          </w:tcPr>
          <w:p w14:paraId="277B5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灵洁</w:t>
            </w:r>
          </w:p>
        </w:tc>
      </w:tr>
      <w:tr w14:paraId="15F006D8">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15482F08">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31B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240*240*45</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4ED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36F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100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2D2ED484">
            <w:pPr>
              <w:jc w:val="center"/>
              <w:rPr>
                <w:rFonts w:hint="eastAsia" w:ascii="宋体" w:hAnsi="宋体" w:eastAsia="宋体" w:cs="宋体"/>
                <w:i w:val="0"/>
                <w:iCs w:val="0"/>
                <w:color w:val="000000"/>
                <w:sz w:val="22"/>
                <w:szCs w:val="22"/>
                <w:u w:val="none"/>
              </w:rPr>
            </w:pPr>
          </w:p>
        </w:tc>
      </w:tr>
      <w:tr w14:paraId="0B3430F3">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58C61E23">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353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592*592*25</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E2A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633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112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0D6095C6">
            <w:pPr>
              <w:jc w:val="center"/>
              <w:rPr>
                <w:rFonts w:hint="eastAsia" w:ascii="宋体" w:hAnsi="宋体" w:eastAsia="宋体" w:cs="宋体"/>
                <w:i w:val="0"/>
                <w:iCs w:val="0"/>
                <w:color w:val="000000"/>
                <w:sz w:val="22"/>
                <w:szCs w:val="22"/>
                <w:u w:val="none"/>
              </w:rPr>
            </w:pPr>
          </w:p>
        </w:tc>
      </w:tr>
      <w:tr w14:paraId="026692BA">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694A9AC6">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EF5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287*592*25</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E9F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6E7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80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6392129A">
            <w:pPr>
              <w:jc w:val="center"/>
              <w:rPr>
                <w:rFonts w:hint="eastAsia" w:ascii="宋体" w:hAnsi="宋体" w:eastAsia="宋体" w:cs="宋体"/>
                <w:i w:val="0"/>
                <w:iCs w:val="0"/>
                <w:color w:val="000000"/>
                <w:sz w:val="22"/>
                <w:szCs w:val="22"/>
                <w:u w:val="none"/>
              </w:rPr>
            </w:pPr>
          </w:p>
        </w:tc>
      </w:tr>
      <w:tr w14:paraId="1E3937F0">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restart"/>
            <w:tcBorders>
              <w:top w:val="single" w:color="000000" w:sz="4" w:space="0"/>
              <w:bottom w:val="single" w:color="000000" w:sz="4" w:space="0"/>
              <w:right w:val="single" w:color="000000" w:sz="4" w:space="0"/>
            </w:tcBorders>
            <w:shd w:val="clear" w:color="auto" w:fill="auto"/>
            <w:vAlign w:val="center"/>
          </w:tcPr>
          <w:p w14:paraId="042C38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铝框中效（F9）</w:t>
            </w: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52F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592*592*381(8P)</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D70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601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352 </w:t>
            </w:r>
          </w:p>
        </w:tc>
        <w:tc>
          <w:tcPr>
            <w:tcW w:w="1272" w:type="dxa"/>
            <w:vMerge w:val="restart"/>
            <w:tcBorders>
              <w:top w:val="single" w:color="000000" w:sz="4" w:space="0"/>
              <w:left w:val="single" w:color="000000" w:sz="4" w:space="0"/>
              <w:bottom w:val="single" w:color="000000" w:sz="4" w:space="0"/>
            </w:tcBorders>
            <w:shd w:val="clear" w:color="auto" w:fill="auto"/>
            <w:vAlign w:val="center"/>
          </w:tcPr>
          <w:p w14:paraId="005EC8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灵洁</w:t>
            </w:r>
          </w:p>
        </w:tc>
      </w:tr>
      <w:tr w14:paraId="44F8BB89">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1DD94566">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933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287*592*381(4P)</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623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CA3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235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461C17E2">
            <w:pPr>
              <w:jc w:val="center"/>
              <w:rPr>
                <w:rFonts w:hint="eastAsia" w:ascii="宋体" w:hAnsi="宋体" w:eastAsia="宋体" w:cs="宋体"/>
                <w:i w:val="0"/>
                <w:iCs w:val="0"/>
                <w:color w:val="000000"/>
                <w:sz w:val="22"/>
                <w:szCs w:val="22"/>
                <w:u w:val="none"/>
              </w:rPr>
            </w:pPr>
          </w:p>
        </w:tc>
      </w:tr>
      <w:tr w14:paraId="4F2E78BF">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restart"/>
            <w:tcBorders>
              <w:top w:val="single" w:color="000000" w:sz="4" w:space="0"/>
              <w:bottom w:val="single" w:color="000000" w:sz="4" w:space="0"/>
              <w:right w:val="single" w:color="000000" w:sz="4" w:space="0"/>
            </w:tcBorders>
            <w:shd w:val="clear" w:color="auto" w:fill="auto"/>
            <w:vAlign w:val="center"/>
          </w:tcPr>
          <w:p w14:paraId="1858B3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中效过滤器F9</w:t>
            </w: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459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592*592*292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31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12D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776 </w:t>
            </w:r>
          </w:p>
        </w:tc>
        <w:tc>
          <w:tcPr>
            <w:tcW w:w="1272" w:type="dxa"/>
            <w:vMerge w:val="restart"/>
            <w:tcBorders>
              <w:top w:val="single" w:color="000000" w:sz="4" w:space="0"/>
              <w:left w:val="single" w:color="000000" w:sz="4" w:space="0"/>
              <w:bottom w:val="single" w:color="000000" w:sz="4" w:space="0"/>
            </w:tcBorders>
            <w:shd w:val="clear" w:color="auto" w:fill="auto"/>
            <w:vAlign w:val="center"/>
          </w:tcPr>
          <w:p w14:paraId="18DDA4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灵洁</w:t>
            </w:r>
          </w:p>
        </w:tc>
      </w:tr>
      <w:tr w14:paraId="2A79AB9E">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3715A3A5">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A9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287*592*292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F3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478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576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0964C0CB">
            <w:pPr>
              <w:jc w:val="center"/>
              <w:rPr>
                <w:rFonts w:hint="eastAsia" w:ascii="宋体" w:hAnsi="宋体" w:eastAsia="宋体" w:cs="宋体"/>
                <w:i w:val="0"/>
                <w:iCs w:val="0"/>
                <w:color w:val="000000"/>
                <w:sz w:val="22"/>
                <w:szCs w:val="22"/>
                <w:u w:val="none"/>
              </w:rPr>
            </w:pPr>
          </w:p>
        </w:tc>
      </w:tr>
      <w:tr w14:paraId="4EB2598E">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restart"/>
            <w:tcBorders>
              <w:top w:val="single" w:color="000000" w:sz="4" w:space="0"/>
              <w:bottom w:val="single" w:color="000000" w:sz="4" w:space="0"/>
              <w:right w:val="single" w:color="000000" w:sz="4" w:space="0"/>
            </w:tcBorders>
            <w:shd w:val="clear" w:color="auto" w:fill="auto"/>
            <w:vAlign w:val="center"/>
          </w:tcPr>
          <w:p w14:paraId="27910C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亚高效过滤器H10</w:t>
            </w: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CC1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592*592*292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D1B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65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720 </w:t>
            </w:r>
          </w:p>
        </w:tc>
        <w:tc>
          <w:tcPr>
            <w:tcW w:w="1272" w:type="dxa"/>
            <w:vMerge w:val="restart"/>
            <w:tcBorders>
              <w:top w:val="single" w:color="000000" w:sz="4" w:space="0"/>
              <w:left w:val="single" w:color="000000" w:sz="4" w:space="0"/>
              <w:bottom w:val="single" w:color="000000" w:sz="4" w:space="0"/>
            </w:tcBorders>
            <w:shd w:val="clear" w:color="auto" w:fill="auto"/>
            <w:noWrap/>
            <w:vAlign w:val="center"/>
          </w:tcPr>
          <w:p w14:paraId="65ED8F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灵洁</w:t>
            </w:r>
          </w:p>
        </w:tc>
      </w:tr>
      <w:tr w14:paraId="42C4D78B">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727E3D59">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7A8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287*592*292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06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6DD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480 </w:t>
            </w:r>
          </w:p>
        </w:tc>
        <w:tc>
          <w:tcPr>
            <w:tcW w:w="1272" w:type="dxa"/>
            <w:vMerge w:val="continue"/>
            <w:tcBorders>
              <w:top w:val="single" w:color="000000" w:sz="4" w:space="0"/>
              <w:left w:val="single" w:color="000000" w:sz="4" w:space="0"/>
              <w:bottom w:val="single" w:color="000000" w:sz="4" w:space="0"/>
            </w:tcBorders>
            <w:shd w:val="clear" w:color="auto" w:fill="auto"/>
            <w:noWrap/>
            <w:vAlign w:val="center"/>
          </w:tcPr>
          <w:p w14:paraId="361F17D0">
            <w:pPr>
              <w:jc w:val="center"/>
              <w:rPr>
                <w:rFonts w:hint="eastAsia" w:ascii="宋体" w:hAnsi="宋体" w:eastAsia="宋体" w:cs="宋体"/>
                <w:i w:val="0"/>
                <w:iCs w:val="0"/>
                <w:color w:val="000000"/>
                <w:sz w:val="22"/>
                <w:szCs w:val="22"/>
                <w:u w:val="none"/>
              </w:rPr>
            </w:pPr>
          </w:p>
        </w:tc>
      </w:tr>
      <w:tr w14:paraId="27A0AEB7">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restart"/>
            <w:tcBorders>
              <w:top w:val="single" w:color="000000" w:sz="4" w:space="0"/>
              <w:bottom w:val="single" w:color="000000" w:sz="4" w:space="0"/>
              <w:right w:val="single" w:color="000000" w:sz="4" w:space="0"/>
            </w:tcBorders>
            <w:shd w:val="clear" w:color="auto" w:fill="auto"/>
            <w:vAlign w:val="center"/>
          </w:tcPr>
          <w:p w14:paraId="0DF8CC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铝板框组合式高效过滤器</w:t>
            </w: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CB8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305*610*292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65F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E84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704 </w:t>
            </w:r>
          </w:p>
        </w:tc>
        <w:tc>
          <w:tcPr>
            <w:tcW w:w="1272" w:type="dxa"/>
            <w:vMerge w:val="restart"/>
            <w:tcBorders>
              <w:top w:val="single" w:color="000000" w:sz="4" w:space="0"/>
              <w:left w:val="single" w:color="000000" w:sz="4" w:space="0"/>
              <w:bottom w:val="single" w:color="000000" w:sz="4" w:space="0"/>
            </w:tcBorders>
            <w:shd w:val="clear" w:color="auto" w:fill="auto"/>
            <w:vAlign w:val="center"/>
          </w:tcPr>
          <w:p w14:paraId="4B52C8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灵洁</w:t>
            </w:r>
          </w:p>
        </w:tc>
      </w:tr>
      <w:tr w14:paraId="41FEFF36">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26EB7709">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531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1120*610*292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4F8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225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1040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3A2C0975">
            <w:pPr>
              <w:jc w:val="center"/>
              <w:rPr>
                <w:rFonts w:hint="eastAsia" w:ascii="宋体" w:hAnsi="宋体" w:eastAsia="宋体" w:cs="宋体"/>
                <w:i w:val="0"/>
                <w:iCs w:val="0"/>
                <w:color w:val="000000"/>
                <w:sz w:val="22"/>
                <w:szCs w:val="22"/>
                <w:u w:val="none"/>
              </w:rPr>
            </w:pPr>
          </w:p>
        </w:tc>
      </w:tr>
      <w:tr w14:paraId="4148DD32">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restart"/>
            <w:tcBorders>
              <w:top w:val="single" w:color="000000" w:sz="4" w:space="0"/>
              <w:bottom w:val="single" w:color="000000" w:sz="4" w:space="0"/>
              <w:right w:val="single" w:color="000000" w:sz="4" w:space="0"/>
            </w:tcBorders>
            <w:shd w:val="clear" w:color="auto" w:fill="auto"/>
            <w:vAlign w:val="center"/>
          </w:tcPr>
          <w:p w14:paraId="1CCA4F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铝框高效过滤器</w:t>
            </w: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ABB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320*320*220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CFD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B81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300 </w:t>
            </w:r>
          </w:p>
        </w:tc>
        <w:tc>
          <w:tcPr>
            <w:tcW w:w="1272" w:type="dxa"/>
            <w:vMerge w:val="restart"/>
            <w:tcBorders>
              <w:top w:val="single" w:color="000000" w:sz="4" w:space="0"/>
              <w:left w:val="single" w:color="000000" w:sz="4" w:space="0"/>
              <w:bottom w:val="single" w:color="000000" w:sz="4" w:space="0"/>
            </w:tcBorders>
            <w:shd w:val="clear" w:color="auto" w:fill="auto"/>
            <w:vAlign w:val="center"/>
          </w:tcPr>
          <w:p w14:paraId="536ADE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灵洁</w:t>
            </w:r>
          </w:p>
        </w:tc>
      </w:tr>
      <w:tr w14:paraId="782D21F3">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14DCE313">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306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484*484*220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6BA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16D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584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3CA9B92D">
            <w:pPr>
              <w:jc w:val="center"/>
              <w:rPr>
                <w:rFonts w:hint="eastAsia" w:ascii="宋体" w:hAnsi="宋体" w:eastAsia="宋体" w:cs="宋体"/>
                <w:i w:val="0"/>
                <w:iCs w:val="0"/>
                <w:color w:val="000000"/>
                <w:sz w:val="22"/>
                <w:szCs w:val="22"/>
                <w:u w:val="none"/>
              </w:rPr>
            </w:pPr>
          </w:p>
        </w:tc>
      </w:tr>
      <w:tr w14:paraId="3AC7FF6A">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restart"/>
            <w:tcBorders>
              <w:top w:val="single" w:color="000000" w:sz="4" w:space="0"/>
              <w:bottom w:val="single" w:color="000000" w:sz="4" w:space="0"/>
              <w:right w:val="single" w:color="000000" w:sz="4" w:space="0"/>
            </w:tcBorders>
            <w:shd w:val="clear" w:color="auto" w:fill="auto"/>
            <w:vAlign w:val="center"/>
          </w:tcPr>
          <w:p w14:paraId="271381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回排风过滤器</w:t>
            </w: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C98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840*340*45</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13F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A7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128 </w:t>
            </w:r>
          </w:p>
        </w:tc>
        <w:tc>
          <w:tcPr>
            <w:tcW w:w="1272" w:type="dxa"/>
            <w:vMerge w:val="restart"/>
            <w:tcBorders>
              <w:top w:val="single" w:color="000000" w:sz="4" w:space="0"/>
              <w:left w:val="single" w:color="000000" w:sz="4" w:space="0"/>
              <w:bottom w:val="single" w:color="000000" w:sz="4" w:space="0"/>
            </w:tcBorders>
            <w:shd w:val="clear" w:color="auto" w:fill="auto"/>
            <w:vAlign w:val="center"/>
          </w:tcPr>
          <w:p w14:paraId="42D74E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灵洁</w:t>
            </w:r>
          </w:p>
        </w:tc>
      </w:tr>
      <w:tr w14:paraId="1A10F6C9">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00F01303">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349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240*240*95</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C2C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0A1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115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733979EE">
            <w:pPr>
              <w:jc w:val="center"/>
              <w:rPr>
                <w:rFonts w:hint="eastAsia" w:ascii="宋体" w:hAnsi="宋体" w:eastAsia="宋体" w:cs="宋体"/>
                <w:i w:val="0"/>
                <w:iCs w:val="0"/>
                <w:color w:val="000000"/>
                <w:sz w:val="22"/>
                <w:szCs w:val="22"/>
                <w:u w:val="none"/>
              </w:rPr>
            </w:pPr>
          </w:p>
        </w:tc>
      </w:tr>
      <w:tr w14:paraId="69B53937">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restart"/>
            <w:tcBorders>
              <w:top w:val="single" w:color="000000" w:sz="4" w:space="0"/>
              <w:bottom w:val="single" w:color="000000" w:sz="4" w:space="0"/>
              <w:right w:val="single" w:color="000000" w:sz="4" w:space="0"/>
            </w:tcBorders>
            <w:shd w:val="clear" w:color="auto" w:fill="auto"/>
            <w:vAlign w:val="center"/>
          </w:tcPr>
          <w:p w14:paraId="008197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尼龙网</w:t>
            </w: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011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460*460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B21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E16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 </w:t>
            </w:r>
          </w:p>
        </w:tc>
        <w:tc>
          <w:tcPr>
            <w:tcW w:w="1272" w:type="dxa"/>
            <w:vMerge w:val="restart"/>
            <w:tcBorders>
              <w:top w:val="single" w:color="000000" w:sz="4" w:space="0"/>
              <w:left w:val="single" w:color="000000" w:sz="4" w:space="0"/>
              <w:bottom w:val="single" w:color="000000" w:sz="4" w:space="0"/>
            </w:tcBorders>
            <w:shd w:val="clear" w:color="auto" w:fill="auto"/>
            <w:vAlign w:val="center"/>
          </w:tcPr>
          <w:p w14:paraId="3B1C8A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灵洁</w:t>
            </w:r>
          </w:p>
        </w:tc>
      </w:tr>
      <w:tr w14:paraId="1E9F8BF8">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6015F577">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440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280*280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4CF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5E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2BD117F6">
            <w:pPr>
              <w:jc w:val="center"/>
              <w:rPr>
                <w:rFonts w:hint="eastAsia" w:ascii="宋体" w:hAnsi="宋体" w:eastAsia="宋体" w:cs="宋体"/>
                <w:i w:val="0"/>
                <w:iCs w:val="0"/>
                <w:color w:val="000000"/>
                <w:sz w:val="22"/>
                <w:szCs w:val="22"/>
                <w:u w:val="none"/>
              </w:rPr>
            </w:pPr>
          </w:p>
        </w:tc>
      </w:tr>
      <w:tr w14:paraId="4F312C4C">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475E52A5">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C82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210*160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7D8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BFA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3BF32DD5">
            <w:pPr>
              <w:jc w:val="center"/>
              <w:rPr>
                <w:rFonts w:hint="eastAsia" w:ascii="宋体" w:hAnsi="宋体" w:eastAsia="宋体" w:cs="宋体"/>
                <w:i w:val="0"/>
                <w:iCs w:val="0"/>
                <w:color w:val="000000"/>
                <w:sz w:val="22"/>
                <w:szCs w:val="22"/>
                <w:u w:val="none"/>
              </w:rPr>
            </w:pPr>
          </w:p>
        </w:tc>
      </w:tr>
      <w:tr w14:paraId="76706EFA">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68F74BEC">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E56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210*210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0AD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7D1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4599C907">
            <w:pPr>
              <w:jc w:val="center"/>
              <w:rPr>
                <w:rFonts w:hint="eastAsia" w:ascii="宋体" w:hAnsi="宋体" w:eastAsia="宋体" w:cs="宋体"/>
                <w:i w:val="0"/>
                <w:iCs w:val="0"/>
                <w:color w:val="000000"/>
                <w:sz w:val="22"/>
                <w:szCs w:val="22"/>
                <w:u w:val="none"/>
              </w:rPr>
            </w:pPr>
          </w:p>
        </w:tc>
      </w:tr>
      <w:tr w14:paraId="12077D65">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4BCD2BAE">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311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360*360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C58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A06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5DA0C76A">
            <w:pPr>
              <w:jc w:val="center"/>
              <w:rPr>
                <w:rFonts w:hint="eastAsia" w:ascii="宋体" w:hAnsi="宋体" w:eastAsia="宋体" w:cs="宋体"/>
                <w:i w:val="0"/>
                <w:iCs w:val="0"/>
                <w:color w:val="000000"/>
                <w:sz w:val="22"/>
                <w:szCs w:val="22"/>
                <w:u w:val="none"/>
              </w:rPr>
            </w:pPr>
          </w:p>
        </w:tc>
      </w:tr>
      <w:tr w14:paraId="6EDA9264">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120A25AF">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D82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280*210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C94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A27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724D154C">
            <w:pPr>
              <w:jc w:val="center"/>
              <w:rPr>
                <w:rFonts w:hint="eastAsia" w:ascii="宋体" w:hAnsi="宋体" w:eastAsia="宋体" w:cs="宋体"/>
                <w:i w:val="0"/>
                <w:iCs w:val="0"/>
                <w:color w:val="000000"/>
                <w:sz w:val="22"/>
                <w:szCs w:val="22"/>
                <w:u w:val="none"/>
              </w:rPr>
            </w:pPr>
          </w:p>
        </w:tc>
      </w:tr>
      <w:tr w14:paraId="0AAC41C2">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07519DAE">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EA7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460*360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94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161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3571ABFE">
            <w:pPr>
              <w:jc w:val="center"/>
              <w:rPr>
                <w:rFonts w:hint="eastAsia" w:ascii="宋体" w:hAnsi="宋体" w:eastAsia="宋体" w:cs="宋体"/>
                <w:i w:val="0"/>
                <w:iCs w:val="0"/>
                <w:color w:val="000000"/>
                <w:sz w:val="22"/>
                <w:szCs w:val="22"/>
                <w:u w:val="none"/>
              </w:rPr>
            </w:pPr>
          </w:p>
        </w:tc>
      </w:tr>
      <w:tr w14:paraId="2C25446A">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0E346684">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CC6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300*300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D59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FB2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6943194C">
            <w:pPr>
              <w:jc w:val="center"/>
              <w:rPr>
                <w:rFonts w:hint="eastAsia" w:ascii="宋体" w:hAnsi="宋体" w:eastAsia="宋体" w:cs="宋体"/>
                <w:i w:val="0"/>
                <w:iCs w:val="0"/>
                <w:color w:val="000000"/>
                <w:sz w:val="22"/>
                <w:szCs w:val="22"/>
                <w:u w:val="none"/>
              </w:rPr>
            </w:pPr>
          </w:p>
        </w:tc>
      </w:tr>
      <w:tr w14:paraId="63332B73">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25990D27">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B1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400*400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041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8B6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10C50B4E">
            <w:pPr>
              <w:jc w:val="center"/>
              <w:rPr>
                <w:rFonts w:hint="eastAsia" w:ascii="宋体" w:hAnsi="宋体" w:eastAsia="宋体" w:cs="宋体"/>
                <w:i w:val="0"/>
                <w:iCs w:val="0"/>
                <w:color w:val="000000"/>
                <w:sz w:val="22"/>
                <w:szCs w:val="22"/>
                <w:u w:val="none"/>
              </w:rPr>
            </w:pPr>
          </w:p>
        </w:tc>
      </w:tr>
      <w:tr w14:paraId="56A446A7">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247E100E">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70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235*190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D16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2FC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0349474A">
            <w:pPr>
              <w:jc w:val="center"/>
              <w:rPr>
                <w:rFonts w:hint="eastAsia" w:ascii="宋体" w:hAnsi="宋体" w:eastAsia="宋体" w:cs="宋体"/>
                <w:i w:val="0"/>
                <w:iCs w:val="0"/>
                <w:color w:val="000000"/>
                <w:sz w:val="22"/>
                <w:szCs w:val="22"/>
                <w:u w:val="none"/>
              </w:rPr>
            </w:pPr>
          </w:p>
        </w:tc>
      </w:tr>
      <w:tr w14:paraId="4F653A60">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694" w:type="dxa"/>
            <w:vMerge w:val="continue"/>
            <w:tcBorders>
              <w:top w:val="single" w:color="000000" w:sz="4" w:space="0"/>
              <w:bottom w:val="single" w:color="000000" w:sz="4" w:space="0"/>
              <w:right w:val="single" w:color="000000" w:sz="4" w:space="0"/>
            </w:tcBorders>
            <w:shd w:val="clear" w:color="auto" w:fill="auto"/>
            <w:vAlign w:val="center"/>
          </w:tcPr>
          <w:p w14:paraId="36560E5E">
            <w:pPr>
              <w:jc w:val="center"/>
              <w:rPr>
                <w:rFonts w:hint="eastAsia" w:ascii="宋体" w:hAnsi="宋体" w:eastAsia="宋体" w:cs="宋体"/>
                <w:i w:val="0"/>
                <w:iCs w:val="0"/>
                <w:color w:val="000000"/>
                <w:sz w:val="22"/>
                <w:szCs w:val="22"/>
                <w:u w:val="none"/>
              </w:rPr>
            </w:pPr>
          </w:p>
        </w:tc>
        <w:tc>
          <w:tcPr>
            <w:tcW w:w="2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317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490*490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1AC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842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19 </w:t>
            </w:r>
          </w:p>
        </w:tc>
        <w:tc>
          <w:tcPr>
            <w:tcW w:w="1272" w:type="dxa"/>
            <w:vMerge w:val="continue"/>
            <w:tcBorders>
              <w:top w:val="single" w:color="000000" w:sz="4" w:space="0"/>
              <w:left w:val="single" w:color="000000" w:sz="4" w:space="0"/>
              <w:bottom w:val="single" w:color="000000" w:sz="4" w:space="0"/>
            </w:tcBorders>
            <w:shd w:val="clear" w:color="auto" w:fill="auto"/>
            <w:vAlign w:val="center"/>
          </w:tcPr>
          <w:p w14:paraId="469ED77E">
            <w:pPr>
              <w:jc w:val="center"/>
              <w:rPr>
                <w:rFonts w:hint="eastAsia" w:ascii="宋体" w:hAnsi="宋体" w:eastAsia="宋体" w:cs="宋体"/>
                <w:i w:val="0"/>
                <w:iCs w:val="0"/>
                <w:color w:val="000000"/>
                <w:sz w:val="22"/>
                <w:szCs w:val="22"/>
                <w:u w:val="none"/>
              </w:rPr>
            </w:pPr>
          </w:p>
        </w:tc>
      </w:tr>
      <w:tr w14:paraId="7D3D9375">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398" w:type="dxa"/>
            <w:gridSpan w:val="2"/>
            <w:tcBorders>
              <w:top w:val="single" w:color="000000" w:sz="4" w:space="0"/>
              <w:bottom w:val="single" w:color="000000" w:sz="4" w:space="0"/>
              <w:right w:val="single" w:color="000000" w:sz="4" w:space="0"/>
            </w:tcBorders>
            <w:shd w:val="clear" w:color="auto" w:fill="auto"/>
            <w:vAlign w:val="center"/>
          </w:tcPr>
          <w:p w14:paraId="737F9A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纯水系统离子交换再生剂（软水专用盐）</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BA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月</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07B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400 </w:t>
            </w:r>
          </w:p>
        </w:tc>
        <w:tc>
          <w:tcPr>
            <w:tcW w:w="1272" w:type="dxa"/>
            <w:tcBorders>
              <w:top w:val="single" w:color="000000" w:sz="4" w:space="0"/>
              <w:left w:val="single" w:color="000000" w:sz="4" w:space="0"/>
              <w:bottom w:val="single" w:color="000000" w:sz="4" w:space="0"/>
            </w:tcBorders>
            <w:shd w:val="clear" w:color="auto" w:fill="auto"/>
            <w:vAlign w:val="center"/>
          </w:tcPr>
          <w:p w14:paraId="2037BD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美的沁</w:t>
            </w:r>
          </w:p>
        </w:tc>
      </w:tr>
      <w:tr w14:paraId="0CE5C21F">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398" w:type="dxa"/>
            <w:gridSpan w:val="2"/>
            <w:tcBorders>
              <w:top w:val="single" w:color="000000" w:sz="4" w:space="0"/>
              <w:bottom w:val="single" w:color="000000" w:sz="4" w:space="0"/>
              <w:right w:val="single" w:color="000000" w:sz="4" w:space="0"/>
            </w:tcBorders>
            <w:shd w:val="clear" w:color="auto" w:fill="auto"/>
            <w:vAlign w:val="center"/>
          </w:tcPr>
          <w:p w14:paraId="21F352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纯水系统反渗透膜更换</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73E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次/套</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115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3200 </w:t>
            </w:r>
          </w:p>
        </w:tc>
        <w:tc>
          <w:tcPr>
            <w:tcW w:w="1272" w:type="dxa"/>
            <w:tcBorders>
              <w:top w:val="single" w:color="000000" w:sz="4" w:space="0"/>
              <w:left w:val="single" w:color="000000" w:sz="4" w:space="0"/>
              <w:bottom w:val="single" w:color="000000" w:sz="4" w:space="0"/>
            </w:tcBorders>
            <w:shd w:val="clear" w:color="auto" w:fill="auto"/>
            <w:vAlign w:val="center"/>
          </w:tcPr>
          <w:p w14:paraId="220416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海德能</w:t>
            </w:r>
          </w:p>
        </w:tc>
      </w:tr>
      <w:tr w14:paraId="10D8F071">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398" w:type="dxa"/>
            <w:gridSpan w:val="2"/>
            <w:tcBorders>
              <w:top w:val="single" w:color="000000" w:sz="4" w:space="0"/>
              <w:bottom w:val="single" w:color="000000" w:sz="4" w:space="0"/>
              <w:right w:val="single" w:color="000000" w:sz="4" w:space="0"/>
            </w:tcBorders>
            <w:shd w:val="clear" w:color="auto" w:fill="auto"/>
            <w:vAlign w:val="center"/>
          </w:tcPr>
          <w:p w14:paraId="5BFB7A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活性炭</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AD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E87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1200 </w:t>
            </w:r>
          </w:p>
        </w:tc>
        <w:tc>
          <w:tcPr>
            <w:tcW w:w="1272" w:type="dxa"/>
            <w:tcBorders>
              <w:top w:val="single" w:color="000000" w:sz="4" w:space="0"/>
              <w:left w:val="single" w:color="000000" w:sz="4" w:space="0"/>
              <w:bottom w:val="single" w:color="000000" w:sz="4" w:space="0"/>
            </w:tcBorders>
            <w:shd w:val="clear" w:color="auto" w:fill="auto"/>
            <w:vAlign w:val="center"/>
          </w:tcPr>
          <w:p w14:paraId="372A3BE0">
            <w:pPr>
              <w:jc w:val="center"/>
              <w:rPr>
                <w:rFonts w:hint="eastAsia" w:ascii="宋体" w:hAnsi="宋体" w:eastAsia="宋体" w:cs="宋体"/>
                <w:i w:val="0"/>
                <w:iCs w:val="0"/>
                <w:color w:val="000000"/>
                <w:sz w:val="22"/>
                <w:szCs w:val="22"/>
                <w:u w:val="none"/>
              </w:rPr>
            </w:pPr>
          </w:p>
        </w:tc>
      </w:tr>
      <w:tr w14:paraId="7152D9F9">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398" w:type="dxa"/>
            <w:gridSpan w:val="2"/>
            <w:tcBorders>
              <w:top w:val="single" w:color="000000" w:sz="4" w:space="0"/>
              <w:bottom w:val="single" w:color="000000" w:sz="4" w:space="0"/>
              <w:right w:val="single" w:color="000000" w:sz="4" w:space="0"/>
            </w:tcBorders>
            <w:shd w:val="clear" w:color="auto" w:fill="auto"/>
            <w:vAlign w:val="center"/>
          </w:tcPr>
          <w:p w14:paraId="3D8910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翅片清洗剂</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F6E27">
            <w:pPr>
              <w:jc w:val="center"/>
              <w:rPr>
                <w:rFonts w:hint="eastAsia" w:ascii="宋体" w:hAnsi="宋体" w:eastAsia="宋体" w:cs="宋体"/>
                <w:i w:val="0"/>
                <w:iCs w:val="0"/>
                <w:color w:val="000000"/>
                <w:sz w:val="22"/>
                <w:szCs w:val="22"/>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60E8">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w:t>
            </w:r>
          </w:p>
        </w:tc>
        <w:tc>
          <w:tcPr>
            <w:tcW w:w="1272" w:type="dxa"/>
            <w:tcBorders>
              <w:top w:val="single" w:color="000000" w:sz="4" w:space="0"/>
              <w:left w:val="single" w:color="000000" w:sz="4" w:space="0"/>
              <w:bottom w:val="single" w:color="000000" w:sz="4" w:space="0"/>
            </w:tcBorders>
            <w:shd w:val="clear" w:color="auto" w:fill="auto"/>
            <w:vAlign w:val="center"/>
          </w:tcPr>
          <w:p w14:paraId="6E90FE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康施辉</w:t>
            </w:r>
          </w:p>
        </w:tc>
      </w:tr>
      <w:tr w14:paraId="20F24EBF">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398" w:type="dxa"/>
            <w:gridSpan w:val="2"/>
            <w:tcBorders>
              <w:top w:val="single" w:color="000000" w:sz="4" w:space="0"/>
              <w:bottom w:val="single" w:color="000000" w:sz="4" w:space="0"/>
              <w:right w:val="single" w:color="000000" w:sz="4" w:space="0"/>
            </w:tcBorders>
            <w:shd w:val="clear" w:color="auto" w:fill="auto"/>
            <w:vAlign w:val="center"/>
          </w:tcPr>
          <w:p w14:paraId="44BDAE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加湿机专用清洗剂</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FDEF9">
            <w:pPr>
              <w:jc w:val="center"/>
              <w:rPr>
                <w:rFonts w:hint="eastAsia" w:ascii="宋体" w:hAnsi="宋体" w:eastAsia="宋体" w:cs="宋体"/>
                <w:i w:val="0"/>
                <w:iCs w:val="0"/>
                <w:color w:val="000000"/>
                <w:sz w:val="22"/>
                <w:szCs w:val="22"/>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F0AAD">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w:t>
            </w:r>
          </w:p>
        </w:tc>
        <w:tc>
          <w:tcPr>
            <w:tcW w:w="1272" w:type="dxa"/>
            <w:tcBorders>
              <w:top w:val="single" w:color="000000" w:sz="4" w:space="0"/>
              <w:left w:val="single" w:color="000000" w:sz="4" w:space="0"/>
              <w:bottom w:val="single" w:color="000000" w:sz="4" w:space="0"/>
            </w:tcBorders>
            <w:shd w:val="clear" w:color="auto" w:fill="auto"/>
            <w:vAlign w:val="center"/>
          </w:tcPr>
          <w:p w14:paraId="111006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钙尔西康</w:t>
            </w:r>
          </w:p>
        </w:tc>
      </w:tr>
      <w:tr w14:paraId="039AB0E5">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398" w:type="dxa"/>
            <w:gridSpan w:val="2"/>
            <w:tcBorders>
              <w:top w:val="single" w:color="000000" w:sz="4" w:space="0"/>
              <w:bottom w:val="single" w:color="000000" w:sz="4" w:space="0"/>
              <w:right w:val="single" w:color="000000" w:sz="4" w:space="0"/>
            </w:tcBorders>
            <w:shd w:val="clear" w:color="auto" w:fill="auto"/>
            <w:vAlign w:val="center"/>
          </w:tcPr>
          <w:p w14:paraId="0138BF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锂基脂高润滑油</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4DE7E">
            <w:pPr>
              <w:jc w:val="center"/>
              <w:rPr>
                <w:rFonts w:hint="eastAsia" w:ascii="宋体" w:hAnsi="宋体" w:eastAsia="宋体" w:cs="宋体"/>
                <w:i w:val="0"/>
                <w:iCs w:val="0"/>
                <w:color w:val="000000"/>
                <w:sz w:val="22"/>
                <w:szCs w:val="22"/>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D5D97">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w:t>
            </w:r>
          </w:p>
        </w:tc>
        <w:tc>
          <w:tcPr>
            <w:tcW w:w="1272" w:type="dxa"/>
            <w:tcBorders>
              <w:top w:val="single" w:color="000000" w:sz="4" w:space="0"/>
              <w:left w:val="single" w:color="000000" w:sz="4" w:space="0"/>
              <w:bottom w:val="single" w:color="000000" w:sz="4" w:space="0"/>
            </w:tcBorders>
            <w:shd w:val="clear" w:color="auto" w:fill="auto"/>
            <w:vAlign w:val="center"/>
          </w:tcPr>
          <w:p w14:paraId="4AC4D1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双龙</w:t>
            </w:r>
          </w:p>
        </w:tc>
      </w:tr>
      <w:tr w14:paraId="0279C507">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398" w:type="dxa"/>
            <w:gridSpan w:val="2"/>
            <w:tcBorders>
              <w:top w:val="single" w:color="000000" w:sz="4" w:space="0"/>
              <w:right w:val="single" w:color="000000" w:sz="4" w:space="0"/>
            </w:tcBorders>
            <w:shd w:val="clear" w:color="auto" w:fill="auto"/>
            <w:vAlign w:val="center"/>
          </w:tcPr>
          <w:p w14:paraId="0B6E86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防锈漆、调和漆及辅料</w:t>
            </w:r>
          </w:p>
        </w:tc>
        <w:tc>
          <w:tcPr>
            <w:tcW w:w="1284" w:type="dxa"/>
            <w:tcBorders>
              <w:top w:val="single" w:color="000000" w:sz="4" w:space="0"/>
              <w:left w:val="single" w:color="000000" w:sz="4" w:space="0"/>
              <w:right w:val="single" w:color="000000" w:sz="4" w:space="0"/>
            </w:tcBorders>
            <w:shd w:val="clear" w:color="auto" w:fill="auto"/>
            <w:vAlign w:val="center"/>
          </w:tcPr>
          <w:p w14:paraId="1EBACA02">
            <w:pPr>
              <w:jc w:val="center"/>
              <w:rPr>
                <w:rFonts w:hint="eastAsia" w:ascii="宋体" w:hAnsi="宋体" w:eastAsia="宋体" w:cs="宋体"/>
                <w:i w:val="0"/>
                <w:iCs w:val="0"/>
                <w:color w:val="000000"/>
                <w:sz w:val="22"/>
                <w:szCs w:val="22"/>
                <w:u w:val="none"/>
              </w:rPr>
            </w:pPr>
          </w:p>
        </w:tc>
        <w:tc>
          <w:tcPr>
            <w:tcW w:w="1320" w:type="dxa"/>
            <w:tcBorders>
              <w:top w:val="single" w:color="000000" w:sz="4" w:space="0"/>
              <w:left w:val="single" w:color="000000" w:sz="4" w:space="0"/>
              <w:right w:val="single" w:color="000000" w:sz="4" w:space="0"/>
            </w:tcBorders>
            <w:shd w:val="clear" w:color="auto" w:fill="auto"/>
            <w:vAlign w:val="center"/>
          </w:tcPr>
          <w:p w14:paraId="6BF6315C">
            <w:pPr>
              <w:keepNext w:val="0"/>
              <w:keepLines w:val="0"/>
              <w:pageBreakBefore w:val="0"/>
              <w:widowControl/>
              <w:suppressLineNumbers w:val="0"/>
              <w:kinsoku/>
              <w:wordWrap/>
              <w:overflowPunct/>
              <w:topLinePunct w:val="0"/>
              <w:autoSpaceDE/>
              <w:autoSpaceDN/>
              <w:bidi w:val="0"/>
              <w:spacing w:line="36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w:t>
            </w:r>
          </w:p>
        </w:tc>
        <w:tc>
          <w:tcPr>
            <w:tcW w:w="1272" w:type="dxa"/>
            <w:tcBorders>
              <w:top w:val="single" w:color="000000" w:sz="4" w:space="0"/>
              <w:left w:val="single" w:color="000000" w:sz="4" w:space="0"/>
            </w:tcBorders>
            <w:shd w:val="clear" w:color="auto" w:fill="auto"/>
            <w:vAlign w:val="center"/>
          </w:tcPr>
          <w:p w14:paraId="278693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湘江</w:t>
            </w:r>
          </w:p>
        </w:tc>
      </w:tr>
    </w:tbl>
    <w:p w14:paraId="5B047B2E">
      <w:pPr>
        <w:keepNext w:val="0"/>
        <w:keepLines w:val="0"/>
        <w:pageBreakBefore w:val="0"/>
        <w:kinsoku/>
        <w:wordWrap/>
        <w:overflowPunct/>
        <w:topLinePunct w:val="0"/>
        <w:autoSpaceDE/>
        <w:autoSpaceDN/>
        <w:bidi w:val="0"/>
        <w:spacing w:line="400" w:lineRule="exact"/>
        <w:ind w:firstLine="420" w:firstLineChars="200"/>
        <w:textAlignment w:val="auto"/>
        <w:rPr>
          <w:highlight w:val="none"/>
        </w:rPr>
      </w:pPr>
      <w:r>
        <w:rPr>
          <w:rFonts w:hint="eastAsia"/>
          <w:highlight w:val="none"/>
          <w:lang w:eastAsia="zh-CN"/>
        </w:rPr>
        <w:t>注：过滤器尺寸误差</w:t>
      </w:r>
      <w:r>
        <w:rPr>
          <w:rFonts w:hint="eastAsia"/>
          <w:highlight w:val="none"/>
          <w:lang w:val="en-US" w:eastAsia="zh-CN"/>
        </w:rPr>
        <w:t>10%内按以上价格为准，新增差异过大另行审核报价</w:t>
      </w:r>
    </w:p>
    <w:p w14:paraId="461E3501">
      <w:pPr>
        <w:keepLines w:val="0"/>
        <w:pageBreakBefore w:val="0"/>
        <w:wordWrap/>
        <w:overflowPunct/>
        <w:topLinePunct w:val="0"/>
        <w:bidi w:val="0"/>
        <w:spacing w:after="0" w:line="400" w:lineRule="exact"/>
        <w:ind w:left="0" w:right="0" w:firstLineChars="200"/>
        <w:jc w:val="both"/>
        <w:rPr>
          <w:spacing w:val="-4"/>
        </w:rPr>
      </w:pPr>
      <w:r>
        <w:rPr>
          <w:spacing w:val="-4"/>
        </w:rPr>
        <w:t>4、凡不包含在</w:t>
      </w:r>
      <w:r>
        <w:rPr>
          <w:rFonts w:hint="eastAsia" w:ascii="Times New Roman" w:hAnsi="Times New Roman" w:eastAsia="宋体" w:cs="Times New Roman"/>
          <w:spacing w:val="-4"/>
          <w:lang w:eastAsia="zh-CN"/>
        </w:rPr>
        <w:t>《</w:t>
      </w:r>
      <w:r>
        <w:rPr>
          <w:rStyle w:val="51"/>
          <w:rFonts w:hint="eastAsia" w:ascii="Times New Roman" w:hAnsi="Times New Roman" w:eastAsia="宋体" w:cs="Times New Roman"/>
          <w:b w:val="0"/>
          <w:bCs w:val="0"/>
          <w:spacing w:val="-4"/>
          <w:kern w:val="2"/>
          <w:sz w:val="21"/>
          <w:szCs w:val="24"/>
          <w:highlight w:val="none"/>
          <w:lang w:val="en-US" w:eastAsia="zh-CN" w:bidi="ar-SA"/>
        </w:rPr>
        <w:t>过滤器等耗材型号、品牌、限价表</w:t>
      </w:r>
      <w:r>
        <w:rPr>
          <w:rFonts w:hint="eastAsia" w:ascii="Times New Roman" w:hAnsi="Times New Roman" w:eastAsia="宋体" w:cs="Times New Roman"/>
          <w:spacing w:val="-4"/>
          <w:lang w:eastAsia="zh-CN"/>
        </w:rPr>
        <w:t>》</w:t>
      </w:r>
      <w:r>
        <w:rPr>
          <w:rFonts w:hint="eastAsia" w:ascii="Times New Roman" w:hAnsi="Times New Roman" w:eastAsia="宋体" w:cs="Times New Roman"/>
          <w:spacing w:val="-4"/>
        </w:rPr>
        <w:t>，按照</w:t>
      </w:r>
      <w:r>
        <w:rPr>
          <w:rFonts w:hint="eastAsia" w:ascii="Times New Roman" w:hAnsi="Times New Roman" w:eastAsia="宋体" w:cs="Times New Roman"/>
          <w:spacing w:val="-4"/>
          <w:lang w:val="en-US" w:eastAsia="zh-CN"/>
        </w:rPr>
        <w:t>采购人</w:t>
      </w:r>
      <w:r>
        <w:rPr>
          <w:rFonts w:hint="eastAsia" w:ascii="Times New Roman" w:hAnsi="Times New Roman" w:eastAsia="宋体" w:cs="Times New Roman"/>
          <w:spacing w:val="-4"/>
        </w:rPr>
        <w:t>相关程序另外议价。另外议价的零配件及维修材料价格不得超过市场价格，不</w:t>
      </w:r>
      <w:r>
        <w:rPr>
          <w:spacing w:val="-4"/>
        </w:rPr>
        <w:t>另记取安装及维修费用，维修更换的零配件从更换之日起计算，质保期两年。</w:t>
      </w:r>
    </w:p>
    <w:p w14:paraId="7B2874FC">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default" w:ascii="Calibri" w:hAnsi="Calibri" w:eastAsia="宋体" w:cs="Times New Roman"/>
          <w:highlight w:val="none"/>
          <w:lang w:val="en-US" w:eastAsia="zh-CN"/>
        </w:rPr>
      </w:pPr>
      <w:r>
        <w:rPr>
          <w:rStyle w:val="51"/>
          <w:rFonts w:hint="eastAsia" w:cs="Times New Roman"/>
          <w:highlight w:val="none"/>
          <w:lang w:val="en-US" w:eastAsia="zh-CN"/>
        </w:rPr>
        <w:t>八</w:t>
      </w:r>
      <w:r>
        <w:rPr>
          <w:rStyle w:val="51"/>
          <w:rFonts w:hint="eastAsia" w:ascii="Calibri" w:hAnsi="Calibri" w:eastAsia="宋体" w:cs="Times New Roman"/>
          <w:highlight w:val="none"/>
        </w:rPr>
        <w:t>、</w:t>
      </w:r>
      <w:r>
        <w:rPr>
          <w:rStyle w:val="51"/>
          <w:rFonts w:hint="eastAsia" w:ascii="Calibri" w:hAnsi="Calibri" w:cs="Times New Roman"/>
          <w:highlight w:val="none"/>
          <w:lang w:val="en-US" w:eastAsia="zh-CN"/>
        </w:rPr>
        <w:t>其他要求</w:t>
      </w:r>
    </w:p>
    <w:p w14:paraId="472BF175">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eastAsia" w:ascii="Calibri" w:hAnsi="Calibri" w:eastAsia="宋体" w:cs="Times New Roman"/>
          <w:highlight w:val="none"/>
        </w:rPr>
      </w:pPr>
      <w:r>
        <w:rPr>
          <w:rStyle w:val="51"/>
          <w:rFonts w:hint="eastAsia" w:ascii="Calibri" w:hAnsi="Calibri" w:eastAsia="宋体" w:cs="Times New Roman"/>
          <w:highlight w:val="none"/>
        </w:rPr>
        <w:t>1、</w:t>
      </w:r>
      <w:r>
        <w:rPr>
          <w:rStyle w:val="51"/>
          <w:rFonts w:hint="eastAsia" w:cs="Times New Roman"/>
          <w:highlight w:val="none"/>
          <w:lang w:val="en-US" w:eastAsia="zh-CN"/>
        </w:rPr>
        <w:t>供应商</w:t>
      </w:r>
      <w:r>
        <w:rPr>
          <w:rStyle w:val="51"/>
          <w:rFonts w:hint="eastAsia" w:ascii="Calibri" w:hAnsi="Calibri" w:cs="Times New Roman"/>
          <w:highlight w:val="none"/>
          <w:lang w:val="en-US" w:eastAsia="zh-CN"/>
        </w:rPr>
        <w:t>针对本项目配备的全部人员应在入</w:t>
      </w:r>
      <w:r>
        <w:rPr>
          <w:rStyle w:val="51"/>
          <w:rFonts w:hint="eastAsia" w:ascii="Calibri" w:hAnsi="Calibri" w:eastAsia="宋体" w:cs="Times New Roman"/>
          <w:highlight w:val="none"/>
        </w:rPr>
        <w:t>院服务</w:t>
      </w:r>
      <w:r>
        <w:rPr>
          <w:rStyle w:val="51"/>
          <w:rFonts w:hint="eastAsia" w:ascii="Calibri" w:hAnsi="Calibri" w:cs="Times New Roman"/>
          <w:highlight w:val="none"/>
          <w:lang w:val="en-US" w:eastAsia="zh-CN"/>
        </w:rPr>
        <w:t>前进行</w:t>
      </w:r>
      <w:r>
        <w:rPr>
          <w:rStyle w:val="51"/>
          <w:rFonts w:hint="eastAsia" w:ascii="Calibri" w:hAnsi="Calibri" w:eastAsia="宋体" w:cs="Times New Roman"/>
          <w:highlight w:val="none"/>
        </w:rPr>
        <w:t>体检，</w:t>
      </w:r>
      <w:r>
        <w:rPr>
          <w:rStyle w:val="51"/>
          <w:rFonts w:hint="eastAsia" w:ascii="Calibri" w:hAnsi="Calibri" w:cs="Times New Roman"/>
          <w:highlight w:val="none"/>
          <w:lang w:val="en-US" w:eastAsia="zh-CN"/>
        </w:rPr>
        <w:t>体检</w:t>
      </w:r>
      <w:r>
        <w:rPr>
          <w:rStyle w:val="51"/>
          <w:rFonts w:hint="eastAsia" w:ascii="Calibri" w:hAnsi="Calibri" w:eastAsia="宋体" w:cs="Times New Roman"/>
          <w:highlight w:val="none"/>
        </w:rPr>
        <w:t>合格</w:t>
      </w:r>
      <w:r>
        <w:rPr>
          <w:rStyle w:val="51"/>
          <w:rFonts w:hint="eastAsia" w:ascii="Calibri" w:hAnsi="Calibri" w:cs="Times New Roman"/>
          <w:highlight w:val="none"/>
          <w:lang w:val="en-US" w:eastAsia="zh-CN"/>
        </w:rPr>
        <w:t>后</w:t>
      </w:r>
      <w:r>
        <w:rPr>
          <w:rStyle w:val="51"/>
          <w:rFonts w:hint="eastAsia" w:ascii="Calibri" w:hAnsi="Calibri" w:eastAsia="宋体" w:cs="Times New Roman"/>
          <w:highlight w:val="none"/>
        </w:rPr>
        <w:t>上岗</w:t>
      </w:r>
      <w:r>
        <w:rPr>
          <w:rStyle w:val="51"/>
          <w:rFonts w:hint="eastAsia" w:ascii="Calibri" w:hAnsi="Calibri" w:cs="Times New Roman"/>
          <w:highlight w:val="none"/>
          <w:lang w:eastAsia="zh-CN"/>
        </w:rPr>
        <w:t>；</w:t>
      </w:r>
      <w:r>
        <w:rPr>
          <w:rStyle w:val="51"/>
          <w:rFonts w:hint="eastAsia" w:ascii="Calibri" w:hAnsi="Calibri" w:cs="Times New Roman"/>
          <w:highlight w:val="none"/>
          <w:lang w:val="en-US" w:eastAsia="zh-CN"/>
        </w:rPr>
        <w:t>相关体检费用包含于投标报价内</w:t>
      </w:r>
      <w:r>
        <w:rPr>
          <w:rStyle w:val="51"/>
          <w:rFonts w:hint="eastAsia" w:ascii="Calibri" w:hAnsi="Calibri" w:eastAsia="宋体" w:cs="Times New Roman"/>
          <w:highlight w:val="none"/>
        </w:rPr>
        <w:t>。</w:t>
      </w:r>
    </w:p>
    <w:p w14:paraId="11FBCACA">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eastAsia" w:ascii="Calibri" w:hAnsi="Calibri" w:eastAsia="宋体" w:cs="Times New Roman"/>
          <w:highlight w:val="none"/>
        </w:rPr>
      </w:pPr>
      <w:r>
        <w:rPr>
          <w:rStyle w:val="51"/>
          <w:rFonts w:hint="eastAsia" w:eastAsia="宋体" w:cs="Times New Roman"/>
          <w:highlight w:val="none"/>
          <w:lang w:val="en-US" w:eastAsia="zh-CN"/>
        </w:rPr>
        <w:t>2</w:t>
      </w:r>
      <w:r>
        <w:rPr>
          <w:rStyle w:val="51"/>
          <w:rFonts w:hint="eastAsia" w:ascii="Calibri" w:hAnsi="Calibri" w:eastAsia="宋体" w:cs="Times New Roman"/>
          <w:highlight w:val="none"/>
        </w:rPr>
        <w:t>、</w:t>
      </w:r>
      <w:r>
        <w:rPr>
          <w:rStyle w:val="51"/>
          <w:rFonts w:hint="eastAsia" w:cs="Times New Roman"/>
          <w:highlight w:val="none"/>
          <w:lang w:val="en-US" w:eastAsia="zh-CN"/>
        </w:rPr>
        <w:t>供应商</w:t>
      </w:r>
      <w:r>
        <w:rPr>
          <w:rStyle w:val="51"/>
          <w:rFonts w:hint="eastAsia" w:ascii="Calibri" w:hAnsi="Calibri" w:cs="Times New Roman"/>
          <w:highlight w:val="none"/>
          <w:lang w:val="en-US" w:eastAsia="zh-CN"/>
        </w:rPr>
        <w:t>应为针对本项目配备的全部人员</w:t>
      </w:r>
      <w:r>
        <w:rPr>
          <w:rStyle w:val="51"/>
          <w:rFonts w:hint="eastAsia" w:ascii="Calibri" w:hAnsi="Calibri" w:eastAsia="宋体" w:cs="Times New Roman"/>
          <w:highlight w:val="none"/>
        </w:rPr>
        <w:t>购买</w:t>
      </w:r>
      <w:r>
        <w:rPr>
          <w:rStyle w:val="51"/>
          <w:rFonts w:hint="eastAsia" w:ascii="Calibri" w:hAnsi="Calibri" w:cs="Times New Roman"/>
          <w:highlight w:val="none"/>
          <w:lang w:val="en-US" w:eastAsia="zh-CN"/>
        </w:rPr>
        <w:t>保险（包括但不限于</w:t>
      </w:r>
      <w:r>
        <w:rPr>
          <w:rStyle w:val="51"/>
          <w:rFonts w:hint="eastAsia" w:ascii="Calibri" w:hAnsi="Calibri" w:eastAsia="宋体" w:cs="Times New Roman"/>
          <w:highlight w:val="none"/>
        </w:rPr>
        <w:t>社会保险、人身意外保险</w:t>
      </w:r>
      <w:r>
        <w:rPr>
          <w:rStyle w:val="51"/>
          <w:rFonts w:hint="eastAsia" w:ascii="Calibri" w:hAnsi="Calibri" w:cs="Times New Roman"/>
          <w:highlight w:val="none"/>
          <w:lang w:val="en-US" w:eastAsia="zh-CN"/>
        </w:rPr>
        <w:t>等）</w:t>
      </w:r>
      <w:r>
        <w:rPr>
          <w:rStyle w:val="51"/>
          <w:rFonts w:hint="eastAsia" w:ascii="Calibri" w:hAnsi="Calibri" w:cs="Times New Roman"/>
          <w:highlight w:val="none"/>
          <w:lang w:eastAsia="zh-CN"/>
        </w:rPr>
        <w:t>；</w:t>
      </w:r>
      <w:r>
        <w:rPr>
          <w:rStyle w:val="51"/>
          <w:rFonts w:hint="eastAsia" w:ascii="Calibri" w:hAnsi="Calibri" w:cs="Times New Roman"/>
          <w:highlight w:val="none"/>
          <w:lang w:val="en-US" w:eastAsia="zh-CN"/>
        </w:rPr>
        <w:t>相关人员</w:t>
      </w:r>
      <w:r>
        <w:rPr>
          <w:rStyle w:val="51"/>
          <w:rFonts w:hint="eastAsia" w:ascii="Calibri" w:hAnsi="Calibri" w:eastAsia="宋体" w:cs="Times New Roman"/>
          <w:highlight w:val="none"/>
        </w:rPr>
        <w:t>的</w:t>
      </w:r>
      <w:r>
        <w:rPr>
          <w:rStyle w:val="51"/>
          <w:rFonts w:hint="eastAsia" w:ascii="Calibri" w:hAnsi="Calibri" w:eastAsia="宋体" w:cs="Times New Roman"/>
          <w:highlight w:val="none"/>
          <w:lang w:val="en-US" w:eastAsia="zh-CN"/>
        </w:rPr>
        <w:t>保险费用、</w:t>
      </w:r>
      <w:r>
        <w:rPr>
          <w:rStyle w:val="51"/>
          <w:rFonts w:hint="eastAsia" w:ascii="Calibri" w:hAnsi="Calibri" w:eastAsia="宋体" w:cs="Times New Roman"/>
          <w:highlight w:val="none"/>
        </w:rPr>
        <w:t>工资</w:t>
      </w:r>
      <w:r>
        <w:rPr>
          <w:rStyle w:val="51"/>
          <w:rFonts w:hint="eastAsia" w:ascii="Calibri" w:hAnsi="Calibri" w:eastAsia="宋体" w:cs="Times New Roman"/>
          <w:highlight w:val="none"/>
          <w:lang w:val="en-US" w:eastAsia="zh-CN"/>
        </w:rPr>
        <w:t>及</w:t>
      </w:r>
      <w:r>
        <w:rPr>
          <w:rStyle w:val="51"/>
          <w:rFonts w:hint="eastAsia" w:ascii="Calibri" w:hAnsi="Calibri" w:eastAsia="宋体" w:cs="Times New Roman"/>
          <w:highlight w:val="none"/>
        </w:rPr>
        <w:t>福利（不低于长沙市最低工资标准）</w:t>
      </w:r>
      <w:r>
        <w:rPr>
          <w:rStyle w:val="51"/>
          <w:rFonts w:hint="eastAsia" w:ascii="Calibri" w:hAnsi="Calibri" w:cs="Times New Roman"/>
          <w:highlight w:val="none"/>
          <w:lang w:val="en-US" w:eastAsia="zh-CN"/>
        </w:rPr>
        <w:t>包含于投标报价内</w:t>
      </w:r>
      <w:r>
        <w:rPr>
          <w:rStyle w:val="51"/>
          <w:rFonts w:hint="eastAsia" w:ascii="Calibri" w:hAnsi="Calibri" w:eastAsia="宋体" w:cs="Times New Roman"/>
          <w:highlight w:val="none"/>
        </w:rPr>
        <w:t>。</w:t>
      </w:r>
    </w:p>
    <w:p w14:paraId="31F93949">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eastAsia" w:ascii="Calibri" w:hAnsi="Calibri" w:eastAsia="宋体" w:cs="Times New Roman"/>
          <w:highlight w:val="none"/>
        </w:rPr>
      </w:pPr>
      <w:r>
        <w:rPr>
          <w:rStyle w:val="51"/>
          <w:rFonts w:hint="eastAsia" w:eastAsia="宋体" w:cs="Times New Roman"/>
          <w:highlight w:val="none"/>
          <w:lang w:val="en-US" w:eastAsia="zh-CN"/>
        </w:rPr>
        <w:t>3</w:t>
      </w:r>
      <w:r>
        <w:rPr>
          <w:rStyle w:val="51"/>
          <w:rFonts w:hint="eastAsia" w:ascii="Calibri" w:hAnsi="Calibri" w:eastAsia="宋体" w:cs="Times New Roman"/>
          <w:highlight w:val="none"/>
        </w:rPr>
        <w:t>、</w:t>
      </w:r>
      <w:r>
        <w:rPr>
          <w:rStyle w:val="51"/>
          <w:rFonts w:hint="eastAsia" w:cs="Times New Roman"/>
          <w:highlight w:val="none"/>
          <w:lang w:val="en-US" w:eastAsia="zh-CN"/>
        </w:rPr>
        <w:t>供应商</w:t>
      </w:r>
      <w:r>
        <w:rPr>
          <w:rStyle w:val="51"/>
          <w:rFonts w:hint="eastAsia" w:ascii="Calibri" w:hAnsi="Calibri" w:cs="Times New Roman"/>
          <w:highlight w:val="none"/>
          <w:lang w:val="en-US" w:eastAsia="zh-CN"/>
        </w:rPr>
        <w:t>应针对本项目</w:t>
      </w:r>
      <w:r>
        <w:rPr>
          <w:rStyle w:val="51"/>
          <w:rFonts w:hint="eastAsia" w:ascii="Calibri" w:hAnsi="Calibri" w:eastAsia="宋体" w:cs="Times New Roman"/>
          <w:highlight w:val="none"/>
        </w:rPr>
        <w:t>自行配备工作所需的工具及设备，维修保养时设备现场设立安全警示标志</w:t>
      </w:r>
      <w:r>
        <w:rPr>
          <w:rStyle w:val="51"/>
          <w:rFonts w:hint="eastAsia" w:ascii="Calibri" w:hAnsi="Calibri" w:cs="Times New Roman"/>
          <w:highlight w:val="none"/>
          <w:lang w:eastAsia="zh-CN"/>
        </w:rPr>
        <w:t>；</w:t>
      </w:r>
      <w:r>
        <w:rPr>
          <w:rStyle w:val="51"/>
          <w:rFonts w:hint="eastAsia" w:ascii="Calibri" w:hAnsi="Calibri" w:cs="Times New Roman"/>
          <w:highlight w:val="none"/>
          <w:lang w:val="en-US" w:eastAsia="zh-CN"/>
        </w:rPr>
        <w:t>相关费用包含于投标报价内</w:t>
      </w:r>
      <w:r>
        <w:rPr>
          <w:rStyle w:val="51"/>
          <w:rFonts w:hint="eastAsia" w:ascii="Calibri" w:hAnsi="Calibri" w:eastAsia="宋体" w:cs="Times New Roman"/>
          <w:highlight w:val="none"/>
        </w:rPr>
        <w:t>。</w:t>
      </w:r>
    </w:p>
    <w:p w14:paraId="083A3576">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eastAsia" w:ascii="Calibri" w:hAnsi="Calibri" w:eastAsia="宋体" w:cs="Times New Roman"/>
          <w:highlight w:val="none"/>
        </w:rPr>
      </w:pPr>
      <w:r>
        <w:rPr>
          <w:rStyle w:val="51"/>
          <w:rFonts w:hint="eastAsia" w:eastAsia="宋体" w:cs="Times New Roman"/>
          <w:highlight w:val="none"/>
          <w:lang w:val="en-US" w:eastAsia="zh-CN"/>
        </w:rPr>
        <w:t>4</w:t>
      </w:r>
      <w:r>
        <w:rPr>
          <w:rStyle w:val="51"/>
          <w:rFonts w:hint="eastAsia" w:ascii="Calibri" w:hAnsi="Calibri" w:eastAsia="宋体" w:cs="Times New Roman"/>
          <w:highlight w:val="none"/>
        </w:rPr>
        <w:t>、</w:t>
      </w:r>
      <w:r>
        <w:rPr>
          <w:rStyle w:val="51"/>
          <w:rFonts w:hint="eastAsia" w:cs="Times New Roman"/>
          <w:highlight w:val="none"/>
          <w:lang w:val="en-US" w:eastAsia="zh-CN"/>
        </w:rPr>
        <w:t>供应商</w:t>
      </w:r>
      <w:r>
        <w:rPr>
          <w:rStyle w:val="51"/>
          <w:rFonts w:hint="eastAsia" w:ascii="Calibri" w:hAnsi="Calibri" w:cs="Times New Roman"/>
          <w:highlight w:val="none"/>
          <w:lang w:val="en-US" w:eastAsia="zh-CN"/>
        </w:rPr>
        <w:t>应</w:t>
      </w:r>
      <w:r>
        <w:rPr>
          <w:rStyle w:val="51"/>
          <w:rFonts w:hint="eastAsia" w:ascii="Calibri" w:hAnsi="Calibri" w:eastAsia="宋体" w:cs="Times New Roman"/>
          <w:highlight w:val="none"/>
        </w:rPr>
        <w:t>随时听取</w:t>
      </w:r>
      <w:r>
        <w:rPr>
          <w:rStyle w:val="51"/>
          <w:rFonts w:hint="eastAsia" w:ascii="Calibri" w:hAnsi="Calibri" w:cs="Times New Roman"/>
          <w:highlight w:val="none"/>
          <w:lang w:val="en-US" w:eastAsia="zh-CN"/>
        </w:rPr>
        <w:t>采购人</w:t>
      </w:r>
      <w:r>
        <w:rPr>
          <w:rStyle w:val="51"/>
          <w:rFonts w:hint="eastAsia" w:ascii="Calibri" w:hAnsi="Calibri" w:eastAsia="宋体" w:cs="Times New Roman"/>
          <w:highlight w:val="none"/>
        </w:rPr>
        <w:t>的反馈，对不正常的运行状况，做认真分析及纠正，并记录成册。对于未能明显察觉到的故障所引起的设备损失或人身伤亡，一切责任由</w:t>
      </w:r>
      <w:r>
        <w:rPr>
          <w:rStyle w:val="51"/>
          <w:rFonts w:hint="eastAsia" w:cs="Times New Roman"/>
          <w:highlight w:val="none"/>
          <w:lang w:val="en-US" w:eastAsia="zh-CN"/>
        </w:rPr>
        <w:t>供应商</w:t>
      </w:r>
      <w:r>
        <w:rPr>
          <w:rStyle w:val="51"/>
          <w:rFonts w:hint="eastAsia" w:ascii="Calibri" w:hAnsi="Calibri" w:eastAsia="宋体" w:cs="Times New Roman"/>
          <w:highlight w:val="none"/>
        </w:rPr>
        <w:t>承担。由此造成的经济损失由</w:t>
      </w:r>
      <w:r>
        <w:rPr>
          <w:rStyle w:val="51"/>
          <w:rFonts w:hint="eastAsia" w:cs="Times New Roman"/>
          <w:highlight w:val="none"/>
          <w:lang w:val="en-US" w:eastAsia="zh-CN"/>
        </w:rPr>
        <w:t>供应商</w:t>
      </w:r>
      <w:r>
        <w:rPr>
          <w:rStyle w:val="51"/>
          <w:rFonts w:hint="eastAsia" w:ascii="Calibri" w:hAnsi="Calibri" w:eastAsia="宋体" w:cs="Times New Roman"/>
          <w:highlight w:val="none"/>
        </w:rPr>
        <w:t>负责赔偿。</w:t>
      </w:r>
    </w:p>
    <w:p w14:paraId="2F1B5B99">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eastAsia" w:ascii="Calibri" w:hAnsi="Calibri" w:eastAsia="宋体" w:cs="Times New Roman"/>
          <w:highlight w:val="none"/>
        </w:rPr>
      </w:pPr>
      <w:r>
        <w:rPr>
          <w:rStyle w:val="51"/>
          <w:rFonts w:hint="eastAsia" w:eastAsia="宋体" w:cs="Times New Roman"/>
          <w:highlight w:val="none"/>
          <w:lang w:val="en-US" w:eastAsia="zh-CN"/>
        </w:rPr>
        <w:t>5</w:t>
      </w:r>
      <w:r>
        <w:rPr>
          <w:rStyle w:val="51"/>
          <w:rFonts w:hint="eastAsia" w:ascii="Calibri" w:hAnsi="Calibri" w:eastAsia="宋体" w:cs="Times New Roman"/>
          <w:highlight w:val="none"/>
        </w:rPr>
        <w:t>、因</w:t>
      </w:r>
      <w:r>
        <w:rPr>
          <w:rStyle w:val="51"/>
          <w:rFonts w:hint="eastAsia" w:cs="Times New Roman"/>
          <w:highlight w:val="none"/>
          <w:lang w:val="en-US" w:eastAsia="zh-CN"/>
        </w:rPr>
        <w:t>供应商</w:t>
      </w:r>
      <w:r>
        <w:rPr>
          <w:rStyle w:val="51"/>
          <w:rFonts w:hint="eastAsia" w:ascii="Calibri" w:hAnsi="Calibri" w:eastAsia="宋体" w:cs="Times New Roman"/>
          <w:highlight w:val="none"/>
        </w:rPr>
        <w:t>责任</w:t>
      </w:r>
      <w:r>
        <w:rPr>
          <w:rStyle w:val="51"/>
          <w:rFonts w:hint="eastAsia" w:ascii="Calibri" w:hAnsi="Calibri" w:cs="Times New Roman"/>
          <w:highlight w:val="none"/>
          <w:lang w:val="en-US" w:eastAsia="zh-CN"/>
        </w:rPr>
        <w:t>导致</w:t>
      </w:r>
      <w:r>
        <w:rPr>
          <w:rStyle w:val="51"/>
          <w:rFonts w:hint="eastAsia" w:ascii="Calibri" w:hAnsi="Calibri" w:eastAsia="宋体" w:cs="Times New Roman"/>
          <w:highlight w:val="none"/>
        </w:rPr>
        <w:t>设备（施）损坏或导致净化系统不能正常使用，</w:t>
      </w:r>
      <w:r>
        <w:rPr>
          <w:rStyle w:val="51"/>
          <w:rFonts w:hint="eastAsia" w:ascii="Calibri" w:hAnsi="Calibri" w:cs="Times New Roman"/>
          <w:highlight w:val="none"/>
          <w:lang w:val="en-US" w:eastAsia="zh-CN"/>
        </w:rPr>
        <w:t>造成的相关</w:t>
      </w:r>
      <w:r>
        <w:rPr>
          <w:rStyle w:val="51"/>
          <w:rFonts w:hint="eastAsia" w:ascii="Calibri" w:hAnsi="Calibri" w:eastAsia="宋体" w:cs="Times New Roman"/>
          <w:highlight w:val="none"/>
        </w:rPr>
        <w:t>损失由</w:t>
      </w:r>
      <w:r>
        <w:rPr>
          <w:rStyle w:val="51"/>
          <w:rFonts w:hint="eastAsia" w:cs="Times New Roman"/>
          <w:highlight w:val="none"/>
          <w:lang w:val="en-US" w:eastAsia="zh-CN"/>
        </w:rPr>
        <w:t>供应商</w:t>
      </w:r>
      <w:r>
        <w:rPr>
          <w:rStyle w:val="51"/>
          <w:rFonts w:hint="eastAsia" w:ascii="Calibri" w:hAnsi="Calibri" w:eastAsia="宋体" w:cs="Times New Roman"/>
          <w:highlight w:val="none"/>
        </w:rPr>
        <w:t>负责赔偿。</w:t>
      </w:r>
    </w:p>
    <w:p w14:paraId="1FEDE837">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eastAsia" w:ascii="Calibri" w:hAnsi="Calibri" w:eastAsia="宋体" w:cs="Times New Roman"/>
          <w:highlight w:val="none"/>
        </w:rPr>
      </w:pPr>
      <w:r>
        <w:rPr>
          <w:rStyle w:val="51"/>
          <w:rFonts w:hint="eastAsia" w:eastAsia="宋体" w:cs="Times New Roman"/>
          <w:highlight w:val="none"/>
          <w:lang w:val="en-US" w:eastAsia="zh-CN"/>
        </w:rPr>
        <w:t>6</w:t>
      </w:r>
      <w:r>
        <w:rPr>
          <w:rStyle w:val="51"/>
          <w:rFonts w:hint="eastAsia" w:ascii="Calibri" w:hAnsi="Calibri" w:eastAsia="宋体" w:cs="Times New Roman"/>
          <w:highlight w:val="none"/>
        </w:rPr>
        <w:t>、</w:t>
      </w:r>
      <w:r>
        <w:rPr>
          <w:rStyle w:val="51"/>
          <w:rFonts w:hint="eastAsia" w:cs="Times New Roman"/>
          <w:highlight w:val="none"/>
          <w:lang w:val="en-US" w:eastAsia="zh-CN"/>
        </w:rPr>
        <w:t>供应商</w:t>
      </w:r>
      <w:r>
        <w:rPr>
          <w:rStyle w:val="51"/>
          <w:rFonts w:hint="eastAsia" w:ascii="Calibri" w:hAnsi="Calibri" w:cs="Times New Roman"/>
          <w:highlight w:val="none"/>
          <w:lang w:val="en-US" w:eastAsia="zh-CN"/>
        </w:rPr>
        <w:t>应</w:t>
      </w:r>
      <w:r>
        <w:rPr>
          <w:rStyle w:val="51"/>
          <w:rFonts w:hint="eastAsia" w:ascii="Calibri" w:hAnsi="Calibri" w:eastAsia="宋体" w:cs="Times New Roman"/>
          <w:highlight w:val="none"/>
        </w:rPr>
        <w:t>自行</w:t>
      </w:r>
      <w:r>
        <w:rPr>
          <w:rStyle w:val="51"/>
          <w:rFonts w:hint="eastAsia" w:ascii="Calibri" w:hAnsi="Calibri" w:cs="Times New Roman"/>
          <w:highlight w:val="none"/>
          <w:lang w:val="en-US" w:eastAsia="zh-CN"/>
        </w:rPr>
        <w:t>配备</w:t>
      </w:r>
      <w:r>
        <w:rPr>
          <w:rStyle w:val="51"/>
          <w:rFonts w:hint="eastAsia" w:ascii="Calibri" w:hAnsi="Calibri" w:eastAsia="宋体" w:cs="Times New Roman"/>
          <w:highlight w:val="none"/>
        </w:rPr>
        <w:t>后勤管理服务时所需的劳保用品，并根据</w:t>
      </w:r>
      <w:r>
        <w:rPr>
          <w:rStyle w:val="51"/>
          <w:rFonts w:hint="eastAsia" w:ascii="Calibri" w:hAnsi="Calibri" w:cs="Times New Roman"/>
          <w:highlight w:val="none"/>
          <w:lang w:val="en-US" w:eastAsia="zh-CN"/>
        </w:rPr>
        <w:t>采购人</w:t>
      </w:r>
      <w:r>
        <w:rPr>
          <w:rStyle w:val="51"/>
          <w:rFonts w:hint="eastAsia" w:ascii="Calibri" w:hAnsi="Calibri" w:eastAsia="宋体" w:cs="Times New Roman"/>
          <w:highlight w:val="none"/>
        </w:rPr>
        <w:t>的行业形象要求及规范，保证文明工作。各岗位员工要统一服装，并由</w:t>
      </w:r>
      <w:r>
        <w:rPr>
          <w:rStyle w:val="51"/>
          <w:rFonts w:hint="eastAsia" w:cs="Times New Roman"/>
          <w:highlight w:val="none"/>
          <w:lang w:val="en-US" w:eastAsia="zh-CN"/>
        </w:rPr>
        <w:t>供应商</w:t>
      </w:r>
      <w:r>
        <w:rPr>
          <w:rStyle w:val="51"/>
          <w:rFonts w:hint="eastAsia" w:ascii="Calibri" w:hAnsi="Calibri" w:eastAsia="宋体" w:cs="Times New Roman"/>
          <w:highlight w:val="none"/>
        </w:rPr>
        <w:t>负责其员工工服配备及其洗涤。</w:t>
      </w:r>
    </w:p>
    <w:p w14:paraId="285465CB">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eastAsia" w:ascii="Calibri" w:hAnsi="Calibri" w:eastAsia="宋体" w:cs="Times New Roman"/>
          <w:highlight w:val="none"/>
        </w:rPr>
      </w:pPr>
      <w:r>
        <w:rPr>
          <w:rStyle w:val="51"/>
          <w:rFonts w:hint="eastAsia" w:eastAsia="宋体" w:cs="Times New Roman"/>
          <w:highlight w:val="none"/>
          <w:lang w:val="en-US" w:eastAsia="zh-CN"/>
        </w:rPr>
        <w:t>7</w:t>
      </w:r>
      <w:r>
        <w:rPr>
          <w:rStyle w:val="51"/>
          <w:rFonts w:hint="eastAsia" w:ascii="Calibri" w:hAnsi="Calibri" w:eastAsia="宋体" w:cs="Times New Roman"/>
          <w:highlight w:val="none"/>
        </w:rPr>
        <w:t>、在合同期内，因</w:t>
      </w:r>
      <w:r>
        <w:rPr>
          <w:rStyle w:val="51"/>
          <w:rFonts w:hint="eastAsia" w:ascii="Calibri" w:hAnsi="Calibri" w:cs="Times New Roman"/>
          <w:highlight w:val="none"/>
          <w:lang w:val="en-US" w:eastAsia="zh-CN"/>
        </w:rPr>
        <w:t>采购人</w:t>
      </w:r>
      <w:r>
        <w:rPr>
          <w:rStyle w:val="51"/>
          <w:rFonts w:hint="eastAsia" w:ascii="Calibri" w:hAnsi="Calibri" w:eastAsia="宋体" w:cs="Times New Roman"/>
          <w:highlight w:val="none"/>
        </w:rPr>
        <w:t>要求</w:t>
      </w:r>
      <w:r>
        <w:rPr>
          <w:rStyle w:val="51"/>
          <w:rFonts w:hint="eastAsia" w:cs="Times New Roman"/>
          <w:highlight w:val="none"/>
          <w:lang w:val="en-US" w:eastAsia="zh-CN"/>
        </w:rPr>
        <w:t>供应商</w:t>
      </w:r>
      <w:r>
        <w:rPr>
          <w:rStyle w:val="51"/>
          <w:rFonts w:hint="eastAsia" w:ascii="Calibri" w:hAnsi="Calibri" w:eastAsia="宋体" w:cs="Times New Roman"/>
          <w:highlight w:val="none"/>
        </w:rPr>
        <w:t>完成维保之外的工作，由</w:t>
      </w:r>
      <w:r>
        <w:rPr>
          <w:rStyle w:val="51"/>
          <w:rFonts w:hint="eastAsia" w:ascii="Calibri" w:hAnsi="Calibri" w:cs="Times New Roman"/>
          <w:highlight w:val="none"/>
          <w:lang w:val="en-US" w:eastAsia="zh-CN"/>
        </w:rPr>
        <w:t>采购人</w:t>
      </w:r>
      <w:r>
        <w:rPr>
          <w:rStyle w:val="51"/>
          <w:rFonts w:hint="eastAsia" w:ascii="Calibri" w:hAnsi="Calibri" w:eastAsia="宋体" w:cs="Times New Roman"/>
          <w:highlight w:val="none"/>
        </w:rPr>
        <w:t>签认维护签证单，其费用另行支付。</w:t>
      </w:r>
    </w:p>
    <w:p w14:paraId="2B72D2CE">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eastAsia" w:ascii="Calibri" w:hAnsi="Calibri" w:eastAsia="宋体" w:cs="Times New Roman"/>
          <w:highlight w:val="none"/>
        </w:rPr>
      </w:pPr>
      <w:r>
        <w:rPr>
          <w:rStyle w:val="51"/>
          <w:rFonts w:hint="eastAsia" w:eastAsia="宋体" w:cs="Times New Roman"/>
          <w:highlight w:val="none"/>
          <w:lang w:val="en-US" w:eastAsia="zh-CN"/>
        </w:rPr>
        <w:t>8、</w:t>
      </w:r>
      <w:r>
        <w:rPr>
          <w:rStyle w:val="51"/>
          <w:rFonts w:hint="eastAsia" w:cs="Times New Roman"/>
          <w:highlight w:val="none"/>
          <w:lang w:val="en-US" w:eastAsia="zh-CN"/>
        </w:rPr>
        <w:t>供应商</w:t>
      </w:r>
      <w:r>
        <w:rPr>
          <w:rStyle w:val="51"/>
          <w:rFonts w:hint="eastAsia" w:ascii="Calibri" w:hAnsi="Calibri" w:eastAsia="宋体" w:cs="Times New Roman"/>
          <w:highlight w:val="none"/>
        </w:rPr>
        <w:t>应保证与所聘员工签订有效的劳动合同，并保证</w:t>
      </w:r>
      <w:r>
        <w:rPr>
          <w:rStyle w:val="51"/>
          <w:rFonts w:hint="eastAsia" w:ascii="Calibri" w:hAnsi="Calibri" w:cs="Times New Roman"/>
          <w:highlight w:val="none"/>
          <w:lang w:val="en-US" w:eastAsia="zh-CN"/>
        </w:rPr>
        <w:t>相关员工</w:t>
      </w:r>
      <w:r>
        <w:rPr>
          <w:rStyle w:val="51"/>
          <w:rFonts w:hint="eastAsia" w:ascii="Calibri" w:hAnsi="Calibri" w:eastAsia="宋体" w:cs="Times New Roman"/>
          <w:highlight w:val="none"/>
        </w:rPr>
        <w:t>的合法待遇。</w:t>
      </w:r>
      <w:r>
        <w:rPr>
          <w:rStyle w:val="51"/>
          <w:rFonts w:hint="eastAsia" w:cs="Times New Roman"/>
          <w:highlight w:val="none"/>
          <w:lang w:val="en-US" w:eastAsia="zh-CN"/>
        </w:rPr>
        <w:t>供应商</w:t>
      </w:r>
      <w:r>
        <w:rPr>
          <w:rStyle w:val="51"/>
          <w:rFonts w:hint="eastAsia" w:ascii="Calibri" w:hAnsi="Calibri" w:eastAsia="宋体" w:cs="Times New Roman"/>
          <w:highlight w:val="none"/>
        </w:rPr>
        <w:t>全面负责</w:t>
      </w:r>
      <w:r>
        <w:rPr>
          <w:rStyle w:val="51"/>
          <w:rFonts w:hint="eastAsia" w:ascii="Calibri" w:hAnsi="Calibri" w:cs="Times New Roman"/>
          <w:highlight w:val="none"/>
          <w:lang w:val="en-US" w:eastAsia="zh-CN"/>
        </w:rPr>
        <w:t>其自有</w:t>
      </w:r>
      <w:r>
        <w:rPr>
          <w:rStyle w:val="51"/>
          <w:rFonts w:hint="eastAsia" w:ascii="Calibri" w:hAnsi="Calibri" w:eastAsia="宋体" w:cs="Times New Roman"/>
          <w:highlight w:val="none"/>
        </w:rPr>
        <w:t>员工的生、病、老、伤、残、亡的善后处理，承担由此而产生的经济责任和法律责任等。</w:t>
      </w:r>
    </w:p>
    <w:p w14:paraId="0A8FE8E6">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eastAsia" w:ascii="Calibri" w:hAnsi="Calibri" w:eastAsia="宋体" w:cs="Times New Roman"/>
          <w:highlight w:val="none"/>
        </w:rPr>
      </w:pPr>
      <w:r>
        <w:rPr>
          <w:rStyle w:val="51"/>
          <w:rFonts w:hint="eastAsia" w:eastAsia="宋体" w:cs="Times New Roman"/>
          <w:highlight w:val="none"/>
          <w:lang w:val="en-US" w:eastAsia="zh-CN"/>
        </w:rPr>
        <w:t>9</w:t>
      </w:r>
      <w:r>
        <w:rPr>
          <w:rStyle w:val="51"/>
          <w:rFonts w:hint="eastAsia" w:ascii="Calibri" w:hAnsi="Calibri" w:eastAsia="宋体" w:cs="Times New Roman"/>
          <w:highlight w:val="none"/>
        </w:rPr>
        <w:t>、</w:t>
      </w:r>
      <w:r>
        <w:rPr>
          <w:rStyle w:val="51"/>
          <w:rFonts w:hint="eastAsia" w:cs="Times New Roman"/>
          <w:highlight w:val="none"/>
          <w:lang w:val="en-US" w:eastAsia="zh-CN"/>
        </w:rPr>
        <w:t>供应商</w:t>
      </w:r>
      <w:r>
        <w:rPr>
          <w:rStyle w:val="51"/>
          <w:rFonts w:hint="eastAsia" w:ascii="Calibri" w:hAnsi="Calibri" w:eastAsia="宋体" w:cs="Times New Roman"/>
          <w:highlight w:val="none"/>
        </w:rPr>
        <w:t>自行管理员工，</w:t>
      </w:r>
      <w:r>
        <w:rPr>
          <w:rStyle w:val="51"/>
          <w:rFonts w:hint="eastAsia" w:cs="Times New Roman"/>
          <w:highlight w:val="none"/>
          <w:lang w:val="en-US" w:eastAsia="zh-CN"/>
        </w:rPr>
        <w:t>供应商</w:t>
      </w:r>
      <w:r>
        <w:rPr>
          <w:rStyle w:val="51"/>
          <w:rFonts w:hint="eastAsia" w:ascii="Calibri" w:hAnsi="Calibri" w:eastAsia="宋体" w:cs="Times New Roman"/>
          <w:highlight w:val="none"/>
        </w:rPr>
        <w:t>员工必须遵守</w:t>
      </w:r>
      <w:r>
        <w:rPr>
          <w:rStyle w:val="51"/>
          <w:rFonts w:hint="eastAsia" w:ascii="Calibri" w:hAnsi="Calibri" w:cs="Times New Roman"/>
          <w:highlight w:val="none"/>
          <w:lang w:val="en-US" w:eastAsia="zh-CN"/>
        </w:rPr>
        <w:t>采购人</w:t>
      </w:r>
      <w:r>
        <w:rPr>
          <w:rStyle w:val="51"/>
          <w:rFonts w:hint="eastAsia" w:ascii="Calibri" w:hAnsi="Calibri" w:eastAsia="宋体" w:cs="Times New Roman"/>
          <w:highlight w:val="none"/>
        </w:rPr>
        <w:t>的规章制度。</w:t>
      </w:r>
      <w:r>
        <w:rPr>
          <w:rStyle w:val="51"/>
          <w:rFonts w:hint="eastAsia" w:cs="Times New Roman"/>
          <w:highlight w:val="none"/>
          <w:lang w:val="en-US" w:eastAsia="zh-CN"/>
        </w:rPr>
        <w:t>供应商</w:t>
      </w:r>
      <w:r>
        <w:rPr>
          <w:rStyle w:val="51"/>
          <w:rFonts w:hint="eastAsia" w:ascii="Calibri" w:hAnsi="Calibri" w:eastAsia="宋体" w:cs="Times New Roman"/>
          <w:highlight w:val="none"/>
        </w:rPr>
        <w:t>或</w:t>
      </w:r>
      <w:r>
        <w:rPr>
          <w:rStyle w:val="51"/>
          <w:rFonts w:hint="eastAsia" w:cs="Times New Roman"/>
          <w:highlight w:val="none"/>
          <w:lang w:val="en-US" w:eastAsia="zh-CN"/>
        </w:rPr>
        <w:t>供应商</w:t>
      </w:r>
      <w:r>
        <w:rPr>
          <w:rStyle w:val="51"/>
          <w:rFonts w:hint="eastAsia" w:ascii="Calibri" w:hAnsi="Calibri" w:eastAsia="宋体" w:cs="Times New Roman"/>
          <w:highlight w:val="none"/>
        </w:rPr>
        <w:t>员工给</w:t>
      </w:r>
      <w:r>
        <w:rPr>
          <w:rStyle w:val="51"/>
          <w:rFonts w:hint="eastAsia" w:ascii="Calibri" w:hAnsi="Calibri" w:cs="Times New Roman"/>
          <w:highlight w:val="none"/>
          <w:lang w:val="en-US" w:eastAsia="zh-CN"/>
        </w:rPr>
        <w:t>采购人</w:t>
      </w:r>
      <w:r>
        <w:rPr>
          <w:rStyle w:val="51"/>
          <w:rFonts w:hint="eastAsia" w:ascii="Calibri" w:hAnsi="Calibri" w:eastAsia="宋体" w:cs="Times New Roman"/>
          <w:highlight w:val="none"/>
        </w:rPr>
        <w:t>造成的任何损失和违法行为，均由</w:t>
      </w:r>
      <w:r>
        <w:rPr>
          <w:rStyle w:val="51"/>
          <w:rFonts w:hint="eastAsia" w:cs="Times New Roman"/>
          <w:highlight w:val="none"/>
          <w:lang w:val="en-US" w:eastAsia="zh-CN"/>
        </w:rPr>
        <w:t>供应商</w:t>
      </w:r>
      <w:r>
        <w:rPr>
          <w:rStyle w:val="51"/>
          <w:rFonts w:hint="eastAsia" w:ascii="Calibri" w:hAnsi="Calibri" w:eastAsia="宋体" w:cs="Times New Roman"/>
          <w:highlight w:val="none"/>
        </w:rPr>
        <w:t>承担经济赔偿和法律责任。</w:t>
      </w:r>
    </w:p>
    <w:p w14:paraId="3E3F79E8">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eastAsia" w:ascii="Calibri" w:hAnsi="Calibri" w:eastAsia="宋体" w:cs="Times New Roman"/>
          <w:highlight w:val="none"/>
        </w:rPr>
      </w:pPr>
      <w:r>
        <w:rPr>
          <w:rStyle w:val="51"/>
          <w:rFonts w:hint="eastAsia" w:eastAsia="宋体" w:cs="Times New Roman"/>
          <w:highlight w:val="none"/>
          <w:lang w:val="en-US" w:eastAsia="zh-CN"/>
        </w:rPr>
        <w:t>九</w:t>
      </w:r>
      <w:r>
        <w:rPr>
          <w:rStyle w:val="51"/>
          <w:rFonts w:hint="eastAsia" w:ascii="Calibri" w:hAnsi="Calibri" w:eastAsia="宋体" w:cs="Times New Roman"/>
          <w:highlight w:val="none"/>
        </w:rPr>
        <w:t>、监管考核：</w:t>
      </w:r>
    </w:p>
    <w:p w14:paraId="637B2A4C">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eastAsia" w:ascii="Calibri" w:hAnsi="Calibri" w:eastAsia="宋体" w:cs="Times New Roman"/>
          <w:highlight w:val="none"/>
        </w:rPr>
      </w:pPr>
      <w:r>
        <w:rPr>
          <w:rStyle w:val="51"/>
          <w:rFonts w:hint="eastAsia" w:ascii="Calibri" w:hAnsi="Calibri" w:eastAsia="宋体" w:cs="Times New Roman"/>
          <w:highlight w:val="none"/>
        </w:rPr>
        <w:t>1、</w:t>
      </w:r>
      <w:r>
        <w:rPr>
          <w:rStyle w:val="51"/>
          <w:rFonts w:hint="eastAsia" w:cs="Times New Roman"/>
          <w:highlight w:val="none"/>
          <w:lang w:val="en-US" w:eastAsia="zh-CN"/>
        </w:rPr>
        <w:t>供应商</w:t>
      </w:r>
      <w:r>
        <w:rPr>
          <w:rStyle w:val="51"/>
          <w:rFonts w:hint="eastAsia" w:ascii="Calibri" w:hAnsi="Calibri" w:eastAsia="宋体" w:cs="Times New Roman"/>
          <w:highlight w:val="none"/>
        </w:rPr>
        <w:t>必须详细记录定期维护保养内容，且由</w:t>
      </w:r>
      <w:r>
        <w:rPr>
          <w:rStyle w:val="51"/>
          <w:rFonts w:hint="eastAsia" w:ascii="Calibri" w:hAnsi="Calibri" w:cs="Times New Roman"/>
          <w:highlight w:val="none"/>
          <w:lang w:val="en-US" w:eastAsia="zh-CN"/>
        </w:rPr>
        <w:t>采购人</w:t>
      </w:r>
      <w:r>
        <w:rPr>
          <w:rStyle w:val="51"/>
          <w:rFonts w:hint="eastAsia" w:ascii="Calibri" w:hAnsi="Calibri" w:eastAsia="宋体" w:cs="Times New Roman"/>
          <w:highlight w:val="none"/>
        </w:rPr>
        <w:t>签字认可，以此作为</w:t>
      </w:r>
      <w:r>
        <w:rPr>
          <w:rStyle w:val="51"/>
          <w:rFonts w:hint="eastAsia" w:ascii="Calibri" w:hAnsi="Calibri" w:cs="Times New Roman"/>
          <w:highlight w:val="none"/>
          <w:lang w:val="en-US" w:eastAsia="zh-CN"/>
        </w:rPr>
        <w:t>结算</w:t>
      </w:r>
      <w:r>
        <w:rPr>
          <w:rStyle w:val="51"/>
          <w:rFonts w:hint="eastAsia" w:ascii="Calibri" w:hAnsi="Calibri" w:eastAsia="宋体" w:cs="Times New Roman"/>
          <w:highlight w:val="none"/>
        </w:rPr>
        <w:t>凭证。</w:t>
      </w:r>
    </w:p>
    <w:p w14:paraId="5689102E">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eastAsia" w:ascii="Calibri" w:hAnsi="Calibri" w:eastAsia="宋体" w:cs="Times New Roman"/>
          <w:highlight w:val="none"/>
        </w:rPr>
      </w:pPr>
      <w:r>
        <w:rPr>
          <w:rStyle w:val="51"/>
          <w:rFonts w:hint="eastAsia" w:ascii="Calibri" w:hAnsi="Calibri" w:eastAsia="宋体" w:cs="Times New Roman"/>
          <w:highlight w:val="none"/>
        </w:rPr>
        <w:t>2、</w:t>
      </w:r>
      <w:r>
        <w:rPr>
          <w:rStyle w:val="51"/>
          <w:rFonts w:hint="eastAsia" w:cs="Times New Roman"/>
          <w:highlight w:val="none"/>
          <w:lang w:val="en-US" w:eastAsia="zh-CN"/>
        </w:rPr>
        <w:t>供应商</w:t>
      </w:r>
      <w:r>
        <w:rPr>
          <w:rStyle w:val="51"/>
          <w:rFonts w:hint="eastAsia" w:ascii="Calibri" w:hAnsi="Calibri" w:eastAsia="宋体" w:cs="Times New Roman"/>
          <w:highlight w:val="none"/>
        </w:rPr>
        <w:t>没按照合同规定的时间提供维护保养和维修服务，每缺一次或逾期一次服务，</w:t>
      </w:r>
      <w:r>
        <w:rPr>
          <w:rStyle w:val="51"/>
          <w:rFonts w:hint="eastAsia" w:ascii="Calibri" w:hAnsi="Calibri" w:cs="Times New Roman"/>
          <w:highlight w:val="none"/>
          <w:lang w:val="en-US" w:eastAsia="zh-CN"/>
        </w:rPr>
        <w:t>扣除结算</w:t>
      </w:r>
      <w:r>
        <w:rPr>
          <w:rStyle w:val="51"/>
          <w:rFonts w:hint="eastAsia" w:ascii="Calibri" w:hAnsi="Calibri" w:eastAsia="宋体" w:cs="Times New Roman"/>
          <w:highlight w:val="none"/>
        </w:rPr>
        <w:t>款500元</w:t>
      </w:r>
      <w:r>
        <w:rPr>
          <w:rStyle w:val="51"/>
          <w:rFonts w:hint="eastAsia" w:ascii="Calibri" w:hAnsi="Calibri" w:cs="Times New Roman"/>
          <w:highlight w:val="none"/>
          <w:lang w:eastAsia="zh-CN"/>
        </w:rPr>
        <w:t>；</w:t>
      </w:r>
      <w:r>
        <w:rPr>
          <w:rStyle w:val="51"/>
          <w:rFonts w:hint="eastAsia" w:ascii="Calibri" w:hAnsi="Calibri" w:eastAsia="宋体" w:cs="Times New Roman"/>
          <w:highlight w:val="none"/>
        </w:rPr>
        <w:t>同一问题第二次发生，</w:t>
      </w:r>
      <w:r>
        <w:rPr>
          <w:rStyle w:val="51"/>
          <w:rFonts w:hint="eastAsia" w:ascii="Calibri" w:hAnsi="Calibri" w:cs="Times New Roman"/>
          <w:highlight w:val="none"/>
          <w:lang w:val="en-US" w:eastAsia="zh-CN"/>
        </w:rPr>
        <w:t>扣除结算</w:t>
      </w:r>
      <w:r>
        <w:rPr>
          <w:rStyle w:val="51"/>
          <w:rFonts w:hint="eastAsia" w:ascii="Calibri" w:hAnsi="Calibri" w:eastAsia="宋体" w:cs="Times New Roman"/>
          <w:highlight w:val="none"/>
        </w:rPr>
        <w:t>款1000元，以此类推。紧急抢修没按照合同规定的时间提供服务，</w:t>
      </w:r>
      <w:r>
        <w:rPr>
          <w:rStyle w:val="51"/>
          <w:rFonts w:hint="eastAsia" w:ascii="Calibri" w:hAnsi="Calibri" w:cs="Times New Roman"/>
          <w:highlight w:val="none"/>
          <w:lang w:val="en-US" w:eastAsia="zh-CN"/>
        </w:rPr>
        <w:t>每</w:t>
      </w:r>
      <w:r>
        <w:rPr>
          <w:rStyle w:val="51"/>
          <w:rFonts w:hint="eastAsia" w:ascii="Calibri" w:hAnsi="Calibri" w:eastAsia="宋体" w:cs="Times New Roman"/>
          <w:highlight w:val="none"/>
        </w:rPr>
        <w:t>一次</w:t>
      </w:r>
      <w:r>
        <w:rPr>
          <w:rStyle w:val="51"/>
          <w:rFonts w:hint="eastAsia" w:ascii="Calibri" w:hAnsi="Calibri" w:cs="Times New Roman"/>
          <w:highlight w:val="none"/>
          <w:lang w:val="en-US" w:eastAsia="zh-CN"/>
        </w:rPr>
        <w:t>扣除结算款</w:t>
      </w:r>
      <w:r>
        <w:rPr>
          <w:rStyle w:val="51"/>
          <w:rFonts w:hint="eastAsia" w:ascii="Calibri" w:hAnsi="Calibri" w:eastAsia="宋体" w:cs="Times New Roman"/>
          <w:highlight w:val="none"/>
        </w:rPr>
        <w:t>1000元。</w:t>
      </w:r>
    </w:p>
    <w:p w14:paraId="14D3F2C6">
      <w:pPr>
        <w:pStyle w:val="48"/>
        <w:keepNext w:val="0"/>
        <w:keepLines w:val="0"/>
        <w:pageBreakBefore w:val="0"/>
        <w:shd w:val="clear" w:color="auto" w:fill="auto"/>
        <w:kinsoku/>
        <w:wordWrap/>
        <w:overflowPunct/>
        <w:topLinePunct w:val="0"/>
        <w:autoSpaceDE/>
        <w:autoSpaceDN/>
        <w:bidi w:val="0"/>
        <w:adjustRightInd w:val="0"/>
        <w:snapToGrid w:val="0"/>
        <w:spacing w:line="400" w:lineRule="exact"/>
        <w:ind w:firstLine="420" w:firstLineChars="200"/>
        <w:textAlignment w:val="auto"/>
        <w:rPr>
          <w:rStyle w:val="51"/>
          <w:rFonts w:hint="eastAsia" w:ascii="Calibri" w:hAnsi="Calibri" w:eastAsia="宋体" w:cs="Times New Roman"/>
          <w:highlight w:val="none"/>
        </w:rPr>
      </w:pPr>
      <w:r>
        <w:rPr>
          <w:rStyle w:val="51"/>
          <w:rFonts w:hint="eastAsia" w:ascii="Calibri" w:hAnsi="Calibri" w:eastAsia="宋体" w:cs="Times New Roman"/>
          <w:highlight w:val="none"/>
        </w:rPr>
        <w:t>3、</w:t>
      </w:r>
      <w:r>
        <w:rPr>
          <w:rStyle w:val="51"/>
          <w:rFonts w:hint="eastAsia" w:ascii="Calibri" w:hAnsi="Calibri" w:cs="Times New Roman"/>
          <w:highlight w:val="none"/>
          <w:lang w:val="en-US" w:eastAsia="zh-CN"/>
        </w:rPr>
        <w:t>采购人</w:t>
      </w:r>
      <w:r>
        <w:rPr>
          <w:rStyle w:val="51"/>
          <w:rFonts w:hint="eastAsia" w:ascii="Calibri" w:hAnsi="Calibri" w:eastAsia="宋体" w:cs="Times New Roman"/>
          <w:highlight w:val="none"/>
        </w:rPr>
        <w:t>使用部门对</w:t>
      </w:r>
      <w:r>
        <w:rPr>
          <w:rStyle w:val="51"/>
          <w:rFonts w:hint="eastAsia" w:cs="Times New Roman"/>
          <w:highlight w:val="none"/>
          <w:lang w:val="en-US" w:eastAsia="zh-CN"/>
        </w:rPr>
        <w:t>供应商</w:t>
      </w:r>
      <w:r>
        <w:rPr>
          <w:rStyle w:val="51"/>
          <w:rFonts w:hint="eastAsia" w:ascii="Calibri" w:hAnsi="Calibri" w:cs="Times New Roman"/>
          <w:highlight w:val="none"/>
          <w:lang w:val="en-US" w:eastAsia="zh-CN"/>
        </w:rPr>
        <w:t>的</w:t>
      </w:r>
      <w:r>
        <w:rPr>
          <w:rStyle w:val="51"/>
          <w:rFonts w:hint="eastAsia" w:ascii="Calibri" w:hAnsi="Calibri" w:eastAsia="宋体" w:cs="Times New Roman"/>
          <w:highlight w:val="none"/>
        </w:rPr>
        <w:t>服务每投诉一次，</w:t>
      </w:r>
      <w:r>
        <w:rPr>
          <w:rStyle w:val="51"/>
          <w:rFonts w:hint="eastAsia" w:ascii="Calibri" w:hAnsi="Calibri" w:cs="Times New Roman"/>
          <w:highlight w:val="none"/>
          <w:lang w:val="en-US" w:eastAsia="zh-CN"/>
        </w:rPr>
        <w:t>扣除结算款</w:t>
      </w:r>
      <w:r>
        <w:rPr>
          <w:rStyle w:val="51"/>
          <w:rFonts w:hint="eastAsia" w:ascii="Calibri" w:hAnsi="Calibri" w:eastAsia="宋体" w:cs="Times New Roman"/>
          <w:highlight w:val="none"/>
        </w:rPr>
        <w:t>500元</w:t>
      </w:r>
      <w:r>
        <w:rPr>
          <w:rStyle w:val="51"/>
          <w:rFonts w:hint="eastAsia" w:ascii="Calibri" w:hAnsi="Calibri" w:cs="Times New Roman"/>
          <w:highlight w:val="none"/>
          <w:lang w:eastAsia="zh-CN"/>
        </w:rPr>
        <w:t>；</w:t>
      </w:r>
      <w:r>
        <w:rPr>
          <w:rStyle w:val="51"/>
          <w:rFonts w:hint="eastAsia" w:ascii="Calibri" w:hAnsi="Calibri" w:eastAsia="宋体" w:cs="Times New Roman"/>
          <w:highlight w:val="none"/>
        </w:rPr>
        <w:t>同一问题第二次发生，</w:t>
      </w:r>
      <w:r>
        <w:rPr>
          <w:rStyle w:val="51"/>
          <w:rFonts w:hint="eastAsia" w:ascii="Calibri" w:hAnsi="Calibri" w:cs="Times New Roman"/>
          <w:highlight w:val="none"/>
          <w:lang w:val="en-US" w:eastAsia="zh-CN"/>
        </w:rPr>
        <w:t>扣除结算款</w:t>
      </w:r>
      <w:r>
        <w:rPr>
          <w:rStyle w:val="51"/>
          <w:rFonts w:hint="eastAsia" w:ascii="Calibri" w:hAnsi="Calibri" w:eastAsia="宋体" w:cs="Times New Roman"/>
          <w:highlight w:val="none"/>
        </w:rPr>
        <w:t>1000元，以此类推。洁净区</w:t>
      </w:r>
      <w:r>
        <w:rPr>
          <w:rStyle w:val="51"/>
          <w:rFonts w:hint="eastAsia" w:ascii="Calibri" w:hAnsi="Calibri" w:cs="Times New Roman"/>
          <w:highlight w:val="none"/>
          <w:lang w:val="en-US" w:eastAsia="zh-CN"/>
        </w:rPr>
        <w:t>采购人</w:t>
      </w:r>
      <w:r>
        <w:rPr>
          <w:rStyle w:val="51"/>
          <w:rFonts w:hint="eastAsia" w:ascii="Calibri" w:hAnsi="Calibri" w:eastAsia="宋体" w:cs="Times New Roman"/>
          <w:highlight w:val="none"/>
        </w:rPr>
        <w:t>或相关部门抽检不达标，视程度大小每次扣罚2000—5000元，且由</w:t>
      </w:r>
      <w:r>
        <w:rPr>
          <w:rStyle w:val="51"/>
          <w:rFonts w:hint="eastAsia" w:cs="Times New Roman"/>
          <w:highlight w:val="none"/>
          <w:lang w:val="en-US" w:eastAsia="zh-CN"/>
        </w:rPr>
        <w:t>供应商</w:t>
      </w:r>
      <w:r>
        <w:rPr>
          <w:rStyle w:val="51"/>
          <w:rFonts w:hint="eastAsia" w:ascii="Calibri" w:hAnsi="Calibri" w:eastAsia="宋体" w:cs="Times New Roman"/>
          <w:highlight w:val="none"/>
        </w:rPr>
        <w:t>承担一切责任及由此造成的全部经济损失。</w:t>
      </w:r>
    </w:p>
    <w:p w14:paraId="59D086FB">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snapToGrid w:val="0"/>
        <w:spacing w:before="0" w:after="0" w:line="400" w:lineRule="exact"/>
        <w:ind w:firstLine="0" w:firstLineChars="0"/>
        <w:jc w:val="left"/>
        <w:textAlignment w:val="auto"/>
        <w:rPr>
          <w:rFonts w:hint="eastAsia" w:ascii="宋体" w:hAnsi="宋体" w:eastAsia="宋体" w:cs="Times New Roman"/>
          <w:color w:val="000000"/>
          <w:spacing w:val="0"/>
          <w:kern w:val="2"/>
          <w:sz w:val="21"/>
          <w:szCs w:val="21"/>
          <w:highlight w:val="none"/>
        </w:rPr>
      </w:pPr>
      <w:r>
        <w:rPr>
          <w:rStyle w:val="51"/>
          <w:rFonts w:hint="eastAsia" w:ascii="Calibri" w:hAnsi="Calibri" w:eastAsia="宋体" w:cs="Times New Roman"/>
          <w:szCs w:val="22"/>
          <w:highlight w:val="none"/>
          <w:lang w:val="en-US" w:eastAsia="zh-CN"/>
        </w:rPr>
        <w:t>十、</w:t>
      </w:r>
      <w:r>
        <w:rPr>
          <w:rStyle w:val="51"/>
          <w:rFonts w:ascii="Calibri" w:hAnsi="Calibri"/>
          <w:szCs w:val="22"/>
        </w:rPr>
        <w:t>异常低价审查</w:t>
      </w:r>
      <w:r>
        <w:rPr>
          <w:rFonts w:hint="eastAsia" w:ascii="宋体" w:hAnsi="宋体" w:eastAsia="宋体" w:cs="Times New Roman"/>
          <w:b/>
          <w:color w:val="000000"/>
          <w:spacing w:val="0"/>
          <w:kern w:val="2"/>
          <w:szCs w:val="21"/>
          <w:highlight w:val="none"/>
        </w:rPr>
        <w:t>程序</w:t>
      </w:r>
    </w:p>
    <w:p w14:paraId="79C8413F">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snapToGrid w:val="0"/>
        <w:spacing w:before="0" w:after="0" w:line="400" w:lineRule="exact"/>
        <w:ind w:firstLine="420" w:firstLineChars="200"/>
        <w:jc w:val="left"/>
        <w:textAlignment w:val="auto"/>
        <w:rPr>
          <w:rFonts w:hint="eastAsia" w:ascii="宋体" w:hAnsi="宋体" w:eastAsia="宋体" w:cs="Times New Roman"/>
          <w:color w:val="000000"/>
          <w:spacing w:val="0"/>
          <w:kern w:val="2"/>
          <w:sz w:val="21"/>
          <w:szCs w:val="21"/>
          <w:highlight w:val="none"/>
        </w:rPr>
      </w:pPr>
      <w:r>
        <w:rPr>
          <w:rFonts w:hint="eastAsia" w:ascii="宋体" w:hAnsi="宋体" w:eastAsia="宋体" w:cs="Times New Roman"/>
          <w:color w:val="000000"/>
          <w:spacing w:val="0"/>
          <w:kern w:val="2"/>
          <w:szCs w:val="21"/>
          <w:highlight w:val="none"/>
        </w:rPr>
        <w:t>（一）出现下列情形之一的，</w:t>
      </w:r>
      <w:r>
        <w:rPr>
          <w:rFonts w:hint="eastAsia" w:ascii="宋体" w:hAnsi="宋体" w:cs="Times New Roman"/>
          <w:color w:val="000000"/>
          <w:spacing w:val="0"/>
          <w:kern w:val="2"/>
          <w:szCs w:val="21"/>
          <w:highlight w:val="none"/>
          <w:lang w:val="en-US" w:eastAsia="zh-CN"/>
        </w:rPr>
        <w:t>磋商小组</w:t>
      </w:r>
      <w:r>
        <w:rPr>
          <w:rFonts w:hint="eastAsia" w:ascii="宋体" w:hAnsi="宋体" w:eastAsia="宋体" w:cs="Times New Roman"/>
          <w:color w:val="000000"/>
          <w:spacing w:val="0"/>
          <w:kern w:val="2"/>
          <w:szCs w:val="21"/>
          <w:highlight w:val="none"/>
        </w:rPr>
        <w:t>应当启动异常低价投标（响应）审查程序：</w:t>
      </w:r>
    </w:p>
    <w:p w14:paraId="37BC4388">
      <w:pPr>
        <w:keepNext w:val="0"/>
        <w:keepLines w:val="0"/>
        <w:pageBreakBefore w:val="0"/>
        <w:widowControl/>
        <w:kinsoku/>
        <w:wordWrap/>
        <w:overflowPunct/>
        <w:topLinePunct w:val="0"/>
        <w:autoSpaceDE/>
        <w:autoSpaceDN/>
        <w:bidi w:val="0"/>
        <w:snapToGrid w:val="0"/>
        <w:spacing w:before="0" w:after="0" w:line="400" w:lineRule="exact"/>
        <w:ind w:firstLine="420" w:firstLineChars="200"/>
        <w:jc w:val="left"/>
        <w:textAlignment w:val="auto"/>
        <w:rPr>
          <w:rFonts w:hint="eastAsia" w:ascii="宋体" w:hAnsi="宋体" w:eastAsia="宋体" w:cs="Times New Roman"/>
          <w:color w:val="000000"/>
          <w:spacing w:val="0"/>
          <w:kern w:val="2"/>
          <w:szCs w:val="21"/>
          <w:highlight w:val="none"/>
        </w:rPr>
      </w:pPr>
      <w:r>
        <w:rPr>
          <w:rFonts w:hint="eastAsia" w:ascii="宋体" w:hAnsi="宋体" w:eastAsia="宋体" w:cs="Times New Roman"/>
          <w:color w:val="000000"/>
          <w:spacing w:val="0"/>
          <w:kern w:val="2"/>
          <w:szCs w:val="21"/>
          <w:highlight w:val="none"/>
          <w:lang w:val="en-US" w:eastAsia="zh-CN"/>
        </w:rPr>
        <w:t>①</w:t>
      </w:r>
      <w:r>
        <w:rPr>
          <w:rFonts w:hint="eastAsia" w:ascii="宋体" w:hAnsi="宋体" w:eastAsia="宋体" w:cs="Times New Roman"/>
          <w:color w:val="000000"/>
          <w:spacing w:val="0"/>
          <w:kern w:val="2"/>
          <w:szCs w:val="21"/>
          <w:highlight w:val="none"/>
        </w:rPr>
        <w:t>投标(响应)报价低于全部通过符合性审查供应商投标(响应)报价平均值</w:t>
      </w:r>
      <w:r>
        <w:rPr>
          <w:rFonts w:hint="eastAsia" w:ascii="宋体" w:hAnsi="宋体" w:cs="Times New Roman"/>
          <w:color w:val="000000"/>
          <w:spacing w:val="0"/>
          <w:kern w:val="2"/>
          <w:szCs w:val="21"/>
          <w:highlight w:val="none"/>
          <w:lang w:val="en-US" w:eastAsia="zh-CN"/>
        </w:rPr>
        <w:t>65</w:t>
      </w:r>
      <w:r>
        <w:rPr>
          <w:rFonts w:hint="eastAsia" w:ascii="宋体" w:hAnsi="宋体" w:eastAsia="宋体" w:cs="Times New Roman"/>
          <w:color w:val="000000"/>
          <w:spacing w:val="0"/>
          <w:kern w:val="2"/>
          <w:szCs w:val="21"/>
          <w:highlight w:val="none"/>
        </w:rPr>
        <w:t>%的，即投标(响应)报价&lt;全部通过符合性审查供应商投标(响应)报价平均值</w:t>
      </w:r>
      <w:r>
        <w:rPr>
          <w:rFonts w:ascii="Arial" w:hAnsi="Arial" w:eastAsia="宋体" w:cs="Arial"/>
          <w:b/>
          <w:bCs/>
          <w:i w:val="0"/>
          <w:iCs w:val="0"/>
          <w:caps w:val="0"/>
          <w:color w:val="000000"/>
          <w:spacing w:val="0"/>
          <w:sz w:val="16"/>
          <w:szCs w:val="16"/>
          <w:shd w:val="clear" w:color="auto" w:fill="FFFFFF"/>
        </w:rPr>
        <w:t>×</w:t>
      </w:r>
      <w:r>
        <w:rPr>
          <w:rFonts w:hint="eastAsia" w:ascii="宋体" w:hAnsi="宋体" w:cs="Times New Roman"/>
          <w:color w:val="000000"/>
          <w:spacing w:val="0"/>
          <w:kern w:val="2"/>
          <w:szCs w:val="21"/>
          <w:highlight w:val="none"/>
          <w:lang w:val="en-US" w:eastAsia="zh-CN"/>
        </w:rPr>
        <w:t>65</w:t>
      </w:r>
      <w:r>
        <w:rPr>
          <w:rFonts w:hint="eastAsia" w:ascii="宋体" w:hAnsi="宋体" w:eastAsia="宋体" w:cs="Times New Roman"/>
          <w:color w:val="000000"/>
          <w:spacing w:val="0"/>
          <w:kern w:val="2"/>
          <w:szCs w:val="21"/>
          <w:highlight w:val="none"/>
        </w:rPr>
        <w:t>%;</w:t>
      </w:r>
    </w:p>
    <w:p w14:paraId="747907B5">
      <w:pPr>
        <w:keepNext w:val="0"/>
        <w:keepLines w:val="0"/>
        <w:pageBreakBefore w:val="0"/>
        <w:widowControl/>
        <w:kinsoku/>
        <w:wordWrap/>
        <w:overflowPunct/>
        <w:topLinePunct w:val="0"/>
        <w:autoSpaceDE/>
        <w:autoSpaceDN/>
        <w:bidi w:val="0"/>
        <w:snapToGrid w:val="0"/>
        <w:spacing w:before="0" w:after="0" w:line="400" w:lineRule="exact"/>
        <w:ind w:firstLine="420" w:firstLineChars="200"/>
        <w:jc w:val="left"/>
        <w:textAlignment w:val="auto"/>
        <w:rPr>
          <w:rFonts w:hint="eastAsia" w:ascii="宋体" w:hAnsi="宋体" w:eastAsia="宋体" w:cs="Times New Roman"/>
          <w:color w:val="000000"/>
          <w:spacing w:val="0"/>
          <w:kern w:val="2"/>
          <w:szCs w:val="21"/>
          <w:highlight w:val="none"/>
        </w:rPr>
      </w:pPr>
      <w:r>
        <w:rPr>
          <w:rFonts w:hint="eastAsia" w:ascii="宋体" w:hAnsi="宋体" w:eastAsia="宋体" w:cs="Times New Roman"/>
          <w:color w:val="000000"/>
          <w:spacing w:val="0"/>
          <w:kern w:val="2"/>
          <w:szCs w:val="21"/>
          <w:highlight w:val="none"/>
          <w:lang w:val="en-US" w:eastAsia="zh-CN"/>
        </w:rPr>
        <w:t>②</w:t>
      </w:r>
      <w:r>
        <w:rPr>
          <w:rFonts w:hint="eastAsia" w:ascii="宋体" w:hAnsi="宋体" w:eastAsia="宋体" w:cs="Times New Roman"/>
          <w:color w:val="000000"/>
          <w:spacing w:val="0"/>
          <w:kern w:val="2"/>
          <w:szCs w:val="21"/>
          <w:highlight w:val="none"/>
        </w:rPr>
        <w:t>投标(响应)报价低于通过符合性审查的次低报价供应商投标(响应)报价</w:t>
      </w:r>
      <w:r>
        <w:rPr>
          <w:rFonts w:hint="eastAsia" w:ascii="宋体" w:hAnsi="宋体" w:cs="Times New Roman"/>
          <w:color w:val="000000"/>
          <w:spacing w:val="0"/>
          <w:kern w:val="2"/>
          <w:szCs w:val="21"/>
          <w:highlight w:val="none"/>
          <w:lang w:val="en-US" w:eastAsia="zh-CN"/>
        </w:rPr>
        <w:t>65</w:t>
      </w:r>
      <w:r>
        <w:rPr>
          <w:rFonts w:hint="eastAsia" w:ascii="宋体" w:hAnsi="宋体" w:eastAsia="宋体" w:cs="Times New Roman"/>
          <w:color w:val="000000"/>
          <w:spacing w:val="0"/>
          <w:kern w:val="2"/>
          <w:szCs w:val="21"/>
          <w:highlight w:val="none"/>
        </w:rPr>
        <w:t>%的，即投标(响应)报价〈通过符合性审查的次低报价供应商投标(响应)报价</w:t>
      </w:r>
      <w:r>
        <w:rPr>
          <w:rFonts w:ascii="Arial" w:hAnsi="Arial" w:eastAsia="宋体" w:cs="Arial"/>
          <w:b/>
          <w:bCs/>
          <w:i w:val="0"/>
          <w:iCs w:val="0"/>
          <w:caps w:val="0"/>
          <w:color w:val="000000"/>
          <w:spacing w:val="0"/>
          <w:sz w:val="16"/>
          <w:szCs w:val="16"/>
          <w:shd w:val="clear" w:color="auto" w:fill="FFFFFF"/>
        </w:rPr>
        <w:t>×</w:t>
      </w:r>
      <w:r>
        <w:rPr>
          <w:rFonts w:hint="eastAsia" w:ascii="宋体" w:hAnsi="宋体" w:cs="Times New Roman"/>
          <w:color w:val="000000"/>
          <w:spacing w:val="0"/>
          <w:kern w:val="2"/>
          <w:szCs w:val="21"/>
          <w:highlight w:val="none"/>
          <w:lang w:val="en-US" w:eastAsia="zh-CN"/>
        </w:rPr>
        <w:t>65</w:t>
      </w:r>
      <w:r>
        <w:rPr>
          <w:rFonts w:hint="eastAsia" w:ascii="宋体" w:hAnsi="宋体" w:eastAsia="宋体" w:cs="Times New Roman"/>
          <w:color w:val="000000"/>
          <w:spacing w:val="0"/>
          <w:kern w:val="2"/>
          <w:szCs w:val="21"/>
          <w:highlight w:val="none"/>
        </w:rPr>
        <w:t>%;</w:t>
      </w:r>
    </w:p>
    <w:p w14:paraId="50829E80">
      <w:pPr>
        <w:keepNext w:val="0"/>
        <w:keepLines w:val="0"/>
        <w:pageBreakBefore w:val="0"/>
        <w:widowControl/>
        <w:kinsoku/>
        <w:wordWrap/>
        <w:overflowPunct/>
        <w:topLinePunct w:val="0"/>
        <w:autoSpaceDE/>
        <w:autoSpaceDN/>
        <w:bidi w:val="0"/>
        <w:snapToGrid w:val="0"/>
        <w:spacing w:before="0" w:after="0" w:line="400" w:lineRule="exact"/>
        <w:ind w:firstLine="420" w:firstLineChars="200"/>
        <w:jc w:val="left"/>
        <w:textAlignment w:val="auto"/>
        <w:rPr>
          <w:rFonts w:hint="eastAsia" w:ascii="宋体" w:hAnsi="宋体" w:eastAsia="宋体" w:cs="Times New Roman"/>
          <w:color w:val="000000"/>
          <w:spacing w:val="0"/>
          <w:kern w:val="2"/>
          <w:szCs w:val="21"/>
          <w:highlight w:val="none"/>
        </w:rPr>
      </w:pPr>
      <w:r>
        <w:rPr>
          <w:rFonts w:hint="eastAsia" w:ascii="宋体" w:hAnsi="宋体" w:eastAsia="宋体" w:cs="Times New Roman"/>
          <w:color w:val="000000"/>
          <w:spacing w:val="0"/>
          <w:kern w:val="2"/>
          <w:szCs w:val="21"/>
          <w:highlight w:val="none"/>
          <w:lang w:val="en-US" w:eastAsia="zh-CN"/>
        </w:rPr>
        <w:t>③</w:t>
      </w:r>
      <w:r>
        <w:rPr>
          <w:rFonts w:hint="eastAsia" w:ascii="宋体" w:hAnsi="宋体" w:eastAsia="宋体" w:cs="Times New Roman"/>
          <w:color w:val="000000"/>
          <w:spacing w:val="0"/>
          <w:kern w:val="2"/>
          <w:szCs w:val="21"/>
          <w:highlight w:val="none"/>
        </w:rPr>
        <w:t>投标(响应)报价低于采购项目最高限价</w:t>
      </w:r>
      <w:r>
        <w:rPr>
          <w:rFonts w:hint="eastAsia" w:ascii="宋体" w:hAnsi="宋体" w:cs="Times New Roman"/>
          <w:color w:val="000000"/>
          <w:spacing w:val="0"/>
          <w:kern w:val="2"/>
          <w:szCs w:val="21"/>
          <w:highlight w:val="none"/>
          <w:lang w:val="en-US" w:eastAsia="zh-CN"/>
        </w:rPr>
        <w:t>65</w:t>
      </w:r>
      <w:r>
        <w:rPr>
          <w:rFonts w:hint="eastAsia" w:ascii="宋体" w:hAnsi="宋体" w:eastAsia="宋体" w:cs="Times New Roman"/>
          <w:color w:val="000000"/>
          <w:spacing w:val="0"/>
          <w:kern w:val="2"/>
          <w:szCs w:val="21"/>
          <w:highlight w:val="none"/>
        </w:rPr>
        <w:t>%的，即投标(响应)报价&lt;采购项目最高限价</w:t>
      </w:r>
      <w:r>
        <w:rPr>
          <w:rFonts w:ascii="Arial" w:hAnsi="Arial" w:eastAsia="宋体" w:cs="Arial"/>
          <w:b/>
          <w:bCs/>
          <w:i w:val="0"/>
          <w:iCs w:val="0"/>
          <w:caps w:val="0"/>
          <w:color w:val="000000"/>
          <w:spacing w:val="0"/>
          <w:sz w:val="16"/>
          <w:szCs w:val="16"/>
          <w:shd w:val="clear" w:color="auto" w:fill="FFFFFF"/>
        </w:rPr>
        <w:t>×</w:t>
      </w:r>
      <w:r>
        <w:rPr>
          <w:rFonts w:hint="eastAsia" w:ascii="宋体" w:hAnsi="宋体" w:cs="Times New Roman"/>
          <w:color w:val="000000"/>
          <w:spacing w:val="0"/>
          <w:kern w:val="2"/>
          <w:szCs w:val="21"/>
          <w:highlight w:val="none"/>
          <w:lang w:val="en-US" w:eastAsia="zh-CN"/>
        </w:rPr>
        <w:t>65</w:t>
      </w:r>
      <w:r>
        <w:rPr>
          <w:rFonts w:hint="eastAsia" w:ascii="宋体" w:hAnsi="宋体" w:eastAsia="宋体" w:cs="Times New Roman"/>
          <w:color w:val="000000"/>
          <w:spacing w:val="0"/>
          <w:kern w:val="2"/>
          <w:szCs w:val="21"/>
          <w:highlight w:val="none"/>
        </w:rPr>
        <w:t>%;</w:t>
      </w:r>
    </w:p>
    <w:p w14:paraId="09FDC1CF">
      <w:pPr>
        <w:keepNext w:val="0"/>
        <w:keepLines w:val="0"/>
        <w:pageBreakBefore w:val="0"/>
        <w:widowControl/>
        <w:kinsoku/>
        <w:wordWrap/>
        <w:overflowPunct/>
        <w:topLinePunct w:val="0"/>
        <w:autoSpaceDE/>
        <w:autoSpaceDN/>
        <w:bidi w:val="0"/>
        <w:snapToGrid w:val="0"/>
        <w:spacing w:before="0" w:after="0" w:line="400" w:lineRule="exact"/>
        <w:ind w:firstLine="420" w:firstLineChars="200"/>
        <w:jc w:val="left"/>
        <w:textAlignment w:val="auto"/>
        <w:rPr>
          <w:rFonts w:hint="eastAsia" w:ascii="宋体" w:hAnsi="宋体" w:eastAsia="宋体" w:cs="Times New Roman"/>
          <w:color w:val="000000"/>
          <w:spacing w:val="0"/>
          <w:kern w:val="2"/>
          <w:szCs w:val="21"/>
          <w:highlight w:val="none"/>
        </w:rPr>
      </w:pPr>
      <w:r>
        <w:rPr>
          <w:rFonts w:hint="eastAsia" w:ascii="宋体" w:hAnsi="宋体" w:eastAsia="宋体" w:cs="Times New Roman"/>
          <w:color w:val="000000"/>
          <w:spacing w:val="0"/>
          <w:kern w:val="2"/>
          <w:szCs w:val="21"/>
          <w:highlight w:val="none"/>
          <w:lang w:val="en-US" w:eastAsia="zh-CN"/>
        </w:rPr>
        <w:t>④</w:t>
      </w:r>
      <w:r>
        <w:rPr>
          <w:rFonts w:hint="eastAsia" w:ascii="宋体" w:hAnsi="宋体" w:eastAsia="宋体" w:cs="Times New Roman"/>
          <w:color w:val="000000"/>
          <w:spacing w:val="0"/>
          <w:kern w:val="2"/>
          <w:szCs w:val="21"/>
          <w:highlight w:val="none"/>
        </w:rPr>
        <w:t>评审委员会基于专业判断，认为供应商报价过低，有可能影响产品质量或者不能诚信履约的其他情形。</w:t>
      </w:r>
    </w:p>
    <w:p w14:paraId="28D27521">
      <w:pPr>
        <w:keepNext w:val="0"/>
        <w:keepLines w:val="0"/>
        <w:pageBreakBefore w:val="0"/>
        <w:widowControl/>
        <w:kinsoku/>
        <w:wordWrap/>
        <w:overflowPunct/>
        <w:topLinePunct w:val="0"/>
        <w:autoSpaceDE/>
        <w:autoSpaceDN/>
        <w:bidi w:val="0"/>
        <w:snapToGrid w:val="0"/>
        <w:spacing w:before="0" w:after="0" w:line="400" w:lineRule="exact"/>
        <w:ind w:firstLine="420" w:firstLineChars="200"/>
        <w:jc w:val="left"/>
        <w:textAlignment w:val="auto"/>
        <w:rPr>
          <w:rFonts w:hint="eastAsia" w:ascii="宋体" w:hAnsi="宋体" w:eastAsia="宋体" w:cs="Times New Roman"/>
          <w:color w:val="000000"/>
          <w:spacing w:val="0"/>
          <w:kern w:val="2"/>
          <w:sz w:val="21"/>
          <w:szCs w:val="21"/>
          <w:highlight w:val="none"/>
        </w:rPr>
      </w:pPr>
      <w:r>
        <w:rPr>
          <w:rFonts w:hint="eastAsia" w:ascii="宋体" w:hAnsi="宋体" w:eastAsia="宋体" w:cs="Times New Roman"/>
          <w:color w:val="000000"/>
          <w:spacing w:val="0"/>
          <w:kern w:val="2"/>
          <w:szCs w:val="21"/>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1CBAD798">
      <w:pPr>
        <w:keepNext w:val="0"/>
        <w:keepLines w:val="0"/>
        <w:pageBreakBefore w:val="0"/>
        <w:widowControl/>
        <w:kinsoku/>
        <w:wordWrap/>
        <w:overflowPunct/>
        <w:topLinePunct w:val="0"/>
        <w:autoSpaceDE/>
        <w:autoSpaceDN/>
        <w:bidi w:val="0"/>
        <w:snapToGrid w:val="0"/>
        <w:spacing w:before="0" w:after="0" w:line="400" w:lineRule="exact"/>
        <w:ind w:firstLine="420" w:firstLineChars="200"/>
        <w:jc w:val="left"/>
        <w:textAlignment w:val="auto"/>
        <w:rPr>
          <w:rFonts w:hint="eastAsia" w:ascii="宋体" w:hAnsi="宋体" w:eastAsia="宋体" w:cs="Times New Roman"/>
          <w:color w:val="000000"/>
          <w:spacing w:val="0"/>
          <w:kern w:val="2"/>
          <w:szCs w:val="21"/>
          <w:highlight w:val="none"/>
          <w:lang w:val="en-US" w:eastAsia="zh-CN"/>
        </w:rPr>
      </w:pPr>
      <w:r>
        <w:rPr>
          <w:rFonts w:hint="eastAsia" w:ascii="宋体" w:hAnsi="宋体" w:cs="Times New Roman"/>
          <w:color w:val="000000"/>
          <w:spacing w:val="0"/>
          <w:kern w:val="2"/>
          <w:szCs w:val="21"/>
          <w:highlight w:val="none"/>
          <w:lang w:val="en-US" w:eastAsia="zh-CN"/>
        </w:rPr>
        <w:t>磋商小组</w:t>
      </w:r>
      <w:r>
        <w:rPr>
          <w:rFonts w:hint="eastAsia" w:ascii="宋体" w:hAnsi="宋体" w:eastAsia="宋体" w:cs="Times New Roman"/>
          <w:color w:val="000000"/>
          <w:spacing w:val="0"/>
          <w:kern w:val="2"/>
          <w:szCs w:val="21"/>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w:t>
      </w:r>
      <w:r>
        <w:rPr>
          <w:rFonts w:hint="eastAsia" w:ascii="宋体" w:hAnsi="宋体" w:eastAsia="宋体" w:cs="Times New Roman"/>
          <w:color w:val="000000"/>
          <w:spacing w:val="0"/>
          <w:kern w:val="2"/>
          <w:szCs w:val="21"/>
          <w:highlight w:val="none"/>
          <w:lang w:val="en-US" w:eastAsia="zh-CN"/>
        </w:rPr>
        <w:t>材料，</w:t>
      </w:r>
      <w:r>
        <w:rPr>
          <w:rFonts w:hint="eastAsia" w:ascii="宋体" w:hAnsi="宋体" w:cs="Times New Roman"/>
          <w:color w:val="000000"/>
          <w:spacing w:val="0"/>
          <w:kern w:val="2"/>
          <w:szCs w:val="21"/>
          <w:highlight w:val="none"/>
          <w:lang w:val="en-US" w:eastAsia="zh-CN"/>
        </w:rPr>
        <w:t>磋商小组</w:t>
      </w:r>
      <w:r>
        <w:rPr>
          <w:rFonts w:hint="eastAsia" w:ascii="宋体" w:hAnsi="宋体" w:eastAsia="宋体" w:cs="Times New Roman"/>
          <w:color w:val="000000"/>
          <w:spacing w:val="0"/>
          <w:kern w:val="2"/>
          <w:szCs w:val="21"/>
          <w:highlight w:val="none"/>
          <w:lang w:val="en-US" w:eastAsia="zh-CN"/>
        </w:rPr>
        <w:t>应当将其作无效投标处理。</w:t>
      </w:r>
    </w:p>
    <w:bookmarkEnd w:id="13"/>
    <w:bookmarkEnd w:id="14"/>
    <w:bookmarkEnd w:id="15"/>
    <w:bookmarkEnd w:id="16"/>
    <w:bookmarkEnd w:id="17"/>
    <w:bookmarkEnd w:id="18"/>
    <w:p w14:paraId="330EF919">
      <w:pPr>
        <w:keepNext/>
        <w:keepLines/>
        <w:numPr>
          <w:ilvl w:val="0"/>
          <w:numId w:val="5"/>
        </w:numPr>
        <w:adjustRightInd w:val="0"/>
        <w:snapToGrid w:val="0"/>
        <w:spacing w:line="360" w:lineRule="auto"/>
        <w:ind w:firstLine="562" w:firstLineChars="200"/>
        <w:jc w:val="center"/>
        <w:outlineLvl w:val="1"/>
        <w:rPr>
          <w:rFonts w:hint="eastAsia" w:ascii="黑体" w:hAnsi="华文中宋" w:eastAsia="黑体"/>
          <w:b/>
          <w:bCs/>
          <w:color w:val="000000" w:themeColor="text1"/>
          <w:sz w:val="28"/>
          <w:szCs w:val="28"/>
          <w14:textFill>
            <w14:solidFill>
              <w14:schemeClr w14:val="tx1"/>
            </w14:solidFill>
          </w14:textFill>
        </w:rPr>
      </w:pPr>
      <w:r>
        <w:rPr>
          <w:rFonts w:hint="eastAsia" w:ascii="黑体" w:hAnsi="华文中宋" w:eastAsia="黑体"/>
          <w:b/>
          <w:bCs/>
          <w:color w:val="000000" w:themeColor="text1"/>
          <w:sz w:val="28"/>
          <w:szCs w:val="28"/>
          <w14:textFill>
            <w14:solidFill>
              <w14:schemeClr w14:val="tx1"/>
            </w14:solidFill>
          </w14:textFill>
        </w:rPr>
        <w:t>商务要求</w:t>
      </w:r>
    </w:p>
    <w:p w14:paraId="5B20C036">
      <w:pPr>
        <w:pStyle w:val="452"/>
        <w:shd w:val="clear" w:color="auto" w:fill="auto"/>
        <w:rPr>
          <w:rStyle w:val="51"/>
          <w:rFonts w:ascii="Calibri" w:hAnsi="Calibri" w:eastAsia="宋体" w:cs="Times New Roman"/>
          <w:sz w:val="22"/>
          <w:szCs w:val="22"/>
        </w:rPr>
      </w:pPr>
      <w:r>
        <w:rPr>
          <w:rStyle w:val="51"/>
          <w:rFonts w:hint="eastAsia" w:ascii="Times New Roman" w:hAnsi="Times New Roman" w:eastAsia="宋体" w:cs="Times New Roman"/>
          <w:color w:val="000080"/>
          <w:sz w:val="20"/>
          <w:highlight w:val="none"/>
        </w:rPr>
        <w:t xml:space="preserve"> </w:t>
      </w:r>
      <w:r>
        <w:rPr>
          <w:rFonts w:hint="eastAsia"/>
          <w:color w:val="000080"/>
          <w:sz w:val="20"/>
          <w:highlight w:val="white"/>
        </w:rPr>
        <w:t xml:space="preserve"> </w:t>
      </w:r>
      <w:bookmarkStart w:id="19" w:name="_Toc256000045"/>
      <w:r>
        <w:rPr>
          <w:rStyle w:val="51"/>
          <w:rFonts w:hint="eastAsia" w:ascii="Calibri" w:hAnsi="Calibri" w:eastAsia="宋体" w:cs="Times New Roman"/>
          <w:sz w:val="22"/>
          <w:szCs w:val="22"/>
        </w:rPr>
        <w:t>一、主要商务要求</w:t>
      </w:r>
      <w:bookmarkEnd w:id="19"/>
    </w:p>
    <w:tbl>
      <w:tblPr>
        <w:tblStyle w:val="49"/>
        <w:tblW w:w="9372"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447"/>
        <w:gridCol w:w="6925"/>
      </w:tblGrid>
      <w:tr w14:paraId="16098F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447" w:type="dxa"/>
            <w:noWrap w:val="0"/>
            <w:vAlign w:val="center"/>
          </w:tcPr>
          <w:p w14:paraId="4C4C894C">
            <w:pPr>
              <w:widowControl w:val="0"/>
              <w:spacing w:line="360" w:lineRule="exact"/>
              <w:jc w:val="left"/>
              <w:rPr>
                <w:rStyle w:val="51"/>
                <w:rFonts w:ascii="Calibri" w:hAnsi="Calibri" w:eastAsia="宋体" w:cs="Times New Roman"/>
                <w:kern w:val="2"/>
                <w:sz w:val="22"/>
                <w:szCs w:val="22"/>
                <w:lang w:val="en-US" w:eastAsia="zh-CN" w:bidi="ar-SA"/>
              </w:rPr>
            </w:pPr>
            <w:r>
              <w:rPr>
                <w:rStyle w:val="51"/>
                <w:rFonts w:hint="eastAsia" w:ascii="Calibri" w:hAnsi="Calibri" w:eastAsia="宋体" w:cs="Times New Roman"/>
                <w:kern w:val="2"/>
                <w:sz w:val="22"/>
                <w:szCs w:val="22"/>
                <w:lang w:val="en-US" w:eastAsia="zh-CN" w:bidi="ar-SA"/>
              </w:rPr>
              <w:t xml:space="preserve">甲方名称、地址 </w:t>
            </w:r>
          </w:p>
        </w:tc>
        <w:tc>
          <w:tcPr>
            <w:tcW w:w="6925" w:type="dxa"/>
            <w:noWrap w:val="0"/>
            <w:vAlign w:val="center"/>
          </w:tcPr>
          <w:p w14:paraId="58625026">
            <w:pPr>
              <w:widowControl w:val="0"/>
              <w:spacing w:line="360" w:lineRule="exact"/>
              <w:jc w:val="left"/>
              <w:rPr>
                <w:rStyle w:val="51"/>
                <w:rFonts w:hint="eastAsia" w:ascii="Calibri" w:hAnsi="Calibri" w:eastAsia="宋体" w:cs="Times New Roman"/>
                <w:kern w:val="2"/>
                <w:sz w:val="22"/>
                <w:szCs w:val="22"/>
                <w:lang w:val="en-US" w:eastAsia="zh-CN" w:bidi="ar-SA"/>
              </w:rPr>
            </w:pPr>
            <w:r>
              <w:rPr>
                <w:rStyle w:val="51"/>
                <w:rFonts w:hint="eastAsia" w:ascii="Calibri" w:hAnsi="Calibri" w:eastAsia="宋体" w:cs="Times New Roman"/>
                <w:kern w:val="2"/>
                <w:sz w:val="22"/>
                <w:szCs w:val="22"/>
                <w:lang w:val="en-US" w:eastAsia="zh-CN" w:bidi="ar-SA"/>
              </w:rPr>
              <w:t>名称：</w:t>
            </w:r>
            <w:r>
              <w:rPr>
                <w:rStyle w:val="51"/>
                <w:rFonts w:hint="eastAsia" w:ascii="宋体" w:hAnsi="宋体" w:eastAsia="宋体" w:cs="Times New Roman"/>
                <w:kern w:val="2"/>
                <w:sz w:val="21"/>
                <w:szCs w:val="21"/>
                <w:lang w:val="en-US" w:eastAsia="zh-CN" w:bidi="ar-SA"/>
              </w:rPr>
              <w:t>湖南省人民医院（湖南师范大学附属第一医院）</w:t>
            </w:r>
          </w:p>
          <w:p w14:paraId="6ABFF46A">
            <w:pPr>
              <w:widowControl w:val="0"/>
              <w:spacing w:line="360" w:lineRule="exact"/>
              <w:jc w:val="left"/>
              <w:rPr>
                <w:rStyle w:val="51"/>
                <w:rFonts w:hint="eastAsia" w:ascii="Calibri" w:hAnsi="Calibri" w:eastAsia="宋体" w:cs="Times New Roman"/>
                <w:kern w:val="2"/>
                <w:sz w:val="22"/>
                <w:szCs w:val="22"/>
                <w:lang w:val="en-US" w:eastAsia="zh-CN" w:bidi="ar-SA"/>
              </w:rPr>
            </w:pPr>
            <w:r>
              <w:rPr>
                <w:rStyle w:val="51"/>
                <w:rFonts w:hint="eastAsia" w:ascii="Calibri" w:hAnsi="Calibri" w:eastAsia="宋体" w:cs="Times New Roman"/>
                <w:kern w:val="2"/>
                <w:sz w:val="22"/>
                <w:szCs w:val="22"/>
                <w:lang w:val="en-US" w:eastAsia="zh-CN" w:bidi="ar-SA"/>
              </w:rPr>
              <w:t>地址：长沙市芙蓉区解放西路61号</w:t>
            </w:r>
            <w:r>
              <w:rPr>
                <w:rStyle w:val="51"/>
                <w:rFonts w:hint="eastAsia" w:ascii="Calibri" w:hAnsi="Calibri" w:eastAsia="宋体" w:cs="Times New Roman"/>
                <w:kern w:val="2"/>
                <w:sz w:val="21"/>
                <w:szCs w:val="21"/>
                <w:lang w:val="en-US" w:eastAsia="zh-CN" w:bidi="ar-SA"/>
              </w:rPr>
              <w:t xml:space="preserve"> </w:t>
            </w:r>
          </w:p>
        </w:tc>
      </w:tr>
      <w:tr w14:paraId="2BD771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447" w:type="dxa"/>
            <w:noWrap w:val="0"/>
            <w:vAlign w:val="center"/>
          </w:tcPr>
          <w:p w14:paraId="02C690F5">
            <w:pPr>
              <w:widowControl w:val="0"/>
              <w:spacing w:line="360" w:lineRule="exact"/>
              <w:jc w:val="left"/>
              <w:rPr>
                <w:rStyle w:val="51"/>
                <w:rFonts w:ascii="Calibri" w:hAnsi="Calibri" w:eastAsia="宋体" w:cs="Times New Roman"/>
                <w:kern w:val="2"/>
                <w:sz w:val="22"/>
                <w:szCs w:val="22"/>
                <w:lang w:val="en-US" w:eastAsia="zh-CN" w:bidi="ar-SA"/>
              </w:rPr>
            </w:pPr>
            <w:r>
              <w:rPr>
                <w:rStyle w:val="51"/>
                <w:rFonts w:hint="eastAsia" w:ascii="Calibri" w:hAnsi="Calibri" w:eastAsia="宋体" w:cs="Times New Roman"/>
                <w:kern w:val="2"/>
                <w:sz w:val="22"/>
                <w:szCs w:val="22"/>
                <w:lang w:val="en-US" w:eastAsia="zh-CN" w:bidi="ar-SA"/>
              </w:rPr>
              <w:t>项目现场</w:t>
            </w:r>
          </w:p>
        </w:tc>
        <w:tc>
          <w:tcPr>
            <w:tcW w:w="6925" w:type="dxa"/>
            <w:noWrap w:val="0"/>
            <w:vAlign w:val="center"/>
          </w:tcPr>
          <w:p w14:paraId="3119314B">
            <w:pPr>
              <w:widowControl w:val="0"/>
              <w:spacing w:line="360" w:lineRule="exact"/>
              <w:jc w:val="left"/>
              <w:rPr>
                <w:rStyle w:val="51"/>
                <w:rFonts w:ascii="Calibri" w:hAnsi="Calibri" w:eastAsia="宋体" w:cs="Times New Roman"/>
                <w:kern w:val="2"/>
                <w:sz w:val="22"/>
                <w:szCs w:val="22"/>
                <w:lang w:val="en-US" w:eastAsia="zh-CN" w:bidi="ar-SA"/>
              </w:rPr>
            </w:pPr>
            <w:r>
              <w:rPr>
                <w:rStyle w:val="51"/>
                <w:rFonts w:hint="eastAsia" w:ascii="Calibri" w:hAnsi="宋体" w:eastAsia="宋体" w:cs="Times New Roman"/>
                <w:kern w:val="2"/>
                <w:sz w:val="21"/>
                <w:szCs w:val="21"/>
                <w:u w:val="none"/>
                <w:lang w:val="en-US" w:eastAsia="zh-CN" w:bidi="ar-SA"/>
              </w:rPr>
              <w:t>湖南省人民医院（湖南师范大学附属第一医院）</w:t>
            </w:r>
          </w:p>
        </w:tc>
      </w:tr>
      <w:tr w14:paraId="0AEDE9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447" w:type="dxa"/>
            <w:noWrap w:val="0"/>
            <w:vAlign w:val="center"/>
          </w:tcPr>
          <w:p w14:paraId="30F75D69">
            <w:pPr>
              <w:widowControl w:val="0"/>
              <w:spacing w:line="360" w:lineRule="exact"/>
              <w:jc w:val="left"/>
              <w:rPr>
                <w:rStyle w:val="51"/>
                <w:rFonts w:ascii="Calibri" w:hAnsi="Calibri" w:eastAsia="宋体" w:cs="Times New Roman"/>
                <w:kern w:val="2"/>
                <w:sz w:val="22"/>
                <w:szCs w:val="22"/>
                <w:lang w:val="en-US" w:eastAsia="zh-CN" w:bidi="ar-SA"/>
              </w:rPr>
            </w:pPr>
            <w:r>
              <w:rPr>
                <w:rStyle w:val="51"/>
                <w:rFonts w:hint="eastAsia" w:ascii="Calibri" w:hAnsi="Calibri" w:eastAsia="宋体" w:cs="Times New Roman"/>
                <w:kern w:val="2"/>
                <w:sz w:val="22"/>
                <w:szCs w:val="22"/>
                <w:lang w:val="en-US" w:eastAsia="zh-CN" w:bidi="ar-SA"/>
              </w:rPr>
              <w:t>履行合同的时间、地点及方式</w:t>
            </w:r>
          </w:p>
        </w:tc>
        <w:tc>
          <w:tcPr>
            <w:tcW w:w="6925" w:type="dxa"/>
            <w:noWrap w:val="0"/>
            <w:vAlign w:val="center"/>
          </w:tcPr>
          <w:p w14:paraId="7FF62755">
            <w:pPr>
              <w:widowControl w:val="0"/>
              <w:spacing w:line="360" w:lineRule="exact"/>
              <w:jc w:val="left"/>
              <w:rPr>
                <w:rStyle w:val="51"/>
                <w:rFonts w:hint="eastAsia" w:ascii="Calibri" w:hAnsi="Calibri" w:eastAsia="宋体" w:cs="Times New Roman"/>
                <w:kern w:val="2"/>
                <w:sz w:val="22"/>
                <w:szCs w:val="22"/>
                <w:lang w:val="en-US" w:eastAsia="zh-CN" w:bidi="ar-SA"/>
              </w:rPr>
            </w:pPr>
            <w:r>
              <w:rPr>
                <w:rStyle w:val="51"/>
                <w:rFonts w:hint="eastAsia" w:ascii="Calibri" w:hAnsi="Calibri" w:eastAsia="宋体" w:cs="Times New Roman"/>
                <w:kern w:val="2"/>
                <w:sz w:val="22"/>
                <w:szCs w:val="22"/>
                <w:lang w:val="en-US" w:eastAsia="zh-CN" w:bidi="ar-SA"/>
              </w:rPr>
              <w:t>服务期限：3年。</w:t>
            </w:r>
          </w:p>
          <w:p w14:paraId="26BBB6E8">
            <w:pPr>
              <w:widowControl w:val="0"/>
              <w:spacing w:line="360" w:lineRule="exact"/>
              <w:jc w:val="left"/>
              <w:rPr>
                <w:rStyle w:val="51"/>
                <w:rFonts w:ascii="Calibri" w:hAnsi="Calibri" w:eastAsia="宋体" w:cs="Times New Roman"/>
                <w:kern w:val="2"/>
                <w:sz w:val="22"/>
                <w:szCs w:val="22"/>
                <w:lang w:val="en-US" w:eastAsia="zh-CN" w:bidi="ar-SA"/>
              </w:rPr>
            </w:pPr>
            <w:r>
              <w:rPr>
                <w:rStyle w:val="51"/>
                <w:rFonts w:hint="eastAsia" w:ascii="Calibri" w:hAnsi="Calibri" w:eastAsia="宋体" w:cs="Times New Roman"/>
                <w:kern w:val="2"/>
                <w:sz w:val="22"/>
                <w:szCs w:val="22"/>
                <w:lang w:val="en-US" w:eastAsia="zh-CN" w:bidi="ar-SA"/>
              </w:rPr>
              <w:t>服务地点：</w:t>
            </w:r>
            <w:r>
              <w:rPr>
                <w:rFonts w:hint="eastAsia"/>
                <w:color w:val="000000" w:themeColor="text1"/>
                <w:szCs w:val="21"/>
                <w:lang w:eastAsia="zh-CN"/>
                <w14:textFill>
                  <w14:solidFill>
                    <w14:schemeClr w14:val="tx1"/>
                  </w14:solidFill>
                </w14:textFill>
              </w:rPr>
              <w:t>天心阁及岳麓山院区</w:t>
            </w:r>
            <w:r>
              <w:rPr>
                <w:rStyle w:val="51"/>
                <w:rFonts w:hint="eastAsia" w:ascii="Calibri" w:hAnsi="Calibri" w:eastAsia="宋体" w:cs="Times New Roman"/>
                <w:kern w:val="2"/>
                <w:sz w:val="22"/>
                <w:szCs w:val="22"/>
                <w:lang w:val="en-US" w:eastAsia="zh-CN" w:bidi="ar-SA"/>
              </w:rPr>
              <w:t>，采购人指定地点。</w:t>
            </w:r>
          </w:p>
        </w:tc>
      </w:tr>
      <w:tr w14:paraId="764457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447" w:type="dxa"/>
            <w:noWrap w:val="0"/>
            <w:vAlign w:val="center"/>
          </w:tcPr>
          <w:p w14:paraId="7321713A">
            <w:pPr>
              <w:widowControl w:val="0"/>
              <w:spacing w:line="360" w:lineRule="exact"/>
              <w:jc w:val="left"/>
              <w:rPr>
                <w:rStyle w:val="51"/>
                <w:rFonts w:ascii="Calibri" w:hAnsi="Calibri" w:eastAsia="宋体" w:cs="Times New Roman"/>
                <w:kern w:val="2"/>
                <w:sz w:val="22"/>
                <w:szCs w:val="22"/>
                <w:lang w:val="en-US" w:eastAsia="zh-CN" w:bidi="ar-SA"/>
              </w:rPr>
            </w:pPr>
            <w:r>
              <w:rPr>
                <w:rStyle w:val="51"/>
                <w:rFonts w:hint="eastAsia" w:ascii="Calibri" w:hAnsi="Calibri" w:eastAsia="宋体" w:cs="Times New Roman"/>
                <w:kern w:val="2"/>
                <w:sz w:val="22"/>
                <w:szCs w:val="22"/>
                <w:lang w:val="en-US" w:eastAsia="zh-CN" w:bidi="ar-SA"/>
              </w:rPr>
              <w:t>响应时间</w:t>
            </w:r>
          </w:p>
        </w:tc>
        <w:tc>
          <w:tcPr>
            <w:tcW w:w="6925" w:type="dxa"/>
            <w:noWrap w:val="0"/>
            <w:vAlign w:val="center"/>
          </w:tcPr>
          <w:p w14:paraId="4D3EC567">
            <w:pPr>
              <w:pStyle w:val="20"/>
              <w:keepLines w:val="0"/>
              <w:pageBreakBefore w:val="0"/>
              <w:wordWrap/>
              <w:overflowPunct/>
              <w:topLinePunct w:val="0"/>
              <w:bidi w:val="0"/>
              <w:spacing w:after="0" w:line="360" w:lineRule="exact"/>
              <w:ind w:left="0" w:right="0" w:firstLine="0" w:firstLineChars="0"/>
              <w:jc w:val="both"/>
              <w:rPr>
                <w:spacing w:val="-4"/>
              </w:rPr>
            </w:pPr>
            <w:r>
              <w:rPr>
                <w:spacing w:val="-4"/>
              </w:rPr>
              <w:t>1、现场驻点人员：在本合同期内，</w:t>
            </w:r>
            <w:r>
              <w:rPr>
                <w:rFonts w:hint="eastAsia"/>
                <w:spacing w:val="-4"/>
                <w:lang w:val="en-US" w:eastAsia="zh-CN"/>
              </w:rPr>
              <w:t>供应商</w:t>
            </w:r>
            <w:r>
              <w:rPr>
                <w:spacing w:val="-4"/>
              </w:rPr>
              <w:t>保证</w:t>
            </w:r>
            <w:r>
              <w:rPr>
                <w:rFonts w:hint="eastAsia"/>
                <w:spacing w:val="-4"/>
                <w:lang w:val="en-US" w:eastAsia="zh-CN"/>
              </w:rPr>
              <w:t>24</w:t>
            </w:r>
            <w:r>
              <w:rPr>
                <w:spacing w:val="-4"/>
              </w:rPr>
              <w:t>小时内均有人员驻点医院。</w:t>
            </w:r>
          </w:p>
          <w:p w14:paraId="2856BB8C">
            <w:pPr>
              <w:pStyle w:val="20"/>
              <w:spacing w:line="360" w:lineRule="exact"/>
              <w:ind w:firstLine="0" w:firstLineChars="0"/>
              <w:jc w:val="both"/>
              <w:rPr>
                <w:rStyle w:val="51"/>
                <w:rFonts w:ascii="Calibri" w:hAnsi="Calibri" w:eastAsia="宋体" w:cs="Times New Roman"/>
                <w:kern w:val="2"/>
                <w:sz w:val="22"/>
                <w:szCs w:val="22"/>
                <w:lang w:val="en-US" w:eastAsia="zh-CN" w:bidi="ar-SA"/>
              </w:rPr>
            </w:pPr>
            <w:r>
              <w:rPr>
                <w:spacing w:val="-4"/>
              </w:rPr>
              <w:t>2、紧急响应时间：在接到</w:t>
            </w:r>
            <w:r>
              <w:rPr>
                <w:rFonts w:hint="eastAsia"/>
                <w:spacing w:val="-4"/>
                <w:lang w:val="en-US" w:eastAsia="zh-CN"/>
              </w:rPr>
              <w:t>采购人</w:t>
            </w:r>
            <w:r>
              <w:rPr>
                <w:spacing w:val="-4"/>
              </w:rPr>
              <w:t>电话后 10 分钟内赶到现场，并做出应急处理方案。</w:t>
            </w:r>
          </w:p>
        </w:tc>
      </w:tr>
      <w:tr w14:paraId="6B0155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54" w:hRule="atLeast"/>
        </w:trPr>
        <w:tc>
          <w:tcPr>
            <w:tcW w:w="2447" w:type="dxa"/>
            <w:noWrap w:val="0"/>
            <w:vAlign w:val="center"/>
          </w:tcPr>
          <w:p w14:paraId="460C8A6C">
            <w:pPr>
              <w:widowControl w:val="0"/>
              <w:spacing w:line="360" w:lineRule="exact"/>
              <w:jc w:val="left"/>
              <w:rPr>
                <w:rStyle w:val="51"/>
                <w:rFonts w:ascii="Calibri" w:hAnsi="Calibri" w:eastAsia="宋体" w:cs="Times New Roman"/>
                <w:kern w:val="2"/>
                <w:sz w:val="22"/>
                <w:szCs w:val="22"/>
                <w:lang w:val="en-US" w:eastAsia="zh-CN" w:bidi="ar-SA"/>
              </w:rPr>
            </w:pPr>
            <w:r>
              <w:rPr>
                <w:rStyle w:val="51"/>
                <w:rFonts w:hint="eastAsia" w:ascii="Calibri" w:hAnsi="Calibri" w:eastAsia="宋体" w:cs="Times New Roman"/>
                <w:kern w:val="2"/>
                <w:sz w:val="22"/>
                <w:szCs w:val="22"/>
                <w:lang w:val="en-US" w:eastAsia="zh-CN" w:bidi="ar-SA"/>
              </w:rPr>
              <w:t>合同价款支付方式和条件</w:t>
            </w:r>
          </w:p>
        </w:tc>
        <w:tc>
          <w:tcPr>
            <w:tcW w:w="6925" w:type="dxa"/>
            <w:noWrap w:val="0"/>
            <w:vAlign w:val="center"/>
          </w:tcPr>
          <w:p w14:paraId="34E455AA">
            <w:pPr>
              <w:widowControl w:val="0"/>
              <w:spacing w:line="360" w:lineRule="exact"/>
              <w:jc w:val="left"/>
              <w:rPr>
                <w:rStyle w:val="51"/>
                <w:rFonts w:ascii="Calibri" w:hAnsi="Calibri" w:eastAsia="宋体" w:cs="Times New Roman"/>
                <w:kern w:val="2"/>
                <w:sz w:val="21"/>
                <w:szCs w:val="22"/>
                <w:lang w:val="en-US" w:eastAsia="zh-CN" w:bidi="ar-SA"/>
              </w:rPr>
            </w:pPr>
            <w:r>
              <w:rPr>
                <w:rStyle w:val="51"/>
                <w:rFonts w:hint="eastAsia" w:ascii="Calibri" w:hAnsi="Calibri" w:eastAsia="宋体" w:cs="Times New Roman"/>
                <w:kern w:val="2"/>
                <w:sz w:val="22"/>
                <w:szCs w:val="22"/>
                <w:lang w:val="en-US" w:eastAsia="zh-CN" w:bidi="ar-SA"/>
              </w:rPr>
              <w:t>服务费按季度付款，每季度服务完成后一个月内按扣罚情况支付相应服务费用。</w:t>
            </w:r>
          </w:p>
        </w:tc>
      </w:tr>
      <w:tr w14:paraId="18BECD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447" w:type="dxa"/>
            <w:noWrap w:val="0"/>
            <w:vAlign w:val="center"/>
          </w:tcPr>
          <w:p w14:paraId="7BB326E2">
            <w:pPr>
              <w:widowControl w:val="0"/>
              <w:spacing w:line="360" w:lineRule="exact"/>
              <w:jc w:val="left"/>
              <w:rPr>
                <w:rStyle w:val="51"/>
                <w:rFonts w:ascii="Calibri" w:hAnsi="Calibri" w:eastAsia="宋体" w:cs="Times New Roman"/>
                <w:kern w:val="2"/>
                <w:sz w:val="22"/>
                <w:szCs w:val="22"/>
                <w:lang w:val="en-US" w:eastAsia="zh-CN" w:bidi="ar-SA"/>
              </w:rPr>
            </w:pPr>
            <w:r>
              <w:rPr>
                <w:rStyle w:val="51"/>
                <w:rFonts w:hint="eastAsia" w:ascii="Calibri" w:hAnsi="Calibri" w:eastAsia="宋体" w:cs="Times New Roman"/>
                <w:kern w:val="2"/>
                <w:sz w:val="22"/>
                <w:szCs w:val="22"/>
                <w:lang w:val="en-US" w:eastAsia="zh-CN" w:bidi="ar-SA"/>
              </w:rPr>
              <w:t>乙方提供的其他服务</w:t>
            </w:r>
          </w:p>
        </w:tc>
        <w:tc>
          <w:tcPr>
            <w:tcW w:w="6925" w:type="dxa"/>
            <w:noWrap w:val="0"/>
            <w:vAlign w:val="center"/>
          </w:tcPr>
          <w:p w14:paraId="1B4A8E4F">
            <w:pPr>
              <w:widowControl w:val="0"/>
              <w:spacing w:line="360" w:lineRule="exact"/>
              <w:jc w:val="left"/>
              <w:rPr>
                <w:rStyle w:val="51"/>
                <w:rFonts w:ascii="Calibri" w:hAnsi="Calibri" w:eastAsia="宋体" w:cs="Times New Roman"/>
                <w:kern w:val="2"/>
                <w:sz w:val="21"/>
                <w:szCs w:val="22"/>
                <w:lang w:val="en-US" w:eastAsia="zh-CN" w:bidi="ar-SA"/>
              </w:rPr>
            </w:pPr>
            <w:r>
              <w:rPr>
                <w:rStyle w:val="51"/>
                <w:rFonts w:hint="eastAsia" w:ascii="Calibri" w:hAnsi="Calibri" w:eastAsia="宋体" w:cs="Times New Roman"/>
                <w:kern w:val="2"/>
                <w:sz w:val="21"/>
                <w:szCs w:val="22"/>
                <w:lang w:val="en-US" w:eastAsia="zh-CN" w:bidi="ar-SA"/>
              </w:rPr>
              <w:t>合同通用条款或第五章采购需求。</w:t>
            </w:r>
          </w:p>
        </w:tc>
      </w:tr>
      <w:tr w14:paraId="0CF728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2" w:hRule="atLeast"/>
        </w:trPr>
        <w:tc>
          <w:tcPr>
            <w:tcW w:w="2447" w:type="dxa"/>
            <w:noWrap w:val="0"/>
            <w:vAlign w:val="center"/>
          </w:tcPr>
          <w:p w14:paraId="6F4047AE">
            <w:pPr>
              <w:widowControl w:val="0"/>
              <w:spacing w:line="360" w:lineRule="exact"/>
              <w:jc w:val="left"/>
              <w:rPr>
                <w:rStyle w:val="51"/>
                <w:rFonts w:ascii="Calibri" w:hAnsi="Calibri" w:eastAsia="宋体" w:cs="Times New Roman"/>
                <w:kern w:val="2"/>
                <w:sz w:val="22"/>
                <w:szCs w:val="22"/>
                <w:lang w:val="en-US" w:eastAsia="zh-CN" w:bidi="ar-SA"/>
              </w:rPr>
            </w:pPr>
            <w:r>
              <w:rPr>
                <w:rStyle w:val="51"/>
                <w:rFonts w:hint="eastAsia" w:ascii="Calibri" w:hAnsi="Calibri" w:eastAsia="宋体" w:cs="Times New Roman"/>
                <w:kern w:val="2"/>
                <w:sz w:val="22"/>
                <w:szCs w:val="22"/>
                <w:lang w:val="en-US" w:eastAsia="zh-CN" w:bidi="ar-SA"/>
              </w:rPr>
              <w:t>解决争议的方式</w:t>
            </w:r>
          </w:p>
        </w:tc>
        <w:tc>
          <w:tcPr>
            <w:tcW w:w="6925" w:type="dxa"/>
            <w:noWrap w:val="0"/>
            <w:vAlign w:val="center"/>
          </w:tcPr>
          <w:p w14:paraId="44F23BF4">
            <w:pPr>
              <w:widowControl w:val="0"/>
              <w:spacing w:line="360" w:lineRule="exact"/>
              <w:jc w:val="left"/>
              <w:rPr>
                <w:rStyle w:val="51"/>
                <w:rFonts w:ascii="Calibri" w:hAnsi="Calibri" w:eastAsia="宋体" w:cs="Times New Roman"/>
                <w:kern w:val="2"/>
                <w:sz w:val="22"/>
                <w:szCs w:val="22"/>
                <w:lang w:val="en-US" w:eastAsia="zh-CN" w:bidi="ar-SA"/>
              </w:rPr>
            </w:pPr>
            <w:r>
              <w:rPr>
                <w:rStyle w:val="51"/>
                <w:rFonts w:hint="eastAsia" w:ascii="Wingdings 2" w:hAnsi="Wingdings 2" w:eastAsia="宋体" w:cs="Times New Roman"/>
                <w:kern w:val="2"/>
                <w:sz w:val="22"/>
                <w:szCs w:val="22"/>
                <w:lang w:val="en-US" w:eastAsia="zh-CN" w:bidi="ar-SA"/>
              </w:rPr>
              <w:t>£</w:t>
            </w:r>
            <w:r>
              <w:rPr>
                <w:rStyle w:val="51"/>
                <w:rFonts w:hint="eastAsia" w:ascii="Calibri" w:hAnsi="Calibri" w:eastAsia="宋体" w:cs="Times New Roman"/>
                <w:kern w:val="2"/>
                <w:sz w:val="22"/>
                <w:szCs w:val="22"/>
                <w:lang w:val="en-US" w:eastAsia="zh-CN" w:bidi="ar-SA"/>
              </w:rPr>
              <w:t xml:space="preserve"> 诉讼</w:t>
            </w:r>
          </w:p>
          <w:p w14:paraId="742C794E">
            <w:pPr>
              <w:widowControl w:val="0"/>
              <w:spacing w:line="360" w:lineRule="exact"/>
              <w:jc w:val="left"/>
              <w:rPr>
                <w:rStyle w:val="51"/>
                <w:rFonts w:ascii="Calibri" w:hAnsi="Calibri" w:eastAsia="宋体" w:cs="Times New Roman"/>
                <w:kern w:val="2"/>
                <w:sz w:val="22"/>
                <w:szCs w:val="22"/>
                <w:lang w:val="en-US" w:eastAsia="zh-CN" w:bidi="ar-SA"/>
              </w:rPr>
            </w:pPr>
            <w:r>
              <w:rPr>
                <w:rStyle w:val="51"/>
                <w:rFonts w:hint="eastAsia" w:ascii="Wingdings 2" w:hAnsi="Wingdings 2" w:eastAsia="宋体" w:cs="MS Mincho"/>
                <w:kern w:val="2"/>
                <w:sz w:val="22"/>
                <w:szCs w:val="22"/>
                <w:lang w:val="en-US" w:eastAsia="zh-CN" w:bidi="ar-SA"/>
              </w:rPr>
              <w:t>R</w:t>
            </w:r>
            <w:r>
              <w:rPr>
                <w:rStyle w:val="51"/>
                <w:rFonts w:hint="eastAsia" w:ascii="Calibri" w:hAnsi="Calibri" w:eastAsia="宋体" w:cs="Times New Roman"/>
                <w:kern w:val="2"/>
                <w:sz w:val="22"/>
                <w:szCs w:val="22"/>
                <w:lang w:val="en-US" w:eastAsia="zh-CN" w:bidi="ar-SA"/>
              </w:rPr>
              <w:t xml:space="preserve"> 仲裁</w:t>
            </w:r>
          </w:p>
        </w:tc>
      </w:tr>
      <w:tr w14:paraId="536855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447" w:type="dxa"/>
            <w:noWrap w:val="0"/>
            <w:vAlign w:val="center"/>
          </w:tcPr>
          <w:p w14:paraId="7F66365E">
            <w:pPr>
              <w:widowControl w:val="0"/>
              <w:spacing w:line="360" w:lineRule="auto"/>
              <w:jc w:val="left"/>
              <w:rPr>
                <w:rStyle w:val="51"/>
                <w:rFonts w:ascii="Calibri" w:hAnsi="Calibri" w:eastAsia="宋体" w:cs="Times New Roman"/>
                <w:kern w:val="2"/>
                <w:sz w:val="22"/>
                <w:szCs w:val="22"/>
                <w:lang w:val="en-US" w:eastAsia="zh-CN" w:bidi="ar-SA"/>
              </w:rPr>
            </w:pPr>
            <w:r>
              <w:rPr>
                <w:rStyle w:val="51"/>
                <w:rFonts w:hint="eastAsia" w:ascii="Calibri" w:hAnsi="Calibri" w:eastAsia="宋体" w:cs="Times New Roman"/>
                <w:kern w:val="2"/>
                <w:sz w:val="22"/>
                <w:szCs w:val="22"/>
                <w:lang w:val="en-US" w:eastAsia="zh-CN" w:bidi="ar-SA"/>
              </w:rPr>
              <w:t>合同未尽事项</w:t>
            </w:r>
          </w:p>
        </w:tc>
        <w:tc>
          <w:tcPr>
            <w:tcW w:w="6925" w:type="dxa"/>
            <w:noWrap w:val="0"/>
            <w:vAlign w:val="center"/>
          </w:tcPr>
          <w:p w14:paraId="19F9D793">
            <w:pPr>
              <w:widowControl w:val="0"/>
              <w:spacing w:line="360" w:lineRule="auto"/>
              <w:jc w:val="left"/>
              <w:rPr>
                <w:rStyle w:val="51"/>
                <w:rFonts w:ascii="Calibri" w:hAnsi="Calibri" w:eastAsia="宋体" w:cs="Times New Roman"/>
                <w:kern w:val="2"/>
                <w:sz w:val="22"/>
                <w:szCs w:val="22"/>
                <w:lang w:val="en-US" w:eastAsia="zh-CN" w:bidi="ar-SA"/>
              </w:rPr>
            </w:pPr>
            <w:r>
              <w:rPr>
                <w:rStyle w:val="51"/>
                <w:rFonts w:hint="eastAsia" w:ascii="宋体" w:hAnsi="宋体" w:eastAsia="宋体" w:cs="Times New Roman"/>
                <w:kern w:val="2"/>
                <w:sz w:val="21"/>
                <w:szCs w:val="21"/>
                <w:lang w:val="en-US" w:eastAsia="zh-CN" w:bidi="ar-SA"/>
              </w:rPr>
              <w:t>合同签订时具体约定。</w:t>
            </w:r>
          </w:p>
        </w:tc>
      </w:tr>
    </w:tbl>
    <w:p w14:paraId="39BBAE90">
      <w:pPr>
        <w:rPr>
          <w:color w:val="000000" w:themeColor="text1"/>
          <w:sz w:val="20"/>
          <w14:textFill>
            <w14:solidFill>
              <w14:schemeClr w14:val="tx1"/>
            </w14:solidFill>
          </w14:textFill>
        </w:rPr>
      </w:pPr>
    </w:p>
    <w:p w14:paraId="3F4F15CB">
      <w:pPr>
        <w:adjustRightInd w:val="0"/>
        <w:snapToGrid w:val="0"/>
        <w:spacing w:line="400" w:lineRule="exact"/>
        <w:ind w:firstLine="400" w:firstLineChars="200"/>
        <w:rPr>
          <w:rFonts w:hint="eastAsia" w:ascii="宋体" w:hAnsi="宋体"/>
          <w:color w:val="000000" w:themeColor="text1"/>
          <w:sz w:val="24"/>
          <w14:textFill>
            <w14:solidFill>
              <w14:schemeClr w14:val="tx1"/>
            </w14:solidFill>
          </w14:textFill>
        </w:rPr>
      </w:pPr>
      <w:r>
        <w:rPr>
          <w:rFonts w:hint="eastAsia"/>
          <w:color w:val="000000" w:themeColor="text1"/>
          <w:sz w:val="20"/>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注：</w:t>
      </w:r>
      <w:r>
        <w:rPr>
          <w:rFonts w:hint="eastAsia" w:ascii="宋体" w:hAnsi="宋体" w:cs="宋体"/>
          <w:b/>
          <w:color w:val="000000" w:themeColor="text1"/>
          <w:kern w:val="0"/>
          <w:sz w:val="24"/>
          <w14:textFill>
            <w14:solidFill>
              <w14:schemeClr w14:val="tx1"/>
            </w14:solidFill>
          </w14:textFill>
        </w:rPr>
        <w:t>在磋商过程中，上述采购需求、合同草案条款可能发生实质性变动</w:t>
      </w:r>
      <w:r>
        <w:rPr>
          <w:rFonts w:hint="eastAsia" w:ascii="宋体" w:hAnsi="宋体"/>
          <w:b/>
          <w:color w:val="000000" w:themeColor="text1"/>
          <w:sz w:val="24"/>
          <w14:textFill>
            <w14:solidFill>
              <w14:schemeClr w14:val="tx1"/>
            </w14:solidFill>
          </w14:textFill>
        </w:rPr>
        <w:t>。</w:t>
      </w:r>
    </w:p>
    <w:p w14:paraId="4073938C">
      <w:pPr>
        <w:spacing w:line="360" w:lineRule="auto"/>
        <w:rPr>
          <w:rFonts w:ascii="黑体" w:eastAsia="黑体"/>
          <w:b/>
          <w:color w:val="000000" w:themeColor="text1"/>
          <w:sz w:val="32"/>
          <w:szCs w:val="32"/>
          <w14:textFill>
            <w14:solidFill>
              <w14:schemeClr w14:val="tx1"/>
            </w14:solidFill>
          </w14:textFill>
        </w:rPr>
      </w:pPr>
      <w:r>
        <w:rPr>
          <w:rFonts w:ascii="宋体" w:hAnsi="宋体"/>
          <w:b/>
          <w:color w:val="000000" w:themeColor="text1"/>
          <w:sz w:val="24"/>
          <w14:textFill>
            <w14:solidFill>
              <w14:schemeClr w14:val="tx1"/>
            </w14:solidFill>
          </w14:textFill>
        </w:rPr>
        <w:br w:type="page"/>
      </w:r>
    </w:p>
    <w:p w14:paraId="25ABE375">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第五章</w:t>
      </w:r>
      <w:r>
        <w:rPr>
          <w:rFonts w:ascii="黑体" w:eastAsia="黑体"/>
          <w:b/>
          <w:color w:val="000000" w:themeColor="text1"/>
          <w:sz w:val="32"/>
          <w:szCs w:val="32"/>
          <w14:textFill>
            <w14:solidFill>
              <w14:schemeClr w14:val="tx1"/>
            </w14:solidFill>
          </w14:textFill>
        </w:rPr>
        <w:t xml:space="preserve"> </w:t>
      </w:r>
      <w:r>
        <w:rPr>
          <w:rFonts w:hint="eastAsia" w:ascii="黑体" w:eastAsia="黑体"/>
          <w:b/>
          <w:color w:val="000000" w:themeColor="text1"/>
          <w:sz w:val="32"/>
          <w:szCs w:val="32"/>
          <w14:textFill>
            <w14:solidFill>
              <w14:schemeClr w14:val="tx1"/>
            </w14:solidFill>
          </w14:textFill>
        </w:rPr>
        <w:t>响应文件组成</w:t>
      </w:r>
    </w:p>
    <w:p w14:paraId="181DA2F3">
      <w:pPr>
        <w:spacing w:line="360" w:lineRule="auto"/>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供应商的响应文件应包含以下部分：</w:t>
      </w:r>
    </w:p>
    <w:p w14:paraId="0992A454">
      <w:pPr>
        <w:adjustRightInd w:val="0"/>
        <w:snapToGrid w:val="0"/>
        <w:spacing w:line="360" w:lineRule="auto"/>
        <w:jc w:val="left"/>
        <w:outlineLvl w:val="0"/>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一、磋商响应声明</w:t>
      </w:r>
    </w:p>
    <w:p w14:paraId="79C4E6F1">
      <w:pPr>
        <w:adjustRightInd w:val="0"/>
        <w:snapToGrid w:val="0"/>
        <w:spacing w:line="360" w:lineRule="auto"/>
        <w:ind w:firstLine="420" w:firstLineChars="200"/>
        <w:jc w:val="left"/>
        <w:outlineLvl w:val="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附件1：法定代表人身份证明</w:t>
      </w:r>
    </w:p>
    <w:p w14:paraId="3E221995">
      <w:pPr>
        <w:adjustRightInd w:val="0"/>
        <w:snapToGrid w:val="0"/>
        <w:spacing w:line="360" w:lineRule="auto"/>
        <w:ind w:firstLine="420" w:firstLineChars="200"/>
        <w:jc w:val="left"/>
        <w:outlineLvl w:val="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附件2：法定代表人授权委托书</w:t>
      </w:r>
    </w:p>
    <w:p w14:paraId="44A6E199">
      <w:pPr>
        <w:spacing w:line="40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二、保证金</w:t>
      </w:r>
    </w:p>
    <w:p w14:paraId="361AF271">
      <w:pPr>
        <w:adjustRightInd w:val="0"/>
        <w:snapToGrid w:val="0"/>
        <w:spacing w:line="360" w:lineRule="auto"/>
        <w:jc w:val="left"/>
        <w:outlineLvl w:val="0"/>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三、联合体协议(格式)</w:t>
      </w:r>
    </w:p>
    <w:p w14:paraId="43585F93">
      <w:pPr>
        <w:adjustRightInd w:val="0"/>
        <w:snapToGrid w:val="0"/>
        <w:spacing w:line="360" w:lineRule="auto"/>
        <w:jc w:val="left"/>
        <w:outlineLvl w:val="0"/>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四、供应商的资格证明资料</w:t>
      </w:r>
    </w:p>
    <w:p w14:paraId="0118F1C4">
      <w:pPr>
        <w:adjustRightInd w:val="0"/>
        <w:snapToGrid w:val="0"/>
        <w:spacing w:line="360" w:lineRule="auto"/>
        <w:ind w:firstLine="420" w:firstLineChars="200"/>
        <w:jc w:val="left"/>
        <w:outlineLvl w:val="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附件3：供应商基本情况表</w:t>
      </w:r>
    </w:p>
    <w:p w14:paraId="316A555A">
      <w:pPr>
        <w:adjustRightInd w:val="0"/>
        <w:snapToGrid w:val="0"/>
        <w:spacing w:line="360" w:lineRule="auto"/>
        <w:ind w:firstLine="420" w:firstLineChars="200"/>
        <w:outlineLvl w:val="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附件4：磋商文件规定的基本资格条件证明资料</w:t>
      </w:r>
    </w:p>
    <w:p w14:paraId="713C5501">
      <w:pPr>
        <w:adjustRightInd w:val="0"/>
        <w:snapToGrid w:val="0"/>
        <w:spacing w:line="360" w:lineRule="auto"/>
        <w:ind w:firstLine="420" w:firstLineChars="200"/>
        <w:outlineLvl w:val="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附件5：磋商文件规定的特定资格条件证明资料</w:t>
      </w:r>
    </w:p>
    <w:p w14:paraId="1EAF9CBB">
      <w:pPr>
        <w:adjustRightInd w:val="0"/>
        <w:snapToGrid w:val="0"/>
        <w:spacing w:line="360" w:lineRule="auto"/>
        <w:ind w:firstLine="420" w:firstLineChars="200"/>
        <w:outlineLvl w:val="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附件6：其他说明</w:t>
      </w:r>
    </w:p>
    <w:p w14:paraId="6D229683">
      <w:pPr>
        <w:pStyle w:val="26"/>
        <w:adjustRightInd w:val="0"/>
        <w:snapToGrid w:val="0"/>
        <w:spacing w:line="360" w:lineRule="auto"/>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五、服务方案说明</w:t>
      </w:r>
    </w:p>
    <w:p w14:paraId="7D0AE3DE">
      <w:pPr>
        <w:pStyle w:val="26"/>
        <w:adjustRightInd w:val="0"/>
        <w:snapToGrid w:val="0"/>
        <w:spacing w:line="360" w:lineRule="auto"/>
        <w:ind w:firstLine="435"/>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附件7-1：服务方案说明</w:t>
      </w:r>
    </w:p>
    <w:p w14:paraId="1C6DC839">
      <w:pPr>
        <w:pStyle w:val="26"/>
        <w:adjustRightInd w:val="0"/>
        <w:snapToGrid w:val="0"/>
        <w:spacing w:line="360" w:lineRule="auto"/>
        <w:ind w:firstLine="435"/>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附件7-2：主要人员简历表</w:t>
      </w:r>
    </w:p>
    <w:p w14:paraId="4C28DE20">
      <w:pPr>
        <w:pStyle w:val="26"/>
        <w:adjustRightInd w:val="0"/>
        <w:snapToGrid w:val="0"/>
        <w:spacing w:line="360" w:lineRule="auto"/>
        <w:ind w:firstLine="435"/>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附件7-3：拟投入本项目的工作人员配置一览表</w:t>
      </w:r>
    </w:p>
    <w:p w14:paraId="2CA9E694">
      <w:pPr>
        <w:adjustRightInd w:val="0"/>
        <w:snapToGrid w:val="0"/>
        <w:spacing w:line="360" w:lineRule="auto"/>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六、合同条款偏离表</w:t>
      </w:r>
    </w:p>
    <w:p w14:paraId="6CF0F3BB">
      <w:pPr>
        <w:adjustRightInd w:val="0"/>
        <w:snapToGrid w:val="0"/>
        <w:spacing w:line="360" w:lineRule="auto"/>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七、采购需求偏离表</w:t>
      </w:r>
    </w:p>
    <w:p w14:paraId="28D6EFB9">
      <w:pPr>
        <w:pStyle w:val="26"/>
        <w:adjustRightInd w:val="0"/>
        <w:snapToGrid w:val="0"/>
        <w:spacing w:line="360" w:lineRule="auto"/>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八、提供享受政府采购政策的证明资料</w:t>
      </w:r>
    </w:p>
    <w:p w14:paraId="7AAAECBC">
      <w:pPr>
        <w:pStyle w:val="26"/>
        <w:adjustRightInd w:val="0"/>
        <w:snapToGrid w:val="0"/>
        <w:spacing w:line="360" w:lineRule="auto"/>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附件8-1：中小企业声明函</w:t>
      </w:r>
    </w:p>
    <w:p w14:paraId="5CD5484A">
      <w:pPr>
        <w:pStyle w:val="26"/>
        <w:adjustRightInd w:val="0"/>
        <w:snapToGrid w:val="0"/>
        <w:spacing w:line="360" w:lineRule="auto"/>
        <w:ind w:firstLine="420" w:firstLineChars="200"/>
        <w:rPr>
          <w:rFonts w:hint="eastAsia"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附件8-2：残疾人福利性单位声明函</w:t>
      </w:r>
    </w:p>
    <w:p w14:paraId="1B0585D7">
      <w:pPr>
        <w:pStyle w:val="26"/>
        <w:adjustRightInd w:val="0"/>
        <w:snapToGrid w:val="0"/>
        <w:spacing w:line="360" w:lineRule="auto"/>
        <w:ind w:firstLine="420" w:firstLineChars="200"/>
        <w:rPr>
          <w:rFonts w:hint="eastAsia"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附件8-3：监狱企业证明资料</w:t>
      </w:r>
    </w:p>
    <w:p w14:paraId="6A3144D6">
      <w:pPr>
        <w:pStyle w:val="26"/>
        <w:adjustRightInd w:val="0"/>
        <w:snapToGrid w:val="0"/>
        <w:spacing w:line="360" w:lineRule="auto"/>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九、报价一览表及分项价格表</w:t>
      </w:r>
    </w:p>
    <w:p w14:paraId="3B05EDD5">
      <w:pPr>
        <w:adjustRightInd w:val="0"/>
        <w:snapToGrid w:val="0"/>
        <w:spacing w:line="360" w:lineRule="auto"/>
        <w:ind w:firstLine="420" w:firstLineChars="200"/>
        <w:jc w:val="left"/>
        <w:outlineLvl w:val="0"/>
        <w:rPr>
          <w:rFonts w:hint="eastAsia"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附件9-1：</w:t>
      </w:r>
      <w:r>
        <w:rPr>
          <w:rFonts w:hint="eastAsia" w:ascii="宋体" w:hAnsi="宋体"/>
          <w:bCs/>
          <w:color w:val="000000" w:themeColor="text1"/>
          <w:szCs w:val="21"/>
          <w14:textFill>
            <w14:solidFill>
              <w14:schemeClr w14:val="tx1"/>
            </w14:solidFill>
          </w14:textFill>
        </w:rPr>
        <w:t>报价一览表</w:t>
      </w:r>
    </w:p>
    <w:p w14:paraId="53C441ED">
      <w:pPr>
        <w:adjustRightInd w:val="0"/>
        <w:snapToGrid w:val="0"/>
        <w:spacing w:line="360" w:lineRule="auto"/>
        <w:ind w:firstLine="420" w:firstLineChars="200"/>
        <w:jc w:val="left"/>
        <w:outlineLvl w:val="0"/>
        <w:rPr>
          <w:rFonts w:hint="eastAsia"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附件9-2：分项价格表</w:t>
      </w:r>
    </w:p>
    <w:p w14:paraId="6ADCCA15">
      <w:pPr>
        <w:pStyle w:val="26"/>
        <w:adjustRightInd w:val="0"/>
        <w:snapToGrid w:val="0"/>
        <w:spacing w:line="360" w:lineRule="auto"/>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十、供应商认为需提供的其它资料</w:t>
      </w:r>
    </w:p>
    <w:p w14:paraId="5A76763A">
      <w:pPr>
        <w:pStyle w:val="26"/>
        <w:adjustRightInd w:val="0"/>
        <w:snapToGrid w:val="0"/>
        <w:spacing w:line="360" w:lineRule="auto"/>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十一、最后报价</w:t>
      </w:r>
    </w:p>
    <w:p w14:paraId="23239055">
      <w:pPr>
        <w:pStyle w:val="26"/>
        <w:adjustRightInd w:val="0"/>
        <w:snapToGrid w:val="0"/>
        <w:spacing w:line="360" w:lineRule="auto"/>
        <w:rPr>
          <w:rFonts w:hint="eastAsia" w:hAnsi="宋体"/>
          <w:b/>
          <w:color w:val="000000" w:themeColor="text1"/>
          <w14:textFill>
            <w14:solidFill>
              <w14:schemeClr w14:val="tx1"/>
            </w14:solidFill>
          </w14:textFill>
        </w:rPr>
      </w:pPr>
    </w:p>
    <w:p w14:paraId="63EA2E6E">
      <w:pPr>
        <w:pStyle w:val="26"/>
        <w:adjustRightInd w:val="0"/>
        <w:snapToGrid w:val="0"/>
        <w:spacing w:line="360" w:lineRule="auto"/>
        <w:rPr>
          <w:rFonts w:hint="eastAsia" w:hAnsi="宋体"/>
          <w:b/>
          <w:color w:val="000000" w:themeColor="text1"/>
          <w14:textFill>
            <w14:solidFill>
              <w14:schemeClr w14:val="tx1"/>
            </w14:solidFill>
          </w14:textFill>
        </w:rPr>
      </w:pPr>
    </w:p>
    <w:p w14:paraId="4BCF1C79">
      <w:pPr>
        <w:spacing w:line="360" w:lineRule="exact"/>
        <w:rPr>
          <w:rFonts w:ascii="黑体" w:eastAsia="黑体"/>
          <w:color w:val="000000" w:themeColor="text1"/>
          <w:sz w:val="32"/>
          <w:szCs w:val="32"/>
          <w14:textFill>
            <w14:solidFill>
              <w14:schemeClr w14:val="tx1"/>
            </w14:solidFill>
          </w14:textFill>
        </w:rPr>
      </w:pPr>
    </w:p>
    <w:p w14:paraId="3A4E8F50">
      <w:pPr>
        <w:spacing w:line="360" w:lineRule="exact"/>
        <w:jc w:val="center"/>
        <w:rPr>
          <w:rFonts w:ascii="黑体" w:eastAsia="黑体"/>
          <w:color w:val="000000" w:themeColor="text1"/>
          <w:sz w:val="32"/>
          <w:szCs w:val="32"/>
          <w14:textFill>
            <w14:solidFill>
              <w14:schemeClr w14:val="tx1"/>
            </w14:solidFill>
          </w14:textFill>
        </w:rPr>
      </w:pPr>
    </w:p>
    <w:p w14:paraId="1DF14BD0">
      <w:pPr>
        <w:spacing w:line="360" w:lineRule="exact"/>
        <w:jc w:val="center"/>
        <w:rPr>
          <w:rFonts w:ascii="黑体" w:eastAsia="黑体"/>
          <w:color w:val="000000" w:themeColor="text1"/>
          <w:sz w:val="32"/>
          <w:szCs w:val="32"/>
          <w14:textFill>
            <w14:solidFill>
              <w14:schemeClr w14:val="tx1"/>
            </w14:solidFill>
          </w14:textFill>
        </w:rPr>
      </w:pPr>
    </w:p>
    <w:p w14:paraId="10595672">
      <w:pPr>
        <w:spacing w:line="360" w:lineRule="exact"/>
        <w:jc w:val="center"/>
        <w:rPr>
          <w:rFonts w:ascii="黑体" w:eastAsia="黑体"/>
          <w:b/>
          <w:color w:val="000000" w:themeColor="text1"/>
          <w:sz w:val="32"/>
          <w:szCs w:val="32"/>
          <w14:textFill>
            <w14:solidFill>
              <w14:schemeClr w14:val="tx1"/>
            </w14:solidFill>
          </w14:textFill>
        </w:rPr>
      </w:pPr>
      <w:r>
        <w:rPr>
          <w:rFonts w:ascii="黑体" w:eastAsia="黑体"/>
          <w:b/>
          <w:color w:val="000000" w:themeColor="text1"/>
          <w:sz w:val="32"/>
          <w:szCs w:val="32"/>
          <w14:textFill>
            <w14:solidFill>
              <w14:schemeClr w14:val="tx1"/>
            </w14:solidFill>
          </w14:textFill>
        </w:rPr>
        <w:br w:type="page"/>
      </w:r>
      <w:r>
        <w:rPr>
          <w:rFonts w:hint="eastAsia" w:ascii="黑体" w:eastAsia="黑体"/>
          <w:b/>
          <w:color w:val="000000" w:themeColor="text1"/>
          <w:sz w:val="32"/>
          <w:szCs w:val="32"/>
          <w14:textFill>
            <w14:solidFill>
              <w14:schemeClr w14:val="tx1"/>
            </w14:solidFill>
          </w14:textFill>
        </w:rPr>
        <w:t>一、</w:t>
      </w:r>
      <w:r>
        <w:rPr>
          <w:rFonts w:hint="eastAsia" w:ascii="黑体" w:hAnsi="宋体" w:eastAsia="黑体"/>
          <w:b/>
          <w:color w:val="000000" w:themeColor="text1"/>
          <w:sz w:val="32"/>
          <w:szCs w:val="32"/>
          <w14:textFill>
            <w14:solidFill>
              <w14:schemeClr w14:val="tx1"/>
            </w14:solidFill>
          </w14:textFill>
        </w:rPr>
        <w:t>磋商响应声明</w:t>
      </w:r>
    </w:p>
    <w:p w14:paraId="6AD2ECE1">
      <w:pPr>
        <w:adjustRightInd w:val="0"/>
        <w:snapToGrid w:val="0"/>
        <w:spacing w:line="360" w:lineRule="auto"/>
        <w:rPr>
          <w:rFonts w:hint="eastAsia" w:ascii="仿宋_GB2312" w:hAnsi="宋体" w:eastAsia="仿宋_GB2312"/>
          <w:color w:val="000000" w:themeColor="text1"/>
          <w:sz w:val="24"/>
          <w14:textFill>
            <w14:solidFill>
              <w14:schemeClr w14:val="tx1"/>
            </w14:solidFill>
          </w14:textFill>
        </w:rPr>
      </w:pPr>
    </w:p>
    <w:p w14:paraId="4990116A">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致</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(采购人或采购代理机构)：</w:t>
      </w:r>
    </w:p>
    <w:p w14:paraId="7209AB19">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我方已仔细研究了</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ascii="宋体" w:hAnsi="宋体"/>
          <w:color w:val="000000" w:themeColor="text1"/>
          <w:szCs w:val="21"/>
          <w14:textFill>
            <w14:solidFill>
              <w14:schemeClr w14:val="tx1"/>
            </w14:solidFill>
          </w14:textFill>
        </w:rPr>
        <w:t>)的竞争性磋商文件（</w:t>
      </w:r>
      <w:r>
        <w:rPr>
          <w:rFonts w:hint="eastAsia" w:ascii="宋体" w:hAnsi="宋体" w:cs="宋体"/>
          <w:color w:val="000000" w:themeColor="text1"/>
          <w:kern w:val="0"/>
          <w:szCs w:val="21"/>
          <w:lang w:eastAsia="zh-CN"/>
          <w14:textFill>
            <w14:solidFill>
              <w14:schemeClr w14:val="tx1"/>
            </w14:solidFill>
          </w14:textFill>
        </w:rPr>
        <w:t>政府采购计划编号</w:t>
      </w:r>
      <w:r>
        <w:rPr>
          <w:rFonts w:ascii="宋体" w:hAnsi="宋体"/>
          <w:color w:val="000000" w:themeColor="text1"/>
          <w:szCs w:val="21"/>
          <w14:textFill>
            <w14:solidFill>
              <w14:schemeClr w14:val="tx1"/>
            </w14:solidFill>
          </w14:textFill>
        </w:rPr>
        <w:t>：</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）的全部内容，</w:t>
      </w:r>
      <w:r>
        <w:rPr>
          <w:rFonts w:hint="eastAsia" w:hAnsi="宋体"/>
          <w:color w:val="000000" w:themeColor="text1"/>
          <w14:textFill>
            <w14:solidFill>
              <w14:schemeClr w14:val="tx1"/>
            </w14:solidFill>
          </w14:textFill>
        </w:rPr>
        <w:t>知悉参加竞争性磋商的风险，我方承诺接受磋商文件的全部条款且无任何异议。</w:t>
      </w:r>
    </w:p>
    <w:p w14:paraId="39A67B90">
      <w:pPr>
        <w:pStyle w:val="26"/>
        <w:adjustRightInd w:val="0"/>
        <w:snapToGrid w:val="0"/>
        <w:spacing w:line="360" w:lineRule="auto"/>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一、我方同意在磋商文件中规定的提交首次响应文件截止时间起</w:t>
      </w:r>
      <w:r>
        <w:rPr>
          <w:rFonts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日内</w:t>
      </w:r>
      <w:r>
        <w:rPr>
          <w:rFonts w:hAnsi="宋体"/>
          <w:color w:val="000000" w:themeColor="text1"/>
          <w14:textFill>
            <w14:solidFill>
              <w14:schemeClr w14:val="tx1"/>
            </w14:solidFill>
          </w14:textFill>
        </w:rPr>
        <w:t>(响应文件有效期)遵守本响应文件中的承诺且在此期限期满之前均具有法律约束力。</w:t>
      </w:r>
    </w:p>
    <w:p w14:paraId="6839F50A">
      <w:pPr>
        <w:pStyle w:val="26"/>
        <w:adjustRightInd w:val="0"/>
        <w:snapToGrid w:val="0"/>
        <w:spacing w:line="360" w:lineRule="auto"/>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二、我方提交响应文件正本一份和副本一式</w:t>
      </w:r>
      <w:r>
        <w:rPr>
          <w:rFonts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份，并保证响应文件提供的数据和资料全部内容真实、合法、准确和完整，我们对此负责，并愿承担由此引起的法律责任。</w:t>
      </w:r>
    </w:p>
    <w:p w14:paraId="46C8B406">
      <w:pPr>
        <w:pStyle w:val="26"/>
        <w:adjustRightInd w:val="0"/>
        <w:snapToGrid w:val="0"/>
        <w:spacing w:line="360" w:lineRule="auto"/>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三、我方愿意向贵方提供任何与本项采购有关的数据、情况和技术资料。若贵方需要，我方愿意提供我方作出的一切承诺的证明资料。</w:t>
      </w:r>
    </w:p>
    <w:p w14:paraId="54FDA329">
      <w:pPr>
        <w:pStyle w:val="26"/>
        <w:adjustRightInd w:val="0"/>
        <w:snapToGrid w:val="0"/>
        <w:spacing w:line="360" w:lineRule="auto"/>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四、我方愿意按磋商文件规定和磋商小组要求重新提交响应文件和最后报价。</w:t>
      </w:r>
    </w:p>
    <w:p w14:paraId="4625F99C">
      <w:pPr>
        <w:pStyle w:val="26"/>
        <w:adjustRightInd w:val="0"/>
        <w:snapToGrid w:val="0"/>
        <w:spacing w:line="360" w:lineRule="auto"/>
        <w:ind w:firstLine="420" w:firstLineChars="20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五、我方承诺遵守《中华人民共和国政府采购法》的有关规定，保证在获得成交资格后，按照磋商文件确定的事项签订政府采购合同，履行双方所签订的合同，并承担合同规定的责任和义务。</w:t>
      </w:r>
    </w:p>
    <w:p w14:paraId="0F37272B">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六、按照《中华人民共和国政府采购法》第二十二条和磋商文件的规定，我单位郑重声明如下： </w:t>
      </w:r>
    </w:p>
    <w:p w14:paraId="50E1A4C6">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（一）具有独立承担民事责任的能力。</w:t>
      </w:r>
    </w:p>
    <w:p w14:paraId="72309299">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（二）我方未被列入失信被执行人、重大税收违法失信主体，我方未被列入政府采购严重违法失信行为记录名单。</w:t>
      </w:r>
    </w:p>
    <w:p w14:paraId="01F9EC5E">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（三）我方具有良好的商业信誉和健全的财务会计制度。</w:t>
      </w:r>
    </w:p>
    <w:p w14:paraId="15424A99">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（四）我方具有履行本项目采购合同所必需的设备和专业技术能力，并具有履行合同的良好记录。</w:t>
      </w:r>
    </w:p>
    <w:p w14:paraId="6E7A7310">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（五）我方与参加本项目的其他供应商不存在直接控股、管理关系，或者与其他供应商法定代表人（或者负责人）为同一人。</w:t>
      </w:r>
    </w:p>
    <w:p w14:paraId="40E77201">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（六）我方未为本项目前期准备提供设计或咨询服务。</w:t>
      </w:r>
    </w:p>
    <w:p w14:paraId="7AC27D1F">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（七）我方承诺（承诺期：成立三年以上的，为提交首次响应文件截止时间前三年内；成立不足三年的，为实际时间）：</w:t>
      </w:r>
    </w:p>
    <w:p w14:paraId="401FE71C">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1、我方依法缴纳了各项税费及各项社会保障资金，没有偷税、漏税及欠缴行为。</w:t>
      </w:r>
    </w:p>
    <w:p w14:paraId="361692C3">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2、我方在经营活动中没有存在下列重大违法记录：</w:t>
      </w:r>
    </w:p>
    <w:p w14:paraId="6F7E588A">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(1)受到刑事处罚；</w:t>
      </w:r>
    </w:p>
    <w:p w14:paraId="152AFD28">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(2)受到两百万元以上的罚款、责令停产停业、在一至三年内禁止参加政府采购活动、暂扣或者吊销许可证、暂扣或者吊销执照的行政处罚。</w:t>
      </w:r>
    </w:p>
    <w:p w14:paraId="71E49979">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（八）我方无以下不良信用记录情形：</w:t>
      </w:r>
    </w:p>
    <w:p w14:paraId="1BFB0968">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1、在“信用中国”网站被列入失信被执行人和重大税收违法失信主体；</w:t>
      </w:r>
    </w:p>
    <w:p w14:paraId="1630C7AD">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2、在“中国政府采购网”网站被列入政府采购严重违法失信行为记录名单；</w:t>
      </w:r>
    </w:p>
    <w:p w14:paraId="3ED99AA7">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3、不符合《政府采购法》第二十二条规定的条件。</w:t>
      </w:r>
    </w:p>
    <w:p w14:paraId="28DE2031">
      <w:pPr>
        <w:pStyle w:val="26"/>
        <w:adjustRightInd w:val="0"/>
        <w:snapToGrid w:val="0"/>
        <w:spacing w:line="360" w:lineRule="auto"/>
        <w:ind w:firstLine="420" w:firstLineChars="200"/>
        <w:rPr>
          <w:rFonts w:hint="eastAsia" w:hAnsi="宋体" w:cs="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（十）我方承诺在参与竞争性磋商过程中，若出现《中华人民共和国政府采购法》第七十七条、《中华人民共和国政府采购法实施条例》第七十二条规定之情形，我方同意接受条款规定作出的处罚。</w:t>
      </w:r>
    </w:p>
    <w:p w14:paraId="19FAE69C">
      <w:pPr>
        <w:adjustRightInd w:val="0"/>
        <w:snapToGrid w:val="0"/>
        <w:spacing w:line="360" w:lineRule="auto"/>
        <w:ind w:right="24"/>
        <w:rPr>
          <w:rFonts w:hint="eastAsia"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附件</w:t>
      </w:r>
      <w:r>
        <w:rPr>
          <w:rFonts w:ascii="宋体" w:hAnsi="宋体"/>
          <w:bCs/>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法定代表人身份证明</w:t>
      </w:r>
    </w:p>
    <w:p w14:paraId="03A5D007">
      <w:pPr>
        <w:adjustRightInd w:val="0"/>
        <w:snapToGrid w:val="0"/>
        <w:spacing w:line="360" w:lineRule="auto"/>
        <w:ind w:right="24"/>
        <w:rPr>
          <w:rFonts w:hint="eastAsia"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附件</w:t>
      </w:r>
      <w:r>
        <w:rPr>
          <w:rFonts w:ascii="宋体" w:hAnsi="宋体"/>
          <w:bCs/>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：法定代表人授权书</w:t>
      </w:r>
    </w:p>
    <w:p w14:paraId="4448669B">
      <w:pPr>
        <w:pStyle w:val="26"/>
        <w:adjustRightInd w:val="0"/>
        <w:snapToGrid w:val="0"/>
        <w:spacing w:line="360" w:lineRule="auto"/>
        <w:rPr>
          <w:rFonts w:hint="eastAsia" w:hAnsi="宋体"/>
          <w:color w:val="000000" w:themeColor="text1"/>
          <w14:textFill>
            <w14:solidFill>
              <w14:schemeClr w14:val="tx1"/>
            </w14:solidFill>
          </w14:textFill>
        </w:rPr>
      </w:pPr>
    </w:p>
    <w:p w14:paraId="1C57B3BD">
      <w:pPr>
        <w:pStyle w:val="26"/>
        <w:adjustRightInd w:val="0"/>
        <w:snapToGrid w:val="0"/>
        <w:spacing w:line="360" w:lineRule="auto"/>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供应商名称</w:t>
      </w:r>
      <w:r>
        <w:rPr>
          <w:rFonts w:hAnsi="宋体"/>
          <w:color w:val="000000" w:themeColor="text1"/>
          <w14:textFill>
            <w14:solidFill>
              <w14:schemeClr w14:val="tx1"/>
            </w14:solidFill>
          </w14:textFill>
        </w:rPr>
        <w:t>(盖单位章)：</w:t>
      </w:r>
    </w:p>
    <w:p w14:paraId="3D338143">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w:t>
      </w:r>
      <w:r>
        <w:rPr>
          <w:rFonts w:ascii="宋体" w:hAnsi="宋体"/>
          <w:color w:val="000000" w:themeColor="text1"/>
          <w:szCs w:val="21"/>
          <w14:textFill>
            <w14:solidFill>
              <w14:schemeClr w14:val="tx1"/>
            </w14:solidFill>
          </w14:textFill>
        </w:rPr>
        <w:t xml:space="preserve"> (签字)：</w:t>
      </w:r>
      <w:r>
        <w:rPr>
          <w:rFonts w:ascii="宋体" w:hAnsi="宋体"/>
          <w:color w:val="000000" w:themeColor="text1"/>
          <w:szCs w:val="21"/>
          <w:u w:val="single"/>
          <w14:textFill>
            <w14:solidFill>
              <w14:schemeClr w14:val="tx1"/>
            </w14:solidFill>
          </w14:textFill>
        </w:rPr>
        <w:t xml:space="preserve">            </w:t>
      </w:r>
    </w:p>
    <w:p w14:paraId="52F8F715">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期：</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452A2A13">
      <w:pPr>
        <w:rPr>
          <w:rFonts w:hint="eastAsia" w:ascii="黑体" w:hAnsi="黑体" w:eastAsia="黑体"/>
          <w:bCs/>
          <w:color w:val="000000" w:themeColor="text1"/>
          <w:sz w:val="30"/>
          <w:szCs w:val="30"/>
          <w14:textFill>
            <w14:solidFill>
              <w14:schemeClr w14:val="tx1"/>
            </w14:solidFill>
          </w14:textFill>
        </w:rPr>
      </w:pPr>
      <w:r>
        <w:rPr>
          <w:rFonts w:hint="eastAsia" w:ascii="黑体" w:hAnsi="黑体" w:eastAsia="黑体"/>
          <w:bCs/>
          <w:color w:val="000000" w:themeColor="text1"/>
          <w:sz w:val="30"/>
          <w:szCs w:val="30"/>
          <w14:textFill>
            <w14:solidFill>
              <w14:schemeClr w14:val="tx1"/>
            </w14:solidFill>
          </w14:textFill>
        </w:rPr>
        <w:br w:type="page"/>
      </w:r>
    </w:p>
    <w:p w14:paraId="670BAC20">
      <w:pPr>
        <w:adjustRightInd w:val="0"/>
        <w:snapToGrid w:val="0"/>
        <w:spacing w:line="360" w:lineRule="auto"/>
        <w:ind w:right="24"/>
        <w:rPr>
          <w:rFonts w:hint="eastAsia" w:ascii="黑体" w:hAnsi="黑体" w:eastAsia="黑体"/>
          <w:bCs/>
          <w:color w:val="000000" w:themeColor="text1"/>
          <w:sz w:val="30"/>
          <w:szCs w:val="30"/>
          <w14:textFill>
            <w14:solidFill>
              <w14:schemeClr w14:val="tx1"/>
            </w14:solidFill>
          </w14:textFill>
        </w:rPr>
      </w:pPr>
      <w:r>
        <w:rPr>
          <w:rFonts w:hint="eastAsia" w:ascii="黑体" w:hAnsi="黑体" w:eastAsia="黑体"/>
          <w:bCs/>
          <w:color w:val="000000" w:themeColor="text1"/>
          <w:sz w:val="30"/>
          <w:szCs w:val="30"/>
          <w14:textFill>
            <w14:solidFill>
              <w14:schemeClr w14:val="tx1"/>
            </w14:solidFill>
          </w14:textFill>
        </w:rPr>
        <w:t>附件</w:t>
      </w:r>
      <w:r>
        <w:rPr>
          <w:rFonts w:ascii="黑体" w:hAnsi="黑体" w:eastAsia="黑体"/>
          <w:bCs/>
          <w:color w:val="000000" w:themeColor="text1"/>
          <w:sz w:val="30"/>
          <w:szCs w:val="30"/>
          <w14:textFill>
            <w14:solidFill>
              <w14:schemeClr w14:val="tx1"/>
            </w14:solidFill>
          </w14:textFill>
        </w:rPr>
        <w:t>1</w:t>
      </w:r>
    </w:p>
    <w:p w14:paraId="0F27685A">
      <w:pPr>
        <w:jc w:val="center"/>
        <w:rPr>
          <w:rFonts w:hint="eastAsia" w:ascii="黑体" w:hAnsi="黑体" w:eastAsia="黑体"/>
          <w:b/>
          <w:color w:val="000000" w:themeColor="text1"/>
          <w:sz w:val="30"/>
          <w:szCs w:val="30"/>
          <w14:textFill>
            <w14:solidFill>
              <w14:schemeClr w14:val="tx1"/>
            </w14:solidFill>
          </w14:textFill>
        </w:rPr>
      </w:pPr>
      <w:r>
        <w:rPr>
          <w:rFonts w:hint="eastAsia" w:ascii="黑体" w:hAnsi="黑体" w:eastAsia="黑体"/>
          <w:b/>
          <w:color w:val="000000" w:themeColor="text1"/>
          <w:sz w:val="30"/>
          <w:szCs w:val="30"/>
          <w14:textFill>
            <w14:solidFill>
              <w14:schemeClr w14:val="tx1"/>
            </w14:solidFill>
          </w14:textFill>
        </w:rPr>
        <w:t>法定代表人身份证明</w:t>
      </w:r>
    </w:p>
    <w:p w14:paraId="34E7E843">
      <w:pPr>
        <w:autoSpaceDE w:val="0"/>
        <w:autoSpaceDN w:val="0"/>
        <w:adjustRightInd w:val="0"/>
        <w:snapToGrid w:val="0"/>
        <w:spacing w:line="360" w:lineRule="auto"/>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名称：</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w:t>
      </w:r>
    </w:p>
    <w:p w14:paraId="60802601">
      <w:pPr>
        <w:autoSpaceDE w:val="0"/>
        <w:autoSpaceDN w:val="0"/>
        <w:adjustRightInd w:val="0"/>
        <w:snapToGrid w:val="0"/>
        <w:spacing w:line="360" w:lineRule="auto"/>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注册号：</w:t>
      </w:r>
      <w:r>
        <w:rPr>
          <w:rFonts w:hint="eastAsia" w:ascii="宋体" w:hAnsi="宋体" w:cs="宋体"/>
          <w:color w:val="000000" w:themeColor="text1"/>
          <w:kern w:val="0"/>
          <w:szCs w:val="21"/>
          <w:u w:val="single"/>
          <w14:textFill>
            <w14:solidFill>
              <w14:schemeClr w14:val="tx1"/>
            </w14:solidFill>
          </w14:textFill>
        </w:rPr>
        <w:t xml:space="preserve">                  </w:t>
      </w:r>
    </w:p>
    <w:p w14:paraId="2978FC4C">
      <w:pPr>
        <w:autoSpaceDE w:val="0"/>
        <w:autoSpaceDN w:val="0"/>
        <w:adjustRightInd w:val="0"/>
        <w:snapToGrid w:val="0"/>
        <w:spacing w:line="360" w:lineRule="auto"/>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注册地址：</w:t>
      </w:r>
      <w:r>
        <w:rPr>
          <w:rFonts w:hint="eastAsia" w:ascii="宋体" w:hAnsi="宋体" w:cs="宋体"/>
          <w:color w:val="000000" w:themeColor="text1"/>
          <w:kern w:val="0"/>
          <w:szCs w:val="21"/>
          <w:u w:val="single"/>
          <w14:textFill>
            <w14:solidFill>
              <w14:schemeClr w14:val="tx1"/>
            </w14:solidFill>
          </w14:textFill>
        </w:rPr>
        <w:t xml:space="preserve">                                    </w:t>
      </w:r>
    </w:p>
    <w:p w14:paraId="5F89F028">
      <w:pPr>
        <w:autoSpaceDE w:val="0"/>
        <w:autoSpaceDN w:val="0"/>
        <w:adjustRightInd w:val="0"/>
        <w:snapToGrid w:val="0"/>
        <w:spacing w:line="360" w:lineRule="auto"/>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成立时间： </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年 </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月</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日</w:t>
      </w:r>
    </w:p>
    <w:p w14:paraId="6E05345E">
      <w:pPr>
        <w:autoSpaceDE w:val="0"/>
        <w:autoSpaceDN w:val="0"/>
        <w:adjustRightInd w:val="0"/>
        <w:snapToGrid w:val="0"/>
        <w:spacing w:line="360" w:lineRule="auto"/>
        <w:jc w:val="left"/>
        <w:rPr>
          <w:rFonts w:hint="eastAsia"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经营期限：</w:t>
      </w:r>
      <w:r>
        <w:rPr>
          <w:rFonts w:hint="eastAsia" w:ascii="宋体" w:hAnsi="宋体" w:cs="宋体"/>
          <w:color w:val="000000" w:themeColor="text1"/>
          <w:kern w:val="0"/>
          <w:szCs w:val="21"/>
          <w:u w:val="single"/>
          <w14:textFill>
            <w14:solidFill>
              <w14:schemeClr w14:val="tx1"/>
            </w14:solidFill>
          </w14:textFill>
        </w:rPr>
        <w:t xml:space="preserve">                  </w:t>
      </w:r>
    </w:p>
    <w:p w14:paraId="0C430BA2">
      <w:pPr>
        <w:autoSpaceDE w:val="0"/>
        <w:autoSpaceDN w:val="0"/>
        <w:adjustRightInd w:val="0"/>
        <w:snapToGrid w:val="0"/>
        <w:spacing w:line="360" w:lineRule="auto"/>
        <w:jc w:val="left"/>
        <w:rPr>
          <w:rFonts w:hint="eastAsia" w:ascii="宋体" w:hAnsi="宋体" w:cs="宋体"/>
          <w:color w:val="000000" w:themeColor="text1"/>
          <w:kern w:val="0"/>
          <w:szCs w:val="21"/>
          <w:u w:val="single"/>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经营范围：主营：</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；兼营：</w:t>
      </w:r>
      <w:r>
        <w:rPr>
          <w:rFonts w:hint="eastAsia" w:ascii="宋体" w:hAnsi="宋体" w:cs="宋体"/>
          <w:color w:val="000000" w:themeColor="text1"/>
          <w:kern w:val="0"/>
          <w:szCs w:val="21"/>
          <w:u w:val="single"/>
          <w14:textFill>
            <w14:solidFill>
              <w14:schemeClr w14:val="tx1"/>
            </w14:solidFill>
          </w14:textFill>
        </w:rPr>
        <w:t xml:space="preserve">              </w:t>
      </w:r>
    </w:p>
    <w:p w14:paraId="0CE969E2">
      <w:pPr>
        <w:autoSpaceDE w:val="0"/>
        <w:autoSpaceDN w:val="0"/>
        <w:adjustRightInd w:val="0"/>
        <w:snapToGrid w:val="0"/>
        <w:spacing w:line="360" w:lineRule="auto"/>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姓名：</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性别：</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年龄：</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系</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名称）的法定代表人。</w:t>
      </w:r>
    </w:p>
    <w:p w14:paraId="5FF91C35">
      <w:pPr>
        <w:autoSpaceDE w:val="0"/>
        <w:autoSpaceDN w:val="0"/>
        <w:adjustRightInd w:val="0"/>
        <w:snapToGrid w:val="0"/>
        <w:spacing w:line="360" w:lineRule="auto"/>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特此证明。</w:t>
      </w:r>
    </w:p>
    <w:tbl>
      <w:tblPr>
        <w:tblStyle w:val="49"/>
        <w:tblW w:w="8820"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14:paraId="11DBF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1" w:hRule="atLeast"/>
        </w:trPr>
        <w:tc>
          <w:tcPr>
            <w:tcW w:w="8820" w:type="dxa"/>
            <w:vAlign w:val="center"/>
          </w:tcPr>
          <w:p w14:paraId="1CAB3C83">
            <w:pPr>
              <w:adjustRightInd w:val="0"/>
              <w:snapToGrid w:val="0"/>
              <w:spacing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法定代表人身份证复印件</w:t>
            </w:r>
          </w:p>
        </w:tc>
      </w:tr>
    </w:tbl>
    <w:p w14:paraId="155F89E7">
      <w:pPr>
        <w:snapToGrid w:val="0"/>
        <w:spacing w:line="360" w:lineRule="auto"/>
        <w:rPr>
          <w:rFonts w:hint="eastAsia" w:ascii="宋体" w:hAnsi="宋体" w:cs="宋体"/>
          <w:color w:val="000000" w:themeColor="text1"/>
          <w:szCs w:val="21"/>
          <w14:textFill>
            <w14:solidFill>
              <w14:schemeClr w14:val="tx1"/>
            </w14:solidFill>
          </w14:textFill>
        </w:rPr>
      </w:pPr>
    </w:p>
    <w:p w14:paraId="2AA97392">
      <w:pPr>
        <w:snapToGrid w:val="0"/>
        <w:spacing w:line="360" w:lineRule="auto"/>
        <w:rPr>
          <w:rFonts w:hint="eastAsia" w:ascii="宋体" w:hAnsi="宋体" w:cs="宋体"/>
          <w:color w:val="000000" w:themeColor="text1"/>
          <w:szCs w:val="21"/>
          <w14:textFill>
            <w14:solidFill>
              <w14:schemeClr w14:val="tx1"/>
            </w14:solidFill>
          </w14:textFill>
        </w:rPr>
      </w:pPr>
    </w:p>
    <w:p w14:paraId="67173372">
      <w:pPr>
        <w:adjustRightInd w:val="0"/>
        <w:snapToGrid w:val="0"/>
        <w:spacing w:line="360" w:lineRule="auto"/>
        <w:rPr>
          <w:rFonts w:hint="eastAsia" w:ascii="宋体" w:hAnsi="宋体" w:cs="宋体"/>
          <w:color w:val="000000" w:themeColor="text1"/>
          <w:szCs w:val="21"/>
          <w14:textFill>
            <w14:solidFill>
              <w14:schemeClr w14:val="tx1"/>
            </w14:solidFill>
          </w14:textFill>
        </w:rPr>
      </w:pPr>
    </w:p>
    <w:p w14:paraId="79B57CF3">
      <w:pPr>
        <w:adjustRightInd w:val="0"/>
        <w:snapToGrid w:val="0"/>
        <w:spacing w:line="360" w:lineRule="auto"/>
        <w:ind w:right="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供应商名称（盖单位章）：</w:t>
      </w:r>
    </w:p>
    <w:p w14:paraId="70054902">
      <w:pPr>
        <w:adjustRightInd w:val="0"/>
        <w:snapToGrid w:val="0"/>
        <w:spacing w:before="156" w:beforeLines="50" w:line="360" w:lineRule="auto"/>
        <w:rPr>
          <w:rFonts w:hint="eastAsia" w:ascii="仿宋_GB2312" w:hAnsi="宋体" w:eastAsia="仿宋_GB2312"/>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 </w:t>
      </w:r>
    </w:p>
    <w:p w14:paraId="441C6786">
      <w:pPr>
        <w:adjustRightInd w:val="0"/>
        <w:snapToGrid w:val="0"/>
        <w:spacing w:before="156" w:beforeLines="50" w:line="360" w:lineRule="auto"/>
        <w:rPr>
          <w:rFonts w:hint="eastAsia" w:ascii="仿宋_GB2312" w:hAnsi="宋体" w:eastAsia="仿宋_GB2312"/>
          <w:color w:val="000000" w:themeColor="text1"/>
          <w:szCs w:val="21"/>
          <w14:textFill>
            <w14:solidFill>
              <w14:schemeClr w14:val="tx1"/>
            </w14:solidFill>
          </w14:textFill>
        </w:rPr>
      </w:pPr>
    </w:p>
    <w:p w14:paraId="18CE13E1">
      <w:pPr>
        <w:adjustRightInd w:val="0"/>
        <w:snapToGrid w:val="0"/>
        <w:spacing w:line="360" w:lineRule="auto"/>
        <w:jc w:val="left"/>
        <w:rPr>
          <w:rFonts w:hint="eastAsia" w:ascii="宋体" w:hAnsi="宋体" w:cs="宋体"/>
          <w:b/>
          <w:color w:val="000000" w:themeColor="text1"/>
          <w:szCs w:val="21"/>
          <w14:textFill>
            <w14:solidFill>
              <w14:schemeClr w14:val="tx1"/>
            </w14:solidFill>
          </w14:textFill>
        </w:rPr>
      </w:pPr>
    </w:p>
    <w:p w14:paraId="526885E0">
      <w:pPr>
        <w:adjustRightInd w:val="0"/>
        <w:snapToGrid w:val="0"/>
        <w:spacing w:line="360" w:lineRule="auto"/>
        <w:jc w:val="left"/>
        <w:rPr>
          <w:rFonts w:hint="eastAsia" w:ascii="宋体" w:hAnsi="宋体" w:cs="宋体"/>
          <w:bCs/>
          <w:color w:val="000000" w:themeColor="text1"/>
          <w:sz w:val="30"/>
          <w:szCs w:val="30"/>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（注：此法定代表人身份证明由供应商加盖单位章，除响应文件中须提供外，还须另外准备一份，不装入响应文件，与项目的响应文件同时分别递交，否则，视为自动放弃响应。）</w:t>
      </w:r>
    </w:p>
    <w:p w14:paraId="09488B52">
      <w:pPr>
        <w:adjustRightInd w:val="0"/>
        <w:snapToGrid w:val="0"/>
        <w:spacing w:before="156" w:beforeLines="50" w:line="360" w:lineRule="auto"/>
        <w:rPr>
          <w:rFonts w:hint="eastAsia" w:ascii="黑体" w:hAnsi="黑体" w:eastAsia="黑体"/>
          <w:bCs/>
          <w:color w:val="000000" w:themeColor="text1"/>
          <w:sz w:val="30"/>
          <w:szCs w:val="30"/>
          <w14:textFill>
            <w14:solidFill>
              <w14:schemeClr w14:val="tx1"/>
            </w14:solidFill>
          </w14:textFill>
        </w:rPr>
      </w:pPr>
    </w:p>
    <w:p w14:paraId="7C213E57">
      <w:pPr>
        <w:adjustRightInd w:val="0"/>
        <w:snapToGrid w:val="0"/>
        <w:spacing w:before="156" w:beforeLines="50" w:line="360" w:lineRule="auto"/>
        <w:rPr>
          <w:rFonts w:hint="eastAsia" w:ascii="黑体" w:hAnsi="黑体" w:eastAsia="黑体"/>
          <w:bCs/>
          <w:color w:val="000000" w:themeColor="text1"/>
          <w:sz w:val="30"/>
          <w:szCs w:val="30"/>
          <w14:textFill>
            <w14:solidFill>
              <w14:schemeClr w14:val="tx1"/>
            </w14:solidFill>
          </w14:textFill>
        </w:rPr>
      </w:pPr>
    </w:p>
    <w:p w14:paraId="5AB6F23B">
      <w:pPr>
        <w:adjustRightInd w:val="0"/>
        <w:snapToGrid w:val="0"/>
        <w:spacing w:before="156" w:beforeLines="50" w:line="360" w:lineRule="auto"/>
        <w:rPr>
          <w:rFonts w:hint="eastAsia" w:ascii="黑体" w:hAnsi="黑体" w:eastAsia="黑体"/>
          <w:bCs/>
          <w:color w:val="000000" w:themeColor="text1"/>
          <w:sz w:val="30"/>
          <w:szCs w:val="30"/>
          <w14:textFill>
            <w14:solidFill>
              <w14:schemeClr w14:val="tx1"/>
            </w14:solidFill>
          </w14:textFill>
        </w:rPr>
      </w:pPr>
    </w:p>
    <w:p w14:paraId="50A6ACB1">
      <w:pPr>
        <w:adjustRightInd w:val="0"/>
        <w:snapToGrid w:val="0"/>
        <w:spacing w:before="156" w:beforeLines="50" w:line="360" w:lineRule="auto"/>
        <w:rPr>
          <w:rFonts w:hint="eastAsia" w:ascii="黑体" w:hAnsi="黑体" w:eastAsia="黑体"/>
          <w:color w:val="000000" w:themeColor="text1"/>
          <w:sz w:val="30"/>
          <w:szCs w:val="30"/>
          <w14:textFill>
            <w14:solidFill>
              <w14:schemeClr w14:val="tx1"/>
            </w14:solidFill>
          </w14:textFill>
        </w:rPr>
      </w:pPr>
      <w:r>
        <w:rPr>
          <w:rFonts w:hint="eastAsia" w:ascii="黑体" w:hAnsi="黑体" w:eastAsia="黑体"/>
          <w:bCs/>
          <w:color w:val="000000" w:themeColor="text1"/>
          <w:sz w:val="30"/>
          <w:szCs w:val="30"/>
          <w14:textFill>
            <w14:solidFill>
              <w14:schemeClr w14:val="tx1"/>
            </w14:solidFill>
          </w14:textFill>
        </w:rPr>
        <w:t>附件</w:t>
      </w:r>
      <w:r>
        <w:rPr>
          <w:rFonts w:ascii="黑体" w:hAnsi="黑体" w:eastAsia="黑体"/>
          <w:bCs/>
          <w:color w:val="000000" w:themeColor="text1"/>
          <w:sz w:val="30"/>
          <w:szCs w:val="30"/>
          <w14:textFill>
            <w14:solidFill>
              <w14:schemeClr w14:val="tx1"/>
            </w14:solidFill>
          </w14:textFill>
        </w:rPr>
        <w:t>2</w:t>
      </w:r>
    </w:p>
    <w:p w14:paraId="71926AA3">
      <w:pPr>
        <w:jc w:val="center"/>
        <w:rPr>
          <w:rFonts w:hint="eastAsia" w:ascii="黑体" w:hAnsi="黑体" w:eastAsia="黑体"/>
          <w:b/>
          <w:color w:val="000000" w:themeColor="text1"/>
          <w:sz w:val="30"/>
          <w:szCs w:val="30"/>
          <w14:textFill>
            <w14:solidFill>
              <w14:schemeClr w14:val="tx1"/>
            </w14:solidFill>
          </w14:textFill>
        </w:rPr>
      </w:pPr>
      <w:r>
        <w:rPr>
          <w:rFonts w:hint="eastAsia" w:ascii="黑体" w:hAnsi="黑体" w:eastAsia="黑体"/>
          <w:b/>
          <w:color w:val="000000" w:themeColor="text1"/>
          <w:sz w:val="30"/>
          <w:szCs w:val="30"/>
          <w14:textFill>
            <w14:solidFill>
              <w14:schemeClr w14:val="tx1"/>
            </w14:solidFill>
          </w14:textFill>
        </w:rPr>
        <w:t>法定代表人授权委托书</w:t>
      </w:r>
    </w:p>
    <w:p w14:paraId="1ECE8FBB">
      <w:pPr>
        <w:adjustRightInd w:val="0"/>
        <w:snapToGrid w:val="0"/>
        <w:spacing w:line="360" w:lineRule="auto"/>
        <w:jc w:val="center"/>
        <w:rPr>
          <w:rFonts w:hint="eastAsia" w:ascii="黑体" w:hAnsi="华文中宋" w:eastAsia="黑体"/>
          <w:b/>
          <w:color w:val="000000" w:themeColor="text1"/>
          <w:sz w:val="28"/>
          <w:szCs w:val="28"/>
          <w14:textFill>
            <w14:solidFill>
              <w14:schemeClr w14:val="tx1"/>
            </w14:solidFill>
          </w14:textFill>
        </w:rPr>
      </w:pPr>
    </w:p>
    <w:p w14:paraId="4AEB4292">
      <w:pPr>
        <w:autoSpaceDE w:val="0"/>
        <w:autoSpaceDN w:val="0"/>
        <w:adjustRightInd w:val="0"/>
        <w:snapToGrid w:val="0"/>
        <w:spacing w:before="156" w:beforeLines="50" w:line="360" w:lineRule="auto"/>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本人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（姓名、职务）系</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供应商</w:t>
      </w:r>
      <w:r>
        <w:rPr>
          <w:rFonts w:hint="eastAsia" w:ascii="宋体" w:hAnsi="宋体" w:cs="宋体"/>
          <w:color w:val="000000" w:themeColor="text1"/>
          <w:kern w:val="0"/>
          <w:szCs w:val="21"/>
          <w14:textFill>
            <w14:solidFill>
              <w14:schemeClr w14:val="tx1"/>
            </w14:solidFill>
          </w14:textFill>
        </w:rPr>
        <w:t>名称）的法定代表人，现授权</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（姓名、职务）为我方代理人。代理人根据授权，以我方名义：(1)签署、澄清、补正、修改、撤回、提交</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（项目名称、采购代理机构编号）响应文件；(2)签署并重新提交响应文件及最后报价；(3)签订合同和处理有关事宜，其法律后果由我方承担；（4）询问、质疑、投诉等相关事项，其法律后果由我方承担。</w:t>
      </w:r>
    </w:p>
    <w:p w14:paraId="43EA676B">
      <w:pPr>
        <w:autoSpaceDE w:val="0"/>
        <w:autoSpaceDN w:val="0"/>
        <w:adjustRightInd w:val="0"/>
        <w:snapToGrid w:val="0"/>
        <w:spacing w:before="156" w:beforeLines="50" w:line="360" w:lineRule="auto"/>
        <w:ind w:firstLine="420" w:firstLineChars="200"/>
        <w:jc w:val="left"/>
        <w:rPr>
          <w:rFonts w:hint="eastAsia" w:ascii="宋体" w:hAnsi="宋体" w:cs="宋体"/>
          <w:color w:val="000000" w:themeColor="text1"/>
          <w:kern w:val="0"/>
          <w:szCs w:val="21"/>
          <w14:textFill>
            <w14:solidFill>
              <w14:schemeClr w14:val="tx1"/>
            </w14:solidFill>
          </w14:textFill>
        </w:rPr>
      </w:pPr>
    </w:p>
    <w:p w14:paraId="77765325">
      <w:pPr>
        <w:autoSpaceDE w:val="0"/>
        <w:autoSpaceDN w:val="0"/>
        <w:adjustRightInd w:val="0"/>
        <w:snapToGrid w:val="0"/>
        <w:spacing w:before="156" w:beforeLines="50" w:line="360" w:lineRule="auto"/>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委托期限：</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w:t>
      </w:r>
    </w:p>
    <w:p w14:paraId="190BB4EC">
      <w:pPr>
        <w:spacing w:line="360" w:lineRule="auto"/>
        <w:ind w:firstLine="435"/>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代理人无转委托权。</w:t>
      </w:r>
    </w:p>
    <w:p w14:paraId="4D9F8932">
      <w:pPr>
        <w:spacing w:line="360" w:lineRule="auto"/>
        <w:ind w:firstLine="435"/>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本授权书于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日签字生效，特此声明。</w:t>
      </w:r>
    </w:p>
    <w:tbl>
      <w:tblPr>
        <w:tblStyle w:val="49"/>
        <w:tblW w:w="888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14:paraId="41CD3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1" w:hRule="atLeast"/>
        </w:trPr>
        <w:tc>
          <w:tcPr>
            <w:tcW w:w="8880" w:type="dxa"/>
            <w:vAlign w:val="center"/>
          </w:tcPr>
          <w:p w14:paraId="7D5818E8">
            <w:pPr>
              <w:adjustRightInd w:val="0"/>
              <w:snapToGrid w:val="0"/>
              <w:spacing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委托代理人身份证复印件</w:t>
            </w:r>
          </w:p>
        </w:tc>
      </w:tr>
    </w:tbl>
    <w:p w14:paraId="2E57CBA5">
      <w:pPr>
        <w:adjustRightInd w:val="0"/>
        <w:snapToGrid w:val="0"/>
        <w:spacing w:before="156" w:beforeLines="50"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附：委托代理人身份证复印件及法定代表人身份证明(附件1，原件)</w:t>
      </w:r>
    </w:p>
    <w:p w14:paraId="59F3CE8E">
      <w:pPr>
        <w:adjustRightInd w:val="0"/>
        <w:snapToGrid w:val="0"/>
        <w:spacing w:line="360" w:lineRule="auto"/>
        <w:ind w:right="420"/>
        <w:rPr>
          <w:rFonts w:hint="eastAsia" w:ascii="宋体" w:hAnsi="宋体" w:cs="宋体"/>
          <w:color w:val="000000" w:themeColor="text1"/>
          <w:szCs w:val="21"/>
          <w14:textFill>
            <w14:solidFill>
              <w14:schemeClr w14:val="tx1"/>
            </w14:solidFill>
          </w14:textFill>
        </w:rPr>
      </w:pPr>
    </w:p>
    <w:p w14:paraId="36C3ECD4">
      <w:pPr>
        <w:adjustRightInd w:val="0"/>
        <w:snapToGrid w:val="0"/>
        <w:spacing w:line="360" w:lineRule="auto"/>
        <w:ind w:right="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供应商名称（盖单位章）：</w:t>
      </w:r>
    </w:p>
    <w:p w14:paraId="6A2E4BD3">
      <w:pPr>
        <w:adjustRightInd w:val="0"/>
        <w:snapToGrid w:val="0"/>
        <w:spacing w:line="360" w:lineRule="auto"/>
        <w:ind w:right="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w:t>
      </w:r>
      <w:r>
        <w:rPr>
          <w:rFonts w:hint="eastAsia" w:ascii="宋体" w:hAnsi="宋体"/>
          <w:color w:val="000000" w:themeColor="text1"/>
          <w14:textFill>
            <w14:solidFill>
              <w14:schemeClr w14:val="tx1"/>
            </w14:solidFill>
          </w14:textFill>
        </w:rPr>
        <w:t>签字或印章</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u w:val="single"/>
          <w14:textFill>
            <w14:solidFill>
              <w14:schemeClr w14:val="tx1"/>
            </w14:solidFill>
          </w14:textFill>
        </w:rPr>
        <w:t xml:space="preserve">                     </w:t>
      </w:r>
    </w:p>
    <w:p w14:paraId="06A90C00">
      <w:pPr>
        <w:adjustRightInd w:val="0"/>
        <w:snapToGrid w:val="0"/>
        <w:spacing w:line="360" w:lineRule="auto"/>
        <w:ind w:right="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委托代理人（</w:t>
      </w:r>
      <w:r>
        <w:rPr>
          <w:rFonts w:hint="eastAsia" w:ascii="宋体" w:hAnsi="宋体"/>
          <w:color w:val="000000" w:themeColor="text1"/>
          <w14:textFill>
            <w14:solidFill>
              <w14:schemeClr w14:val="tx1"/>
            </w14:solidFill>
          </w14:textFill>
        </w:rPr>
        <w:t>签字或印章</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u w:val="single"/>
          <w14:textFill>
            <w14:solidFill>
              <w14:schemeClr w14:val="tx1"/>
            </w14:solidFill>
          </w14:textFill>
        </w:rPr>
        <w:t xml:space="preserve">                     </w:t>
      </w:r>
    </w:p>
    <w:p w14:paraId="7EDB05BF">
      <w:pPr>
        <w:adjustRightInd w:val="0"/>
        <w:snapToGrid w:val="0"/>
        <w:spacing w:line="360" w:lineRule="auto"/>
        <w:ind w:right="24"/>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p>
    <w:p w14:paraId="59D1D127">
      <w:pPr>
        <w:spacing w:line="360" w:lineRule="auto"/>
        <w:rPr>
          <w:rFonts w:hint="eastAsia" w:ascii="宋体" w:hAnsi="宋体" w:cs="宋体"/>
          <w:b/>
          <w:color w:val="000000" w:themeColor="text1"/>
          <w14:textFill>
            <w14:solidFill>
              <w14:schemeClr w14:val="tx1"/>
            </w14:solidFill>
          </w14:textFill>
        </w:rPr>
      </w:pPr>
    </w:p>
    <w:p w14:paraId="7F4B68B4">
      <w:pPr>
        <w:adjustRightInd w:val="0"/>
        <w:snapToGrid w:val="0"/>
        <w:spacing w:before="312" w:beforeLines="100" w:line="360" w:lineRule="auto"/>
        <w:jc w:val="left"/>
        <w:rPr>
          <w:rFonts w:hint="eastAsia" w:ascii="宋体" w:hAnsi="宋体" w:cs="宋体"/>
          <w:b/>
          <w:color w:val="000000" w:themeColor="text1"/>
          <w:szCs w:val="21"/>
          <w14:textFill>
            <w14:solidFill>
              <w14:schemeClr w14:val="tx1"/>
            </w14:solidFill>
          </w14:textFill>
        </w:rPr>
        <w:sectPr>
          <w:pgSz w:w="11906" w:h="16838"/>
          <w:pgMar w:top="1134" w:right="1134" w:bottom="1134" w:left="1417" w:header="851" w:footer="992" w:gutter="0"/>
          <w:pgNumType w:fmt="numberInDash"/>
          <w:cols w:space="0" w:num="1"/>
          <w:rtlGutter w:val="0"/>
          <w:docGrid w:type="lines" w:linePitch="312" w:charSpace="0"/>
        </w:sectPr>
      </w:pPr>
      <w:r>
        <w:rPr>
          <w:rFonts w:hint="eastAsia" w:ascii="宋体" w:hAnsi="宋体" w:cs="宋体"/>
          <w:b/>
          <w:color w:val="000000" w:themeColor="text1"/>
          <w:szCs w:val="21"/>
          <w14:textFill>
            <w14:solidFill>
              <w14:schemeClr w14:val="tx1"/>
            </w14:solidFill>
          </w14:textFill>
        </w:rPr>
        <w:t>（注：1、此法定代表人授权委托书由供应商法定代表人和委托代理人签署，并加盖单位章，除响应文件中须提供外，还须另外准备一份，不装入响应文件，与项目的响应文件同时分别递交。2、法人直接参加响应的，无需提供法人代表授权委托书。）</w:t>
      </w:r>
    </w:p>
    <w:p w14:paraId="46053E50">
      <w:pPr>
        <w:pStyle w:val="3"/>
        <w:jc w:val="center"/>
        <w:rPr>
          <w:color w:val="000000" w:themeColor="text1"/>
          <w:sz w:val="32"/>
          <w14:textFill>
            <w14:solidFill>
              <w14:schemeClr w14:val="tx1"/>
            </w14:solidFill>
          </w14:textFill>
        </w:rPr>
      </w:pPr>
      <w:r>
        <w:rPr>
          <w:rFonts w:hint="eastAsia"/>
          <w:color w:val="000000" w:themeColor="text1"/>
          <w:sz w:val="32"/>
          <w14:textFill>
            <w14:solidFill>
              <w14:schemeClr w14:val="tx1"/>
            </w14:solidFill>
          </w14:textFill>
        </w:rPr>
        <w:t>二、磋商保证金</w:t>
      </w:r>
    </w:p>
    <w:p w14:paraId="7D3DD0FC">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1、提供付款凭证复印件。</w:t>
      </w:r>
    </w:p>
    <w:p w14:paraId="3AFC5B5D">
      <w:pPr>
        <w:adjustRightInd w:val="0"/>
        <w:snapToGrid w:val="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2、根据供应商递交的《磋商保证金退还申请书》上的账户信息，以转账或电汇方式退还至供应商的原缴纳账户。</w:t>
      </w:r>
    </w:p>
    <w:p w14:paraId="5921AAC2">
      <w:pPr>
        <w:pStyle w:val="14"/>
        <w:rPr>
          <w:color w:val="000000" w:themeColor="text1"/>
          <w14:textFill>
            <w14:solidFill>
              <w14:schemeClr w14:val="tx1"/>
            </w14:solidFill>
          </w14:textFill>
        </w:rPr>
      </w:pPr>
    </w:p>
    <w:p w14:paraId="4C6D5B64">
      <w:pPr>
        <w:adjustRightInd w:val="0"/>
        <w:snapToGrid w:val="0"/>
        <w:spacing w:line="360" w:lineRule="auto"/>
        <w:jc w:val="center"/>
        <w:rPr>
          <w:rFonts w:hint="eastAsia" w:ascii="黑体" w:hAnsi="黑体" w:eastAsia="黑体"/>
          <w:b/>
          <w:color w:val="000000" w:themeColor="text1"/>
          <w:sz w:val="28"/>
          <w:szCs w:val="28"/>
          <w14:textFill>
            <w14:solidFill>
              <w14:schemeClr w14:val="tx1"/>
            </w14:solidFill>
          </w14:textFill>
        </w:rPr>
      </w:pPr>
    </w:p>
    <w:p w14:paraId="14E42ABD">
      <w:pPr>
        <w:adjustRightInd w:val="0"/>
        <w:snapToGrid w:val="0"/>
        <w:spacing w:line="360" w:lineRule="auto"/>
        <w:jc w:val="center"/>
        <w:rPr>
          <w:rFonts w:hint="eastAsia" w:ascii="黑体" w:hAnsi="黑体" w:eastAsia="黑体"/>
          <w:b/>
          <w:color w:val="000000" w:themeColor="text1"/>
          <w:sz w:val="28"/>
          <w:szCs w:val="28"/>
          <w:u w:val="single"/>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磋商保函（格式）</w:t>
      </w:r>
    </w:p>
    <w:p w14:paraId="772AE384">
      <w:pPr>
        <w:adjustRightInd w:val="0"/>
        <w:snapToGrid w:val="0"/>
        <w:spacing w:line="360" w:lineRule="auto"/>
        <w:jc w:val="center"/>
        <w:rPr>
          <w:rFonts w:hint="eastAsia" w:ascii="宋体" w:hAnsi="宋体"/>
          <w:color w:val="000000" w:themeColor="text1"/>
          <w:u w:val="single"/>
          <w14:textFill>
            <w14:solidFill>
              <w14:schemeClr w14:val="tx1"/>
            </w14:solidFill>
          </w14:textFill>
        </w:rPr>
      </w:pPr>
      <w:r>
        <w:rPr>
          <w:rFonts w:hint="eastAsia" w:ascii="宋体" w:hAnsi="宋体"/>
          <w:color w:val="000000" w:themeColor="text1"/>
          <w14:textFill>
            <w14:solidFill>
              <w14:schemeClr w14:val="tx1"/>
            </w14:solidFill>
          </w14:textFill>
        </w:rPr>
        <w:t>（金融机构、担保机构保函）</w:t>
      </w:r>
    </w:p>
    <w:p w14:paraId="1D80A727">
      <w:pPr>
        <w:adjustRightInd w:val="0"/>
        <w:snapToGrid w:val="0"/>
        <w:spacing w:before="156" w:beforeLines="50" w:line="360" w:lineRule="auto"/>
        <w:jc w:val="left"/>
        <w:rPr>
          <w:rFonts w:hint="eastAsia" w:ascii="宋体" w:hAnsi="宋体"/>
          <w:color w:val="000000" w:themeColor="text1"/>
          <w:u w:val="single"/>
          <w14:textFill>
            <w14:solidFill>
              <w14:schemeClr w14:val="tx1"/>
            </w14:solidFill>
          </w14:textFill>
        </w:rPr>
      </w:pPr>
    </w:p>
    <w:p w14:paraId="4A85902D">
      <w:pPr>
        <w:adjustRightInd w:val="0"/>
        <w:snapToGrid w:val="0"/>
        <w:spacing w:before="156" w:beforeLines="50" w:line="360" w:lineRule="auto"/>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（采购人名称）：</w:t>
      </w:r>
    </w:p>
    <w:p w14:paraId="79B0D909">
      <w:pPr>
        <w:adjustRightInd w:val="0"/>
        <w:snapToGrid w:val="0"/>
        <w:spacing w:before="156" w:beforeLines="50"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鉴于（供应商名称）（以下称“供应商”）于年月日参加（项目名称）政府采购磋商</w:t>
      </w:r>
      <w:r>
        <w:rPr>
          <w:rFonts w:hint="eastAsia" w:ascii="宋体" w:hAnsi="宋体"/>
          <w:color w:val="000000" w:themeColor="text1"/>
          <w:szCs w:val="21"/>
          <w14:textFill>
            <w14:solidFill>
              <w14:schemeClr w14:val="tx1"/>
            </w14:solidFill>
          </w14:textFill>
        </w:rPr>
        <w:t>（采购项目编号：，采购代理编号：）</w:t>
      </w:r>
      <w:r>
        <w:rPr>
          <w:rFonts w:hint="eastAsia" w:ascii="宋体" w:hAnsi="宋体"/>
          <w:color w:val="000000" w:themeColor="text1"/>
          <w14:textFill>
            <w14:solidFill>
              <w14:schemeClr w14:val="tx1"/>
            </w14:solidFill>
          </w14:textFill>
        </w:rPr>
        <w:t xml:space="preserve">的磋商，（担保人名称，以下简称“我方”）无条件地、不可撤销的保证：若供应商在响应文件有效期内撤销响应文件，或中标（成交）后无正当理由不与采购人订立合同，或在签订合同时向采购人提出附加条件，或不按照磋商文件要求提交履约保证金，以及发生磋商文件明确规定可以不予退还磋商保证金的其他情形，我方承担保证责任。收到你方书面通知后，我方在 7 日内向你方无条件支付人民币（大写）。 </w:t>
      </w:r>
    </w:p>
    <w:p w14:paraId="48BF634E">
      <w:pPr>
        <w:adjustRightInd w:val="0"/>
        <w:snapToGrid w:val="0"/>
        <w:spacing w:before="156" w:beforeLines="50"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本保函在响应文件有效期内保持有效。要求我方承担保证责任的通知应在响应文件有效期内送达我方。</w:t>
      </w:r>
    </w:p>
    <w:p w14:paraId="3CAB92F8">
      <w:pPr>
        <w:adjustRightInd w:val="0"/>
        <w:snapToGrid w:val="0"/>
        <w:spacing w:before="156" w:beforeLines="50" w:line="360" w:lineRule="auto"/>
        <w:ind w:firstLine="420" w:firstLineChars="200"/>
        <w:jc w:val="left"/>
        <w:rPr>
          <w:rFonts w:hint="eastAsia" w:ascii="宋体" w:hAnsi="宋体"/>
          <w:color w:val="000000" w:themeColor="text1"/>
          <w14:textFill>
            <w14:solidFill>
              <w14:schemeClr w14:val="tx1"/>
            </w14:solidFill>
          </w14:textFill>
        </w:rPr>
      </w:pPr>
    </w:p>
    <w:p w14:paraId="08A50BA2">
      <w:pPr>
        <w:adjustRightInd w:val="0"/>
        <w:snapToGrid w:val="0"/>
        <w:spacing w:before="156" w:beforeLines="50"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担保人名称：（盖单位章）</w:t>
      </w:r>
    </w:p>
    <w:p w14:paraId="57947F2A">
      <w:pPr>
        <w:adjustRightInd w:val="0"/>
        <w:snapToGrid w:val="0"/>
        <w:spacing w:before="156" w:beforeLines="50"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法定代表人（单位负责人）或委托代理人：（签字或印章）</w:t>
      </w:r>
    </w:p>
    <w:p w14:paraId="577B7D53">
      <w:pPr>
        <w:adjustRightInd w:val="0"/>
        <w:snapToGrid w:val="0"/>
        <w:spacing w:before="156" w:beforeLines="50"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地    址：</w:t>
      </w:r>
    </w:p>
    <w:p w14:paraId="27FB3A9F">
      <w:pPr>
        <w:adjustRightInd w:val="0"/>
        <w:snapToGrid w:val="0"/>
        <w:spacing w:before="156" w:beforeLines="50"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邮政编码：</w:t>
      </w:r>
    </w:p>
    <w:p w14:paraId="10396769">
      <w:pPr>
        <w:adjustRightInd w:val="0"/>
        <w:snapToGrid w:val="0"/>
        <w:spacing w:before="156" w:beforeLines="50"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电    话：</w:t>
      </w:r>
    </w:p>
    <w:p w14:paraId="48022811">
      <w:pPr>
        <w:adjustRightInd w:val="0"/>
        <w:snapToGrid w:val="0"/>
        <w:spacing w:before="156" w:beforeLines="50" w:line="360" w:lineRule="auto"/>
        <w:ind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年月日</w:t>
      </w:r>
    </w:p>
    <w:p w14:paraId="4E74CF54">
      <w:pPr>
        <w:pStyle w:val="14"/>
        <w:rPr>
          <w:color w:val="000000" w:themeColor="text1"/>
          <w14:textFill>
            <w14:solidFill>
              <w14:schemeClr w14:val="tx1"/>
            </w14:solidFill>
          </w14:textFill>
        </w:rPr>
      </w:pPr>
    </w:p>
    <w:p w14:paraId="057C1B73">
      <w:pP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br w:type="page"/>
      </w:r>
    </w:p>
    <w:p w14:paraId="789B5C57">
      <w:pPr>
        <w:spacing w:line="480" w:lineRule="exact"/>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保证金退还申请书（本项目不适用）</w:t>
      </w:r>
    </w:p>
    <w:p w14:paraId="6CB913CD">
      <w:pPr>
        <w:spacing w:line="480" w:lineRule="exact"/>
        <w:jc w:val="center"/>
        <w:rPr>
          <w:rFonts w:hint="eastAsia" w:ascii="黑体" w:hAnsi="宋体" w:eastAsia="黑体"/>
          <w:b/>
          <w:bCs/>
          <w:color w:val="000000" w:themeColor="text1"/>
          <w:sz w:val="28"/>
          <w:szCs w:val="28"/>
          <w14:textFill>
            <w14:solidFill>
              <w14:schemeClr w14:val="tx1"/>
            </w14:solidFill>
          </w14:textFill>
        </w:rPr>
      </w:pPr>
    </w:p>
    <w:p w14:paraId="304B4E29">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(采购人或采购代理机构)： </w:t>
      </w:r>
    </w:p>
    <w:p w14:paraId="0D464F42">
      <w:pPr>
        <w:adjustRightInd w:val="0"/>
        <w:snapToGrid w:val="0"/>
        <w:spacing w:before="156" w:beforeLines="50"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我系参加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（项目名称），采购代理编号：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竞争性谈判的供应商，现申请按该项目谈判文件规定，退返保证金人民币</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(小写），保证金请退还到以下原缴纳账户：</w:t>
      </w:r>
    </w:p>
    <w:p w14:paraId="205E3C5A">
      <w:pPr>
        <w:adjustRightInd w:val="0"/>
        <w:snapToGrid w:val="0"/>
        <w:spacing w:before="50" w:line="360" w:lineRule="auto"/>
        <w:ind w:firstLine="420" w:firstLineChars="20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户名：</w:t>
      </w:r>
      <w:r>
        <w:rPr>
          <w:rFonts w:hint="eastAsia" w:ascii="宋体" w:hAnsi="宋体"/>
          <w:color w:val="000000" w:themeColor="text1"/>
          <w:szCs w:val="21"/>
          <w:u w:val="single"/>
          <w14:textFill>
            <w14:solidFill>
              <w14:schemeClr w14:val="tx1"/>
            </w14:solidFill>
          </w14:textFill>
        </w:rPr>
        <w:t xml:space="preserve">                                 </w:t>
      </w:r>
    </w:p>
    <w:p w14:paraId="74EC2007">
      <w:pPr>
        <w:adjustRightInd w:val="0"/>
        <w:snapToGrid w:val="0"/>
        <w:spacing w:before="50" w:line="360" w:lineRule="auto"/>
        <w:ind w:firstLine="420" w:firstLineChars="20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账号：</w:t>
      </w:r>
      <w:r>
        <w:rPr>
          <w:rFonts w:hint="eastAsia" w:ascii="宋体" w:hAnsi="宋体"/>
          <w:color w:val="000000" w:themeColor="text1"/>
          <w:szCs w:val="21"/>
          <w:u w:val="single"/>
          <w14:textFill>
            <w14:solidFill>
              <w14:schemeClr w14:val="tx1"/>
            </w14:solidFill>
          </w14:textFill>
        </w:rPr>
        <w:t xml:space="preserve">                                 </w:t>
      </w:r>
    </w:p>
    <w:p w14:paraId="0DD7B2FA">
      <w:pPr>
        <w:adjustRightInd w:val="0"/>
        <w:snapToGrid w:val="0"/>
        <w:spacing w:before="50" w:line="360" w:lineRule="auto"/>
        <w:ind w:firstLine="420" w:firstLineChars="20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开户行：</w:t>
      </w:r>
      <w:r>
        <w:rPr>
          <w:rFonts w:hint="eastAsia" w:ascii="宋体" w:hAnsi="宋体"/>
          <w:color w:val="000000" w:themeColor="text1"/>
          <w:szCs w:val="21"/>
          <w:u w:val="single"/>
          <w14:textFill>
            <w14:solidFill>
              <w14:schemeClr w14:val="tx1"/>
            </w14:solidFill>
          </w14:textFill>
        </w:rPr>
        <w:t xml:space="preserve">                               </w:t>
      </w:r>
    </w:p>
    <w:p w14:paraId="32EE3076">
      <w:pPr>
        <w:adjustRightInd w:val="0"/>
        <w:snapToGrid w:val="0"/>
        <w:spacing w:before="50"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开户行地址：</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省</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市</w:t>
      </w:r>
    </w:p>
    <w:p w14:paraId="48A96B86">
      <w:pPr>
        <w:adjustRightInd w:val="0"/>
        <w:snapToGrid w:val="0"/>
        <w:spacing w:before="50"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如果提供的账户信息有误或因账户信息变更未及时通知，一切后果均由本单位自行负责。</w:t>
      </w:r>
    </w:p>
    <w:p w14:paraId="0202677F">
      <w:pPr>
        <w:adjustRightInd w:val="0"/>
        <w:snapToGrid w:val="0"/>
        <w:spacing w:before="50" w:line="360" w:lineRule="auto"/>
        <w:ind w:left="4429" w:leftChars="2109"/>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p>
    <w:p w14:paraId="7C13ED0F">
      <w:pPr>
        <w:adjustRightInd w:val="0"/>
        <w:snapToGrid w:val="0"/>
        <w:spacing w:before="50" w:line="360" w:lineRule="auto"/>
        <w:ind w:left="4429" w:leftChars="2109"/>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供应商(盖</w:t>
      </w:r>
      <w:r>
        <w:rPr>
          <w:rFonts w:hint="eastAsia"/>
          <w:color w:val="000000" w:themeColor="text1"/>
          <w:szCs w:val="21"/>
          <w14:textFill>
            <w14:solidFill>
              <w14:schemeClr w14:val="tx1"/>
            </w14:solidFill>
          </w14:textFill>
        </w:rPr>
        <w:t>单位章)：</w:t>
      </w:r>
    </w:p>
    <w:p w14:paraId="692D69B0">
      <w:pPr>
        <w:adjustRightInd w:val="0"/>
        <w:snapToGrid w:val="0"/>
        <w:spacing w:before="50" w:line="360" w:lineRule="auto"/>
        <w:ind w:left="4429" w:leftChars="2109"/>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联系人：</w:t>
      </w:r>
      <w:r>
        <w:rPr>
          <w:rFonts w:hint="eastAsia"/>
          <w:color w:val="000000" w:themeColor="text1"/>
          <w:szCs w:val="21"/>
          <w:u w:val="single"/>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 </w:t>
      </w:r>
    </w:p>
    <w:p w14:paraId="64522900">
      <w:pPr>
        <w:adjustRightInd w:val="0"/>
        <w:snapToGrid w:val="0"/>
        <w:spacing w:before="50" w:line="360" w:lineRule="auto"/>
        <w:ind w:left="4429" w:leftChars="2109"/>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移动电话：</w:t>
      </w:r>
      <w:r>
        <w:rPr>
          <w:rFonts w:hint="eastAsia"/>
          <w:color w:val="000000" w:themeColor="text1"/>
          <w:szCs w:val="21"/>
          <w:u w:val="single"/>
          <w14:textFill>
            <w14:solidFill>
              <w14:schemeClr w14:val="tx1"/>
            </w14:solidFill>
          </w14:textFill>
        </w:rPr>
        <w:t xml:space="preserve">               </w:t>
      </w:r>
    </w:p>
    <w:p w14:paraId="09590BB0">
      <w:pPr>
        <w:adjustRightInd w:val="0"/>
        <w:snapToGrid w:val="0"/>
        <w:spacing w:before="50" w:line="360" w:lineRule="auto"/>
        <w:ind w:left="4429" w:leftChars="2109"/>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固定电话：</w:t>
      </w:r>
      <w:r>
        <w:rPr>
          <w:rFonts w:hint="eastAsia"/>
          <w:color w:val="000000" w:themeColor="text1"/>
          <w:szCs w:val="21"/>
          <w:u w:val="single"/>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        </w:t>
      </w:r>
    </w:p>
    <w:p w14:paraId="1DA2DD69">
      <w:pPr>
        <w:adjustRightInd w:val="0"/>
        <w:snapToGrid w:val="0"/>
        <w:spacing w:before="50" w:line="360" w:lineRule="auto"/>
        <w:ind w:left="4429" w:leftChars="2109"/>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日期：</w:t>
      </w:r>
      <w:r>
        <w:rPr>
          <w:rFonts w:hint="eastAsia"/>
          <w:color w:val="000000" w:themeColor="text1"/>
          <w:szCs w:val="21"/>
          <w:u w:val="single"/>
          <w14:textFill>
            <w14:solidFill>
              <w14:schemeClr w14:val="tx1"/>
            </w14:solidFill>
          </w14:textFill>
        </w:rPr>
        <w:t xml:space="preserve">      </w:t>
      </w:r>
      <w:r>
        <w:rPr>
          <w:rFonts w:hint="eastAsia"/>
          <w:color w:val="000000" w:themeColor="text1"/>
          <w:szCs w:val="21"/>
          <w14:textFill>
            <w14:solidFill>
              <w14:schemeClr w14:val="tx1"/>
            </w14:solidFill>
          </w14:textFill>
        </w:rPr>
        <w:t>年</w:t>
      </w:r>
      <w:r>
        <w:rPr>
          <w:color w:val="000000" w:themeColor="text1"/>
          <w:szCs w:val="21"/>
          <w14:textFill>
            <w14:solidFill>
              <w14:schemeClr w14:val="tx1"/>
            </w14:solidFill>
          </w14:textFill>
        </w:rPr>
        <w:t xml:space="preserve"> </w:t>
      </w:r>
      <w:r>
        <w:rPr>
          <w:color w:val="000000" w:themeColor="text1"/>
          <w:szCs w:val="21"/>
          <w:u w:val="single"/>
          <w14:textFill>
            <w14:solidFill>
              <w14:schemeClr w14:val="tx1"/>
            </w14:solidFill>
          </w14:textFill>
        </w:rPr>
        <w:t xml:space="preserve">   </w:t>
      </w:r>
      <w:r>
        <w:rPr>
          <w:rFonts w:hint="eastAsia"/>
          <w:color w:val="000000" w:themeColor="text1"/>
          <w:szCs w:val="21"/>
          <w14:textFill>
            <w14:solidFill>
              <w14:schemeClr w14:val="tx1"/>
            </w14:solidFill>
          </w14:textFill>
        </w:rPr>
        <w:t>月</w:t>
      </w:r>
      <w:r>
        <w:rPr>
          <w:color w:val="000000" w:themeColor="text1"/>
          <w:szCs w:val="21"/>
          <w:u w:val="single"/>
          <w14:textFill>
            <w14:solidFill>
              <w14:schemeClr w14:val="tx1"/>
            </w14:solidFill>
          </w14:textFill>
        </w:rPr>
        <w:t xml:space="preserve">   </w:t>
      </w:r>
      <w:r>
        <w:rPr>
          <w:rFonts w:hint="eastAsia"/>
          <w:color w:val="000000" w:themeColor="text1"/>
          <w:szCs w:val="21"/>
          <w14:textFill>
            <w14:solidFill>
              <w14:schemeClr w14:val="tx1"/>
            </w14:solidFill>
          </w14:textFill>
        </w:rPr>
        <w:t>日</w:t>
      </w:r>
    </w:p>
    <w:p w14:paraId="58008C8E">
      <w:pPr>
        <w:pStyle w:val="26"/>
        <w:adjustRightInd w:val="0"/>
        <w:snapToGrid w:val="0"/>
        <w:spacing w:before="156" w:beforeLines="50" w:line="360" w:lineRule="auto"/>
        <w:rPr>
          <w:rFonts w:hint="eastAsia" w:hAnsi="宋体"/>
          <w:color w:val="000000" w:themeColor="text1"/>
          <w14:textFill>
            <w14:solidFill>
              <w14:schemeClr w14:val="tx1"/>
            </w14:solidFill>
          </w14:textFill>
        </w:rPr>
      </w:pPr>
    </w:p>
    <w:p w14:paraId="41F9D44B">
      <w:pPr>
        <w:pStyle w:val="26"/>
        <w:adjustRightInd w:val="0"/>
        <w:snapToGrid w:val="0"/>
        <w:spacing w:before="156" w:beforeLines="50"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说明：《保证金退还申请书》需单独递交，不得装订在响应文件中；可在办理保证金交割手续时提交，也可在提交首次响应文件截止时间后补交，未交《保证金退还申请书》的供应商，将影响其保证金的正常退还。</w:t>
      </w:r>
    </w:p>
    <w:p w14:paraId="5C30C0B0">
      <w:pPr>
        <w:jc w:val="center"/>
        <w:rPr>
          <w:color w:val="000000" w:themeColor="text1"/>
          <w14:textFill>
            <w14:solidFill>
              <w14:schemeClr w14:val="tx1"/>
            </w14:solidFill>
          </w14:textFill>
        </w:rPr>
      </w:pPr>
      <w:r>
        <w:rPr>
          <w:rFonts w:hint="eastAsia"/>
          <w:b/>
          <w:bCs/>
          <w:color w:val="000000" w:themeColor="text1"/>
          <w14:textFill>
            <w14:solidFill>
              <w14:schemeClr w14:val="tx1"/>
            </w14:solidFill>
          </w14:textFill>
        </w:rPr>
        <w:br w:type="page"/>
      </w:r>
      <w:bookmarkStart w:id="20" w:name="_Toc13027"/>
      <w:bookmarkStart w:id="21" w:name="_Toc26326"/>
      <w:r>
        <w:rPr>
          <w:rFonts w:hint="eastAsia"/>
          <w:b/>
          <w:bCs/>
          <w:color w:val="000000" w:themeColor="text1"/>
          <w:sz w:val="28"/>
          <w:szCs w:val="36"/>
          <w14:textFill>
            <w14:solidFill>
              <w14:schemeClr w14:val="tx1"/>
            </w14:solidFill>
          </w14:textFill>
        </w:rPr>
        <w:t>项目免交磋商保证金承诺书</w:t>
      </w:r>
      <w:bookmarkEnd w:id="20"/>
      <w:bookmarkEnd w:id="21"/>
    </w:p>
    <w:p w14:paraId="36D14BB2">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（适用于前附表不要求提交磋商保证金的项目）</w:t>
      </w:r>
    </w:p>
    <w:p w14:paraId="7E6A19EC">
      <w:pPr>
        <w:pStyle w:val="435"/>
        <w:adjustRightInd w:val="0"/>
        <w:snapToGrid w:val="0"/>
        <w:spacing w:before="156" w:beforeLines="50" w:line="360" w:lineRule="auto"/>
        <w:ind w:firstLine="420" w:firstLineChars="200"/>
        <w:jc w:val="left"/>
        <w:rPr>
          <w:rFonts w:hint="eastAsia" w:ascii="宋体" w:hAnsi="宋体" w:cs="宋体"/>
          <w:color w:val="000000" w:themeColor="text1"/>
          <w:szCs w:val="21"/>
          <w14:textFill>
            <w14:solidFill>
              <w14:schemeClr w14:val="tx1"/>
            </w14:solidFill>
          </w14:textFill>
        </w:rPr>
      </w:pPr>
    </w:p>
    <w:p w14:paraId="4EAC54EC">
      <w:pPr>
        <w:pStyle w:val="435"/>
        <w:adjustRightInd w:val="0"/>
        <w:snapToGrid w:val="0"/>
        <w:spacing w:before="156" w:beforeLines="50"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（采购代理机构）：</w:t>
      </w:r>
    </w:p>
    <w:p w14:paraId="458A50C8">
      <w:pPr>
        <w:pStyle w:val="436"/>
        <w:adjustRightInd w:val="0"/>
        <w:snapToGrid w:val="0"/>
        <w:spacing w:before="156" w:beforeLines="50"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因本项目不收取保证金，我公司承诺，如有下列情形之一的，同意向采购人缴纳采购项目预算2%（相当于应收磋商保证金的标准）的违约金，并承担相关法律责任、接受财政部门的相关处罚。</w:t>
      </w:r>
    </w:p>
    <w:p w14:paraId="66094FB5">
      <w:pPr>
        <w:pStyle w:val="435"/>
        <w:adjustRightInd w:val="0"/>
        <w:snapToGrid w:val="0"/>
        <w:spacing w:before="156" w:beforeLines="50"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（一）中标、成交后无正当理由不与采购人签订合同的；</w:t>
      </w:r>
    </w:p>
    <w:p w14:paraId="3CB5AA9F">
      <w:pPr>
        <w:pStyle w:val="435"/>
        <w:adjustRightInd w:val="0"/>
        <w:snapToGrid w:val="0"/>
        <w:spacing w:before="156" w:beforeLines="50"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（二）未经采购人同意，将中标、成交项目分包方式履行合同的；</w:t>
      </w:r>
    </w:p>
    <w:p w14:paraId="70F617F7">
      <w:pPr>
        <w:pStyle w:val="435"/>
        <w:adjustRightInd w:val="0"/>
        <w:snapToGrid w:val="0"/>
        <w:spacing w:before="156" w:beforeLines="50"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（三）在提交投标（响应）文件截止时间后撤回投标（响应）文件的；</w:t>
      </w:r>
    </w:p>
    <w:p w14:paraId="0343CC7B">
      <w:pPr>
        <w:pStyle w:val="435"/>
        <w:adjustRightInd w:val="0"/>
        <w:snapToGrid w:val="0"/>
        <w:spacing w:before="156" w:beforeLines="50"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（四）在投标（响应）文件中提供虚假材料的；</w:t>
      </w:r>
    </w:p>
    <w:p w14:paraId="395D0E6C">
      <w:pPr>
        <w:pStyle w:val="435"/>
        <w:adjustRightInd w:val="0"/>
        <w:snapToGrid w:val="0"/>
        <w:spacing w:before="156" w:beforeLines="50"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（五）与采购人、其他供应商或者采购代理机构恶意串通的；</w:t>
      </w:r>
    </w:p>
    <w:p w14:paraId="52263E81">
      <w:pPr>
        <w:pStyle w:val="435"/>
        <w:adjustRightInd w:val="0"/>
        <w:snapToGrid w:val="0"/>
        <w:spacing w:before="156" w:beforeLines="50"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（六）法律法规或者采购文件规定的其他情形。</w:t>
      </w:r>
    </w:p>
    <w:p w14:paraId="18842B3A">
      <w:pPr>
        <w:pStyle w:val="435"/>
        <w:adjustRightInd w:val="0"/>
        <w:snapToGrid w:val="0"/>
        <w:spacing w:before="156" w:beforeLines="50"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特此承诺！</w:t>
      </w:r>
    </w:p>
    <w:p w14:paraId="40111215">
      <w:pPr>
        <w:adjustRightInd w:val="0"/>
        <w:snapToGrid w:val="0"/>
        <w:spacing w:before="50" w:line="360" w:lineRule="auto"/>
        <w:rPr>
          <w:rFonts w:hint="eastAsia" w:ascii="宋体" w:hAnsi="宋体" w:cs="宋体"/>
          <w:color w:val="000000" w:themeColor="text1"/>
          <w:szCs w:val="21"/>
          <w14:textFill>
            <w14:solidFill>
              <w14:schemeClr w14:val="tx1"/>
            </w14:solidFill>
          </w14:textFill>
        </w:rPr>
      </w:pPr>
    </w:p>
    <w:p w14:paraId="26AEC4A2">
      <w:pPr>
        <w:adjustRightInd w:val="0"/>
        <w:snapToGrid w:val="0"/>
        <w:spacing w:before="50" w:line="360" w:lineRule="auto"/>
        <w:jc w:val="lef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供应商(盖单位章)：</w:t>
      </w:r>
    </w:p>
    <w:p w14:paraId="64E32E54">
      <w:pPr>
        <w:adjustRightInd w:val="0"/>
        <w:snapToGrid w:val="0"/>
        <w:spacing w:before="50" w:line="360" w:lineRule="auto"/>
        <w:jc w:val="left"/>
        <w:rPr>
          <w:rFonts w:hint="eastAsia" w:ascii="宋体" w:hAnsi="宋体" w:cs="宋体"/>
          <w:b/>
          <w:color w:val="000000" w:themeColor="text1"/>
          <w:sz w:val="32"/>
          <w:szCs w:val="32"/>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日期：   年  月  日</w:t>
      </w:r>
    </w:p>
    <w:p w14:paraId="191BF40B">
      <w:pPr>
        <w:pStyle w:val="26"/>
        <w:adjustRightInd w:val="0"/>
        <w:snapToGrid w:val="0"/>
        <w:spacing w:before="156" w:beforeLines="50" w:line="360" w:lineRule="auto"/>
        <w:rPr>
          <w:rFonts w:hint="eastAsia" w:hAnsi="宋体" w:cs="宋体"/>
          <w:color w:val="000000" w:themeColor="text1"/>
          <w14:textFill>
            <w14:solidFill>
              <w14:schemeClr w14:val="tx1"/>
            </w14:solidFill>
          </w14:textFill>
        </w:rPr>
      </w:pPr>
    </w:p>
    <w:p w14:paraId="7D9EF9A7">
      <w:pPr>
        <w:adjustRightInd w:val="0"/>
        <w:snapToGrid w:val="0"/>
        <w:spacing w:line="360" w:lineRule="auto"/>
        <w:jc w:val="center"/>
        <w:outlineLvl w:val="0"/>
        <w:rPr>
          <w:rFonts w:hint="eastAsia" w:ascii="宋体" w:hAnsi="宋体" w:cs="宋体"/>
          <w:b/>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说明：</w:t>
      </w:r>
      <w:r>
        <w:rPr>
          <w:rFonts w:hint="eastAsia" w:ascii="宋体" w:hAnsi="宋体" w:cs="宋体"/>
          <w:b/>
          <w:color w:val="000000" w:themeColor="text1"/>
          <w14:textFill>
            <w14:solidFill>
              <w14:schemeClr w14:val="tx1"/>
            </w14:solidFill>
          </w14:textFill>
        </w:rPr>
        <w:t>如本项目不要求提交磋商保证金，请供应商提供此表，否则视为不响应。</w:t>
      </w:r>
    </w:p>
    <w:p w14:paraId="37F462CD">
      <w:pPr>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br w:type="page"/>
      </w:r>
    </w:p>
    <w:p w14:paraId="4E5E3F8A">
      <w:pPr>
        <w:pStyle w:val="3"/>
        <w:jc w:val="center"/>
        <w:rPr>
          <w:color w:val="000000" w:themeColor="text1"/>
          <w:sz w:val="32"/>
          <w14:textFill>
            <w14:solidFill>
              <w14:schemeClr w14:val="tx1"/>
            </w14:solidFill>
          </w14:textFill>
        </w:rPr>
      </w:pPr>
      <w:r>
        <w:rPr>
          <w:rFonts w:hint="eastAsia"/>
          <w:color w:val="000000" w:themeColor="text1"/>
          <w:sz w:val="32"/>
          <w14:textFill>
            <w14:solidFill>
              <w14:schemeClr w14:val="tx1"/>
            </w14:solidFill>
          </w14:textFill>
        </w:rPr>
        <w:t>三、联合体协议(格式)</w:t>
      </w:r>
    </w:p>
    <w:p w14:paraId="46A1E289">
      <w:pPr>
        <w:adjustRightInd w:val="0"/>
        <w:snapToGrid w:val="0"/>
        <w:spacing w:line="360" w:lineRule="auto"/>
        <w:rPr>
          <w:rFonts w:hint="eastAsia" w:ascii="宋体" w:hAnsi="宋体" w:cs="宋体"/>
          <w:color w:val="000000" w:themeColor="text1"/>
          <w:sz w:val="24"/>
          <w:szCs w:val="21"/>
          <w14:textFill>
            <w14:solidFill>
              <w14:schemeClr w14:val="tx1"/>
            </w14:solidFill>
          </w14:textFill>
        </w:rPr>
      </w:pPr>
    </w:p>
    <w:p w14:paraId="53ED7C3C">
      <w:pPr>
        <w:adjustRightInd w:val="0"/>
        <w:snapToGrid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(采购人或采购代理机构)：</w:t>
      </w:r>
    </w:p>
    <w:p w14:paraId="36A137F6">
      <w:pPr>
        <w:adjustRightInd w:val="0"/>
        <w:snapToGrid w:val="0"/>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经研究，我们决定自愿组成联合体共同申请参加</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（项目名称）项目</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（采购代理编号）的竞争性磋商。现就联合体事宜订立如下协议：</w:t>
      </w:r>
    </w:p>
    <w:p w14:paraId="7FE56029">
      <w:pPr>
        <w:adjustRightInd w:val="0"/>
        <w:snapToGrid w:val="0"/>
        <w:spacing w:line="360" w:lineRule="auto"/>
        <w:ind w:firstLine="420" w:firstLineChars="200"/>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一、联合体基本信息：</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（各方公司名称、地址、营业执照、法定代表人姓名）。</w:t>
      </w:r>
    </w:p>
    <w:p w14:paraId="6FFA4D51">
      <w:pPr>
        <w:adjustRightInd w:val="0"/>
        <w:snapToGrid w:val="0"/>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（某成员单位名称）为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（联合体名称）牵头人。</w:t>
      </w:r>
    </w:p>
    <w:p w14:paraId="01DD647D">
      <w:pPr>
        <w:adjustRightInd w:val="0"/>
        <w:snapToGrid w:val="0"/>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联合体牵头人合法代表联合体各成员负责本项目响应文件编制活动，代表联合体提交和接收相关的资料、信息及指示，并处理与磋商和成交有关的一切事务；联合体成交后，联合体牵头人负责合同订立和合同实施阶段的主办、组织和协调工作。</w:t>
      </w:r>
    </w:p>
    <w:p w14:paraId="2F63C9F3">
      <w:pPr>
        <w:adjustRightInd w:val="0"/>
        <w:snapToGrid w:val="0"/>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四．联合体将严格按照磋商文件的各项要求，递交响应文件，参加磋商，履行成交义务和成交后的合同，并向采购人承担连带责任。</w:t>
      </w:r>
    </w:p>
    <w:p w14:paraId="6DA4933C">
      <w:pPr>
        <w:adjustRightInd w:val="0"/>
        <w:snapToGrid w:val="0"/>
        <w:spacing w:line="360" w:lineRule="auto"/>
        <w:ind w:firstLine="420" w:firstLineChars="200"/>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五、联合体各成员单位内部的职责分工如下：</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。按照本条上述分工，联合体成员单位各自所承担的合同工作量比例如下：</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w:t>
      </w:r>
    </w:p>
    <w:p w14:paraId="1B6AE22C">
      <w:pPr>
        <w:adjustRightInd w:val="0"/>
        <w:snapToGrid w:val="0"/>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六、本协议书自签署之日起生效，合同履行完毕后自动失效。</w:t>
      </w:r>
    </w:p>
    <w:p w14:paraId="5B1F764D">
      <w:pPr>
        <w:adjustRightInd w:val="0"/>
        <w:snapToGrid w:val="0"/>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七、本协议书一式</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份，联合体成员和采购人各执一份。</w:t>
      </w:r>
    </w:p>
    <w:p w14:paraId="2285B4A4">
      <w:pPr>
        <w:adjustRightInd w:val="0"/>
        <w:snapToGrid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牵头人名称（盖单位章）：</w:t>
      </w:r>
    </w:p>
    <w:p w14:paraId="76D61EE0">
      <w:pPr>
        <w:adjustRightInd w:val="0"/>
        <w:snapToGrid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法定代表人（单位负责人）或者其授权的代理人（签字或者印章）：</w:t>
      </w:r>
      <w:r>
        <w:rPr>
          <w:rFonts w:hint="eastAsia" w:ascii="宋体" w:hAnsi="宋体" w:cs="宋体"/>
          <w:color w:val="000000" w:themeColor="text1"/>
          <w:szCs w:val="21"/>
          <w:u w:val="single"/>
          <w14:textFill>
            <w14:solidFill>
              <w14:schemeClr w14:val="tx1"/>
            </w14:solidFill>
          </w14:textFill>
        </w:rPr>
        <w:t xml:space="preserve">            </w:t>
      </w:r>
    </w:p>
    <w:p w14:paraId="6318513B">
      <w:pPr>
        <w:adjustRightInd w:val="0"/>
        <w:snapToGrid w:val="0"/>
        <w:spacing w:line="360" w:lineRule="auto"/>
        <w:rPr>
          <w:rFonts w:hint="eastAsia" w:ascii="宋体" w:hAnsi="宋体" w:cs="宋体"/>
          <w:color w:val="000000" w:themeColor="text1"/>
          <w:szCs w:val="21"/>
          <w14:textFill>
            <w14:solidFill>
              <w14:schemeClr w14:val="tx1"/>
            </w14:solidFill>
          </w14:textFill>
        </w:rPr>
      </w:pPr>
    </w:p>
    <w:p w14:paraId="0EA2137A">
      <w:pPr>
        <w:adjustRightInd w:val="0"/>
        <w:snapToGrid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成员二名称（盖单位章）：</w:t>
      </w:r>
    </w:p>
    <w:p w14:paraId="727BF117">
      <w:pPr>
        <w:adjustRightInd w:val="0"/>
        <w:snapToGrid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法定代表人（单位负责人）或者其授权的代理人（签字或者印章）：</w:t>
      </w:r>
      <w:r>
        <w:rPr>
          <w:rFonts w:hint="eastAsia" w:ascii="宋体" w:hAnsi="宋体" w:cs="宋体"/>
          <w:color w:val="000000" w:themeColor="text1"/>
          <w:szCs w:val="21"/>
          <w:u w:val="single"/>
          <w14:textFill>
            <w14:solidFill>
              <w14:schemeClr w14:val="tx1"/>
            </w14:solidFill>
          </w14:textFill>
        </w:rPr>
        <w:t xml:space="preserve">           </w:t>
      </w:r>
    </w:p>
    <w:p w14:paraId="54E946FB">
      <w:pPr>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  </w:t>
      </w:r>
    </w:p>
    <w:p w14:paraId="1B9F094A">
      <w:pPr>
        <w:adjustRightInd w:val="0"/>
        <w:snapToGrid w:val="0"/>
        <w:spacing w:line="360" w:lineRule="auto"/>
        <w:rPr>
          <w:rFonts w:hint="eastAsia" w:ascii="宋体" w:hAnsi="宋体" w:cs="宋体"/>
          <w:color w:val="000000" w:themeColor="text1"/>
          <w:szCs w:val="21"/>
          <w14:textFill>
            <w14:solidFill>
              <w14:schemeClr w14:val="tx1"/>
            </w14:solidFill>
          </w14:textFill>
        </w:rPr>
      </w:pPr>
    </w:p>
    <w:p w14:paraId="4DBFE8E4">
      <w:pPr>
        <w:adjustRightInd w:val="0"/>
        <w:snapToGrid w:val="0"/>
        <w:spacing w:line="360" w:lineRule="auto"/>
        <w:jc w:val="center"/>
        <w:rPr>
          <w:rFonts w:hint="eastAsia" w:ascii="宋体" w:hAnsi="宋体" w:cs="宋体"/>
          <w:b/>
          <w:color w:val="000000" w:themeColor="text1"/>
          <w:sz w:val="32"/>
          <w:szCs w:val="32"/>
          <w14:textFill>
            <w14:solidFill>
              <w14:schemeClr w14:val="tx1"/>
            </w14:solidFill>
          </w14:textFill>
        </w:rPr>
      </w:pPr>
    </w:p>
    <w:p w14:paraId="49A86C09">
      <w:pPr>
        <w:adjustRightInd w:val="0"/>
        <w:snapToGrid w:val="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说明：1、本协议书由委托代理人签字的，应附法定代表人签字的授权委托书。</w:t>
      </w:r>
    </w:p>
    <w:p w14:paraId="3B270A93">
      <w:pPr>
        <w:rPr>
          <w:rFonts w:ascii="黑体" w:eastAsia="黑体"/>
          <w:b/>
          <w:color w:val="000000" w:themeColor="text1"/>
          <w:sz w:val="32"/>
          <w:szCs w:val="32"/>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2、联合体符合</w:t>
      </w:r>
      <w:r>
        <w:rPr>
          <w:rFonts w:hint="eastAsia" w:ascii="宋体" w:hAnsi="宋体" w:cs="宋体"/>
          <w:b/>
          <w:bCs/>
          <w:color w:val="000000" w:themeColor="text1"/>
          <w:spacing w:val="6"/>
          <w:kern w:val="0"/>
          <w:szCs w:val="21"/>
          <w14:textFill>
            <w14:solidFill>
              <w14:schemeClr w14:val="tx1"/>
            </w14:solidFill>
          </w14:textFill>
        </w:rPr>
        <w:t>《工业和信息化部、国家统计局、国家发展和改革委员会、财政部关于印发中小企业划型标准规定的通知》（工信部联企业[2011]300号）和</w:t>
      </w:r>
      <w:r>
        <w:rPr>
          <w:rFonts w:hint="eastAsia" w:ascii="宋体" w:hAnsi="宋体" w:cs="宋体"/>
          <w:b/>
          <w:bCs/>
          <w:color w:val="000000" w:themeColor="text1"/>
          <w:spacing w:val="6"/>
          <w:szCs w:val="21"/>
          <w14:textFill>
            <w14:solidFill>
              <w14:schemeClr w14:val="tx1"/>
            </w14:solidFill>
          </w14:textFill>
        </w:rPr>
        <w:t>《政府采购促进中小企业发展管理办法》（财库〔2020〕46号）</w:t>
      </w:r>
      <w:r>
        <w:rPr>
          <w:rFonts w:hint="eastAsia" w:ascii="宋体" w:hAnsi="宋体" w:cs="宋体"/>
          <w:b/>
          <w:bCs/>
          <w:color w:val="000000" w:themeColor="text1"/>
          <w:szCs w:val="21"/>
          <w14:textFill>
            <w14:solidFill>
              <w14:schemeClr w14:val="tx1"/>
            </w14:solidFill>
          </w14:textFill>
        </w:rPr>
        <w:t>相关规定的，应提交《附件8-2：</w:t>
      </w:r>
      <w:r>
        <w:rPr>
          <w:rFonts w:hint="eastAsia" w:ascii="宋体" w:hAnsi="宋体" w:cs="宋体"/>
          <w:b/>
          <w:bCs/>
          <w:color w:val="000000" w:themeColor="text1"/>
          <w:spacing w:val="6"/>
          <w:kern w:val="0"/>
          <w:szCs w:val="21"/>
          <w14:textFill>
            <w14:solidFill>
              <w14:schemeClr w14:val="tx1"/>
            </w14:solidFill>
          </w14:textFill>
        </w:rPr>
        <w:t>中小企业声明函》。</w:t>
      </w:r>
    </w:p>
    <w:p w14:paraId="2F04FEDA">
      <w:pPr>
        <w:rPr>
          <w:rFonts w:hint="eastAsia" w:ascii="黑体" w:hAnsi="宋体" w:eastAsia="黑体"/>
          <w:b/>
          <w:color w:val="000000" w:themeColor="text1"/>
          <w:sz w:val="32"/>
          <w:szCs w:val="32"/>
          <w14:textFill>
            <w14:solidFill>
              <w14:schemeClr w14:val="tx1"/>
            </w14:solidFill>
          </w14:textFill>
        </w:rPr>
      </w:pPr>
      <w:r>
        <w:rPr>
          <w:rFonts w:hint="eastAsia" w:ascii="黑体" w:hAnsi="宋体" w:eastAsia="黑体"/>
          <w:b/>
          <w:color w:val="000000" w:themeColor="text1"/>
          <w:sz w:val="32"/>
          <w:szCs w:val="32"/>
          <w14:textFill>
            <w14:solidFill>
              <w14:schemeClr w14:val="tx1"/>
            </w14:solidFill>
          </w14:textFill>
        </w:rPr>
        <w:br w:type="page"/>
      </w:r>
    </w:p>
    <w:p w14:paraId="1999CD0A">
      <w:pPr>
        <w:adjustRightInd w:val="0"/>
        <w:snapToGrid w:val="0"/>
        <w:spacing w:line="360" w:lineRule="auto"/>
        <w:jc w:val="center"/>
        <w:outlineLvl w:val="0"/>
        <w:rPr>
          <w:rFonts w:hint="eastAsia" w:ascii="黑体" w:hAnsi="宋体" w:eastAsia="黑体"/>
          <w:b/>
          <w:bCs/>
          <w:color w:val="000000" w:themeColor="text1"/>
          <w:sz w:val="32"/>
          <w:szCs w:val="32"/>
          <w14:textFill>
            <w14:solidFill>
              <w14:schemeClr w14:val="tx1"/>
            </w14:solidFill>
          </w14:textFill>
        </w:rPr>
      </w:pPr>
      <w:r>
        <w:rPr>
          <w:rFonts w:hint="eastAsia" w:ascii="黑体" w:hAnsi="宋体" w:eastAsia="黑体"/>
          <w:b/>
          <w:color w:val="000000" w:themeColor="text1"/>
          <w:sz w:val="32"/>
          <w:szCs w:val="32"/>
          <w14:textFill>
            <w14:solidFill>
              <w14:schemeClr w14:val="tx1"/>
            </w14:solidFill>
          </w14:textFill>
        </w:rPr>
        <w:t>四、供应商</w:t>
      </w:r>
      <w:r>
        <w:rPr>
          <w:rFonts w:hint="eastAsia" w:ascii="黑体" w:hAnsi="宋体" w:eastAsia="黑体"/>
          <w:b/>
          <w:bCs/>
          <w:color w:val="000000" w:themeColor="text1"/>
          <w:sz w:val="32"/>
          <w:szCs w:val="32"/>
          <w14:textFill>
            <w14:solidFill>
              <w14:schemeClr w14:val="tx1"/>
            </w14:solidFill>
          </w14:textFill>
        </w:rPr>
        <w:t>的资格证明资料</w:t>
      </w:r>
    </w:p>
    <w:p w14:paraId="190B7666">
      <w:pPr>
        <w:spacing w:line="480" w:lineRule="exact"/>
        <w:rPr>
          <w:rFonts w:hint="eastAsia" w:ascii="黑体" w:hAnsi="黑体" w:eastAsia="黑体"/>
          <w:color w:val="000000" w:themeColor="text1"/>
          <w:sz w:val="30"/>
          <w:szCs w:val="30"/>
          <w14:textFill>
            <w14:solidFill>
              <w14:schemeClr w14:val="tx1"/>
            </w14:solidFill>
          </w14:textFill>
        </w:rPr>
      </w:pPr>
      <w:r>
        <w:rPr>
          <w:rFonts w:hint="eastAsia" w:ascii="黑体" w:hAnsi="黑体" w:eastAsia="黑体"/>
          <w:color w:val="000000" w:themeColor="text1"/>
          <w:sz w:val="30"/>
          <w:szCs w:val="30"/>
          <w14:textFill>
            <w14:solidFill>
              <w14:schemeClr w14:val="tx1"/>
            </w14:solidFill>
          </w14:textFill>
        </w:rPr>
        <w:t>附件</w:t>
      </w:r>
      <w:r>
        <w:rPr>
          <w:rFonts w:ascii="黑体" w:hAnsi="黑体" w:eastAsia="黑体"/>
          <w:color w:val="000000" w:themeColor="text1"/>
          <w:sz w:val="30"/>
          <w:szCs w:val="30"/>
          <w14:textFill>
            <w14:solidFill>
              <w14:schemeClr w14:val="tx1"/>
            </w14:solidFill>
          </w14:textFill>
        </w:rPr>
        <w:t xml:space="preserve">3              </w:t>
      </w:r>
      <w:r>
        <w:rPr>
          <w:rFonts w:hint="eastAsia" w:ascii="黑体" w:hAnsi="黑体" w:eastAsia="黑体"/>
          <w:color w:val="000000" w:themeColor="text1"/>
          <w:sz w:val="30"/>
          <w:szCs w:val="30"/>
          <w14:textFill>
            <w14:solidFill>
              <w14:schemeClr w14:val="tx1"/>
            </w14:solidFill>
          </w14:textFill>
        </w:rPr>
        <w:t>供应商基本情况表</w:t>
      </w:r>
    </w:p>
    <w:p w14:paraId="71F94904">
      <w:pPr>
        <w:spacing w:line="480" w:lineRule="exact"/>
        <w:rPr>
          <w:rFonts w:hint="eastAsia" w:ascii="黑体" w:hAnsi="黑体" w:eastAsia="黑体"/>
          <w:color w:val="000000" w:themeColor="text1"/>
          <w:sz w:val="30"/>
          <w:szCs w:val="30"/>
          <w14:textFill>
            <w14:solidFill>
              <w14:schemeClr w14:val="tx1"/>
            </w14:solidFill>
          </w14:textFill>
        </w:rPr>
      </w:pPr>
    </w:p>
    <w:p w14:paraId="78AFE66C">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盖供应商单位章</w:t>
      </w:r>
    </w:p>
    <w:tbl>
      <w:tblPr>
        <w:tblStyle w:val="49"/>
        <w:tblW w:w="995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1"/>
        <w:gridCol w:w="608"/>
        <w:gridCol w:w="410"/>
        <w:gridCol w:w="1291"/>
        <w:gridCol w:w="960"/>
        <w:gridCol w:w="665"/>
        <w:gridCol w:w="333"/>
        <w:gridCol w:w="1221"/>
        <w:gridCol w:w="1500"/>
        <w:gridCol w:w="2159"/>
      </w:tblGrid>
      <w:tr w14:paraId="6CD852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29" w:type="dxa"/>
            <w:gridSpan w:val="3"/>
            <w:tcBorders>
              <w:top w:val="double" w:color="auto" w:sz="4" w:space="0"/>
              <w:left w:val="double" w:color="auto" w:sz="4" w:space="0"/>
              <w:bottom w:val="single" w:color="auto" w:sz="6" w:space="0"/>
              <w:right w:val="single" w:color="auto" w:sz="6" w:space="0"/>
            </w:tcBorders>
            <w:vAlign w:val="center"/>
          </w:tcPr>
          <w:p w14:paraId="47CA645A">
            <w:pPr>
              <w:topLinePunct/>
              <w:spacing w:line="44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w:t>
            </w:r>
            <w:r>
              <w:rPr>
                <w:rFonts w:ascii="宋体" w:hAnsi="宋体"/>
                <w:color w:val="000000" w:themeColor="text1"/>
                <w:szCs w:val="21"/>
                <w14:textFill>
                  <w14:solidFill>
                    <w14:schemeClr w14:val="tx1"/>
                  </w14:solidFill>
                </w14:textFill>
              </w:rPr>
              <w:t>名称</w:t>
            </w:r>
          </w:p>
        </w:tc>
        <w:tc>
          <w:tcPr>
            <w:tcW w:w="4470" w:type="dxa"/>
            <w:gridSpan w:val="5"/>
            <w:tcBorders>
              <w:top w:val="double" w:color="auto" w:sz="4" w:space="0"/>
              <w:left w:val="single" w:color="auto" w:sz="6" w:space="0"/>
              <w:bottom w:val="single" w:color="auto" w:sz="6" w:space="0"/>
              <w:right w:val="single" w:color="auto" w:sz="6" w:space="0"/>
            </w:tcBorders>
            <w:vAlign w:val="center"/>
          </w:tcPr>
          <w:p w14:paraId="51096234">
            <w:pPr>
              <w:topLinePunct/>
              <w:spacing w:line="440" w:lineRule="exact"/>
              <w:jc w:val="center"/>
              <w:rPr>
                <w:rFonts w:hint="eastAsia" w:ascii="宋体" w:hAnsi="宋体"/>
                <w:color w:val="000000" w:themeColor="text1"/>
                <w:szCs w:val="21"/>
                <w14:textFill>
                  <w14:solidFill>
                    <w14:schemeClr w14:val="tx1"/>
                  </w14:solidFill>
                </w14:textFill>
              </w:rPr>
            </w:pPr>
          </w:p>
        </w:tc>
        <w:tc>
          <w:tcPr>
            <w:tcW w:w="1500" w:type="dxa"/>
            <w:tcBorders>
              <w:top w:val="double" w:color="auto" w:sz="4" w:space="0"/>
              <w:left w:val="single" w:color="auto" w:sz="6" w:space="0"/>
              <w:bottom w:val="single" w:color="auto" w:sz="6" w:space="0"/>
              <w:right w:val="single" w:color="auto" w:sz="6" w:space="0"/>
            </w:tcBorders>
            <w:vAlign w:val="center"/>
          </w:tcPr>
          <w:p w14:paraId="6DB7FE02">
            <w:pPr>
              <w:topLinePunct/>
              <w:spacing w:line="440" w:lineRule="exact"/>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法定代表人</w:t>
            </w:r>
          </w:p>
        </w:tc>
        <w:tc>
          <w:tcPr>
            <w:tcW w:w="2159" w:type="dxa"/>
            <w:tcBorders>
              <w:top w:val="double" w:color="auto" w:sz="4" w:space="0"/>
              <w:left w:val="single" w:color="auto" w:sz="6" w:space="0"/>
              <w:bottom w:val="single" w:color="auto" w:sz="6" w:space="0"/>
              <w:right w:val="double" w:color="auto" w:sz="4" w:space="0"/>
            </w:tcBorders>
            <w:vAlign w:val="center"/>
          </w:tcPr>
          <w:p w14:paraId="2253020F">
            <w:pPr>
              <w:topLinePunct/>
              <w:spacing w:line="440" w:lineRule="exact"/>
              <w:jc w:val="center"/>
              <w:rPr>
                <w:rFonts w:hint="eastAsia" w:ascii="宋体" w:hAnsi="宋体"/>
                <w:color w:val="000000" w:themeColor="text1"/>
                <w:szCs w:val="21"/>
                <w14:textFill>
                  <w14:solidFill>
                    <w14:schemeClr w14:val="tx1"/>
                  </w14:solidFill>
                </w14:textFill>
              </w:rPr>
            </w:pPr>
          </w:p>
        </w:tc>
      </w:tr>
      <w:tr w14:paraId="4E3CFB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829" w:type="dxa"/>
            <w:gridSpan w:val="3"/>
            <w:tcBorders>
              <w:top w:val="single" w:color="auto" w:sz="6" w:space="0"/>
              <w:left w:val="double" w:color="auto" w:sz="4" w:space="0"/>
              <w:bottom w:val="single" w:color="auto" w:sz="6" w:space="0"/>
              <w:right w:val="single" w:color="auto" w:sz="6" w:space="0"/>
            </w:tcBorders>
            <w:vAlign w:val="center"/>
          </w:tcPr>
          <w:p w14:paraId="34CA29CF">
            <w:pPr>
              <w:topLinePunct/>
              <w:spacing w:line="44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w:t>
            </w:r>
            <w:r>
              <w:rPr>
                <w:rFonts w:ascii="宋体" w:hAnsi="宋体"/>
                <w:color w:val="000000" w:themeColor="text1"/>
                <w:szCs w:val="21"/>
                <w14:textFill>
                  <w14:solidFill>
                    <w14:schemeClr w14:val="tx1"/>
                  </w14:solidFill>
                </w14:textFill>
              </w:rPr>
              <w:t>人</w:t>
            </w:r>
          </w:p>
        </w:tc>
        <w:tc>
          <w:tcPr>
            <w:tcW w:w="4470" w:type="dxa"/>
            <w:gridSpan w:val="5"/>
            <w:tcBorders>
              <w:top w:val="single" w:color="auto" w:sz="6" w:space="0"/>
              <w:left w:val="single" w:color="auto" w:sz="6" w:space="0"/>
              <w:bottom w:val="single" w:color="auto" w:sz="6" w:space="0"/>
              <w:right w:val="single" w:color="auto" w:sz="6" w:space="0"/>
            </w:tcBorders>
            <w:vAlign w:val="center"/>
          </w:tcPr>
          <w:p w14:paraId="4D6A68B6">
            <w:pPr>
              <w:topLinePunct/>
              <w:spacing w:line="440" w:lineRule="exact"/>
              <w:jc w:val="center"/>
              <w:rPr>
                <w:rFonts w:hint="eastAsia" w:ascii="宋体" w:hAnsi="宋体"/>
                <w:color w:val="000000" w:themeColor="text1"/>
                <w:szCs w:val="21"/>
                <w14:textFill>
                  <w14:solidFill>
                    <w14:schemeClr w14:val="tx1"/>
                  </w14:solidFill>
                </w14:textFill>
              </w:rPr>
            </w:pPr>
          </w:p>
        </w:tc>
        <w:tc>
          <w:tcPr>
            <w:tcW w:w="1500" w:type="dxa"/>
            <w:tcBorders>
              <w:top w:val="single" w:color="auto" w:sz="6" w:space="0"/>
              <w:left w:val="single" w:color="auto" w:sz="6" w:space="0"/>
              <w:bottom w:val="single" w:color="auto" w:sz="6" w:space="0"/>
              <w:right w:val="single" w:color="auto" w:sz="6" w:space="0"/>
            </w:tcBorders>
            <w:vAlign w:val="center"/>
          </w:tcPr>
          <w:p w14:paraId="533B3EA6">
            <w:pPr>
              <w:topLinePunct/>
              <w:spacing w:line="440" w:lineRule="exact"/>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邮政编码</w:t>
            </w:r>
          </w:p>
        </w:tc>
        <w:tc>
          <w:tcPr>
            <w:tcW w:w="2159" w:type="dxa"/>
            <w:tcBorders>
              <w:top w:val="single" w:color="auto" w:sz="6" w:space="0"/>
              <w:left w:val="single" w:color="auto" w:sz="6" w:space="0"/>
              <w:bottom w:val="single" w:color="auto" w:sz="6" w:space="0"/>
              <w:right w:val="double" w:color="auto" w:sz="4" w:space="0"/>
            </w:tcBorders>
            <w:vAlign w:val="center"/>
          </w:tcPr>
          <w:p w14:paraId="35ED8E7C">
            <w:pPr>
              <w:topLinePunct/>
              <w:spacing w:line="440" w:lineRule="exact"/>
              <w:jc w:val="center"/>
              <w:rPr>
                <w:rFonts w:hint="eastAsia" w:ascii="宋体" w:hAnsi="宋体"/>
                <w:color w:val="000000" w:themeColor="text1"/>
                <w:szCs w:val="21"/>
                <w14:textFill>
                  <w14:solidFill>
                    <w14:schemeClr w14:val="tx1"/>
                  </w14:solidFill>
                </w14:textFill>
              </w:rPr>
            </w:pPr>
          </w:p>
        </w:tc>
      </w:tr>
      <w:tr w14:paraId="33DF7A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829" w:type="dxa"/>
            <w:gridSpan w:val="3"/>
            <w:tcBorders>
              <w:top w:val="single" w:color="auto" w:sz="6" w:space="0"/>
              <w:left w:val="double" w:color="auto" w:sz="4" w:space="0"/>
              <w:bottom w:val="single" w:color="auto" w:sz="6" w:space="0"/>
              <w:right w:val="single" w:color="auto" w:sz="6" w:space="0"/>
            </w:tcBorders>
            <w:vAlign w:val="center"/>
          </w:tcPr>
          <w:p w14:paraId="4EB3AD6F">
            <w:pPr>
              <w:topLinePunct/>
              <w:spacing w:line="44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上年营业收入</w:t>
            </w:r>
          </w:p>
        </w:tc>
        <w:tc>
          <w:tcPr>
            <w:tcW w:w="4470" w:type="dxa"/>
            <w:gridSpan w:val="5"/>
            <w:tcBorders>
              <w:top w:val="single" w:color="auto" w:sz="6" w:space="0"/>
              <w:left w:val="single" w:color="auto" w:sz="6" w:space="0"/>
              <w:bottom w:val="single" w:color="auto" w:sz="6" w:space="0"/>
              <w:right w:val="single" w:color="auto" w:sz="6" w:space="0"/>
            </w:tcBorders>
            <w:vAlign w:val="center"/>
          </w:tcPr>
          <w:p w14:paraId="4E865761">
            <w:pPr>
              <w:topLinePunct/>
              <w:spacing w:line="440" w:lineRule="exact"/>
              <w:jc w:val="center"/>
              <w:rPr>
                <w:rFonts w:hint="eastAsia" w:ascii="宋体" w:hAnsi="宋体"/>
                <w:color w:val="000000" w:themeColor="text1"/>
                <w:szCs w:val="21"/>
                <w14:textFill>
                  <w14:solidFill>
                    <w14:schemeClr w14:val="tx1"/>
                  </w14:solidFill>
                </w14:textFill>
              </w:rPr>
            </w:pPr>
          </w:p>
        </w:tc>
        <w:tc>
          <w:tcPr>
            <w:tcW w:w="1500" w:type="dxa"/>
            <w:tcBorders>
              <w:top w:val="single" w:color="auto" w:sz="6" w:space="0"/>
              <w:left w:val="single" w:color="auto" w:sz="6" w:space="0"/>
              <w:bottom w:val="single" w:color="auto" w:sz="6" w:space="0"/>
              <w:right w:val="single" w:color="auto" w:sz="6" w:space="0"/>
            </w:tcBorders>
            <w:vAlign w:val="center"/>
          </w:tcPr>
          <w:p w14:paraId="7B22FACD">
            <w:pPr>
              <w:topLinePunct/>
              <w:spacing w:line="44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员工总人数</w:t>
            </w:r>
          </w:p>
        </w:tc>
        <w:tc>
          <w:tcPr>
            <w:tcW w:w="2159" w:type="dxa"/>
            <w:tcBorders>
              <w:top w:val="single" w:color="auto" w:sz="6" w:space="0"/>
              <w:left w:val="single" w:color="auto" w:sz="6" w:space="0"/>
              <w:bottom w:val="single" w:color="auto" w:sz="6" w:space="0"/>
              <w:right w:val="double" w:color="auto" w:sz="4" w:space="0"/>
            </w:tcBorders>
            <w:vAlign w:val="center"/>
          </w:tcPr>
          <w:p w14:paraId="6EA7CB8D">
            <w:pPr>
              <w:topLinePunct/>
              <w:spacing w:line="440" w:lineRule="exact"/>
              <w:jc w:val="center"/>
              <w:rPr>
                <w:rFonts w:hint="eastAsia" w:ascii="宋体" w:hAnsi="宋体"/>
                <w:color w:val="000000" w:themeColor="text1"/>
                <w:szCs w:val="21"/>
                <w14:textFill>
                  <w14:solidFill>
                    <w14:schemeClr w14:val="tx1"/>
                  </w14:solidFill>
                </w14:textFill>
              </w:rPr>
            </w:pPr>
          </w:p>
        </w:tc>
      </w:tr>
      <w:tr w14:paraId="7067EE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11" w:type="dxa"/>
            <w:vMerge w:val="restart"/>
            <w:tcBorders>
              <w:top w:val="single" w:color="auto" w:sz="6" w:space="0"/>
              <w:left w:val="double" w:color="auto" w:sz="4" w:space="0"/>
              <w:bottom w:val="single" w:color="auto" w:sz="6" w:space="0"/>
              <w:right w:val="single" w:color="auto" w:sz="6" w:space="0"/>
            </w:tcBorders>
            <w:vAlign w:val="center"/>
          </w:tcPr>
          <w:p w14:paraId="6CC6282B">
            <w:pPr>
              <w:topLinePunct/>
              <w:spacing w:line="44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营业执照</w:t>
            </w:r>
          </w:p>
        </w:tc>
        <w:tc>
          <w:tcPr>
            <w:tcW w:w="2309" w:type="dxa"/>
            <w:gridSpan w:val="3"/>
            <w:tcBorders>
              <w:top w:val="single" w:color="auto" w:sz="6" w:space="0"/>
              <w:left w:val="single" w:color="auto" w:sz="6" w:space="0"/>
              <w:bottom w:val="single" w:color="auto" w:sz="6" w:space="0"/>
              <w:right w:val="single" w:color="auto" w:sz="6" w:space="0"/>
            </w:tcBorders>
            <w:vAlign w:val="center"/>
          </w:tcPr>
          <w:p w14:paraId="77CB29E2">
            <w:pPr>
              <w:topLinePunct/>
              <w:spacing w:line="44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注册号码</w:t>
            </w:r>
          </w:p>
        </w:tc>
        <w:tc>
          <w:tcPr>
            <w:tcW w:w="1625" w:type="dxa"/>
            <w:gridSpan w:val="2"/>
            <w:tcBorders>
              <w:top w:val="single" w:color="auto" w:sz="6" w:space="0"/>
              <w:left w:val="single" w:color="auto" w:sz="6" w:space="0"/>
              <w:bottom w:val="single" w:color="auto" w:sz="6" w:space="0"/>
              <w:right w:val="single" w:color="auto" w:sz="6" w:space="0"/>
            </w:tcBorders>
            <w:vAlign w:val="center"/>
          </w:tcPr>
          <w:p w14:paraId="239D7AA1">
            <w:pPr>
              <w:topLinePunct/>
              <w:spacing w:line="440" w:lineRule="exact"/>
              <w:jc w:val="center"/>
              <w:rPr>
                <w:rFonts w:hint="eastAsia" w:ascii="宋体" w:hAnsi="宋体"/>
                <w:color w:val="000000" w:themeColor="text1"/>
                <w:szCs w:val="21"/>
                <w14:textFill>
                  <w14:solidFill>
                    <w14:schemeClr w14:val="tx1"/>
                  </w14:solidFill>
                </w14:textFill>
              </w:rPr>
            </w:pPr>
          </w:p>
        </w:tc>
        <w:tc>
          <w:tcPr>
            <w:tcW w:w="1554" w:type="dxa"/>
            <w:gridSpan w:val="2"/>
            <w:tcBorders>
              <w:top w:val="single" w:color="auto" w:sz="6" w:space="0"/>
              <w:left w:val="single" w:color="auto" w:sz="6" w:space="0"/>
              <w:bottom w:val="single" w:color="auto" w:sz="6" w:space="0"/>
              <w:right w:val="single" w:color="auto" w:sz="6" w:space="0"/>
            </w:tcBorders>
            <w:vAlign w:val="center"/>
          </w:tcPr>
          <w:p w14:paraId="7A6E0EF3">
            <w:pPr>
              <w:topLinePunct/>
              <w:spacing w:line="440" w:lineRule="exact"/>
              <w:ind w:firstLine="105" w:firstLineChars="5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注册地址</w:t>
            </w:r>
          </w:p>
        </w:tc>
        <w:tc>
          <w:tcPr>
            <w:tcW w:w="3659" w:type="dxa"/>
            <w:gridSpan w:val="2"/>
            <w:tcBorders>
              <w:top w:val="single" w:color="auto" w:sz="6" w:space="0"/>
              <w:left w:val="single" w:color="auto" w:sz="6" w:space="0"/>
              <w:bottom w:val="single" w:color="auto" w:sz="6" w:space="0"/>
              <w:right w:val="double" w:color="auto" w:sz="4" w:space="0"/>
            </w:tcBorders>
            <w:vAlign w:val="center"/>
          </w:tcPr>
          <w:p w14:paraId="31A9432C">
            <w:pPr>
              <w:topLinePunct/>
              <w:spacing w:line="440" w:lineRule="exact"/>
              <w:ind w:firstLine="105" w:firstLineChars="50"/>
              <w:jc w:val="center"/>
              <w:rPr>
                <w:rFonts w:hint="eastAsia" w:ascii="宋体" w:hAnsi="宋体"/>
                <w:color w:val="000000" w:themeColor="text1"/>
                <w:szCs w:val="21"/>
                <w14:textFill>
                  <w14:solidFill>
                    <w14:schemeClr w14:val="tx1"/>
                  </w14:solidFill>
                </w14:textFill>
              </w:rPr>
            </w:pPr>
          </w:p>
        </w:tc>
      </w:tr>
      <w:tr w14:paraId="2A6302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11" w:type="dxa"/>
            <w:vMerge w:val="continue"/>
            <w:tcBorders>
              <w:top w:val="single" w:color="auto" w:sz="6" w:space="0"/>
              <w:left w:val="double" w:color="auto" w:sz="4" w:space="0"/>
              <w:bottom w:val="single" w:color="auto" w:sz="6" w:space="0"/>
              <w:right w:val="single" w:color="auto" w:sz="6" w:space="0"/>
            </w:tcBorders>
            <w:vAlign w:val="center"/>
          </w:tcPr>
          <w:p w14:paraId="45F65A84">
            <w:pPr>
              <w:topLinePunct/>
              <w:spacing w:line="440" w:lineRule="exact"/>
              <w:jc w:val="center"/>
              <w:rPr>
                <w:rFonts w:hint="eastAsia" w:ascii="宋体" w:hAnsi="宋体"/>
                <w:color w:val="000000" w:themeColor="text1"/>
                <w:szCs w:val="21"/>
                <w14:textFill>
                  <w14:solidFill>
                    <w14:schemeClr w14:val="tx1"/>
                  </w14:solidFill>
                </w14:textFill>
              </w:rPr>
            </w:pPr>
          </w:p>
        </w:tc>
        <w:tc>
          <w:tcPr>
            <w:tcW w:w="2309" w:type="dxa"/>
            <w:gridSpan w:val="3"/>
            <w:tcBorders>
              <w:top w:val="single" w:color="auto" w:sz="6" w:space="0"/>
              <w:left w:val="single" w:color="auto" w:sz="6" w:space="0"/>
              <w:bottom w:val="single" w:color="auto" w:sz="6" w:space="0"/>
              <w:right w:val="single" w:color="auto" w:sz="6" w:space="0"/>
            </w:tcBorders>
            <w:vAlign w:val="center"/>
          </w:tcPr>
          <w:p w14:paraId="728E8EA3">
            <w:pPr>
              <w:topLinePunct/>
              <w:spacing w:line="44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发证机关</w:t>
            </w:r>
          </w:p>
        </w:tc>
        <w:tc>
          <w:tcPr>
            <w:tcW w:w="1625" w:type="dxa"/>
            <w:gridSpan w:val="2"/>
            <w:tcBorders>
              <w:top w:val="single" w:color="auto" w:sz="6" w:space="0"/>
              <w:left w:val="single" w:color="auto" w:sz="6" w:space="0"/>
              <w:bottom w:val="single" w:color="auto" w:sz="6" w:space="0"/>
              <w:right w:val="single" w:color="auto" w:sz="6" w:space="0"/>
            </w:tcBorders>
            <w:vAlign w:val="center"/>
          </w:tcPr>
          <w:p w14:paraId="69F5E2B1">
            <w:pPr>
              <w:topLinePunct/>
              <w:spacing w:line="440" w:lineRule="exact"/>
              <w:jc w:val="center"/>
              <w:rPr>
                <w:rFonts w:hint="eastAsia" w:ascii="宋体" w:hAnsi="宋体"/>
                <w:color w:val="000000" w:themeColor="text1"/>
                <w:szCs w:val="21"/>
                <w14:textFill>
                  <w14:solidFill>
                    <w14:schemeClr w14:val="tx1"/>
                  </w14:solidFill>
                </w14:textFill>
              </w:rPr>
            </w:pPr>
          </w:p>
        </w:tc>
        <w:tc>
          <w:tcPr>
            <w:tcW w:w="1554" w:type="dxa"/>
            <w:gridSpan w:val="2"/>
            <w:tcBorders>
              <w:top w:val="single" w:color="auto" w:sz="6" w:space="0"/>
              <w:left w:val="single" w:color="auto" w:sz="6" w:space="0"/>
              <w:bottom w:val="single" w:color="auto" w:sz="6" w:space="0"/>
              <w:right w:val="single" w:color="auto" w:sz="6" w:space="0"/>
            </w:tcBorders>
            <w:vAlign w:val="center"/>
          </w:tcPr>
          <w:p w14:paraId="70088BFA">
            <w:pPr>
              <w:topLinePunct/>
              <w:spacing w:line="440" w:lineRule="exact"/>
              <w:ind w:firstLine="105" w:firstLineChars="5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发证日期</w:t>
            </w:r>
          </w:p>
        </w:tc>
        <w:tc>
          <w:tcPr>
            <w:tcW w:w="3659" w:type="dxa"/>
            <w:gridSpan w:val="2"/>
            <w:tcBorders>
              <w:top w:val="single" w:color="auto" w:sz="6" w:space="0"/>
              <w:left w:val="single" w:color="auto" w:sz="6" w:space="0"/>
              <w:bottom w:val="single" w:color="auto" w:sz="6" w:space="0"/>
              <w:right w:val="double" w:color="auto" w:sz="4" w:space="0"/>
            </w:tcBorders>
            <w:vAlign w:val="center"/>
          </w:tcPr>
          <w:p w14:paraId="268A3074">
            <w:pPr>
              <w:topLinePunct/>
              <w:spacing w:line="440" w:lineRule="exact"/>
              <w:ind w:firstLine="105" w:firstLineChars="50"/>
              <w:jc w:val="center"/>
              <w:rPr>
                <w:rFonts w:hint="eastAsia" w:ascii="宋体" w:hAnsi="宋体"/>
                <w:color w:val="000000" w:themeColor="text1"/>
                <w:szCs w:val="21"/>
                <w14:textFill>
                  <w14:solidFill>
                    <w14:schemeClr w14:val="tx1"/>
                  </w14:solidFill>
                </w14:textFill>
              </w:rPr>
            </w:pPr>
          </w:p>
        </w:tc>
      </w:tr>
      <w:tr w14:paraId="11BB7E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11" w:type="dxa"/>
            <w:vMerge w:val="continue"/>
            <w:tcBorders>
              <w:top w:val="single" w:color="auto" w:sz="6" w:space="0"/>
              <w:left w:val="double" w:color="auto" w:sz="4" w:space="0"/>
              <w:bottom w:val="single" w:color="auto" w:sz="6" w:space="0"/>
              <w:right w:val="single" w:color="auto" w:sz="6" w:space="0"/>
            </w:tcBorders>
            <w:vAlign w:val="center"/>
          </w:tcPr>
          <w:p w14:paraId="2428760F">
            <w:pPr>
              <w:topLinePunct/>
              <w:spacing w:line="440" w:lineRule="exact"/>
              <w:jc w:val="center"/>
              <w:rPr>
                <w:rFonts w:hint="eastAsia" w:ascii="宋体" w:hAnsi="宋体"/>
                <w:color w:val="000000" w:themeColor="text1"/>
                <w:szCs w:val="21"/>
                <w14:textFill>
                  <w14:solidFill>
                    <w14:schemeClr w14:val="tx1"/>
                  </w14:solidFill>
                </w14:textFill>
              </w:rPr>
            </w:pPr>
          </w:p>
        </w:tc>
        <w:tc>
          <w:tcPr>
            <w:tcW w:w="2309" w:type="dxa"/>
            <w:gridSpan w:val="3"/>
            <w:tcBorders>
              <w:top w:val="single" w:color="auto" w:sz="6" w:space="0"/>
              <w:left w:val="single" w:color="auto" w:sz="6" w:space="0"/>
              <w:bottom w:val="single" w:color="auto" w:sz="6" w:space="0"/>
              <w:right w:val="single" w:color="auto" w:sz="6" w:space="0"/>
            </w:tcBorders>
            <w:vAlign w:val="center"/>
          </w:tcPr>
          <w:p w14:paraId="1A643153">
            <w:pPr>
              <w:topLinePunct/>
              <w:spacing w:line="44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营业范围（主营）</w:t>
            </w:r>
          </w:p>
        </w:tc>
        <w:tc>
          <w:tcPr>
            <w:tcW w:w="6838" w:type="dxa"/>
            <w:gridSpan w:val="6"/>
            <w:tcBorders>
              <w:top w:val="single" w:color="auto" w:sz="6" w:space="0"/>
              <w:left w:val="single" w:color="auto" w:sz="6" w:space="0"/>
              <w:bottom w:val="single" w:color="auto" w:sz="6" w:space="0"/>
              <w:right w:val="double" w:color="auto" w:sz="4" w:space="0"/>
            </w:tcBorders>
            <w:vAlign w:val="center"/>
          </w:tcPr>
          <w:p w14:paraId="1FE8E5FE">
            <w:pPr>
              <w:topLinePunct/>
              <w:spacing w:line="440" w:lineRule="exact"/>
              <w:ind w:firstLine="105" w:firstLineChars="50"/>
              <w:jc w:val="center"/>
              <w:rPr>
                <w:rFonts w:hint="eastAsia" w:ascii="宋体" w:hAnsi="宋体"/>
                <w:color w:val="000000" w:themeColor="text1"/>
                <w:szCs w:val="21"/>
                <w14:textFill>
                  <w14:solidFill>
                    <w14:schemeClr w14:val="tx1"/>
                  </w14:solidFill>
                </w14:textFill>
              </w:rPr>
            </w:pPr>
          </w:p>
        </w:tc>
      </w:tr>
      <w:tr w14:paraId="021F82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11" w:type="dxa"/>
            <w:vMerge w:val="continue"/>
            <w:tcBorders>
              <w:top w:val="single" w:color="auto" w:sz="6" w:space="0"/>
              <w:left w:val="double" w:color="auto" w:sz="4" w:space="0"/>
              <w:bottom w:val="single" w:color="auto" w:sz="6" w:space="0"/>
              <w:right w:val="single" w:color="auto" w:sz="6" w:space="0"/>
            </w:tcBorders>
            <w:vAlign w:val="center"/>
          </w:tcPr>
          <w:p w14:paraId="7129C7D7">
            <w:pPr>
              <w:topLinePunct/>
              <w:spacing w:line="440" w:lineRule="exact"/>
              <w:jc w:val="center"/>
              <w:rPr>
                <w:rFonts w:hint="eastAsia" w:ascii="宋体" w:hAnsi="宋体"/>
                <w:color w:val="000000" w:themeColor="text1"/>
                <w:szCs w:val="21"/>
                <w14:textFill>
                  <w14:solidFill>
                    <w14:schemeClr w14:val="tx1"/>
                  </w14:solidFill>
                </w14:textFill>
              </w:rPr>
            </w:pPr>
          </w:p>
        </w:tc>
        <w:tc>
          <w:tcPr>
            <w:tcW w:w="2309" w:type="dxa"/>
            <w:gridSpan w:val="3"/>
            <w:tcBorders>
              <w:top w:val="single" w:color="auto" w:sz="6" w:space="0"/>
              <w:left w:val="single" w:color="auto" w:sz="6" w:space="0"/>
              <w:bottom w:val="single" w:color="auto" w:sz="6" w:space="0"/>
              <w:right w:val="single" w:color="auto" w:sz="6" w:space="0"/>
            </w:tcBorders>
            <w:vAlign w:val="center"/>
          </w:tcPr>
          <w:p w14:paraId="2944F1E0">
            <w:pPr>
              <w:topLinePunct/>
              <w:spacing w:line="44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营业范围（兼营）</w:t>
            </w:r>
          </w:p>
        </w:tc>
        <w:tc>
          <w:tcPr>
            <w:tcW w:w="6838" w:type="dxa"/>
            <w:gridSpan w:val="6"/>
            <w:tcBorders>
              <w:top w:val="single" w:color="auto" w:sz="6" w:space="0"/>
              <w:left w:val="single" w:color="auto" w:sz="6" w:space="0"/>
              <w:bottom w:val="single" w:color="auto" w:sz="6" w:space="0"/>
              <w:right w:val="double" w:color="auto" w:sz="4" w:space="0"/>
            </w:tcBorders>
            <w:vAlign w:val="center"/>
          </w:tcPr>
          <w:p w14:paraId="7BBB017D">
            <w:pPr>
              <w:topLinePunct/>
              <w:spacing w:line="440" w:lineRule="exact"/>
              <w:ind w:firstLine="105" w:firstLineChars="50"/>
              <w:jc w:val="center"/>
              <w:rPr>
                <w:rFonts w:hint="eastAsia" w:ascii="宋体" w:hAnsi="宋体"/>
                <w:color w:val="000000" w:themeColor="text1"/>
                <w:szCs w:val="21"/>
                <w14:textFill>
                  <w14:solidFill>
                    <w14:schemeClr w14:val="tx1"/>
                  </w14:solidFill>
                </w14:textFill>
              </w:rPr>
            </w:pPr>
          </w:p>
        </w:tc>
      </w:tr>
      <w:tr w14:paraId="456FE1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3120" w:type="dxa"/>
            <w:gridSpan w:val="4"/>
            <w:tcBorders>
              <w:top w:val="single" w:color="auto" w:sz="6" w:space="0"/>
              <w:left w:val="double" w:color="auto" w:sz="4" w:space="0"/>
              <w:bottom w:val="single" w:color="auto" w:sz="6" w:space="0"/>
              <w:right w:val="single" w:color="auto" w:sz="6" w:space="0"/>
            </w:tcBorders>
            <w:vAlign w:val="center"/>
          </w:tcPr>
          <w:p w14:paraId="5BBA53D5">
            <w:pPr>
              <w:topLinePunct/>
              <w:spacing w:line="44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基本账户开户行及账号</w:t>
            </w:r>
          </w:p>
        </w:tc>
        <w:tc>
          <w:tcPr>
            <w:tcW w:w="6838" w:type="dxa"/>
            <w:gridSpan w:val="6"/>
            <w:tcBorders>
              <w:top w:val="single" w:color="auto" w:sz="6" w:space="0"/>
              <w:left w:val="single" w:color="auto" w:sz="6" w:space="0"/>
              <w:bottom w:val="single" w:color="auto" w:sz="6" w:space="0"/>
              <w:right w:val="double" w:color="auto" w:sz="4" w:space="0"/>
            </w:tcBorders>
            <w:vAlign w:val="center"/>
          </w:tcPr>
          <w:p w14:paraId="5C8A7A8E">
            <w:pPr>
              <w:topLinePunct/>
              <w:spacing w:line="440" w:lineRule="exact"/>
              <w:jc w:val="center"/>
              <w:rPr>
                <w:rFonts w:hint="eastAsia" w:ascii="宋体" w:hAnsi="宋体"/>
                <w:color w:val="000000" w:themeColor="text1"/>
                <w:szCs w:val="21"/>
                <w14:textFill>
                  <w14:solidFill>
                    <w14:schemeClr w14:val="tx1"/>
                  </w14:solidFill>
                </w14:textFill>
              </w:rPr>
            </w:pPr>
          </w:p>
        </w:tc>
      </w:tr>
      <w:tr w14:paraId="7497FE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3120" w:type="dxa"/>
            <w:gridSpan w:val="4"/>
            <w:tcBorders>
              <w:top w:val="single" w:color="auto" w:sz="6" w:space="0"/>
              <w:left w:val="double" w:color="auto" w:sz="4" w:space="0"/>
              <w:bottom w:val="single" w:color="auto" w:sz="6" w:space="0"/>
              <w:right w:val="single" w:color="auto" w:sz="6" w:space="0"/>
            </w:tcBorders>
            <w:vAlign w:val="center"/>
          </w:tcPr>
          <w:p w14:paraId="3B0ADE47">
            <w:pPr>
              <w:topLinePunct/>
              <w:spacing w:line="44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税务登记机关</w:t>
            </w:r>
          </w:p>
        </w:tc>
        <w:tc>
          <w:tcPr>
            <w:tcW w:w="6838" w:type="dxa"/>
            <w:gridSpan w:val="6"/>
            <w:tcBorders>
              <w:top w:val="single" w:color="auto" w:sz="6" w:space="0"/>
              <w:left w:val="single" w:color="auto" w:sz="6" w:space="0"/>
              <w:bottom w:val="single" w:color="auto" w:sz="6" w:space="0"/>
              <w:right w:val="double" w:color="auto" w:sz="4" w:space="0"/>
            </w:tcBorders>
            <w:vAlign w:val="center"/>
          </w:tcPr>
          <w:p w14:paraId="77895618">
            <w:pPr>
              <w:topLinePunct/>
              <w:spacing w:line="440" w:lineRule="exact"/>
              <w:jc w:val="center"/>
              <w:rPr>
                <w:rFonts w:hint="eastAsia" w:ascii="宋体" w:hAnsi="宋体"/>
                <w:color w:val="000000" w:themeColor="text1"/>
                <w:szCs w:val="21"/>
                <w14:textFill>
                  <w14:solidFill>
                    <w14:schemeClr w14:val="tx1"/>
                  </w14:solidFill>
                </w14:textFill>
              </w:rPr>
            </w:pPr>
          </w:p>
        </w:tc>
      </w:tr>
      <w:tr w14:paraId="09FA05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4080" w:type="dxa"/>
            <w:gridSpan w:val="5"/>
            <w:tcBorders>
              <w:top w:val="single" w:color="auto" w:sz="6" w:space="0"/>
              <w:left w:val="double" w:color="auto" w:sz="4" w:space="0"/>
              <w:bottom w:val="single" w:color="auto" w:sz="6" w:space="0"/>
              <w:right w:val="single" w:color="auto" w:sz="6" w:space="0"/>
            </w:tcBorders>
            <w:vAlign w:val="center"/>
          </w:tcPr>
          <w:p w14:paraId="573ED19E">
            <w:pPr>
              <w:topLinePunct/>
              <w:spacing w:line="440" w:lineRule="exact"/>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资质</w:t>
            </w:r>
            <w:r>
              <w:rPr>
                <w:rFonts w:hint="eastAsia" w:ascii="宋体" w:hAnsi="宋体"/>
                <w:color w:val="000000" w:themeColor="text1"/>
                <w:szCs w:val="21"/>
                <w14:textFill>
                  <w14:solidFill>
                    <w14:schemeClr w14:val="tx1"/>
                  </w14:solidFill>
                </w14:textFill>
              </w:rPr>
              <w:t>名称</w:t>
            </w:r>
          </w:p>
        </w:tc>
        <w:tc>
          <w:tcPr>
            <w:tcW w:w="998" w:type="dxa"/>
            <w:gridSpan w:val="2"/>
            <w:tcBorders>
              <w:top w:val="single" w:color="auto" w:sz="6" w:space="0"/>
              <w:left w:val="single" w:color="auto" w:sz="6" w:space="0"/>
              <w:bottom w:val="single" w:color="auto" w:sz="6" w:space="0"/>
              <w:right w:val="single" w:color="auto" w:sz="6" w:space="0"/>
            </w:tcBorders>
            <w:vAlign w:val="center"/>
          </w:tcPr>
          <w:p w14:paraId="345979BD">
            <w:pPr>
              <w:topLinePunct/>
              <w:spacing w:line="440" w:lineRule="exact"/>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等级</w:t>
            </w:r>
          </w:p>
        </w:tc>
        <w:tc>
          <w:tcPr>
            <w:tcW w:w="1221" w:type="dxa"/>
            <w:tcBorders>
              <w:top w:val="single" w:color="auto" w:sz="6" w:space="0"/>
              <w:left w:val="single" w:color="auto" w:sz="6" w:space="0"/>
              <w:bottom w:val="single" w:color="auto" w:sz="6" w:space="0"/>
              <w:right w:val="single" w:color="auto" w:sz="6" w:space="0"/>
            </w:tcBorders>
            <w:vAlign w:val="center"/>
          </w:tcPr>
          <w:p w14:paraId="651BF13C">
            <w:pPr>
              <w:topLinePunct/>
              <w:spacing w:line="44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发证机关</w:t>
            </w:r>
          </w:p>
        </w:tc>
        <w:tc>
          <w:tcPr>
            <w:tcW w:w="3659" w:type="dxa"/>
            <w:gridSpan w:val="2"/>
            <w:tcBorders>
              <w:top w:val="single" w:color="auto" w:sz="6" w:space="0"/>
              <w:left w:val="single" w:color="auto" w:sz="6" w:space="0"/>
              <w:bottom w:val="single" w:color="auto" w:sz="6" w:space="0"/>
              <w:right w:val="double" w:color="auto" w:sz="4" w:space="0"/>
            </w:tcBorders>
            <w:vAlign w:val="center"/>
          </w:tcPr>
          <w:p w14:paraId="725E41EE">
            <w:pPr>
              <w:topLinePunct/>
              <w:spacing w:line="44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有效期</w:t>
            </w:r>
          </w:p>
        </w:tc>
      </w:tr>
      <w:tr w14:paraId="1B5F33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4080" w:type="dxa"/>
            <w:gridSpan w:val="5"/>
            <w:tcBorders>
              <w:top w:val="single" w:color="auto" w:sz="6" w:space="0"/>
              <w:left w:val="double" w:color="auto" w:sz="4" w:space="0"/>
              <w:bottom w:val="single" w:color="auto" w:sz="6" w:space="0"/>
              <w:right w:val="single" w:color="auto" w:sz="6" w:space="0"/>
            </w:tcBorders>
            <w:vAlign w:val="center"/>
          </w:tcPr>
          <w:p w14:paraId="54F1172E">
            <w:pPr>
              <w:topLinePunct/>
              <w:spacing w:line="440" w:lineRule="exact"/>
              <w:jc w:val="center"/>
              <w:rPr>
                <w:rFonts w:hint="eastAsia" w:ascii="宋体" w:hAnsi="宋体"/>
                <w:color w:val="000000" w:themeColor="text1"/>
                <w:szCs w:val="21"/>
                <w14:textFill>
                  <w14:solidFill>
                    <w14:schemeClr w14:val="tx1"/>
                  </w14:solidFill>
                </w14:textFill>
              </w:rPr>
            </w:pPr>
          </w:p>
        </w:tc>
        <w:tc>
          <w:tcPr>
            <w:tcW w:w="998" w:type="dxa"/>
            <w:gridSpan w:val="2"/>
            <w:tcBorders>
              <w:top w:val="single" w:color="auto" w:sz="6" w:space="0"/>
              <w:left w:val="single" w:color="auto" w:sz="6" w:space="0"/>
              <w:bottom w:val="single" w:color="auto" w:sz="6" w:space="0"/>
              <w:right w:val="single" w:color="auto" w:sz="6" w:space="0"/>
            </w:tcBorders>
            <w:vAlign w:val="center"/>
          </w:tcPr>
          <w:p w14:paraId="6FD6AEA3">
            <w:pPr>
              <w:topLinePunct/>
              <w:spacing w:line="440" w:lineRule="exact"/>
              <w:jc w:val="center"/>
              <w:rPr>
                <w:rFonts w:hint="eastAsia" w:ascii="宋体" w:hAnsi="宋体"/>
                <w:color w:val="000000" w:themeColor="text1"/>
                <w:szCs w:val="21"/>
                <w14:textFill>
                  <w14:solidFill>
                    <w14:schemeClr w14:val="tx1"/>
                  </w14:solidFill>
                </w14:textFill>
              </w:rPr>
            </w:pPr>
          </w:p>
        </w:tc>
        <w:tc>
          <w:tcPr>
            <w:tcW w:w="1221" w:type="dxa"/>
            <w:tcBorders>
              <w:top w:val="single" w:color="auto" w:sz="6" w:space="0"/>
              <w:left w:val="single" w:color="auto" w:sz="6" w:space="0"/>
              <w:bottom w:val="single" w:color="auto" w:sz="6" w:space="0"/>
              <w:right w:val="single" w:color="auto" w:sz="6" w:space="0"/>
            </w:tcBorders>
            <w:vAlign w:val="center"/>
          </w:tcPr>
          <w:p w14:paraId="4C031429">
            <w:pPr>
              <w:topLinePunct/>
              <w:spacing w:line="440" w:lineRule="exact"/>
              <w:jc w:val="center"/>
              <w:rPr>
                <w:rFonts w:hint="eastAsia" w:ascii="宋体" w:hAnsi="宋体"/>
                <w:color w:val="000000" w:themeColor="text1"/>
                <w:szCs w:val="21"/>
                <w14:textFill>
                  <w14:solidFill>
                    <w14:schemeClr w14:val="tx1"/>
                  </w14:solidFill>
                </w14:textFill>
              </w:rPr>
            </w:pPr>
          </w:p>
        </w:tc>
        <w:tc>
          <w:tcPr>
            <w:tcW w:w="3659" w:type="dxa"/>
            <w:gridSpan w:val="2"/>
            <w:tcBorders>
              <w:top w:val="single" w:color="auto" w:sz="6" w:space="0"/>
              <w:left w:val="single" w:color="auto" w:sz="6" w:space="0"/>
              <w:bottom w:val="single" w:color="auto" w:sz="6" w:space="0"/>
              <w:right w:val="double" w:color="auto" w:sz="4" w:space="0"/>
            </w:tcBorders>
            <w:vAlign w:val="center"/>
          </w:tcPr>
          <w:p w14:paraId="55D543E5">
            <w:pPr>
              <w:topLinePunct/>
              <w:spacing w:line="440" w:lineRule="exact"/>
              <w:jc w:val="center"/>
              <w:rPr>
                <w:rFonts w:hint="eastAsia" w:ascii="宋体" w:hAnsi="宋体"/>
                <w:color w:val="000000" w:themeColor="text1"/>
                <w:szCs w:val="21"/>
                <w14:textFill>
                  <w14:solidFill>
                    <w14:schemeClr w14:val="tx1"/>
                  </w14:solidFill>
                </w14:textFill>
              </w:rPr>
            </w:pPr>
          </w:p>
        </w:tc>
      </w:tr>
      <w:tr w14:paraId="6DE3E3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4080" w:type="dxa"/>
            <w:gridSpan w:val="5"/>
            <w:tcBorders>
              <w:top w:val="single" w:color="auto" w:sz="6" w:space="0"/>
              <w:left w:val="double" w:color="auto" w:sz="4" w:space="0"/>
              <w:bottom w:val="single" w:color="auto" w:sz="6" w:space="0"/>
              <w:right w:val="single" w:color="auto" w:sz="6" w:space="0"/>
            </w:tcBorders>
            <w:vAlign w:val="center"/>
          </w:tcPr>
          <w:p w14:paraId="2795F357">
            <w:pPr>
              <w:topLinePunct/>
              <w:spacing w:line="440" w:lineRule="exact"/>
              <w:jc w:val="center"/>
              <w:rPr>
                <w:rFonts w:hint="eastAsia" w:ascii="宋体" w:hAnsi="宋体"/>
                <w:color w:val="000000" w:themeColor="text1"/>
                <w:szCs w:val="21"/>
                <w14:textFill>
                  <w14:solidFill>
                    <w14:schemeClr w14:val="tx1"/>
                  </w14:solidFill>
                </w14:textFill>
              </w:rPr>
            </w:pPr>
          </w:p>
        </w:tc>
        <w:tc>
          <w:tcPr>
            <w:tcW w:w="998" w:type="dxa"/>
            <w:gridSpan w:val="2"/>
            <w:tcBorders>
              <w:top w:val="single" w:color="auto" w:sz="6" w:space="0"/>
              <w:left w:val="single" w:color="auto" w:sz="6" w:space="0"/>
              <w:bottom w:val="single" w:color="auto" w:sz="6" w:space="0"/>
              <w:right w:val="single" w:color="auto" w:sz="6" w:space="0"/>
            </w:tcBorders>
            <w:vAlign w:val="center"/>
          </w:tcPr>
          <w:p w14:paraId="2C249B0E">
            <w:pPr>
              <w:topLinePunct/>
              <w:spacing w:line="440" w:lineRule="exact"/>
              <w:jc w:val="center"/>
              <w:rPr>
                <w:rFonts w:hint="eastAsia" w:ascii="宋体" w:hAnsi="宋体"/>
                <w:color w:val="000000" w:themeColor="text1"/>
                <w:szCs w:val="21"/>
                <w14:textFill>
                  <w14:solidFill>
                    <w14:schemeClr w14:val="tx1"/>
                  </w14:solidFill>
                </w14:textFill>
              </w:rPr>
            </w:pPr>
          </w:p>
        </w:tc>
        <w:tc>
          <w:tcPr>
            <w:tcW w:w="1221" w:type="dxa"/>
            <w:tcBorders>
              <w:top w:val="single" w:color="auto" w:sz="6" w:space="0"/>
              <w:left w:val="single" w:color="auto" w:sz="6" w:space="0"/>
              <w:bottom w:val="single" w:color="auto" w:sz="6" w:space="0"/>
              <w:right w:val="single" w:color="auto" w:sz="6" w:space="0"/>
            </w:tcBorders>
            <w:vAlign w:val="center"/>
          </w:tcPr>
          <w:p w14:paraId="7CE4D3E5">
            <w:pPr>
              <w:topLinePunct/>
              <w:spacing w:line="440" w:lineRule="exact"/>
              <w:jc w:val="center"/>
              <w:rPr>
                <w:rFonts w:hint="eastAsia" w:ascii="宋体" w:hAnsi="宋体"/>
                <w:color w:val="000000" w:themeColor="text1"/>
                <w:szCs w:val="21"/>
                <w14:textFill>
                  <w14:solidFill>
                    <w14:schemeClr w14:val="tx1"/>
                  </w14:solidFill>
                </w14:textFill>
              </w:rPr>
            </w:pPr>
          </w:p>
        </w:tc>
        <w:tc>
          <w:tcPr>
            <w:tcW w:w="3659" w:type="dxa"/>
            <w:gridSpan w:val="2"/>
            <w:tcBorders>
              <w:top w:val="single" w:color="auto" w:sz="6" w:space="0"/>
              <w:left w:val="single" w:color="auto" w:sz="6" w:space="0"/>
              <w:bottom w:val="single" w:color="auto" w:sz="6" w:space="0"/>
              <w:right w:val="double" w:color="auto" w:sz="4" w:space="0"/>
            </w:tcBorders>
            <w:vAlign w:val="center"/>
          </w:tcPr>
          <w:p w14:paraId="1F18A7DA">
            <w:pPr>
              <w:topLinePunct/>
              <w:spacing w:line="440" w:lineRule="exact"/>
              <w:jc w:val="center"/>
              <w:rPr>
                <w:rFonts w:hint="eastAsia" w:ascii="宋体" w:hAnsi="宋体"/>
                <w:color w:val="000000" w:themeColor="text1"/>
                <w:szCs w:val="21"/>
                <w14:textFill>
                  <w14:solidFill>
                    <w14:schemeClr w14:val="tx1"/>
                  </w14:solidFill>
                </w14:textFill>
              </w:rPr>
            </w:pPr>
          </w:p>
        </w:tc>
      </w:tr>
      <w:tr w14:paraId="2A4951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4080" w:type="dxa"/>
            <w:gridSpan w:val="5"/>
            <w:tcBorders>
              <w:top w:val="single" w:color="auto" w:sz="6" w:space="0"/>
              <w:left w:val="double" w:color="auto" w:sz="4" w:space="0"/>
              <w:bottom w:val="single" w:color="auto" w:sz="6" w:space="0"/>
              <w:right w:val="single" w:color="auto" w:sz="6" w:space="0"/>
            </w:tcBorders>
            <w:vAlign w:val="center"/>
          </w:tcPr>
          <w:p w14:paraId="4F5A5D0A">
            <w:pPr>
              <w:topLinePunct/>
              <w:spacing w:line="440" w:lineRule="exact"/>
              <w:jc w:val="center"/>
              <w:rPr>
                <w:rFonts w:hint="eastAsia" w:ascii="宋体" w:hAnsi="宋体"/>
                <w:color w:val="000000" w:themeColor="text1"/>
                <w:szCs w:val="21"/>
                <w14:textFill>
                  <w14:solidFill>
                    <w14:schemeClr w14:val="tx1"/>
                  </w14:solidFill>
                </w14:textFill>
              </w:rPr>
            </w:pPr>
          </w:p>
        </w:tc>
        <w:tc>
          <w:tcPr>
            <w:tcW w:w="998" w:type="dxa"/>
            <w:gridSpan w:val="2"/>
            <w:tcBorders>
              <w:top w:val="single" w:color="auto" w:sz="6" w:space="0"/>
              <w:left w:val="single" w:color="auto" w:sz="6" w:space="0"/>
              <w:bottom w:val="single" w:color="auto" w:sz="6" w:space="0"/>
              <w:right w:val="single" w:color="auto" w:sz="6" w:space="0"/>
            </w:tcBorders>
            <w:vAlign w:val="center"/>
          </w:tcPr>
          <w:p w14:paraId="0DDC61C8">
            <w:pPr>
              <w:topLinePunct/>
              <w:spacing w:line="440" w:lineRule="exact"/>
              <w:jc w:val="center"/>
              <w:rPr>
                <w:rFonts w:hint="eastAsia" w:ascii="宋体" w:hAnsi="宋体"/>
                <w:color w:val="000000" w:themeColor="text1"/>
                <w:szCs w:val="21"/>
                <w14:textFill>
                  <w14:solidFill>
                    <w14:schemeClr w14:val="tx1"/>
                  </w14:solidFill>
                </w14:textFill>
              </w:rPr>
            </w:pPr>
          </w:p>
        </w:tc>
        <w:tc>
          <w:tcPr>
            <w:tcW w:w="1221" w:type="dxa"/>
            <w:tcBorders>
              <w:top w:val="single" w:color="auto" w:sz="6" w:space="0"/>
              <w:left w:val="single" w:color="auto" w:sz="6" w:space="0"/>
              <w:bottom w:val="single" w:color="auto" w:sz="6" w:space="0"/>
              <w:right w:val="single" w:color="auto" w:sz="6" w:space="0"/>
            </w:tcBorders>
            <w:vAlign w:val="center"/>
          </w:tcPr>
          <w:p w14:paraId="1015C7B2">
            <w:pPr>
              <w:topLinePunct/>
              <w:spacing w:line="440" w:lineRule="exact"/>
              <w:jc w:val="center"/>
              <w:rPr>
                <w:rFonts w:hint="eastAsia" w:ascii="宋体" w:hAnsi="宋体"/>
                <w:color w:val="000000" w:themeColor="text1"/>
                <w:szCs w:val="21"/>
                <w14:textFill>
                  <w14:solidFill>
                    <w14:schemeClr w14:val="tx1"/>
                  </w14:solidFill>
                </w14:textFill>
              </w:rPr>
            </w:pPr>
          </w:p>
        </w:tc>
        <w:tc>
          <w:tcPr>
            <w:tcW w:w="3659" w:type="dxa"/>
            <w:gridSpan w:val="2"/>
            <w:tcBorders>
              <w:top w:val="single" w:color="auto" w:sz="6" w:space="0"/>
              <w:left w:val="single" w:color="auto" w:sz="6" w:space="0"/>
              <w:bottom w:val="single" w:color="auto" w:sz="6" w:space="0"/>
              <w:right w:val="double" w:color="auto" w:sz="4" w:space="0"/>
            </w:tcBorders>
            <w:vAlign w:val="center"/>
          </w:tcPr>
          <w:p w14:paraId="7ADAD60A">
            <w:pPr>
              <w:topLinePunct/>
              <w:spacing w:line="440" w:lineRule="exact"/>
              <w:jc w:val="center"/>
              <w:rPr>
                <w:rFonts w:hint="eastAsia" w:ascii="宋体" w:hAnsi="宋体"/>
                <w:color w:val="000000" w:themeColor="text1"/>
                <w:szCs w:val="21"/>
                <w14:textFill>
                  <w14:solidFill>
                    <w14:schemeClr w14:val="tx1"/>
                  </w14:solidFill>
                </w14:textFill>
              </w:rPr>
            </w:pPr>
          </w:p>
        </w:tc>
      </w:tr>
      <w:tr w14:paraId="0A2BD5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4080" w:type="dxa"/>
            <w:gridSpan w:val="5"/>
            <w:tcBorders>
              <w:top w:val="single" w:color="auto" w:sz="6" w:space="0"/>
              <w:left w:val="double" w:color="auto" w:sz="4" w:space="0"/>
              <w:bottom w:val="single" w:color="auto" w:sz="6" w:space="0"/>
              <w:right w:val="single" w:color="auto" w:sz="6" w:space="0"/>
            </w:tcBorders>
            <w:vAlign w:val="center"/>
          </w:tcPr>
          <w:p w14:paraId="7A98F25A">
            <w:pPr>
              <w:topLinePunct/>
              <w:spacing w:line="440" w:lineRule="exact"/>
              <w:jc w:val="center"/>
              <w:rPr>
                <w:rFonts w:hint="eastAsia" w:ascii="宋体" w:hAnsi="宋体"/>
                <w:color w:val="000000" w:themeColor="text1"/>
                <w:szCs w:val="21"/>
                <w14:textFill>
                  <w14:solidFill>
                    <w14:schemeClr w14:val="tx1"/>
                  </w14:solidFill>
                </w14:textFill>
              </w:rPr>
            </w:pPr>
          </w:p>
        </w:tc>
        <w:tc>
          <w:tcPr>
            <w:tcW w:w="998" w:type="dxa"/>
            <w:gridSpan w:val="2"/>
            <w:tcBorders>
              <w:top w:val="single" w:color="auto" w:sz="6" w:space="0"/>
              <w:left w:val="single" w:color="auto" w:sz="6" w:space="0"/>
              <w:bottom w:val="single" w:color="auto" w:sz="6" w:space="0"/>
              <w:right w:val="single" w:color="auto" w:sz="6" w:space="0"/>
            </w:tcBorders>
            <w:vAlign w:val="center"/>
          </w:tcPr>
          <w:p w14:paraId="54DBD355">
            <w:pPr>
              <w:topLinePunct/>
              <w:spacing w:line="440" w:lineRule="exact"/>
              <w:jc w:val="center"/>
              <w:rPr>
                <w:rFonts w:hint="eastAsia" w:ascii="宋体" w:hAnsi="宋体"/>
                <w:color w:val="000000" w:themeColor="text1"/>
                <w:szCs w:val="21"/>
                <w14:textFill>
                  <w14:solidFill>
                    <w14:schemeClr w14:val="tx1"/>
                  </w14:solidFill>
                </w14:textFill>
              </w:rPr>
            </w:pPr>
          </w:p>
        </w:tc>
        <w:tc>
          <w:tcPr>
            <w:tcW w:w="1221" w:type="dxa"/>
            <w:tcBorders>
              <w:top w:val="single" w:color="auto" w:sz="6" w:space="0"/>
              <w:left w:val="single" w:color="auto" w:sz="6" w:space="0"/>
              <w:bottom w:val="single" w:color="auto" w:sz="6" w:space="0"/>
              <w:right w:val="single" w:color="auto" w:sz="6" w:space="0"/>
            </w:tcBorders>
            <w:vAlign w:val="center"/>
          </w:tcPr>
          <w:p w14:paraId="546D21F5">
            <w:pPr>
              <w:topLinePunct/>
              <w:spacing w:line="440" w:lineRule="exact"/>
              <w:jc w:val="center"/>
              <w:rPr>
                <w:rFonts w:hint="eastAsia" w:ascii="宋体" w:hAnsi="宋体"/>
                <w:color w:val="000000" w:themeColor="text1"/>
                <w:szCs w:val="21"/>
                <w14:textFill>
                  <w14:solidFill>
                    <w14:schemeClr w14:val="tx1"/>
                  </w14:solidFill>
                </w14:textFill>
              </w:rPr>
            </w:pPr>
          </w:p>
        </w:tc>
        <w:tc>
          <w:tcPr>
            <w:tcW w:w="3659" w:type="dxa"/>
            <w:gridSpan w:val="2"/>
            <w:tcBorders>
              <w:top w:val="single" w:color="auto" w:sz="6" w:space="0"/>
              <w:left w:val="single" w:color="auto" w:sz="6" w:space="0"/>
              <w:bottom w:val="single" w:color="auto" w:sz="6" w:space="0"/>
              <w:right w:val="double" w:color="auto" w:sz="4" w:space="0"/>
            </w:tcBorders>
            <w:vAlign w:val="center"/>
          </w:tcPr>
          <w:p w14:paraId="1E90E13F">
            <w:pPr>
              <w:topLinePunct/>
              <w:spacing w:line="440" w:lineRule="exact"/>
              <w:jc w:val="center"/>
              <w:rPr>
                <w:rFonts w:hint="eastAsia" w:ascii="宋体" w:hAnsi="宋体"/>
                <w:color w:val="000000" w:themeColor="text1"/>
                <w:szCs w:val="21"/>
                <w14:textFill>
                  <w14:solidFill>
                    <w14:schemeClr w14:val="tx1"/>
                  </w14:solidFill>
                </w14:textFill>
              </w:rPr>
            </w:pPr>
          </w:p>
        </w:tc>
      </w:tr>
      <w:tr w14:paraId="5C7534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77" w:hRule="atLeast"/>
        </w:trPr>
        <w:tc>
          <w:tcPr>
            <w:tcW w:w="1419" w:type="dxa"/>
            <w:gridSpan w:val="2"/>
            <w:tcBorders>
              <w:top w:val="single" w:color="auto" w:sz="6" w:space="0"/>
              <w:left w:val="double" w:color="auto" w:sz="4" w:space="0"/>
              <w:bottom w:val="double" w:color="auto" w:sz="4" w:space="0"/>
              <w:right w:val="single" w:color="auto" w:sz="6" w:space="0"/>
            </w:tcBorders>
            <w:vAlign w:val="center"/>
          </w:tcPr>
          <w:p w14:paraId="20CC8FC9">
            <w:pPr>
              <w:topLinePunct/>
              <w:spacing w:line="440" w:lineRule="exact"/>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备注</w:t>
            </w:r>
          </w:p>
        </w:tc>
        <w:tc>
          <w:tcPr>
            <w:tcW w:w="8539" w:type="dxa"/>
            <w:gridSpan w:val="8"/>
            <w:tcBorders>
              <w:top w:val="single" w:color="auto" w:sz="6" w:space="0"/>
              <w:left w:val="single" w:color="auto" w:sz="6" w:space="0"/>
              <w:bottom w:val="double" w:color="auto" w:sz="4" w:space="0"/>
              <w:right w:val="double" w:color="auto" w:sz="4" w:space="0"/>
            </w:tcBorders>
            <w:vAlign w:val="center"/>
          </w:tcPr>
          <w:p w14:paraId="411EA465">
            <w:pPr>
              <w:topLinePunct/>
              <w:spacing w:line="440" w:lineRule="exact"/>
              <w:rPr>
                <w:rFonts w:hint="eastAsia" w:ascii="黑体" w:hAnsi="宋体" w:eastAsia="黑体"/>
                <w:color w:val="000000" w:themeColor="text1"/>
                <w:szCs w:val="21"/>
                <w14:textFill>
                  <w14:solidFill>
                    <w14:schemeClr w14:val="tx1"/>
                  </w14:solidFill>
                </w14:textFill>
              </w:rPr>
            </w:pPr>
          </w:p>
        </w:tc>
      </w:tr>
    </w:tbl>
    <w:p w14:paraId="2EA64F3A">
      <w:pPr>
        <w:spacing w:line="480" w:lineRule="exact"/>
        <w:rPr>
          <w:rFonts w:ascii="黑体" w:eastAsia="黑体"/>
          <w:color w:val="000000" w:themeColor="text1"/>
          <w:sz w:val="30"/>
          <w:szCs w:val="30"/>
          <w14:textFill>
            <w14:solidFill>
              <w14:schemeClr w14:val="tx1"/>
            </w14:solidFill>
          </w14:textFill>
        </w:rPr>
      </w:pPr>
    </w:p>
    <w:p w14:paraId="44B3B55C">
      <w:pPr>
        <w:spacing w:line="480" w:lineRule="exact"/>
        <w:rPr>
          <w:rFonts w:ascii="黑体" w:eastAsia="黑体"/>
          <w:color w:val="000000" w:themeColor="text1"/>
          <w:sz w:val="30"/>
          <w:szCs w:val="30"/>
          <w14:textFill>
            <w14:solidFill>
              <w14:schemeClr w14:val="tx1"/>
            </w14:solidFill>
          </w14:textFill>
        </w:rPr>
      </w:pPr>
    </w:p>
    <w:p w14:paraId="6D79326F">
      <w:pPr>
        <w:spacing w:line="240" w:lineRule="auto"/>
        <w:rPr>
          <w:rFonts w:hint="eastAsia" w:ascii="黑体" w:eastAsia="黑体"/>
          <w:color w:val="000000" w:themeColor="text1"/>
          <w:sz w:val="30"/>
          <w:szCs w:val="30"/>
          <w14:textFill>
            <w14:solidFill>
              <w14:schemeClr w14:val="tx1"/>
            </w14:solidFill>
          </w14:textFill>
        </w:rPr>
      </w:pPr>
      <w:r>
        <w:rPr>
          <w:rFonts w:hint="eastAsia" w:ascii="黑体" w:eastAsia="黑体"/>
          <w:color w:val="000000" w:themeColor="text1"/>
          <w:sz w:val="30"/>
          <w:szCs w:val="30"/>
          <w14:textFill>
            <w14:solidFill>
              <w14:schemeClr w14:val="tx1"/>
            </w14:solidFill>
          </w14:textFill>
        </w:rPr>
        <w:br w:type="page"/>
      </w:r>
    </w:p>
    <w:p w14:paraId="3D16797E">
      <w:pPr>
        <w:spacing w:line="480" w:lineRule="exact"/>
        <w:rPr>
          <w:rFonts w:ascii="黑体" w:eastAsia="黑体"/>
          <w:color w:val="000000" w:themeColor="text1"/>
          <w:sz w:val="30"/>
          <w:szCs w:val="30"/>
          <w14:textFill>
            <w14:solidFill>
              <w14:schemeClr w14:val="tx1"/>
            </w14:solidFill>
          </w14:textFill>
        </w:rPr>
      </w:pPr>
      <w:r>
        <w:rPr>
          <w:rFonts w:hint="eastAsia" w:ascii="黑体" w:eastAsia="黑体"/>
          <w:color w:val="000000" w:themeColor="text1"/>
          <w:sz w:val="30"/>
          <w:szCs w:val="30"/>
          <w14:textFill>
            <w14:solidFill>
              <w14:schemeClr w14:val="tx1"/>
            </w14:solidFill>
          </w14:textFill>
        </w:rPr>
        <w:t>附件4</w:t>
      </w:r>
      <w:r>
        <w:rPr>
          <w:rFonts w:ascii="黑体" w:eastAsia="黑体"/>
          <w:color w:val="000000" w:themeColor="text1"/>
          <w:sz w:val="30"/>
          <w:szCs w:val="30"/>
          <w14:textFill>
            <w14:solidFill>
              <w14:schemeClr w14:val="tx1"/>
            </w14:solidFill>
          </w14:textFill>
        </w:rPr>
        <w:t xml:space="preserve">      </w:t>
      </w:r>
      <w:r>
        <w:rPr>
          <w:rFonts w:hint="eastAsia" w:ascii="黑体" w:eastAsia="黑体"/>
          <w:color w:val="000000" w:themeColor="text1"/>
          <w:sz w:val="30"/>
          <w:szCs w:val="30"/>
          <w14:textFill>
            <w14:solidFill>
              <w14:schemeClr w14:val="tx1"/>
            </w14:solidFill>
          </w14:textFill>
        </w:rPr>
        <w:t>磋商文件规定的基本资格条件证明资料</w:t>
      </w:r>
    </w:p>
    <w:p w14:paraId="3ECBD070">
      <w:pPr>
        <w:spacing w:line="480" w:lineRule="exact"/>
        <w:rPr>
          <w:rFonts w:ascii="黑体" w:eastAsia="黑体"/>
          <w:color w:val="000000" w:themeColor="text1"/>
          <w:sz w:val="30"/>
          <w:szCs w:val="30"/>
          <w14:textFill>
            <w14:solidFill>
              <w14:schemeClr w14:val="tx1"/>
            </w14:solidFill>
          </w14:textFill>
        </w:rPr>
      </w:pPr>
    </w:p>
    <w:p w14:paraId="40B39910">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p w14:paraId="17D4B306">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法人或者其他组织的营业执照等主体资格证明文件，自然人的身份证明：供应商为法人的，应提交营业执照或法人登记证书的复印件；供应商为非法人组织的，应提交依法登记证书复印件；供应商为个体工商户的，应提交个体工商户营业执照复印件；供应商为自然人的，应提交自然人的身份证明复印件。</w:t>
      </w:r>
    </w:p>
    <w:p w14:paraId="5E33949D">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2、法定代表人授权委托书原件及双方身份证复印件；</w:t>
      </w:r>
    </w:p>
    <w:p w14:paraId="29C2CE25">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3、湖南省政府采购供应商资格承诺函；</w:t>
      </w:r>
    </w:p>
    <w:p w14:paraId="335A3324">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4、落实政府采购政策需满足的资格要求的证明材料：</w:t>
      </w:r>
    </w:p>
    <w:p w14:paraId="442195B1">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5、符合供应商特定资格条件的资格证明材料。</w:t>
      </w:r>
    </w:p>
    <w:p w14:paraId="3A62DE1D">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6、其它说明：</w:t>
      </w:r>
    </w:p>
    <w:p w14:paraId="4E51E561">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（1）相关证书如为电子证书的，提供电子证书。</w:t>
      </w:r>
    </w:p>
    <w:p w14:paraId="548B98CB">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除不具备独立承担民事责任能力的机构、组织、个人外供应商为其他组织、自然人参与本项目磋商的，凡竞争性磋商文件格式中要求为“法定代表人”签署的，由组织负责人、自然人签署，视同有效，满足竞争性磋商文件要求；</w:t>
      </w:r>
    </w:p>
    <w:p w14:paraId="6DC78A6B">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在首次响应文件递交截止时间前在在“信用中国”网站(www.creditchina.gov.cn)“记录失信被执行人或重大税收违法失信主体或政府采购严重违法失信行为”记录名单；中国政府采购网(www.ccgp.gov.cn)“政府采购严重违法失信行为信息记录”的查询结果截图，并加盖公章。（如查询结果显示“没查到您要的信息”，视为没有上述三类不良信用记录；如相关失信记录已失效，供应商需提供相关证明资料）；</w:t>
      </w:r>
    </w:p>
    <w:p w14:paraId="596BB78F">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8、提供第二章 磋商须知第3.1款供应商基本资格条件，法律、行政法规规定的其他条件证明资料的复印件。</w:t>
      </w:r>
    </w:p>
    <w:p w14:paraId="57AA8ED0">
      <w:pPr>
        <w:pStyle w:val="4"/>
        <w:keepNext w:val="0"/>
        <w:keepLines w:val="0"/>
        <w:adjustRightInd w:val="0"/>
        <w:snapToGrid w:val="0"/>
        <w:spacing w:before="156" w:beforeLines="50" w:after="0" w:line="360" w:lineRule="auto"/>
        <w:rPr>
          <w:rFonts w:hint="eastAsia" w:ascii="黑体" w:hAnsi="黑体" w:eastAsia="黑体"/>
          <w:color w:val="000000" w:themeColor="text1"/>
          <w:sz w:val="21"/>
          <w:szCs w:val="21"/>
          <w14:textFill>
            <w14:solidFill>
              <w14:schemeClr w14:val="tx1"/>
            </w14:solidFill>
          </w14:textFill>
        </w:rPr>
      </w:pPr>
      <w:r>
        <w:rPr>
          <w:rFonts w:ascii="宋体" w:hAnsi="宋体" w:cs="宋体"/>
          <w:color w:val="000000" w:themeColor="text1"/>
          <w:szCs w:val="21"/>
          <w14:textFill>
            <w14:solidFill>
              <w14:schemeClr w14:val="tx1"/>
            </w14:solidFill>
          </w14:textFill>
        </w:rPr>
        <w:br w:type="page"/>
      </w:r>
      <w:bookmarkStart w:id="22" w:name="_Toc114814029"/>
      <w:bookmarkStart w:id="23" w:name="_Toc23255921"/>
      <w:r>
        <w:rPr>
          <w:rStyle w:val="376"/>
          <w:rFonts w:hint="eastAsia"/>
          <w:b/>
          <w:bCs/>
          <w:color w:val="000000" w:themeColor="text1"/>
          <w14:textFill>
            <w14:solidFill>
              <w14:schemeClr w14:val="tx1"/>
            </w14:solidFill>
          </w14:textFill>
        </w:rPr>
        <w:t>附件4-1湖南省政府采购供应商资格承诺函(格式)</w:t>
      </w:r>
      <w:bookmarkEnd w:id="22"/>
      <w:bookmarkEnd w:id="23"/>
    </w:p>
    <w:p w14:paraId="4D1F9845">
      <w:pPr>
        <w:widowControl/>
        <w:adjustRightInd w:val="0"/>
        <w:snapToGrid w:val="0"/>
        <w:spacing w:before="156" w:beforeLines="50" w:line="360" w:lineRule="auto"/>
        <w:jc w:val="center"/>
        <w:rPr>
          <w:rFonts w:hint="eastAsia" w:ascii="宋体" w:hAnsi="宋体" w:cs="宋体"/>
          <w:color w:val="000000" w:themeColor="text1"/>
          <w:szCs w:val="21"/>
          <w14:textFill>
            <w14:solidFill>
              <w14:schemeClr w14:val="tx1"/>
            </w14:solidFill>
          </w14:textFill>
        </w:rPr>
      </w:pPr>
      <w:r>
        <w:rPr>
          <w:rFonts w:hint="eastAsia" w:ascii="黑体" w:hAnsi="仿宋" w:eastAsia="黑体" w:cs="宋体"/>
          <w:b/>
          <w:color w:val="000000" w:themeColor="text1"/>
          <w:sz w:val="28"/>
          <w:szCs w:val="28"/>
          <w14:textFill>
            <w14:solidFill>
              <w14:schemeClr w14:val="tx1"/>
            </w14:solidFill>
          </w14:textFill>
        </w:rPr>
        <w:t>湖南省政府采购供应商资格承诺函(格式)</w:t>
      </w:r>
    </w:p>
    <w:p w14:paraId="548AB1B4">
      <w:pPr>
        <w:spacing w:line="480" w:lineRule="exact"/>
        <w:rPr>
          <w:rFonts w:hint="eastAsia" w:ascii="宋体" w:hAnsi="宋体" w:cs="宋体"/>
          <w:color w:val="000000" w:themeColor="text1"/>
          <w:sz w:val="24"/>
          <w14:textFill>
            <w14:solidFill>
              <w14:schemeClr w14:val="tx1"/>
            </w14:solidFill>
          </w14:textFill>
        </w:rPr>
      </w:pPr>
    </w:p>
    <w:p w14:paraId="29281E63">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本公司独立承担民事责任、具有良好的商业信誉和健全的财务制度、依法缴纳税收和社会保障资金，在前三年的经营活动中无重大违法记录，未列入严重失信行为名单，符合政府采购供应商的基本资格要求。</w:t>
      </w:r>
    </w:p>
    <w:p w14:paraId="3A11E6C2">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按照《政府采购促进中小企业发展管理办法》（财库[2020]46号），本公司企业规模为：</w:t>
      </w:r>
      <w:r>
        <w:rPr>
          <w:rFonts w:hint="eastAsia" w:ascii="宋体" w:hAnsi="宋体" w:cs="宋体"/>
          <w:b/>
          <w:bCs/>
          <w:color w:val="000000" w:themeColor="text1"/>
          <w:sz w:val="24"/>
          <w14:textFill>
            <w14:solidFill>
              <w14:schemeClr w14:val="tx1"/>
            </w14:solidFill>
          </w14:textFill>
        </w:rPr>
        <w:t>大型</w:t>
      </w:r>
      <w:r>
        <w:rPr>
          <w:rFonts w:hint="eastAsia"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14:textFill>
            <w14:solidFill>
              <w14:schemeClr w14:val="tx1"/>
            </w14:solidFill>
          </w14:textFill>
        </w:rPr>
        <w:tab/>
      </w:r>
      <w:r>
        <w:rPr>
          <w:rFonts w:hint="eastAsia" w:ascii="宋体" w:hAnsi="宋体" w:cs="宋体"/>
          <w:b/>
          <w:bCs/>
          <w:color w:val="000000" w:themeColor="text1"/>
          <w:szCs w:val="21"/>
          <w14:textFill>
            <w14:solidFill>
              <w14:schemeClr w14:val="tx1"/>
            </w14:solidFill>
          </w14:textFill>
        </w:rPr>
        <w:tab/>
      </w:r>
      <w:r>
        <w:rPr>
          <w:rFonts w:hint="eastAsia" w:ascii="宋体" w:hAnsi="宋体" w:cs="宋体"/>
          <w:b/>
          <w:bCs/>
          <w:color w:val="000000" w:themeColor="text1"/>
          <w:sz w:val="24"/>
          <w14:textFill>
            <w14:solidFill>
              <w14:schemeClr w14:val="tx1"/>
            </w14:solidFill>
          </w14:textFill>
        </w:rPr>
        <w:t>中型</w:t>
      </w:r>
      <w:r>
        <w:rPr>
          <w:rFonts w:hint="eastAsia"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14:textFill>
            <w14:solidFill>
              <w14:schemeClr w14:val="tx1"/>
            </w14:solidFill>
          </w14:textFill>
        </w:rPr>
        <w:tab/>
      </w:r>
      <w:r>
        <w:rPr>
          <w:rFonts w:hint="eastAsia" w:ascii="宋体" w:hAnsi="宋体" w:cs="宋体"/>
          <w:b/>
          <w:bCs/>
          <w:color w:val="000000" w:themeColor="text1"/>
          <w:szCs w:val="21"/>
          <w14:textFill>
            <w14:solidFill>
              <w14:schemeClr w14:val="tx1"/>
            </w14:solidFill>
          </w14:textFill>
        </w:rPr>
        <w:tab/>
      </w:r>
      <w:r>
        <w:rPr>
          <w:rFonts w:hint="eastAsia" w:ascii="宋体" w:hAnsi="宋体" w:cs="宋体"/>
          <w:b/>
          <w:bCs/>
          <w:color w:val="000000" w:themeColor="text1"/>
          <w:sz w:val="24"/>
          <w14:textFill>
            <w14:solidFill>
              <w14:schemeClr w14:val="tx1"/>
            </w14:solidFill>
          </w14:textFill>
        </w:rPr>
        <w:t>小型</w:t>
      </w:r>
      <w:r>
        <w:rPr>
          <w:rFonts w:hint="eastAsia"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14:textFill>
            <w14:solidFill>
              <w14:schemeClr w14:val="tx1"/>
            </w14:solidFill>
          </w14:textFill>
        </w:rPr>
        <w:tab/>
      </w:r>
      <w:r>
        <w:rPr>
          <w:rFonts w:hint="eastAsia" w:ascii="宋体" w:hAnsi="宋体" w:cs="宋体"/>
          <w:b/>
          <w:bCs/>
          <w:color w:val="000000" w:themeColor="text1"/>
          <w:szCs w:val="21"/>
          <w14:textFill>
            <w14:solidFill>
              <w14:schemeClr w14:val="tx1"/>
            </w14:solidFill>
          </w14:textFill>
        </w:rPr>
        <w:tab/>
      </w:r>
      <w:r>
        <w:rPr>
          <w:rFonts w:hint="eastAsia" w:ascii="宋体" w:hAnsi="宋体" w:cs="宋体"/>
          <w:b/>
          <w:bCs/>
          <w:color w:val="000000" w:themeColor="text1"/>
          <w:sz w:val="24"/>
          <w14:textFill>
            <w14:solidFill>
              <w14:schemeClr w14:val="tx1"/>
            </w14:solidFill>
          </w14:textFill>
        </w:rPr>
        <w:t>微型</w:t>
      </w:r>
      <w:r>
        <w:rPr>
          <w:rFonts w:hint="eastAsia" w:ascii="宋体" w:hAnsi="宋体" w:cs="宋体"/>
          <w:b/>
          <w:bCs/>
          <w:color w:val="000000" w:themeColor="text1"/>
          <w:szCs w:val="21"/>
          <w14:textFill>
            <w14:solidFill>
              <w14:schemeClr w14:val="tx1"/>
            </w14:solidFill>
          </w14:textFill>
        </w:rPr>
        <w:t>□</w:t>
      </w:r>
    </w:p>
    <w:p w14:paraId="4A8D91C3">
      <w:pPr>
        <w:spacing w:line="360" w:lineRule="auto"/>
        <w:jc w:val="right"/>
        <w:rPr>
          <w:rFonts w:hint="eastAsia" w:ascii="宋体" w:hAnsi="宋体" w:cs="宋体"/>
          <w:color w:val="000000" w:themeColor="text1"/>
          <w:sz w:val="24"/>
          <w14:textFill>
            <w14:solidFill>
              <w14:schemeClr w14:val="tx1"/>
            </w14:solidFill>
          </w14:textFill>
        </w:rPr>
      </w:pPr>
    </w:p>
    <w:p w14:paraId="35755092">
      <w:pPr>
        <w:spacing w:line="360" w:lineRule="auto"/>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公司（单位）名称：（盖单位章）</w:t>
      </w:r>
    </w:p>
    <w:p w14:paraId="77B97312">
      <w:pPr>
        <w:wordWrap w:val="0"/>
        <w:spacing w:line="360" w:lineRule="auto"/>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     </w:t>
      </w:r>
    </w:p>
    <w:tbl>
      <w:tblPr>
        <w:tblStyle w:val="49"/>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65"/>
        <w:gridCol w:w="6323"/>
      </w:tblGrid>
      <w:tr w14:paraId="33508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5" w:type="dxa"/>
            <w:tcBorders>
              <w:top w:val="single" w:color="auto" w:sz="4" w:space="0"/>
              <w:left w:val="single" w:color="auto" w:sz="4" w:space="0"/>
              <w:bottom w:val="single" w:color="auto" w:sz="4" w:space="0"/>
              <w:right w:val="single" w:color="auto" w:sz="4" w:space="0"/>
            </w:tcBorders>
            <w:vAlign w:val="center"/>
          </w:tcPr>
          <w:p w14:paraId="7C6ED945">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机构代码：</w:t>
            </w:r>
          </w:p>
        </w:tc>
        <w:tc>
          <w:tcPr>
            <w:tcW w:w="6323" w:type="dxa"/>
            <w:tcBorders>
              <w:top w:val="single" w:color="auto" w:sz="4" w:space="0"/>
              <w:left w:val="single" w:color="auto" w:sz="4" w:space="0"/>
              <w:bottom w:val="single" w:color="auto" w:sz="4" w:space="0"/>
              <w:right w:val="single" w:color="auto" w:sz="4" w:space="0"/>
            </w:tcBorders>
            <w:vAlign w:val="center"/>
          </w:tcPr>
          <w:p w14:paraId="3B4095E5">
            <w:pPr>
              <w:spacing w:line="360" w:lineRule="auto"/>
              <w:rPr>
                <w:rFonts w:hint="eastAsia" w:ascii="宋体" w:hAnsi="宋体" w:cs="宋体"/>
                <w:color w:val="000000" w:themeColor="text1"/>
                <w:sz w:val="24"/>
                <w14:textFill>
                  <w14:solidFill>
                    <w14:schemeClr w14:val="tx1"/>
                  </w14:solidFill>
                </w14:textFill>
              </w:rPr>
            </w:pPr>
          </w:p>
        </w:tc>
      </w:tr>
      <w:tr w14:paraId="24EFA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5" w:type="dxa"/>
            <w:tcBorders>
              <w:top w:val="single" w:color="auto" w:sz="4" w:space="0"/>
              <w:left w:val="single" w:color="auto" w:sz="4" w:space="0"/>
              <w:bottom w:val="single" w:color="auto" w:sz="4" w:space="0"/>
              <w:right w:val="single" w:color="auto" w:sz="4" w:space="0"/>
            </w:tcBorders>
            <w:vAlign w:val="center"/>
          </w:tcPr>
          <w:p w14:paraId="5ABE74B7">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注册登记机构：</w:t>
            </w:r>
          </w:p>
        </w:tc>
        <w:tc>
          <w:tcPr>
            <w:tcW w:w="6323" w:type="dxa"/>
            <w:tcBorders>
              <w:top w:val="single" w:color="auto" w:sz="4" w:space="0"/>
              <w:left w:val="single" w:color="auto" w:sz="4" w:space="0"/>
              <w:bottom w:val="single" w:color="auto" w:sz="4" w:space="0"/>
              <w:right w:val="single" w:color="auto" w:sz="4" w:space="0"/>
            </w:tcBorders>
            <w:vAlign w:val="center"/>
          </w:tcPr>
          <w:p w14:paraId="028E1607">
            <w:pPr>
              <w:spacing w:line="360" w:lineRule="auto"/>
              <w:rPr>
                <w:rFonts w:hint="eastAsia" w:ascii="宋体" w:hAnsi="宋体" w:cs="宋体"/>
                <w:color w:val="000000" w:themeColor="text1"/>
                <w:sz w:val="24"/>
                <w14:textFill>
                  <w14:solidFill>
                    <w14:schemeClr w14:val="tx1"/>
                  </w14:solidFill>
                </w14:textFill>
              </w:rPr>
            </w:pPr>
          </w:p>
        </w:tc>
      </w:tr>
      <w:tr w14:paraId="4B469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5" w:type="dxa"/>
            <w:tcBorders>
              <w:top w:val="single" w:color="auto" w:sz="4" w:space="0"/>
              <w:left w:val="single" w:color="auto" w:sz="4" w:space="0"/>
              <w:bottom w:val="single" w:color="auto" w:sz="4" w:space="0"/>
              <w:right w:val="single" w:color="auto" w:sz="4" w:space="0"/>
            </w:tcBorders>
            <w:vAlign w:val="center"/>
          </w:tcPr>
          <w:p w14:paraId="4883BB2E">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w:t>
            </w:r>
          </w:p>
        </w:tc>
        <w:tc>
          <w:tcPr>
            <w:tcW w:w="6323" w:type="dxa"/>
            <w:tcBorders>
              <w:top w:val="single" w:color="auto" w:sz="4" w:space="0"/>
              <w:left w:val="single" w:color="auto" w:sz="4" w:space="0"/>
              <w:bottom w:val="single" w:color="auto" w:sz="4" w:space="0"/>
              <w:right w:val="single" w:color="auto" w:sz="4" w:space="0"/>
            </w:tcBorders>
            <w:vAlign w:val="center"/>
          </w:tcPr>
          <w:p w14:paraId="757FBE4E">
            <w:pPr>
              <w:spacing w:line="360" w:lineRule="auto"/>
              <w:rPr>
                <w:rFonts w:hint="eastAsia" w:ascii="宋体" w:hAnsi="宋体" w:cs="宋体"/>
                <w:color w:val="000000" w:themeColor="text1"/>
                <w:sz w:val="24"/>
                <w14:textFill>
                  <w14:solidFill>
                    <w14:schemeClr w14:val="tx1"/>
                  </w14:solidFill>
                </w14:textFill>
              </w:rPr>
            </w:pPr>
          </w:p>
        </w:tc>
      </w:tr>
      <w:tr w14:paraId="008A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5" w:type="dxa"/>
            <w:tcBorders>
              <w:top w:val="single" w:color="auto" w:sz="4" w:space="0"/>
              <w:left w:val="single" w:color="auto" w:sz="4" w:space="0"/>
              <w:bottom w:val="single" w:color="auto" w:sz="4" w:space="0"/>
              <w:right w:val="single" w:color="auto" w:sz="4" w:space="0"/>
            </w:tcBorders>
            <w:vAlign w:val="center"/>
          </w:tcPr>
          <w:p w14:paraId="371C5749">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有效期：</w:t>
            </w:r>
          </w:p>
        </w:tc>
        <w:tc>
          <w:tcPr>
            <w:tcW w:w="6323" w:type="dxa"/>
            <w:tcBorders>
              <w:top w:val="single" w:color="auto" w:sz="4" w:space="0"/>
              <w:left w:val="single" w:color="auto" w:sz="4" w:space="0"/>
              <w:bottom w:val="single" w:color="auto" w:sz="4" w:space="0"/>
              <w:right w:val="single" w:color="auto" w:sz="4" w:space="0"/>
            </w:tcBorders>
            <w:vAlign w:val="center"/>
          </w:tcPr>
          <w:p w14:paraId="72E2237C">
            <w:pPr>
              <w:spacing w:line="360" w:lineRule="auto"/>
              <w:rPr>
                <w:rFonts w:hint="eastAsia" w:ascii="宋体" w:hAnsi="宋体" w:cs="宋体"/>
                <w:color w:val="000000" w:themeColor="text1"/>
                <w:sz w:val="24"/>
                <w14:textFill>
                  <w14:solidFill>
                    <w14:schemeClr w14:val="tx1"/>
                  </w14:solidFill>
                </w14:textFill>
              </w:rPr>
            </w:pPr>
          </w:p>
        </w:tc>
      </w:tr>
      <w:tr w14:paraId="79B59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5" w:type="dxa"/>
            <w:tcBorders>
              <w:top w:val="single" w:color="auto" w:sz="4" w:space="0"/>
              <w:left w:val="single" w:color="auto" w:sz="4" w:space="0"/>
              <w:bottom w:val="single" w:color="auto" w:sz="4" w:space="0"/>
              <w:right w:val="single" w:color="auto" w:sz="4" w:space="0"/>
            </w:tcBorders>
            <w:vAlign w:val="center"/>
          </w:tcPr>
          <w:p w14:paraId="6538BBF2">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注册资本：</w:t>
            </w:r>
          </w:p>
        </w:tc>
        <w:tc>
          <w:tcPr>
            <w:tcW w:w="6323" w:type="dxa"/>
            <w:tcBorders>
              <w:top w:val="single" w:color="auto" w:sz="4" w:space="0"/>
              <w:left w:val="single" w:color="auto" w:sz="4" w:space="0"/>
              <w:bottom w:val="single" w:color="auto" w:sz="4" w:space="0"/>
              <w:right w:val="single" w:color="auto" w:sz="4" w:space="0"/>
            </w:tcBorders>
            <w:vAlign w:val="center"/>
          </w:tcPr>
          <w:p w14:paraId="33A0A4F5">
            <w:pPr>
              <w:spacing w:line="360" w:lineRule="auto"/>
              <w:rPr>
                <w:rFonts w:hint="eastAsia" w:ascii="宋体" w:hAnsi="宋体" w:cs="宋体"/>
                <w:color w:val="000000" w:themeColor="text1"/>
                <w:sz w:val="24"/>
                <w14:textFill>
                  <w14:solidFill>
                    <w14:schemeClr w14:val="tx1"/>
                  </w14:solidFill>
                </w14:textFill>
              </w:rPr>
            </w:pPr>
          </w:p>
        </w:tc>
      </w:tr>
      <w:tr w14:paraId="1BAA3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5" w:type="dxa"/>
            <w:tcBorders>
              <w:top w:val="single" w:color="auto" w:sz="4" w:space="0"/>
              <w:left w:val="single" w:color="auto" w:sz="4" w:space="0"/>
              <w:bottom w:val="single" w:color="auto" w:sz="4" w:space="0"/>
              <w:right w:val="single" w:color="auto" w:sz="4" w:space="0"/>
            </w:tcBorders>
            <w:vAlign w:val="center"/>
          </w:tcPr>
          <w:p w14:paraId="34DDAEE7">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地址：</w:t>
            </w:r>
          </w:p>
        </w:tc>
        <w:tc>
          <w:tcPr>
            <w:tcW w:w="6323" w:type="dxa"/>
            <w:tcBorders>
              <w:top w:val="single" w:color="auto" w:sz="4" w:space="0"/>
              <w:left w:val="single" w:color="auto" w:sz="4" w:space="0"/>
              <w:bottom w:val="single" w:color="auto" w:sz="4" w:space="0"/>
              <w:right w:val="single" w:color="auto" w:sz="4" w:space="0"/>
            </w:tcBorders>
            <w:vAlign w:val="center"/>
          </w:tcPr>
          <w:p w14:paraId="4F8BE34A">
            <w:pPr>
              <w:spacing w:line="360" w:lineRule="auto"/>
              <w:rPr>
                <w:rFonts w:hint="eastAsia" w:ascii="宋体" w:hAnsi="宋体" w:cs="宋体"/>
                <w:color w:val="000000" w:themeColor="text1"/>
                <w:sz w:val="24"/>
                <w14:textFill>
                  <w14:solidFill>
                    <w14:schemeClr w14:val="tx1"/>
                  </w14:solidFill>
                </w14:textFill>
              </w:rPr>
            </w:pPr>
          </w:p>
        </w:tc>
      </w:tr>
      <w:tr w14:paraId="498C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5" w:type="dxa"/>
            <w:tcBorders>
              <w:top w:val="single" w:color="auto" w:sz="4" w:space="0"/>
              <w:left w:val="single" w:color="auto" w:sz="4" w:space="0"/>
              <w:bottom w:val="single" w:color="auto" w:sz="4" w:space="0"/>
              <w:right w:val="single" w:color="auto" w:sz="4" w:space="0"/>
            </w:tcBorders>
            <w:vAlign w:val="center"/>
          </w:tcPr>
          <w:p w14:paraId="640BB9AB">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经济行业：</w:t>
            </w:r>
          </w:p>
        </w:tc>
        <w:tc>
          <w:tcPr>
            <w:tcW w:w="6323" w:type="dxa"/>
            <w:tcBorders>
              <w:top w:val="single" w:color="auto" w:sz="4" w:space="0"/>
              <w:left w:val="single" w:color="auto" w:sz="4" w:space="0"/>
              <w:bottom w:val="single" w:color="auto" w:sz="4" w:space="0"/>
              <w:right w:val="single" w:color="auto" w:sz="4" w:space="0"/>
            </w:tcBorders>
            <w:vAlign w:val="center"/>
          </w:tcPr>
          <w:p w14:paraId="607A0B4B">
            <w:pPr>
              <w:spacing w:line="360" w:lineRule="auto"/>
              <w:rPr>
                <w:rFonts w:hint="eastAsia" w:ascii="宋体" w:hAnsi="宋体" w:cs="宋体"/>
                <w:color w:val="000000" w:themeColor="text1"/>
                <w:sz w:val="24"/>
                <w14:textFill>
                  <w14:solidFill>
                    <w14:schemeClr w14:val="tx1"/>
                  </w14:solidFill>
                </w14:textFill>
              </w:rPr>
            </w:pPr>
          </w:p>
        </w:tc>
      </w:tr>
      <w:tr w14:paraId="5985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5" w:type="dxa"/>
            <w:tcBorders>
              <w:top w:val="single" w:color="auto" w:sz="4" w:space="0"/>
              <w:left w:val="single" w:color="auto" w:sz="4" w:space="0"/>
              <w:bottom w:val="single" w:color="auto" w:sz="4" w:space="0"/>
              <w:right w:val="single" w:color="auto" w:sz="4" w:space="0"/>
            </w:tcBorders>
            <w:vAlign w:val="center"/>
          </w:tcPr>
          <w:p w14:paraId="1CA46DB9">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经济性质：</w:t>
            </w:r>
          </w:p>
        </w:tc>
        <w:tc>
          <w:tcPr>
            <w:tcW w:w="6323" w:type="dxa"/>
            <w:tcBorders>
              <w:top w:val="single" w:color="auto" w:sz="4" w:space="0"/>
              <w:left w:val="single" w:color="auto" w:sz="4" w:space="0"/>
              <w:bottom w:val="single" w:color="auto" w:sz="4" w:space="0"/>
              <w:right w:val="single" w:color="auto" w:sz="4" w:space="0"/>
            </w:tcBorders>
            <w:vAlign w:val="center"/>
          </w:tcPr>
          <w:p w14:paraId="18AE6D3A">
            <w:pPr>
              <w:spacing w:line="360" w:lineRule="auto"/>
              <w:rPr>
                <w:rFonts w:hint="eastAsia" w:ascii="宋体" w:hAnsi="宋体" w:cs="宋体"/>
                <w:color w:val="000000" w:themeColor="text1"/>
                <w:sz w:val="24"/>
                <w14:textFill>
                  <w14:solidFill>
                    <w14:schemeClr w14:val="tx1"/>
                  </w14:solidFill>
                </w14:textFill>
              </w:rPr>
            </w:pPr>
          </w:p>
        </w:tc>
      </w:tr>
    </w:tbl>
    <w:p w14:paraId="634FE713">
      <w:pPr>
        <w:spacing w:line="480" w:lineRule="exact"/>
        <w:rPr>
          <w:rFonts w:ascii="黑体" w:hAnsi="Calibri" w:eastAsia="黑体" w:cs="黑体"/>
          <w:color w:val="000000" w:themeColor="text1"/>
          <w:sz w:val="24"/>
          <w14:textFill>
            <w14:solidFill>
              <w14:schemeClr w14:val="tx1"/>
            </w14:solidFill>
          </w14:textFill>
        </w:rPr>
      </w:pPr>
      <w:r>
        <w:rPr>
          <w:rFonts w:hint="eastAsia" w:ascii="黑体" w:hAnsi="Calibri" w:eastAsia="黑体" w:cs="黑体"/>
          <w:color w:val="000000" w:themeColor="text1"/>
          <w:sz w:val="24"/>
          <w14:textFill>
            <w14:solidFill>
              <w14:schemeClr w14:val="tx1"/>
            </w14:solidFill>
          </w14:textFill>
        </w:rPr>
        <w:t>法定代表人（负责人）姓名（签字或印章）：</w:t>
      </w:r>
      <w:r>
        <w:rPr>
          <w:rFonts w:hint="eastAsia" w:ascii="黑体" w:hAnsi="Calibri" w:eastAsia="黑体" w:cs="黑体"/>
          <w:color w:val="000000" w:themeColor="text1"/>
          <w:sz w:val="24"/>
          <w14:textFill>
            <w14:solidFill>
              <w14:schemeClr w14:val="tx1"/>
            </w14:solidFill>
          </w14:textFill>
        </w:rPr>
        <w:tab/>
      </w:r>
      <w:r>
        <w:rPr>
          <w:rFonts w:hint="eastAsia" w:ascii="黑体" w:hAnsi="Calibri" w:eastAsia="黑体" w:cs="黑体"/>
          <w:color w:val="000000" w:themeColor="text1"/>
          <w:sz w:val="24"/>
          <w14:textFill>
            <w14:solidFill>
              <w14:schemeClr w14:val="tx1"/>
            </w14:solidFill>
          </w14:textFill>
        </w:rPr>
        <w:tab/>
      </w:r>
      <w:r>
        <w:rPr>
          <w:rFonts w:hint="eastAsia" w:ascii="黑体" w:hAnsi="Calibri" w:eastAsia="黑体" w:cs="黑体"/>
          <w:color w:val="000000" w:themeColor="text1"/>
          <w:sz w:val="24"/>
          <w14:textFill>
            <w14:solidFill>
              <w14:schemeClr w14:val="tx1"/>
            </w14:solidFill>
          </w14:textFill>
        </w:rPr>
        <w:tab/>
      </w:r>
      <w:r>
        <w:rPr>
          <w:rFonts w:hint="eastAsia" w:ascii="黑体" w:hAnsi="Calibri" w:eastAsia="黑体" w:cs="黑体"/>
          <w:color w:val="000000" w:themeColor="text1"/>
          <w:sz w:val="24"/>
          <w14:textFill>
            <w14:solidFill>
              <w14:schemeClr w14:val="tx1"/>
            </w14:solidFill>
          </w14:textFill>
        </w:rPr>
        <w:tab/>
      </w:r>
      <w:r>
        <w:rPr>
          <w:rFonts w:hint="eastAsia" w:ascii="黑体" w:hAnsi="Calibri" w:eastAsia="黑体" w:cs="黑体"/>
          <w:color w:val="000000" w:themeColor="text1"/>
          <w:sz w:val="24"/>
          <w14:textFill>
            <w14:solidFill>
              <w14:schemeClr w14:val="tx1"/>
            </w14:solidFill>
          </w14:textFill>
        </w:rPr>
        <w:t>身份证号：</w:t>
      </w:r>
    </w:p>
    <w:p w14:paraId="51C3C826">
      <w:pPr>
        <w:spacing w:line="480" w:lineRule="exact"/>
        <w:rPr>
          <w:rFonts w:ascii="黑体" w:hAnsi="Calibri" w:eastAsia="黑体" w:cs="黑体"/>
          <w:color w:val="000000" w:themeColor="text1"/>
          <w:sz w:val="24"/>
          <w14:textFill>
            <w14:solidFill>
              <w14:schemeClr w14:val="tx1"/>
            </w14:solidFill>
          </w14:textFill>
        </w:rPr>
      </w:pPr>
      <w:r>
        <w:rPr>
          <w:rFonts w:hint="eastAsia" w:ascii="黑体" w:hAnsi="Calibri" w:eastAsia="黑体" w:cs="黑体"/>
          <w:color w:val="000000" w:themeColor="text1"/>
          <w:sz w:val="24"/>
          <w14:textFill>
            <w14:solidFill>
              <w14:schemeClr w14:val="tx1"/>
            </w14:solidFill>
          </w14:textFill>
        </w:rPr>
        <w:t>手机号：</w:t>
      </w:r>
    </w:p>
    <w:p w14:paraId="1D91AE20">
      <w:pPr>
        <w:spacing w:line="480" w:lineRule="exact"/>
        <w:rPr>
          <w:rFonts w:ascii="黑体" w:hAnsi="Calibri" w:eastAsia="黑体" w:cs="黑体"/>
          <w:color w:val="000000" w:themeColor="text1"/>
          <w:sz w:val="24"/>
          <w14:textFill>
            <w14:solidFill>
              <w14:schemeClr w14:val="tx1"/>
            </w14:solidFill>
          </w14:textFill>
        </w:rPr>
      </w:pPr>
      <w:r>
        <w:rPr>
          <w:rFonts w:hint="eastAsia" w:ascii="黑体" w:hAnsi="Calibri" w:eastAsia="黑体" w:cs="黑体"/>
          <w:color w:val="000000" w:themeColor="text1"/>
          <w:sz w:val="24"/>
          <w14:textFill>
            <w14:solidFill>
              <w14:schemeClr w14:val="tx1"/>
            </w14:solidFill>
          </w14:textFill>
        </w:rPr>
        <w:t>授权代表人姓名（签字或印章）：</w:t>
      </w:r>
      <w:r>
        <w:rPr>
          <w:rFonts w:hint="eastAsia" w:ascii="黑体" w:hAnsi="Calibri" w:eastAsia="黑体" w:cs="黑体"/>
          <w:color w:val="000000" w:themeColor="text1"/>
          <w:sz w:val="24"/>
          <w14:textFill>
            <w14:solidFill>
              <w14:schemeClr w14:val="tx1"/>
            </w14:solidFill>
          </w14:textFill>
        </w:rPr>
        <w:tab/>
      </w:r>
      <w:r>
        <w:rPr>
          <w:rFonts w:hint="eastAsia" w:ascii="黑体" w:hAnsi="Calibri" w:eastAsia="黑体" w:cs="黑体"/>
          <w:color w:val="000000" w:themeColor="text1"/>
          <w:sz w:val="24"/>
          <w14:textFill>
            <w14:solidFill>
              <w14:schemeClr w14:val="tx1"/>
            </w14:solidFill>
          </w14:textFill>
        </w:rPr>
        <w:tab/>
      </w:r>
      <w:r>
        <w:rPr>
          <w:rFonts w:hint="eastAsia" w:ascii="黑体" w:hAnsi="Calibri" w:eastAsia="黑体" w:cs="黑体"/>
          <w:color w:val="000000" w:themeColor="text1"/>
          <w:sz w:val="24"/>
          <w14:textFill>
            <w14:solidFill>
              <w14:schemeClr w14:val="tx1"/>
            </w14:solidFill>
          </w14:textFill>
        </w:rPr>
        <w:tab/>
      </w:r>
      <w:r>
        <w:rPr>
          <w:rFonts w:hint="eastAsia" w:ascii="黑体" w:hAnsi="Calibri" w:eastAsia="黑体" w:cs="黑体"/>
          <w:color w:val="000000" w:themeColor="text1"/>
          <w:sz w:val="24"/>
          <w14:textFill>
            <w14:solidFill>
              <w14:schemeClr w14:val="tx1"/>
            </w14:solidFill>
          </w14:textFill>
        </w:rPr>
        <w:tab/>
      </w:r>
      <w:r>
        <w:rPr>
          <w:rFonts w:hint="eastAsia" w:ascii="黑体" w:hAnsi="Calibri" w:eastAsia="黑体" w:cs="黑体"/>
          <w:color w:val="000000" w:themeColor="text1"/>
          <w:sz w:val="24"/>
          <w14:textFill>
            <w14:solidFill>
              <w14:schemeClr w14:val="tx1"/>
            </w14:solidFill>
          </w14:textFill>
        </w:rPr>
        <w:tab/>
      </w:r>
      <w:r>
        <w:rPr>
          <w:rFonts w:hint="eastAsia" w:ascii="黑体" w:hAnsi="Calibri" w:eastAsia="黑体" w:cs="黑体"/>
          <w:color w:val="000000" w:themeColor="text1"/>
          <w:sz w:val="24"/>
          <w14:textFill>
            <w14:solidFill>
              <w14:schemeClr w14:val="tx1"/>
            </w14:solidFill>
          </w14:textFill>
        </w:rPr>
        <w:tab/>
      </w:r>
      <w:r>
        <w:rPr>
          <w:rFonts w:hint="eastAsia" w:ascii="黑体" w:hAnsi="Calibri" w:eastAsia="黑体" w:cs="黑体"/>
          <w:color w:val="000000" w:themeColor="text1"/>
          <w:sz w:val="24"/>
          <w14:textFill>
            <w14:solidFill>
              <w14:schemeClr w14:val="tx1"/>
            </w14:solidFill>
          </w14:textFill>
        </w:rPr>
        <w:tab/>
      </w:r>
      <w:r>
        <w:rPr>
          <w:rFonts w:hint="eastAsia" w:ascii="黑体" w:hAnsi="Calibri" w:eastAsia="黑体" w:cs="黑体"/>
          <w:color w:val="000000" w:themeColor="text1"/>
          <w:sz w:val="24"/>
          <w14:textFill>
            <w14:solidFill>
              <w14:schemeClr w14:val="tx1"/>
            </w14:solidFill>
          </w14:textFill>
        </w:rPr>
        <w:t>身份证号：</w:t>
      </w:r>
    </w:p>
    <w:p w14:paraId="26975BF3">
      <w:pPr>
        <w:spacing w:line="480" w:lineRule="exact"/>
        <w:rPr>
          <w:rFonts w:ascii="黑体" w:hAnsi="Calibri" w:eastAsia="黑体" w:cs="黑体"/>
          <w:color w:val="000000" w:themeColor="text1"/>
          <w:sz w:val="24"/>
          <w14:textFill>
            <w14:solidFill>
              <w14:schemeClr w14:val="tx1"/>
            </w14:solidFill>
          </w14:textFill>
        </w:rPr>
      </w:pPr>
      <w:r>
        <w:rPr>
          <w:rFonts w:hint="eastAsia" w:ascii="黑体" w:hAnsi="Calibri" w:eastAsia="黑体" w:cs="黑体"/>
          <w:color w:val="000000" w:themeColor="text1"/>
          <w:sz w:val="24"/>
          <w14:textFill>
            <w14:solidFill>
              <w14:schemeClr w14:val="tx1"/>
            </w14:solidFill>
          </w14:textFill>
        </w:rPr>
        <w:t>手机号：</w:t>
      </w:r>
    </w:p>
    <w:p w14:paraId="12C854F4">
      <w:pPr>
        <w:pStyle w:val="44"/>
        <w:ind w:firstLine="600"/>
        <w:rPr>
          <w:rFonts w:ascii="黑体" w:eastAsia="黑体"/>
          <w:color w:val="000000" w:themeColor="text1"/>
          <w:sz w:val="30"/>
          <w:szCs w:val="30"/>
          <w14:textFill>
            <w14:solidFill>
              <w14:schemeClr w14:val="tx1"/>
            </w14:solidFill>
          </w14:textFill>
        </w:rPr>
      </w:pPr>
    </w:p>
    <w:p w14:paraId="0D569A46">
      <w:pPr>
        <w:rPr>
          <w:color w:val="000000" w:themeColor="text1"/>
          <w14:textFill>
            <w14:solidFill>
              <w14:schemeClr w14:val="tx1"/>
            </w14:solidFill>
          </w14:textFill>
        </w:rPr>
      </w:pPr>
    </w:p>
    <w:p w14:paraId="798EB22D">
      <w:pPr>
        <w:spacing w:line="240" w:lineRule="auto"/>
        <w:rPr>
          <w:rFonts w:hint="eastAsia" w:ascii="黑体" w:eastAsia="黑体"/>
          <w:color w:val="000000" w:themeColor="text1"/>
          <w:sz w:val="30"/>
          <w:szCs w:val="30"/>
          <w14:textFill>
            <w14:solidFill>
              <w14:schemeClr w14:val="tx1"/>
            </w14:solidFill>
          </w14:textFill>
        </w:rPr>
      </w:pPr>
      <w:r>
        <w:rPr>
          <w:rFonts w:hint="eastAsia" w:ascii="黑体" w:eastAsia="黑体"/>
          <w:color w:val="000000" w:themeColor="text1"/>
          <w:sz w:val="30"/>
          <w:szCs w:val="30"/>
          <w14:textFill>
            <w14:solidFill>
              <w14:schemeClr w14:val="tx1"/>
            </w14:solidFill>
          </w14:textFill>
        </w:rPr>
        <w:br w:type="page"/>
      </w:r>
    </w:p>
    <w:p w14:paraId="63823B07">
      <w:pPr>
        <w:spacing w:line="480" w:lineRule="exact"/>
        <w:rPr>
          <w:rFonts w:ascii="黑体" w:eastAsia="黑体"/>
          <w:color w:val="000000" w:themeColor="text1"/>
          <w:sz w:val="30"/>
          <w:szCs w:val="30"/>
          <w14:textFill>
            <w14:solidFill>
              <w14:schemeClr w14:val="tx1"/>
            </w14:solidFill>
          </w14:textFill>
        </w:rPr>
      </w:pPr>
      <w:r>
        <w:rPr>
          <w:rFonts w:hint="eastAsia" w:ascii="黑体" w:eastAsia="黑体"/>
          <w:color w:val="000000" w:themeColor="text1"/>
          <w:sz w:val="30"/>
          <w:szCs w:val="30"/>
          <w14:textFill>
            <w14:solidFill>
              <w14:schemeClr w14:val="tx1"/>
            </w14:solidFill>
          </w14:textFill>
        </w:rPr>
        <w:t>附件5</w:t>
      </w:r>
      <w:r>
        <w:rPr>
          <w:rFonts w:ascii="黑体" w:eastAsia="黑体"/>
          <w:color w:val="000000" w:themeColor="text1"/>
          <w:sz w:val="30"/>
          <w:szCs w:val="30"/>
          <w14:textFill>
            <w14:solidFill>
              <w14:schemeClr w14:val="tx1"/>
            </w14:solidFill>
          </w14:textFill>
        </w:rPr>
        <w:t xml:space="preserve">  </w:t>
      </w:r>
      <w:r>
        <w:rPr>
          <w:rFonts w:hint="eastAsia" w:ascii="黑体" w:eastAsia="黑体"/>
          <w:color w:val="000000" w:themeColor="text1"/>
          <w:sz w:val="30"/>
          <w:szCs w:val="30"/>
          <w14:textFill>
            <w14:solidFill>
              <w14:schemeClr w14:val="tx1"/>
            </w14:solidFill>
          </w14:textFill>
        </w:rPr>
        <w:t>磋商文件规定的特定资格条件证明资料</w:t>
      </w:r>
    </w:p>
    <w:p w14:paraId="4080E25A">
      <w:pPr>
        <w:spacing w:line="480" w:lineRule="exact"/>
        <w:rPr>
          <w:rFonts w:hint="eastAsia" w:ascii="宋体" w:hAnsi="宋体"/>
          <w:color w:val="000000" w:themeColor="text1"/>
          <w:szCs w:val="21"/>
          <w14:textFill>
            <w14:solidFill>
              <w14:schemeClr w14:val="tx1"/>
            </w14:solidFill>
          </w14:textFill>
        </w:rPr>
      </w:pPr>
    </w:p>
    <w:p w14:paraId="5D76814B">
      <w:pPr>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备注：提供第二章</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磋商须知第</w:t>
      </w:r>
      <w:r>
        <w:rPr>
          <w:rFonts w:ascii="宋体" w:hAnsi="宋体"/>
          <w:color w:val="000000" w:themeColor="text1"/>
          <w:szCs w:val="21"/>
          <w14:textFill>
            <w14:solidFill>
              <w14:schemeClr w14:val="tx1"/>
            </w14:solidFill>
          </w14:textFill>
        </w:rPr>
        <w:t>3.1款供应商特定资格条件证明资料的复印件。</w:t>
      </w:r>
    </w:p>
    <w:p w14:paraId="4DCC4DAE">
      <w:pPr>
        <w:spacing w:line="480" w:lineRule="exact"/>
        <w:rPr>
          <w:rFonts w:hint="eastAsia" w:ascii="宋体" w:hAnsi="宋体"/>
          <w:color w:val="000000" w:themeColor="text1"/>
          <w:szCs w:val="21"/>
          <w14:textFill>
            <w14:solidFill>
              <w14:schemeClr w14:val="tx1"/>
            </w14:solidFill>
          </w14:textFill>
        </w:rPr>
      </w:pPr>
    </w:p>
    <w:p w14:paraId="6F17165C">
      <w:pPr>
        <w:spacing w:line="480" w:lineRule="exact"/>
        <w:rPr>
          <w:rFonts w:ascii="黑体" w:eastAsia="黑体"/>
          <w:color w:val="000000" w:themeColor="text1"/>
          <w:sz w:val="30"/>
          <w:szCs w:val="30"/>
          <w14:textFill>
            <w14:solidFill>
              <w14:schemeClr w14:val="tx1"/>
            </w14:solidFill>
          </w14:textFill>
        </w:rPr>
      </w:pPr>
    </w:p>
    <w:p w14:paraId="10E4FF37">
      <w:pPr>
        <w:spacing w:line="480" w:lineRule="exact"/>
        <w:rPr>
          <w:rFonts w:ascii="黑体" w:eastAsia="黑体"/>
          <w:color w:val="000000" w:themeColor="text1"/>
          <w:sz w:val="30"/>
          <w:szCs w:val="30"/>
          <w14:textFill>
            <w14:solidFill>
              <w14:schemeClr w14:val="tx1"/>
            </w14:solidFill>
          </w14:textFill>
        </w:rPr>
      </w:pPr>
    </w:p>
    <w:p w14:paraId="085EF292">
      <w:pPr>
        <w:spacing w:line="480" w:lineRule="exact"/>
        <w:rPr>
          <w:rFonts w:ascii="黑体" w:eastAsia="黑体"/>
          <w:color w:val="000000" w:themeColor="text1"/>
          <w:sz w:val="30"/>
          <w:szCs w:val="30"/>
          <w14:textFill>
            <w14:solidFill>
              <w14:schemeClr w14:val="tx1"/>
            </w14:solidFill>
          </w14:textFill>
        </w:rPr>
      </w:pPr>
    </w:p>
    <w:p w14:paraId="71EFBABE">
      <w:pPr>
        <w:spacing w:line="480" w:lineRule="exact"/>
        <w:rPr>
          <w:rFonts w:ascii="黑体" w:eastAsia="黑体"/>
          <w:color w:val="000000" w:themeColor="text1"/>
          <w:sz w:val="30"/>
          <w:szCs w:val="30"/>
          <w14:textFill>
            <w14:solidFill>
              <w14:schemeClr w14:val="tx1"/>
            </w14:solidFill>
          </w14:textFill>
        </w:rPr>
      </w:pPr>
    </w:p>
    <w:p w14:paraId="658821FC">
      <w:pPr>
        <w:spacing w:line="480" w:lineRule="exact"/>
        <w:rPr>
          <w:rFonts w:ascii="黑体" w:eastAsia="黑体"/>
          <w:color w:val="000000" w:themeColor="text1"/>
          <w:sz w:val="30"/>
          <w:szCs w:val="30"/>
          <w14:textFill>
            <w14:solidFill>
              <w14:schemeClr w14:val="tx1"/>
            </w14:solidFill>
          </w14:textFill>
        </w:rPr>
      </w:pPr>
    </w:p>
    <w:p w14:paraId="6685132D">
      <w:pPr>
        <w:spacing w:line="480" w:lineRule="exact"/>
        <w:rPr>
          <w:rFonts w:ascii="黑体" w:eastAsia="黑体"/>
          <w:color w:val="000000" w:themeColor="text1"/>
          <w:sz w:val="30"/>
          <w:szCs w:val="30"/>
          <w14:textFill>
            <w14:solidFill>
              <w14:schemeClr w14:val="tx1"/>
            </w14:solidFill>
          </w14:textFill>
        </w:rPr>
      </w:pPr>
    </w:p>
    <w:p w14:paraId="1028568D">
      <w:pPr>
        <w:spacing w:line="480" w:lineRule="exact"/>
        <w:rPr>
          <w:rFonts w:ascii="黑体" w:eastAsia="黑体"/>
          <w:color w:val="000000" w:themeColor="text1"/>
          <w:sz w:val="30"/>
          <w:szCs w:val="30"/>
          <w14:textFill>
            <w14:solidFill>
              <w14:schemeClr w14:val="tx1"/>
            </w14:solidFill>
          </w14:textFill>
        </w:rPr>
      </w:pPr>
    </w:p>
    <w:p w14:paraId="5BEF3782">
      <w:pPr>
        <w:spacing w:line="480" w:lineRule="exact"/>
        <w:rPr>
          <w:rFonts w:ascii="黑体" w:eastAsia="黑体"/>
          <w:color w:val="000000" w:themeColor="text1"/>
          <w:sz w:val="30"/>
          <w:szCs w:val="30"/>
          <w14:textFill>
            <w14:solidFill>
              <w14:schemeClr w14:val="tx1"/>
            </w14:solidFill>
          </w14:textFill>
        </w:rPr>
      </w:pPr>
    </w:p>
    <w:p w14:paraId="3350BFA9">
      <w:pPr>
        <w:spacing w:line="480" w:lineRule="exact"/>
        <w:rPr>
          <w:rFonts w:ascii="黑体" w:eastAsia="黑体"/>
          <w:color w:val="000000" w:themeColor="text1"/>
          <w:sz w:val="30"/>
          <w:szCs w:val="30"/>
          <w14:textFill>
            <w14:solidFill>
              <w14:schemeClr w14:val="tx1"/>
            </w14:solidFill>
          </w14:textFill>
        </w:rPr>
      </w:pPr>
    </w:p>
    <w:p w14:paraId="13C9FA69">
      <w:pPr>
        <w:spacing w:line="480" w:lineRule="exact"/>
        <w:rPr>
          <w:rFonts w:ascii="黑体" w:eastAsia="黑体"/>
          <w:color w:val="000000" w:themeColor="text1"/>
          <w:sz w:val="30"/>
          <w:szCs w:val="30"/>
          <w14:textFill>
            <w14:solidFill>
              <w14:schemeClr w14:val="tx1"/>
            </w14:solidFill>
          </w14:textFill>
        </w:rPr>
      </w:pPr>
    </w:p>
    <w:p w14:paraId="42B3CBC4">
      <w:pPr>
        <w:spacing w:line="480" w:lineRule="exact"/>
        <w:rPr>
          <w:rFonts w:ascii="黑体" w:eastAsia="黑体"/>
          <w:color w:val="000000" w:themeColor="text1"/>
          <w:sz w:val="30"/>
          <w:szCs w:val="30"/>
          <w14:textFill>
            <w14:solidFill>
              <w14:schemeClr w14:val="tx1"/>
            </w14:solidFill>
          </w14:textFill>
        </w:rPr>
      </w:pPr>
    </w:p>
    <w:p w14:paraId="437C231D">
      <w:pPr>
        <w:spacing w:line="480" w:lineRule="exact"/>
        <w:rPr>
          <w:rFonts w:ascii="黑体" w:eastAsia="黑体"/>
          <w:color w:val="000000" w:themeColor="text1"/>
          <w:sz w:val="30"/>
          <w:szCs w:val="30"/>
          <w14:textFill>
            <w14:solidFill>
              <w14:schemeClr w14:val="tx1"/>
            </w14:solidFill>
          </w14:textFill>
        </w:rPr>
      </w:pPr>
    </w:p>
    <w:p w14:paraId="7F366986">
      <w:pPr>
        <w:spacing w:line="480" w:lineRule="exact"/>
        <w:rPr>
          <w:rFonts w:ascii="黑体" w:eastAsia="黑体"/>
          <w:color w:val="000000" w:themeColor="text1"/>
          <w:sz w:val="30"/>
          <w:szCs w:val="30"/>
          <w14:textFill>
            <w14:solidFill>
              <w14:schemeClr w14:val="tx1"/>
            </w14:solidFill>
          </w14:textFill>
        </w:rPr>
      </w:pPr>
    </w:p>
    <w:p w14:paraId="57EF5D08">
      <w:pPr>
        <w:spacing w:line="480" w:lineRule="exact"/>
        <w:rPr>
          <w:rFonts w:ascii="黑体" w:eastAsia="黑体"/>
          <w:color w:val="000000" w:themeColor="text1"/>
          <w:sz w:val="30"/>
          <w:szCs w:val="30"/>
          <w14:textFill>
            <w14:solidFill>
              <w14:schemeClr w14:val="tx1"/>
            </w14:solidFill>
          </w14:textFill>
        </w:rPr>
      </w:pPr>
    </w:p>
    <w:p w14:paraId="34574B49">
      <w:pPr>
        <w:spacing w:line="480" w:lineRule="exact"/>
        <w:rPr>
          <w:rFonts w:ascii="黑体" w:eastAsia="黑体"/>
          <w:color w:val="000000" w:themeColor="text1"/>
          <w:sz w:val="30"/>
          <w:szCs w:val="30"/>
          <w14:textFill>
            <w14:solidFill>
              <w14:schemeClr w14:val="tx1"/>
            </w14:solidFill>
          </w14:textFill>
        </w:rPr>
      </w:pPr>
    </w:p>
    <w:p w14:paraId="3CA34149">
      <w:pPr>
        <w:spacing w:line="480" w:lineRule="exact"/>
        <w:rPr>
          <w:rFonts w:ascii="黑体" w:eastAsia="黑体"/>
          <w:color w:val="000000" w:themeColor="text1"/>
          <w:sz w:val="30"/>
          <w:szCs w:val="30"/>
          <w14:textFill>
            <w14:solidFill>
              <w14:schemeClr w14:val="tx1"/>
            </w14:solidFill>
          </w14:textFill>
        </w:rPr>
      </w:pPr>
    </w:p>
    <w:p w14:paraId="220ACBF7">
      <w:pPr>
        <w:spacing w:line="480" w:lineRule="exact"/>
        <w:rPr>
          <w:rFonts w:ascii="黑体" w:eastAsia="黑体"/>
          <w:color w:val="000000" w:themeColor="text1"/>
          <w:sz w:val="30"/>
          <w:szCs w:val="30"/>
          <w14:textFill>
            <w14:solidFill>
              <w14:schemeClr w14:val="tx1"/>
            </w14:solidFill>
          </w14:textFill>
        </w:rPr>
      </w:pPr>
    </w:p>
    <w:p w14:paraId="6DA8803F">
      <w:pPr>
        <w:spacing w:line="480" w:lineRule="exact"/>
        <w:rPr>
          <w:rFonts w:ascii="黑体" w:eastAsia="黑体"/>
          <w:color w:val="000000" w:themeColor="text1"/>
          <w:sz w:val="30"/>
          <w:szCs w:val="30"/>
          <w14:textFill>
            <w14:solidFill>
              <w14:schemeClr w14:val="tx1"/>
            </w14:solidFill>
          </w14:textFill>
        </w:rPr>
      </w:pPr>
    </w:p>
    <w:p w14:paraId="709376E1">
      <w:pPr>
        <w:spacing w:line="480" w:lineRule="exact"/>
        <w:rPr>
          <w:rFonts w:ascii="黑体" w:eastAsia="黑体"/>
          <w:color w:val="000000" w:themeColor="text1"/>
          <w:sz w:val="30"/>
          <w:szCs w:val="30"/>
          <w14:textFill>
            <w14:solidFill>
              <w14:schemeClr w14:val="tx1"/>
            </w14:solidFill>
          </w14:textFill>
        </w:rPr>
      </w:pPr>
    </w:p>
    <w:p w14:paraId="11DDAF85">
      <w:pPr>
        <w:spacing w:line="480" w:lineRule="exact"/>
        <w:rPr>
          <w:rFonts w:ascii="黑体" w:eastAsia="黑体"/>
          <w:color w:val="000000" w:themeColor="text1"/>
          <w:sz w:val="30"/>
          <w:szCs w:val="30"/>
          <w14:textFill>
            <w14:solidFill>
              <w14:schemeClr w14:val="tx1"/>
            </w14:solidFill>
          </w14:textFill>
        </w:rPr>
      </w:pPr>
    </w:p>
    <w:p w14:paraId="4B46BC97">
      <w:pPr>
        <w:spacing w:line="480" w:lineRule="exact"/>
        <w:rPr>
          <w:rFonts w:ascii="黑体" w:eastAsia="黑体"/>
          <w:color w:val="000000" w:themeColor="text1"/>
          <w:sz w:val="30"/>
          <w:szCs w:val="30"/>
          <w14:textFill>
            <w14:solidFill>
              <w14:schemeClr w14:val="tx1"/>
            </w14:solidFill>
          </w14:textFill>
        </w:rPr>
      </w:pPr>
    </w:p>
    <w:p w14:paraId="5617222C">
      <w:pPr>
        <w:spacing w:line="480" w:lineRule="exact"/>
        <w:rPr>
          <w:rFonts w:ascii="黑体" w:eastAsia="黑体"/>
          <w:color w:val="000000" w:themeColor="text1"/>
          <w:sz w:val="30"/>
          <w:szCs w:val="30"/>
          <w14:textFill>
            <w14:solidFill>
              <w14:schemeClr w14:val="tx1"/>
            </w14:solidFill>
          </w14:textFill>
        </w:rPr>
      </w:pPr>
    </w:p>
    <w:p w14:paraId="7FBE09B8">
      <w:pPr>
        <w:spacing w:line="480" w:lineRule="exact"/>
        <w:rPr>
          <w:rFonts w:ascii="黑体" w:eastAsia="黑体"/>
          <w:color w:val="000000" w:themeColor="text1"/>
          <w:sz w:val="30"/>
          <w:szCs w:val="30"/>
          <w14:textFill>
            <w14:solidFill>
              <w14:schemeClr w14:val="tx1"/>
            </w14:solidFill>
          </w14:textFill>
        </w:rPr>
      </w:pPr>
    </w:p>
    <w:p w14:paraId="20B34F98">
      <w:pPr>
        <w:adjustRightInd w:val="0"/>
        <w:snapToGrid w:val="0"/>
        <w:spacing w:line="360" w:lineRule="auto"/>
        <w:rPr>
          <w:rFonts w:hint="eastAsia" w:ascii="黑体" w:hAnsi="黑体" w:eastAsia="黑体"/>
          <w:bCs/>
          <w:color w:val="000000" w:themeColor="text1"/>
          <w:sz w:val="30"/>
          <w:szCs w:val="30"/>
          <w14:textFill>
            <w14:solidFill>
              <w14:schemeClr w14:val="tx1"/>
            </w14:solidFill>
          </w14:textFill>
        </w:rPr>
      </w:pPr>
    </w:p>
    <w:p w14:paraId="7924C9C2">
      <w:pPr>
        <w:adjustRightInd w:val="0"/>
        <w:snapToGrid w:val="0"/>
        <w:spacing w:line="360" w:lineRule="auto"/>
        <w:rPr>
          <w:rFonts w:hint="eastAsia" w:ascii="黑体" w:hAnsi="黑体" w:eastAsia="黑体"/>
          <w:bCs/>
          <w:color w:val="000000" w:themeColor="text1"/>
          <w:sz w:val="30"/>
          <w:szCs w:val="30"/>
          <w14:textFill>
            <w14:solidFill>
              <w14:schemeClr w14:val="tx1"/>
            </w14:solidFill>
          </w14:textFill>
        </w:rPr>
      </w:pPr>
    </w:p>
    <w:p w14:paraId="19FC4346">
      <w:pPr>
        <w:adjustRightInd w:val="0"/>
        <w:snapToGrid w:val="0"/>
        <w:spacing w:line="360" w:lineRule="auto"/>
        <w:rPr>
          <w:rFonts w:ascii="黑体" w:eastAsia="黑体"/>
          <w:b/>
          <w:color w:val="000000" w:themeColor="text1"/>
          <w:sz w:val="30"/>
          <w:szCs w:val="30"/>
          <w14:textFill>
            <w14:solidFill>
              <w14:schemeClr w14:val="tx1"/>
            </w14:solidFill>
          </w14:textFill>
        </w:rPr>
      </w:pPr>
      <w:r>
        <w:rPr>
          <w:rFonts w:hint="eastAsia" w:ascii="黑体" w:eastAsia="黑体"/>
          <w:b/>
          <w:color w:val="000000" w:themeColor="text1"/>
          <w:sz w:val="30"/>
          <w:szCs w:val="30"/>
          <w14:textFill>
            <w14:solidFill>
              <w14:schemeClr w14:val="tx1"/>
            </w14:solidFill>
          </w14:textFill>
        </w:rPr>
        <w:t>附件6</w:t>
      </w:r>
      <w:r>
        <w:rPr>
          <w:rFonts w:ascii="黑体" w:eastAsia="黑体"/>
          <w:b/>
          <w:color w:val="000000" w:themeColor="text1"/>
          <w:sz w:val="30"/>
          <w:szCs w:val="30"/>
          <w14:textFill>
            <w14:solidFill>
              <w14:schemeClr w14:val="tx1"/>
            </w14:solidFill>
          </w14:textFill>
        </w:rPr>
        <w:t xml:space="preserve">           </w:t>
      </w:r>
      <w:r>
        <w:rPr>
          <w:rFonts w:hint="eastAsia" w:ascii="黑体" w:eastAsia="黑体"/>
          <w:b/>
          <w:color w:val="000000" w:themeColor="text1"/>
          <w:sz w:val="30"/>
          <w:szCs w:val="30"/>
          <w14:textFill>
            <w14:solidFill>
              <w14:schemeClr w14:val="tx1"/>
            </w14:solidFill>
          </w14:textFill>
        </w:rPr>
        <w:t>其他证明资料或说明</w:t>
      </w:r>
    </w:p>
    <w:p w14:paraId="639F0E5A">
      <w:pPr>
        <w:adjustRightInd w:val="0"/>
        <w:snapToGrid w:val="0"/>
        <w:spacing w:line="360" w:lineRule="auto"/>
        <w:rPr>
          <w:rFonts w:ascii="黑体" w:eastAsia="黑体"/>
          <w:color w:val="000000" w:themeColor="text1"/>
          <w:szCs w:val="21"/>
          <w14:textFill>
            <w14:solidFill>
              <w14:schemeClr w14:val="tx1"/>
            </w14:solidFill>
          </w14:textFill>
        </w:rPr>
      </w:pPr>
    </w:p>
    <w:p w14:paraId="1E724C12">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提供磋商文件或评分标准需要提供的相关证明文件复印件</w:t>
      </w:r>
    </w:p>
    <w:p w14:paraId="32DD95BF">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77BAA1A2">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7B1A4E7F">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2BF61FDA">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480157C6">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084324C6">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34C47274">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4403E376">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3D128F3D">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4755DF63">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43E7E6C3">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0E387A51">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358FCC3D">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353B2FDD">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4F01A89A">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1CA8FFD5">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102E2AC5">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7FA215A0">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29195D39">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p>
    <w:p w14:paraId="33062891">
      <w:pPr>
        <w:adjustRightInd w:val="0"/>
        <w:snapToGrid w:val="0"/>
        <w:spacing w:line="360" w:lineRule="auto"/>
        <w:rPr>
          <w:rFonts w:ascii="黑体" w:eastAsia="黑体"/>
          <w:b/>
          <w:color w:val="000000" w:themeColor="text1"/>
          <w:sz w:val="32"/>
          <w:szCs w:val="32"/>
          <w14:textFill>
            <w14:solidFill>
              <w14:schemeClr w14:val="tx1"/>
            </w14:solidFill>
          </w14:textFill>
        </w:rPr>
      </w:pPr>
    </w:p>
    <w:p w14:paraId="2902E3DE">
      <w:pPr>
        <w:adjustRightInd/>
        <w:snapToGrid/>
        <w:spacing w:line="240" w:lineRule="auto"/>
        <w:jc w:val="left"/>
        <w:rPr>
          <w:rFonts w:hint="eastAsia" w:ascii="黑体" w:eastAsia="黑体"/>
          <w:b/>
          <w:color w:val="000000" w:themeColor="text1"/>
          <w:sz w:val="32"/>
          <w:szCs w:val="32"/>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br w:type="page"/>
      </w:r>
    </w:p>
    <w:p w14:paraId="66313FBE">
      <w:pPr>
        <w:adjustRightInd w:val="0"/>
        <w:snapToGrid w:val="0"/>
        <w:spacing w:line="360" w:lineRule="auto"/>
        <w:jc w:val="center"/>
        <w:rPr>
          <w:rFonts w:ascii="黑体" w:eastAsia="黑体"/>
          <w:b/>
          <w:color w:val="000000" w:themeColor="text1"/>
          <w:sz w:val="32"/>
          <w:szCs w:val="32"/>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五、服务方案说明</w:t>
      </w:r>
    </w:p>
    <w:p w14:paraId="22250A90">
      <w:pPr>
        <w:adjustRightInd w:val="0"/>
        <w:snapToGrid w:val="0"/>
        <w:rPr>
          <w:rFonts w:ascii="黑体" w:eastAsia="黑体"/>
          <w:color w:val="000000" w:themeColor="text1"/>
          <w:sz w:val="30"/>
          <w:szCs w:val="30"/>
          <w14:textFill>
            <w14:solidFill>
              <w14:schemeClr w14:val="tx1"/>
            </w14:solidFill>
          </w14:textFill>
        </w:rPr>
      </w:pPr>
      <w:r>
        <w:rPr>
          <w:rFonts w:hint="eastAsia" w:ascii="黑体" w:eastAsia="黑体"/>
          <w:color w:val="000000" w:themeColor="text1"/>
          <w:sz w:val="30"/>
          <w:szCs w:val="30"/>
          <w14:textFill>
            <w14:solidFill>
              <w14:schemeClr w14:val="tx1"/>
            </w14:solidFill>
          </w14:textFill>
        </w:rPr>
        <w:t>附件7-1：</w:t>
      </w:r>
    </w:p>
    <w:p w14:paraId="77EEAE0C">
      <w:pPr>
        <w:adjustRightInd w:val="0"/>
        <w:snapToGrid w:val="0"/>
        <w:jc w:val="center"/>
        <w:rPr>
          <w:rFonts w:hint="eastAsia" w:ascii="黑体" w:hAnsi="宋体" w:eastAsia="黑体"/>
          <w:b/>
          <w:color w:val="000000" w:themeColor="text1"/>
          <w:sz w:val="30"/>
          <w:szCs w:val="30"/>
          <w14:textFill>
            <w14:solidFill>
              <w14:schemeClr w14:val="tx1"/>
            </w14:solidFill>
          </w14:textFill>
        </w:rPr>
      </w:pPr>
      <w:r>
        <w:rPr>
          <w:rFonts w:hint="eastAsia" w:ascii="黑体" w:hAnsi="宋体" w:eastAsia="黑体"/>
          <w:b/>
          <w:color w:val="000000" w:themeColor="text1"/>
          <w:sz w:val="30"/>
          <w:szCs w:val="30"/>
          <w14:textFill>
            <w14:solidFill>
              <w14:schemeClr w14:val="tx1"/>
            </w14:solidFill>
          </w14:textFill>
        </w:rPr>
        <w:t>服务方案说明</w:t>
      </w:r>
    </w:p>
    <w:p w14:paraId="4F475966">
      <w:pPr>
        <w:adjustRightInd w:val="0"/>
        <w:snapToGrid w:val="0"/>
        <w:rPr>
          <w:rFonts w:hint="eastAsia" w:ascii="宋体" w:hAnsi="宋体"/>
          <w:color w:val="000000" w:themeColor="text1"/>
          <w:szCs w:val="21"/>
          <w14:textFill>
            <w14:solidFill>
              <w14:schemeClr w14:val="tx1"/>
            </w14:solidFill>
          </w14:textFill>
        </w:rPr>
      </w:pPr>
    </w:p>
    <w:p w14:paraId="270F4F33">
      <w:pPr>
        <w:pStyle w:val="35"/>
        <w:spacing w:after="0" w:line="340" w:lineRule="exact"/>
        <w:ind w:left="0" w:leftChars="0"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供应商应根据第四章规定和本项目评标标准要求编写项目服务工作方案。格式自拟。</w:t>
      </w:r>
    </w:p>
    <w:p w14:paraId="5990DA79">
      <w:pPr>
        <w:adjustRightInd w:val="0"/>
        <w:snapToGrid w:val="0"/>
        <w:rPr>
          <w:rFonts w:hint="eastAsia" w:ascii="宋体" w:hAnsi="宋体"/>
          <w:color w:val="000000" w:themeColor="text1"/>
          <w:sz w:val="24"/>
          <w14:textFill>
            <w14:solidFill>
              <w14:schemeClr w14:val="tx1"/>
            </w14:solidFill>
          </w14:textFill>
        </w:rPr>
      </w:pPr>
    </w:p>
    <w:p w14:paraId="4EFF04B9">
      <w:pPr>
        <w:adjustRightInd w:val="0"/>
        <w:snapToGrid w:val="0"/>
        <w:rPr>
          <w:rFonts w:hint="eastAsia" w:ascii="宋体" w:hAnsi="宋体"/>
          <w:color w:val="000000" w:themeColor="text1"/>
          <w:szCs w:val="21"/>
          <w14:textFill>
            <w14:solidFill>
              <w14:schemeClr w14:val="tx1"/>
            </w14:solidFill>
          </w14:textFill>
        </w:rPr>
      </w:pPr>
    </w:p>
    <w:p w14:paraId="05B14D6F">
      <w:pPr>
        <w:adjustRightInd w:val="0"/>
        <w:snapToGrid w:val="0"/>
        <w:rPr>
          <w:rFonts w:hint="eastAsia" w:ascii="宋体" w:hAnsi="宋体"/>
          <w:color w:val="000000" w:themeColor="text1"/>
          <w:szCs w:val="21"/>
          <w14:textFill>
            <w14:solidFill>
              <w14:schemeClr w14:val="tx1"/>
            </w14:solidFill>
          </w14:textFill>
        </w:rPr>
      </w:pPr>
    </w:p>
    <w:p w14:paraId="560D1001">
      <w:pPr>
        <w:adjustRightInd w:val="0"/>
        <w:snapToGrid w:val="0"/>
        <w:rPr>
          <w:rFonts w:hint="eastAsia" w:ascii="宋体" w:hAnsi="宋体"/>
          <w:color w:val="000000" w:themeColor="text1"/>
          <w:szCs w:val="21"/>
          <w14:textFill>
            <w14:solidFill>
              <w14:schemeClr w14:val="tx1"/>
            </w14:solidFill>
          </w14:textFill>
        </w:rPr>
      </w:pPr>
    </w:p>
    <w:p w14:paraId="29E637ED">
      <w:pPr>
        <w:adjustRightInd w:val="0"/>
        <w:snapToGrid w:val="0"/>
        <w:rPr>
          <w:rFonts w:hint="eastAsia" w:ascii="宋体" w:hAnsi="宋体"/>
          <w:color w:val="000000" w:themeColor="text1"/>
          <w:szCs w:val="21"/>
          <w14:textFill>
            <w14:solidFill>
              <w14:schemeClr w14:val="tx1"/>
            </w14:solidFill>
          </w14:textFill>
        </w:rPr>
      </w:pPr>
    </w:p>
    <w:p w14:paraId="1353F449">
      <w:pPr>
        <w:adjustRightInd w:val="0"/>
        <w:snapToGrid w:val="0"/>
        <w:rPr>
          <w:rFonts w:hint="eastAsia" w:ascii="宋体" w:hAnsi="宋体"/>
          <w:color w:val="000000" w:themeColor="text1"/>
          <w:szCs w:val="21"/>
          <w14:textFill>
            <w14:solidFill>
              <w14:schemeClr w14:val="tx1"/>
            </w14:solidFill>
          </w14:textFill>
        </w:rPr>
      </w:pPr>
    </w:p>
    <w:p w14:paraId="38D0AE72">
      <w:pPr>
        <w:adjustRightInd w:val="0"/>
        <w:snapToGrid w:val="0"/>
        <w:rPr>
          <w:rFonts w:hint="eastAsia" w:ascii="宋体" w:hAnsi="宋体"/>
          <w:color w:val="000000" w:themeColor="text1"/>
          <w:szCs w:val="21"/>
          <w14:textFill>
            <w14:solidFill>
              <w14:schemeClr w14:val="tx1"/>
            </w14:solidFill>
          </w14:textFill>
        </w:rPr>
      </w:pPr>
    </w:p>
    <w:p w14:paraId="32854BD9">
      <w:pPr>
        <w:adjustRightInd w:val="0"/>
        <w:snapToGrid w:val="0"/>
        <w:rPr>
          <w:rFonts w:hint="eastAsia" w:ascii="宋体" w:hAnsi="宋体"/>
          <w:color w:val="000000" w:themeColor="text1"/>
          <w:szCs w:val="21"/>
          <w14:textFill>
            <w14:solidFill>
              <w14:schemeClr w14:val="tx1"/>
            </w14:solidFill>
          </w14:textFill>
        </w:rPr>
      </w:pPr>
    </w:p>
    <w:p w14:paraId="5272D647">
      <w:pPr>
        <w:pStyle w:val="28"/>
        <w:adjustRightInd w:val="0"/>
        <w:snapToGrid w:val="0"/>
        <w:spacing w:line="360" w:lineRule="auto"/>
        <w:outlineLvl w:val="0"/>
        <w:rPr>
          <w:rFonts w:hint="eastAsia" w:ascii="宋体" w:hAnsi="宋体"/>
          <w:bCs/>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供应商名称(盖单位章)：</w:t>
      </w:r>
      <w:r>
        <w:rPr>
          <w:rFonts w:ascii="宋体" w:hAnsi="宋体"/>
          <w:color w:val="000000" w:themeColor="text1"/>
          <w:sz w:val="21"/>
          <w:szCs w:val="21"/>
          <w:u w:val="single"/>
          <w14:textFill>
            <w14:solidFill>
              <w14:schemeClr w14:val="tx1"/>
            </w14:solidFill>
          </w14:textFill>
        </w:rPr>
        <w:t xml:space="preserve">                </w:t>
      </w:r>
    </w:p>
    <w:p w14:paraId="30FDC93E">
      <w:pPr>
        <w:adjustRightInd w:val="0"/>
        <w:snapToGrid w:val="0"/>
        <w:spacing w:line="360" w:lineRule="auto"/>
        <w:outlineLvl w:val="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w:t>
      </w:r>
      <w:r>
        <w:rPr>
          <w:rFonts w:ascii="宋体" w:hAnsi="宋体"/>
          <w:color w:val="000000" w:themeColor="text1"/>
          <w:szCs w:val="21"/>
          <w14:textFill>
            <w14:solidFill>
              <w14:schemeClr w14:val="tx1"/>
            </w14:solidFill>
          </w14:textFill>
        </w:rPr>
        <w:t>(签字)：</w:t>
      </w:r>
      <w:r>
        <w:rPr>
          <w:rFonts w:ascii="宋体" w:hAnsi="宋体"/>
          <w:color w:val="000000" w:themeColor="text1"/>
          <w:szCs w:val="21"/>
          <w:u w:val="single"/>
          <w14:textFill>
            <w14:solidFill>
              <w14:schemeClr w14:val="tx1"/>
            </w14:solidFill>
          </w14:textFill>
        </w:rPr>
        <w:t xml:space="preserve">              </w:t>
      </w:r>
    </w:p>
    <w:p w14:paraId="70E74DE8">
      <w:pPr>
        <w:adjustRightInd w:val="0"/>
        <w:snapToGrid w:val="0"/>
        <w:spacing w:line="360" w:lineRule="auto"/>
        <w:outlineLvl w:val="0"/>
        <w:rPr>
          <w:rFonts w:asci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年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月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日</w:t>
      </w:r>
    </w:p>
    <w:p w14:paraId="1BE934FB">
      <w:pPr>
        <w:adjustRightInd w:val="0"/>
        <w:snapToGrid w:val="0"/>
        <w:spacing w:line="360" w:lineRule="auto"/>
        <w:rPr>
          <w:rFonts w:hint="eastAsia" w:ascii="宋体" w:hAnsi="宋体"/>
          <w:color w:val="000000" w:themeColor="text1"/>
          <w:szCs w:val="21"/>
          <w14:textFill>
            <w14:solidFill>
              <w14:schemeClr w14:val="tx1"/>
            </w14:solidFill>
          </w14:textFill>
        </w:rPr>
      </w:pPr>
    </w:p>
    <w:p w14:paraId="7BC0EDB8">
      <w:pPr>
        <w:adjustRightInd w:val="0"/>
        <w:snapToGrid w:val="0"/>
        <w:rPr>
          <w:rFonts w:hint="eastAsia" w:ascii="宋体" w:hAnsi="宋体"/>
          <w:color w:val="000000" w:themeColor="text1"/>
          <w:szCs w:val="21"/>
          <w14:textFill>
            <w14:solidFill>
              <w14:schemeClr w14:val="tx1"/>
            </w14:solidFill>
          </w14:textFill>
        </w:rPr>
      </w:pPr>
    </w:p>
    <w:p w14:paraId="66C2928C">
      <w:pPr>
        <w:adjustRightInd w:val="0"/>
        <w:snapToGrid w:val="0"/>
        <w:rPr>
          <w:rFonts w:hint="eastAsia" w:ascii="宋体" w:hAnsi="宋体"/>
          <w:color w:val="000000" w:themeColor="text1"/>
          <w:szCs w:val="21"/>
          <w14:textFill>
            <w14:solidFill>
              <w14:schemeClr w14:val="tx1"/>
            </w14:solidFill>
          </w14:textFill>
        </w:rPr>
      </w:pPr>
    </w:p>
    <w:p w14:paraId="70FC09E4">
      <w:pPr>
        <w:adjustRightInd w:val="0"/>
        <w:snapToGrid w:val="0"/>
        <w:rPr>
          <w:rFonts w:hint="eastAsia" w:ascii="宋体" w:hAnsi="宋体"/>
          <w:color w:val="000000" w:themeColor="text1"/>
          <w:szCs w:val="21"/>
          <w14:textFill>
            <w14:solidFill>
              <w14:schemeClr w14:val="tx1"/>
            </w14:solidFill>
          </w14:textFill>
        </w:rPr>
      </w:pPr>
    </w:p>
    <w:p w14:paraId="3C083AA6">
      <w:pPr>
        <w:adjustRightInd w:val="0"/>
        <w:snapToGrid w:val="0"/>
        <w:rPr>
          <w:rFonts w:hint="eastAsia" w:ascii="宋体" w:hAnsi="宋体"/>
          <w:color w:val="000000" w:themeColor="text1"/>
          <w:szCs w:val="21"/>
          <w14:textFill>
            <w14:solidFill>
              <w14:schemeClr w14:val="tx1"/>
            </w14:solidFill>
          </w14:textFill>
        </w:rPr>
      </w:pPr>
    </w:p>
    <w:p w14:paraId="08AA03C1">
      <w:pPr>
        <w:adjustRightInd w:val="0"/>
        <w:snapToGrid w:val="0"/>
        <w:rPr>
          <w:rFonts w:hint="eastAsia" w:ascii="宋体" w:hAnsi="宋体"/>
          <w:color w:val="000000" w:themeColor="text1"/>
          <w:szCs w:val="21"/>
          <w14:textFill>
            <w14:solidFill>
              <w14:schemeClr w14:val="tx1"/>
            </w14:solidFill>
          </w14:textFill>
        </w:rPr>
      </w:pPr>
    </w:p>
    <w:p w14:paraId="05ED301D">
      <w:pPr>
        <w:adjustRightInd w:val="0"/>
        <w:snapToGrid w:val="0"/>
        <w:rPr>
          <w:rFonts w:hint="eastAsia" w:ascii="宋体" w:hAnsi="宋体"/>
          <w:color w:val="000000" w:themeColor="text1"/>
          <w:szCs w:val="21"/>
          <w14:textFill>
            <w14:solidFill>
              <w14:schemeClr w14:val="tx1"/>
            </w14:solidFill>
          </w14:textFill>
        </w:rPr>
      </w:pPr>
    </w:p>
    <w:p w14:paraId="0855DC31">
      <w:pPr>
        <w:adjustRightInd w:val="0"/>
        <w:snapToGrid w:val="0"/>
        <w:rPr>
          <w:rFonts w:hint="eastAsia" w:ascii="宋体" w:hAnsi="宋体"/>
          <w:color w:val="000000" w:themeColor="text1"/>
          <w:szCs w:val="21"/>
          <w14:textFill>
            <w14:solidFill>
              <w14:schemeClr w14:val="tx1"/>
            </w14:solidFill>
          </w14:textFill>
        </w:rPr>
      </w:pPr>
    </w:p>
    <w:p w14:paraId="49E9D130">
      <w:pPr>
        <w:adjustRightInd w:val="0"/>
        <w:snapToGrid w:val="0"/>
        <w:rPr>
          <w:rFonts w:hint="eastAsia" w:ascii="宋体" w:hAnsi="宋体"/>
          <w:color w:val="000000" w:themeColor="text1"/>
          <w:szCs w:val="21"/>
          <w14:textFill>
            <w14:solidFill>
              <w14:schemeClr w14:val="tx1"/>
            </w14:solidFill>
          </w14:textFill>
        </w:rPr>
      </w:pPr>
    </w:p>
    <w:p w14:paraId="760B8CDE">
      <w:pPr>
        <w:adjustRightInd w:val="0"/>
        <w:snapToGrid w:val="0"/>
        <w:rPr>
          <w:rFonts w:hint="eastAsia" w:ascii="宋体" w:hAnsi="宋体"/>
          <w:color w:val="000000" w:themeColor="text1"/>
          <w:szCs w:val="21"/>
          <w14:textFill>
            <w14:solidFill>
              <w14:schemeClr w14:val="tx1"/>
            </w14:solidFill>
          </w14:textFill>
        </w:rPr>
      </w:pPr>
    </w:p>
    <w:p w14:paraId="525E7065">
      <w:pPr>
        <w:adjustRightInd w:val="0"/>
        <w:snapToGrid w:val="0"/>
        <w:rPr>
          <w:rFonts w:hint="eastAsia" w:ascii="宋体" w:hAnsi="宋体"/>
          <w:color w:val="000000" w:themeColor="text1"/>
          <w:szCs w:val="21"/>
          <w14:textFill>
            <w14:solidFill>
              <w14:schemeClr w14:val="tx1"/>
            </w14:solidFill>
          </w14:textFill>
        </w:rPr>
      </w:pPr>
    </w:p>
    <w:p w14:paraId="0ED779C6">
      <w:pPr>
        <w:adjustRightInd w:val="0"/>
        <w:snapToGrid w:val="0"/>
        <w:rPr>
          <w:rFonts w:hint="eastAsia" w:ascii="宋体" w:hAnsi="宋体"/>
          <w:color w:val="000000" w:themeColor="text1"/>
          <w:szCs w:val="21"/>
          <w14:textFill>
            <w14:solidFill>
              <w14:schemeClr w14:val="tx1"/>
            </w14:solidFill>
          </w14:textFill>
        </w:rPr>
      </w:pPr>
    </w:p>
    <w:p w14:paraId="14C819A6">
      <w:pPr>
        <w:adjustRightInd w:val="0"/>
        <w:snapToGrid w:val="0"/>
        <w:rPr>
          <w:rFonts w:hint="eastAsia" w:ascii="宋体" w:hAnsi="宋体"/>
          <w:color w:val="000000" w:themeColor="text1"/>
          <w:szCs w:val="21"/>
          <w14:textFill>
            <w14:solidFill>
              <w14:schemeClr w14:val="tx1"/>
            </w14:solidFill>
          </w14:textFill>
        </w:rPr>
      </w:pPr>
    </w:p>
    <w:p w14:paraId="30D49455">
      <w:pPr>
        <w:adjustRightInd w:val="0"/>
        <w:snapToGrid w:val="0"/>
        <w:rPr>
          <w:rFonts w:hint="eastAsia" w:ascii="宋体" w:hAnsi="宋体"/>
          <w:color w:val="000000" w:themeColor="text1"/>
          <w:szCs w:val="21"/>
          <w14:textFill>
            <w14:solidFill>
              <w14:schemeClr w14:val="tx1"/>
            </w14:solidFill>
          </w14:textFill>
        </w:rPr>
      </w:pPr>
    </w:p>
    <w:p w14:paraId="5CC4F1A1">
      <w:pPr>
        <w:adjustRightInd w:val="0"/>
        <w:snapToGrid w:val="0"/>
        <w:rPr>
          <w:rFonts w:hint="eastAsia" w:ascii="宋体" w:hAnsi="宋体"/>
          <w:color w:val="000000" w:themeColor="text1"/>
          <w:szCs w:val="21"/>
          <w14:textFill>
            <w14:solidFill>
              <w14:schemeClr w14:val="tx1"/>
            </w14:solidFill>
          </w14:textFill>
        </w:rPr>
      </w:pPr>
    </w:p>
    <w:p w14:paraId="59034031">
      <w:pPr>
        <w:adjustRightInd w:val="0"/>
        <w:snapToGrid w:val="0"/>
        <w:rPr>
          <w:rFonts w:hint="eastAsia" w:ascii="宋体" w:hAnsi="宋体"/>
          <w:color w:val="000000" w:themeColor="text1"/>
          <w:szCs w:val="21"/>
          <w14:textFill>
            <w14:solidFill>
              <w14:schemeClr w14:val="tx1"/>
            </w14:solidFill>
          </w14:textFill>
        </w:rPr>
      </w:pPr>
    </w:p>
    <w:p w14:paraId="6F6BB423">
      <w:pPr>
        <w:adjustRightInd w:val="0"/>
        <w:snapToGrid w:val="0"/>
        <w:rPr>
          <w:rFonts w:hint="eastAsia" w:ascii="宋体" w:hAnsi="宋体"/>
          <w:color w:val="000000" w:themeColor="text1"/>
          <w:szCs w:val="21"/>
          <w14:textFill>
            <w14:solidFill>
              <w14:schemeClr w14:val="tx1"/>
            </w14:solidFill>
          </w14:textFill>
        </w:rPr>
      </w:pPr>
    </w:p>
    <w:p w14:paraId="23745A27">
      <w:pPr>
        <w:adjustRightInd w:val="0"/>
        <w:snapToGrid w:val="0"/>
        <w:rPr>
          <w:rFonts w:hint="eastAsia" w:ascii="宋体" w:hAnsi="宋体"/>
          <w:color w:val="000000" w:themeColor="text1"/>
          <w:szCs w:val="21"/>
          <w14:textFill>
            <w14:solidFill>
              <w14:schemeClr w14:val="tx1"/>
            </w14:solidFill>
          </w14:textFill>
        </w:rPr>
      </w:pPr>
    </w:p>
    <w:p w14:paraId="162CD2B6">
      <w:pPr>
        <w:adjustRightInd w:val="0"/>
        <w:snapToGrid w:val="0"/>
        <w:rPr>
          <w:rFonts w:ascii="黑体" w:eastAsia="黑体"/>
          <w:color w:val="000000" w:themeColor="text1"/>
          <w:sz w:val="30"/>
          <w:szCs w:val="30"/>
          <w14:textFill>
            <w14:solidFill>
              <w14:schemeClr w14:val="tx1"/>
            </w14:solidFill>
          </w14:textFill>
        </w:rPr>
      </w:pPr>
      <w:r>
        <w:rPr>
          <w:rFonts w:ascii="黑体" w:eastAsia="黑体"/>
          <w:color w:val="000000" w:themeColor="text1"/>
          <w:sz w:val="30"/>
          <w:szCs w:val="30"/>
          <w14:textFill>
            <w14:solidFill>
              <w14:schemeClr w14:val="tx1"/>
            </w14:solidFill>
          </w14:textFill>
        </w:rPr>
        <w:br w:type="page"/>
      </w:r>
      <w:r>
        <w:rPr>
          <w:rFonts w:hint="eastAsia" w:ascii="黑体" w:eastAsia="黑体"/>
          <w:color w:val="000000" w:themeColor="text1"/>
          <w:sz w:val="30"/>
          <w:szCs w:val="30"/>
          <w14:textFill>
            <w14:solidFill>
              <w14:schemeClr w14:val="tx1"/>
            </w14:solidFill>
          </w14:textFill>
        </w:rPr>
        <w:t>附件7-2：</w:t>
      </w:r>
    </w:p>
    <w:p w14:paraId="2F239A7E">
      <w:pPr>
        <w:adjustRightInd w:val="0"/>
        <w:snapToGrid w:val="0"/>
        <w:spacing w:line="360" w:lineRule="auto"/>
        <w:rPr>
          <w:rFonts w:hint="eastAsia" w:ascii="宋体" w:hAnsi="宋体"/>
          <w:color w:val="000000" w:themeColor="text1"/>
          <w:sz w:val="30"/>
          <w:szCs w:val="30"/>
          <w14:textFill>
            <w14:solidFill>
              <w14:schemeClr w14:val="tx1"/>
            </w14:solidFill>
          </w14:textFill>
        </w:rPr>
      </w:pPr>
    </w:p>
    <w:p w14:paraId="59ACCFDB">
      <w:pPr>
        <w:spacing w:line="360" w:lineRule="atLeast"/>
        <w:jc w:val="center"/>
        <w:rPr>
          <w:rFonts w:ascii="黑体" w:eastAsia="黑体"/>
          <w:color w:val="000000" w:themeColor="text1"/>
          <w:sz w:val="30"/>
          <w:szCs w:val="30"/>
          <w14:textFill>
            <w14:solidFill>
              <w14:schemeClr w14:val="tx1"/>
            </w14:solidFill>
          </w14:textFill>
        </w:rPr>
      </w:pPr>
      <w:r>
        <w:rPr>
          <w:rFonts w:hint="eastAsia" w:ascii="黑体" w:eastAsia="黑体"/>
          <w:color w:val="000000" w:themeColor="text1"/>
          <w:sz w:val="30"/>
          <w:szCs w:val="30"/>
          <w14:textFill>
            <w14:solidFill>
              <w14:schemeClr w14:val="tx1"/>
            </w14:solidFill>
          </w14:textFill>
        </w:rPr>
        <w:t>主要人员简历表</w:t>
      </w:r>
    </w:p>
    <w:p w14:paraId="6D8058D4">
      <w:pPr>
        <w:spacing w:line="360" w:lineRule="atLeast"/>
        <w:jc w:val="center"/>
        <w:rPr>
          <w:rFonts w:ascii="宋体"/>
          <w:color w:val="000000" w:themeColor="text1"/>
          <w:sz w:val="28"/>
          <w:szCs w:val="28"/>
          <w14:textFill>
            <w14:solidFill>
              <w14:schemeClr w14:val="tx1"/>
            </w14:solidFill>
          </w14:textFill>
        </w:rPr>
      </w:pPr>
    </w:p>
    <w:tbl>
      <w:tblPr>
        <w:tblStyle w:val="49"/>
        <w:tblW w:w="9958"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74"/>
        <w:gridCol w:w="904"/>
        <w:gridCol w:w="2890"/>
        <w:gridCol w:w="464"/>
        <w:gridCol w:w="1643"/>
        <w:gridCol w:w="633"/>
        <w:gridCol w:w="1950"/>
      </w:tblGrid>
      <w:tr w14:paraId="5BD095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8" w:hRule="exact"/>
        </w:trPr>
        <w:tc>
          <w:tcPr>
            <w:tcW w:w="2378" w:type="dxa"/>
            <w:gridSpan w:val="2"/>
            <w:vAlign w:val="center"/>
          </w:tcPr>
          <w:p w14:paraId="06F18B7D">
            <w:pPr>
              <w:spacing w:line="360" w:lineRule="atLeast"/>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姓</w:t>
            </w:r>
            <w:r>
              <w:rPr>
                <w:rFonts w:ascii="宋体"/>
                <w:color w:val="000000" w:themeColor="text1"/>
                <w14:textFill>
                  <w14:solidFill>
                    <w14:schemeClr w14:val="tx1"/>
                  </w14:solidFill>
                </w14:textFill>
              </w:rPr>
              <w:t xml:space="preserve">   </w:t>
            </w:r>
            <w:r>
              <w:rPr>
                <w:rFonts w:hint="eastAsia" w:ascii="宋体"/>
                <w:color w:val="000000" w:themeColor="text1"/>
                <w14:textFill>
                  <w14:solidFill>
                    <w14:schemeClr w14:val="tx1"/>
                  </w14:solidFill>
                </w14:textFill>
              </w:rPr>
              <w:t>名</w:t>
            </w:r>
          </w:p>
        </w:tc>
        <w:tc>
          <w:tcPr>
            <w:tcW w:w="2890" w:type="dxa"/>
            <w:vAlign w:val="center"/>
          </w:tcPr>
          <w:p w14:paraId="528F9CFD">
            <w:pPr>
              <w:spacing w:line="360" w:lineRule="atLeast"/>
              <w:jc w:val="center"/>
              <w:rPr>
                <w:rFonts w:ascii="宋体"/>
                <w:color w:val="000000" w:themeColor="text1"/>
                <w14:textFill>
                  <w14:solidFill>
                    <w14:schemeClr w14:val="tx1"/>
                  </w14:solidFill>
                </w14:textFill>
              </w:rPr>
            </w:pPr>
          </w:p>
        </w:tc>
        <w:tc>
          <w:tcPr>
            <w:tcW w:w="2740" w:type="dxa"/>
            <w:gridSpan w:val="3"/>
            <w:vAlign w:val="center"/>
          </w:tcPr>
          <w:p w14:paraId="7B66BB03">
            <w:pPr>
              <w:spacing w:line="360" w:lineRule="atLeast"/>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性</w:t>
            </w:r>
            <w:r>
              <w:rPr>
                <w:rFonts w:ascii="宋体"/>
                <w:color w:val="000000" w:themeColor="text1"/>
                <w14:textFill>
                  <w14:solidFill>
                    <w14:schemeClr w14:val="tx1"/>
                  </w14:solidFill>
                </w14:textFill>
              </w:rPr>
              <w:t xml:space="preserve">  </w:t>
            </w:r>
            <w:r>
              <w:rPr>
                <w:rFonts w:hint="eastAsia" w:ascii="宋体"/>
                <w:color w:val="000000" w:themeColor="text1"/>
                <w14:textFill>
                  <w14:solidFill>
                    <w14:schemeClr w14:val="tx1"/>
                  </w14:solidFill>
                </w14:textFill>
              </w:rPr>
              <w:t>别</w:t>
            </w:r>
          </w:p>
        </w:tc>
        <w:tc>
          <w:tcPr>
            <w:tcW w:w="1950" w:type="dxa"/>
            <w:vAlign w:val="center"/>
          </w:tcPr>
          <w:p w14:paraId="31813C0F">
            <w:pPr>
              <w:spacing w:line="360" w:lineRule="atLeast"/>
              <w:jc w:val="center"/>
              <w:rPr>
                <w:rFonts w:ascii="宋体"/>
                <w:color w:val="000000" w:themeColor="text1"/>
                <w14:textFill>
                  <w14:solidFill>
                    <w14:schemeClr w14:val="tx1"/>
                  </w14:solidFill>
                </w14:textFill>
              </w:rPr>
            </w:pPr>
          </w:p>
        </w:tc>
      </w:tr>
      <w:tr w14:paraId="60FE10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9" w:hRule="exact"/>
        </w:trPr>
        <w:tc>
          <w:tcPr>
            <w:tcW w:w="2378" w:type="dxa"/>
            <w:gridSpan w:val="2"/>
            <w:vAlign w:val="center"/>
          </w:tcPr>
          <w:p w14:paraId="106D3236">
            <w:pPr>
              <w:spacing w:line="360" w:lineRule="atLeast"/>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职</w:t>
            </w:r>
            <w:r>
              <w:rPr>
                <w:rFonts w:ascii="宋体"/>
                <w:color w:val="000000" w:themeColor="text1"/>
                <w14:textFill>
                  <w14:solidFill>
                    <w14:schemeClr w14:val="tx1"/>
                  </w14:solidFill>
                </w14:textFill>
              </w:rPr>
              <w:t xml:space="preserve">   </w:t>
            </w:r>
            <w:r>
              <w:rPr>
                <w:rFonts w:hint="eastAsia" w:ascii="宋体"/>
                <w:color w:val="000000" w:themeColor="text1"/>
                <w14:textFill>
                  <w14:solidFill>
                    <w14:schemeClr w14:val="tx1"/>
                  </w14:solidFill>
                </w14:textFill>
              </w:rPr>
              <w:t>务</w:t>
            </w:r>
          </w:p>
        </w:tc>
        <w:tc>
          <w:tcPr>
            <w:tcW w:w="2890" w:type="dxa"/>
            <w:vAlign w:val="center"/>
          </w:tcPr>
          <w:p w14:paraId="7976D87A">
            <w:pPr>
              <w:spacing w:line="360" w:lineRule="atLeast"/>
              <w:jc w:val="center"/>
              <w:rPr>
                <w:rFonts w:ascii="宋体"/>
                <w:color w:val="000000" w:themeColor="text1"/>
                <w14:textFill>
                  <w14:solidFill>
                    <w14:schemeClr w14:val="tx1"/>
                  </w14:solidFill>
                </w14:textFill>
              </w:rPr>
            </w:pPr>
          </w:p>
        </w:tc>
        <w:tc>
          <w:tcPr>
            <w:tcW w:w="2740" w:type="dxa"/>
            <w:gridSpan w:val="3"/>
            <w:vAlign w:val="center"/>
          </w:tcPr>
          <w:p w14:paraId="1AFCACA4">
            <w:pPr>
              <w:spacing w:line="360" w:lineRule="atLeast"/>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职</w:t>
            </w:r>
            <w:r>
              <w:rPr>
                <w:rFonts w:ascii="宋体"/>
                <w:color w:val="000000" w:themeColor="text1"/>
                <w14:textFill>
                  <w14:solidFill>
                    <w14:schemeClr w14:val="tx1"/>
                  </w14:solidFill>
                </w14:textFill>
              </w:rPr>
              <w:t xml:space="preserve">  </w:t>
            </w:r>
            <w:r>
              <w:rPr>
                <w:rFonts w:hint="eastAsia" w:ascii="宋体"/>
                <w:color w:val="000000" w:themeColor="text1"/>
                <w14:textFill>
                  <w14:solidFill>
                    <w14:schemeClr w14:val="tx1"/>
                  </w14:solidFill>
                </w14:textFill>
              </w:rPr>
              <w:t>称</w:t>
            </w:r>
          </w:p>
        </w:tc>
        <w:tc>
          <w:tcPr>
            <w:tcW w:w="1950" w:type="dxa"/>
            <w:vAlign w:val="center"/>
          </w:tcPr>
          <w:p w14:paraId="03F0B0D3">
            <w:pPr>
              <w:spacing w:line="360" w:lineRule="atLeast"/>
              <w:jc w:val="center"/>
              <w:rPr>
                <w:rFonts w:ascii="宋体"/>
                <w:color w:val="000000" w:themeColor="text1"/>
                <w14:textFill>
                  <w14:solidFill>
                    <w14:schemeClr w14:val="tx1"/>
                  </w14:solidFill>
                </w14:textFill>
              </w:rPr>
            </w:pPr>
          </w:p>
        </w:tc>
      </w:tr>
      <w:tr w14:paraId="400C84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7" w:hRule="exact"/>
        </w:trPr>
        <w:tc>
          <w:tcPr>
            <w:tcW w:w="2378" w:type="dxa"/>
            <w:gridSpan w:val="2"/>
            <w:vAlign w:val="center"/>
          </w:tcPr>
          <w:p w14:paraId="666B5F5B">
            <w:pPr>
              <w:spacing w:line="360" w:lineRule="atLeast"/>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毕业学校、专业</w:t>
            </w:r>
          </w:p>
        </w:tc>
        <w:tc>
          <w:tcPr>
            <w:tcW w:w="7580" w:type="dxa"/>
            <w:gridSpan w:val="5"/>
            <w:vAlign w:val="center"/>
          </w:tcPr>
          <w:p w14:paraId="5EAF0630">
            <w:pPr>
              <w:spacing w:line="360" w:lineRule="atLeast"/>
              <w:jc w:val="center"/>
              <w:rPr>
                <w:rFonts w:ascii="宋体"/>
                <w:color w:val="000000" w:themeColor="text1"/>
                <w14:textFill>
                  <w14:solidFill>
                    <w14:schemeClr w14:val="tx1"/>
                  </w14:solidFill>
                </w14:textFill>
              </w:rPr>
            </w:pPr>
          </w:p>
        </w:tc>
      </w:tr>
      <w:tr w14:paraId="2D4646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9" w:hRule="exact"/>
        </w:trPr>
        <w:tc>
          <w:tcPr>
            <w:tcW w:w="2378" w:type="dxa"/>
            <w:gridSpan w:val="2"/>
            <w:vAlign w:val="center"/>
          </w:tcPr>
          <w:p w14:paraId="667ED644">
            <w:pPr>
              <w:spacing w:line="360" w:lineRule="atLeast"/>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身份证号</w:t>
            </w:r>
          </w:p>
        </w:tc>
        <w:tc>
          <w:tcPr>
            <w:tcW w:w="2890" w:type="dxa"/>
            <w:vAlign w:val="center"/>
          </w:tcPr>
          <w:p w14:paraId="5910A1B4">
            <w:pPr>
              <w:spacing w:line="360" w:lineRule="atLeast"/>
              <w:jc w:val="center"/>
              <w:rPr>
                <w:rFonts w:ascii="宋体"/>
                <w:color w:val="000000" w:themeColor="text1"/>
                <w14:textFill>
                  <w14:solidFill>
                    <w14:schemeClr w14:val="tx1"/>
                  </w14:solidFill>
                </w14:textFill>
              </w:rPr>
            </w:pPr>
          </w:p>
        </w:tc>
        <w:tc>
          <w:tcPr>
            <w:tcW w:w="2740" w:type="dxa"/>
            <w:gridSpan w:val="3"/>
            <w:vAlign w:val="center"/>
          </w:tcPr>
          <w:p w14:paraId="5C9439D7">
            <w:pPr>
              <w:spacing w:line="360" w:lineRule="atLeast"/>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拟在本合同任职</w:t>
            </w:r>
          </w:p>
        </w:tc>
        <w:tc>
          <w:tcPr>
            <w:tcW w:w="1950" w:type="dxa"/>
            <w:vAlign w:val="center"/>
          </w:tcPr>
          <w:p w14:paraId="6F96A6BC">
            <w:pPr>
              <w:spacing w:line="360" w:lineRule="atLeast"/>
              <w:ind w:right="-105" w:rightChars="-50"/>
              <w:jc w:val="center"/>
              <w:rPr>
                <w:rFonts w:ascii="宋体"/>
                <w:color w:val="000000" w:themeColor="text1"/>
                <w14:textFill>
                  <w14:solidFill>
                    <w14:schemeClr w14:val="tx1"/>
                  </w14:solidFill>
                </w14:textFill>
              </w:rPr>
            </w:pPr>
          </w:p>
        </w:tc>
      </w:tr>
      <w:tr w14:paraId="6B570A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9" w:hRule="exact"/>
        </w:trPr>
        <w:tc>
          <w:tcPr>
            <w:tcW w:w="2378" w:type="dxa"/>
            <w:gridSpan w:val="2"/>
            <w:vAlign w:val="center"/>
          </w:tcPr>
          <w:p w14:paraId="46D21D58">
            <w:pPr>
              <w:spacing w:line="360" w:lineRule="atLeast"/>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执业资格证</w:t>
            </w:r>
          </w:p>
        </w:tc>
        <w:tc>
          <w:tcPr>
            <w:tcW w:w="2890" w:type="dxa"/>
            <w:vAlign w:val="center"/>
          </w:tcPr>
          <w:p w14:paraId="3B8C9360">
            <w:pPr>
              <w:spacing w:line="360" w:lineRule="atLeast"/>
              <w:jc w:val="center"/>
              <w:rPr>
                <w:rFonts w:ascii="宋体"/>
                <w:color w:val="000000" w:themeColor="text1"/>
                <w14:textFill>
                  <w14:solidFill>
                    <w14:schemeClr w14:val="tx1"/>
                  </w14:solidFill>
                </w14:textFill>
              </w:rPr>
            </w:pPr>
          </w:p>
        </w:tc>
        <w:tc>
          <w:tcPr>
            <w:tcW w:w="2740" w:type="dxa"/>
            <w:gridSpan w:val="3"/>
            <w:vAlign w:val="center"/>
          </w:tcPr>
          <w:p w14:paraId="43A218B4">
            <w:pPr>
              <w:spacing w:line="360" w:lineRule="atLeast"/>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执业资格证书号</w:t>
            </w:r>
          </w:p>
        </w:tc>
        <w:tc>
          <w:tcPr>
            <w:tcW w:w="1950" w:type="dxa"/>
            <w:vAlign w:val="center"/>
          </w:tcPr>
          <w:p w14:paraId="4168E89D">
            <w:pPr>
              <w:rPr>
                <w:rFonts w:ascii="宋体"/>
                <w:color w:val="000000" w:themeColor="text1"/>
                <w14:textFill>
                  <w14:solidFill>
                    <w14:schemeClr w14:val="tx1"/>
                  </w14:solidFill>
                </w14:textFill>
              </w:rPr>
            </w:pPr>
          </w:p>
        </w:tc>
      </w:tr>
      <w:tr w14:paraId="6BDBCF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5" w:hRule="exact"/>
        </w:trPr>
        <w:tc>
          <w:tcPr>
            <w:tcW w:w="9958" w:type="dxa"/>
            <w:gridSpan w:val="7"/>
            <w:vAlign w:val="center"/>
          </w:tcPr>
          <w:p w14:paraId="30B9BB7A">
            <w:pPr>
              <w:spacing w:line="360" w:lineRule="atLeast"/>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承担项目情况</w:t>
            </w:r>
          </w:p>
        </w:tc>
      </w:tr>
      <w:tr w14:paraId="20AA59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1474" w:type="dxa"/>
            <w:vAlign w:val="center"/>
          </w:tcPr>
          <w:p w14:paraId="3DDA74EA">
            <w:pPr>
              <w:spacing w:line="360" w:lineRule="atLeast"/>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时间</w:t>
            </w:r>
          </w:p>
        </w:tc>
        <w:tc>
          <w:tcPr>
            <w:tcW w:w="4258" w:type="dxa"/>
            <w:gridSpan w:val="3"/>
            <w:vAlign w:val="center"/>
          </w:tcPr>
          <w:p w14:paraId="3B59E219">
            <w:pPr>
              <w:spacing w:line="360" w:lineRule="atLeast"/>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类似项目名称</w:t>
            </w:r>
          </w:p>
        </w:tc>
        <w:tc>
          <w:tcPr>
            <w:tcW w:w="1643" w:type="dxa"/>
            <w:vAlign w:val="center"/>
          </w:tcPr>
          <w:p w14:paraId="057858D6">
            <w:pPr>
              <w:spacing w:line="360" w:lineRule="atLeast"/>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担任职务</w:t>
            </w:r>
          </w:p>
        </w:tc>
        <w:tc>
          <w:tcPr>
            <w:tcW w:w="2583" w:type="dxa"/>
            <w:gridSpan w:val="2"/>
            <w:vAlign w:val="center"/>
          </w:tcPr>
          <w:p w14:paraId="56895BCA">
            <w:pPr>
              <w:spacing w:line="360" w:lineRule="atLeast"/>
              <w:jc w:val="center"/>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项目单位名称及电话</w:t>
            </w:r>
          </w:p>
        </w:tc>
      </w:tr>
      <w:tr w14:paraId="2A8D88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1474" w:type="dxa"/>
            <w:vAlign w:val="center"/>
          </w:tcPr>
          <w:p w14:paraId="15EC54E7">
            <w:pPr>
              <w:spacing w:line="360" w:lineRule="atLeast"/>
              <w:jc w:val="center"/>
              <w:rPr>
                <w:rFonts w:ascii="宋体"/>
                <w:color w:val="000000" w:themeColor="text1"/>
                <w14:textFill>
                  <w14:solidFill>
                    <w14:schemeClr w14:val="tx1"/>
                  </w14:solidFill>
                </w14:textFill>
              </w:rPr>
            </w:pPr>
          </w:p>
        </w:tc>
        <w:tc>
          <w:tcPr>
            <w:tcW w:w="4258" w:type="dxa"/>
            <w:gridSpan w:val="3"/>
            <w:vAlign w:val="center"/>
          </w:tcPr>
          <w:p w14:paraId="1EB1398E">
            <w:pPr>
              <w:spacing w:line="360" w:lineRule="atLeast"/>
              <w:jc w:val="center"/>
              <w:rPr>
                <w:rFonts w:ascii="宋体"/>
                <w:color w:val="000000" w:themeColor="text1"/>
                <w14:textFill>
                  <w14:solidFill>
                    <w14:schemeClr w14:val="tx1"/>
                  </w14:solidFill>
                </w14:textFill>
              </w:rPr>
            </w:pPr>
          </w:p>
        </w:tc>
        <w:tc>
          <w:tcPr>
            <w:tcW w:w="1643" w:type="dxa"/>
            <w:vAlign w:val="center"/>
          </w:tcPr>
          <w:p w14:paraId="1AD35BD2">
            <w:pPr>
              <w:spacing w:line="360" w:lineRule="atLeast"/>
              <w:jc w:val="center"/>
              <w:rPr>
                <w:rFonts w:ascii="宋体"/>
                <w:color w:val="000000" w:themeColor="text1"/>
                <w14:textFill>
                  <w14:solidFill>
                    <w14:schemeClr w14:val="tx1"/>
                  </w14:solidFill>
                </w14:textFill>
              </w:rPr>
            </w:pPr>
          </w:p>
        </w:tc>
        <w:tc>
          <w:tcPr>
            <w:tcW w:w="2583" w:type="dxa"/>
            <w:gridSpan w:val="2"/>
            <w:vAlign w:val="center"/>
          </w:tcPr>
          <w:p w14:paraId="64BE2D3D">
            <w:pPr>
              <w:spacing w:line="360" w:lineRule="atLeast"/>
              <w:jc w:val="center"/>
              <w:rPr>
                <w:rFonts w:ascii="宋体"/>
                <w:color w:val="000000" w:themeColor="text1"/>
                <w14:textFill>
                  <w14:solidFill>
                    <w14:schemeClr w14:val="tx1"/>
                  </w14:solidFill>
                </w14:textFill>
              </w:rPr>
            </w:pPr>
          </w:p>
        </w:tc>
      </w:tr>
      <w:tr w14:paraId="5A35D0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1474" w:type="dxa"/>
            <w:vAlign w:val="center"/>
          </w:tcPr>
          <w:p w14:paraId="10E115F1">
            <w:pPr>
              <w:spacing w:line="360" w:lineRule="atLeast"/>
              <w:jc w:val="center"/>
              <w:rPr>
                <w:rFonts w:ascii="宋体"/>
                <w:color w:val="000000" w:themeColor="text1"/>
                <w14:textFill>
                  <w14:solidFill>
                    <w14:schemeClr w14:val="tx1"/>
                  </w14:solidFill>
                </w14:textFill>
              </w:rPr>
            </w:pPr>
          </w:p>
        </w:tc>
        <w:tc>
          <w:tcPr>
            <w:tcW w:w="4258" w:type="dxa"/>
            <w:gridSpan w:val="3"/>
            <w:vAlign w:val="center"/>
          </w:tcPr>
          <w:p w14:paraId="59139A3F">
            <w:pPr>
              <w:spacing w:line="360" w:lineRule="atLeast"/>
              <w:jc w:val="center"/>
              <w:rPr>
                <w:rFonts w:ascii="宋体"/>
                <w:color w:val="000000" w:themeColor="text1"/>
                <w14:textFill>
                  <w14:solidFill>
                    <w14:schemeClr w14:val="tx1"/>
                  </w14:solidFill>
                </w14:textFill>
              </w:rPr>
            </w:pPr>
          </w:p>
        </w:tc>
        <w:tc>
          <w:tcPr>
            <w:tcW w:w="1643" w:type="dxa"/>
            <w:vAlign w:val="center"/>
          </w:tcPr>
          <w:p w14:paraId="482956C7">
            <w:pPr>
              <w:spacing w:line="360" w:lineRule="atLeast"/>
              <w:jc w:val="center"/>
              <w:rPr>
                <w:rFonts w:ascii="宋体"/>
                <w:color w:val="000000" w:themeColor="text1"/>
                <w14:textFill>
                  <w14:solidFill>
                    <w14:schemeClr w14:val="tx1"/>
                  </w14:solidFill>
                </w14:textFill>
              </w:rPr>
            </w:pPr>
          </w:p>
        </w:tc>
        <w:tc>
          <w:tcPr>
            <w:tcW w:w="2583" w:type="dxa"/>
            <w:gridSpan w:val="2"/>
            <w:vAlign w:val="center"/>
          </w:tcPr>
          <w:p w14:paraId="42D037BA">
            <w:pPr>
              <w:spacing w:line="360" w:lineRule="atLeast"/>
              <w:jc w:val="center"/>
              <w:rPr>
                <w:rFonts w:ascii="宋体"/>
                <w:color w:val="000000" w:themeColor="text1"/>
                <w14:textFill>
                  <w14:solidFill>
                    <w14:schemeClr w14:val="tx1"/>
                  </w14:solidFill>
                </w14:textFill>
              </w:rPr>
            </w:pPr>
          </w:p>
        </w:tc>
      </w:tr>
      <w:tr w14:paraId="15CE0A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1474" w:type="dxa"/>
            <w:vAlign w:val="center"/>
          </w:tcPr>
          <w:p w14:paraId="65C0C1BB">
            <w:pPr>
              <w:spacing w:line="360" w:lineRule="atLeast"/>
              <w:jc w:val="center"/>
              <w:rPr>
                <w:rFonts w:ascii="宋体"/>
                <w:color w:val="000000" w:themeColor="text1"/>
                <w14:textFill>
                  <w14:solidFill>
                    <w14:schemeClr w14:val="tx1"/>
                  </w14:solidFill>
                </w14:textFill>
              </w:rPr>
            </w:pPr>
          </w:p>
        </w:tc>
        <w:tc>
          <w:tcPr>
            <w:tcW w:w="4258" w:type="dxa"/>
            <w:gridSpan w:val="3"/>
            <w:vAlign w:val="center"/>
          </w:tcPr>
          <w:p w14:paraId="140F9E8A">
            <w:pPr>
              <w:spacing w:line="360" w:lineRule="atLeast"/>
              <w:jc w:val="center"/>
              <w:rPr>
                <w:rFonts w:ascii="宋体"/>
                <w:color w:val="000000" w:themeColor="text1"/>
                <w14:textFill>
                  <w14:solidFill>
                    <w14:schemeClr w14:val="tx1"/>
                  </w14:solidFill>
                </w14:textFill>
              </w:rPr>
            </w:pPr>
          </w:p>
        </w:tc>
        <w:tc>
          <w:tcPr>
            <w:tcW w:w="1643" w:type="dxa"/>
            <w:vAlign w:val="center"/>
          </w:tcPr>
          <w:p w14:paraId="7726FD38">
            <w:pPr>
              <w:spacing w:line="360" w:lineRule="atLeast"/>
              <w:jc w:val="center"/>
              <w:rPr>
                <w:rFonts w:ascii="宋体"/>
                <w:color w:val="000000" w:themeColor="text1"/>
                <w14:textFill>
                  <w14:solidFill>
                    <w14:schemeClr w14:val="tx1"/>
                  </w14:solidFill>
                </w14:textFill>
              </w:rPr>
            </w:pPr>
          </w:p>
        </w:tc>
        <w:tc>
          <w:tcPr>
            <w:tcW w:w="2583" w:type="dxa"/>
            <w:gridSpan w:val="2"/>
            <w:vAlign w:val="center"/>
          </w:tcPr>
          <w:p w14:paraId="219E025A">
            <w:pPr>
              <w:spacing w:line="360" w:lineRule="atLeast"/>
              <w:jc w:val="center"/>
              <w:rPr>
                <w:rFonts w:ascii="宋体"/>
                <w:color w:val="000000" w:themeColor="text1"/>
                <w14:textFill>
                  <w14:solidFill>
                    <w14:schemeClr w14:val="tx1"/>
                  </w14:solidFill>
                </w14:textFill>
              </w:rPr>
            </w:pPr>
          </w:p>
        </w:tc>
      </w:tr>
      <w:tr w14:paraId="45F4C9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1474" w:type="dxa"/>
            <w:vAlign w:val="center"/>
          </w:tcPr>
          <w:p w14:paraId="54A47332">
            <w:pPr>
              <w:spacing w:line="360" w:lineRule="atLeast"/>
              <w:jc w:val="center"/>
              <w:rPr>
                <w:rFonts w:ascii="宋体"/>
                <w:color w:val="000000" w:themeColor="text1"/>
                <w14:textFill>
                  <w14:solidFill>
                    <w14:schemeClr w14:val="tx1"/>
                  </w14:solidFill>
                </w14:textFill>
              </w:rPr>
            </w:pPr>
          </w:p>
        </w:tc>
        <w:tc>
          <w:tcPr>
            <w:tcW w:w="4258" w:type="dxa"/>
            <w:gridSpan w:val="3"/>
            <w:vAlign w:val="center"/>
          </w:tcPr>
          <w:p w14:paraId="3DBF12EF">
            <w:pPr>
              <w:spacing w:line="360" w:lineRule="atLeast"/>
              <w:jc w:val="center"/>
              <w:rPr>
                <w:rFonts w:ascii="宋体"/>
                <w:color w:val="000000" w:themeColor="text1"/>
                <w14:textFill>
                  <w14:solidFill>
                    <w14:schemeClr w14:val="tx1"/>
                  </w14:solidFill>
                </w14:textFill>
              </w:rPr>
            </w:pPr>
          </w:p>
        </w:tc>
        <w:tc>
          <w:tcPr>
            <w:tcW w:w="1643" w:type="dxa"/>
            <w:vAlign w:val="center"/>
          </w:tcPr>
          <w:p w14:paraId="1A1D753E">
            <w:pPr>
              <w:spacing w:line="360" w:lineRule="atLeast"/>
              <w:jc w:val="center"/>
              <w:rPr>
                <w:rFonts w:ascii="宋体"/>
                <w:color w:val="000000" w:themeColor="text1"/>
                <w14:textFill>
                  <w14:solidFill>
                    <w14:schemeClr w14:val="tx1"/>
                  </w14:solidFill>
                </w14:textFill>
              </w:rPr>
            </w:pPr>
          </w:p>
        </w:tc>
        <w:tc>
          <w:tcPr>
            <w:tcW w:w="2583" w:type="dxa"/>
            <w:gridSpan w:val="2"/>
            <w:vAlign w:val="center"/>
          </w:tcPr>
          <w:p w14:paraId="609FFE06">
            <w:pPr>
              <w:spacing w:line="360" w:lineRule="atLeast"/>
              <w:jc w:val="center"/>
              <w:rPr>
                <w:rFonts w:ascii="宋体"/>
                <w:color w:val="000000" w:themeColor="text1"/>
                <w14:textFill>
                  <w14:solidFill>
                    <w14:schemeClr w14:val="tx1"/>
                  </w14:solidFill>
                </w14:textFill>
              </w:rPr>
            </w:pPr>
          </w:p>
        </w:tc>
      </w:tr>
      <w:tr w14:paraId="521541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1474" w:type="dxa"/>
            <w:vAlign w:val="center"/>
          </w:tcPr>
          <w:p w14:paraId="0897CA7E">
            <w:pPr>
              <w:spacing w:line="360" w:lineRule="atLeast"/>
              <w:jc w:val="center"/>
              <w:rPr>
                <w:rFonts w:ascii="宋体"/>
                <w:color w:val="000000" w:themeColor="text1"/>
                <w14:textFill>
                  <w14:solidFill>
                    <w14:schemeClr w14:val="tx1"/>
                  </w14:solidFill>
                </w14:textFill>
              </w:rPr>
            </w:pPr>
          </w:p>
        </w:tc>
        <w:tc>
          <w:tcPr>
            <w:tcW w:w="4258" w:type="dxa"/>
            <w:gridSpan w:val="3"/>
            <w:vAlign w:val="center"/>
          </w:tcPr>
          <w:p w14:paraId="4A0B449B">
            <w:pPr>
              <w:spacing w:line="360" w:lineRule="atLeast"/>
              <w:jc w:val="center"/>
              <w:rPr>
                <w:rFonts w:ascii="宋体"/>
                <w:color w:val="000000" w:themeColor="text1"/>
                <w14:textFill>
                  <w14:solidFill>
                    <w14:schemeClr w14:val="tx1"/>
                  </w14:solidFill>
                </w14:textFill>
              </w:rPr>
            </w:pPr>
          </w:p>
        </w:tc>
        <w:tc>
          <w:tcPr>
            <w:tcW w:w="1643" w:type="dxa"/>
            <w:vAlign w:val="center"/>
          </w:tcPr>
          <w:p w14:paraId="7B349C6A">
            <w:pPr>
              <w:spacing w:line="360" w:lineRule="atLeast"/>
              <w:jc w:val="center"/>
              <w:rPr>
                <w:rFonts w:ascii="宋体"/>
                <w:color w:val="000000" w:themeColor="text1"/>
                <w14:textFill>
                  <w14:solidFill>
                    <w14:schemeClr w14:val="tx1"/>
                  </w14:solidFill>
                </w14:textFill>
              </w:rPr>
            </w:pPr>
          </w:p>
        </w:tc>
        <w:tc>
          <w:tcPr>
            <w:tcW w:w="2583" w:type="dxa"/>
            <w:gridSpan w:val="2"/>
            <w:vAlign w:val="center"/>
          </w:tcPr>
          <w:p w14:paraId="06769934">
            <w:pPr>
              <w:spacing w:line="360" w:lineRule="atLeast"/>
              <w:jc w:val="center"/>
              <w:rPr>
                <w:rFonts w:ascii="宋体"/>
                <w:color w:val="000000" w:themeColor="text1"/>
                <w14:textFill>
                  <w14:solidFill>
                    <w14:schemeClr w14:val="tx1"/>
                  </w14:solidFill>
                </w14:textFill>
              </w:rPr>
            </w:pPr>
          </w:p>
        </w:tc>
      </w:tr>
      <w:tr w14:paraId="3F66E4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1474" w:type="dxa"/>
            <w:vAlign w:val="center"/>
          </w:tcPr>
          <w:p w14:paraId="5047304A">
            <w:pPr>
              <w:spacing w:line="360" w:lineRule="atLeast"/>
              <w:jc w:val="center"/>
              <w:rPr>
                <w:rFonts w:ascii="宋体"/>
                <w:color w:val="000000" w:themeColor="text1"/>
                <w14:textFill>
                  <w14:solidFill>
                    <w14:schemeClr w14:val="tx1"/>
                  </w14:solidFill>
                </w14:textFill>
              </w:rPr>
            </w:pPr>
          </w:p>
        </w:tc>
        <w:tc>
          <w:tcPr>
            <w:tcW w:w="4258" w:type="dxa"/>
            <w:gridSpan w:val="3"/>
            <w:vAlign w:val="center"/>
          </w:tcPr>
          <w:p w14:paraId="19BFCD16">
            <w:pPr>
              <w:spacing w:line="360" w:lineRule="atLeast"/>
              <w:jc w:val="center"/>
              <w:rPr>
                <w:rFonts w:ascii="宋体"/>
                <w:color w:val="000000" w:themeColor="text1"/>
                <w14:textFill>
                  <w14:solidFill>
                    <w14:schemeClr w14:val="tx1"/>
                  </w14:solidFill>
                </w14:textFill>
              </w:rPr>
            </w:pPr>
          </w:p>
        </w:tc>
        <w:tc>
          <w:tcPr>
            <w:tcW w:w="1643" w:type="dxa"/>
            <w:vAlign w:val="center"/>
          </w:tcPr>
          <w:p w14:paraId="5A107E3A">
            <w:pPr>
              <w:spacing w:line="360" w:lineRule="atLeast"/>
              <w:jc w:val="center"/>
              <w:rPr>
                <w:rFonts w:ascii="宋体"/>
                <w:color w:val="000000" w:themeColor="text1"/>
                <w14:textFill>
                  <w14:solidFill>
                    <w14:schemeClr w14:val="tx1"/>
                  </w14:solidFill>
                </w14:textFill>
              </w:rPr>
            </w:pPr>
          </w:p>
        </w:tc>
        <w:tc>
          <w:tcPr>
            <w:tcW w:w="2583" w:type="dxa"/>
            <w:gridSpan w:val="2"/>
            <w:vAlign w:val="center"/>
          </w:tcPr>
          <w:p w14:paraId="061A071E">
            <w:pPr>
              <w:spacing w:line="360" w:lineRule="atLeast"/>
              <w:jc w:val="center"/>
              <w:rPr>
                <w:rFonts w:ascii="宋体"/>
                <w:color w:val="000000" w:themeColor="text1"/>
                <w14:textFill>
                  <w14:solidFill>
                    <w14:schemeClr w14:val="tx1"/>
                  </w14:solidFill>
                </w14:textFill>
              </w:rPr>
            </w:pPr>
          </w:p>
        </w:tc>
      </w:tr>
      <w:tr w14:paraId="2A84E5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1474" w:type="dxa"/>
            <w:vAlign w:val="center"/>
          </w:tcPr>
          <w:p w14:paraId="7C12DF63">
            <w:pPr>
              <w:spacing w:line="360" w:lineRule="atLeast"/>
              <w:jc w:val="center"/>
              <w:rPr>
                <w:rFonts w:ascii="宋体"/>
                <w:color w:val="000000" w:themeColor="text1"/>
                <w14:textFill>
                  <w14:solidFill>
                    <w14:schemeClr w14:val="tx1"/>
                  </w14:solidFill>
                </w14:textFill>
              </w:rPr>
            </w:pPr>
          </w:p>
        </w:tc>
        <w:tc>
          <w:tcPr>
            <w:tcW w:w="4258" w:type="dxa"/>
            <w:gridSpan w:val="3"/>
            <w:vAlign w:val="center"/>
          </w:tcPr>
          <w:p w14:paraId="6090A366">
            <w:pPr>
              <w:spacing w:line="360" w:lineRule="atLeast"/>
              <w:jc w:val="center"/>
              <w:rPr>
                <w:rFonts w:ascii="宋体"/>
                <w:color w:val="000000" w:themeColor="text1"/>
                <w14:textFill>
                  <w14:solidFill>
                    <w14:schemeClr w14:val="tx1"/>
                  </w14:solidFill>
                </w14:textFill>
              </w:rPr>
            </w:pPr>
          </w:p>
        </w:tc>
        <w:tc>
          <w:tcPr>
            <w:tcW w:w="1643" w:type="dxa"/>
            <w:vAlign w:val="center"/>
          </w:tcPr>
          <w:p w14:paraId="44828B6A">
            <w:pPr>
              <w:spacing w:line="360" w:lineRule="atLeast"/>
              <w:jc w:val="center"/>
              <w:rPr>
                <w:rFonts w:ascii="宋体"/>
                <w:color w:val="000000" w:themeColor="text1"/>
                <w14:textFill>
                  <w14:solidFill>
                    <w14:schemeClr w14:val="tx1"/>
                  </w14:solidFill>
                </w14:textFill>
              </w:rPr>
            </w:pPr>
          </w:p>
        </w:tc>
        <w:tc>
          <w:tcPr>
            <w:tcW w:w="2583" w:type="dxa"/>
            <w:gridSpan w:val="2"/>
            <w:vAlign w:val="center"/>
          </w:tcPr>
          <w:p w14:paraId="6434FAD9">
            <w:pPr>
              <w:spacing w:line="360" w:lineRule="atLeast"/>
              <w:jc w:val="center"/>
              <w:rPr>
                <w:rFonts w:ascii="宋体"/>
                <w:color w:val="000000" w:themeColor="text1"/>
                <w14:textFill>
                  <w14:solidFill>
                    <w14:schemeClr w14:val="tx1"/>
                  </w14:solidFill>
                </w14:textFill>
              </w:rPr>
            </w:pPr>
          </w:p>
        </w:tc>
      </w:tr>
      <w:tr w14:paraId="357119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1474" w:type="dxa"/>
            <w:vAlign w:val="center"/>
          </w:tcPr>
          <w:p w14:paraId="3A44278F">
            <w:pPr>
              <w:spacing w:line="360" w:lineRule="atLeast"/>
              <w:jc w:val="center"/>
              <w:rPr>
                <w:rFonts w:ascii="宋体"/>
                <w:color w:val="000000" w:themeColor="text1"/>
                <w14:textFill>
                  <w14:solidFill>
                    <w14:schemeClr w14:val="tx1"/>
                  </w14:solidFill>
                </w14:textFill>
              </w:rPr>
            </w:pPr>
          </w:p>
        </w:tc>
        <w:tc>
          <w:tcPr>
            <w:tcW w:w="4258" w:type="dxa"/>
            <w:gridSpan w:val="3"/>
            <w:vAlign w:val="center"/>
          </w:tcPr>
          <w:p w14:paraId="2C92E78D">
            <w:pPr>
              <w:spacing w:line="360" w:lineRule="atLeast"/>
              <w:jc w:val="center"/>
              <w:rPr>
                <w:rFonts w:ascii="宋体"/>
                <w:color w:val="000000" w:themeColor="text1"/>
                <w14:textFill>
                  <w14:solidFill>
                    <w14:schemeClr w14:val="tx1"/>
                  </w14:solidFill>
                </w14:textFill>
              </w:rPr>
            </w:pPr>
          </w:p>
        </w:tc>
        <w:tc>
          <w:tcPr>
            <w:tcW w:w="1643" w:type="dxa"/>
            <w:vAlign w:val="center"/>
          </w:tcPr>
          <w:p w14:paraId="15B6E377">
            <w:pPr>
              <w:spacing w:line="360" w:lineRule="atLeast"/>
              <w:jc w:val="center"/>
              <w:rPr>
                <w:rFonts w:ascii="宋体"/>
                <w:color w:val="000000" w:themeColor="text1"/>
                <w14:textFill>
                  <w14:solidFill>
                    <w14:schemeClr w14:val="tx1"/>
                  </w14:solidFill>
                </w14:textFill>
              </w:rPr>
            </w:pPr>
          </w:p>
        </w:tc>
        <w:tc>
          <w:tcPr>
            <w:tcW w:w="2583" w:type="dxa"/>
            <w:gridSpan w:val="2"/>
            <w:vAlign w:val="center"/>
          </w:tcPr>
          <w:p w14:paraId="308492C1">
            <w:pPr>
              <w:spacing w:line="360" w:lineRule="atLeast"/>
              <w:jc w:val="center"/>
              <w:rPr>
                <w:rFonts w:ascii="宋体"/>
                <w:color w:val="000000" w:themeColor="text1"/>
                <w14:textFill>
                  <w14:solidFill>
                    <w14:schemeClr w14:val="tx1"/>
                  </w14:solidFill>
                </w14:textFill>
              </w:rPr>
            </w:pPr>
          </w:p>
        </w:tc>
      </w:tr>
      <w:tr w14:paraId="09E957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1474" w:type="dxa"/>
            <w:vAlign w:val="center"/>
          </w:tcPr>
          <w:p w14:paraId="38D4D696">
            <w:pPr>
              <w:spacing w:line="360" w:lineRule="atLeast"/>
              <w:jc w:val="center"/>
              <w:rPr>
                <w:rFonts w:ascii="宋体"/>
                <w:color w:val="000000" w:themeColor="text1"/>
                <w14:textFill>
                  <w14:solidFill>
                    <w14:schemeClr w14:val="tx1"/>
                  </w14:solidFill>
                </w14:textFill>
              </w:rPr>
            </w:pPr>
          </w:p>
        </w:tc>
        <w:tc>
          <w:tcPr>
            <w:tcW w:w="4258" w:type="dxa"/>
            <w:gridSpan w:val="3"/>
            <w:vAlign w:val="center"/>
          </w:tcPr>
          <w:p w14:paraId="5E68F846">
            <w:pPr>
              <w:spacing w:line="360" w:lineRule="atLeast"/>
              <w:jc w:val="center"/>
              <w:rPr>
                <w:rFonts w:ascii="宋体"/>
                <w:color w:val="000000" w:themeColor="text1"/>
                <w14:textFill>
                  <w14:solidFill>
                    <w14:schemeClr w14:val="tx1"/>
                  </w14:solidFill>
                </w14:textFill>
              </w:rPr>
            </w:pPr>
          </w:p>
        </w:tc>
        <w:tc>
          <w:tcPr>
            <w:tcW w:w="1643" w:type="dxa"/>
            <w:vAlign w:val="center"/>
          </w:tcPr>
          <w:p w14:paraId="646DB119">
            <w:pPr>
              <w:spacing w:line="360" w:lineRule="atLeast"/>
              <w:jc w:val="center"/>
              <w:rPr>
                <w:rFonts w:ascii="宋体"/>
                <w:color w:val="000000" w:themeColor="text1"/>
                <w14:textFill>
                  <w14:solidFill>
                    <w14:schemeClr w14:val="tx1"/>
                  </w14:solidFill>
                </w14:textFill>
              </w:rPr>
            </w:pPr>
          </w:p>
        </w:tc>
        <w:tc>
          <w:tcPr>
            <w:tcW w:w="2583" w:type="dxa"/>
            <w:gridSpan w:val="2"/>
            <w:vAlign w:val="center"/>
          </w:tcPr>
          <w:p w14:paraId="12134B4C">
            <w:pPr>
              <w:spacing w:line="360" w:lineRule="atLeast"/>
              <w:jc w:val="center"/>
              <w:rPr>
                <w:rFonts w:ascii="宋体"/>
                <w:color w:val="000000" w:themeColor="text1"/>
                <w14:textFill>
                  <w14:solidFill>
                    <w14:schemeClr w14:val="tx1"/>
                  </w14:solidFill>
                </w14:textFill>
              </w:rPr>
            </w:pPr>
          </w:p>
        </w:tc>
      </w:tr>
    </w:tbl>
    <w:p w14:paraId="7D0918A5">
      <w:pPr>
        <w:spacing w:line="360" w:lineRule="atLeast"/>
        <w:rPr>
          <w:rFonts w:ascii="仿宋_GB2312" w:eastAsia="仿宋_GB2312"/>
          <w:color w:val="000000" w:themeColor="text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说明</w:t>
      </w:r>
      <w:r>
        <w:rPr>
          <w:rFonts w:hint="eastAsia" w:ascii="仿宋_GB2312" w:eastAsia="仿宋_GB2312"/>
          <w:color w:val="000000" w:themeColor="text1"/>
          <w14:textFill>
            <w14:solidFill>
              <w14:schemeClr w14:val="tx1"/>
            </w14:solidFill>
          </w14:textFill>
        </w:rPr>
        <w:t>：</w:t>
      </w:r>
      <w:r>
        <w:rPr>
          <w:rFonts w:hint="eastAsia" w:ascii="仿宋_GB2312" w:hAnsi="宋体" w:eastAsia="仿宋_GB2312"/>
          <w:color w:val="000000" w:themeColor="text1"/>
          <w:szCs w:val="21"/>
          <w14:textFill>
            <w14:solidFill>
              <w14:schemeClr w14:val="tx1"/>
            </w14:solidFill>
          </w14:textFill>
        </w:rPr>
        <w:t>主要人员证书、</w:t>
      </w:r>
      <w:r>
        <w:rPr>
          <w:rFonts w:hint="eastAsia" w:ascii="仿宋_GB2312" w:eastAsia="仿宋_GB2312"/>
          <w:color w:val="000000" w:themeColor="text1"/>
          <w14:textFill>
            <w14:solidFill>
              <w14:schemeClr w14:val="tx1"/>
            </w14:solidFill>
          </w14:textFill>
        </w:rPr>
        <w:t>类似项目证明资料等按第二章或第四章要求提供。</w:t>
      </w:r>
    </w:p>
    <w:p w14:paraId="17CFFFFD">
      <w:pPr>
        <w:adjustRightInd w:val="0"/>
        <w:snapToGrid w:val="0"/>
        <w:spacing w:line="360" w:lineRule="auto"/>
        <w:rPr>
          <w:rFonts w:hint="eastAsia" w:ascii="宋体" w:hAnsi="宋体"/>
          <w:color w:val="000000" w:themeColor="text1"/>
          <w:szCs w:val="21"/>
          <w14:textFill>
            <w14:solidFill>
              <w14:schemeClr w14:val="tx1"/>
            </w14:solidFill>
          </w14:textFill>
        </w:rPr>
      </w:pPr>
    </w:p>
    <w:p w14:paraId="3D49FD32">
      <w:pPr>
        <w:rPr>
          <w:rFonts w:hint="eastAsia" w:ascii="宋体" w:hAnsi="宋体"/>
          <w:color w:val="000000" w:themeColor="text1"/>
          <w:szCs w:val="21"/>
          <w14:textFill>
            <w14:solidFill>
              <w14:schemeClr w14:val="tx1"/>
            </w14:solidFill>
          </w14:textFill>
        </w:rPr>
      </w:pPr>
    </w:p>
    <w:p w14:paraId="050280F2">
      <w:pPr>
        <w:pStyle w:val="28"/>
        <w:adjustRightInd w:val="0"/>
        <w:snapToGrid w:val="0"/>
        <w:spacing w:line="360" w:lineRule="auto"/>
        <w:outlineLvl w:val="0"/>
        <w:rPr>
          <w:rFonts w:hint="eastAsia" w:ascii="宋体" w:hAnsi="宋体"/>
          <w:bCs/>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供应商名称(盖单位章)：</w:t>
      </w:r>
      <w:r>
        <w:rPr>
          <w:rFonts w:ascii="宋体" w:hAnsi="宋体"/>
          <w:color w:val="000000" w:themeColor="text1"/>
          <w:sz w:val="21"/>
          <w:szCs w:val="21"/>
          <w:u w:val="single"/>
          <w14:textFill>
            <w14:solidFill>
              <w14:schemeClr w14:val="tx1"/>
            </w14:solidFill>
          </w14:textFill>
        </w:rPr>
        <w:t xml:space="preserve">                </w:t>
      </w:r>
    </w:p>
    <w:p w14:paraId="319CB554">
      <w:pPr>
        <w:adjustRightInd w:val="0"/>
        <w:snapToGrid w:val="0"/>
        <w:spacing w:line="360" w:lineRule="auto"/>
        <w:outlineLvl w:val="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w:t>
      </w:r>
      <w:r>
        <w:rPr>
          <w:rFonts w:ascii="宋体" w:hAnsi="宋体"/>
          <w:color w:val="000000" w:themeColor="text1"/>
          <w:szCs w:val="21"/>
          <w14:textFill>
            <w14:solidFill>
              <w14:schemeClr w14:val="tx1"/>
            </w14:solidFill>
          </w14:textFill>
        </w:rPr>
        <w:t>(签字)：</w:t>
      </w:r>
      <w:r>
        <w:rPr>
          <w:rFonts w:ascii="宋体" w:hAnsi="宋体"/>
          <w:color w:val="000000" w:themeColor="text1"/>
          <w:szCs w:val="21"/>
          <w:u w:val="single"/>
          <w14:textFill>
            <w14:solidFill>
              <w14:schemeClr w14:val="tx1"/>
            </w14:solidFill>
          </w14:textFill>
        </w:rPr>
        <w:t xml:space="preserve">              </w:t>
      </w:r>
    </w:p>
    <w:p w14:paraId="2020606F">
      <w:pPr>
        <w:spacing w:line="360" w:lineRule="exact"/>
        <w:rPr>
          <w:rFonts w:asci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年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月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日</w:t>
      </w:r>
    </w:p>
    <w:p w14:paraId="4DD36110">
      <w:pPr>
        <w:adjustRightInd w:val="0"/>
        <w:snapToGrid w:val="0"/>
        <w:spacing w:line="360" w:lineRule="auto"/>
        <w:rPr>
          <w:rFonts w:hint="eastAsia" w:ascii="仿宋_GB2312" w:hAnsi="宋体" w:eastAsia="仿宋_GB2312"/>
          <w:bCs/>
          <w:color w:val="000000" w:themeColor="text1"/>
          <w:szCs w:val="21"/>
          <w14:textFill>
            <w14:solidFill>
              <w14:schemeClr w14:val="tx1"/>
            </w14:solidFill>
          </w14:textFill>
        </w:rPr>
      </w:pPr>
    </w:p>
    <w:p w14:paraId="49765B0D">
      <w:pPr>
        <w:spacing w:line="240" w:lineRule="auto"/>
        <w:rPr>
          <w:rFonts w:hint="eastAsia" w:ascii="黑体" w:eastAsia="黑体"/>
          <w:color w:val="000000" w:themeColor="text1"/>
          <w:sz w:val="30"/>
          <w:szCs w:val="30"/>
          <w14:textFill>
            <w14:solidFill>
              <w14:schemeClr w14:val="tx1"/>
            </w14:solidFill>
          </w14:textFill>
        </w:rPr>
      </w:pPr>
      <w:r>
        <w:rPr>
          <w:rFonts w:hint="eastAsia" w:ascii="黑体" w:eastAsia="黑体"/>
          <w:color w:val="000000" w:themeColor="text1"/>
          <w:sz w:val="30"/>
          <w:szCs w:val="30"/>
          <w14:textFill>
            <w14:solidFill>
              <w14:schemeClr w14:val="tx1"/>
            </w14:solidFill>
          </w14:textFill>
        </w:rPr>
        <w:br w:type="page"/>
      </w:r>
    </w:p>
    <w:p w14:paraId="58A01052">
      <w:pPr>
        <w:spacing w:line="360" w:lineRule="atLeast"/>
        <w:rPr>
          <w:rFonts w:ascii="黑体" w:eastAsia="黑体"/>
          <w:color w:val="000000" w:themeColor="text1"/>
          <w:sz w:val="30"/>
          <w:szCs w:val="30"/>
          <w14:textFill>
            <w14:solidFill>
              <w14:schemeClr w14:val="tx1"/>
            </w14:solidFill>
          </w14:textFill>
        </w:rPr>
      </w:pPr>
      <w:r>
        <w:rPr>
          <w:rFonts w:hint="eastAsia" w:ascii="黑体" w:eastAsia="黑体"/>
          <w:color w:val="000000" w:themeColor="text1"/>
          <w:sz w:val="30"/>
          <w:szCs w:val="30"/>
          <w14:textFill>
            <w14:solidFill>
              <w14:schemeClr w14:val="tx1"/>
            </w14:solidFill>
          </w14:textFill>
        </w:rPr>
        <w:t>附件7-3：</w:t>
      </w:r>
    </w:p>
    <w:p w14:paraId="1E387461">
      <w:pPr>
        <w:spacing w:line="360" w:lineRule="atLeast"/>
        <w:jc w:val="center"/>
        <w:rPr>
          <w:rFonts w:ascii="黑体" w:eastAsia="黑体"/>
          <w:color w:val="000000" w:themeColor="text1"/>
          <w:sz w:val="30"/>
          <w:szCs w:val="30"/>
          <w14:textFill>
            <w14:solidFill>
              <w14:schemeClr w14:val="tx1"/>
            </w14:solidFill>
          </w14:textFill>
        </w:rPr>
      </w:pPr>
      <w:r>
        <w:rPr>
          <w:rFonts w:hint="eastAsia" w:ascii="黑体" w:eastAsia="黑体"/>
          <w:color w:val="000000" w:themeColor="text1"/>
          <w:sz w:val="30"/>
          <w:szCs w:val="30"/>
          <w14:textFill>
            <w14:solidFill>
              <w14:schemeClr w14:val="tx1"/>
            </w14:solidFill>
          </w14:textFill>
        </w:rPr>
        <w:t>拟投入本项目的工作人员配置一览表</w:t>
      </w:r>
    </w:p>
    <w:tbl>
      <w:tblPr>
        <w:tblStyle w:val="49"/>
        <w:tblW w:w="99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2"/>
        <w:gridCol w:w="942"/>
        <w:gridCol w:w="749"/>
        <w:gridCol w:w="948"/>
        <w:gridCol w:w="829"/>
        <w:gridCol w:w="1342"/>
        <w:gridCol w:w="2949"/>
        <w:gridCol w:w="927"/>
      </w:tblGrid>
      <w:tr w14:paraId="3F19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52" w:type="dxa"/>
            <w:tcBorders>
              <w:left w:val="double" w:color="auto" w:sz="4" w:space="0"/>
            </w:tcBorders>
            <w:vAlign w:val="center"/>
          </w:tcPr>
          <w:p w14:paraId="24B80406">
            <w:pPr>
              <w:pStyle w:val="26"/>
              <w:widowControl/>
              <w:adjustRightInd w:val="0"/>
              <w:snapToGrid w:val="0"/>
              <w:jc w:val="center"/>
              <w:rPr>
                <w:rFonts w:hint="eastAsia" w:hAnsi="宋体"/>
                <w:bCs/>
                <w:color w:val="000000" w:themeColor="text1"/>
                <w:sz w:val="24"/>
                <w:szCs w:val="24"/>
                <w14:textFill>
                  <w14:solidFill>
                    <w14:schemeClr w14:val="tx1"/>
                  </w14:solidFill>
                </w14:textFill>
              </w:rPr>
            </w:pPr>
            <w:r>
              <w:rPr>
                <w:rFonts w:hint="eastAsia" w:hAnsi="宋体"/>
                <w:bCs/>
                <w:color w:val="000000" w:themeColor="text1"/>
                <w:sz w:val="24"/>
                <w:szCs w:val="24"/>
                <w14:textFill>
                  <w14:solidFill>
                    <w14:schemeClr w14:val="tx1"/>
                  </w14:solidFill>
                </w14:textFill>
              </w:rPr>
              <w:t>人员类别</w:t>
            </w:r>
          </w:p>
        </w:tc>
        <w:tc>
          <w:tcPr>
            <w:tcW w:w="942" w:type="dxa"/>
            <w:vAlign w:val="center"/>
          </w:tcPr>
          <w:p w14:paraId="19105EBA">
            <w:pPr>
              <w:pStyle w:val="26"/>
              <w:widowControl/>
              <w:adjustRightInd w:val="0"/>
              <w:snapToGrid w:val="0"/>
              <w:jc w:val="center"/>
              <w:rPr>
                <w:rFonts w:hint="eastAsia"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姓名</w:t>
            </w:r>
          </w:p>
        </w:tc>
        <w:tc>
          <w:tcPr>
            <w:tcW w:w="749" w:type="dxa"/>
            <w:vAlign w:val="center"/>
          </w:tcPr>
          <w:p w14:paraId="6AEC2737">
            <w:pPr>
              <w:pStyle w:val="26"/>
              <w:widowControl/>
              <w:adjustRightInd w:val="0"/>
              <w:snapToGrid w:val="0"/>
              <w:jc w:val="center"/>
              <w:rPr>
                <w:rFonts w:hint="eastAsia"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年龄</w:t>
            </w:r>
          </w:p>
        </w:tc>
        <w:tc>
          <w:tcPr>
            <w:tcW w:w="948" w:type="dxa"/>
            <w:vAlign w:val="center"/>
          </w:tcPr>
          <w:p w14:paraId="328B0E70">
            <w:pPr>
              <w:pStyle w:val="26"/>
              <w:widowControl/>
              <w:adjustRightInd w:val="0"/>
              <w:snapToGrid w:val="0"/>
              <w:jc w:val="center"/>
              <w:rPr>
                <w:rFonts w:hint="eastAsia"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学历</w:t>
            </w:r>
          </w:p>
        </w:tc>
        <w:tc>
          <w:tcPr>
            <w:tcW w:w="829" w:type="dxa"/>
            <w:vAlign w:val="center"/>
          </w:tcPr>
          <w:p w14:paraId="00F9843D">
            <w:pPr>
              <w:pStyle w:val="26"/>
              <w:widowControl/>
              <w:adjustRightInd w:val="0"/>
              <w:snapToGrid w:val="0"/>
              <w:jc w:val="center"/>
              <w:rPr>
                <w:rFonts w:hint="eastAsia"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职称</w:t>
            </w:r>
          </w:p>
        </w:tc>
        <w:tc>
          <w:tcPr>
            <w:tcW w:w="1342" w:type="dxa"/>
            <w:vAlign w:val="center"/>
          </w:tcPr>
          <w:p w14:paraId="345EEDB4">
            <w:pPr>
              <w:pStyle w:val="26"/>
              <w:widowControl/>
              <w:adjustRightInd w:val="0"/>
              <w:snapToGrid w:val="0"/>
              <w:jc w:val="center"/>
              <w:rPr>
                <w:rFonts w:hint="eastAsia"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从事本工作时间</w:t>
            </w:r>
          </w:p>
        </w:tc>
        <w:tc>
          <w:tcPr>
            <w:tcW w:w="2949" w:type="dxa"/>
            <w:tcBorders>
              <w:right w:val="single" w:color="auto" w:sz="4" w:space="0"/>
            </w:tcBorders>
            <w:vAlign w:val="center"/>
          </w:tcPr>
          <w:p w14:paraId="2E900AFA">
            <w:pPr>
              <w:pStyle w:val="26"/>
              <w:widowControl/>
              <w:adjustRightInd w:val="0"/>
              <w:snapToGrid w:val="0"/>
              <w:jc w:val="center"/>
              <w:rPr>
                <w:rFonts w:hint="eastAsia"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取得的相关证书（职称证、资格证、学历证等）</w:t>
            </w:r>
          </w:p>
        </w:tc>
        <w:tc>
          <w:tcPr>
            <w:tcW w:w="927" w:type="dxa"/>
            <w:tcBorders>
              <w:left w:val="single" w:color="auto" w:sz="4" w:space="0"/>
              <w:right w:val="double" w:color="auto" w:sz="4" w:space="0"/>
            </w:tcBorders>
            <w:vAlign w:val="center"/>
          </w:tcPr>
          <w:p w14:paraId="5F723ECD">
            <w:pPr>
              <w:pStyle w:val="26"/>
              <w:widowControl/>
              <w:adjustRightInd w:val="0"/>
              <w:snapToGrid w:val="0"/>
              <w:jc w:val="center"/>
              <w:rPr>
                <w:rFonts w:hint="eastAsia"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备注</w:t>
            </w:r>
          </w:p>
        </w:tc>
      </w:tr>
      <w:tr w14:paraId="108EF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252" w:type="dxa"/>
            <w:tcBorders>
              <w:left w:val="double" w:color="auto" w:sz="4" w:space="0"/>
            </w:tcBorders>
            <w:vAlign w:val="center"/>
          </w:tcPr>
          <w:p w14:paraId="2D2C81C4">
            <w:pPr>
              <w:spacing w:line="40" w:lineRule="atLeast"/>
              <w:jc w:val="center"/>
              <w:rPr>
                <w:rFonts w:hint="eastAsia" w:ascii="ˎ̥" w:hAnsi="ˎ̥" w:cs="宋体"/>
                <w:color w:val="000000" w:themeColor="text1"/>
                <w:kern w:val="0"/>
                <w:szCs w:val="21"/>
                <w14:textFill>
                  <w14:solidFill>
                    <w14:schemeClr w14:val="tx1"/>
                  </w14:solidFill>
                </w14:textFill>
              </w:rPr>
            </w:pPr>
            <w:r>
              <w:rPr>
                <w:rFonts w:hint="eastAsia" w:ascii="ˎ̥" w:hAnsi="ˎ̥" w:cs="宋体"/>
                <w:color w:val="000000" w:themeColor="text1"/>
                <w:kern w:val="0"/>
                <w:szCs w:val="21"/>
                <w14:textFill>
                  <w14:solidFill>
                    <w14:schemeClr w14:val="tx1"/>
                  </w14:solidFill>
                </w14:textFill>
              </w:rPr>
              <w:t>项目负责人</w:t>
            </w:r>
          </w:p>
        </w:tc>
        <w:tc>
          <w:tcPr>
            <w:tcW w:w="942" w:type="dxa"/>
          </w:tcPr>
          <w:p w14:paraId="59C8E808">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749" w:type="dxa"/>
          </w:tcPr>
          <w:p w14:paraId="7A47695A">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948" w:type="dxa"/>
          </w:tcPr>
          <w:p w14:paraId="176ADC5C">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829" w:type="dxa"/>
          </w:tcPr>
          <w:p w14:paraId="1F270C22">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1342" w:type="dxa"/>
          </w:tcPr>
          <w:p w14:paraId="4C5B3A93">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2949" w:type="dxa"/>
            <w:tcBorders>
              <w:right w:val="single" w:color="auto" w:sz="4" w:space="0"/>
            </w:tcBorders>
            <w:vAlign w:val="center"/>
          </w:tcPr>
          <w:p w14:paraId="00BEDD55">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c>
          <w:tcPr>
            <w:tcW w:w="927" w:type="dxa"/>
            <w:tcBorders>
              <w:left w:val="single" w:color="auto" w:sz="4" w:space="0"/>
              <w:right w:val="double" w:color="auto" w:sz="4" w:space="0"/>
            </w:tcBorders>
            <w:vAlign w:val="center"/>
          </w:tcPr>
          <w:p w14:paraId="0C5D59FC">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r>
      <w:tr w14:paraId="4C162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252" w:type="dxa"/>
            <w:vMerge w:val="restart"/>
            <w:tcBorders>
              <w:left w:val="double" w:color="auto" w:sz="4" w:space="0"/>
            </w:tcBorders>
            <w:vAlign w:val="center"/>
          </w:tcPr>
          <w:p w14:paraId="54EC0BF4">
            <w:pPr>
              <w:spacing w:line="40" w:lineRule="atLeast"/>
              <w:jc w:val="center"/>
              <w:rPr>
                <w:rFonts w:hint="eastAsia" w:hAnsi="宋体"/>
                <w:bCs/>
                <w:color w:val="000000" w:themeColor="text1"/>
                <w:sz w:val="24"/>
                <w14:textFill>
                  <w14:solidFill>
                    <w14:schemeClr w14:val="tx1"/>
                  </w14:solidFill>
                </w14:textFill>
              </w:rPr>
            </w:pPr>
            <w:r>
              <w:rPr>
                <w:rFonts w:hint="eastAsia" w:ascii="ˎ̥" w:hAnsi="ˎ̥" w:cs="宋体"/>
                <w:color w:val="000000" w:themeColor="text1"/>
                <w:kern w:val="0"/>
                <w:szCs w:val="21"/>
                <w14:textFill>
                  <w14:solidFill>
                    <w14:schemeClr w14:val="tx1"/>
                  </w14:solidFill>
                </w14:textFill>
              </w:rPr>
              <w:t>主要技术人员</w:t>
            </w:r>
          </w:p>
        </w:tc>
        <w:tc>
          <w:tcPr>
            <w:tcW w:w="942" w:type="dxa"/>
          </w:tcPr>
          <w:p w14:paraId="6E113BA0">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749" w:type="dxa"/>
          </w:tcPr>
          <w:p w14:paraId="038B8978">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948" w:type="dxa"/>
          </w:tcPr>
          <w:p w14:paraId="74D28F73">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829" w:type="dxa"/>
          </w:tcPr>
          <w:p w14:paraId="38CC0D9C">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1342" w:type="dxa"/>
          </w:tcPr>
          <w:p w14:paraId="37F4C2F9">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2949" w:type="dxa"/>
            <w:tcBorders>
              <w:right w:val="single" w:color="auto" w:sz="4" w:space="0"/>
            </w:tcBorders>
            <w:vAlign w:val="center"/>
          </w:tcPr>
          <w:p w14:paraId="0C33807E">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c>
          <w:tcPr>
            <w:tcW w:w="927" w:type="dxa"/>
            <w:tcBorders>
              <w:left w:val="single" w:color="auto" w:sz="4" w:space="0"/>
              <w:right w:val="double" w:color="auto" w:sz="4" w:space="0"/>
            </w:tcBorders>
            <w:vAlign w:val="center"/>
          </w:tcPr>
          <w:p w14:paraId="054E3D1E">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r>
      <w:tr w14:paraId="2118D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252" w:type="dxa"/>
            <w:vMerge w:val="continue"/>
            <w:tcBorders>
              <w:left w:val="double" w:color="auto" w:sz="4" w:space="0"/>
            </w:tcBorders>
            <w:vAlign w:val="center"/>
          </w:tcPr>
          <w:p w14:paraId="1F0675A1">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c>
          <w:tcPr>
            <w:tcW w:w="942" w:type="dxa"/>
          </w:tcPr>
          <w:p w14:paraId="3328F6BF">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749" w:type="dxa"/>
          </w:tcPr>
          <w:p w14:paraId="69055628">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948" w:type="dxa"/>
          </w:tcPr>
          <w:p w14:paraId="7F9C12A2">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829" w:type="dxa"/>
          </w:tcPr>
          <w:p w14:paraId="768D8CE5">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1342" w:type="dxa"/>
          </w:tcPr>
          <w:p w14:paraId="2591E230">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2949" w:type="dxa"/>
            <w:tcBorders>
              <w:right w:val="single" w:color="auto" w:sz="4" w:space="0"/>
            </w:tcBorders>
            <w:vAlign w:val="center"/>
          </w:tcPr>
          <w:p w14:paraId="56747BA1">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c>
          <w:tcPr>
            <w:tcW w:w="927" w:type="dxa"/>
            <w:tcBorders>
              <w:left w:val="single" w:color="auto" w:sz="4" w:space="0"/>
              <w:right w:val="double" w:color="auto" w:sz="4" w:space="0"/>
            </w:tcBorders>
            <w:vAlign w:val="center"/>
          </w:tcPr>
          <w:p w14:paraId="0747A87D">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r>
      <w:tr w14:paraId="0019E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252" w:type="dxa"/>
            <w:vMerge w:val="continue"/>
            <w:tcBorders>
              <w:left w:val="double" w:color="auto" w:sz="4" w:space="0"/>
            </w:tcBorders>
            <w:vAlign w:val="center"/>
          </w:tcPr>
          <w:p w14:paraId="222B4C01">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c>
          <w:tcPr>
            <w:tcW w:w="942" w:type="dxa"/>
          </w:tcPr>
          <w:p w14:paraId="506E6BCD">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749" w:type="dxa"/>
          </w:tcPr>
          <w:p w14:paraId="4C1B4264">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948" w:type="dxa"/>
          </w:tcPr>
          <w:p w14:paraId="77A4439E">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829" w:type="dxa"/>
          </w:tcPr>
          <w:p w14:paraId="63708FDE">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1342" w:type="dxa"/>
          </w:tcPr>
          <w:p w14:paraId="1129DED8">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2949" w:type="dxa"/>
            <w:tcBorders>
              <w:right w:val="single" w:color="auto" w:sz="4" w:space="0"/>
            </w:tcBorders>
            <w:vAlign w:val="center"/>
          </w:tcPr>
          <w:p w14:paraId="3FC4C2BC">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c>
          <w:tcPr>
            <w:tcW w:w="927" w:type="dxa"/>
            <w:tcBorders>
              <w:left w:val="single" w:color="auto" w:sz="4" w:space="0"/>
              <w:right w:val="double" w:color="auto" w:sz="4" w:space="0"/>
            </w:tcBorders>
            <w:vAlign w:val="center"/>
          </w:tcPr>
          <w:p w14:paraId="7D825695">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r>
      <w:tr w14:paraId="71EF0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252" w:type="dxa"/>
            <w:vMerge w:val="continue"/>
            <w:tcBorders>
              <w:left w:val="double" w:color="auto" w:sz="4" w:space="0"/>
            </w:tcBorders>
            <w:vAlign w:val="center"/>
          </w:tcPr>
          <w:p w14:paraId="3C6A8D0F">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c>
          <w:tcPr>
            <w:tcW w:w="942" w:type="dxa"/>
            <w:vAlign w:val="center"/>
          </w:tcPr>
          <w:p w14:paraId="641BB3CB">
            <w:pPr>
              <w:widowControl/>
              <w:spacing w:line="40" w:lineRule="atLeast"/>
              <w:jc w:val="center"/>
              <w:rPr>
                <w:rFonts w:hint="eastAsia" w:ascii="ˎ̥" w:hAnsi="ˎ̥" w:cs="宋体"/>
                <w:color w:val="000000" w:themeColor="text1"/>
                <w:kern w:val="0"/>
                <w:szCs w:val="21"/>
                <w14:textFill>
                  <w14:solidFill>
                    <w14:schemeClr w14:val="tx1"/>
                  </w14:solidFill>
                </w14:textFill>
              </w:rPr>
            </w:pPr>
          </w:p>
        </w:tc>
        <w:tc>
          <w:tcPr>
            <w:tcW w:w="749" w:type="dxa"/>
          </w:tcPr>
          <w:p w14:paraId="25F6A3FF">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948" w:type="dxa"/>
          </w:tcPr>
          <w:p w14:paraId="0D4831B4">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829" w:type="dxa"/>
          </w:tcPr>
          <w:p w14:paraId="2A81467D">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1342" w:type="dxa"/>
          </w:tcPr>
          <w:p w14:paraId="45F20B5C">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2949" w:type="dxa"/>
            <w:tcBorders>
              <w:right w:val="single" w:color="auto" w:sz="4" w:space="0"/>
            </w:tcBorders>
            <w:vAlign w:val="center"/>
          </w:tcPr>
          <w:p w14:paraId="67C5FC50">
            <w:pPr>
              <w:pStyle w:val="26"/>
              <w:adjustRightInd w:val="0"/>
              <w:snapToGrid w:val="0"/>
              <w:jc w:val="center"/>
              <w:rPr>
                <w:rFonts w:hint="eastAsia" w:hAnsi="宋体"/>
                <w:bCs/>
                <w:color w:val="000000" w:themeColor="text1"/>
                <w:sz w:val="24"/>
                <w:szCs w:val="24"/>
                <w14:textFill>
                  <w14:solidFill>
                    <w14:schemeClr w14:val="tx1"/>
                  </w14:solidFill>
                </w14:textFill>
              </w:rPr>
            </w:pPr>
          </w:p>
        </w:tc>
        <w:tc>
          <w:tcPr>
            <w:tcW w:w="927" w:type="dxa"/>
            <w:tcBorders>
              <w:left w:val="single" w:color="auto" w:sz="4" w:space="0"/>
              <w:right w:val="double" w:color="auto" w:sz="4" w:space="0"/>
            </w:tcBorders>
            <w:vAlign w:val="center"/>
          </w:tcPr>
          <w:p w14:paraId="1CBD78F2">
            <w:pPr>
              <w:pStyle w:val="26"/>
              <w:adjustRightInd w:val="0"/>
              <w:snapToGrid w:val="0"/>
              <w:jc w:val="center"/>
              <w:rPr>
                <w:rFonts w:hint="eastAsia" w:hAnsi="宋体"/>
                <w:bCs/>
                <w:color w:val="000000" w:themeColor="text1"/>
                <w:sz w:val="24"/>
                <w:szCs w:val="24"/>
                <w14:textFill>
                  <w14:solidFill>
                    <w14:schemeClr w14:val="tx1"/>
                  </w14:solidFill>
                </w14:textFill>
              </w:rPr>
            </w:pPr>
          </w:p>
        </w:tc>
      </w:tr>
      <w:tr w14:paraId="5CBE3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252" w:type="dxa"/>
            <w:vMerge w:val="continue"/>
            <w:tcBorders>
              <w:left w:val="double" w:color="auto" w:sz="4" w:space="0"/>
            </w:tcBorders>
            <w:vAlign w:val="center"/>
          </w:tcPr>
          <w:p w14:paraId="0AEC28E2">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c>
          <w:tcPr>
            <w:tcW w:w="942" w:type="dxa"/>
            <w:vAlign w:val="center"/>
          </w:tcPr>
          <w:p w14:paraId="6BB20091">
            <w:pPr>
              <w:widowControl/>
              <w:spacing w:line="40" w:lineRule="atLeast"/>
              <w:jc w:val="center"/>
              <w:rPr>
                <w:rFonts w:hint="eastAsia" w:ascii="ˎ̥" w:hAnsi="ˎ̥" w:cs="宋体"/>
                <w:color w:val="000000" w:themeColor="text1"/>
                <w:kern w:val="0"/>
                <w:szCs w:val="21"/>
                <w14:textFill>
                  <w14:solidFill>
                    <w14:schemeClr w14:val="tx1"/>
                  </w14:solidFill>
                </w14:textFill>
              </w:rPr>
            </w:pPr>
          </w:p>
        </w:tc>
        <w:tc>
          <w:tcPr>
            <w:tcW w:w="749" w:type="dxa"/>
          </w:tcPr>
          <w:p w14:paraId="51F5CC23">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948" w:type="dxa"/>
          </w:tcPr>
          <w:p w14:paraId="43D88BCB">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829" w:type="dxa"/>
          </w:tcPr>
          <w:p w14:paraId="1FB40360">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1342" w:type="dxa"/>
          </w:tcPr>
          <w:p w14:paraId="0FCB79CE">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2949" w:type="dxa"/>
            <w:tcBorders>
              <w:right w:val="single" w:color="auto" w:sz="4" w:space="0"/>
            </w:tcBorders>
            <w:vAlign w:val="center"/>
          </w:tcPr>
          <w:p w14:paraId="6AC6F6B3">
            <w:pPr>
              <w:pStyle w:val="26"/>
              <w:adjustRightInd w:val="0"/>
              <w:snapToGrid w:val="0"/>
              <w:jc w:val="center"/>
              <w:rPr>
                <w:rFonts w:hint="eastAsia" w:hAnsi="宋体"/>
                <w:bCs/>
                <w:color w:val="000000" w:themeColor="text1"/>
                <w:sz w:val="24"/>
                <w:szCs w:val="24"/>
                <w14:textFill>
                  <w14:solidFill>
                    <w14:schemeClr w14:val="tx1"/>
                  </w14:solidFill>
                </w14:textFill>
              </w:rPr>
            </w:pPr>
          </w:p>
        </w:tc>
        <w:tc>
          <w:tcPr>
            <w:tcW w:w="927" w:type="dxa"/>
            <w:tcBorders>
              <w:left w:val="single" w:color="auto" w:sz="4" w:space="0"/>
              <w:right w:val="double" w:color="auto" w:sz="4" w:space="0"/>
            </w:tcBorders>
            <w:vAlign w:val="center"/>
          </w:tcPr>
          <w:p w14:paraId="54F2F6A4">
            <w:pPr>
              <w:pStyle w:val="26"/>
              <w:adjustRightInd w:val="0"/>
              <w:snapToGrid w:val="0"/>
              <w:jc w:val="center"/>
              <w:rPr>
                <w:rFonts w:hint="eastAsia" w:hAnsi="宋体"/>
                <w:bCs/>
                <w:color w:val="000000" w:themeColor="text1"/>
                <w:sz w:val="24"/>
                <w:szCs w:val="24"/>
                <w14:textFill>
                  <w14:solidFill>
                    <w14:schemeClr w14:val="tx1"/>
                  </w14:solidFill>
                </w14:textFill>
              </w:rPr>
            </w:pPr>
          </w:p>
        </w:tc>
      </w:tr>
      <w:tr w14:paraId="3434B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52" w:type="dxa"/>
            <w:vMerge w:val="restart"/>
            <w:tcBorders>
              <w:left w:val="double" w:color="auto" w:sz="4" w:space="0"/>
            </w:tcBorders>
            <w:vAlign w:val="center"/>
          </w:tcPr>
          <w:p w14:paraId="1AC98AEF">
            <w:pPr>
              <w:pStyle w:val="26"/>
              <w:widowControl/>
              <w:adjustRightInd w:val="0"/>
              <w:snapToGrid w:val="0"/>
              <w:jc w:val="center"/>
              <w:rPr>
                <w:rFonts w:hint="eastAsia" w:hAnsi="宋体"/>
                <w:bCs/>
                <w:color w:val="000000" w:themeColor="text1"/>
                <w:sz w:val="24"/>
                <w:szCs w:val="24"/>
                <w14:textFill>
                  <w14:solidFill>
                    <w14:schemeClr w14:val="tx1"/>
                  </w14:solidFill>
                </w14:textFill>
              </w:rPr>
            </w:pPr>
            <w:r>
              <w:rPr>
                <w:rFonts w:hint="eastAsia" w:ascii="ˎ̥" w:hAnsi="ˎ̥" w:cs="宋体"/>
                <w:color w:val="000000" w:themeColor="text1"/>
                <w:kern w:val="0"/>
                <w14:textFill>
                  <w14:solidFill>
                    <w14:schemeClr w14:val="tx1"/>
                  </w14:solidFill>
                </w14:textFill>
              </w:rPr>
              <w:t>其他人员</w:t>
            </w:r>
          </w:p>
        </w:tc>
        <w:tc>
          <w:tcPr>
            <w:tcW w:w="942" w:type="dxa"/>
          </w:tcPr>
          <w:p w14:paraId="50A9FBF1">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749" w:type="dxa"/>
          </w:tcPr>
          <w:p w14:paraId="7ADB7C30">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948" w:type="dxa"/>
          </w:tcPr>
          <w:p w14:paraId="1B5828F8">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829" w:type="dxa"/>
          </w:tcPr>
          <w:p w14:paraId="4176ED36">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1342" w:type="dxa"/>
          </w:tcPr>
          <w:p w14:paraId="7F949073">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2949" w:type="dxa"/>
            <w:tcBorders>
              <w:right w:val="single" w:color="auto" w:sz="4" w:space="0"/>
            </w:tcBorders>
            <w:vAlign w:val="center"/>
          </w:tcPr>
          <w:p w14:paraId="4A4F496D">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c>
          <w:tcPr>
            <w:tcW w:w="927" w:type="dxa"/>
            <w:tcBorders>
              <w:left w:val="single" w:color="auto" w:sz="4" w:space="0"/>
              <w:right w:val="double" w:color="auto" w:sz="4" w:space="0"/>
            </w:tcBorders>
            <w:vAlign w:val="center"/>
          </w:tcPr>
          <w:p w14:paraId="252C3BDE">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r>
      <w:tr w14:paraId="6EB4C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52" w:type="dxa"/>
            <w:vMerge w:val="continue"/>
            <w:tcBorders>
              <w:left w:val="double" w:color="auto" w:sz="4" w:space="0"/>
            </w:tcBorders>
            <w:vAlign w:val="center"/>
          </w:tcPr>
          <w:p w14:paraId="1B85AC78">
            <w:pPr>
              <w:pStyle w:val="26"/>
              <w:widowControl/>
              <w:adjustRightInd w:val="0"/>
              <w:snapToGrid w:val="0"/>
              <w:jc w:val="center"/>
              <w:rPr>
                <w:rFonts w:hint="eastAsia" w:hAnsi="宋体"/>
                <w:bCs/>
                <w:color w:val="000000" w:themeColor="text1"/>
                <w:sz w:val="24"/>
                <w:szCs w:val="24"/>
                <w14:textFill>
                  <w14:solidFill>
                    <w14:schemeClr w14:val="tx1"/>
                  </w14:solidFill>
                </w14:textFill>
              </w:rPr>
            </w:pPr>
          </w:p>
        </w:tc>
        <w:tc>
          <w:tcPr>
            <w:tcW w:w="942" w:type="dxa"/>
          </w:tcPr>
          <w:p w14:paraId="64CD8A6B">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749" w:type="dxa"/>
          </w:tcPr>
          <w:p w14:paraId="21ED990C">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948" w:type="dxa"/>
          </w:tcPr>
          <w:p w14:paraId="21A00224">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829" w:type="dxa"/>
          </w:tcPr>
          <w:p w14:paraId="609287AD">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1342" w:type="dxa"/>
          </w:tcPr>
          <w:p w14:paraId="02804806">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2949" w:type="dxa"/>
            <w:tcBorders>
              <w:right w:val="single" w:color="auto" w:sz="4" w:space="0"/>
            </w:tcBorders>
          </w:tcPr>
          <w:p w14:paraId="57F9D342">
            <w:pPr>
              <w:pStyle w:val="26"/>
              <w:widowControl/>
              <w:adjustRightInd w:val="0"/>
              <w:snapToGrid w:val="0"/>
              <w:rPr>
                <w:rFonts w:hint="eastAsia" w:hAnsi="宋体"/>
                <w:bCs/>
                <w:color w:val="000000" w:themeColor="text1"/>
                <w:sz w:val="24"/>
                <w:szCs w:val="24"/>
                <w14:textFill>
                  <w14:solidFill>
                    <w14:schemeClr w14:val="tx1"/>
                  </w14:solidFill>
                </w14:textFill>
              </w:rPr>
            </w:pPr>
          </w:p>
        </w:tc>
        <w:tc>
          <w:tcPr>
            <w:tcW w:w="927" w:type="dxa"/>
            <w:tcBorders>
              <w:left w:val="single" w:color="auto" w:sz="4" w:space="0"/>
              <w:right w:val="double" w:color="auto" w:sz="4" w:space="0"/>
            </w:tcBorders>
          </w:tcPr>
          <w:p w14:paraId="27A34984">
            <w:pPr>
              <w:pStyle w:val="26"/>
              <w:widowControl/>
              <w:adjustRightInd w:val="0"/>
              <w:snapToGrid w:val="0"/>
              <w:rPr>
                <w:rFonts w:hint="eastAsia" w:hAnsi="宋体"/>
                <w:bCs/>
                <w:color w:val="000000" w:themeColor="text1"/>
                <w:sz w:val="24"/>
                <w:szCs w:val="24"/>
                <w14:textFill>
                  <w14:solidFill>
                    <w14:schemeClr w14:val="tx1"/>
                  </w14:solidFill>
                </w14:textFill>
              </w:rPr>
            </w:pPr>
          </w:p>
        </w:tc>
      </w:tr>
      <w:tr w14:paraId="3F51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52" w:type="dxa"/>
            <w:tcBorders>
              <w:left w:val="double" w:color="auto" w:sz="4" w:space="0"/>
              <w:bottom w:val="double" w:color="auto" w:sz="4" w:space="0"/>
            </w:tcBorders>
            <w:vAlign w:val="center"/>
          </w:tcPr>
          <w:p w14:paraId="4F5E1EA6">
            <w:pPr>
              <w:pStyle w:val="26"/>
              <w:widowControl/>
              <w:adjustRightInd w:val="0"/>
              <w:snapToGrid w:val="0"/>
              <w:jc w:val="center"/>
              <w:rPr>
                <w:rFonts w:hint="eastAsia" w:hAnsi="宋体"/>
                <w:bCs/>
                <w:color w:val="000000" w:themeColor="text1"/>
                <w:sz w:val="24"/>
                <w:szCs w:val="24"/>
                <w14:textFill>
                  <w14:solidFill>
                    <w14:schemeClr w14:val="tx1"/>
                  </w14:solidFill>
                </w14:textFill>
              </w:rPr>
            </w:pPr>
            <w:r>
              <w:rPr>
                <w:rFonts w:hint="eastAsia" w:hAnsi="宋体"/>
                <w:bCs/>
                <w:color w:val="000000" w:themeColor="text1"/>
                <w:sz w:val="24"/>
                <w:szCs w:val="24"/>
                <w14:textFill>
                  <w14:solidFill>
                    <w14:schemeClr w14:val="tx1"/>
                  </w14:solidFill>
                </w14:textFill>
              </w:rPr>
              <w:t>拟投入本项目人员总数</w:t>
            </w:r>
          </w:p>
        </w:tc>
        <w:tc>
          <w:tcPr>
            <w:tcW w:w="8686" w:type="dxa"/>
            <w:gridSpan w:val="7"/>
            <w:tcBorders>
              <w:bottom w:val="double" w:color="auto" w:sz="4" w:space="0"/>
              <w:right w:val="double" w:color="auto" w:sz="4" w:space="0"/>
            </w:tcBorders>
          </w:tcPr>
          <w:p w14:paraId="49A5D8B4">
            <w:pPr>
              <w:pStyle w:val="26"/>
              <w:widowControl/>
              <w:adjustRightInd w:val="0"/>
              <w:snapToGrid w:val="0"/>
              <w:rPr>
                <w:rFonts w:hint="eastAsia" w:hAnsi="宋体"/>
                <w:bCs/>
                <w:color w:val="000000" w:themeColor="text1"/>
                <w:sz w:val="24"/>
                <w:szCs w:val="24"/>
                <w14:textFill>
                  <w14:solidFill>
                    <w14:schemeClr w14:val="tx1"/>
                  </w14:solidFill>
                </w14:textFill>
              </w:rPr>
            </w:pPr>
          </w:p>
          <w:p w14:paraId="04859702">
            <w:pPr>
              <w:pStyle w:val="26"/>
              <w:widowControl/>
              <w:adjustRightInd w:val="0"/>
              <w:snapToGrid w:val="0"/>
              <w:rPr>
                <w:rFonts w:hint="eastAsia" w:hAnsi="宋体"/>
                <w:bCs/>
                <w:color w:val="000000" w:themeColor="text1"/>
                <w:sz w:val="24"/>
                <w:szCs w:val="24"/>
                <w14:textFill>
                  <w14:solidFill>
                    <w14:schemeClr w14:val="tx1"/>
                  </w14:solidFill>
                </w14:textFill>
              </w:rPr>
            </w:pPr>
            <w:r>
              <w:rPr>
                <w:rFonts w:hAnsi="宋体"/>
                <w:bCs/>
                <w:color w:val="000000" w:themeColor="text1"/>
                <w:sz w:val="24"/>
                <w:szCs w:val="24"/>
                <w14:textFill>
                  <w14:solidFill>
                    <w14:schemeClr w14:val="tx1"/>
                  </w14:solidFill>
                </w14:textFill>
              </w:rPr>
              <w:t>______________人（拟投入项目人员总数＝</w:t>
            </w:r>
            <w:r>
              <w:rPr>
                <w:rFonts w:hint="eastAsia" w:hAnsi="宋体"/>
                <w:bCs/>
                <w:color w:val="000000" w:themeColor="text1"/>
                <w:sz w:val="24"/>
                <w:szCs w:val="24"/>
                <w14:textFill>
                  <w14:solidFill>
                    <w14:schemeClr w14:val="tx1"/>
                  </w14:solidFill>
                </w14:textFill>
              </w:rPr>
              <w:t>项目</w:t>
            </w:r>
            <w:r>
              <w:rPr>
                <w:rFonts w:hAnsi="宋体"/>
                <w:bCs/>
                <w:color w:val="000000" w:themeColor="text1"/>
                <w:sz w:val="24"/>
                <w:szCs w:val="24"/>
                <w14:textFill>
                  <w14:solidFill>
                    <w14:schemeClr w14:val="tx1"/>
                  </w14:solidFill>
                </w14:textFill>
              </w:rPr>
              <w:t>负责人+主要技术人员数+其他人员数）</w:t>
            </w:r>
          </w:p>
        </w:tc>
      </w:tr>
    </w:tbl>
    <w:p w14:paraId="27E4595D">
      <w:pPr>
        <w:spacing w:line="360" w:lineRule="atLeast"/>
        <w:rPr>
          <w:rFonts w:hint="eastAsia" w:ascii="宋体" w:hAnsi="宋体"/>
          <w:b/>
          <w:color w:val="000000" w:themeColor="text1"/>
          <w:szCs w:val="21"/>
          <w14:textFill>
            <w14:solidFill>
              <w14:schemeClr w14:val="tx1"/>
            </w14:solidFill>
          </w14:textFill>
        </w:rPr>
      </w:pPr>
    </w:p>
    <w:p w14:paraId="121E1FF1">
      <w:pPr>
        <w:widowControl/>
        <w:adjustRightInd w:val="0"/>
        <w:snapToGrid w:val="0"/>
        <w:spacing w:line="400" w:lineRule="atLeast"/>
        <w:ind w:left="510"/>
        <w:rPr>
          <w:rFonts w:hint="eastAsia" w:ascii="宋体" w:hAnsi="宋体"/>
          <w:color w:val="000000" w:themeColor="text1"/>
          <w:sz w:val="24"/>
          <w14:textFill>
            <w14:solidFill>
              <w14:schemeClr w14:val="tx1"/>
            </w14:solidFill>
          </w14:textFill>
        </w:rPr>
      </w:pPr>
    </w:p>
    <w:p w14:paraId="02901DA7">
      <w:pPr>
        <w:widowControl/>
        <w:adjustRightInd w:val="0"/>
        <w:snapToGrid w:val="0"/>
        <w:spacing w:line="400" w:lineRule="atLeast"/>
        <w:ind w:left="51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w:t>
      </w:r>
      <w:r>
        <w:rPr>
          <w:rFonts w:ascii="宋体" w:hAnsi="宋体"/>
          <w:color w:val="000000" w:themeColor="text1"/>
          <w:sz w:val="24"/>
          <w14:textFill>
            <w14:solidFill>
              <w14:schemeClr w14:val="tx1"/>
            </w14:solidFill>
          </w14:textFill>
        </w:rPr>
        <w:t>1.</w:t>
      </w:r>
      <w:r>
        <w:rPr>
          <w:rFonts w:ascii="宋体" w:hAnsi="宋体"/>
          <w:color w:val="000000" w:themeColor="text1"/>
          <w:sz w:val="24"/>
          <w14:textFill>
            <w14:solidFill>
              <w14:schemeClr w14:val="tx1"/>
            </w14:solidFill>
          </w14:textFill>
        </w:rPr>
        <w:tab/>
      </w:r>
      <w:r>
        <w:rPr>
          <w:rFonts w:hint="eastAsia" w:ascii="宋体" w:hAnsi="宋体"/>
          <w:color w:val="000000" w:themeColor="text1"/>
          <w:sz w:val="24"/>
          <w14:textFill>
            <w14:solidFill>
              <w14:schemeClr w14:val="tx1"/>
            </w14:solidFill>
          </w14:textFill>
        </w:rPr>
        <w:t>本表若不能反映全部实际情况，除在备注栏说明外，亦可另行制表说明；</w:t>
      </w:r>
    </w:p>
    <w:p w14:paraId="4AD409C9">
      <w:pPr>
        <w:widowControl/>
        <w:adjustRightInd w:val="0"/>
        <w:snapToGrid w:val="0"/>
        <w:spacing w:line="400" w:lineRule="atLeast"/>
        <w:ind w:left="480" w:firstLine="480" w:firstLineChars="200"/>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2、从事本工作时间为在本岗位的工作年限；</w:t>
      </w:r>
    </w:p>
    <w:p w14:paraId="3A95F0A4">
      <w:pPr>
        <w:widowControl/>
        <w:adjustRightInd w:val="0"/>
        <w:snapToGrid w:val="0"/>
        <w:spacing w:line="400" w:lineRule="atLeast"/>
        <w:ind w:left="870" w:firstLine="120" w:firstLineChars="50"/>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3、附各类人员的相关证书(职称证书、执业资格证书等)复印件（如果有）。</w:t>
      </w:r>
    </w:p>
    <w:p w14:paraId="35847F1D">
      <w:pPr>
        <w:pStyle w:val="28"/>
        <w:adjustRightInd w:val="0"/>
        <w:snapToGrid w:val="0"/>
        <w:spacing w:line="360" w:lineRule="auto"/>
        <w:outlineLvl w:val="0"/>
        <w:rPr>
          <w:rFonts w:hint="eastAsia" w:ascii="宋体" w:hAnsi="宋体"/>
          <w:color w:val="000000" w:themeColor="text1"/>
          <w:sz w:val="21"/>
          <w:szCs w:val="21"/>
          <w14:textFill>
            <w14:solidFill>
              <w14:schemeClr w14:val="tx1"/>
            </w14:solidFill>
          </w14:textFill>
        </w:rPr>
      </w:pPr>
    </w:p>
    <w:p w14:paraId="18B842A3">
      <w:pPr>
        <w:pStyle w:val="28"/>
        <w:adjustRightInd w:val="0"/>
        <w:snapToGrid w:val="0"/>
        <w:spacing w:line="360" w:lineRule="auto"/>
        <w:outlineLvl w:val="0"/>
        <w:rPr>
          <w:rFonts w:hint="eastAsia" w:ascii="宋体" w:hAnsi="宋体"/>
          <w:bCs/>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供应商名称(盖单位章)：</w:t>
      </w:r>
      <w:r>
        <w:rPr>
          <w:rFonts w:ascii="宋体" w:hAnsi="宋体"/>
          <w:color w:val="000000" w:themeColor="text1"/>
          <w:sz w:val="21"/>
          <w:szCs w:val="21"/>
          <w:u w:val="single"/>
          <w14:textFill>
            <w14:solidFill>
              <w14:schemeClr w14:val="tx1"/>
            </w14:solidFill>
          </w14:textFill>
        </w:rPr>
        <w:t xml:space="preserve">                </w:t>
      </w:r>
    </w:p>
    <w:p w14:paraId="7EDFBDB2">
      <w:pPr>
        <w:adjustRightInd w:val="0"/>
        <w:snapToGrid w:val="0"/>
        <w:spacing w:line="360" w:lineRule="auto"/>
        <w:outlineLvl w:val="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w:t>
      </w:r>
      <w:r>
        <w:rPr>
          <w:rFonts w:ascii="宋体" w:hAnsi="宋体"/>
          <w:color w:val="000000" w:themeColor="text1"/>
          <w:szCs w:val="21"/>
          <w14:textFill>
            <w14:solidFill>
              <w14:schemeClr w14:val="tx1"/>
            </w14:solidFill>
          </w14:textFill>
        </w:rPr>
        <w:t>(签字)：</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_</w:t>
      </w:r>
    </w:p>
    <w:p w14:paraId="5004C712">
      <w:pPr>
        <w:spacing w:line="360" w:lineRule="exact"/>
        <w:rPr>
          <w:rFonts w:asci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年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月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日</w:t>
      </w:r>
    </w:p>
    <w:p w14:paraId="56BB309C">
      <w:pPr>
        <w:adjustRightInd w:val="0"/>
        <w:snapToGrid w:val="0"/>
        <w:spacing w:line="360" w:lineRule="auto"/>
        <w:jc w:val="center"/>
        <w:outlineLvl w:val="0"/>
        <w:rPr>
          <w:rFonts w:hint="eastAsia" w:ascii="黑体" w:hAnsi="黑体" w:eastAsia="黑体"/>
          <w:b/>
          <w:bCs/>
          <w:color w:val="000000" w:themeColor="text1"/>
          <w:sz w:val="28"/>
          <w:szCs w:val="28"/>
          <w14:textFill>
            <w14:solidFill>
              <w14:schemeClr w14:val="tx1"/>
            </w14:solidFill>
          </w14:textFill>
        </w:rPr>
      </w:pPr>
      <w:r>
        <w:rPr>
          <w:rFonts w:ascii="黑体" w:eastAsia="黑体"/>
          <w:b/>
          <w:color w:val="000000" w:themeColor="text1"/>
          <w:sz w:val="30"/>
          <w:szCs w:val="30"/>
          <w14:textFill>
            <w14:solidFill>
              <w14:schemeClr w14:val="tx1"/>
            </w14:solidFill>
          </w14:textFill>
        </w:rPr>
        <w:br w:type="page"/>
      </w:r>
      <w:r>
        <w:rPr>
          <w:rFonts w:hint="eastAsia" w:ascii="黑体" w:eastAsia="黑体"/>
          <w:b/>
          <w:color w:val="000000" w:themeColor="text1"/>
          <w:sz w:val="30"/>
          <w:szCs w:val="30"/>
          <w14:textFill>
            <w14:solidFill>
              <w14:schemeClr w14:val="tx1"/>
            </w14:solidFill>
          </w14:textFill>
        </w:rPr>
        <w:t>六、</w:t>
      </w:r>
      <w:r>
        <w:rPr>
          <w:rFonts w:hint="eastAsia" w:ascii="黑体" w:hAnsi="黑体" w:eastAsia="黑体"/>
          <w:b/>
          <w:bCs/>
          <w:color w:val="000000" w:themeColor="text1"/>
          <w:sz w:val="28"/>
          <w:szCs w:val="28"/>
          <w14:textFill>
            <w14:solidFill>
              <w14:schemeClr w14:val="tx1"/>
            </w14:solidFill>
          </w14:textFill>
        </w:rPr>
        <w:t>合同条款偏离表</w:t>
      </w:r>
    </w:p>
    <w:p w14:paraId="288E3C5A">
      <w:pPr>
        <w:adjustRightInd w:val="0"/>
        <w:snapToGrid w:val="0"/>
        <w:spacing w:before="50" w:line="360" w:lineRule="auto"/>
        <w:ind w:firstLine="420" w:firstLineChars="20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政府采购计划编号</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p>
    <w:tbl>
      <w:tblPr>
        <w:tblStyle w:val="49"/>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54B2AB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04165BDD">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序</w:t>
            </w:r>
            <w:r>
              <w:rPr>
                <w:rFonts w:hint="eastAsia" w:ascii="宋体" w:hAnsi="宋体"/>
                <w:color w:val="000000" w:themeColor="text1"/>
                <w:szCs w:val="21"/>
                <w14:textFill>
                  <w14:solidFill>
                    <w14:schemeClr w14:val="tx1"/>
                  </w14:solidFill>
                </w14:textFill>
              </w:rPr>
              <w:t>号</w:t>
            </w:r>
          </w:p>
        </w:tc>
        <w:tc>
          <w:tcPr>
            <w:tcW w:w="2410" w:type="dxa"/>
            <w:vAlign w:val="center"/>
          </w:tcPr>
          <w:p w14:paraId="4892957D">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磋商文件章节</w:t>
            </w:r>
            <w:r>
              <w:rPr>
                <w:rFonts w:hint="eastAsia" w:ascii="宋体" w:hAnsi="宋体"/>
                <w:bCs/>
                <w:color w:val="000000" w:themeColor="text1"/>
                <w:szCs w:val="21"/>
                <w14:textFill>
                  <w14:solidFill>
                    <w14:schemeClr w14:val="tx1"/>
                  </w14:solidFill>
                </w14:textFill>
              </w:rPr>
              <w:t>条</w:t>
            </w:r>
            <w:r>
              <w:rPr>
                <w:rFonts w:hint="eastAsia" w:ascii="宋体" w:hAnsi="宋体"/>
                <w:color w:val="000000" w:themeColor="text1"/>
                <w:szCs w:val="21"/>
                <w14:textFill>
                  <w14:solidFill>
                    <w14:schemeClr w14:val="tx1"/>
                  </w14:solidFill>
                </w14:textFill>
              </w:rPr>
              <w:t>款号</w:t>
            </w:r>
          </w:p>
        </w:tc>
        <w:tc>
          <w:tcPr>
            <w:tcW w:w="1985" w:type="dxa"/>
            <w:vAlign w:val="center"/>
          </w:tcPr>
          <w:p w14:paraId="4F319EF0">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磋商文件要求</w:t>
            </w:r>
          </w:p>
        </w:tc>
        <w:tc>
          <w:tcPr>
            <w:tcW w:w="2082" w:type="dxa"/>
            <w:tcBorders>
              <w:right w:val="single" w:color="auto" w:sz="4" w:space="0"/>
            </w:tcBorders>
            <w:vAlign w:val="center"/>
          </w:tcPr>
          <w:p w14:paraId="4E742BC5">
            <w:pPr>
              <w:adjustRightInd w:val="0"/>
              <w:snapToGrid w:val="0"/>
              <w:spacing w:before="50" w:line="360" w:lineRule="auto"/>
              <w:jc w:val="center"/>
              <w:rPr>
                <w:rFonts w:hint="eastAsia"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响应文件的应答</w:t>
            </w:r>
          </w:p>
        </w:tc>
        <w:tc>
          <w:tcPr>
            <w:tcW w:w="1942" w:type="dxa"/>
            <w:tcBorders>
              <w:left w:val="single" w:color="auto" w:sz="4" w:space="0"/>
            </w:tcBorders>
            <w:vAlign w:val="center"/>
          </w:tcPr>
          <w:p w14:paraId="01FAA678">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偏离说明</w:t>
            </w:r>
          </w:p>
        </w:tc>
      </w:tr>
      <w:tr w14:paraId="37A786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15DEBD6">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410" w:type="dxa"/>
            <w:vAlign w:val="center"/>
          </w:tcPr>
          <w:p w14:paraId="2A72DBE2">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85" w:type="dxa"/>
          </w:tcPr>
          <w:p w14:paraId="1934C6E3">
            <w:pPr>
              <w:adjustRightInd w:val="0"/>
              <w:snapToGrid w:val="0"/>
              <w:spacing w:before="50" w:line="360" w:lineRule="auto"/>
              <w:rPr>
                <w:color w:val="000000" w:themeColor="text1"/>
                <w14:textFill>
                  <w14:solidFill>
                    <w14:schemeClr w14:val="tx1"/>
                  </w14:solidFill>
                </w14:textFill>
              </w:rPr>
            </w:pPr>
          </w:p>
        </w:tc>
        <w:tc>
          <w:tcPr>
            <w:tcW w:w="2082" w:type="dxa"/>
            <w:tcBorders>
              <w:right w:val="single" w:color="auto" w:sz="4" w:space="0"/>
            </w:tcBorders>
          </w:tcPr>
          <w:p w14:paraId="31E55AA3">
            <w:pPr>
              <w:adjustRightInd w:val="0"/>
              <w:snapToGrid w:val="0"/>
              <w:spacing w:before="50" w:line="360" w:lineRule="auto"/>
              <w:rPr>
                <w:color w:val="000000" w:themeColor="text1"/>
                <w14:textFill>
                  <w14:solidFill>
                    <w14:schemeClr w14:val="tx1"/>
                  </w14:solidFill>
                </w14:textFill>
              </w:rPr>
            </w:pPr>
          </w:p>
        </w:tc>
        <w:tc>
          <w:tcPr>
            <w:tcW w:w="1942" w:type="dxa"/>
            <w:tcBorders>
              <w:left w:val="single" w:color="auto" w:sz="4" w:space="0"/>
            </w:tcBorders>
          </w:tcPr>
          <w:p w14:paraId="10010AF2">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r>
      <w:tr w14:paraId="0B70BA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7E1DA85">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410" w:type="dxa"/>
            <w:vAlign w:val="center"/>
          </w:tcPr>
          <w:p w14:paraId="6B7AAEED">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85" w:type="dxa"/>
            <w:vAlign w:val="center"/>
          </w:tcPr>
          <w:p w14:paraId="5B5936B9">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082" w:type="dxa"/>
            <w:tcBorders>
              <w:right w:val="single" w:color="auto" w:sz="4" w:space="0"/>
            </w:tcBorders>
            <w:vAlign w:val="center"/>
          </w:tcPr>
          <w:p w14:paraId="0F27D29F">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42" w:type="dxa"/>
            <w:tcBorders>
              <w:left w:val="single" w:color="auto" w:sz="4" w:space="0"/>
            </w:tcBorders>
            <w:vAlign w:val="center"/>
          </w:tcPr>
          <w:p w14:paraId="3887D5DA">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r>
      <w:tr w14:paraId="22A55F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77A523B7">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410" w:type="dxa"/>
            <w:vAlign w:val="center"/>
          </w:tcPr>
          <w:p w14:paraId="4E366F9E">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85" w:type="dxa"/>
            <w:vAlign w:val="center"/>
          </w:tcPr>
          <w:p w14:paraId="2AD3CC08">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082" w:type="dxa"/>
            <w:tcBorders>
              <w:right w:val="single" w:color="auto" w:sz="4" w:space="0"/>
            </w:tcBorders>
            <w:vAlign w:val="center"/>
          </w:tcPr>
          <w:p w14:paraId="4C9F75AC">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42" w:type="dxa"/>
            <w:tcBorders>
              <w:left w:val="single" w:color="auto" w:sz="4" w:space="0"/>
            </w:tcBorders>
            <w:vAlign w:val="center"/>
          </w:tcPr>
          <w:p w14:paraId="5CF4141C">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r>
      <w:tr w14:paraId="1F5035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7A179AD9">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410" w:type="dxa"/>
            <w:vAlign w:val="center"/>
          </w:tcPr>
          <w:p w14:paraId="475372B0">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85" w:type="dxa"/>
            <w:vAlign w:val="center"/>
          </w:tcPr>
          <w:p w14:paraId="47AF8F44">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082" w:type="dxa"/>
            <w:tcBorders>
              <w:right w:val="single" w:color="auto" w:sz="4" w:space="0"/>
            </w:tcBorders>
            <w:vAlign w:val="center"/>
          </w:tcPr>
          <w:p w14:paraId="12477318">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42" w:type="dxa"/>
            <w:tcBorders>
              <w:left w:val="single" w:color="auto" w:sz="4" w:space="0"/>
            </w:tcBorders>
            <w:vAlign w:val="center"/>
          </w:tcPr>
          <w:p w14:paraId="128DD90A">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r>
      <w:tr w14:paraId="652789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DF204F7">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410" w:type="dxa"/>
            <w:vAlign w:val="center"/>
          </w:tcPr>
          <w:p w14:paraId="61C4F1C0">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85" w:type="dxa"/>
            <w:vAlign w:val="center"/>
          </w:tcPr>
          <w:p w14:paraId="6AD6A8C7">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082" w:type="dxa"/>
            <w:tcBorders>
              <w:right w:val="single" w:color="auto" w:sz="4" w:space="0"/>
            </w:tcBorders>
            <w:vAlign w:val="center"/>
          </w:tcPr>
          <w:p w14:paraId="0C29EFEF">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42" w:type="dxa"/>
            <w:tcBorders>
              <w:left w:val="single" w:color="auto" w:sz="4" w:space="0"/>
            </w:tcBorders>
            <w:vAlign w:val="center"/>
          </w:tcPr>
          <w:p w14:paraId="557B8F3E">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r>
      <w:tr w14:paraId="1D12F1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9A25ED6">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410" w:type="dxa"/>
            <w:vAlign w:val="center"/>
          </w:tcPr>
          <w:p w14:paraId="6DF8ACF0">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85" w:type="dxa"/>
            <w:vAlign w:val="center"/>
          </w:tcPr>
          <w:p w14:paraId="5FC1B0A1">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082" w:type="dxa"/>
            <w:tcBorders>
              <w:right w:val="single" w:color="auto" w:sz="4" w:space="0"/>
            </w:tcBorders>
            <w:vAlign w:val="center"/>
          </w:tcPr>
          <w:p w14:paraId="464F74A3">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42" w:type="dxa"/>
            <w:tcBorders>
              <w:left w:val="single" w:color="auto" w:sz="4" w:space="0"/>
            </w:tcBorders>
            <w:vAlign w:val="center"/>
          </w:tcPr>
          <w:p w14:paraId="60C8775F">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r>
      <w:tr w14:paraId="2590B7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4C1A95A">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410" w:type="dxa"/>
            <w:vAlign w:val="center"/>
          </w:tcPr>
          <w:p w14:paraId="79B6E401">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85" w:type="dxa"/>
            <w:vAlign w:val="center"/>
          </w:tcPr>
          <w:p w14:paraId="0CD7D149">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4024" w:type="dxa"/>
            <w:gridSpan w:val="2"/>
            <w:vAlign w:val="center"/>
          </w:tcPr>
          <w:p w14:paraId="645D2B3B">
            <w:pPr>
              <w:adjustRightInd w:val="0"/>
              <w:snapToGrid w:val="0"/>
              <w:spacing w:before="50" w:line="360" w:lineRule="auto"/>
              <w:ind w:firstLine="422" w:firstLineChars="200"/>
              <w:jc w:val="lef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供应商保证：除本合同条款偏离表列出的偏离外，我单位对磋商文件的其他商务、合同条款完全响应，无偏离。</w:t>
            </w:r>
          </w:p>
        </w:tc>
      </w:tr>
    </w:tbl>
    <w:p w14:paraId="6B6B240C">
      <w:pPr>
        <w:adjustRightInd w:val="0"/>
        <w:snapToGrid w:val="0"/>
        <w:spacing w:before="50" w:line="360" w:lineRule="auto"/>
        <w:ind w:left="-88" w:leftChars="-42"/>
        <w:rPr>
          <w:rFonts w:hint="eastAsia"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注：1.</w:t>
      </w:r>
      <w:r>
        <w:rPr>
          <w:rFonts w:hint="eastAsia" w:ascii="宋体" w:hAnsi="宋体"/>
          <w:color w:val="000000" w:themeColor="text1"/>
          <w:szCs w:val="21"/>
          <w14:textFill>
            <w14:solidFill>
              <w14:schemeClr w14:val="tx1"/>
            </w14:solidFill>
          </w14:textFill>
        </w:rPr>
        <w:t>供应商应根据磋商文件第三章</w:t>
      </w:r>
      <w:r>
        <w:rPr>
          <w:rFonts w:hint="eastAsia" w:ascii="华文宋体" w:hAnsi="华文宋体" w:eastAsia="华文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合同草案条款</w:t>
      </w:r>
      <w:r>
        <w:rPr>
          <w:rFonts w:hint="eastAsia" w:ascii="华文宋体" w:hAnsi="华文宋体" w:eastAsia="华文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填写本表；</w:t>
      </w:r>
    </w:p>
    <w:p w14:paraId="40D2A994">
      <w:pPr>
        <w:adjustRightInd w:val="0"/>
        <w:snapToGrid w:val="0"/>
        <w:spacing w:before="50" w:line="360" w:lineRule="auto"/>
        <w:ind w:left="-88" w:leftChars="-42" w:firstLine="420" w:firstLineChars="200"/>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b/>
          <w:color w:val="000000" w:themeColor="text1"/>
          <w:szCs w:val="21"/>
          <w14:textFill>
            <w14:solidFill>
              <w14:schemeClr w14:val="tx1"/>
            </w14:solidFill>
          </w14:textFill>
        </w:rPr>
        <w:t>供应商如果对磋商文件第三章“合同草案条款”的响应有偏离，应将偏离条款逐条如实应答，并作出说明；</w:t>
      </w:r>
    </w:p>
    <w:p w14:paraId="3E91F7FD">
      <w:pPr>
        <w:adjustRightInd w:val="0"/>
        <w:snapToGrid w:val="0"/>
        <w:spacing w:before="50" w:line="360" w:lineRule="auto"/>
        <w:ind w:left="-88" w:leftChars="-42"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3.如不提供此表，则视为供应商不满足磋商文件第三章的所有条款要求，其</w:t>
      </w:r>
      <w:r>
        <w:rPr>
          <w:rFonts w:hint="eastAsia" w:ascii="宋体" w:hAnsi="宋体"/>
          <w:b/>
          <w:color w:val="000000" w:themeColor="text1"/>
          <w:szCs w:val="21"/>
          <w14:textFill>
            <w14:solidFill>
              <w14:schemeClr w14:val="tx1"/>
            </w14:solidFill>
          </w14:textFill>
        </w:rPr>
        <w:t>响应无效</w:t>
      </w:r>
      <w:r>
        <w:rPr>
          <w:rFonts w:hint="eastAsia" w:ascii="宋体" w:hAnsi="宋体"/>
          <w:color w:val="000000" w:themeColor="text1"/>
          <w:szCs w:val="21"/>
          <w14:textFill>
            <w14:solidFill>
              <w14:schemeClr w14:val="tx1"/>
            </w14:solidFill>
          </w14:textFill>
        </w:rPr>
        <w:t>。</w:t>
      </w:r>
    </w:p>
    <w:p w14:paraId="4CAC5555">
      <w:pPr>
        <w:adjustRightInd w:val="0"/>
        <w:snapToGrid w:val="0"/>
        <w:spacing w:before="50" w:line="360" w:lineRule="auto"/>
        <w:ind w:left="-88" w:leftChars="-42"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在采购人与成交供应商签订合同时，如成交供应商未在响应文件“合同条款偏离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51D4C867">
      <w:pPr>
        <w:adjustRightInd w:val="0"/>
        <w:snapToGrid w:val="0"/>
        <w:spacing w:before="50" w:line="360" w:lineRule="auto"/>
        <w:rPr>
          <w:rFonts w:hint="eastAsia" w:ascii="宋体" w:hAnsi="宋体"/>
          <w:color w:val="000000" w:themeColor="text1"/>
          <w:szCs w:val="21"/>
          <w14:textFill>
            <w14:solidFill>
              <w14:schemeClr w14:val="tx1"/>
            </w14:solidFill>
          </w14:textFill>
        </w:rPr>
      </w:pPr>
    </w:p>
    <w:p w14:paraId="43147454">
      <w:pPr>
        <w:adjustRightInd w:val="0"/>
        <w:snapToGrid w:val="0"/>
        <w:spacing w:before="50" w:line="360" w:lineRule="auto"/>
        <w:rPr>
          <w:rFonts w:hint="eastAsia" w:ascii="宋体" w:hAnsi="宋体"/>
          <w:color w:val="000000" w:themeColor="text1"/>
          <w:szCs w:val="21"/>
          <w14:textFill>
            <w14:solidFill>
              <w14:schemeClr w14:val="tx1"/>
            </w14:solidFill>
          </w14:textFill>
        </w:rPr>
      </w:pPr>
    </w:p>
    <w:p w14:paraId="692C1A80">
      <w:pPr>
        <w:pStyle w:val="28"/>
        <w:adjustRightInd w:val="0"/>
        <w:snapToGrid w:val="0"/>
        <w:spacing w:line="360" w:lineRule="auto"/>
        <w:outlineLvl w:val="0"/>
        <w:rPr>
          <w:rFonts w:hint="eastAsia" w:ascii="宋体" w:hAnsi="宋体"/>
          <w:bCs/>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供应商名称(盖单位章)：</w:t>
      </w:r>
      <w:r>
        <w:rPr>
          <w:rFonts w:hint="eastAsia" w:ascii="宋体" w:hAnsi="宋体"/>
          <w:color w:val="000000" w:themeColor="text1"/>
          <w:sz w:val="21"/>
          <w:szCs w:val="21"/>
          <w:u w:val="single"/>
          <w14:textFill>
            <w14:solidFill>
              <w14:schemeClr w14:val="tx1"/>
            </w14:solidFill>
          </w14:textFill>
        </w:rPr>
        <w:t xml:space="preserve">                </w:t>
      </w:r>
    </w:p>
    <w:p w14:paraId="0E6F3E67">
      <w:pPr>
        <w:adjustRightInd w:val="0"/>
        <w:snapToGrid w:val="0"/>
        <w:spacing w:line="360" w:lineRule="auto"/>
        <w:outlineLvl w:val="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法定代表人或其委托代理人(签字)：</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_</w:t>
      </w:r>
    </w:p>
    <w:p w14:paraId="78476122">
      <w:pPr>
        <w:spacing w:line="360" w:lineRule="exact"/>
        <w:rPr>
          <w:rFonts w:asci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年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月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日</w:t>
      </w:r>
    </w:p>
    <w:p w14:paraId="7303EA44">
      <w:pPr>
        <w:pStyle w:val="66"/>
        <w:rPr>
          <w:color w:val="000000" w:themeColor="text1"/>
          <w14:textFill>
            <w14:solidFill>
              <w14:schemeClr w14:val="tx1"/>
            </w14:solidFill>
          </w14:textFill>
        </w:rPr>
      </w:pPr>
    </w:p>
    <w:p w14:paraId="0023B148">
      <w:pPr>
        <w:adjustRightInd w:val="0"/>
        <w:snapToGrid w:val="0"/>
        <w:spacing w:line="360" w:lineRule="auto"/>
        <w:jc w:val="center"/>
        <w:outlineLvl w:val="0"/>
        <w:rPr>
          <w:rFonts w:hint="eastAsia" w:ascii="黑体" w:hAnsi="宋体" w:eastAsia="黑体"/>
          <w:b/>
          <w:color w:val="000000" w:themeColor="text1"/>
          <w:sz w:val="30"/>
          <w:szCs w:val="30"/>
          <w14:textFill>
            <w14:solidFill>
              <w14:schemeClr w14:val="tx1"/>
            </w14:solidFill>
          </w14:textFill>
        </w:rPr>
      </w:pPr>
    </w:p>
    <w:p w14:paraId="0EEBC354">
      <w:pPr>
        <w:adjustRightInd w:val="0"/>
        <w:snapToGrid w:val="0"/>
        <w:spacing w:line="360" w:lineRule="auto"/>
        <w:jc w:val="center"/>
        <w:outlineLvl w:val="0"/>
        <w:rPr>
          <w:rFonts w:hint="eastAsia" w:ascii="黑体" w:hAnsi="宋体" w:eastAsia="黑体"/>
          <w:b/>
          <w:color w:val="000000" w:themeColor="text1"/>
          <w:sz w:val="30"/>
          <w:szCs w:val="30"/>
          <w14:textFill>
            <w14:solidFill>
              <w14:schemeClr w14:val="tx1"/>
            </w14:solidFill>
          </w14:textFill>
        </w:rPr>
      </w:pPr>
    </w:p>
    <w:p w14:paraId="0719F46C">
      <w:pPr>
        <w:pStyle w:val="44"/>
        <w:rPr>
          <w:color w:val="000000" w:themeColor="text1"/>
          <w14:textFill>
            <w14:solidFill>
              <w14:schemeClr w14:val="tx1"/>
            </w14:solidFill>
          </w14:textFill>
        </w:rPr>
      </w:pPr>
    </w:p>
    <w:p w14:paraId="334247C3">
      <w:pPr>
        <w:adjustRightInd w:val="0"/>
        <w:snapToGrid w:val="0"/>
        <w:spacing w:line="360" w:lineRule="auto"/>
        <w:jc w:val="center"/>
        <w:outlineLvl w:val="0"/>
        <w:rPr>
          <w:rFonts w:hint="eastAsia" w:ascii="黑体" w:hAnsi="宋体" w:eastAsia="黑体"/>
          <w:b/>
          <w:color w:val="000000" w:themeColor="text1"/>
          <w:sz w:val="30"/>
          <w:szCs w:val="30"/>
          <w14:textFill>
            <w14:solidFill>
              <w14:schemeClr w14:val="tx1"/>
            </w14:solidFill>
          </w14:textFill>
        </w:rPr>
      </w:pPr>
    </w:p>
    <w:p w14:paraId="4FC009E5">
      <w:pPr>
        <w:adjustRightInd/>
        <w:snapToGrid/>
        <w:spacing w:line="240" w:lineRule="auto"/>
        <w:jc w:val="left"/>
        <w:outlineLvl w:val="9"/>
        <w:rPr>
          <w:rFonts w:hint="eastAsia" w:ascii="黑体" w:hAnsi="宋体" w:eastAsia="黑体"/>
          <w:b/>
          <w:color w:val="000000" w:themeColor="text1"/>
          <w:sz w:val="30"/>
          <w:szCs w:val="30"/>
          <w14:textFill>
            <w14:solidFill>
              <w14:schemeClr w14:val="tx1"/>
            </w14:solidFill>
          </w14:textFill>
        </w:rPr>
      </w:pPr>
      <w:r>
        <w:rPr>
          <w:rFonts w:hint="eastAsia" w:ascii="黑体" w:hAnsi="宋体" w:eastAsia="黑体"/>
          <w:b/>
          <w:color w:val="000000" w:themeColor="text1"/>
          <w:sz w:val="30"/>
          <w:szCs w:val="30"/>
          <w14:textFill>
            <w14:solidFill>
              <w14:schemeClr w14:val="tx1"/>
            </w14:solidFill>
          </w14:textFill>
        </w:rPr>
        <w:br w:type="page"/>
      </w:r>
    </w:p>
    <w:p w14:paraId="0F1146DD">
      <w:pPr>
        <w:adjustRightInd w:val="0"/>
        <w:snapToGrid w:val="0"/>
        <w:spacing w:line="360" w:lineRule="auto"/>
        <w:jc w:val="center"/>
        <w:outlineLvl w:val="0"/>
        <w:rPr>
          <w:rFonts w:hint="eastAsia" w:ascii="黑体" w:hAnsi="宋体" w:eastAsia="黑体"/>
          <w:b/>
          <w:color w:val="000000" w:themeColor="text1"/>
          <w:sz w:val="30"/>
          <w:szCs w:val="30"/>
          <w14:textFill>
            <w14:solidFill>
              <w14:schemeClr w14:val="tx1"/>
            </w14:solidFill>
          </w14:textFill>
        </w:rPr>
      </w:pPr>
      <w:r>
        <w:rPr>
          <w:rFonts w:hint="eastAsia" w:ascii="黑体" w:hAnsi="宋体" w:eastAsia="黑体"/>
          <w:b/>
          <w:color w:val="000000" w:themeColor="text1"/>
          <w:sz w:val="30"/>
          <w:szCs w:val="30"/>
          <w14:textFill>
            <w14:solidFill>
              <w14:schemeClr w14:val="tx1"/>
            </w14:solidFill>
          </w14:textFill>
        </w:rPr>
        <w:t>七、采购需求偏离表</w:t>
      </w:r>
    </w:p>
    <w:p w14:paraId="628B1CFC">
      <w:pPr>
        <w:adjustRightInd w:val="0"/>
        <w:snapToGrid w:val="0"/>
        <w:spacing w:before="156" w:beforeLines="50" w:line="360" w:lineRule="auto"/>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政府采购计划编号</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p>
    <w:tbl>
      <w:tblPr>
        <w:tblStyle w:val="49"/>
        <w:tblW w:w="938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802"/>
        <w:gridCol w:w="2718"/>
        <w:gridCol w:w="1985"/>
        <w:gridCol w:w="2126"/>
        <w:gridCol w:w="1756"/>
      </w:tblGrid>
      <w:tr w14:paraId="4BD032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802" w:type="dxa"/>
            <w:vAlign w:val="center"/>
          </w:tcPr>
          <w:p w14:paraId="3906B001">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序</w:t>
            </w:r>
            <w:r>
              <w:rPr>
                <w:rFonts w:hint="eastAsia" w:ascii="宋体" w:hAnsi="宋体"/>
                <w:color w:val="000000" w:themeColor="text1"/>
                <w:szCs w:val="21"/>
                <w14:textFill>
                  <w14:solidFill>
                    <w14:schemeClr w14:val="tx1"/>
                  </w14:solidFill>
                </w14:textFill>
              </w:rPr>
              <w:t>号</w:t>
            </w:r>
          </w:p>
        </w:tc>
        <w:tc>
          <w:tcPr>
            <w:tcW w:w="2718" w:type="dxa"/>
            <w:vAlign w:val="center"/>
          </w:tcPr>
          <w:p w14:paraId="716B48C1">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磋商文件章节</w:t>
            </w:r>
            <w:r>
              <w:rPr>
                <w:rFonts w:hint="eastAsia" w:ascii="宋体" w:hAnsi="宋体"/>
                <w:bCs/>
                <w:color w:val="000000" w:themeColor="text1"/>
                <w:szCs w:val="21"/>
                <w14:textFill>
                  <w14:solidFill>
                    <w14:schemeClr w14:val="tx1"/>
                  </w14:solidFill>
                </w14:textFill>
              </w:rPr>
              <w:t>条</w:t>
            </w:r>
            <w:r>
              <w:rPr>
                <w:rFonts w:hint="eastAsia" w:ascii="宋体" w:hAnsi="宋体"/>
                <w:color w:val="000000" w:themeColor="text1"/>
                <w:szCs w:val="21"/>
                <w14:textFill>
                  <w14:solidFill>
                    <w14:schemeClr w14:val="tx1"/>
                  </w14:solidFill>
                </w14:textFill>
              </w:rPr>
              <w:t>款号</w:t>
            </w:r>
          </w:p>
        </w:tc>
        <w:tc>
          <w:tcPr>
            <w:tcW w:w="1985" w:type="dxa"/>
            <w:tcBorders>
              <w:right w:val="single" w:color="auto" w:sz="4" w:space="0"/>
            </w:tcBorders>
          </w:tcPr>
          <w:p w14:paraId="33AD4DA9">
            <w:pPr>
              <w:adjustRightInd w:val="0"/>
              <w:snapToGrid w:val="0"/>
              <w:spacing w:before="50" w:line="360" w:lineRule="auto"/>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磋商文件</w:t>
            </w:r>
            <w:r>
              <w:rPr>
                <w:rFonts w:hint="eastAsia"/>
                <w:color w:val="000000" w:themeColor="text1"/>
                <w14:textFill>
                  <w14:solidFill>
                    <w14:schemeClr w14:val="tx1"/>
                  </w14:solidFill>
                </w14:textFill>
              </w:rPr>
              <w:t>要求</w:t>
            </w:r>
          </w:p>
        </w:tc>
        <w:tc>
          <w:tcPr>
            <w:tcW w:w="2126" w:type="dxa"/>
            <w:tcBorders>
              <w:left w:val="single" w:color="auto" w:sz="4" w:space="0"/>
            </w:tcBorders>
          </w:tcPr>
          <w:p w14:paraId="0BA2BCA2">
            <w:pPr>
              <w:adjustRightInd w:val="0"/>
              <w:snapToGrid w:val="0"/>
              <w:spacing w:before="50" w:line="360" w:lineRule="auto"/>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响应</w:t>
            </w:r>
            <w:r>
              <w:rPr>
                <w:rFonts w:hint="eastAsia"/>
                <w:color w:val="000000" w:themeColor="text1"/>
                <w14:textFill>
                  <w14:solidFill>
                    <w14:schemeClr w14:val="tx1"/>
                  </w14:solidFill>
                </w14:textFill>
              </w:rPr>
              <w:t>文件应答</w:t>
            </w:r>
          </w:p>
        </w:tc>
        <w:tc>
          <w:tcPr>
            <w:tcW w:w="1756" w:type="dxa"/>
            <w:vAlign w:val="center"/>
          </w:tcPr>
          <w:p w14:paraId="3B974F53">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偏离说明</w:t>
            </w:r>
          </w:p>
        </w:tc>
      </w:tr>
      <w:tr w14:paraId="3D958B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802" w:type="dxa"/>
            <w:vAlign w:val="center"/>
          </w:tcPr>
          <w:p w14:paraId="502A5205">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718" w:type="dxa"/>
            <w:vAlign w:val="center"/>
          </w:tcPr>
          <w:p w14:paraId="02BF49D0">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85" w:type="dxa"/>
            <w:tcBorders>
              <w:right w:val="single" w:color="auto" w:sz="4" w:space="0"/>
            </w:tcBorders>
            <w:vAlign w:val="center"/>
          </w:tcPr>
          <w:p w14:paraId="10024F88">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126" w:type="dxa"/>
            <w:tcBorders>
              <w:left w:val="single" w:color="auto" w:sz="4" w:space="0"/>
            </w:tcBorders>
            <w:vAlign w:val="center"/>
          </w:tcPr>
          <w:p w14:paraId="67C00ECF">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756" w:type="dxa"/>
            <w:vAlign w:val="center"/>
          </w:tcPr>
          <w:p w14:paraId="5B666DA6">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r>
      <w:tr w14:paraId="13B976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802" w:type="dxa"/>
            <w:vAlign w:val="center"/>
          </w:tcPr>
          <w:p w14:paraId="7E7686A0">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718" w:type="dxa"/>
            <w:vAlign w:val="center"/>
          </w:tcPr>
          <w:p w14:paraId="6FBB9497">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85" w:type="dxa"/>
            <w:tcBorders>
              <w:right w:val="single" w:color="auto" w:sz="4" w:space="0"/>
            </w:tcBorders>
            <w:vAlign w:val="center"/>
          </w:tcPr>
          <w:p w14:paraId="7801A165">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126" w:type="dxa"/>
            <w:tcBorders>
              <w:left w:val="single" w:color="auto" w:sz="4" w:space="0"/>
            </w:tcBorders>
            <w:vAlign w:val="center"/>
          </w:tcPr>
          <w:p w14:paraId="2FF0FB6C">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756" w:type="dxa"/>
            <w:vAlign w:val="center"/>
          </w:tcPr>
          <w:p w14:paraId="3F4B7828">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r>
      <w:tr w14:paraId="438EA3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802" w:type="dxa"/>
            <w:vAlign w:val="center"/>
          </w:tcPr>
          <w:p w14:paraId="445E013D">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718" w:type="dxa"/>
            <w:vAlign w:val="center"/>
          </w:tcPr>
          <w:p w14:paraId="4DBBBAD3">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85" w:type="dxa"/>
            <w:tcBorders>
              <w:right w:val="single" w:color="auto" w:sz="4" w:space="0"/>
            </w:tcBorders>
            <w:vAlign w:val="center"/>
          </w:tcPr>
          <w:p w14:paraId="0545549A">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126" w:type="dxa"/>
            <w:tcBorders>
              <w:left w:val="single" w:color="auto" w:sz="4" w:space="0"/>
            </w:tcBorders>
            <w:vAlign w:val="center"/>
          </w:tcPr>
          <w:p w14:paraId="3235FADD">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756" w:type="dxa"/>
            <w:vAlign w:val="center"/>
          </w:tcPr>
          <w:p w14:paraId="4E1B0DBC">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r>
      <w:tr w14:paraId="2EE5A4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802" w:type="dxa"/>
            <w:vAlign w:val="center"/>
          </w:tcPr>
          <w:p w14:paraId="4BFA2B4E">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718" w:type="dxa"/>
            <w:vAlign w:val="center"/>
          </w:tcPr>
          <w:p w14:paraId="44D29A33">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85" w:type="dxa"/>
            <w:tcBorders>
              <w:right w:val="single" w:color="auto" w:sz="4" w:space="0"/>
            </w:tcBorders>
            <w:vAlign w:val="center"/>
          </w:tcPr>
          <w:p w14:paraId="30DAE827">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126" w:type="dxa"/>
            <w:tcBorders>
              <w:left w:val="single" w:color="auto" w:sz="4" w:space="0"/>
            </w:tcBorders>
            <w:vAlign w:val="center"/>
          </w:tcPr>
          <w:p w14:paraId="6A417D83">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756" w:type="dxa"/>
            <w:vAlign w:val="center"/>
          </w:tcPr>
          <w:p w14:paraId="6DA52264">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r>
      <w:tr w14:paraId="61090B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802" w:type="dxa"/>
            <w:vAlign w:val="center"/>
          </w:tcPr>
          <w:p w14:paraId="531A285E">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718" w:type="dxa"/>
            <w:vAlign w:val="center"/>
          </w:tcPr>
          <w:p w14:paraId="2B4E853B">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85" w:type="dxa"/>
            <w:tcBorders>
              <w:right w:val="single" w:color="auto" w:sz="4" w:space="0"/>
            </w:tcBorders>
            <w:vAlign w:val="center"/>
          </w:tcPr>
          <w:p w14:paraId="61C1B1F2">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126" w:type="dxa"/>
            <w:tcBorders>
              <w:left w:val="single" w:color="auto" w:sz="4" w:space="0"/>
            </w:tcBorders>
            <w:vAlign w:val="center"/>
          </w:tcPr>
          <w:p w14:paraId="352803D4">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756" w:type="dxa"/>
            <w:vAlign w:val="center"/>
          </w:tcPr>
          <w:p w14:paraId="11AE503C">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r>
      <w:tr w14:paraId="085FF1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802" w:type="dxa"/>
            <w:vAlign w:val="center"/>
          </w:tcPr>
          <w:p w14:paraId="0EBA720E">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2718" w:type="dxa"/>
            <w:vAlign w:val="center"/>
          </w:tcPr>
          <w:p w14:paraId="47DA55FD">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1985" w:type="dxa"/>
            <w:tcBorders>
              <w:right w:val="single" w:color="auto" w:sz="4" w:space="0"/>
            </w:tcBorders>
            <w:vAlign w:val="center"/>
          </w:tcPr>
          <w:p w14:paraId="76F192FA">
            <w:pPr>
              <w:adjustRightInd w:val="0"/>
              <w:snapToGrid w:val="0"/>
              <w:spacing w:before="50" w:line="360" w:lineRule="auto"/>
              <w:ind w:left="-88" w:leftChars="-42"/>
              <w:jc w:val="center"/>
              <w:rPr>
                <w:rFonts w:hint="eastAsia" w:ascii="宋体" w:hAnsi="宋体"/>
                <w:color w:val="000000" w:themeColor="text1"/>
                <w:szCs w:val="21"/>
                <w14:textFill>
                  <w14:solidFill>
                    <w14:schemeClr w14:val="tx1"/>
                  </w14:solidFill>
                </w14:textFill>
              </w:rPr>
            </w:pPr>
          </w:p>
        </w:tc>
        <w:tc>
          <w:tcPr>
            <w:tcW w:w="3882" w:type="dxa"/>
            <w:gridSpan w:val="2"/>
            <w:tcBorders>
              <w:left w:val="single" w:color="auto" w:sz="4" w:space="0"/>
            </w:tcBorders>
            <w:vAlign w:val="center"/>
          </w:tcPr>
          <w:p w14:paraId="50B86EB1">
            <w:pPr>
              <w:adjustRightInd w:val="0"/>
              <w:snapToGrid w:val="0"/>
              <w:spacing w:before="50" w:line="360" w:lineRule="auto"/>
              <w:ind w:firstLine="422" w:firstLineChars="200"/>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供应商保证：除本采购需求偏离表列出的偏离外，我单位对磋商文件的其他采购需求条款完全响应，无偏离。</w:t>
            </w:r>
          </w:p>
        </w:tc>
      </w:tr>
    </w:tbl>
    <w:p w14:paraId="46ECA21D">
      <w:pPr>
        <w:adjustRightInd w:val="0"/>
        <w:snapToGrid w:val="0"/>
        <w:spacing w:before="50" w:line="360" w:lineRule="auto"/>
        <w:ind w:left="-88" w:leftChars="-42"/>
        <w:rPr>
          <w:rFonts w:hint="eastAsia"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注：</w:t>
      </w:r>
      <w:r>
        <w:rPr>
          <w:rFonts w:hint="eastAsia" w:ascii="宋体" w:hAnsi="宋体"/>
          <w:color w:val="000000" w:themeColor="text1"/>
          <w:szCs w:val="21"/>
          <w14:textFill>
            <w14:solidFill>
              <w14:schemeClr w14:val="tx1"/>
            </w14:solidFill>
          </w14:textFill>
        </w:rPr>
        <w:t>1.供应商应根据磋商文件第四章“采购需求”填写本表；</w:t>
      </w:r>
    </w:p>
    <w:p w14:paraId="0282839E">
      <w:pPr>
        <w:adjustRightInd w:val="0"/>
        <w:snapToGrid w:val="0"/>
        <w:spacing w:before="50" w:line="360" w:lineRule="auto"/>
        <w:ind w:left="-88" w:leftChars="-42" w:firstLine="420" w:firstLineChars="200"/>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b/>
          <w:color w:val="000000" w:themeColor="text1"/>
          <w:szCs w:val="21"/>
          <w14:textFill>
            <w14:solidFill>
              <w14:schemeClr w14:val="tx1"/>
            </w14:solidFill>
          </w14:textFill>
        </w:rPr>
        <w:t>供应商如果对磋商文件第四章“采购需求”的响应有偏离，应将偏离条款逐条如实应答，并作出说明；</w:t>
      </w:r>
    </w:p>
    <w:p w14:paraId="48A66F01">
      <w:pPr>
        <w:adjustRightInd w:val="0"/>
        <w:snapToGrid w:val="0"/>
        <w:spacing w:before="50" w:line="360" w:lineRule="auto"/>
        <w:ind w:left="-88" w:leftChars="-42" w:firstLine="422" w:firstLineChars="200"/>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3.如不提供此表，则视为供应商不满足磋商文件第四章的所有条款要求，其响应无效。</w:t>
      </w:r>
    </w:p>
    <w:p w14:paraId="3395F83F">
      <w:pPr>
        <w:adjustRightInd w:val="0"/>
        <w:snapToGrid w:val="0"/>
        <w:spacing w:before="50" w:line="360" w:lineRule="auto"/>
        <w:ind w:left="-88" w:leftChars="-42"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在采购人与成交供应商签订合同时，如成交供应商未在响应文件“采购需求偏离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5D130660">
      <w:pPr>
        <w:rPr>
          <w:color w:val="000000" w:themeColor="text1"/>
          <w14:textFill>
            <w14:solidFill>
              <w14:schemeClr w14:val="tx1"/>
            </w14:solidFill>
          </w14:textFill>
        </w:rPr>
      </w:pPr>
    </w:p>
    <w:p w14:paraId="7D1A8515">
      <w:pPr>
        <w:pStyle w:val="66"/>
        <w:rPr>
          <w:color w:val="000000" w:themeColor="text1"/>
          <w14:textFill>
            <w14:solidFill>
              <w14:schemeClr w14:val="tx1"/>
            </w14:solidFill>
          </w14:textFill>
        </w:rPr>
      </w:pPr>
    </w:p>
    <w:p w14:paraId="73BEE2A7">
      <w:pPr>
        <w:pStyle w:val="28"/>
        <w:adjustRightInd w:val="0"/>
        <w:snapToGrid w:val="0"/>
        <w:spacing w:line="360" w:lineRule="auto"/>
        <w:outlineLvl w:val="0"/>
        <w:rPr>
          <w:rFonts w:hint="eastAsia" w:ascii="宋体" w:hAnsi="宋体"/>
          <w:bCs/>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供应商名称(盖单位章)：</w:t>
      </w:r>
      <w:r>
        <w:rPr>
          <w:rFonts w:hint="eastAsia" w:ascii="宋体" w:hAnsi="宋体"/>
          <w:color w:val="000000" w:themeColor="text1"/>
          <w:sz w:val="21"/>
          <w:szCs w:val="21"/>
          <w:u w:val="single"/>
          <w14:textFill>
            <w14:solidFill>
              <w14:schemeClr w14:val="tx1"/>
            </w14:solidFill>
          </w14:textFill>
        </w:rPr>
        <w:t xml:space="preserve">                   </w:t>
      </w:r>
    </w:p>
    <w:p w14:paraId="58CE4395">
      <w:pPr>
        <w:adjustRightInd w:val="0"/>
        <w:snapToGrid w:val="0"/>
        <w:spacing w:line="360" w:lineRule="auto"/>
        <w:outlineLvl w:val="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法定代表人或其委托代理人(签字)：</w:t>
      </w:r>
      <w:r>
        <w:rPr>
          <w:rFonts w:hint="eastAsia" w:ascii="宋体" w:hAnsi="宋体"/>
          <w:color w:val="000000" w:themeColor="text1"/>
          <w:szCs w:val="21"/>
          <w:u w:val="single"/>
          <w14:textFill>
            <w14:solidFill>
              <w14:schemeClr w14:val="tx1"/>
            </w14:solidFill>
          </w14:textFill>
        </w:rPr>
        <w:t xml:space="preserve">                   </w:t>
      </w:r>
    </w:p>
    <w:p w14:paraId="3ED91FC3">
      <w:pPr>
        <w:adjustRightInd w:val="0"/>
        <w:snapToGrid w:val="0"/>
        <w:spacing w:line="360" w:lineRule="auto"/>
        <w:outlineLvl w:val="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年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月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日</w:t>
      </w:r>
    </w:p>
    <w:p w14:paraId="26C0C504">
      <w:pPr>
        <w:adjustRightInd w:val="0"/>
        <w:snapToGrid w:val="0"/>
        <w:spacing w:line="360" w:lineRule="auto"/>
        <w:rPr>
          <w:rFonts w:hint="eastAsia" w:ascii="宋体" w:hAnsi="宋体"/>
          <w:color w:val="000000" w:themeColor="text1"/>
          <w:szCs w:val="21"/>
          <w14:textFill>
            <w14:solidFill>
              <w14:schemeClr w14:val="tx1"/>
            </w14:solidFill>
          </w14:textFill>
        </w:rPr>
      </w:pPr>
    </w:p>
    <w:p w14:paraId="0C863D64">
      <w:pPr>
        <w:tabs>
          <w:tab w:val="left" w:pos="3600"/>
        </w:tabs>
        <w:adjustRightInd w:val="0"/>
        <w:snapToGrid w:val="0"/>
        <w:jc w:val="center"/>
        <w:rPr>
          <w:rFonts w:ascii="黑体" w:eastAsia="黑体"/>
          <w:b/>
          <w:color w:val="000000" w:themeColor="text1"/>
          <w:sz w:val="32"/>
          <w:szCs w:val="32"/>
          <w14:textFill>
            <w14:solidFill>
              <w14:schemeClr w14:val="tx1"/>
            </w14:solidFill>
          </w14:textFill>
        </w:rPr>
      </w:pPr>
    </w:p>
    <w:p w14:paraId="2492481D">
      <w:pPr>
        <w:tabs>
          <w:tab w:val="left" w:pos="3600"/>
        </w:tabs>
        <w:adjustRightInd w:val="0"/>
        <w:snapToGrid w:val="0"/>
        <w:jc w:val="center"/>
        <w:rPr>
          <w:rFonts w:ascii="黑体" w:eastAsia="黑体"/>
          <w:b/>
          <w:color w:val="000000" w:themeColor="text1"/>
          <w:sz w:val="32"/>
          <w:szCs w:val="32"/>
          <w14:textFill>
            <w14:solidFill>
              <w14:schemeClr w14:val="tx1"/>
            </w14:solidFill>
          </w14:textFill>
        </w:rPr>
      </w:pPr>
    </w:p>
    <w:p w14:paraId="7C5FB087">
      <w:pPr>
        <w:tabs>
          <w:tab w:val="left" w:pos="3600"/>
        </w:tabs>
        <w:adjustRightInd w:val="0"/>
        <w:snapToGrid w:val="0"/>
        <w:jc w:val="center"/>
        <w:rPr>
          <w:rFonts w:ascii="黑体" w:eastAsia="黑体"/>
          <w:b/>
          <w:color w:val="000000" w:themeColor="text1"/>
          <w:sz w:val="32"/>
          <w:szCs w:val="32"/>
          <w14:textFill>
            <w14:solidFill>
              <w14:schemeClr w14:val="tx1"/>
            </w14:solidFill>
          </w14:textFill>
        </w:rPr>
      </w:pPr>
    </w:p>
    <w:p w14:paraId="4E0FB2BB">
      <w:pPr>
        <w:rPr>
          <w:rFonts w:ascii="黑体" w:eastAsia="黑体"/>
          <w:b/>
          <w:color w:val="000000" w:themeColor="text1"/>
          <w:sz w:val="30"/>
          <w:szCs w:val="30"/>
          <w14:textFill>
            <w14:solidFill>
              <w14:schemeClr w14:val="tx1"/>
            </w14:solidFill>
          </w14:textFill>
        </w:rPr>
      </w:pPr>
      <w:r>
        <w:rPr>
          <w:rFonts w:hint="eastAsia" w:ascii="黑体" w:eastAsia="黑体"/>
          <w:b/>
          <w:color w:val="000000" w:themeColor="text1"/>
          <w:sz w:val="30"/>
          <w:szCs w:val="30"/>
          <w14:textFill>
            <w14:solidFill>
              <w14:schemeClr w14:val="tx1"/>
            </w14:solidFill>
          </w14:textFill>
        </w:rPr>
        <w:br w:type="page"/>
      </w:r>
    </w:p>
    <w:p w14:paraId="515C06E0">
      <w:pPr>
        <w:tabs>
          <w:tab w:val="left" w:pos="3600"/>
        </w:tabs>
        <w:adjustRightInd w:val="0"/>
        <w:snapToGrid w:val="0"/>
        <w:jc w:val="center"/>
        <w:rPr>
          <w:rFonts w:hint="eastAsia" w:ascii="黑体" w:hAnsi="宋体" w:eastAsia="黑体"/>
          <w:b/>
          <w:color w:val="000000" w:themeColor="text1"/>
          <w:sz w:val="32"/>
          <w:szCs w:val="32"/>
          <w14:textFill>
            <w14:solidFill>
              <w14:schemeClr w14:val="tx1"/>
            </w14:solidFill>
          </w14:textFill>
        </w:rPr>
      </w:pPr>
      <w:r>
        <w:rPr>
          <w:rFonts w:hint="eastAsia" w:ascii="黑体" w:eastAsia="黑体"/>
          <w:b/>
          <w:color w:val="000000" w:themeColor="text1"/>
          <w:sz w:val="30"/>
          <w:szCs w:val="30"/>
          <w14:textFill>
            <w14:solidFill>
              <w14:schemeClr w14:val="tx1"/>
            </w14:solidFill>
          </w14:textFill>
        </w:rPr>
        <w:t>八、</w:t>
      </w:r>
      <w:r>
        <w:rPr>
          <w:rFonts w:hint="eastAsia" w:ascii="黑体" w:hAnsi="宋体" w:eastAsia="黑体"/>
          <w:b/>
          <w:color w:val="000000" w:themeColor="text1"/>
          <w:sz w:val="30"/>
          <w:szCs w:val="30"/>
          <w14:textFill>
            <w14:solidFill>
              <w14:schemeClr w14:val="tx1"/>
            </w14:solidFill>
          </w14:textFill>
        </w:rPr>
        <w:t>提供享受政府采购政策的证明材料</w:t>
      </w:r>
    </w:p>
    <w:p w14:paraId="34BD88B8">
      <w:pPr>
        <w:rPr>
          <w:rFonts w:hint="eastAsia" w:ascii="黑体" w:hAnsi="宋体" w:eastAsia="黑体"/>
          <w:color w:val="000000" w:themeColor="text1"/>
          <w:sz w:val="30"/>
          <w:szCs w:val="30"/>
          <w14:textFill>
            <w14:solidFill>
              <w14:schemeClr w14:val="tx1"/>
            </w14:solidFill>
          </w14:textFill>
        </w:rPr>
      </w:pPr>
      <w:r>
        <w:rPr>
          <w:rFonts w:hint="eastAsia" w:ascii="黑体" w:hAnsi="宋体" w:eastAsia="黑体"/>
          <w:color w:val="000000" w:themeColor="text1"/>
          <w:sz w:val="30"/>
          <w:szCs w:val="30"/>
          <w14:textFill>
            <w14:solidFill>
              <w14:schemeClr w14:val="tx1"/>
            </w14:solidFill>
          </w14:textFill>
        </w:rPr>
        <w:t>附件</w:t>
      </w:r>
      <w:r>
        <w:rPr>
          <w:rFonts w:ascii="黑体" w:hAnsi="宋体" w:eastAsia="黑体"/>
          <w:color w:val="000000" w:themeColor="text1"/>
          <w:sz w:val="30"/>
          <w:szCs w:val="30"/>
          <w14:textFill>
            <w14:solidFill>
              <w14:schemeClr w14:val="tx1"/>
            </w14:solidFill>
          </w14:textFill>
        </w:rPr>
        <w:t>8-1</w:t>
      </w:r>
    </w:p>
    <w:p w14:paraId="70A6E8E8">
      <w:pPr>
        <w:pStyle w:val="293"/>
        <w:spacing w:before="440" w:after="440" w:line="440" w:lineRule="exact"/>
        <w:jc w:val="center"/>
        <w:rPr>
          <w:rFonts w:hint="eastAsia" w:ascii="黑体" w:hAnsi="黑体" w:eastAsia="黑体" w:cs="黑体"/>
          <w:color w:val="000000" w:themeColor="text1"/>
          <w:sz w:val="44"/>
          <w:szCs w:val="44"/>
          <w14:textFill>
            <w14:solidFill>
              <w14:schemeClr w14:val="tx1"/>
            </w14:solidFill>
          </w14:textFill>
        </w:rPr>
      </w:pPr>
      <w:r>
        <w:rPr>
          <w:rFonts w:hint="eastAsia" w:ascii="黑体" w:hAnsi="黑体" w:eastAsia="黑体" w:cs="黑体"/>
          <w:color w:val="000000" w:themeColor="text1"/>
          <w:sz w:val="44"/>
          <w:szCs w:val="44"/>
          <w14:textFill>
            <w14:solidFill>
              <w14:schemeClr w14:val="tx1"/>
            </w14:solidFill>
          </w14:textFill>
        </w:rPr>
        <w:t>中小企业声明函</w:t>
      </w:r>
      <w:r>
        <w:rPr>
          <w:rFonts w:ascii="黑体" w:hAnsi="黑体" w:eastAsia="黑体" w:cs="黑体"/>
          <w:color w:val="000000" w:themeColor="text1"/>
          <w:sz w:val="44"/>
          <w:szCs w:val="44"/>
          <w14:textFill>
            <w14:solidFill>
              <w14:schemeClr w14:val="tx1"/>
            </w14:solidFill>
          </w14:textFill>
        </w:rPr>
        <w:t>(服务)</w:t>
      </w:r>
    </w:p>
    <w:p w14:paraId="0A25A140">
      <w:pPr>
        <w:pStyle w:val="228"/>
        <w:widowControl/>
        <w:adjustRightInd w:val="0"/>
        <w:snapToGrid w:val="0"/>
        <w:spacing w:line="360" w:lineRule="auto"/>
        <w:jc w:val="center"/>
        <w:rPr>
          <w:rFonts w:hint="eastAsia" w:ascii="宋体" w:hAnsi="宋体" w:cs="宋体"/>
          <w:color w:val="000000" w:themeColor="text1"/>
          <w:spacing w:val="6"/>
          <w:kern w:val="0"/>
          <w:szCs w:val="21"/>
          <w14:textFill>
            <w14:solidFill>
              <w14:schemeClr w14:val="tx1"/>
            </w14:solidFill>
          </w14:textFill>
        </w:rPr>
      </w:pPr>
      <w:r>
        <w:rPr>
          <w:rFonts w:hint="eastAsia" w:ascii="宋体" w:hAnsi="宋体" w:cs="宋体"/>
          <w:color w:val="000000" w:themeColor="text1"/>
          <w:spacing w:val="6"/>
          <w:kern w:val="0"/>
          <w:szCs w:val="21"/>
          <w14:textFill>
            <w14:solidFill>
              <w14:schemeClr w14:val="tx1"/>
            </w14:solidFill>
          </w14:textFill>
        </w:rPr>
        <w:t>【不属于中小企业的无需填写】</w:t>
      </w:r>
    </w:p>
    <w:p w14:paraId="09B53143">
      <w:pPr>
        <w:pStyle w:val="152"/>
        <w:spacing w:line="460" w:lineRule="exact"/>
        <w:ind w:firstLine="420" w:firstLineChars="200"/>
        <w:rPr>
          <w:rFonts w:hint="eastAsia" w:ascii="宋体" w:hAnsi="宋体" w:cs="宋体"/>
          <w:color w:val="000000" w:themeColor="text1"/>
          <w:szCs w:val="21"/>
          <w14:textFill>
            <w14:solidFill>
              <w14:schemeClr w14:val="tx1"/>
            </w14:solidFill>
          </w14:textFill>
        </w:rPr>
      </w:pPr>
    </w:p>
    <w:p w14:paraId="05725A46">
      <w:pPr>
        <w:pStyle w:val="258"/>
        <w:spacing w:line="46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本公司（联合体）郑重声明，根据《政府采购促进中小企业发展管理办法》（财库〔2020 〕46号）的规定，本公司（联合体）参加</w:t>
      </w:r>
      <w:r>
        <w:rPr>
          <w:rFonts w:hint="eastAsia" w:ascii="宋体" w:hAnsi="宋体" w:cs="宋体"/>
          <w:color w:val="000000" w:themeColor="text1"/>
          <w:szCs w:val="21"/>
          <w:u w:val="single"/>
          <w14:textFill>
            <w14:solidFill>
              <w14:schemeClr w14:val="tx1"/>
            </w14:solidFill>
          </w14:textFill>
        </w:rPr>
        <w:t xml:space="preserve">      （单位名称</w:t>
      </w:r>
      <w:r>
        <w:rPr>
          <w:rFonts w:hint="eastAsia" w:ascii="宋体" w:hAnsi="宋体" w:cs="宋体"/>
          <w:color w:val="000000" w:themeColor="text1"/>
          <w:szCs w:val="21"/>
          <w14:textFill>
            <w14:solidFill>
              <w14:schemeClr w14:val="tx1"/>
            </w14:solidFill>
          </w14:textFill>
        </w:rPr>
        <w:t>）的</w:t>
      </w:r>
      <w:r>
        <w:rPr>
          <w:rFonts w:hint="eastAsia" w:ascii="宋体" w:hAnsi="宋体" w:cs="宋体"/>
          <w:color w:val="000000" w:themeColor="text1"/>
          <w:szCs w:val="21"/>
          <w:u w:val="single"/>
          <w14:textFill>
            <w14:solidFill>
              <w14:schemeClr w14:val="tx1"/>
            </w14:solidFill>
          </w14:textFill>
        </w:rPr>
        <w:t xml:space="preserve">        （项目名称）</w:t>
      </w:r>
      <w:r>
        <w:rPr>
          <w:rFonts w:hint="eastAsia" w:ascii="宋体" w:hAnsi="宋体" w:cs="宋体"/>
          <w:color w:val="000000" w:themeColor="text1"/>
          <w:szCs w:val="21"/>
          <w14:textFill>
            <w14:solidFill>
              <w14:schemeClr w14:val="tx1"/>
            </w14:solidFill>
          </w14:textFill>
        </w:rPr>
        <w:t>采购活动，服务全部由符合政策要求的中小企业承接。相关企业（含联合体中的中小企业、签订分包意向协议的中小企业）的具体情况如下:</w:t>
      </w:r>
    </w:p>
    <w:p w14:paraId="108208C9">
      <w:pPr>
        <w:spacing w:line="40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（标的名称</w:t>
      </w:r>
      <w:r>
        <w:rPr>
          <w:rFonts w:hint="eastAsia" w:ascii="宋体" w:hAnsi="宋体" w:cs="宋体"/>
          <w:color w:val="000000" w:themeColor="text1"/>
          <w:szCs w:val="21"/>
          <w14:textFill>
            <w14:solidFill>
              <w14:schemeClr w14:val="tx1"/>
            </w14:solidFill>
          </w14:textFill>
        </w:rPr>
        <w:t>），属于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；承建（承接）企业为</w:t>
      </w:r>
      <w:r>
        <w:rPr>
          <w:rFonts w:hint="eastAsia" w:ascii="宋体" w:hAnsi="宋体" w:cs="宋体"/>
          <w:color w:val="000000" w:themeColor="text1"/>
          <w:szCs w:val="21"/>
          <w:u w:val="single"/>
          <w14:textFill>
            <w14:solidFill>
              <w14:schemeClr w14:val="tx1"/>
            </w14:solidFill>
          </w14:textFill>
        </w:rPr>
        <w:t xml:space="preserve">          （企业名称）</w:t>
      </w:r>
      <w:r>
        <w:rPr>
          <w:rFonts w:hint="eastAsia" w:ascii="宋体" w:hAnsi="宋体" w:cs="宋体"/>
          <w:color w:val="000000" w:themeColor="text1"/>
          <w:szCs w:val="21"/>
          <w14:textFill>
            <w14:solidFill>
              <w14:schemeClr w14:val="tx1"/>
            </w14:solidFill>
          </w14:textFill>
        </w:rPr>
        <w:t>，从业人员</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人，营业收入为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万元，资产总额为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万元</w:t>
      </w:r>
      <w:r>
        <w:rPr>
          <w:rFonts w:hint="eastAsia" w:ascii="宋体" w:hAnsi="宋体" w:cs="宋体"/>
          <w:color w:val="000000" w:themeColor="text1"/>
          <w:szCs w:val="21"/>
          <w:vertAlign w:val="super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，属于</w:t>
      </w:r>
      <w:r>
        <w:rPr>
          <w:rFonts w:hint="eastAsia" w:ascii="宋体" w:hAnsi="宋体" w:cs="宋体"/>
          <w:color w:val="000000" w:themeColor="text1"/>
          <w:szCs w:val="21"/>
          <w:u w:val="single"/>
          <w14:textFill>
            <w14:solidFill>
              <w14:schemeClr w14:val="tx1"/>
            </w14:solidFill>
          </w14:textFill>
        </w:rPr>
        <w:t xml:space="preserve">        （中型企业、小型企业、微型企业）</w:t>
      </w:r>
      <w:r>
        <w:rPr>
          <w:rFonts w:hint="eastAsia" w:ascii="宋体" w:hAnsi="宋体" w:cs="宋体"/>
          <w:color w:val="000000" w:themeColor="text1"/>
          <w:szCs w:val="21"/>
          <w14:textFill>
            <w14:solidFill>
              <w14:schemeClr w14:val="tx1"/>
            </w14:solidFill>
          </w14:textFill>
        </w:rPr>
        <w:t>；</w:t>
      </w:r>
    </w:p>
    <w:p w14:paraId="0AD6657E">
      <w:pPr>
        <w:pStyle w:val="191"/>
        <w:spacing w:line="40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以上企业，不属于大企业的分支机构，不存在控股股东为大企业的情形，也不存在与大企业的负责人为同一人的情形。</w:t>
      </w:r>
    </w:p>
    <w:p w14:paraId="7CABB41E">
      <w:pPr>
        <w:pStyle w:val="309"/>
        <w:spacing w:line="400" w:lineRule="exact"/>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本企业对上述声明内容的真实性负责。如有虚假，将依法承担相应责任。</w:t>
      </w:r>
    </w:p>
    <w:p w14:paraId="77B1A082">
      <w:pPr>
        <w:pStyle w:val="115"/>
        <w:spacing w:line="460" w:lineRule="exact"/>
        <w:ind w:right="1120" w:firstLine="3570" w:firstLineChars="1700"/>
        <w:jc w:val="left"/>
        <w:rPr>
          <w:rFonts w:hint="eastAsia" w:ascii="宋体" w:hAnsi="宋体" w:cs="宋体"/>
          <w:color w:val="000000" w:themeColor="text1"/>
          <w:szCs w:val="21"/>
          <w14:textFill>
            <w14:solidFill>
              <w14:schemeClr w14:val="tx1"/>
            </w14:solidFill>
          </w14:textFill>
        </w:rPr>
      </w:pPr>
    </w:p>
    <w:p w14:paraId="03549270">
      <w:pPr>
        <w:pStyle w:val="118"/>
        <w:spacing w:line="420" w:lineRule="exact"/>
        <w:ind w:right="1120" w:firstLine="3570" w:firstLineChars="17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企业名称（盖章）:</w:t>
      </w:r>
    </w:p>
    <w:p w14:paraId="0A5408F0">
      <w:pPr>
        <w:pStyle w:val="290"/>
        <w:spacing w:line="420" w:lineRule="exact"/>
        <w:ind w:right="1120" w:firstLine="3570" w:firstLineChars="17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 期:</w:t>
      </w:r>
    </w:p>
    <w:p w14:paraId="1FBA2D46">
      <w:pPr>
        <w:pStyle w:val="158"/>
        <w:rPr>
          <w:rFonts w:hint="eastAsia" w:ascii="宋体" w:hAnsi="宋体" w:cs="宋体"/>
          <w:color w:val="000000" w:themeColor="text1"/>
          <w:szCs w:val="21"/>
          <w14:textFill>
            <w14:solidFill>
              <w14:schemeClr w14:val="tx1"/>
            </w14:solidFill>
          </w14:textFill>
        </w:rPr>
      </w:pPr>
    </w:p>
    <w:p w14:paraId="392D9136">
      <w:pPr>
        <w:pStyle w:val="198"/>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                          </w:t>
      </w:r>
    </w:p>
    <w:p w14:paraId="4C872929">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vertAlign w:val="super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从业人员、营业收入、资产总额填报上一年度教据。无一年度数据的新成:立企业可不填报。</w:t>
      </w:r>
    </w:p>
    <w:p w14:paraId="1AE1274B">
      <w:pPr>
        <w:pStyle w:val="14"/>
        <w:rPr>
          <w:rFonts w:hint="eastAsia" w:ascii="宋体" w:hAnsi="宋体" w:eastAsia="宋体" w:cs="宋体"/>
          <w:color w:val="000000" w:themeColor="text1"/>
          <w:sz w:val="21"/>
          <w:szCs w:val="21"/>
          <w14:textFill>
            <w14:solidFill>
              <w14:schemeClr w14:val="tx1"/>
            </w14:solidFill>
          </w14:textFill>
        </w:rPr>
      </w:pPr>
    </w:p>
    <w:p w14:paraId="1B6ABAD2">
      <w:pPr>
        <w:pStyle w:val="14"/>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说明：</w:t>
      </w:r>
    </w:p>
    <w:p w14:paraId="6CCB5393">
      <w:pPr>
        <w:pStyle w:val="14"/>
        <w:numPr>
          <w:ilvl w:val="0"/>
          <w:numId w:val="6"/>
        </w:num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填写前请认真阅读《工业和信息化部、国家统计局、国家发展和改革委员会、财政部关于印发中小企业划型标准规定的通知》（工信部联企业[2011]300号）和《财政部 工业和信息化部关于印发＜政府采购促进中小企业发展管理办法＞的通知》(财库[2020]46号)相关规定。</w:t>
      </w:r>
    </w:p>
    <w:p w14:paraId="573E3694">
      <w:pPr>
        <w:pStyle w:val="14"/>
        <w:numPr>
          <w:ilvl w:val="0"/>
          <w:numId w:val="6"/>
        </w:num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属于专门面向中小企业采购的政府采购货物类项目，供应商应按本声明函内容和格式如实声明采购标的制造商的企业规模，未提供本声明函或不符合《政府采购促进中小企业发展管理办法》（财库﹝2020﹞46 号）规定的，</w:t>
      </w:r>
      <w:r>
        <w:rPr>
          <w:rFonts w:hint="eastAsia" w:ascii="宋体" w:hAnsi="宋体" w:eastAsia="宋体" w:cs="宋体"/>
          <w:b/>
          <w:bCs/>
          <w:color w:val="000000" w:themeColor="text1"/>
          <w:sz w:val="21"/>
          <w:szCs w:val="21"/>
          <w14:textFill>
            <w14:solidFill>
              <w14:schemeClr w14:val="tx1"/>
            </w14:solidFill>
          </w14:textFill>
        </w:rPr>
        <w:t>其响应无效。</w:t>
      </w:r>
    </w:p>
    <w:p w14:paraId="5C1BBC0D">
      <w:pPr>
        <w:pStyle w:val="14"/>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3、未按上述要求提供、填写的，评审时不予以考虑。</w:t>
      </w:r>
    </w:p>
    <w:p w14:paraId="0D38B6B2">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r>
    </w:p>
    <w:p w14:paraId="4C89603A">
      <w:pPr>
        <w:rPr>
          <w:rFonts w:hint="eastAsia" w:ascii="黑体" w:hAnsi="宋体" w:eastAsia="黑体"/>
          <w:color w:val="000000" w:themeColor="text1"/>
          <w:sz w:val="30"/>
          <w:szCs w:val="30"/>
          <w14:textFill>
            <w14:solidFill>
              <w14:schemeClr w14:val="tx1"/>
            </w14:solidFill>
          </w14:textFill>
        </w:rPr>
      </w:pPr>
      <w:r>
        <w:rPr>
          <w:rFonts w:hint="eastAsia" w:ascii="黑体" w:hAnsi="宋体" w:eastAsia="黑体"/>
          <w:color w:val="000000" w:themeColor="text1"/>
          <w:sz w:val="30"/>
          <w:szCs w:val="30"/>
          <w14:textFill>
            <w14:solidFill>
              <w14:schemeClr w14:val="tx1"/>
            </w14:solidFill>
          </w14:textFill>
        </w:rPr>
        <w:t>附件8-2  残疾人福利性单位声明函</w:t>
      </w:r>
    </w:p>
    <w:p w14:paraId="3451FC34">
      <w:pPr>
        <w:rPr>
          <w:color w:val="000000" w:themeColor="text1"/>
          <w14:textFill>
            <w14:solidFill>
              <w14:schemeClr w14:val="tx1"/>
            </w14:solidFill>
          </w14:textFill>
        </w:rPr>
      </w:pPr>
    </w:p>
    <w:p w14:paraId="36BC3E0E">
      <w:pPr>
        <w:adjustRightInd w:val="0"/>
        <w:snapToGrid w:val="0"/>
        <w:spacing w:line="360" w:lineRule="auto"/>
        <w:jc w:val="center"/>
        <w:rPr>
          <w:rFonts w:hint="eastAsia" w:ascii="宋体" w:hAnsi="宋体" w:cs="宋体"/>
          <w:b/>
          <w:color w:val="000000" w:themeColor="text1"/>
          <w:spacing w:val="6"/>
          <w:szCs w:val="21"/>
          <w14:textFill>
            <w14:solidFill>
              <w14:schemeClr w14:val="tx1"/>
            </w14:solidFill>
          </w14:textFill>
        </w:rPr>
      </w:pPr>
      <w:r>
        <w:rPr>
          <w:rFonts w:hint="eastAsia" w:ascii="宋体" w:hAnsi="宋体" w:cs="宋体"/>
          <w:b/>
          <w:color w:val="000000" w:themeColor="text1"/>
          <w:spacing w:val="6"/>
          <w:szCs w:val="21"/>
          <w14:textFill>
            <w14:solidFill>
              <w14:schemeClr w14:val="tx1"/>
            </w14:solidFill>
          </w14:textFill>
        </w:rPr>
        <w:t>(不属于残疾人福利性单位的无需填写)</w:t>
      </w:r>
    </w:p>
    <w:p w14:paraId="37B70B6D">
      <w:pPr>
        <w:adjustRightInd w:val="0"/>
        <w:snapToGrid w:val="0"/>
        <w:spacing w:line="360" w:lineRule="auto"/>
        <w:ind w:firstLine="444" w:firstLineChars="200"/>
        <w:rPr>
          <w:rFonts w:hint="eastAsia" w:ascii="宋体" w:hAnsi="宋体" w:cs="宋体"/>
          <w:color w:val="000000" w:themeColor="text1"/>
          <w:spacing w:val="6"/>
          <w:szCs w:val="21"/>
          <w14:textFill>
            <w14:solidFill>
              <w14:schemeClr w14:val="tx1"/>
            </w14:solidFill>
          </w14:textFill>
        </w:rPr>
      </w:pPr>
    </w:p>
    <w:p w14:paraId="4B704AA5">
      <w:pPr>
        <w:adjustRightInd w:val="0"/>
        <w:snapToGrid w:val="0"/>
        <w:spacing w:line="360" w:lineRule="auto"/>
        <w:ind w:firstLine="444" w:firstLineChars="200"/>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szCs w:val="21"/>
          <w14:textFill>
            <w14:solidFill>
              <w14:schemeClr w14:val="tx1"/>
            </w14:solidFill>
          </w14:textFill>
        </w:rPr>
        <w:t>〔2017〕141</w:t>
      </w:r>
      <w:r>
        <w:rPr>
          <w:rFonts w:hint="eastAsia" w:ascii="宋体" w:hAnsi="宋体" w:cs="宋体"/>
          <w:color w:val="000000" w:themeColor="text1"/>
          <w:spacing w:val="6"/>
          <w:szCs w:val="21"/>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D680BC">
      <w:pPr>
        <w:adjustRightInd w:val="0"/>
        <w:snapToGrid w:val="0"/>
        <w:spacing w:line="360" w:lineRule="auto"/>
        <w:ind w:firstLine="444" w:firstLineChars="200"/>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本单位对上述声明的真实性负责。如有虚假，将依法承担相应责任。</w:t>
      </w:r>
    </w:p>
    <w:p w14:paraId="4B68F096">
      <w:pPr>
        <w:adjustRightInd w:val="0"/>
        <w:snapToGrid w:val="0"/>
        <w:spacing w:line="360" w:lineRule="auto"/>
        <w:ind w:firstLine="444" w:firstLineChars="200"/>
        <w:rPr>
          <w:rFonts w:hint="eastAsia" w:ascii="宋体" w:hAnsi="宋体" w:cs="宋体"/>
          <w:color w:val="000000" w:themeColor="text1"/>
          <w:spacing w:val="6"/>
          <w:szCs w:val="21"/>
          <w14:textFill>
            <w14:solidFill>
              <w14:schemeClr w14:val="tx1"/>
            </w14:solidFill>
          </w14:textFill>
        </w:rPr>
      </w:pPr>
    </w:p>
    <w:p w14:paraId="1E1297C5">
      <w:pPr>
        <w:adjustRightInd w:val="0"/>
        <w:snapToGrid w:val="0"/>
        <w:spacing w:line="360" w:lineRule="auto"/>
        <w:ind w:firstLine="444" w:firstLineChars="200"/>
        <w:rPr>
          <w:rFonts w:hint="eastAsia" w:ascii="宋体" w:hAnsi="宋体" w:cs="宋体"/>
          <w:color w:val="000000" w:themeColor="text1"/>
          <w:spacing w:val="6"/>
          <w:szCs w:val="21"/>
          <w14:textFill>
            <w14:solidFill>
              <w14:schemeClr w14:val="tx1"/>
            </w14:solidFill>
          </w14:textFill>
        </w:rPr>
      </w:pPr>
    </w:p>
    <w:p w14:paraId="163A9DE6">
      <w:pPr>
        <w:widowControl/>
        <w:adjustRightInd w:val="0"/>
        <w:snapToGrid w:val="0"/>
        <w:spacing w:line="360" w:lineRule="auto"/>
        <w:ind w:firstLine="444" w:firstLineChars="200"/>
        <w:jc w:val="center"/>
        <w:rPr>
          <w:rFonts w:hint="eastAsia" w:ascii="宋体" w:hAnsi="宋体" w:cs="宋体"/>
          <w:color w:val="000000" w:themeColor="text1"/>
          <w:spacing w:val="6"/>
          <w:kern w:val="0"/>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w:t>
      </w:r>
      <w:r>
        <w:rPr>
          <w:rFonts w:hint="eastAsia" w:ascii="宋体" w:hAnsi="宋体" w:cs="宋体"/>
          <w:color w:val="000000" w:themeColor="text1"/>
          <w:spacing w:val="6"/>
          <w:kern w:val="0"/>
          <w:szCs w:val="21"/>
          <w14:textFill>
            <w14:solidFill>
              <w14:schemeClr w14:val="tx1"/>
            </w14:solidFill>
          </w14:textFill>
        </w:rPr>
        <w:t xml:space="preserve">         供应商名称（盖单位章）：</w:t>
      </w:r>
      <w:r>
        <w:rPr>
          <w:rFonts w:hint="eastAsia" w:ascii="宋体" w:hAnsi="宋体" w:cs="宋体"/>
          <w:color w:val="000000" w:themeColor="text1"/>
          <w:spacing w:val="6"/>
          <w:kern w:val="0"/>
          <w:szCs w:val="21"/>
          <w:u w:val="single"/>
          <w14:textFill>
            <w14:solidFill>
              <w14:schemeClr w14:val="tx1"/>
            </w14:solidFill>
          </w14:textFill>
        </w:rPr>
        <w:t xml:space="preserve">           </w:t>
      </w:r>
    </w:p>
    <w:p w14:paraId="1A0F701C">
      <w:pPr>
        <w:widowControl/>
        <w:adjustRightInd w:val="0"/>
        <w:snapToGrid w:val="0"/>
        <w:spacing w:line="360" w:lineRule="auto"/>
        <w:ind w:firstLine="444" w:firstLineChars="200"/>
        <w:jc w:val="center"/>
        <w:rPr>
          <w:rFonts w:hint="eastAsia" w:ascii="宋体" w:hAnsi="宋体" w:cs="宋体"/>
          <w:color w:val="000000" w:themeColor="text1"/>
          <w:spacing w:val="6"/>
          <w:kern w:val="0"/>
          <w:szCs w:val="21"/>
          <w:u w:val="single"/>
          <w14:textFill>
            <w14:solidFill>
              <w14:schemeClr w14:val="tx1"/>
            </w14:solidFill>
          </w14:textFill>
        </w:rPr>
      </w:pPr>
      <w:r>
        <w:rPr>
          <w:rFonts w:hint="eastAsia" w:ascii="宋体" w:hAnsi="宋体" w:cs="宋体"/>
          <w:color w:val="000000" w:themeColor="text1"/>
          <w:spacing w:val="6"/>
          <w:kern w:val="0"/>
          <w:szCs w:val="21"/>
          <w14:textFill>
            <w14:solidFill>
              <w14:schemeClr w14:val="tx1"/>
            </w14:solidFill>
          </w14:textFill>
        </w:rPr>
        <w:t xml:space="preserve">                   日 期：</w:t>
      </w:r>
      <w:r>
        <w:rPr>
          <w:rFonts w:hint="eastAsia" w:ascii="宋体" w:hAnsi="宋体" w:cs="宋体"/>
          <w:color w:val="000000" w:themeColor="text1"/>
          <w:spacing w:val="6"/>
          <w:kern w:val="0"/>
          <w:szCs w:val="21"/>
          <w:u w:val="single"/>
          <w14:textFill>
            <w14:solidFill>
              <w14:schemeClr w14:val="tx1"/>
            </w14:solidFill>
          </w14:textFill>
        </w:rPr>
        <w:t xml:space="preserve">              </w:t>
      </w:r>
    </w:p>
    <w:p w14:paraId="3EFD1777">
      <w:pPr>
        <w:tabs>
          <w:tab w:val="left" w:pos="4860"/>
        </w:tabs>
        <w:adjustRightInd w:val="0"/>
        <w:snapToGrid w:val="0"/>
        <w:spacing w:line="360" w:lineRule="auto"/>
        <w:ind w:right="1560" w:firstLine="444" w:firstLineChars="200"/>
        <w:jc w:val="center"/>
        <w:rPr>
          <w:rFonts w:hint="eastAsia" w:ascii="宋体" w:hAnsi="宋体" w:cs="宋体"/>
          <w:color w:val="000000" w:themeColor="text1"/>
          <w:spacing w:val="6"/>
          <w:szCs w:val="21"/>
          <w14:textFill>
            <w14:solidFill>
              <w14:schemeClr w14:val="tx1"/>
            </w14:solidFill>
          </w14:textFill>
        </w:rPr>
      </w:pPr>
    </w:p>
    <w:p w14:paraId="613EB01A">
      <w:pPr>
        <w:widowControl/>
        <w:adjustRightInd w:val="0"/>
        <w:snapToGrid w:val="0"/>
        <w:spacing w:line="360" w:lineRule="auto"/>
        <w:jc w:val="left"/>
        <w:rPr>
          <w:rFonts w:hint="eastAsia" w:ascii="宋体" w:hAnsi="宋体" w:cs="宋体"/>
          <w:color w:val="000000" w:themeColor="text1"/>
          <w:kern w:val="0"/>
          <w:szCs w:val="21"/>
          <w14:textFill>
            <w14:solidFill>
              <w14:schemeClr w14:val="tx1"/>
            </w14:solidFill>
          </w14:textFill>
        </w:rPr>
      </w:pPr>
    </w:p>
    <w:p w14:paraId="43925060">
      <w:pPr>
        <w:widowControl/>
        <w:adjustRightInd w:val="0"/>
        <w:snapToGrid w:val="0"/>
        <w:spacing w:line="360" w:lineRule="auto"/>
        <w:rPr>
          <w:rFonts w:hint="eastAsia" w:ascii="宋体" w:hAnsi="宋体" w:cs="宋体"/>
          <w:color w:val="000000" w:themeColor="text1"/>
          <w:kern w:val="0"/>
          <w:szCs w:val="21"/>
          <w14:textFill>
            <w14:solidFill>
              <w14:schemeClr w14:val="tx1"/>
            </w14:solidFill>
          </w14:textFill>
        </w:rPr>
      </w:pPr>
    </w:p>
    <w:p w14:paraId="475D4D8E">
      <w:pPr>
        <w:widowControl/>
        <w:adjustRightInd w:val="0"/>
        <w:snapToGrid w:val="0"/>
        <w:spacing w:line="360" w:lineRule="auto"/>
        <w:rPr>
          <w:rFonts w:hint="eastAsia" w:ascii="宋体" w:hAnsi="宋体" w:cs="宋体"/>
          <w:color w:val="000000" w:themeColor="text1"/>
          <w:kern w:val="0"/>
          <w:szCs w:val="21"/>
          <w14:textFill>
            <w14:solidFill>
              <w14:schemeClr w14:val="tx1"/>
            </w14:solidFill>
          </w14:textFill>
        </w:rPr>
      </w:pPr>
    </w:p>
    <w:p w14:paraId="20496FEF">
      <w:pPr>
        <w:rPr>
          <w:rFonts w:hint="eastAsia" w:ascii="黑体" w:hAnsi="宋体" w:eastAsia="黑体"/>
          <w:color w:val="000000" w:themeColor="text1"/>
          <w:sz w:val="30"/>
          <w:szCs w:val="30"/>
          <w14:textFill>
            <w14:solidFill>
              <w14:schemeClr w14:val="tx1"/>
            </w14:solidFill>
          </w14:textFill>
        </w:rPr>
      </w:pPr>
      <w:r>
        <w:rPr>
          <w:rFonts w:hint="eastAsia" w:ascii="黑体" w:hAnsi="宋体" w:eastAsia="黑体"/>
          <w:color w:val="000000" w:themeColor="text1"/>
          <w:sz w:val="30"/>
          <w:szCs w:val="30"/>
          <w14:textFill>
            <w14:solidFill>
              <w14:schemeClr w14:val="tx1"/>
            </w14:solidFill>
          </w14:textFill>
        </w:rPr>
        <w:t>附件8-3 监狱企业证明资料</w:t>
      </w:r>
    </w:p>
    <w:p w14:paraId="688E99FA">
      <w:pPr>
        <w:rPr>
          <w:color w:val="000000" w:themeColor="text1"/>
          <w14:textFill>
            <w14:solidFill>
              <w14:schemeClr w14:val="tx1"/>
            </w14:solidFill>
          </w14:textFill>
        </w:rPr>
      </w:pPr>
    </w:p>
    <w:p w14:paraId="226C44B5">
      <w:pPr>
        <w:adjustRightInd w:val="0"/>
        <w:snapToGrid w:val="0"/>
        <w:spacing w:line="360" w:lineRule="auto"/>
        <w:jc w:val="center"/>
        <w:rPr>
          <w:rFonts w:hint="eastAsia" w:ascii="宋体" w:hAnsi="宋体" w:cs="宋体"/>
          <w:b/>
          <w:color w:val="000000" w:themeColor="text1"/>
          <w:spacing w:val="6"/>
          <w:szCs w:val="21"/>
          <w14:textFill>
            <w14:solidFill>
              <w14:schemeClr w14:val="tx1"/>
            </w14:solidFill>
          </w14:textFill>
        </w:rPr>
      </w:pPr>
      <w:r>
        <w:rPr>
          <w:rFonts w:hint="eastAsia" w:ascii="宋体" w:hAnsi="宋体" w:cs="宋体"/>
          <w:b/>
          <w:color w:val="000000" w:themeColor="text1"/>
          <w:spacing w:val="6"/>
          <w:szCs w:val="21"/>
          <w14:textFill>
            <w14:solidFill>
              <w14:schemeClr w14:val="tx1"/>
            </w14:solidFill>
          </w14:textFill>
        </w:rPr>
        <w:t>(不属于监狱企业的无需提供)</w:t>
      </w:r>
    </w:p>
    <w:p w14:paraId="77280FCD">
      <w:pPr>
        <w:adjustRightInd w:val="0"/>
        <w:snapToGrid w:val="0"/>
        <w:spacing w:line="360" w:lineRule="auto"/>
        <w:rPr>
          <w:rFonts w:hint="eastAsia" w:ascii="宋体" w:hAnsi="宋体" w:cs="宋体"/>
          <w:color w:val="000000" w:themeColor="text1"/>
          <w:szCs w:val="21"/>
          <w14:textFill>
            <w14:solidFill>
              <w14:schemeClr w14:val="tx1"/>
            </w14:solidFill>
          </w14:textFill>
        </w:rPr>
      </w:pPr>
    </w:p>
    <w:p w14:paraId="16E4172D">
      <w:pPr>
        <w:adjustRightInd w:val="0"/>
        <w:snapToGrid w:val="0"/>
        <w:spacing w:line="360" w:lineRule="auto"/>
        <w:ind w:firstLine="444"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pacing w:val="6"/>
          <w:kern w:val="0"/>
          <w:szCs w:val="21"/>
          <w14:textFill>
            <w14:solidFill>
              <w14:schemeClr w14:val="tx1"/>
            </w14:solidFill>
          </w14:textFill>
        </w:rPr>
        <w:t>备注：</w:t>
      </w:r>
      <w:r>
        <w:rPr>
          <w:rFonts w:hint="eastAsia" w:ascii="宋体" w:hAnsi="宋体" w:cs="宋体"/>
          <w:color w:val="000000" w:themeColor="text1"/>
          <w:szCs w:val="21"/>
          <w14:textFill>
            <w14:solidFill>
              <w14:schemeClr w14:val="tx1"/>
            </w14:solidFill>
          </w14:textFill>
        </w:rPr>
        <w:t>按</w:t>
      </w:r>
      <w:r>
        <w:rPr>
          <w:rFonts w:hint="eastAsia" w:ascii="宋体" w:hAnsi="宋体" w:cs="宋体"/>
          <w:color w:val="000000" w:themeColor="text1"/>
          <w:spacing w:val="6"/>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财政部 司法部关于政府采购支持监狱企业发展有关问题的通知</w:t>
      </w:r>
      <w:r>
        <w:rPr>
          <w:rFonts w:hint="eastAsia" w:ascii="宋体" w:hAnsi="宋体" w:cs="宋体"/>
          <w:color w:val="000000" w:themeColor="text1"/>
          <w:spacing w:val="6"/>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(财库〔2014〕68号)文件规定提供证明文件（复印件）。</w:t>
      </w:r>
    </w:p>
    <w:p w14:paraId="5628C3B3">
      <w:pPr>
        <w:pStyle w:val="14"/>
        <w:rPr>
          <w:rFonts w:hint="eastAsia" w:ascii="宋体" w:hAnsi="宋体" w:eastAsia="宋体" w:cs="宋体"/>
          <w:color w:val="000000" w:themeColor="text1"/>
          <w:sz w:val="21"/>
          <w:szCs w:val="21"/>
          <w14:textFill>
            <w14:solidFill>
              <w14:schemeClr w14:val="tx1"/>
            </w14:solidFill>
          </w14:textFill>
        </w:rPr>
      </w:pPr>
    </w:p>
    <w:p w14:paraId="03A1A6A6">
      <w:pPr>
        <w:rPr>
          <w:rFonts w:hint="eastAsia" w:ascii="黑体" w:hAnsi="宋体" w:eastAsia="黑体"/>
          <w:color w:val="000000" w:themeColor="text1"/>
          <w:sz w:val="30"/>
          <w:szCs w:val="30"/>
          <w14:textFill>
            <w14:solidFill>
              <w14:schemeClr w14:val="tx1"/>
            </w14:solidFill>
          </w14:textFill>
        </w:rPr>
      </w:pPr>
      <w:r>
        <w:rPr>
          <w:rFonts w:ascii="黑体" w:eastAsia="黑体"/>
          <w:color w:val="000000" w:themeColor="text1"/>
          <w:sz w:val="30"/>
          <w:szCs w:val="30"/>
          <w14:textFill>
            <w14:solidFill>
              <w14:schemeClr w14:val="tx1"/>
            </w14:solidFill>
          </w14:textFill>
        </w:rPr>
        <w:br w:type="page"/>
      </w:r>
    </w:p>
    <w:p w14:paraId="26774717">
      <w:pPr>
        <w:ind w:firstLine="803"/>
        <w:jc w:val="center"/>
        <w:rPr>
          <w:rFonts w:hint="eastAsia" w:ascii="黑体" w:hAnsi="宋体" w:eastAsia="黑体"/>
          <w:b/>
          <w:color w:val="000000" w:themeColor="text1"/>
          <w:sz w:val="32"/>
          <w:szCs w:val="32"/>
          <w14:textFill>
            <w14:solidFill>
              <w14:schemeClr w14:val="tx1"/>
            </w14:solidFill>
          </w14:textFill>
        </w:rPr>
      </w:pPr>
      <w:r>
        <w:rPr>
          <w:rFonts w:hint="eastAsia" w:ascii="黑体" w:eastAsia="黑体"/>
          <w:b/>
          <w:bCs/>
          <w:color w:val="000000" w:themeColor="text1"/>
          <w:sz w:val="32"/>
          <w:szCs w:val="32"/>
          <w14:textFill>
            <w14:solidFill>
              <w14:schemeClr w14:val="tx1"/>
            </w14:solidFill>
          </w14:textFill>
        </w:rPr>
        <w:t>九、</w:t>
      </w:r>
      <w:r>
        <w:rPr>
          <w:rFonts w:hint="eastAsia" w:ascii="黑体" w:hAnsi="宋体" w:eastAsia="黑体"/>
          <w:b/>
          <w:color w:val="000000" w:themeColor="text1"/>
          <w:sz w:val="32"/>
          <w:szCs w:val="32"/>
          <w14:textFill>
            <w14:solidFill>
              <w14:schemeClr w14:val="tx1"/>
            </w14:solidFill>
          </w14:textFill>
        </w:rPr>
        <w:t>报价一览表及报价文件</w:t>
      </w:r>
    </w:p>
    <w:p w14:paraId="1110F63B">
      <w:pPr>
        <w:tabs>
          <w:tab w:val="left" w:pos="1680"/>
        </w:tabs>
        <w:adjustRightInd w:val="0"/>
        <w:snapToGrid w:val="0"/>
        <w:rPr>
          <w:rFonts w:hint="eastAsia" w:ascii="黑体" w:hAnsi="宋体" w:eastAsia="黑体"/>
          <w:color w:val="000000" w:themeColor="text1"/>
          <w:sz w:val="30"/>
          <w:szCs w:val="30"/>
          <w14:textFill>
            <w14:solidFill>
              <w14:schemeClr w14:val="tx1"/>
            </w14:solidFill>
          </w14:textFill>
        </w:rPr>
      </w:pPr>
      <w:r>
        <w:rPr>
          <w:rFonts w:hint="eastAsia" w:ascii="黑体" w:hAnsi="宋体" w:eastAsia="黑体"/>
          <w:color w:val="000000" w:themeColor="text1"/>
          <w:sz w:val="30"/>
          <w:szCs w:val="30"/>
          <w14:textFill>
            <w14:solidFill>
              <w14:schemeClr w14:val="tx1"/>
            </w14:solidFill>
          </w14:textFill>
        </w:rPr>
        <w:t>附件9-1</w:t>
      </w:r>
      <w:r>
        <w:rPr>
          <w:rFonts w:ascii="黑体" w:hAnsi="宋体" w:eastAsia="黑体"/>
          <w:color w:val="000000" w:themeColor="text1"/>
          <w:sz w:val="30"/>
          <w:szCs w:val="30"/>
          <w14:textFill>
            <w14:solidFill>
              <w14:schemeClr w14:val="tx1"/>
            </w14:solidFill>
          </w14:textFill>
        </w:rPr>
        <w:tab/>
      </w:r>
    </w:p>
    <w:p w14:paraId="11BD3601">
      <w:pPr>
        <w:spacing w:line="360" w:lineRule="exact"/>
        <w:ind w:firstLine="300" w:firstLineChars="100"/>
        <w:rPr>
          <w:rFonts w:ascii="楷体_GB2312" w:eastAsia="楷体_GB2312"/>
          <w:color w:val="000000" w:themeColor="text1"/>
          <w:sz w:val="30"/>
          <w:szCs w:val="30"/>
          <w14:textFill>
            <w14:solidFill>
              <w14:schemeClr w14:val="tx1"/>
            </w14:solidFill>
          </w14:textFill>
        </w:rPr>
      </w:pPr>
    </w:p>
    <w:p w14:paraId="5BE81EBF">
      <w:pPr>
        <w:jc w:val="center"/>
        <w:rPr>
          <w:rFonts w:hint="eastAsia" w:ascii="黑体" w:hAnsi="宋体" w:eastAsia="黑体"/>
          <w:color w:val="000000" w:themeColor="text1"/>
          <w:sz w:val="30"/>
          <w:szCs w:val="30"/>
          <w14:textFill>
            <w14:solidFill>
              <w14:schemeClr w14:val="tx1"/>
            </w14:solidFill>
          </w14:textFill>
        </w:rPr>
      </w:pPr>
      <w:r>
        <w:rPr>
          <w:rFonts w:hint="eastAsia" w:ascii="黑体" w:hAnsi="宋体" w:eastAsia="黑体"/>
          <w:bCs/>
          <w:color w:val="000000" w:themeColor="text1"/>
          <w:sz w:val="30"/>
          <w:szCs w:val="30"/>
          <w14:textFill>
            <w14:solidFill>
              <w14:schemeClr w14:val="tx1"/>
            </w14:solidFill>
          </w14:textFill>
        </w:rPr>
        <w:t>报价一览表</w:t>
      </w:r>
    </w:p>
    <w:p w14:paraId="042C2AE8">
      <w:pPr>
        <w:adjustRightInd w:val="0"/>
        <w:snapToGrid w:val="0"/>
        <w:rPr>
          <w:rFonts w:hint="eastAsia" w:ascii="黑体" w:hAnsi="宋体" w:eastAsia="黑体"/>
          <w:color w:val="000000" w:themeColor="text1"/>
          <w:sz w:val="24"/>
          <w14:textFill>
            <w14:solidFill>
              <w14:schemeClr w14:val="tx1"/>
            </w14:solidFill>
          </w14:textFill>
        </w:rPr>
      </w:pPr>
    </w:p>
    <w:tbl>
      <w:tblPr>
        <w:tblStyle w:val="49"/>
        <w:tblW w:w="995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26"/>
        <w:gridCol w:w="3453"/>
        <w:gridCol w:w="2099"/>
        <w:gridCol w:w="2576"/>
      </w:tblGrid>
      <w:tr w14:paraId="4A882D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826" w:type="dxa"/>
            <w:vMerge w:val="restart"/>
            <w:tcBorders>
              <w:top w:val="double" w:color="auto" w:sz="4" w:space="0"/>
              <w:left w:val="double" w:color="auto" w:sz="4" w:space="0"/>
              <w:right w:val="single" w:color="auto" w:sz="6" w:space="0"/>
            </w:tcBorders>
            <w:vAlign w:val="center"/>
          </w:tcPr>
          <w:p w14:paraId="14B714C5">
            <w:pPr>
              <w:tabs>
                <w:tab w:val="left" w:pos="403"/>
                <w:tab w:val="center" w:pos="3781"/>
              </w:tabs>
              <w:spacing w:line="420" w:lineRule="exact"/>
              <w:ind w:right="-5206" w:rightChars="-2479" w:firstLine="210" w:firstLineChars="100"/>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项目名称</w:t>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项目名称</w:t>
            </w:r>
          </w:p>
        </w:tc>
        <w:tc>
          <w:tcPr>
            <w:tcW w:w="3453" w:type="dxa"/>
            <w:vMerge w:val="restart"/>
            <w:tcBorders>
              <w:top w:val="double" w:color="auto" w:sz="4" w:space="0"/>
              <w:left w:val="single" w:color="auto" w:sz="6" w:space="0"/>
              <w:right w:val="single" w:color="auto" w:sz="6" w:space="0"/>
            </w:tcBorders>
            <w:vAlign w:val="center"/>
          </w:tcPr>
          <w:p w14:paraId="2BBF8B3F">
            <w:pPr>
              <w:spacing w:line="420" w:lineRule="exact"/>
              <w:jc w:val="center"/>
              <w:rPr>
                <w:rFonts w:hint="eastAsia" w:ascii="宋体" w:hAnsi="宋体"/>
                <w:color w:val="000000" w:themeColor="text1"/>
                <w:szCs w:val="21"/>
                <w14:textFill>
                  <w14:solidFill>
                    <w14:schemeClr w14:val="tx1"/>
                  </w14:solidFill>
                </w14:textFill>
              </w:rPr>
            </w:pPr>
          </w:p>
        </w:tc>
        <w:tc>
          <w:tcPr>
            <w:tcW w:w="2099" w:type="dxa"/>
            <w:tcBorders>
              <w:top w:val="double" w:color="auto" w:sz="4" w:space="0"/>
              <w:left w:val="single" w:color="auto" w:sz="6" w:space="0"/>
              <w:right w:val="single" w:color="auto" w:sz="6" w:space="0"/>
            </w:tcBorders>
            <w:vAlign w:val="center"/>
          </w:tcPr>
          <w:p w14:paraId="7CEAC7E3">
            <w:pPr>
              <w:spacing w:line="420" w:lineRule="exact"/>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政府采购计划编号</w:t>
            </w:r>
          </w:p>
        </w:tc>
        <w:tc>
          <w:tcPr>
            <w:tcW w:w="2576" w:type="dxa"/>
            <w:tcBorders>
              <w:top w:val="double" w:color="auto" w:sz="4" w:space="0"/>
              <w:left w:val="single" w:color="auto" w:sz="6" w:space="0"/>
              <w:bottom w:val="single" w:color="auto" w:sz="6" w:space="0"/>
              <w:right w:val="double" w:color="auto" w:sz="4" w:space="0"/>
            </w:tcBorders>
            <w:vAlign w:val="center"/>
          </w:tcPr>
          <w:p w14:paraId="71043816">
            <w:pPr>
              <w:spacing w:line="420" w:lineRule="exact"/>
              <w:jc w:val="center"/>
              <w:rPr>
                <w:rFonts w:hint="eastAsia" w:ascii="宋体" w:hAnsi="宋体"/>
                <w:color w:val="000000" w:themeColor="text1"/>
                <w:szCs w:val="21"/>
                <w14:textFill>
                  <w14:solidFill>
                    <w14:schemeClr w14:val="tx1"/>
                  </w14:solidFill>
                </w14:textFill>
              </w:rPr>
            </w:pPr>
          </w:p>
        </w:tc>
      </w:tr>
      <w:tr w14:paraId="4E7448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826" w:type="dxa"/>
            <w:vMerge w:val="continue"/>
            <w:tcBorders>
              <w:left w:val="double" w:color="auto" w:sz="4" w:space="0"/>
              <w:bottom w:val="single" w:color="auto" w:sz="6" w:space="0"/>
              <w:right w:val="single" w:color="auto" w:sz="6" w:space="0"/>
            </w:tcBorders>
            <w:vAlign w:val="center"/>
          </w:tcPr>
          <w:p w14:paraId="32730410">
            <w:pPr>
              <w:tabs>
                <w:tab w:val="left" w:pos="403"/>
                <w:tab w:val="center" w:pos="3781"/>
              </w:tabs>
              <w:spacing w:line="420" w:lineRule="exact"/>
              <w:ind w:right="-5206" w:rightChars="-2479" w:firstLine="210" w:firstLineChars="100"/>
              <w:rPr>
                <w:rFonts w:hint="eastAsia" w:ascii="宋体" w:hAnsi="宋体"/>
                <w:color w:val="000000" w:themeColor="text1"/>
                <w:szCs w:val="21"/>
                <w14:textFill>
                  <w14:solidFill>
                    <w14:schemeClr w14:val="tx1"/>
                  </w14:solidFill>
                </w14:textFill>
              </w:rPr>
            </w:pPr>
          </w:p>
        </w:tc>
        <w:tc>
          <w:tcPr>
            <w:tcW w:w="3453" w:type="dxa"/>
            <w:vMerge w:val="continue"/>
            <w:tcBorders>
              <w:left w:val="single" w:color="auto" w:sz="6" w:space="0"/>
              <w:bottom w:val="single" w:color="auto" w:sz="6" w:space="0"/>
              <w:right w:val="single" w:color="auto" w:sz="6" w:space="0"/>
            </w:tcBorders>
            <w:vAlign w:val="center"/>
          </w:tcPr>
          <w:p w14:paraId="26081A82">
            <w:pPr>
              <w:spacing w:line="420" w:lineRule="exact"/>
              <w:jc w:val="center"/>
              <w:rPr>
                <w:rFonts w:hint="eastAsia" w:ascii="宋体" w:hAnsi="宋体"/>
                <w:color w:val="000000" w:themeColor="text1"/>
                <w:szCs w:val="21"/>
                <w14:textFill>
                  <w14:solidFill>
                    <w14:schemeClr w14:val="tx1"/>
                  </w14:solidFill>
                </w14:textFill>
              </w:rPr>
            </w:pPr>
          </w:p>
        </w:tc>
        <w:tc>
          <w:tcPr>
            <w:tcW w:w="2099" w:type="dxa"/>
            <w:tcBorders>
              <w:top w:val="double" w:color="auto" w:sz="4" w:space="0"/>
              <w:left w:val="single" w:color="auto" w:sz="6" w:space="0"/>
              <w:right w:val="single" w:color="auto" w:sz="6" w:space="0"/>
            </w:tcBorders>
            <w:vAlign w:val="center"/>
          </w:tcPr>
          <w:p w14:paraId="063E33DF">
            <w:pPr>
              <w:spacing w:line="4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委托代理编号</w:t>
            </w:r>
          </w:p>
        </w:tc>
        <w:tc>
          <w:tcPr>
            <w:tcW w:w="2576" w:type="dxa"/>
            <w:tcBorders>
              <w:top w:val="double" w:color="auto" w:sz="4" w:space="0"/>
              <w:left w:val="single" w:color="auto" w:sz="6" w:space="0"/>
              <w:bottom w:val="single" w:color="auto" w:sz="6" w:space="0"/>
              <w:right w:val="double" w:color="auto" w:sz="4" w:space="0"/>
            </w:tcBorders>
            <w:vAlign w:val="center"/>
          </w:tcPr>
          <w:p w14:paraId="7454DA35">
            <w:pPr>
              <w:spacing w:line="420" w:lineRule="exact"/>
              <w:jc w:val="center"/>
              <w:rPr>
                <w:rFonts w:hint="eastAsia" w:ascii="宋体" w:hAnsi="宋体"/>
                <w:color w:val="000000" w:themeColor="text1"/>
                <w:szCs w:val="21"/>
                <w14:textFill>
                  <w14:solidFill>
                    <w14:schemeClr w14:val="tx1"/>
                  </w14:solidFill>
                </w14:textFill>
              </w:rPr>
            </w:pPr>
          </w:p>
        </w:tc>
      </w:tr>
      <w:tr w14:paraId="32BBC1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826" w:type="dxa"/>
            <w:tcBorders>
              <w:top w:val="single" w:color="auto" w:sz="6" w:space="0"/>
              <w:left w:val="double" w:color="auto" w:sz="4" w:space="0"/>
              <w:right w:val="single" w:color="auto" w:sz="6" w:space="0"/>
            </w:tcBorders>
            <w:vAlign w:val="center"/>
          </w:tcPr>
          <w:p w14:paraId="3F77CC52">
            <w:pPr>
              <w:spacing w:line="4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服务内容</w:t>
            </w:r>
          </w:p>
        </w:tc>
        <w:tc>
          <w:tcPr>
            <w:tcW w:w="8128" w:type="dxa"/>
            <w:gridSpan w:val="3"/>
            <w:tcBorders>
              <w:top w:val="single" w:color="auto" w:sz="6" w:space="0"/>
              <w:left w:val="single" w:color="auto" w:sz="6" w:space="0"/>
              <w:bottom w:val="single" w:color="auto" w:sz="6" w:space="0"/>
              <w:right w:val="double" w:color="auto" w:sz="4" w:space="0"/>
            </w:tcBorders>
            <w:vAlign w:val="center"/>
          </w:tcPr>
          <w:p w14:paraId="63B5BAB4">
            <w:pPr>
              <w:rPr>
                <w:rFonts w:hint="eastAsia" w:ascii="宋体" w:hAnsi="宋体"/>
                <w:color w:val="000000" w:themeColor="text1"/>
                <w:szCs w:val="21"/>
                <w14:textFill>
                  <w14:solidFill>
                    <w14:schemeClr w14:val="tx1"/>
                  </w14:solidFill>
                </w14:textFill>
              </w:rPr>
            </w:pPr>
          </w:p>
        </w:tc>
      </w:tr>
      <w:tr w14:paraId="6CD09C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826" w:type="dxa"/>
            <w:tcBorders>
              <w:top w:val="single" w:color="auto" w:sz="6" w:space="0"/>
              <w:left w:val="double" w:color="auto" w:sz="4" w:space="0"/>
              <w:right w:val="single" w:color="auto" w:sz="6" w:space="0"/>
            </w:tcBorders>
            <w:vAlign w:val="center"/>
          </w:tcPr>
          <w:p w14:paraId="217A9025">
            <w:pPr>
              <w:spacing w:line="420" w:lineRule="exact"/>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报价</w:t>
            </w:r>
          </w:p>
        </w:tc>
        <w:tc>
          <w:tcPr>
            <w:tcW w:w="8128" w:type="dxa"/>
            <w:gridSpan w:val="3"/>
            <w:tcBorders>
              <w:top w:val="single" w:color="auto" w:sz="6" w:space="0"/>
              <w:left w:val="single" w:color="auto" w:sz="6" w:space="0"/>
              <w:bottom w:val="single" w:color="auto" w:sz="6" w:space="0"/>
              <w:right w:val="double" w:color="auto" w:sz="4" w:space="0"/>
            </w:tcBorders>
            <w:vAlign w:val="center"/>
          </w:tcPr>
          <w:p w14:paraId="04E6F4CD">
            <w:pPr>
              <w:rPr>
                <w:rFonts w:hint="eastAsia" w:ascii="宋体" w:hAnsi="宋体"/>
                <w:color w:val="000000" w:themeColor="text1"/>
                <w:szCs w:val="21"/>
                <w14:textFill>
                  <w14:solidFill>
                    <w14:schemeClr w14:val="tx1"/>
                  </w14:solidFill>
                </w14:textFill>
              </w:rPr>
            </w:pPr>
          </w:p>
          <w:p w14:paraId="2685EC41">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元人民币整</w:t>
            </w:r>
          </w:p>
          <w:p w14:paraId="71BDB764">
            <w:pPr>
              <w:rPr>
                <w:rFonts w:hint="eastAsia" w:ascii="宋体" w:hAnsi="宋体"/>
                <w:color w:val="000000" w:themeColor="text1"/>
                <w:szCs w:val="21"/>
                <w14:textFill>
                  <w14:solidFill>
                    <w14:schemeClr w14:val="tx1"/>
                  </w14:solidFill>
                </w14:textFill>
              </w:rPr>
            </w:pPr>
          </w:p>
          <w:p w14:paraId="734B3D00">
            <w:pPr>
              <w:spacing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小写：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元人民币整</w:t>
            </w:r>
          </w:p>
        </w:tc>
      </w:tr>
      <w:tr w14:paraId="6AC9E6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826" w:type="dxa"/>
            <w:tcBorders>
              <w:top w:val="single" w:color="auto" w:sz="6" w:space="0"/>
              <w:left w:val="double" w:color="auto" w:sz="4" w:space="0"/>
              <w:bottom w:val="single" w:color="auto" w:sz="6" w:space="0"/>
              <w:right w:val="single" w:color="auto" w:sz="6" w:space="0"/>
            </w:tcBorders>
            <w:vAlign w:val="center"/>
          </w:tcPr>
          <w:p w14:paraId="6318A3ED">
            <w:pPr>
              <w:spacing w:line="4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w:t>
            </w:r>
            <w:r>
              <w:rPr>
                <w:rFonts w:ascii="宋体" w:hAnsi="宋体"/>
                <w:color w:val="000000" w:themeColor="text1"/>
                <w:szCs w:val="21"/>
                <w14:textFill>
                  <w14:solidFill>
                    <w14:schemeClr w14:val="tx1"/>
                  </w14:solidFill>
                </w14:textFill>
              </w:rPr>
              <w:t>周期</w:t>
            </w:r>
          </w:p>
        </w:tc>
        <w:tc>
          <w:tcPr>
            <w:tcW w:w="8128" w:type="dxa"/>
            <w:gridSpan w:val="3"/>
            <w:tcBorders>
              <w:top w:val="single" w:color="auto" w:sz="6" w:space="0"/>
              <w:left w:val="single" w:color="auto" w:sz="6" w:space="0"/>
              <w:bottom w:val="single" w:color="auto" w:sz="6" w:space="0"/>
              <w:right w:val="double" w:color="auto" w:sz="4" w:space="0"/>
            </w:tcBorders>
            <w:vAlign w:val="center"/>
          </w:tcPr>
          <w:p w14:paraId="1113AD09">
            <w:pPr>
              <w:spacing w:line="420" w:lineRule="exact"/>
              <w:rPr>
                <w:rFonts w:hint="eastAsia" w:ascii="宋体" w:hAnsi="宋体"/>
                <w:iCs/>
                <w:color w:val="000000" w:themeColor="text1"/>
                <w:szCs w:val="21"/>
                <w14:textFill>
                  <w14:solidFill>
                    <w14:schemeClr w14:val="tx1"/>
                  </w14:solidFill>
                </w14:textFill>
              </w:rPr>
            </w:pPr>
          </w:p>
        </w:tc>
      </w:tr>
      <w:tr w14:paraId="205712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826" w:type="dxa"/>
            <w:tcBorders>
              <w:top w:val="single" w:color="auto" w:sz="6" w:space="0"/>
              <w:left w:val="double" w:color="auto" w:sz="4" w:space="0"/>
              <w:bottom w:val="single" w:color="auto" w:sz="6" w:space="0"/>
              <w:right w:val="single" w:color="auto" w:sz="6" w:space="0"/>
            </w:tcBorders>
            <w:vAlign w:val="center"/>
          </w:tcPr>
          <w:p w14:paraId="7840309D">
            <w:pPr>
              <w:spacing w:line="420" w:lineRule="exac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项目负责人</w:t>
            </w:r>
          </w:p>
        </w:tc>
        <w:tc>
          <w:tcPr>
            <w:tcW w:w="8128" w:type="dxa"/>
            <w:gridSpan w:val="3"/>
            <w:tcBorders>
              <w:top w:val="single" w:color="auto" w:sz="6" w:space="0"/>
              <w:left w:val="single" w:color="auto" w:sz="6" w:space="0"/>
              <w:bottom w:val="single" w:color="auto" w:sz="6" w:space="0"/>
              <w:right w:val="double" w:color="auto" w:sz="4" w:space="0"/>
            </w:tcBorders>
            <w:vAlign w:val="center"/>
          </w:tcPr>
          <w:p w14:paraId="57307946">
            <w:pPr>
              <w:spacing w:line="420" w:lineRule="exact"/>
              <w:ind w:firstLine="210" w:firstLineChars="100"/>
              <w:rPr>
                <w:rFonts w:hint="eastAsia" w:ascii="宋体" w:hAnsi="宋体"/>
                <w:color w:val="000000" w:themeColor="text1"/>
                <w:szCs w:val="21"/>
                <w14:textFill>
                  <w14:solidFill>
                    <w14:schemeClr w14:val="tx1"/>
                  </w14:solidFill>
                </w14:textFill>
              </w:rPr>
            </w:pPr>
          </w:p>
        </w:tc>
      </w:tr>
      <w:tr w14:paraId="22CD99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826" w:type="dxa"/>
            <w:tcBorders>
              <w:top w:val="single" w:color="auto" w:sz="6" w:space="0"/>
              <w:left w:val="double" w:color="auto" w:sz="4" w:space="0"/>
              <w:bottom w:val="double" w:color="auto" w:sz="4" w:space="0"/>
              <w:right w:val="single" w:color="auto" w:sz="6" w:space="0"/>
            </w:tcBorders>
            <w:vAlign w:val="center"/>
          </w:tcPr>
          <w:p w14:paraId="1E1792D1">
            <w:pPr>
              <w:spacing w:line="420" w:lineRule="exact"/>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备  注</w:t>
            </w:r>
          </w:p>
        </w:tc>
        <w:tc>
          <w:tcPr>
            <w:tcW w:w="8128" w:type="dxa"/>
            <w:gridSpan w:val="3"/>
            <w:tcBorders>
              <w:top w:val="single" w:color="auto" w:sz="6" w:space="0"/>
              <w:left w:val="single" w:color="auto" w:sz="6" w:space="0"/>
              <w:bottom w:val="double" w:color="auto" w:sz="4" w:space="0"/>
              <w:right w:val="double" w:color="auto" w:sz="4" w:space="0"/>
            </w:tcBorders>
            <w:vAlign w:val="center"/>
          </w:tcPr>
          <w:p w14:paraId="4B9B6D97">
            <w:pPr>
              <w:spacing w:line="420" w:lineRule="exact"/>
              <w:rPr>
                <w:rFonts w:hint="eastAsia" w:ascii="宋体" w:hAnsi="宋体"/>
                <w:color w:val="000000" w:themeColor="text1"/>
                <w:szCs w:val="21"/>
                <w14:textFill>
                  <w14:solidFill>
                    <w14:schemeClr w14:val="tx1"/>
                  </w14:solidFill>
                </w14:textFill>
              </w:rPr>
            </w:pPr>
          </w:p>
        </w:tc>
      </w:tr>
    </w:tbl>
    <w:p w14:paraId="4169C19B">
      <w:pPr>
        <w:adjustRightInd w:val="0"/>
        <w:snapToGrid w:val="0"/>
        <w:spacing w:line="360" w:lineRule="auto"/>
        <w:ind w:left="-88" w:leftChars="-42"/>
        <w:rPr>
          <w:rFonts w:hint="eastAsia" w:ascii="宋体" w:hAnsi="宋体"/>
          <w:color w:val="000000" w:themeColor="text1"/>
          <w:szCs w:val="21"/>
          <w14:textFill>
            <w14:solidFill>
              <w14:schemeClr w14:val="tx1"/>
            </w14:solidFill>
          </w14:textFill>
        </w:rPr>
      </w:pPr>
    </w:p>
    <w:p w14:paraId="698BC7CA">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供应商名称(盖单位章)：</w:t>
      </w:r>
    </w:p>
    <w:p w14:paraId="1698F676">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法定代表人或其委托代理人签字：</w:t>
      </w:r>
      <w:r>
        <w:rPr>
          <w:rFonts w:hint="eastAsia" w:ascii="宋体" w:hAnsi="宋体"/>
          <w:color w:val="000000" w:themeColor="text1"/>
          <w:szCs w:val="21"/>
          <w:u w:val="single"/>
          <w14:textFill>
            <w14:solidFill>
              <w14:schemeClr w14:val="tx1"/>
            </w14:solidFill>
          </w14:textFill>
        </w:rPr>
        <w:t xml:space="preserve">       </w:t>
      </w:r>
    </w:p>
    <w:p w14:paraId="12F6D506">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14843D85">
      <w:pPr>
        <w:adjustRightInd w:val="0"/>
        <w:snapToGrid w:val="0"/>
        <w:spacing w:line="360" w:lineRule="auto"/>
        <w:ind w:left="-88" w:leftChars="-42"/>
        <w:rPr>
          <w:rFonts w:hint="eastAsia" w:ascii="宋体" w:hAnsi="宋体"/>
          <w:color w:val="000000" w:themeColor="text1"/>
          <w:szCs w:val="21"/>
          <w14:textFill>
            <w14:solidFill>
              <w14:schemeClr w14:val="tx1"/>
            </w14:solidFill>
          </w14:textFill>
        </w:rPr>
      </w:pPr>
    </w:p>
    <w:p w14:paraId="1D43709B">
      <w:pPr>
        <w:adjustRightInd w:val="0"/>
        <w:snapToGrid w:val="0"/>
        <w:spacing w:line="360" w:lineRule="auto"/>
        <w:ind w:left="-88" w:leftChars="-42"/>
        <w:rPr>
          <w:rFonts w:hint="eastAsia" w:ascii="宋体" w:hAnsi="宋体"/>
          <w:color w:val="000000" w:themeColor="text1"/>
          <w:szCs w:val="21"/>
          <w14:textFill>
            <w14:solidFill>
              <w14:schemeClr w14:val="tx1"/>
            </w14:solidFill>
          </w14:textFill>
        </w:rPr>
      </w:pPr>
    </w:p>
    <w:p w14:paraId="59E7281C">
      <w:pPr>
        <w:adjustRightInd w:val="0"/>
        <w:snapToGrid w:val="0"/>
        <w:spacing w:line="360" w:lineRule="auto"/>
        <w:ind w:left="-88" w:leftChars="-42"/>
        <w:rPr>
          <w:rFonts w:hint="eastAsia" w:ascii="宋体" w:hAnsi="宋体"/>
          <w:color w:val="000000" w:themeColor="text1"/>
          <w:szCs w:val="21"/>
          <w14:textFill>
            <w14:solidFill>
              <w14:schemeClr w14:val="tx1"/>
            </w14:solidFill>
          </w14:textFill>
        </w:rPr>
      </w:pPr>
    </w:p>
    <w:p w14:paraId="0732A5ED">
      <w:pPr>
        <w:adjustRightInd w:val="0"/>
        <w:snapToGrid w:val="0"/>
        <w:spacing w:line="360" w:lineRule="auto"/>
        <w:ind w:left="-88" w:leftChars="-42"/>
        <w:rPr>
          <w:rFonts w:hint="eastAsia" w:ascii="宋体" w:hAnsi="宋体"/>
          <w:color w:val="000000" w:themeColor="text1"/>
          <w:szCs w:val="21"/>
          <w14:textFill>
            <w14:solidFill>
              <w14:schemeClr w14:val="tx1"/>
            </w14:solidFill>
          </w14:textFill>
        </w:rPr>
      </w:pPr>
    </w:p>
    <w:p w14:paraId="2D00E2FF">
      <w:pPr>
        <w:adjustRightInd w:val="0"/>
        <w:snapToGrid w:val="0"/>
        <w:spacing w:line="360" w:lineRule="auto"/>
        <w:ind w:left="-88" w:leftChars="-42"/>
        <w:rPr>
          <w:rFonts w:hint="eastAsia" w:ascii="宋体" w:hAnsi="宋体"/>
          <w:color w:val="000000" w:themeColor="text1"/>
          <w:szCs w:val="21"/>
          <w14:textFill>
            <w14:solidFill>
              <w14:schemeClr w14:val="tx1"/>
            </w14:solidFill>
          </w14:textFill>
        </w:rPr>
      </w:pPr>
    </w:p>
    <w:p w14:paraId="0C16637F">
      <w:pPr>
        <w:adjustRightInd w:val="0"/>
        <w:snapToGrid w:val="0"/>
        <w:spacing w:line="360" w:lineRule="auto"/>
        <w:ind w:left="-88" w:leftChars="-42"/>
        <w:rPr>
          <w:rFonts w:hint="eastAsia" w:ascii="宋体" w:hAnsi="宋体"/>
          <w:color w:val="000000" w:themeColor="text1"/>
          <w:szCs w:val="21"/>
          <w14:textFill>
            <w14:solidFill>
              <w14:schemeClr w14:val="tx1"/>
            </w14:solidFill>
          </w14:textFill>
        </w:rPr>
      </w:pPr>
    </w:p>
    <w:p w14:paraId="0510C1EC">
      <w:pPr>
        <w:adjustRightInd w:val="0"/>
        <w:snapToGrid w:val="0"/>
        <w:spacing w:line="360" w:lineRule="auto"/>
        <w:ind w:left="-88" w:leftChars="-42"/>
        <w:rPr>
          <w:rFonts w:hint="eastAsia" w:ascii="宋体" w:hAnsi="宋体"/>
          <w:color w:val="000000" w:themeColor="text1"/>
          <w:szCs w:val="21"/>
          <w14:textFill>
            <w14:solidFill>
              <w14:schemeClr w14:val="tx1"/>
            </w14:solidFill>
          </w14:textFill>
        </w:rPr>
      </w:pPr>
    </w:p>
    <w:p w14:paraId="216A74FF">
      <w:pPr>
        <w:adjustRightInd w:val="0"/>
        <w:snapToGrid w:val="0"/>
        <w:rPr>
          <w:rFonts w:hint="eastAsia" w:ascii="黑体" w:hAnsi="宋体" w:eastAsia="黑体"/>
          <w:b/>
          <w:color w:val="000000" w:themeColor="text1"/>
          <w:sz w:val="24"/>
          <w14:textFill>
            <w14:solidFill>
              <w14:schemeClr w14:val="tx1"/>
            </w14:solidFill>
          </w14:textFill>
        </w:rPr>
        <w:sectPr>
          <w:headerReference r:id="rId11" w:type="first"/>
          <w:headerReference r:id="rId9" w:type="default"/>
          <w:footerReference r:id="rId12" w:type="default"/>
          <w:headerReference r:id="rId10" w:type="even"/>
          <w:footerReference r:id="rId13" w:type="even"/>
          <w:pgSz w:w="11906" w:h="16838"/>
          <w:pgMar w:top="1134" w:right="1134" w:bottom="1134" w:left="1417" w:header="851" w:footer="992" w:gutter="0"/>
          <w:cols w:space="0" w:num="1"/>
          <w:rtlGutter w:val="0"/>
          <w:docGrid w:type="lines" w:linePitch="312" w:charSpace="0"/>
        </w:sectPr>
      </w:pPr>
    </w:p>
    <w:p w14:paraId="73413B3A">
      <w:pPr>
        <w:adjustRightInd w:val="0"/>
        <w:snapToGrid w:val="0"/>
        <w:spacing w:line="360" w:lineRule="auto"/>
        <w:ind w:left="-88" w:leftChars="-42" w:firstLine="450" w:firstLineChars="150"/>
        <w:rPr>
          <w:rFonts w:hint="eastAsia" w:ascii="宋体" w:hAnsi="宋体"/>
          <w:color w:val="000000" w:themeColor="text1"/>
          <w:szCs w:val="21"/>
          <w14:textFill>
            <w14:solidFill>
              <w14:schemeClr w14:val="tx1"/>
            </w14:solidFill>
          </w14:textFill>
        </w:rPr>
      </w:pPr>
      <w:r>
        <w:rPr>
          <w:rFonts w:hint="eastAsia" w:ascii="黑体" w:hAnsi="宋体" w:eastAsia="黑体"/>
          <w:color w:val="000000" w:themeColor="text1"/>
          <w:sz w:val="30"/>
          <w:szCs w:val="30"/>
          <w14:textFill>
            <w14:solidFill>
              <w14:schemeClr w14:val="tx1"/>
            </w14:solidFill>
          </w14:textFill>
        </w:rPr>
        <w:t>附件9-2</w:t>
      </w:r>
    </w:p>
    <w:p w14:paraId="5414FF49">
      <w:pPr>
        <w:adjustRightInd w:val="0"/>
        <w:snapToGrid w:val="0"/>
        <w:spacing w:line="360" w:lineRule="auto"/>
        <w:ind w:left="-88" w:leftChars="-42"/>
        <w:jc w:val="center"/>
        <w:rPr>
          <w:rFonts w:ascii="黑体" w:eastAsia="黑体"/>
          <w:b/>
          <w:color w:val="000000" w:themeColor="text1"/>
          <w:sz w:val="32"/>
          <w:szCs w:val="32"/>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分项价格表</w:t>
      </w:r>
    </w:p>
    <w:p w14:paraId="7C6321CB">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项目名称：</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olor w:val="000000"/>
          <w:szCs w:val="21"/>
          <w:lang w:eastAsia="zh-CN"/>
        </w:rPr>
        <w:t>政府采购计划编号</w:t>
      </w:r>
      <w:r>
        <w:rPr>
          <w:rFonts w:hint="eastAsia" w:ascii="宋体" w:hAnsi="宋体"/>
          <w:color w:val="000000"/>
          <w:szCs w:val="21"/>
        </w:rPr>
        <w:t>：</w:t>
      </w:r>
      <w:r>
        <w:rPr>
          <w:rFonts w:hint="eastAsia" w:ascii="宋体" w:hAnsi="宋体" w:cs="宋体"/>
          <w:color w:val="000000"/>
          <w:szCs w:val="21"/>
          <w:u w:val="single"/>
        </w:rPr>
        <w:t xml:space="preserve">                   </w:t>
      </w:r>
      <w:r>
        <w:rPr>
          <w:rFonts w:hint="eastAsia" w:ascii="宋体" w:hAnsi="宋体" w:cs="宋体"/>
          <w:color w:val="000000"/>
          <w:szCs w:val="21"/>
        </w:rPr>
        <w:t xml:space="preserve"> </w:t>
      </w:r>
    </w:p>
    <w:p w14:paraId="702AE056">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包    号：</w:t>
      </w:r>
      <w:r>
        <w:rPr>
          <w:rFonts w:hint="eastAsia" w:ascii="宋体" w:hAnsi="宋体" w:cs="宋体"/>
          <w:color w:val="000000"/>
          <w:szCs w:val="21"/>
          <w:u w:val="single"/>
        </w:rPr>
        <w:t xml:space="preserve">                </w:t>
      </w:r>
      <w:r>
        <w:rPr>
          <w:rFonts w:hint="eastAsia" w:ascii="宋体" w:hAnsi="宋体" w:cs="宋体"/>
          <w:color w:val="000000"/>
          <w:szCs w:val="21"/>
        </w:rPr>
        <w:t xml:space="preserve">                      包名称：</w:t>
      </w:r>
      <w:r>
        <w:rPr>
          <w:rFonts w:hint="eastAsia" w:ascii="宋体" w:hAnsi="宋体" w:cs="宋体"/>
          <w:color w:val="000000"/>
          <w:szCs w:val="21"/>
          <w:u w:val="single"/>
        </w:rPr>
        <w:t xml:space="preserve">                     </w:t>
      </w:r>
      <w:r>
        <w:rPr>
          <w:rFonts w:hint="eastAsia" w:ascii="宋体" w:hAnsi="宋体" w:cs="宋体"/>
          <w:color w:val="000000"/>
          <w:szCs w:val="21"/>
        </w:rPr>
        <w:t xml:space="preserve"> </w:t>
      </w:r>
    </w:p>
    <w:p w14:paraId="200ED74F">
      <w:pPr>
        <w:adjustRightInd w:val="0"/>
        <w:snapToGrid w:val="0"/>
        <w:spacing w:line="360" w:lineRule="auto"/>
        <w:ind w:firstLine="6930" w:firstLineChars="3300"/>
        <w:rPr>
          <w:rFonts w:hint="eastAsia" w:ascii="宋体" w:hAnsi="宋体" w:cs="宋体"/>
          <w:color w:val="000000"/>
          <w:szCs w:val="21"/>
        </w:rPr>
      </w:pPr>
      <w:r>
        <w:rPr>
          <w:rFonts w:hint="eastAsia" w:ascii="宋体" w:hAnsi="宋体" w:cs="宋体"/>
          <w:color w:val="000000"/>
          <w:szCs w:val="21"/>
        </w:rPr>
        <w:t>价格单位：人民币元</w:t>
      </w:r>
    </w:p>
    <w:tbl>
      <w:tblPr>
        <w:tblStyle w:val="49"/>
        <w:tblW w:w="9557" w:type="dxa"/>
        <w:tblInd w:w="15" w:type="dxa"/>
        <w:tblLayout w:type="autofit"/>
        <w:tblCellMar>
          <w:top w:w="0" w:type="dxa"/>
          <w:left w:w="0" w:type="dxa"/>
          <w:bottom w:w="0" w:type="dxa"/>
          <w:right w:w="0" w:type="dxa"/>
        </w:tblCellMar>
      </w:tblPr>
      <w:tblGrid>
        <w:gridCol w:w="537"/>
        <w:gridCol w:w="2054"/>
        <w:gridCol w:w="2309"/>
        <w:gridCol w:w="1291"/>
        <w:gridCol w:w="524"/>
        <w:gridCol w:w="2305"/>
        <w:gridCol w:w="537"/>
      </w:tblGrid>
      <w:tr w14:paraId="7528B2CE">
        <w:tblPrEx>
          <w:tblCellMar>
            <w:top w:w="0" w:type="dxa"/>
            <w:left w:w="0" w:type="dxa"/>
            <w:bottom w:w="0" w:type="dxa"/>
            <w:right w:w="0" w:type="dxa"/>
          </w:tblCellMar>
        </w:tblPrEx>
        <w:trPr>
          <w:trHeight w:val="405" w:hRule="exact"/>
        </w:trPr>
        <w:tc>
          <w:tcPr>
            <w:tcW w:w="0" w:type="auto"/>
            <w:vMerge w:val="restart"/>
            <w:tcBorders>
              <w:top w:val="double" w:color="auto" w:sz="4" w:space="0"/>
              <w:left w:val="double" w:color="auto" w:sz="4" w:space="0"/>
              <w:right w:val="single" w:color="auto" w:sz="6" w:space="0"/>
            </w:tcBorders>
            <w:vAlign w:val="center"/>
          </w:tcPr>
          <w:p w14:paraId="7C40152C">
            <w:pPr>
              <w:pStyle w:val="40"/>
              <w:jc w:val="center"/>
              <w:rPr>
                <w:rFonts w:hint="eastAsia"/>
                <w:color w:val="000000"/>
                <w:kern w:val="20"/>
                <w:sz w:val="21"/>
                <w:szCs w:val="21"/>
              </w:rPr>
            </w:pPr>
            <w:r>
              <w:rPr>
                <w:rFonts w:hint="eastAsia"/>
                <w:color w:val="000000"/>
                <w:kern w:val="20"/>
                <w:sz w:val="21"/>
                <w:szCs w:val="21"/>
              </w:rPr>
              <w:t>序号</w:t>
            </w:r>
          </w:p>
        </w:tc>
        <w:tc>
          <w:tcPr>
            <w:tcW w:w="0" w:type="auto"/>
            <w:vMerge w:val="restart"/>
            <w:tcBorders>
              <w:top w:val="double" w:color="auto" w:sz="4" w:space="0"/>
              <w:left w:val="single" w:color="auto" w:sz="6" w:space="0"/>
              <w:right w:val="single" w:color="auto" w:sz="6" w:space="0"/>
            </w:tcBorders>
            <w:vAlign w:val="center"/>
          </w:tcPr>
          <w:p w14:paraId="5F9E69A6">
            <w:pPr>
              <w:pStyle w:val="40"/>
              <w:jc w:val="center"/>
              <w:rPr>
                <w:rFonts w:hint="eastAsia"/>
                <w:color w:val="000000"/>
                <w:kern w:val="20"/>
                <w:sz w:val="21"/>
                <w:szCs w:val="21"/>
              </w:rPr>
            </w:pPr>
            <w:r>
              <w:rPr>
                <w:rFonts w:hint="eastAsia"/>
                <w:color w:val="000000"/>
                <w:kern w:val="20"/>
                <w:sz w:val="21"/>
                <w:szCs w:val="21"/>
              </w:rPr>
              <w:t>分项（服务）名称</w:t>
            </w:r>
          </w:p>
        </w:tc>
        <w:tc>
          <w:tcPr>
            <w:tcW w:w="0" w:type="auto"/>
            <w:vMerge w:val="restart"/>
            <w:tcBorders>
              <w:top w:val="double" w:color="auto" w:sz="4" w:space="0"/>
              <w:left w:val="single" w:color="auto" w:sz="6" w:space="0"/>
              <w:right w:val="single" w:color="auto" w:sz="6" w:space="0"/>
            </w:tcBorders>
            <w:vAlign w:val="center"/>
          </w:tcPr>
          <w:p w14:paraId="155CFB9F">
            <w:pPr>
              <w:pStyle w:val="40"/>
              <w:jc w:val="center"/>
              <w:rPr>
                <w:rFonts w:hint="eastAsia"/>
                <w:color w:val="000000"/>
                <w:kern w:val="20"/>
                <w:sz w:val="21"/>
                <w:szCs w:val="21"/>
              </w:rPr>
            </w:pPr>
            <w:r>
              <w:rPr>
                <w:rFonts w:hint="eastAsia"/>
                <w:color w:val="000000"/>
                <w:kern w:val="20"/>
                <w:sz w:val="21"/>
                <w:szCs w:val="21"/>
              </w:rPr>
              <w:t>项目简述(型号规格)</w:t>
            </w:r>
          </w:p>
        </w:tc>
        <w:tc>
          <w:tcPr>
            <w:tcW w:w="0" w:type="auto"/>
            <w:gridSpan w:val="3"/>
            <w:tcBorders>
              <w:top w:val="double" w:color="auto" w:sz="4" w:space="0"/>
              <w:left w:val="single" w:color="auto" w:sz="6" w:space="0"/>
              <w:bottom w:val="single" w:color="auto" w:sz="6" w:space="0"/>
              <w:right w:val="single" w:color="auto" w:sz="6" w:space="0"/>
            </w:tcBorders>
            <w:vAlign w:val="center"/>
          </w:tcPr>
          <w:p w14:paraId="3F33A460">
            <w:pPr>
              <w:pStyle w:val="40"/>
              <w:jc w:val="center"/>
              <w:rPr>
                <w:rFonts w:hint="eastAsia"/>
                <w:color w:val="000000"/>
                <w:kern w:val="20"/>
                <w:sz w:val="21"/>
                <w:szCs w:val="21"/>
              </w:rPr>
            </w:pPr>
            <w:r>
              <w:rPr>
                <w:rFonts w:hint="eastAsia"/>
                <w:color w:val="000000"/>
                <w:kern w:val="20"/>
                <w:sz w:val="21"/>
                <w:szCs w:val="21"/>
              </w:rPr>
              <w:t>报价</w:t>
            </w:r>
          </w:p>
        </w:tc>
        <w:tc>
          <w:tcPr>
            <w:tcW w:w="0" w:type="auto"/>
            <w:vMerge w:val="restart"/>
            <w:tcBorders>
              <w:top w:val="double" w:color="auto" w:sz="4" w:space="0"/>
              <w:left w:val="single" w:color="auto" w:sz="6" w:space="0"/>
              <w:right w:val="double" w:color="auto" w:sz="4" w:space="0"/>
            </w:tcBorders>
            <w:vAlign w:val="center"/>
          </w:tcPr>
          <w:p w14:paraId="7793966C">
            <w:pPr>
              <w:pStyle w:val="40"/>
              <w:jc w:val="center"/>
              <w:rPr>
                <w:rFonts w:hint="eastAsia"/>
                <w:color w:val="000000"/>
                <w:kern w:val="20"/>
                <w:sz w:val="21"/>
                <w:szCs w:val="21"/>
              </w:rPr>
            </w:pPr>
            <w:r>
              <w:rPr>
                <w:rFonts w:hint="eastAsia"/>
                <w:color w:val="000000"/>
                <w:kern w:val="20"/>
                <w:sz w:val="21"/>
                <w:szCs w:val="21"/>
              </w:rPr>
              <w:t>备注</w:t>
            </w:r>
          </w:p>
        </w:tc>
      </w:tr>
      <w:tr w14:paraId="3E491BC8">
        <w:tblPrEx>
          <w:tblCellMar>
            <w:top w:w="0" w:type="dxa"/>
            <w:left w:w="0" w:type="dxa"/>
            <w:bottom w:w="0" w:type="dxa"/>
            <w:right w:w="0" w:type="dxa"/>
          </w:tblCellMar>
        </w:tblPrEx>
        <w:trPr>
          <w:trHeight w:val="712" w:hRule="exact"/>
        </w:trPr>
        <w:tc>
          <w:tcPr>
            <w:tcW w:w="0" w:type="auto"/>
            <w:vMerge w:val="continue"/>
            <w:tcBorders>
              <w:left w:val="double" w:color="auto" w:sz="4" w:space="0"/>
              <w:bottom w:val="single" w:color="auto" w:sz="6" w:space="0"/>
              <w:right w:val="single" w:color="auto" w:sz="6" w:space="0"/>
            </w:tcBorders>
            <w:vAlign w:val="center"/>
          </w:tcPr>
          <w:p w14:paraId="1A9827DB">
            <w:pPr>
              <w:pStyle w:val="40"/>
              <w:jc w:val="center"/>
              <w:rPr>
                <w:rFonts w:hint="eastAsia"/>
                <w:color w:val="000000"/>
                <w:kern w:val="20"/>
                <w:sz w:val="21"/>
                <w:szCs w:val="21"/>
              </w:rPr>
            </w:pPr>
          </w:p>
        </w:tc>
        <w:tc>
          <w:tcPr>
            <w:tcW w:w="0" w:type="auto"/>
            <w:vMerge w:val="continue"/>
            <w:tcBorders>
              <w:left w:val="single" w:color="auto" w:sz="6" w:space="0"/>
              <w:bottom w:val="single" w:color="auto" w:sz="6" w:space="0"/>
              <w:right w:val="single" w:color="auto" w:sz="6" w:space="0"/>
            </w:tcBorders>
            <w:vAlign w:val="center"/>
          </w:tcPr>
          <w:p w14:paraId="5E5DD304">
            <w:pPr>
              <w:pStyle w:val="40"/>
              <w:jc w:val="center"/>
              <w:rPr>
                <w:rFonts w:hint="eastAsia"/>
                <w:color w:val="000000"/>
                <w:kern w:val="20"/>
                <w:sz w:val="21"/>
                <w:szCs w:val="21"/>
              </w:rPr>
            </w:pPr>
          </w:p>
        </w:tc>
        <w:tc>
          <w:tcPr>
            <w:tcW w:w="0" w:type="auto"/>
            <w:vMerge w:val="continue"/>
            <w:tcBorders>
              <w:left w:val="single" w:color="auto" w:sz="6" w:space="0"/>
              <w:bottom w:val="single" w:color="auto" w:sz="6" w:space="0"/>
              <w:right w:val="single" w:color="auto" w:sz="6" w:space="0"/>
            </w:tcBorders>
            <w:vAlign w:val="center"/>
          </w:tcPr>
          <w:p w14:paraId="09472559">
            <w:pPr>
              <w:pStyle w:val="40"/>
              <w:jc w:val="center"/>
              <w:rPr>
                <w:rFonts w:hint="eastAsia"/>
                <w:color w:val="000000"/>
                <w:kern w:val="20"/>
                <w:sz w:val="21"/>
                <w:szCs w:val="21"/>
              </w:rPr>
            </w:pPr>
          </w:p>
        </w:tc>
        <w:tc>
          <w:tcPr>
            <w:tcW w:w="0" w:type="auto"/>
            <w:tcBorders>
              <w:top w:val="double" w:color="auto" w:sz="4" w:space="0"/>
              <w:left w:val="single" w:color="auto" w:sz="6" w:space="0"/>
              <w:bottom w:val="single" w:color="auto" w:sz="6" w:space="0"/>
              <w:right w:val="single" w:color="auto" w:sz="6" w:space="0"/>
            </w:tcBorders>
            <w:vAlign w:val="center"/>
          </w:tcPr>
          <w:p w14:paraId="79A95698">
            <w:pPr>
              <w:pStyle w:val="40"/>
              <w:jc w:val="center"/>
              <w:rPr>
                <w:rFonts w:hint="eastAsia"/>
                <w:color w:val="000000"/>
                <w:kern w:val="20"/>
                <w:sz w:val="21"/>
                <w:szCs w:val="21"/>
              </w:rPr>
            </w:pPr>
            <w:r>
              <w:rPr>
                <w:rFonts w:hint="eastAsia"/>
                <w:color w:val="000000"/>
                <w:kern w:val="20"/>
                <w:sz w:val="21"/>
                <w:szCs w:val="21"/>
              </w:rPr>
              <w:t>单价（元）</w:t>
            </w:r>
          </w:p>
        </w:tc>
        <w:tc>
          <w:tcPr>
            <w:tcW w:w="0" w:type="auto"/>
            <w:tcBorders>
              <w:top w:val="double" w:color="auto" w:sz="4" w:space="0"/>
              <w:left w:val="single" w:color="auto" w:sz="6" w:space="0"/>
              <w:bottom w:val="single" w:color="auto" w:sz="6" w:space="0"/>
              <w:right w:val="single" w:color="auto" w:sz="4" w:space="0"/>
            </w:tcBorders>
            <w:vAlign w:val="center"/>
          </w:tcPr>
          <w:p w14:paraId="5918BDC6">
            <w:pPr>
              <w:pStyle w:val="40"/>
              <w:jc w:val="center"/>
              <w:rPr>
                <w:rFonts w:hint="eastAsia"/>
                <w:color w:val="000000"/>
                <w:kern w:val="20"/>
                <w:sz w:val="21"/>
                <w:szCs w:val="21"/>
              </w:rPr>
            </w:pPr>
            <w:r>
              <w:rPr>
                <w:rFonts w:hint="eastAsia"/>
                <w:color w:val="000000"/>
                <w:kern w:val="20"/>
                <w:sz w:val="21"/>
                <w:szCs w:val="21"/>
              </w:rPr>
              <w:t>数量</w:t>
            </w:r>
          </w:p>
        </w:tc>
        <w:tc>
          <w:tcPr>
            <w:tcW w:w="0" w:type="auto"/>
            <w:tcBorders>
              <w:top w:val="double" w:color="auto" w:sz="4" w:space="0"/>
              <w:left w:val="single" w:color="auto" w:sz="4" w:space="0"/>
              <w:bottom w:val="single" w:color="auto" w:sz="6" w:space="0"/>
              <w:right w:val="single" w:color="auto" w:sz="6" w:space="0"/>
            </w:tcBorders>
            <w:vAlign w:val="center"/>
          </w:tcPr>
          <w:p w14:paraId="349E7DC7">
            <w:pPr>
              <w:pStyle w:val="40"/>
              <w:jc w:val="center"/>
              <w:rPr>
                <w:rFonts w:hint="eastAsia"/>
                <w:color w:val="000000"/>
                <w:kern w:val="20"/>
                <w:sz w:val="21"/>
                <w:szCs w:val="21"/>
              </w:rPr>
            </w:pPr>
            <w:r>
              <w:rPr>
                <w:rFonts w:hint="eastAsia"/>
                <w:color w:val="000000"/>
                <w:kern w:val="20"/>
                <w:sz w:val="21"/>
                <w:szCs w:val="21"/>
              </w:rPr>
              <w:t>小计（单价×数量）</w:t>
            </w:r>
          </w:p>
        </w:tc>
        <w:tc>
          <w:tcPr>
            <w:tcW w:w="0" w:type="auto"/>
            <w:vMerge w:val="continue"/>
            <w:tcBorders>
              <w:left w:val="single" w:color="auto" w:sz="6" w:space="0"/>
              <w:bottom w:val="single" w:color="auto" w:sz="6" w:space="0"/>
              <w:right w:val="double" w:color="auto" w:sz="4" w:space="0"/>
            </w:tcBorders>
            <w:vAlign w:val="center"/>
          </w:tcPr>
          <w:p w14:paraId="17648092">
            <w:pPr>
              <w:pStyle w:val="40"/>
              <w:jc w:val="center"/>
              <w:rPr>
                <w:rFonts w:hint="eastAsia"/>
                <w:color w:val="000000"/>
                <w:kern w:val="20"/>
                <w:sz w:val="21"/>
                <w:szCs w:val="21"/>
              </w:rPr>
            </w:pPr>
          </w:p>
        </w:tc>
      </w:tr>
      <w:tr w14:paraId="2D8EA5BE">
        <w:tblPrEx>
          <w:tblCellMar>
            <w:top w:w="0" w:type="dxa"/>
            <w:left w:w="0" w:type="dxa"/>
            <w:bottom w:w="0" w:type="dxa"/>
            <w:right w:w="0" w:type="dxa"/>
          </w:tblCellMar>
        </w:tblPrEx>
        <w:trPr>
          <w:trHeight w:val="406" w:hRule="exact"/>
        </w:trPr>
        <w:tc>
          <w:tcPr>
            <w:tcW w:w="0" w:type="auto"/>
            <w:tcBorders>
              <w:top w:val="single" w:color="auto" w:sz="6" w:space="0"/>
              <w:left w:val="double" w:color="auto" w:sz="4" w:space="0"/>
              <w:bottom w:val="single" w:color="auto" w:sz="6" w:space="0"/>
              <w:right w:val="single" w:color="auto" w:sz="6" w:space="0"/>
            </w:tcBorders>
            <w:vAlign w:val="center"/>
          </w:tcPr>
          <w:p w14:paraId="603472B4">
            <w:pPr>
              <w:pStyle w:val="40"/>
              <w:jc w:val="center"/>
              <w:rPr>
                <w:rFonts w:hint="eastAsia"/>
                <w:color w:val="000000"/>
                <w:kern w:val="20"/>
                <w:sz w:val="21"/>
                <w:szCs w:val="21"/>
              </w:rPr>
            </w:pPr>
            <w:r>
              <w:rPr>
                <w:rFonts w:hint="eastAsia"/>
                <w:color w:val="000000"/>
                <w:kern w:val="20"/>
                <w:sz w:val="21"/>
                <w:szCs w:val="21"/>
              </w:rPr>
              <w:t>1</w:t>
            </w:r>
          </w:p>
        </w:tc>
        <w:tc>
          <w:tcPr>
            <w:tcW w:w="0" w:type="auto"/>
            <w:tcBorders>
              <w:top w:val="single" w:color="auto" w:sz="6" w:space="0"/>
              <w:left w:val="single" w:color="auto" w:sz="6" w:space="0"/>
              <w:bottom w:val="single" w:color="auto" w:sz="6" w:space="0"/>
              <w:right w:val="single" w:color="auto" w:sz="6" w:space="0"/>
            </w:tcBorders>
            <w:vAlign w:val="center"/>
          </w:tcPr>
          <w:p w14:paraId="67AD45CE">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C752248">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2EE928E7">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4B48E650">
            <w:pPr>
              <w:pStyle w:val="40"/>
              <w:jc w:val="center"/>
              <w:rPr>
                <w:rFonts w:hint="eastAsia"/>
                <w:color w:val="000000"/>
                <w:kern w:val="20"/>
                <w:sz w:val="21"/>
                <w:szCs w:val="21"/>
              </w:rPr>
            </w:pPr>
          </w:p>
        </w:tc>
        <w:tc>
          <w:tcPr>
            <w:tcW w:w="0" w:type="auto"/>
            <w:tcBorders>
              <w:top w:val="single" w:color="auto" w:sz="6" w:space="0"/>
              <w:left w:val="single" w:color="auto" w:sz="4" w:space="0"/>
              <w:bottom w:val="single" w:color="auto" w:sz="6" w:space="0"/>
              <w:right w:val="single" w:color="auto" w:sz="6" w:space="0"/>
            </w:tcBorders>
            <w:vAlign w:val="center"/>
          </w:tcPr>
          <w:p w14:paraId="7F3AA500">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double" w:color="auto" w:sz="4" w:space="0"/>
            </w:tcBorders>
            <w:vAlign w:val="center"/>
          </w:tcPr>
          <w:p w14:paraId="714BD840">
            <w:pPr>
              <w:pStyle w:val="40"/>
              <w:jc w:val="center"/>
              <w:rPr>
                <w:rFonts w:hint="eastAsia"/>
                <w:color w:val="000000"/>
                <w:kern w:val="20"/>
                <w:sz w:val="21"/>
                <w:szCs w:val="21"/>
              </w:rPr>
            </w:pPr>
          </w:p>
        </w:tc>
      </w:tr>
      <w:tr w14:paraId="6D256971">
        <w:tblPrEx>
          <w:tblCellMar>
            <w:top w:w="0" w:type="dxa"/>
            <w:left w:w="0" w:type="dxa"/>
            <w:bottom w:w="0" w:type="dxa"/>
            <w:right w:w="0" w:type="dxa"/>
          </w:tblCellMar>
        </w:tblPrEx>
        <w:trPr>
          <w:trHeight w:val="405" w:hRule="exact"/>
        </w:trPr>
        <w:tc>
          <w:tcPr>
            <w:tcW w:w="0" w:type="auto"/>
            <w:tcBorders>
              <w:top w:val="single" w:color="auto" w:sz="6" w:space="0"/>
              <w:left w:val="double" w:color="auto" w:sz="4" w:space="0"/>
              <w:bottom w:val="single" w:color="auto" w:sz="6" w:space="0"/>
              <w:right w:val="single" w:color="auto" w:sz="6" w:space="0"/>
            </w:tcBorders>
            <w:vAlign w:val="center"/>
          </w:tcPr>
          <w:p w14:paraId="76032C2E">
            <w:pPr>
              <w:pStyle w:val="40"/>
              <w:jc w:val="center"/>
              <w:rPr>
                <w:rFonts w:hint="eastAsia"/>
                <w:color w:val="000000"/>
                <w:kern w:val="20"/>
                <w:sz w:val="21"/>
                <w:szCs w:val="21"/>
              </w:rPr>
            </w:pPr>
            <w:r>
              <w:rPr>
                <w:rFonts w:hint="eastAsia"/>
                <w:color w:val="000000"/>
                <w:kern w:val="20"/>
                <w:sz w:val="21"/>
                <w:szCs w:val="21"/>
              </w:rPr>
              <w:t>2</w:t>
            </w:r>
          </w:p>
        </w:tc>
        <w:tc>
          <w:tcPr>
            <w:tcW w:w="0" w:type="auto"/>
            <w:tcBorders>
              <w:top w:val="single" w:color="auto" w:sz="6" w:space="0"/>
              <w:left w:val="single" w:color="auto" w:sz="6" w:space="0"/>
              <w:bottom w:val="single" w:color="auto" w:sz="6" w:space="0"/>
              <w:right w:val="single" w:color="auto" w:sz="6" w:space="0"/>
            </w:tcBorders>
            <w:vAlign w:val="center"/>
          </w:tcPr>
          <w:p w14:paraId="204F4580">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7F74DB19">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141C95D1">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2E4AA6BD">
            <w:pPr>
              <w:pStyle w:val="40"/>
              <w:jc w:val="center"/>
              <w:rPr>
                <w:rFonts w:hint="eastAsia"/>
                <w:color w:val="000000"/>
                <w:kern w:val="20"/>
                <w:sz w:val="21"/>
                <w:szCs w:val="21"/>
              </w:rPr>
            </w:pPr>
          </w:p>
        </w:tc>
        <w:tc>
          <w:tcPr>
            <w:tcW w:w="0" w:type="auto"/>
            <w:tcBorders>
              <w:top w:val="single" w:color="auto" w:sz="6" w:space="0"/>
              <w:left w:val="single" w:color="auto" w:sz="4" w:space="0"/>
              <w:bottom w:val="single" w:color="auto" w:sz="6" w:space="0"/>
              <w:right w:val="single" w:color="auto" w:sz="6" w:space="0"/>
            </w:tcBorders>
            <w:vAlign w:val="center"/>
          </w:tcPr>
          <w:p w14:paraId="1B1C3B5C">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double" w:color="auto" w:sz="4" w:space="0"/>
            </w:tcBorders>
            <w:vAlign w:val="center"/>
          </w:tcPr>
          <w:p w14:paraId="5D15384B">
            <w:pPr>
              <w:pStyle w:val="40"/>
              <w:jc w:val="center"/>
              <w:rPr>
                <w:rFonts w:hint="eastAsia"/>
                <w:color w:val="000000"/>
                <w:kern w:val="20"/>
                <w:sz w:val="21"/>
                <w:szCs w:val="21"/>
              </w:rPr>
            </w:pPr>
          </w:p>
        </w:tc>
      </w:tr>
      <w:tr w14:paraId="6B5743DA">
        <w:tblPrEx>
          <w:tblCellMar>
            <w:top w:w="0" w:type="dxa"/>
            <w:left w:w="0" w:type="dxa"/>
            <w:bottom w:w="0" w:type="dxa"/>
            <w:right w:w="0" w:type="dxa"/>
          </w:tblCellMar>
        </w:tblPrEx>
        <w:trPr>
          <w:trHeight w:val="405" w:hRule="exact"/>
        </w:trPr>
        <w:tc>
          <w:tcPr>
            <w:tcW w:w="0" w:type="auto"/>
            <w:tcBorders>
              <w:top w:val="single" w:color="auto" w:sz="6" w:space="0"/>
              <w:left w:val="double" w:color="auto" w:sz="4" w:space="0"/>
              <w:bottom w:val="single" w:color="auto" w:sz="6" w:space="0"/>
              <w:right w:val="single" w:color="auto" w:sz="6" w:space="0"/>
            </w:tcBorders>
            <w:vAlign w:val="center"/>
          </w:tcPr>
          <w:p w14:paraId="4A01F52F">
            <w:pPr>
              <w:pStyle w:val="40"/>
              <w:jc w:val="center"/>
              <w:rPr>
                <w:rFonts w:hint="eastAsia"/>
                <w:color w:val="000000"/>
                <w:kern w:val="20"/>
                <w:sz w:val="21"/>
                <w:szCs w:val="21"/>
              </w:rPr>
            </w:pPr>
            <w:r>
              <w:rPr>
                <w:rFonts w:hint="eastAsia"/>
                <w:color w:val="000000"/>
                <w:kern w:val="20"/>
                <w:sz w:val="21"/>
                <w:szCs w:val="21"/>
              </w:rPr>
              <w:t>3</w:t>
            </w:r>
          </w:p>
        </w:tc>
        <w:tc>
          <w:tcPr>
            <w:tcW w:w="0" w:type="auto"/>
            <w:tcBorders>
              <w:top w:val="single" w:color="auto" w:sz="6" w:space="0"/>
              <w:left w:val="single" w:color="auto" w:sz="6" w:space="0"/>
              <w:bottom w:val="single" w:color="auto" w:sz="6" w:space="0"/>
              <w:right w:val="single" w:color="auto" w:sz="6" w:space="0"/>
            </w:tcBorders>
            <w:vAlign w:val="center"/>
          </w:tcPr>
          <w:p w14:paraId="6C348AB0">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CC0402D">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3590E511">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71E116BB">
            <w:pPr>
              <w:pStyle w:val="40"/>
              <w:jc w:val="center"/>
              <w:rPr>
                <w:rFonts w:hint="eastAsia"/>
                <w:color w:val="000000"/>
                <w:kern w:val="20"/>
                <w:sz w:val="21"/>
                <w:szCs w:val="21"/>
              </w:rPr>
            </w:pPr>
          </w:p>
        </w:tc>
        <w:tc>
          <w:tcPr>
            <w:tcW w:w="0" w:type="auto"/>
            <w:tcBorders>
              <w:top w:val="single" w:color="auto" w:sz="6" w:space="0"/>
              <w:left w:val="single" w:color="auto" w:sz="4" w:space="0"/>
              <w:bottom w:val="single" w:color="auto" w:sz="6" w:space="0"/>
              <w:right w:val="single" w:color="auto" w:sz="6" w:space="0"/>
            </w:tcBorders>
            <w:vAlign w:val="center"/>
          </w:tcPr>
          <w:p w14:paraId="01CF7EF3">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double" w:color="auto" w:sz="4" w:space="0"/>
            </w:tcBorders>
            <w:vAlign w:val="center"/>
          </w:tcPr>
          <w:p w14:paraId="1388B8B7">
            <w:pPr>
              <w:pStyle w:val="40"/>
              <w:jc w:val="center"/>
              <w:rPr>
                <w:rFonts w:hint="eastAsia"/>
                <w:color w:val="000000"/>
                <w:kern w:val="20"/>
                <w:sz w:val="21"/>
                <w:szCs w:val="21"/>
              </w:rPr>
            </w:pPr>
          </w:p>
        </w:tc>
      </w:tr>
      <w:tr w14:paraId="4F07F291">
        <w:tblPrEx>
          <w:tblCellMar>
            <w:top w:w="0" w:type="dxa"/>
            <w:left w:w="0" w:type="dxa"/>
            <w:bottom w:w="0" w:type="dxa"/>
            <w:right w:w="0" w:type="dxa"/>
          </w:tblCellMar>
        </w:tblPrEx>
        <w:trPr>
          <w:trHeight w:val="405" w:hRule="exact"/>
        </w:trPr>
        <w:tc>
          <w:tcPr>
            <w:tcW w:w="0" w:type="auto"/>
            <w:tcBorders>
              <w:top w:val="single" w:color="auto" w:sz="6" w:space="0"/>
              <w:left w:val="double" w:color="auto" w:sz="4" w:space="0"/>
              <w:bottom w:val="single" w:color="auto" w:sz="6" w:space="0"/>
              <w:right w:val="single" w:color="auto" w:sz="6" w:space="0"/>
            </w:tcBorders>
            <w:vAlign w:val="center"/>
          </w:tcPr>
          <w:p w14:paraId="2F0EFA62">
            <w:pPr>
              <w:pStyle w:val="40"/>
              <w:jc w:val="center"/>
              <w:rPr>
                <w:rFonts w:hint="eastAsia"/>
                <w:color w:val="000000"/>
                <w:kern w:val="20"/>
                <w:sz w:val="21"/>
                <w:szCs w:val="21"/>
              </w:rPr>
            </w:pPr>
            <w:r>
              <w:rPr>
                <w:rFonts w:hint="eastAsia"/>
                <w:color w:val="000000"/>
                <w:kern w:val="20"/>
                <w:sz w:val="21"/>
                <w:szCs w:val="21"/>
              </w:rPr>
              <w:t>……</w:t>
            </w:r>
          </w:p>
        </w:tc>
        <w:tc>
          <w:tcPr>
            <w:tcW w:w="0" w:type="auto"/>
            <w:tcBorders>
              <w:top w:val="single" w:color="auto" w:sz="6" w:space="0"/>
              <w:left w:val="single" w:color="auto" w:sz="6" w:space="0"/>
              <w:bottom w:val="single" w:color="auto" w:sz="6" w:space="0"/>
              <w:right w:val="single" w:color="auto" w:sz="6" w:space="0"/>
            </w:tcBorders>
            <w:vAlign w:val="center"/>
          </w:tcPr>
          <w:p w14:paraId="1B8DDEA2">
            <w:pPr>
              <w:pStyle w:val="40"/>
              <w:jc w:val="center"/>
              <w:rPr>
                <w:rFonts w:hint="eastAsia"/>
                <w:color w:val="000000"/>
                <w:kern w:val="20"/>
                <w:sz w:val="21"/>
                <w:szCs w:val="21"/>
              </w:rPr>
            </w:pPr>
            <w:r>
              <w:rPr>
                <w:rFonts w:hint="eastAsia"/>
                <w:color w:val="000000"/>
                <w:kern w:val="20"/>
                <w:sz w:val="21"/>
                <w:szCs w:val="21"/>
              </w:rPr>
              <w:t>……</w:t>
            </w:r>
          </w:p>
        </w:tc>
        <w:tc>
          <w:tcPr>
            <w:tcW w:w="0" w:type="auto"/>
            <w:tcBorders>
              <w:top w:val="single" w:color="auto" w:sz="6" w:space="0"/>
              <w:left w:val="single" w:color="auto" w:sz="6" w:space="0"/>
              <w:bottom w:val="single" w:color="auto" w:sz="6" w:space="0"/>
              <w:right w:val="single" w:color="auto" w:sz="6" w:space="0"/>
            </w:tcBorders>
            <w:vAlign w:val="center"/>
          </w:tcPr>
          <w:p w14:paraId="477FD2AD">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single" w:color="auto" w:sz="6" w:space="0"/>
            </w:tcBorders>
            <w:vAlign w:val="center"/>
          </w:tcPr>
          <w:p w14:paraId="428A41A3">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single" w:color="auto" w:sz="4" w:space="0"/>
            </w:tcBorders>
            <w:vAlign w:val="center"/>
          </w:tcPr>
          <w:p w14:paraId="43717072">
            <w:pPr>
              <w:pStyle w:val="40"/>
              <w:jc w:val="center"/>
              <w:rPr>
                <w:rFonts w:hint="eastAsia"/>
                <w:color w:val="000000"/>
                <w:kern w:val="20"/>
                <w:sz w:val="21"/>
                <w:szCs w:val="21"/>
              </w:rPr>
            </w:pPr>
          </w:p>
        </w:tc>
        <w:tc>
          <w:tcPr>
            <w:tcW w:w="0" w:type="auto"/>
            <w:tcBorders>
              <w:top w:val="single" w:color="auto" w:sz="6" w:space="0"/>
              <w:left w:val="single" w:color="auto" w:sz="4" w:space="0"/>
              <w:bottom w:val="single" w:color="auto" w:sz="6" w:space="0"/>
              <w:right w:val="single" w:color="auto" w:sz="6" w:space="0"/>
            </w:tcBorders>
            <w:vAlign w:val="center"/>
          </w:tcPr>
          <w:p w14:paraId="6C8BC99C">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double" w:color="auto" w:sz="4" w:space="0"/>
            </w:tcBorders>
            <w:vAlign w:val="center"/>
          </w:tcPr>
          <w:p w14:paraId="553ECA35">
            <w:pPr>
              <w:pStyle w:val="40"/>
              <w:jc w:val="center"/>
              <w:rPr>
                <w:rFonts w:hint="eastAsia"/>
                <w:color w:val="000000"/>
                <w:kern w:val="20"/>
                <w:sz w:val="21"/>
                <w:szCs w:val="21"/>
              </w:rPr>
            </w:pPr>
          </w:p>
        </w:tc>
      </w:tr>
      <w:tr w14:paraId="364E00FA">
        <w:tblPrEx>
          <w:tblCellMar>
            <w:top w:w="0" w:type="dxa"/>
            <w:left w:w="0" w:type="dxa"/>
            <w:bottom w:w="0" w:type="dxa"/>
            <w:right w:w="0" w:type="dxa"/>
          </w:tblCellMar>
        </w:tblPrEx>
        <w:trPr>
          <w:trHeight w:val="450" w:hRule="exact"/>
        </w:trPr>
        <w:tc>
          <w:tcPr>
            <w:tcW w:w="0" w:type="auto"/>
            <w:gridSpan w:val="3"/>
            <w:tcBorders>
              <w:top w:val="single" w:color="auto" w:sz="6" w:space="0"/>
              <w:left w:val="double" w:color="auto" w:sz="4" w:space="0"/>
              <w:bottom w:val="single" w:color="auto" w:sz="6" w:space="0"/>
              <w:right w:val="single" w:color="auto" w:sz="6" w:space="0"/>
            </w:tcBorders>
            <w:vAlign w:val="center"/>
          </w:tcPr>
          <w:p w14:paraId="5908B378">
            <w:pPr>
              <w:pStyle w:val="40"/>
              <w:jc w:val="center"/>
              <w:rPr>
                <w:rFonts w:hint="eastAsia"/>
                <w:color w:val="000000"/>
                <w:kern w:val="20"/>
                <w:sz w:val="21"/>
                <w:szCs w:val="21"/>
              </w:rPr>
            </w:pPr>
            <w:r>
              <w:rPr>
                <w:rFonts w:hint="eastAsia"/>
                <w:color w:val="000000"/>
                <w:kern w:val="20"/>
                <w:sz w:val="21"/>
                <w:szCs w:val="21"/>
              </w:rPr>
              <w:t>总价</w:t>
            </w:r>
          </w:p>
        </w:tc>
        <w:tc>
          <w:tcPr>
            <w:tcW w:w="0" w:type="auto"/>
            <w:gridSpan w:val="3"/>
            <w:tcBorders>
              <w:top w:val="single" w:color="auto" w:sz="6" w:space="0"/>
              <w:left w:val="single" w:color="auto" w:sz="6" w:space="0"/>
              <w:bottom w:val="single" w:color="auto" w:sz="6" w:space="0"/>
              <w:right w:val="single" w:color="auto" w:sz="6" w:space="0"/>
            </w:tcBorders>
            <w:vAlign w:val="center"/>
          </w:tcPr>
          <w:p w14:paraId="31036EB8">
            <w:pPr>
              <w:pStyle w:val="40"/>
              <w:jc w:val="center"/>
              <w:rPr>
                <w:rFonts w:hint="eastAsia"/>
                <w:color w:val="000000"/>
                <w:kern w:val="20"/>
                <w:sz w:val="21"/>
                <w:szCs w:val="21"/>
              </w:rPr>
            </w:pPr>
          </w:p>
        </w:tc>
        <w:tc>
          <w:tcPr>
            <w:tcW w:w="0" w:type="auto"/>
            <w:tcBorders>
              <w:top w:val="single" w:color="auto" w:sz="6" w:space="0"/>
              <w:left w:val="single" w:color="auto" w:sz="6" w:space="0"/>
              <w:bottom w:val="single" w:color="auto" w:sz="6" w:space="0"/>
              <w:right w:val="double" w:color="auto" w:sz="4" w:space="0"/>
            </w:tcBorders>
            <w:vAlign w:val="center"/>
          </w:tcPr>
          <w:p w14:paraId="40B7F9B8">
            <w:pPr>
              <w:pStyle w:val="40"/>
              <w:jc w:val="center"/>
              <w:rPr>
                <w:rFonts w:hint="eastAsia"/>
                <w:color w:val="000000"/>
                <w:kern w:val="20"/>
                <w:sz w:val="21"/>
                <w:szCs w:val="21"/>
              </w:rPr>
            </w:pPr>
          </w:p>
        </w:tc>
      </w:tr>
    </w:tbl>
    <w:p w14:paraId="240DE3C8">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备注：</w:t>
      </w:r>
    </w:p>
    <w:p w14:paraId="1C01435D">
      <w:pPr>
        <w:widowControl/>
        <w:numPr>
          <w:ilvl w:val="0"/>
          <w:numId w:val="7"/>
        </w:numPr>
        <w:adjustRightInd w:val="0"/>
        <w:snapToGrid w:val="0"/>
        <w:spacing w:line="360" w:lineRule="auto"/>
        <w:rPr>
          <w:rFonts w:hint="eastAsia" w:ascii="宋体" w:hAnsi="宋体" w:cs="宋体"/>
          <w:color w:val="000000"/>
          <w:kern w:val="0"/>
          <w:szCs w:val="21"/>
        </w:rPr>
      </w:pPr>
      <w:r>
        <w:rPr>
          <w:rFonts w:hint="eastAsia" w:ascii="宋体" w:hAnsi="宋体" w:cs="宋体"/>
          <w:color w:val="000000"/>
          <w:kern w:val="0"/>
          <w:szCs w:val="21"/>
        </w:rPr>
        <w:t>分项价格表为采购项目报价构成明细，供应商应按磋商文件要求编制；</w:t>
      </w:r>
    </w:p>
    <w:p w14:paraId="0F663210">
      <w:pPr>
        <w:widowControl/>
        <w:numPr>
          <w:ilvl w:val="0"/>
          <w:numId w:val="7"/>
        </w:num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供应商在提交响应文件的截止时间前修改“开标一览表”中的报价的，本表相应内容应同时修改。</w:t>
      </w:r>
    </w:p>
    <w:p w14:paraId="7858DF68">
      <w:pPr>
        <w:widowControl/>
        <w:numPr>
          <w:ilvl w:val="0"/>
          <w:numId w:val="7"/>
        </w:num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单价与总价不符时，以单价为准，并修正总价。</w:t>
      </w:r>
    </w:p>
    <w:p w14:paraId="6084B5D9">
      <w:pPr>
        <w:adjustRightInd w:val="0"/>
        <w:snapToGrid w:val="0"/>
        <w:spacing w:line="360" w:lineRule="auto"/>
        <w:rPr>
          <w:rFonts w:hint="eastAsia" w:ascii="宋体" w:hAnsi="宋体" w:cs="宋体"/>
          <w:color w:val="000000"/>
          <w:szCs w:val="21"/>
        </w:rPr>
      </w:pPr>
    </w:p>
    <w:p w14:paraId="344FD14E">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供应商名称(盖单位章)：</w:t>
      </w:r>
    </w:p>
    <w:p w14:paraId="418148C3">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法定代表人或其委托代理人签字：</w:t>
      </w:r>
      <w:r>
        <w:rPr>
          <w:rFonts w:hint="eastAsia" w:ascii="宋体" w:hAnsi="宋体"/>
          <w:color w:val="000000" w:themeColor="text1"/>
          <w:szCs w:val="21"/>
          <w:u w:val="single"/>
          <w14:textFill>
            <w14:solidFill>
              <w14:schemeClr w14:val="tx1"/>
            </w14:solidFill>
          </w14:textFill>
        </w:rPr>
        <w:t xml:space="preserve">       </w:t>
      </w:r>
    </w:p>
    <w:p w14:paraId="6CDF62DE">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70FA5669">
      <w:pPr>
        <w:rPr>
          <w:rFonts w:ascii="黑体" w:eastAsia="黑体"/>
          <w:b/>
          <w:color w:val="000000" w:themeColor="text1"/>
          <w:sz w:val="32"/>
          <w:szCs w:val="32"/>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br w:type="page"/>
      </w:r>
    </w:p>
    <w:p w14:paraId="4DB69F03">
      <w:pPr>
        <w:adjustRightInd w:val="0"/>
        <w:snapToGrid w:val="0"/>
        <w:spacing w:line="360" w:lineRule="auto"/>
        <w:ind w:left="-88" w:leftChars="-42"/>
        <w:jc w:val="center"/>
        <w:rPr>
          <w:rFonts w:hint="eastAsia" w:ascii="黑体" w:hAnsi="宋体" w:eastAsia="黑体"/>
          <w:color w:val="000000" w:themeColor="text1"/>
          <w:sz w:val="28"/>
          <w:szCs w:val="28"/>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十</w:t>
      </w:r>
      <w:r>
        <w:rPr>
          <w:rFonts w:hint="eastAsia" w:ascii="黑体" w:eastAsia="黑体"/>
          <w:b/>
          <w:bCs/>
          <w:color w:val="000000" w:themeColor="text1"/>
          <w:sz w:val="32"/>
          <w:szCs w:val="32"/>
          <w14:textFill>
            <w14:solidFill>
              <w14:schemeClr w14:val="tx1"/>
            </w14:solidFill>
          </w14:textFill>
        </w:rPr>
        <w:t>、供应商认为需要提供的其它资料</w:t>
      </w:r>
    </w:p>
    <w:p w14:paraId="53E66966">
      <w:pPr>
        <w:adjustRightInd w:val="0"/>
        <w:snapToGrid w:val="0"/>
        <w:spacing w:before="156" w:beforeLines="50" w:line="360" w:lineRule="auto"/>
        <w:jc w:val="center"/>
        <w:outlineLvl w:val="0"/>
        <w:rPr>
          <w:rFonts w:hint="eastAsia" w:ascii="黑体" w:hAnsi="宋体" w:eastAsia="黑体"/>
          <w:b/>
          <w:color w:val="000000" w:themeColor="text1"/>
          <w:sz w:val="32"/>
          <w:szCs w:val="32"/>
          <w14:textFill>
            <w14:solidFill>
              <w14:schemeClr w14:val="tx1"/>
            </w14:solidFill>
          </w14:textFill>
        </w:rPr>
      </w:pPr>
    </w:p>
    <w:p w14:paraId="6654D09F">
      <w:pPr>
        <w:adjustRightInd w:val="0"/>
        <w:snapToGrid w:val="0"/>
        <w:spacing w:before="156" w:beforeLines="50" w:line="360" w:lineRule="auto"/>
        <w:jc w:val="center"/>
        <w:outlineLvl w:val="0"/>
        <w:rPr>
          <w:rFonts w:hint="eastAsia" w:ascii="黑体" w:hAnsi="宋体" w:eastAsia="黑体"/>
          <w:b/>
          <w:color w:val="000000" w:themeColor="text1"/>
          <w:sz w:val="32"/>
          <w:szCs w:val="32"/>
          <w14:textFill>
            <w14:solidFill>
              <w14:schemeClr w14:val="tx1"/>
            </w14:solidFill>
          </w14:textFill>
        </w:rPr>
      </w:pPr>
    </w:p>
    <w:p w14:paraId="7DA79F87">
      <w:pPr>
        <w:adjustRightInd w:val="0"/>
        <w:snapToGrid w:val="0"/>
        <w:spacing w:before="156" w:beforeLines="50" w:line="360" w:lineRule="auto"/>
        <w:jc w:val="center"/>
        <w:outlineLvl w:val="0"/>
        <w:rPr>
          <w:rFonts w:hint="eastAsia" w:ascii="黑体" w:hAnsi="宋体" w:eastAsia="黑体"/>
          <w:b/>
          <w:color w:val="000000" w:themeColor="text1"/>
          <w:sz w:val="32"/>
          <w:szCs w:val="32"/>
          <w14:textFill>
            <w14:solidFill>
              <w14:schemeClr w14:val="tx1"/>
            </w14:solidFill>
          </w14:textFill>
        </w:rPr>
      </w:pPr>
    </w:p>
    <w:p w14:paraId="270AD33D">
      <w:pPr>
        <w:adjustRightInd w:val="0"/>
        <w:snapToGrid w:val="0"/>
        <w:spacing w:before="156" w:beforeLines="50" w:line="360" w:lineRule="auto"/>
        <w:jc w:val="center"/>
        <w:outlineLvl w:val="0"/>
        <w:rPr>
          <w:rFonts w:hint="eastAsia" w:ascii="黑体" w:hAnsi="宋体" w:eastAsia="黑体"/>
          <w:b/>
          <w:color w:val="000000" w:themeColor="text1"/>
          <w:sz w:val="32"/>
          <w:szCs w:val="32"/>
          <w14:textFill>
            <w14:solidFill>
              <w14:schemeClr w14:val="tx1"/>
            </w14:solidFill>
          </w14:textFill>
        </w:rPr>
      </w:pPr>
    </w:p>
    <w:p w14:paraId="282F80B7">
      <w:pPr>
        <w:adjustRightInd w:val="0"/>
        <w:snapToGrid w:val="0"/>
        <w:spacing w:before="156" w:beforeLines="50" w:line="360" w:lineRule="auto"/>
        <w:jc w:val="center"/>
        <w:outlineLvl w:val="0"/>
        <w:rPr>
          <w:rFonts w:hint="eastAsia" w:ascii="黑体" w:hAnsi="宋体" w:eastAsia="黑体"/>
          <w:b/>
          <w:color w:val="000000" w:themeColor="text1"/>
          <w:sz w:val="32"/>
          <w:szCs w:val="32"/>
          <w14:textFill>
            <w14:solidFill>
              <w14:schemeClr w14:val="tx1"/>
            </w14:solidFill>
          </w14:textFill>
        </w:rPr>
      </w:pPr>
      <w:r>
        <w:rPr>
          <w:rFonts w:hint="eastAsia" w:ascii="黑体" w:hAnsi="宋体" w:eastAsia="黑体"/>
          <w:b/>
          <w:color w:val="000000" w:themeColor="text1"/>
          <w:sz w:val="32"/>
          <w:szCs w:val="32"/>
          <w14:textFill>
            <w14:solidFill>
              <w14:schemeClr w14:val="tx1"/>
            </w14:solidFill>
          </w14:textFill>
        </w:rPr>
        <w:t>十一、最后报价</w:t>
      </w:r>
    </w:p>
    <w:p w14:paraId="6B99C649">
      <w:pPr>
        <w:adjustRightInd w:val="0"/>
        <w:snapToGrid w:val="0"/>
        <w:ind w:left="-88" w:leftChars="-42"/>
        <w:rPr>
          <w:rFonts w:hint="eastAsia" w:ascii="宋体" w:hAnsi="宋体"/>
          <w:color w:val="000000" w:themeColor="text1"/>
          <w:szCs w:val="21"/>
          <w14:textFill>
            <w14:solidFill>
              <w14:schemeClr w14:val="tx1"/>
            </w14:solidFill>
          </w14:textFill>
        </w:rPr>
      </w:pPr>
    </w:p>
    <w:p w14:paraId="21FC180F">
      <w:pPr>
        <w:adjustRightInd w:val="0"/>
        <w:snapToGri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说明：</w:t>
      </w:r>
    </w:p>
    <w:p w14:paraId="35EE298A">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1、最后报价按第二章磋商须知第30条规定提供，格式按附件9-1提供。</w:t>
      </w:r>
    </w:p>
    <w:p w14:paraId="2C3292DD">
      <w:pPr>
        <w:adjustRightInd w:val="0"/>
        <w:snapToGrid w:val="0"/>
        <w:spacing w:line="360" w:lineRule="auto"/>
        <w:ind w:left="-88" w:leftChars="-42" w:firstLine="525" w:firstLineChars="25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2、最后报价需填列报价一览表和分项价格表。</w:t>
      </w:r>
    </w:p>
    <w:p w14:paraId="61E3E967">
      <w:pPr>
        <w:adjustRightInd w:val="0"/>
        <w:snapToGrid w:val="0"/>
        <w:spacing w:line="360" w:lineRule="auto"/>
        <w:ind w:left="-88" w:leftChars="-42" w:firstLine="525" w:firstLineChars="25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3、最后报价现场提供。</w:t>
      </w:r>
    </w:p>
    <w:p w14:paraId="258EDA63">
      <w:pPr>
        <w:adjustRightInd w:val="0"/>
        <w:snapToGrid w:val="0"/>
        <w:spacing w:line="360" w:lineRule="auto"/>
        <w:ind w:left="-88" w:leftChars="-42" w:firstLine="525" w:firstLineChars="250"/>
        <w:rPr>
          <w:rFonts w:hint="eastAsia" w:ascii="宋体" w:hAnsi="宋体"/>
          <w:color w:val="000000" w:themeColor="text1"/>
          <w:szCs w:val="21"/>
          <w14:textFill>
            <w14:solidFill>
              <w14:schemeClr w14:val="tx1"/>
            </w14:solidFill>
          </w14:textFill>
        </w:rPr>
      </w:pPr>
    </w:p>
    <w:p w14:paraId="3FC9B7BA">
      <w:pPr>
        <w:rPr>
          <w:color w:val="000000" w:themeColor="text1"/>
          <w14:textFill>
            <w14:solidFill>
              <w14:schemeClr w14:val="tx1"/>
            </w14:solidFill>
          </w14:textFill>
        </w:rPr>
      </w:pPr>
    </w:p>
    <w:p w14:paraId="1288B1A5">
      <w:pPr>
        <w:widowControl/>
        <w:spacing w:before="100" w:beforeAutospacing="1" w:after="100" w:afterAutospacing="1" w:line="408" w:lineRule="auto"/>
        <w:ind w:firstLine="843" w:firstLineChars="300"/>
        <w:rPr>
          <w:rFonts w:hint="eastAsia" w:ascii="仿宋_GB2312" w:hAnsi="宋体" w:eastAsia="仿宋_GB2312"/>
          <w:b/>
          <w:color w:val="000000" w:themeColor="text1"/>
          <w:sz w:val="28"/>
          <w:szCs w:val="28"/>
          <w14:textFill>
            <w14:solidFill>
              <w14:schemeClr w14:val="tx1"/>
            </w14:solidFill>
          </w14:textFill>
        </w:rPr>
      </w:pPr>
      <w:bookmarkStart w:id="24" w:name="OLE_LINK29"/>
      <w:r>
        <w:rPr>
          <w:rFonts w:hint="eastAsia" w:ascii="仿宋_GB2312" w:hAnsi="宋体" w:eastAsia="仿宋_GB2312"/>
          <w:b/>
          <w:color w:val="000000" w:themeColor="text1"/>
          <w:sz w:val="28"/>
          <w:szCs w:val="28"/>
          <w14:textFill>
            <w14:solidFill>
              <w14:schemeClr w14:val="tx1"/>
            </w14:solidFill>
          </w14:textFill>
        </w:rPr>
        <w:t>投标单位需准备</w:t>
      </w:r>
      <w:bookmarkStart w:id="25" w:name="OLE_LINK20"/>
      <w:r>
        <w:rPr>
          <w:rFonts w:hint="eastAsia" w:ascii="仿宋_GB2312" w:hAnsi="宋体" w:eastAsia="仿宋_GB2312"/>
          <w:b/>
          <w:color w:val="000000" w:themeColor="text1"/>
          <w:sz w:val="28"/>
          <w:szCs w:val="28"/>
          <w14:textFill>
            <w14:solidFill>
              <w14:schemeClr w14:val="tx1"/>
            </w14:solidFill>
          </w14:textFill>
        </w:rPr>
        <w:t>最后报价表</w:t>
      </w:r>
      <w:bookmarkEnd w:id="25"/>
      <w:r>
        <w:rPr>
          <w:rFonts w:hint="eastAsia" w:ascii="仿宋_GB2312" w:hAnsi="宋体" w:eastAsia="仿宋_GB2312"/>
          <w:b/>
          <w:color w:val="000000" w:themeColor="text1"/>
          <w:sz w:val="28"/>
          <w:szCs w:val="28"/>
          <w14:textFill>
            <w14:solidFill>
              <w14:schemeClr w14:val="tx1"/>
            </w14:solidFill>
          </w14:textFill>
        </w:rPr>
        <w:t>（自行保管，不与响应文件一起递交），格式按附件9-1。进行最后报价时由法定代表人或其委托代理人填写并签字确认。</w:t>
      </w:r>
      <w:bookmarkEnd w:id="24"/>
    </w:p>
    <w:p w14:paraId="2E00D3E2">
      <w:pPr>
        <w:rPr>
          <w:color w:val="000000" w:themeColor="text1"/>
          <w14:textFill>
            <w14:solidFill>
              <w14:schemeClr w14:val="tx1"/>
            </w14:solidFill>
          </w14:textFill>
        </w:rPr>
      </w:pPr>
      <w:bookmarkStart w:id="26" w:name="_GoBack"/>
      <w:bookmarkEnd w:id="26"/>
    </w:p>
    <w:sectPr>
      <w:headerReference r:id="rId14" w:type="default"/>
      <w:footerReference r:id="rId15" w:type="default"/>
      <w:pgSz w:w="11906" w:h="16838"/>
      <w:pgMar w:top="1134" w:right="1134" w:bottom="1134"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MS Sans Serif">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ail">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Wingdings 2">
    <w:altName w:val="Wingdings"/>
    <w:panose1 w:val="05020102010507070707"/>
    <w:charset w:val="02"/>
    <w:family w:val="roman"/>
    <w:pitch w:val="default"/>
    <w:sig w:usb0="00000000" w:usb1="00000000" w:usb2="00000000" w:usb3="00000000" w:csb0="80000000" w:csb1="00000000"/>
  </w:font>
  <w:font w:name="华文中宋">
    <w:altName w:val="宋体"/>
    <w:panose1 w:val="02010600040101010101"/>
    <w:charset w:val="86"/>
    <w:family w:val="auto"/>
    <w:pitch w:val="default"/>
    <w:sig w:usb0="00000000" w:usb1="00000000" w:usb2="00000000" w:usb3="00000000" w:csb0="0004009F" w:csb1="DFD7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ˎ̥">
    <w:altName w:val="微软雅黑"/>
    <w:panose1 w:val="00000000000000000000"/>
    <w:charset w:val="00"/>
    <w:family w:val="modern"/>
    <w:pitch w:val="default"/>
    <w:sig w:usb0="00000000" w:usb1="00000000" w:usb2="00000000"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隶书">
    <w:altName w:val="微软雅黑"/>
    <w:panose1 w:val="02010509060101010101"/>
    <w:charset w:val="86"/>
    <w:family w:val="modern"/>
    <w:pitch w:val="default"/>
    <w:sig w:usb0="00000000" w:usb1="00000000" w:usb2="00000000" w:usb3="00000000" w:csb0="00040000" w:csb1="00000000"/>
  </w:font>
  <w:font w:name="KSOFF9CBECC6">
    <w:panose1 w:val="02010609060101010101"/>
    <w:charset w:val="86"/>
    <w:family w:val="auto"/>
    <w:pitch w:val="default"/>
    <w:sig w:usb0="00000001" w:usb1="00000000" w:usb2="00000000" w:usb3="00000000" w:csb0="00040001" w:csb1="00000000"/>
  </w:font>
  <w:font w:name="Wingdings">
    <w:panose1 w:val="05000000000000000000"/>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51510006">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AA76F">
    <w:pPr>
      <w:pStyle w:val="3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25D77">
    <w:pPr>
      <w:pStyle w:val="31"/>
      <w:framePr w:wrap="around" w:vAnchor="text" w:hAnchor="margin" w:xAlign="right" w:y="1"/>
      <w:rPr>
        <w:rStyle w:val="53"/>
      </w:rPr>
    </w:pPr>
    <w:r>
      <w:fldChar w:fldCharType="begin"/>
    </w:r>
    <w:r>
      <w:rPr>
        <w:rStyle w:val="53"/>
      </w:rPr>
      <w:instrText xml:space="preserve">PAGE  </w:instrText>
    </w:r>
    <w:r>
      <w:fldChar w:fldCharType="end"/>
    </w:r>
  </w:p>
  <w:p w14:paraId="7892271F">
    <w:pPr>
      <w:pStyle w:val="3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87923">
    <w:pPr>
      <w:pStyle w:val="31"/>
      <w:framePr w:wrap="around" w:vAnchor="text" w:hAnchor="margin" w:xAlign="right" w:y="1"/>
      <w:rPr>
        <w:rStyle w:val="53"/>
      </w:rPr>
    </w:pPr>
    <w:r>
      <w:fldChar w:fldCharType="begin"/>
    </w:r>
    <w:r>
      <w:rPr>
        <w:rStyle w:val="53"/>
      </w:rPr>
      <w:instrText xml:space="preserve">PAGE  </w:instrText>
    </w:r>
    <w:r>
      <w:fldChar w:fldCharType="separate"/>
    </w:r>
    <w:r>
      <w:rPr>
        <w:rStyle w:val="53"/>
      </w:rPr>
      <w:t>16</w:t>
    </w:r>
    <w:r>
      <w:fldChar w:fldCharType="end"/>
    </w:r>
  </w:p>
  <w:p w14:paraId="2EC2BC02">
    <w:pPr>
      <w:pStyle w:val="3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9F01A">
    <w:pPr>
      <w:pStyle w:val="31"/>
      <w:framePr w:wrap="around" w:vAnchor="text" w:hAnchor="margin" w:xAlign="right" w:y="1"/>
      <w:rPr>
        <w:rStyle w:val="53"/>
      </w:rPr>
    </w:pPr>
    <w:r>
      <w:fldChar w:fldCharType="begin"/>
    </w:r>
    <w:r>
      <w:rPr>
        <w:rStyle w:val="53"/>
      </w:rPr>
      <w:instrText xml:space="preserve">PAGE  </w:instrText>
    </w:r>
    <w:r>
      <w:fldChar w:fldCharType="end"/>
    </w:r>
  </w:p>
  <w:p w14:paraId="725A4CE5">
    <w:pPr>
      <w:pStyle w:val="31"/>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C4817">
    <w:pPr>
      <w:pStyle w:val="31"/>
      <w:ind w:right="360"/>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BD75B8">
                          <w:pPr>
                            <w:pStyle w:val="31"/>
                            <w:rPr>
                              <w:rStyle w:val="53"/>
                            </w:rPr>
                          </w:pPr>
                          <w:r>
                            <w:fldChar w:fldCharType="begin"/>
                          </w:r>
                          <w:r>
                            <w:rPr>
                              <w:rStyle w:val="53"/>
                            </w:rPr>
                            <w:instrText xml:space="preserve">PAGE  </w:instrText>
                          </w:r>
                          <w:r>
                            <w:fldChar w:fldCharType="separate"/>
                          </w:r>
                          <w:r>
                            <w:rPr>
                              <w:rStyle w:val="53"/>
                            </w:rP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1BD75B8">
                    <w:pPr>
                      <w:pStyle w:val="31"/>
                      <w:rPr>
                        <w:rStyle w:val="53"/>
                      </w:rPr>
                    </w:pPr>
                    <w:r>
                      <w:fldChar w:fldCharType="begin"/>
                    </w:r>
                    <w:r>
                      <w:rPr>
                        <w:rStyle w:val="53"/>
                      </w:rPr>
                      <w:instrText xml:space="preserve">PAGE  </w:instrText>
                    </w:r>
                    <w:r>
                      <w:fldChar w:fldCharType="separate"/>
                    </w:r>
                    <w:r>
                      <w:rPr>
                        <w:rStyle w:val="53"/>
                      </w:rPr>
                      <w:t>20</w:t>
                    </w:r>
                    <w:r>
                      <w:fldChar w:fldCharType="end"/>
                    </w:r>
                  </w:p>
                </w:txbxContent>
              </v:textbox>
            </v:shape>
          </w:pict>
        </mc:Fallback>
      </mc:AlternateContent>
    </w:r>
    <w:r>
      <w:rPr>
        <w:rFonts w:hint="eastAsia" w:ascii="隶书" w:eastAsia="隶书"/>
        <w:b/>
        <w:kern w:val="0"/>
        <w:sz w:val="21"/>
        <w:szCs w:val="21"/>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362CF">
    <w:pPr>
      <w:pStyle w:val="31"/>
      <w:framePr w:wrap="around" w:vAnchor="text" w:hAnchor="margin" w:xAlign="right" w:y="1"/>
      <w:rPr>
        <w:rStyle w:val="53"/>
      </w:rPr>
    </w:pPr>
    <w:r>
      <w:fldChar w:fldCharType="begin"/>
    </w:r>
    <w:r>
      <w:rPr>
        <w:rStyle w:val="53"/>
      </w:rPr>
      <w:instrText xml:space="preserve">PAGE  </w:instrText>
    </w:r>
    <w:r>
      <w:fldChar w:fldCharType="end"/>
    </w:r>
  </w:p>
  <w:p w14:paraId="505E8E6F">
    <w:pPr>
      <w:pStyle w:val="31"/>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9B485">
    <w:pPr>
      <w:pStyle w:val="31"/>
      <w:framePr w:wrap="around" w:vAnchor="text" w:hAnchor="margin" w:xAlign="right" w:y="1"/>
      <w:rPr>
        <w:rStyle w:val="53"/>
      </w:rPr>
    </w:pPr>
    <w:r>
      <w:fldChar w:fldCharType="begin"/>
    </w:r>
    <w:r>
      <w:rPr>
        <w:rStyle w:val="53"/>
      </w:rPr>
      <w:instrText xml:space="preserve">PAGE  </w:instrText>
    </w:r>
    <w:r>
      <w:fldChar w:fldCharType="separate"/>
    </w:r>
    <w:r>
      <w:rPr>
        <w:rStyle w:val="53"/>
      </w:rPr>
      <w:t>68</w:t>
    </w:r>
    <w:r>
      <w:fldChar w:fldCharType="end"/>
    </w:r>
  </w:p>
  <w:p w14:paraId="18691F30">
    <w:pPr>
      <w:pStyle w:val="31"/>
      <w:ind w:right="360"/>
    </w:pPr>
    <w:r>
      <w:rPr>
        <w:rFonts w:hint="eastAsia" w:ascii="隶书" w:eastAsia="隶书"/>
        <w:b/>
        <w:kern w:val="0"/>
        <w:sz w:val="21"/>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1859A">
    <w:pPr>
      <w:pStyle w:val="26"/>
      <w:adjustRightInd w:val="0"/>
      <w:snapToGrid w:val="0"/>
      <w:spacing w:line="360" w:lineRule="auto"/>
      <w:ind w:left="1459" w:leftChars="195" w:hanging="1050" w:hangingChars="500"/>
      <w:rPr>
        <w:u w:val="single"/>
      </w:rPr>
    </w:pPr>
    <w:r>
      <w:rPr>
        <w:rFonts w:hAnsi="宋体"/>
        <w:u w:val="single"/>
      </w:rPr>
      <w:t xml:space="preserve">                      </w:t>
    </w:r>
    <w:r>
      <w:rPr>
        <w:rFonts w:hint="eastAsia" w:hAnsi="宋体"/>
        <w:u w:val="single"/>
      </w:rPr>
      <w:t xml:space="preserve">                                           </w:t>
    </w:r>
    <w:r>
      <w:rPr>
        <w:rFonts w:hAnsi="宋体"/>
        <w:u w:val="single"/>
      </w:rPr>
      <w:t xml:space="preserve"> </w:t>
    </w:r>
    <w:r>
      <w:rPr>
        <w:rFonts w:hint="eastAsia" w:hAnsi="宋体"/>
        <w:u w:val="single"/>
      </w:rPr>
      <w:t xml:space="preserve">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35A22">
    <w:pPr>
      <w:pStyle w:val="3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4514B">
    <w:pPr>
      <w:pStyle w:val="26"/>
      <w:rPr>
        <w:rFonts w:ascii="仿宋_GB2312" w:eastAsia="仿宋_GB2312"/>
        <w:b/>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7BDA5">
    <w:pPr>
      <w:pStyle w:val="3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FA96D">
    <w:pPr>
      <w:pStyle w:val="3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07C4F">
    <w:pPr>
      <w:pStyle w:val="26"/>
      <w:rPr>
        <w:rFonts w:ascii="仿宋_GB2312" w:eastAsia="仿宋_GB2312"/>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BD0432"/>
    <w:multiLevelType w:val="singleLevel"/>
    <w:tmpl w:val="96BD0432"/>
    <w:lvl w:ilvl="0" w:tentative="0">
      <w:start w:val="1"/>
      <w:numFmt w:val="decimal"/>
      <w:suff w:val="nothing"/>
      <w:lvlText w:val="（%1）"/>
      <w:lvlJc w:val="left"/>
    </w:lvl>
  </w:abstractNum>
  <w:abstractNum w:abstractNumId="1">
    <w:nsid w:val="A99FDFB1"/>
    <w:multiLevelType w:val="singleLevel"/>
    <w:tmpl w:val="A99FDFB1"/>
    <w:lvl w:ilvl="0" w:tentative="0">
      <w:start w:val="1"/>
      <w:numFmt w:val="decimal"/>
      <w:suff w:val="nothing"/>
      <w:lvlText w:val="%1．"/>
      <w:lvlJc w:val="left"/>
      <w:pPr>
        <w:ind w:left="0" w:firstLine="400"/>
      </w:pPr>
      <w:rPr>
        <w:rFonts w:hint="default"/>
      </w:rPr>
    </w:lvl>
  </w:abstractNum>
  <w:abstractNum w:abstractNumId="2">
    <w:nsid w:val="EDFD6848"/>
    <w:multiLevelType w:val="singleLevel"/>
    <w:tmpl w:val="EDFD6848"/>
    <w:lvl w:ilvl="0" w:tentative="0">
      <w:start w:val="1"/>
      <w:numFmt w:val="decimal"/>
      <w:suff w:val="nothing"/>
      <w:lvlText w:val="%1、"/>
      <w:lvlJc w:val="left"/>
    </w:lvl>
  </w:abstractNum>
  <w:abstractNum w:abstractNumId="3">
    <w:nsid w:val="0FA9AA5D"/>
    <w:multiLevelType w:val="singleLevel"/>
    <w:tmpl w:val="0FA9AA5D"/>
    <w:lvl w:ilvl="0" w:tentative="0">
      <w:start w:val="3"/>
      <w:numFmt w:val="chineseCounting"/>
      <w:suff w:val="space"/>
      <w:lvlText w:val="第%1节"/>
      <w:lvlJc w:val="left"/>
      <w:rPr>
        <w:rFonts w:hint="eastAsia"/>
      </w:rPr>
    </w:lvl>
  </w:abstractNum>
  <w:abstractNum w:abstractNumId="4">
    <w:nsid w:val="1B8ED3C5"/>
    <w:multiLevelType w:val="singleLevel"/>
    <w:tmpl w:val="1B8ED3C5"/>
    <w:lvl w:ilvl="0" w:tentative="0">
      <w:start w:val="1"/>
      <w:numFmt w:val="decimal"/>
      <w:lvlText w:val="(%1)"/>
      <w:lvlJc w:val="left"/>
      <w:pPr>
        <w:ind w:left="425" w:hanging="425"/>
      </w:pPr>
      <w:rPr>
        <w:rFonts w:hint="default"/>
      </w:rPr>
    </w:lvl>
  </w:abstractNum>
  <w:abstractNum w:abstractNumId="5">
    <w:nsid w:val="61390DFD"/>
    <w:multiLevelType w:val="multilevel"/>
    <w:tmpl w:val="61390DFD"/>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6B2B406F"/>
    <w:multiLevelType w:val="singleLevel"/>
    <w:tmpl w:val="6B2B406F"/>
    <w:lvl w:ilvl="0" w:tentative="0">
      <w:start w:val="3"/>
      <w:numFmt w:val="decimal"/>
      <w:suff w:val="nothing"/>
      <w:lvlText w:val="%1、"/>
      <w:lvlJc w:val="left"/>
    </w:lvl>
  </w:abstractNum>
  <w:num w:numId="1">
    <w:abstractNumId w:val="6"/>
  </w:num>
  <w:num w:numId="2">
    <w:abstractNumId w:val="5"/>
  </w:num>
  <w:num w:numId="3">
    <w:abstractNumId w:val="0"/>
  </w:num>
  <w:num w:numId="4">
    <w:abstractNumId w:val="1"/>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yOWY4N2NhOWRlMGQwNGY0NWI4OWU5YTM3NmI4MjMifQ=="/>
  </w:docVars>
  <w:rsids>
    <w:rsidRoot w:val="00496D5A"/>
    <w:rsid w:val="00005ED0"/>
    <w:rsid w:val="00012DEA"/>
    <w:rsid w:val="000156E2"/>
    <w:rsid w:val="000242E2"/>
    <w:rsid w:val="00024344"/>
    <w:rsid w:val="00025986"/>
    <w:rsid w:val="000266D6"/>
    <w:rsid w:val="00026B4C"/>
    <w:rsid w:val="00026FD7"/>
    <w:rsid w:val="00027406"/>
    <w:rsid w:val="0002779F"/>
    <w:rsid w:val="00027D5B"/>
    <w:rsid w:val="000313EC"/>
    <w:rsid w:val="0003245A"/>
    <w:rsid w:val="0003371F"/>
    <w:rsid w:val="00034641"/>
    <w:rsid w:val="000349BC"/>
    <w:rsid w:val="00037E98"/>
    <w:rsid w:val="00040D86"/>
    <w:rsid w:val="000441C7"/>
    <w:rsid w:val="00047738"/>
    <w:rsid w:val="00050148"/>
    <w:rsid w:val="00050684"/>
    <w:rsid w:val="000518C4"/>
    <w:rsid w:val="00051E2A"/>
    <w:rsid w:val="00053DE3"/>
    <w:rsid w:val="00055B9C"/>
    <w:rsid w:val="0005662A"/>
    <w:rsid w:val="00061576"/>
    <w:rsid w:val="000640EC"/>
    <w:rsid w:val="000641A5"/>
    <w:rsid w:val="00070F67"/>
    <w:rsid w:val="0008013A"/>
    <w:rsid w:val="000818D8"/>
    <w:rsid w:val="000818E7"/>
    <w:rsid w:val="00081FA6"/>
    <w:rsid w:val="00086A97"/>
    <w:rsid w:val="00090498"/>
    <w:rsid w:val="000907BC"/>
    <w:rsid w:val="0009107D"/>
    <w:rsid w:val="000952E7"/>
    <w:rsid w:val="000A2941"/>
    <w:rsid w:val="000A3E58"/>
    <w:rsid w:val="000A4634"/>
    <w:rsid w:val="000A604E"/>
    <w:rsid w:val="000B0433"/>
    <w:rsid w:val="000B0DBA"/>
    <w:rsid w:val="000B2C60"/>
    <w:rsid w:val="000B3B66"/>
    <w:rsid w:val="000B422C"/>
    <w:rsid w:val="000B62C3"/>
    <w:rsid w:val="000B6963"/>
    <w:rsid w:val="000C0471"/>
    <w:rsid w:val="000C071F"/>
    <w:rsid w:val="000C097F"/>
    <w:rsid w:val="000C2B71"/>
    <w:rsid w:val="000C307C"/>
    <w:rsid w:val="000C3661"/>
    <w:rsid w:val="000C4EF0"/>
    <w:rsid w:val="000C5109"/>
    <w:rsid w:val="000C5A65"/>
    <w:rsid w:val="000C5BDA"/>
    <w:rsid w:val="000C7E18"/>
    <w:rsid w:val="000D09D2"/>
    <w:rsid w:val="000E12C2"/>
    <w:rsid w:val="000E1E33"/>
    <w:rsid w:val="000E2BEA"/>
    <w:rsid w:val="000E30BE"/>
    <w:rsid w:val="000E3321"/>
    <w:rsid w:val="000E3C45"/>
    <w:rsid w:val="000E430C"/>
    <w:rsid w:val="000E562F"/>
    <w:rsid w:val="000F23B9"/>
    <w:rsid w:val="000F2BEE"/>
    <w:rsid w:val="000F31DF"/>
    <w:rsid w:val="000F7B44"/>
    <w:rsid w:val="00100433"/>
    <w:rsid w:val="00100878"/>
    <w:rsid w:val="0010202E"/>
    <w:rsid w:val="001027E6"/>
    <w:rsid w:val="00103C9E"/>
    <w:rsid w:val="00105D09"/>
    <w:rsid w:val="00105F12"/>
    <w:rsid w:val="00106CB3"/>
    <w:rsid w:val="00107232"/>
    <w:rsid w:val="00110B6D"/>
    <w:rsid w:val="001119AB"/>
    <w:rsid w:val="0011494C"/>
    <w:rsid w:val="00114AA2"/>
    <w:rsid w:val="00115FFB"/>
    <w:rsid w:val="001256EF"/>
    <w:rsid w:val="001259DE"/>
    <w:rsid w:val="00125D28"/>
    <w:rsid w:val="00127819"/>
    <w:rsid w:val="001324C6"/>
    <w:rsid w:val="001344E3"/>
    <w:rsid w:val="001364C1"/>
    <w:rsid w:val="001416D5"/>
    <w:rsid w:val="001435D0"/>
    <w:rsid w:val="001452C5"/>
    <w:rsid w:val="00146CEB"/>
    <w:rsid w:val="00146F35"/>
    <w:rsid w:val="00147E27"/>
    <w:rsid w:val="0015104B"/>
    <w:rsid w:val="00154ED0"/>
    <w:rsid w:val="00156949"/>
    <w:rsid w:val="00160437"/>
    <w:rsid w:val="001652A3"/>
    <w:rsid w:val="00167D4D"/>
    <w:rsid w:val="00167E36"/>
    <w:rsid w:val="00170EC0"/>
    <w:rsid w:val="0017108F"/>
    <w:rsid w:val="00171556"/>
    <w:rsid w:val="00172007"/>
    <w:rsid w:val="00172683"/>
    <w:rsid w:val="00172AC1"/>
    <w:rsid w:val="00174093"/>
    <w:rsid w:val="00174AD2"/>
    <w:rsid w:val="0017639C"/>
    <w:rsid w:val="00181BE1"/>
    <w:rsid w:val="00183949"/>
    <w:rsid w:val="001850D4"/>
    <w:rsid w:val="00185D30"/>
    <w:rsid w:val="001873A4"/>
    <w:rsid w:val="0018787D"/>
    <w:rsid w:val="0019055C"/>
    <w:rsid w:val="00190F87"/>
    <w:rsid w:val="00194E27"/>
    <w:rsid w:val="00197DB3"/>
    <w:rsid w:val="001A0051"/>
    <w:rsid w:val="001A00BA"/>
    <w:rsid w:val="001A27C7"/>
    <w:rsid w:val="001A33A8"/>
    <w:rsid w:val="001A7500"/>
    <w:rsid w:val="001B229F"/>
    <w:rsid w:val="001B56C9"/>
    <w:rsid w:val="001B6455"/>
    <w:rsid w:val="001B6E2A"/>
    <w:rsid w:val="001B7CBE"/>
    <w:rsid w:val="001B7F3D"/>
    <w:rsid w:val="001C0887"/>
    <w:rsid w:val="001C29BB"/>
    <w:rsid w:val="001C30E6"/>
    <w:rsid w:val="001C4A16"/>
    <w:rsid w:val="001C598A"/>
    <w:rsid w:val="001C633C"/>
    <w:rsid w:val="001C6863"/>
    <w:rsid w:val="001C75DA"/>
    <w:rsid w:val="001C7DB0"/>
    <w:rsid w:val="001C7EEC"/>
    <w:rsid w:val="001D1504"/>
    <w:rsid w:val="001D23F4"/>
    <w:rsid w:val="001D51A1"/>
    <w:rsid w:val="001D6192"/>
    <w:rsid w:val="001D6CB5"/>
    <w:rsid w:val="001E0AF2"/>
    <w:rsid w:val="001E605D"/>
    <w:rsid w:val="001F3061"/>
    <w:rsid w:val="001F6C59"/>
    <w:rsid w:val="001F6EF7"/>
    <w:rsid w:val="00200EA4"/>
    <w:rsid w:val="002037B4"/>
    <w:rsid w:val="002037DB"/>
    <w:rsid w:val="00205190"/>
    <w:rsid w:val="002062D4"/>
    <w:rsid w:val="00206968"/>
    <w:rsid w:val="00206B40"/>
    <w:rsid w:val="00206FCE"/>
    <w:rsid w:val="00207162"/>
    <w:rsid w:val="00211C0E"/>
    <w:rsid w:val="002131F5"/>
    <w:rsid w:val="002143CE"/>
    <w:rsid w:val="0021675C"/>
    <w:rsid w:val="00221097"/>
    <w:rsid w:val="002223E0"/>
    <w:rsid w:val="00222CF0"/>
    <w:rsid w:val="00223AAF"/>
    <w:rsid w:val="00226977"/>
    <w:rsid w:val="002270C6"/>
    <w:rsid w:val="002272C4"/>
    <w:rsid w:val="0023226E"/>
    <w:rsid w:val="00232789"/>
    <w:rsid w:val="0023455F"/>
    <w:rsid w:val="00234E98"/>
    <w:rsid w:val="002355BB"/>
    <w:rsid w:val="0023631D"/>
    <w:rsid w:val="00237537"/>
    <w:rsid w:val="00240480"/>
    <w:rsid w:val="00240CE9"/>
    <w:rsid w:val="00241E81"/>
    <w:rsid w:val="00242664"/>
    <w:rsid w:val="00242EFF"/>
    <w:rsid w:val="00243709"/>
    <w:rsid w:val="00245A92"/>
    <w:rsid w:val="0024603B"/>
    <w:rsid w:val="00247705"/>
    <w:rsid w:val="002502DD"/>
    <w:rsid w:val="002517D6"/>
    <w:rsid w:val="00256242"/>
    <w:rsid w:val="0026440C"/>
    <w:rsid w:val="00266E91"/>
    <w:rsid w:val="002701CC"/>
    <w:rsid w:val="00281493"/>
    <w:rsid w:val="00285665"/>
    <w:rsid w:val="002859F6"/>
    <w:rsid w:val="00290F35"/>
    <w:rsid w:val="00291C33"/>
    <w:rsid w:val="002942E2"/>
    <w:rsid w:val="00295E49"/>
    <w:rsid w:val="00296C62"/>
    <w:rsid w:val="002A03CB"/>
    <w:rsid w:val="002A04A1"/>
    <w:rsid w:val="002A0A9D"/>
    <w:rsid w:val="002A41F5"/>
    <w:rsid w:val="002A6ED0"/>
    <w:rsid w:val="002B4521"/>
    <w:rsid w:val="002B5F66"/>
    <w:rsid w:val="002B7325"/>
    <w:rsid w:val="002B79A9"/>
    <w:rsid w:val="002C38C8"/>
    <w:rsid w:val="002C41AD"/>
    <w:rsid w:val="002C6178"/>
    <w:rsid w:val="002D0201"/>
    <w:rsid w:val="002D47D2"/>
    <w:rsid w:val="002D54FC"/>
    <w:rsid w:val="002E20F1"/>
    <w:rsid w:val="002E2AB7"/>
    <w:rsid w:val="002E2BB7"/>
    <w:rsid w:val="002E356B"/>
    <w:rsid w:val="002E5220"/>
    <w:rsid w:val="002E6042"/>
    <w:rsid w:val="002F0EFC"/>
    <w:rsid w:val="002F1B04"/>
    <w:rsid w:val="002F42D5"/>
    <w:rsid w:val="002F6B1B"/>
    <w:rsid w:val="00301B5A"/>
    <w:rsid w:val="00301BBC"/>
    <w:rsid w:val="00301EAB"/>
    <w:rsid w:val="00302C5A"/>
    <w:rsid w:val="00302E77"/>
    <w:rsid w:val="00303F7E"/>
    <w:rsid w:val="00306644"/>
    <w:rsid w:val="00306A67"/>
    <w:rsid w:val="003072D6"/>
    <w:rsid w:val="00311078"/>
    <w:rsid w:val="0031357F"/>
    <w:rsid w:val="003136E5"/>
    <w:rsid w:val="00313BC8"/>
    <w:rsid w:val="00313E94"/>
    <w:rsid w:val="0031417B"/>
    <w:rsid w:val="00317CD3"/>
    <w:rsid w:val="003208D0"/>
    <w:rsid w:val="003209EE"/>
    <w:rsid w:val="0032165C"/>
    <w:rsid w:val="00321C75"/>
    <w:rsid w:val="0032561E"/>
    <w:rsid w:val="003256CB"/>
    <w:rsid w:val="003303DC"/>
    <w:rsid w:val="00331A2E"/>
    <w:rsid w:val="00332937"/>
    <w:rsid w:val="003333D7"/>
    <w:rsid w:val="00333943"/>
    <w:rsid w:val="003341D2"/>
    <w:rsid w:val="00340105"/>
    <w:rsid w:val="00341144"/>
    <w:rsid w:val="003412D4"/>
    <w:rsid w:val="00342089"/>
    <w:rsid w:val="003442A2"/>
    <w:rsid w:val="0034572F"/>
    <w:rsid w:val="003469E4"/>
    <w:rsid w:val="00347B56"/>
    <w:rsid w:val="00350894"/>
    <w:rsid w:val="0035131B"/>
    <w:rsid w:val="00351387"/>
    <w:rsid w:val="00351F7B"/>
    <w:rsid w:val="0035331E"/>
    <w:rsid w:val="00353599"/>
    <w:rsid w:val="0035477B"/>
    <w:rsid w:val="00354F6D"/>
    <w:rsid w:val="0036058B"/>
    <w:rsid w:val="003610D2"/>
    <w:rsid w:val="003618A5"/>
    <w:rsid w:val="00364BF4"/>
    <w:rsid w:val="0037058A"/>
    <w:rsid w:val="00370E34"/>
    <w:rsid w:val="00374E53"/>
    <w:rsid w:val="00376191"/>
    <w:rsid w:val="00381E86"/>
    <w:rsid w:val="00382FBA"/>
    <w:rsid w:val="0038743F"/>
    <w:rsid w:val="003914B4"/>
    <w:rsid w:val="00391A73"/>
    <w:rsid w:val="0039366B"/>
    <w:rsid w:val="003948FD"/>
    <w:rsid w:val="00394D5B"/>
    <w:rsid w:val="0039773D"/>
    <w:rsid w:val="00397E45"/>
    <w:rsid w:val="003A0475"/>
    <w:rsid w:val="003A0707"/>
    <w:rsid w:val="003A1B8B"/>
    <w:rsid w:val="003A2833"/>
    <w:rsid w:val="003A2E02"/>
    <w:rsid w:val="003A6117"/>
    <w:rsid w:val="003B0AFE"/>
    <w:rsid w:val="003B1744"/>
    <w:rsid w:val="003B616E"/>
    <w:rsid w:val="003B6404"/>
    <w:rsid w:val="003B6A76"/>
    <w:rsid w:val="003B6E13"/>
    <w:rsid w:val="003B780B"/>
    <w:rsid w:val="003B7AB3"/>
    <w:rsid w:val="003C3A5C"/>
    <w:rsid w:val="003C3EAB"/>
    <w:rsid w:val="003C4F5F"/>
    <w:rsid w:val="003C6100"/>
    <w:rsid w:val="003C78A5"/>
    <w:rsid w:val="003C7959"/>
    <w:rsid w:val="003D004C"/>
    <w:rsid w:val="003D1521"/>
    <w:rsid w:val="003D2498"/>
    <w:rsid w:val="003D2502"/>
    <w:rsid w:val="003D327D"/>
    <w:rsid w:val="003D4D82"/>
    <w:rsid w:val="003E18E1"/>
    <w:rsid w:val="003E1EFA"/>
    <w:rsid w:val="003E28DA"/>
    <w:rsid w:val="003E6E2D"/>
    <w:rsid w:val="003E7B33"/>
    <w:rsid w:val="003F049D"/>
    <w:rsid w:val="003F2909"/>
    <w:rsid w:val="003F472F"/>
    <w:rsid w:val="003F4843"/>
    <w:rsid w:val="003F4E1C"/>
    <w:rsid w:val="003F693D"/>
    <w:rsid w:val="003F6A20"/>
    <w:rsid w:val="003F7D02"/>
    <w:rsid w:val="00410033"/>
    <w:rsid w:val="004102FF"/>
    <w:rsid w:val="0041158C"/>
    <w:rsid w:val="004117F0"/>
    <w:rsid w:val="00411C9F"/>
    <w:rsid w:val="00414639"/>
    <w:rsid w:val="004219A8"/>
    <w:rsid w:val="00422CC7"/>
    <w:rsid w:val="00423FE4"/>
    <w:rsid w:val="004243B7"/>
    <w:rsid w:val="004262DA"/>
    <w:rsid w:val="00430191"/>
    <w:rsid w:val="00431725"/>
    <w:rsid w:val="00432850"/>
    <w:rsid w:val="00440857"/>
    <w:rsid w:val="004409B2"/>
    <w:rsid w:val="00441209"/>
    <w:rsid w:val="004436C6"/>
    <w:rsid w:val="0044529D"/>
    <w:rsid w:val="0045181A"/>
    <w:rsid w:val="00455F5F"/>
    <w:rsid w:val="0046373C"/>
    <w:rsid w:val="00464781"/>
    <w:rsid w:val="004663E4"/>
    <w:rsid w:val="0047096D"/>
    <w:rsid w:val="004714A4"/>
    <w:rsid w:val="00476A64"/>
    <w:rsid w:val="00477E2C"/>
    <w:rsid w:val="00482FDA"/>
    <w:rsid w:val="004836CC"/>
    <w:rsid w:val="00483D0A"/>
    <w:rsid w:val="0048466A"/>
    <w:rsid w:val="00484C3C"/>
    <w:rsid w:val="00485BA0"/>
    <w:rsid w:val="00485D13"/>
    <w:rsid w:val="0048677F"/>
    <w:rsid w:val="00491892"/>
    <w:rsid w:val="0049529F"/>
    <w:rsid w:val="00495417"/>
    <w:rsid w:val="00496D5A"/>
    <w:rsid w:val="004A002A"/>
    <w:rsid w:val="004A0502"/>
    <w:rsid w:val="004A0B99"/>
    <w:rsid w:val="004A1E4B"/>
    <w:rsid w:val="004A5608"/>
    <w:rsid w:val="004A7750"/>
    <w:rsid w:val="004A7B3D"/>
    <w:rsid w:val="004A7F46"/>
    <w:rsid w:val="004B108F"/>
    <w:rsid w:val="004B4318"/>
    <w:rsid w:val="004B5435"/>
    <w:rsid w:val="004B7380"/>
    <w:rsid w:val="004C11EF"/>
    <w:rsid w:val="004C3F73"/>
    <w:rsid w:val="004C4FD4"/>
    <w:rsid w:val="004C6D4E"/>
    <w:rsid w:val="004C711F"/>
    <w:rsid w:val="004C7E5F"/>
    <w:rsid w:val="004D1DC5"/>
    <w:rsid w:val="004D5B40"/>
    <w:rsid w:val="004E55BF"/>
    <w:rsid w:val="004E74B3"/>
    <w:rsid w:val="004F42E0"/>
    <w:rsid w:val="004F453F"/>
    <w:rsid w:val="004F46DF"/>
    <w:rsid w:val="004F66A2"/>
    <w:rsid w:val="004F7BDD"/>
    <w:rsid w:val="00503BEA"/>
    <w:rsid w:val="00504192"/>
    <w:rsid w:val="00504385"/>
    <w:rsid w:val="005116B7"/>
    <w:rsid w:val="00511800"/>
    <w:rsid w:val="00514F18"/>
    <w:rsid w:val="00515059"/>
    <w:rsid w:val="00522A24"/>
    <w:rsid w:val="0052705B"/>
    <w:rsid w:val="00530025"/>
    <w:rsid w:val="005321A7"/>
    <w:rsid w:val="005325DA"/>
    <w:rsid w:val="005327B1"/>
    <w:rsid w:val="00541FF3"/>
    <w:rsid w:val="00545263"/>
    <w:rsid w:val="00545B59"/>
    <w:rsid w:val="00546417"/>
    <w:rsid w:val="00547E16"/>
    <w:rsid w:val="00550B63"/>
    <w:rsid w:val="00550DB2"/>
    <w:rsid w:val="005528D2"/>
    <w:rsid w:val="00553086"/>
    <w:rsid w:val="00553640"/>
    <w:rsid w:val="00554044"/>
    <w:rsid w:val="00554AAE"/>
    <w:rsid w:val="00554C89"/>
    <w:rsid w:val="00554CFB"/>
    <w:rsid w:val="0056199A"/>
    <w:rsid w:val="00563F1D"/>
    <w:rsid w:val="0056554A"/>
    <w:rsid w:val="00565A0B"/>
    <w:rsid w:val="00565BA1"/>
    <w:rsid w:val="00566DDF"/>
    <w:rsid w:val="00574D80"/>
    <w:rsid w:val="00575F19"/>
    <w:rsid w:val="005770DF"/>
    <w:rsid w:val="00577E03"/>
    <w:rsid w:val="00580DBC"/>
    <w:rsid w:val="00582329"/>
    <w:rsid w:val="0058240A"/>
    <w:rsid w:val="00583097"/>
    <w:rsid w:val="005856F7"/>
    <w:rsid w:val="00586507"/>
    <w:rsid w:val="00593604"/>
    <w:rsid w:val="00595BA6"/>
    <w:rsid w:val="00596362"/>
    <w:rsid w:val="00596918"/>
    <w:rsid w:val="005A1EBC"/>
    <w:rsid w:val="005A22A2"/>
    <w:rsid w:val="005A27E6"/>
    <w:rsid w:val="005A2A0F"/>
    <w:rsid w:val="005A3897"/>
    <w:rsid w:val="005A39DC"/>
    <w:rsid w:val="005A7072"/>
    <w:rsid w:val="005B05DB"/>
    <w:rsid w:val="005B1A4E"/>
    <w:rsid w:val="005B38E7"/>
    <w:rsid w:val="005B642C"/>
    <w:rsid w:val="005B6E25"/>
    <w:rsid w:val="005C02DC"/>
    <w:rsid w:val="005C23A1"/>
    <w:rsid w:val="005C32B1"/>
    <w:rsid w:val="005C38DE"/>
    <w:rsid w:val="005D3F38"/>
    <w:rsid w:val="005D47A5"/>
    <w:rsid w:val="005D5EEC"/>
    <w:rsid w:val="005D729A"/>
    <w:rsid w:val="005D7ECA"/>
    <w:rsid w:val="005E0723"/>
    <w:rsid w:val="005E1A9F"/>
    <w:rsid w:val="005E77EC"/>
    <w:rsid w:val="005F23F3"/>
    <w:rsid w:val="005F5575"/>
    <w:rsid w:val="005F5EE8"/>
    <w:rsid w:val="005F713C"/>
    <w:rsid w:val="00601F43"/>
    <w:rsid w:val="006026D9"/>
    <w:rsid w:val="00604017"/>
    <w:rsid w:val="00605A59"/>
    <w:rsid w:val="00607302"/>
    <w:rsid w:val="0061191D"/>
    <w:rsid w:val="00611CDB"/>
    <w:rsid w:val="00612E59"/>
    <w:rsid w:val="00613E5F"/>
    <w:rsid w:val="00615D25"/>
    <w:rsid w:val="00621B18"/>
    <w:rsid w:val="00621D98"/>
    <w:rsid w:val="00621E4F"/>
    <w:rsid w:val="0062263D"/>
    <w:rsid w:val="006246A7"/>
    <w:rsid w:val="00624E76"/>
    <w:rsid w:val="0063170F"/>
    <w:rsid w:val="0063259A"/>
    <w:rsid w:val="006328FF"/>
    <w:rsid w:val="00633421"/>
    <w:rsid w:val="0063356A"/>
    <w:rsid w:val="0063461C"/>
    <w:rsid w:val="0063481C"/>
    <w:rsid w:val="0063686A"/>
    <w:rsid w:val="00636A01"/>
    <w:rsid w:val="00636A24"/>
    <w:rsid w:val="00640528"/>
    <w:rsid w:val="0064250B"/>
    <w:rsid w:val="006469A1"/>
    <w:rsid w:val="00650AFD"/>
    <w:rsid w:val="00651169"/>
    <w:rsid w:val="006511BA"/>
    <w:rsid w:val="0065196E"/>
    <w:rsid w:val="00652FE4"/>
    <w:rsid w:val="00654E47"/>
    <w:rsid w:val="00654F84"/>
    <w:rsid w:val="006564CF"/>
    <w:rsid w:val="0065661C"/>
    <w:rsid w:val="00657A60"/>
    <w:rsid w:val="00657D26"/>
    <w:rsid w:val="00660C14"/>
    <w:rsid w:val="006627D5"/>
    <w:rsid w:val="006667A7"/>
    <w:rsid w:val="00672F09"/>
    <w:rsid w:val="0067314D"/>
    <w:rsid w:val="00673AC8"/>
    <w:rsid w:val="00674947"/>
    <w:rsid w:val="006751BE"/>
    <w:rsid w:val="00677930"/>
    <w:rsid w:val="00682EB1"/>
    <w:rsid w:val="00687880"/>
    <w:rsid w:val="00687C90"/>
    <w:rsid w:val="006912D2"/>
    <w:rsid w:val="006931C3"/>
    <w:rsid w:val="00693615"/>
    <w:rsid w:val="00693BD2"/>
    <w:rsid w:val="00693CB4"/>
    <w:rsid w:val="00695533"/>
    <w:rsid w:val="006956F6"/>
    <w:rsid w:val="00697128"/>
    <w:rsid w:val="006A0BA1"/>
    <w:rsid w:val="006A1771"/>
    <w:rsid w:val="006A1FCD"/>
    <w:rsid w:val="006A4B81"/>
    <w:rsid w:val="006B0082"/>
    <w:rsid w:val="006B0A67"/>
    <w:rsid w:val="006B1413"/>
    <w:rsid w:val="006B3CDD"/>
    <w:rsid w:val="006B6B0D"/>
    <w:rsid w:val="006C194A"/>
    <w:rsid w:val="006C1E31"/>
    <w:rsid w:val="006C1FBD"/>
    <w:rsid w:val="006C3B28"/>
    <w:rsid w:val="006C5BCC"/>
    <w:rsid w:val="006C6DB0"/>
    <w:rsid w:val="006D0F95"/>
    <w:rsid w:val="006D1534"/>
    <w:rsid w:val="006D2B6F"/>
    <w:rsid w:val="006D3A3D"/>
    <w:rsid w:val="006D52FF"/>
    <w:rsid w:val="006D6522"/>
    <w:rsid w:val="006D7616"/>
    <w:rsid w:val="006E083B"/>
    <w:rsid w:val="006E3540"/>
    <w:rsid w:val="006E37C7"/>
    <w:rsid w:val="006E7F0E"/>
    <w:rsid w:val="006F1452"/>
    <w:rsid w:val="006F234C"/>
    <w:rsid w:val="006F28B3"/>
    <w:rsid w:val="006F32E1"/>
    <w:rsid w:val="006F6654"/>
    <w:rsid w:val="006F6C12"/>
    <w:rsid w:val="0070355D"/>
    <w:rsid w:val="00703BF0"/>
    <w:rsid w:val="00703D05"/>
    <w:rsid w:val="00705812"/>
    <w:rsid w:val="00705A0E"/>
    <w:rsid w:val="007062E2"/>
    <w:rsid w:val="00707678"/>
    <w:rsid w:val="007106EC"/>
    <w:rsid w:val="0071154F"/>
    <w:rsid w:val="007117EB"/>
    <w:rsid w:val="0071222D"/>
    <w:rsid w:val="00713069"/>
    <w:rsid w:val="007136FF"/>
    <w:rsid w:val="007145A9"/>
    <w:rsid w:val="007145DE"/>
    <w:rsid w:val="00715886"/>
    <w:rsid w:val="00721803"/>
    <w:rsid w:val="0072365F"/>
    <w:rsid w:val="007238EE"/>
    <w:rsid w:val="00724E7A"/>
    <w:rsid w:val="00725169"/>
    <w:rsid w:val="00725B82"/>
    <w:rsid w:val="007348A4"/>
    <w:rsid w:val="00734D4A"/>
    <w:rsid w:val="007352B2"/>
    <w:rsid w:val="007410F1"/>
    <w:rsid w:val="00741768"/>
    <w:rsid w:val="0074301E"/>
    <w:rsid w:val="007441FD"/>
    <w:rsid w:val="00745F3E"/>
    <w:rsid w:val="0075074F"/>
    <w:rsid w:val="00751321"/>
    <w:rsid w:val="00752737"/>
    <w:rsid w:val="00752992"/>
    <w:rsid w:val="00753669"/>
    <w:rsid w:val="00754BFA"/>
    <w:rsid w:val="00754D46"/>
    <w:rsid w:val="0075670B"/>
    <w:rsid w:val="007576C6"/>
    <w:rsid w:val="00757CFC"/>
    <w:rsid w:val="00761CA3"/>
    <w:rsid w:val="00763E34"/>
    <w:rsid w:val="00763EEE"/>
    <w:rsid w:val="00763F0D"/>
    <w:rsid w:val="00767A67"/>
    <w:rsid w:val="0077024A"/>
    <w:rsid w:val="007708C1"/>
    <w:rsid w:val="00771233"/>
    <w:rsid w:val="007726A1"/>
    <w:rsid w:val="00773BBB"/>
    <w:rsid w:val="007749B5"/>
    <w:rsid w:val="007756F5"/>
    <w:rsid w:val="00776B96"/>
    <w:rsid w:val="00780A16"/>
    <w:rsid w:val="0078233D"/>
    <w:rsid w:val="007856CC"/>
    <w:rsid w:val="00785F44"/>
    <w:rsid w:val="00786EE8"/>
    <w:rsid w:val="00790AC5"/>
    <w:rsid w:val="007933DE"/>
    <w:rsid w:val="00793F05"/>
    <w:rsid w:val="007940D5"/>
    <w:rsid w:val="00794207"/>
    <w:rsid w:val="00795EC6"/>
    <w:rsid w:val="007970D6"/>
    <w:rsid w:val="00797835"/>
    <w:rsid w:val="007A187C"/>
    <w:rsid w:val="007A2780"/>
    <w:rsid w:val="007A49E7"/>
    <w:rsid w:val="007A6607"/>
    <w:rsid w:val="007A6803"/>
    <w:rsid w:val="007A6E96"/>
    <w:rsid w:val="007A780F"/>
    <w:rsid w:val="007B0B37"/>
    <w:rsid w:val="007B128A"/>
    <w:rsid w:val="007C01D7"/>
    <w:rsid w:val="007C0604"/>
    <w:rsid w:val="007C0A90"/>
    <w:rsid w:val="007C504D"/>
    <w:rsid w:val="007C7C34"/>
    <w:rsid w:val="007D0287"/>
    <w:rsid w:val="007D3C86"/>
    <w:rsid w:val="007D4CF2"/>
    <w:rsid w:val="007D68A2"/>
    <w:rsid w:val="007D6AEC"/>
    <w:rsid w:val="007E397C"/>
    <w:rsid w:val="007E5C36"/>
    <w:rsid w:val="007E5E2E"/>
    <w:rsid w:val="007E6442"/>
    <w:rsid w:val="007E72DD"/>
    <w:rsid w:val="007E7927"/>
    <w:rsid w:val="007E7F29"/>
    <w:rsid w:val="007F340F"/>
    <w:rsid w:val="007F34A8"/>
    <w:rsid w:val="007F45C8"/>
    <w:rsid w:val="007F769F"/>
    <w:rsid w:val="00800C3F"/>
    <w:rsid w:val="00800FC6"/>
    <w:rsid w:val="00801041"/>
    <w:rsid w:val="00801BA0"/>
    <w:rsid w:val="00802D00"/>
    <w:rsid w:val="00803C70"/>
    <w:rsid w:val="00804402"/>
    <w:rsid w:val="0080550A"/>
    <w:rsid w:val="00805DEB"/>
    <w:rsid w:val="00805DF3"/>
    <w:rsid w:val="00805FC3"/>
    <w:rsid w:val="00807CE3"/>
    <w:rsid w:val="008109A2"/>
    <w:rsid w:val="00813A7A"/>
    <w:rsid w:val="00817615"/>
    <w:rsid w:val="00817C22"/>
    <w:rsid w:val="00820B50"/>
    <w:rsid w:val="00823ABB"/>
    <w:rsid w:val="008244CB"/>
    <w:rsid w:val="00825D1D"/>
    <w:rsid w:val="008262E8"/>
    <w:rsid w:val="00833F9F"/>
    <w:rsid w:val="0083536E"/>
    <w:rsid w:val="008358F5"/>
    <w:rsid w:val="00837E65"/>
    <w:rsid w:val="00842ACB"/>
    <w:rsid w:val="008442A8"/>
    <w:rsid w:val="00844876"/>
    <w:rsid w:val="00845C9E"/>
    <w:rsid w:val="00846E05"/>
    <w:rsid w:val="008504CB"/>
    <w:rsid w:val="00850BFC"/>
    <w:rsid w:val="00856340"/>
    <w:rsid w:val="0085668F"/>
    <w:rsid w:val="008572CB"/>
    <w:rsid w:val="00861C90"/>
    <w:rsid w:val="00862174"/>
    <w:rsid w:val="00862398"/>
    <w:rsid w:val="008632AC"/>
    <w:rsid w:val="00863503"/>
    <w:rsid w:val="0086408A"/>
    <w:rsid w:val="008642B0"/>
    <w:rsid w:val="00864336"/>
    <w:rsid w:val="008708E7"/>
    <w:rsid w:val="00870CF0"/>
    <w:rsid w:val="00870E11"/>
    <w:rsid w:val="008717C0"/>
    <w:rsid w:val="00872364"/>
    <w:rsid w:val="00880173"/>
    <w:rsid w:val="008827A6"/>
    <w:rsid w:val="008842E6"/>
    <w:rsid w:val="00886747"/>
    <w:rsid w:val="00891EE2"/>
    <w:rsid w:val="008923C1"/>
    <w:rsid w:val="00892490"/>
    <w:rsid w:val="00892B54"/>
    <w:rsid w:val="00893F57"/>
    <w:rsid w:val="00894431"/>
    <w:rsid w:val="00894777"/>
    <w:rsid w:val="00895459"/>
    <w:rsid w:val="00897135"/>
    <w:rsid w:val="008A13F0"/>
    <w:rsid w:val="008A16C5"/>
    <w:rsid w:val="008A38B1"/>
    <w:rsid w:val="008A393D"/>
    <w:rsid w:val="008A447F"/>
    <w:rsid w:val="008A4DF5"/>
    <w:rsid w:val="008A6E87"/>
    <w:rsid w:val="008A7CC6"/>
    <w:rsid w:val="008B28CF"/>
    <w:rsid w:val="008B6152"/>
    <w:rsid w:val="008B6DC9"/>
    <w:rsid w:val="008C4118"/>
    <w:rsid w:val="008C53E1"/>
    <w:rsid w:val="008C594B"/>
    <w:rsid w:val="008D0766"/>
    <w:rsid w:val="008D2408"/>
    <w:rsid w:val="008D5E61"/>
    <w:rsid w:val="008D6CEF"/>
    <w:rsid w:val="008D7E73"/>
    <w:rsid w:val="008E0FD8"/>
    <w:rsid w:val="008E39D4"/>
    <w:rsid w:val="008F07F0"/>
    <w:rsid w:val="008F0AD3"/>
    <w:rsid w:val="008F4153"/>
    <w:rsid w:val="008F588B"/>
    <w:rsid w:val="008F62C6"/>
    <w:rsid w:val="008F670F"/>
    <w:rsid w:val="008F6F59"/>
    <w:rsid w:val="008F715B"/>
    <w:rsid w:val="00900476"/>
    <w:rsid w:val="00902444"/>
    <w:rsid w:val="00905346"/>
    <w:rsid w:val="00905608"/>
    <w:rsid w:val="0090668A"/>
    <w:rsid w:val="00906FC1"/>
    <w:rsid w:val="00907B93"/>
    <w:rsid w:val="00907F19"/>
    <w:rsid w:val="009115DA"/>
    <w:rsid w:val="00914B0C"/>
    <w:rsid w:val="009155E7"/>
    <w:rsid w:val="009214D1"/>
    <w:rsid w:val="00925E71"/>
    <w:rsid w:val="00927AE0"/>
    <w:rsid w:val="009334FE"/>
    <w:rsid w:val="00935D10"/>
    <w:rsid w:val="00940A2F"/>
    <w:rsid w:val="009436A5"/>
    <w:rsid w:val="00945FD8"/>
    <w:rsid w:val="009523FD"/>
    <w:rsid w:val="00952C4B"/>
    <w:rsid w:val="009532D2"/>
    <w:rsid w:val="00955E56"/>
    <w:rsid w:val="009562F0"/>
    <w:rsid w:val="00956A8A"/>
    <w:rsid w:val="00957320"/>
    <w:rsid w:val="009607C8"/>
    <w:rsid w:val="00960F90"/>
    <w:rsid w:val="00961563"/>
    <w:rsid w:val="00963256"/>
    <w:rsid w:val="00966DED"/>
    <w:rsid w:val="009675FC"/>
    <w:rsid w:val="0097151D"/>
    <w:rsid w:val="00972D4E"/>
    <w:rsid w:val="0097387C"/>
    <w:rsid w:val="00974A40"/>
    <w:rsid w:val="00976258"/>
    <w:rsid w:val="00980591"/>
    <w:rsid w:val="00981256"/>
    <w:rsid w:val="009819DA"/>
    <w:rsid w:val="00983347"/>
    <w:rsid w:val="00983509"/>
    <w:rsid w:val="00984D12"/>
    <w:rsid w:val="009853C0"/>
    <w:rsid w:val="009864CB"/>
    <w:rsid w:val="009874F9"/>
    <w:rsid w:val="009914BD"/>
    <w:rsid w:val="00992EB0"/>
    <w:rsid w:val="0099340D"/>
    <w:rsid w:val="009A0A52"/>
    <w:rsid w:val="009A0D42"/>
    <w:rsid w:val="009A13E7"/>
    <w:rsid w:val="009A2B18"/>
    <w:rsid w:val="009A5828"/>
    <w:rsid w:val="009A590C"/>
    <w:rsid w:val="009A5BF8"/>
    <w:rsid w:val="009A751B"/>
    <w:rsid w:val="009A76D4"/>
    <w:rsid w:val="009B1053"/>
    <w:rsid w:val="009B129A"/>
    <w:rsid w:val="009B16B4"/>
    <w:rsid w:val="009B45CB"/>
    <w:rsid w:val="009B4D48"/>
    <w:rsid w:val="009B630B"/>
    <w:rsid w:val="009B7941"/>
    <w:rsid w:val="009C0915"/>
    <w:rsid w:val="009C1C6C"/>
    <w:rsid w:val="009C2C09"/>
    <w:rsid w:val="009C3BC2"/>
    <w:rsid w:val="009C50E0"/>
    <w:rsid w:val="009C56C9"/>
    <w:rsid w:val="009C5938"/>
    <w:rsid w:val="009C7D7B"/>
    <w:rsid w:val="009D52D1"/>
    <w:rsid w:val="009E35CF"/>
    <w:rsid w:val="009E4B3B"/>
    <w:rsid w:val="009E51AA"/>
    <w:rsid w:val="009E5FE9"/>
    <w:rsid w:val="009E6343"/>
    <w:rsid w:val="009F066B"/>
    <w:rsid w:val="009F2A1B"/>
    <w:rsid w:val="009F2B85"/>
    <w:rsid w:val="009F3049"/>
    <w:rsid w:val="009F4089"/>
    <w:rsid w:val="009F4948"/>
    <w:rsid w:val="009F4E0F"/>
    <w:rsid w:val="009F588C"/>
    <w:rsid w:val="009F6488"/>
    <w:rsid w:val="009F64B9"/>
    <w:rsid w:val="009F6A33"/>
    <w:rsid w:val="009F6BF3"/>
    <w:rsid w:val="009F76E2"/>
    <w:rsid w:val="00A017ED"/>
    <w:rsid w:val="00A026F0"/>
    <w:rsid w:val="00A02F2A"/>
    <w:rsid w:val="00A059E4"/>
    <w:rsid w:val="00A11A42"/>
    <w:rsid w:val="00A125C0"/>
    <w:rsid w:val="00A16084"/>
    <w:rsid w:val="00A23A01"/>
    <w:rsid w:val="00A23D5A"/>
    <w:rsid w:val="00A27EAB"/>
    <w:rsid w:val="00A316DA"/>
    <w:rsid w:val="00A332E1"/>
    <w:rsid w:val="00A375C1"/>
    <w:rsid w:val="00A40014"/>
    <w:rsid w:val="00A40CB1"/>
    <w:rsid w:val="00A42E55"/>
    <w:rsid w:val="00A4677E"/>
    <w:rsid w:val="00A47F15"/>
    <w:rsid w:val="00A504DE"/>
    <w:rsid w:val="00A52B1F"/>
    <w:rsid w:val="00A55127"/>
    <w:rsid w:val="00A554B0"/>
    <w:rsid w:val="00A62BE8"/>
    <w:rsid w:val="00A64DD9"/>
    <w:rsid w:val="00A6652F"/>
    <w:rsid w:val="00A67282"/>
    <w:rsid w:val="00A73333"/>
    <w:rsid w:val="00A74A2F"/>
    <w:rsid w:val="00A74D73"/>
    <w:rsid w:val="00A77B56"/>
    <w:rsid w:val="00A80DD1"/>
    <w:rsid w:val="00A838CF"/>
    <w:rsid w:val="00A84EB2"/>
    <w:rsid w:val="00A872B2"/>
    <w:rsid w:val="00A91454"/>
    <w:rsid w:val="00A94D0B"/>
    <w:rsid w:val="00A952D4"/>
    <w:rsid w:val="00A97BF2"/>
    <w:rsid w:val="00AA1061"/>
    <w:rsid w:val="00AA232A"/>
    <w:rsid w:val="00AA3B30"/>
    <w:rsid w:val="00AA5262"/>
    <w:rsid w:val="00AA5C6A"/>
    <w:rsid w:val="00AA5F55"/>
    <w:rsid w:val="00AB00D6"/>
    <w:rsid w:val="00AB10B3"/>
    <w:rsid w:val="00AB22F3"/>
    <w:rsid w:val="00AB2C4F"/>
    <w:rsid w:val="00AB2C7D"/>
    <w:rsid w:val="00AB2EB1"/>
    <w:rsid w:val="00AB3C89"/>
    <w:rsid w:val="00AB6907"/>
    <w:rsid w:val="00AB7D38"/>
    <w:rsid w:val="00AC06D6"/>
    <w:rsid w:val="00AC2129"/>
    <w:rsid w:val="00AC256C"/>
    <w:rsid w:val="00AC3E7C"/>
    <w:rsid w:val="00AC492B"/>
    <w:rsid w:val="00AC4D4F"/>
    <w:rsid w:val="00AC542B"/>
    <w:rsid w:val="00AC595E"/>
    <w:rsid w:val="00AC5C9B"/>
    <w:rsid w:val="00AC793F"/>
    <w:rsid w:val="00AC7D43"/>
    <w:rsid w:val="00AC7D59"/>
    <w:rsid w:val="00AD0E2F"/>
    <w:rsid w:val="00AD3725"/>
    <w:rsid w:val="00AD675F"/>
    <w:rsid w:val="00AD7FA6"/>
    <w:rsid w:val="00AE14B7"/>
    <w:rsid w:val="00AE179A"/>
    <w:rsid w:val="00AE3ED9"/>
    <w:rsid w:val="00AE414D"/>
    <w:rsid w:val="00AE4176"/>
    <w:rsid w:val="00AE4C2E"/>
    <w:rsid w:val="00AE72F5"/>
    <w:rsid w:val="00AE77E6"/>
    <w:rsid w:val="00AE7FA6"/>
    <w:rsid w:val="00AF0303"/>
    <w:rsid w:val="00AF0F23"/>
    <w:rsid w:val="00AF18CC"/>
    <w:rsid w:val="00AF3B73"/>
    <w:rsid w:val="00AF4888"/>
    <w:rsid w:val="00AF6E52"/>
    <w:rsid w:val="00B0181B"/>
    <w:rsid w:val="00B06D30"/>
    <w:rsid w:val="00B10E7A"/>
    <w:rsid w:val="00B11B37"/>
    <w:rsid w:val="00B11E3E"/>
    <w:rsid w:val="00B1448C"/>
    <w:rsid w:val="00B155BC"/>
    <w:rsid w:val="00B15ACE"/>
    <w:rsid w:val="00B17CED"/>
    <w:rsid w:val="00B2517F"/>
    <w:rsid w:val="00B26436"/>
    <w:rsid w:val="00B26643"/>
    <w:rsid w:val="00B26B9C"/>
    <w:rsid w:val="00B273FE"/>
    <w:rsid w:val="00B27AB3"/>
    <w:rsid w:val="00B3052D"/>
    <w:rsid w:val="00B308C9"/>
    <w:rsid w:val="00B30C84"/>
    <w:rsid w:val="00B31FFD"/>
    <w:rsid w:val="00B3336F"/>
    <w:rsid w:val="00B34456"/>
    <w:rsid w:val="00B369DC"/>
    <w:rsid w:val="00B37004"/>
    <w:rsid w:val="00B3714B"/>
    <w:rsid w:val="00B40087"/>
    <w:rsid w:val="00B40B5D"/>
    <w:rsid w:val="00B40CA1"/>
    <w:rsid w:val="00B428A4"/>
    <w:rsid w:val="00B429E5"/>
    <w:rsid w:val="00B5171C"/>
    <w:rsid w:val="00B54448"/>
    <w:rsid w:val="00B54942"/>
    <w:rsid w:val="00B57BDF"/>
    <w:rsid w:val="00B63832"/>
    <w:rsid w:val="00B63C97"/>
    <w:rsid w:val="00B6406F"/>
    <w:rsid w:val="00B6534D"/>
    <w:rsid w:val="00B66DF5"/>
    <w:rsid w:val="00B673DE"/>
    <w:rsid w:val="00B727F1"/>
    <w:rsid w:val="00B728A0"/>
    <w:rsid w:val="00B747B1"/>
    <w:rsid w:val="00B812C2"/>
    <w:rsid w:val="00B82290"/>
    <w:rsid w:val="00B8247A"/>
    <w:rsid w:val="00B834EE"/>
    <w:rsid w:val="00B841F8"/>
    <w:rsid w:val="00B85701"/>
    <w:rsid w:val="00B872EF"/>
    <w:rsid w:val="00B87B98"/>
    <w:rsid w:val="00B87D61"/>
    <w:rsid w:val="00B87E22"/>
    <w:rsid w:val="00B902B1"/>
    <w:rsid w:val="00B93134"/>
    <w:rsid w:val="00B948CB"/>
    <w:rsid w:val="00BA0304"/>
    <w:rsid w:val="00BA2063"/>
    <w:rsid w:val="00BA2F81"/>
    <w:rsid w:val="00BA2F97"/>
    <w:rsid w:val="00BA4F58"/>
    <w:rsid w:val="00BA7F30"/>
    <w:rsid w:val="00BB1202"/>
    <w:rsid w:val="00BB2C9E"/>
    <w:rsid w:val="00BB3D55"/>
    <w:rsid w:val="00BB403C"/>
    <w:rsid w:val="00BB4140"/>
    <w:rsid w:val="00BB4701"/>
    <w:rsid w:val="00BB630D"/>
    <w:rsid w:val="00BB75B7"/>
    <w:rsid w:val="00BC0183"/>
    <w:rsid w:val="00BC027D"/>
    <w:rsid w:val="00BC1425"/>
    <w:rsid w:val="00BC21EC"/>
    <w:rsid w:val="00BC33C8"/>
    <w:rsid w:val="00BC43FD"/>
    <w:rsid w:val="00BC55C8"/>
    <w:rsid w:val="00BC55F7"/>
    <w:rsid w:val="00BC6FB5"/>
    <w:rsid w:val="00BD3BA1"/>
    <w:rsid w:val="00BD3DB6"/>
    <w:rsid w:val="00BD4483"/>
    <w:rsid w:val="00BD4AA2"/>
    <w:rsid w:val="00BD4E66"/>
    <w:rsid w:val="00BD610A"/>
    <w:rsid w:val="00BD6233"/>
    <w:rsid w:val="00BD79AE"/>
    <w:rsid w:val="00BE1A2E"/>
    <w:rsid w:val="00BE2D5E"/>
    <w:rsid w:val="00BE34DA"/>
    <w:rsid w:val="00BE3D6A"/>
    <w:rsid w:val="00BE51ED"/>
    <w:rsid w:val="00BE6AD6"/>
    <w:rsid w:val="00BE6F2A"/>
    <w:rsid w:val="00BE7979"/>
    <w:rsid w:val="00BE7EAC"/>
    <w:rsid w:val="00BF1D56"/>
    <w:rsid w:val="00BF2EA9"/>
    <w:rsid w:val="00BF3B6A"/>
    <w:rsid w:val="00BF4DE6"/>
    <w:rsid w:val="00BF793D"/>
    <w:rsid w:val="00C0044D"/>
    <w:rsid w:val="00C0592B"/>
    <w:rsid w:val="00C060F5"/>
    <w:rsid w:val="00C07830"/>
    <w:rsid w:val="00C12223"/>
    <w:rsid w:val="00C1377A"/>
    <w:rsid w:val="00C139A7"/>
    <w:rsid w:val="00C13B20"/>
    <w:rsid w:val="00C15122"/>
    <w:rsid w:val="00C21AFB"/>
    <w:rsid w:val="00C234F5"/>
    <w:rsid w:val="00C2392D"/>
    <w:rsid w:val="00C23F93"/>
    <w:rsid w:val="00C25F04"/>
    <w:rsid w:val="00C260B7"/>
    <w:rsid w:val="00C268D1"/>
    <w:rsid w:val="00C36800"/>
    <w:rsid w:val="00C41F91"/>
    <w:rsid w:val="00C43C26"/>
    <w:rsid w:val="00C447F3"/>
    <w:rsid w:val="00C474C1"/>
    <w:rsid w:val="00C5059B"/>
    <w:rsid w:val="00C522DF"/>
    <w:rsid w:val="00C52853"/>
    <w:rsid w:val="00C57C3C"/>
    <w:rsid w:val="00C60FBD"/>
    <w:rsid w:val="00C61250"/>
    <w:rsid w:val="00C62431"/>
    <w:rsid w:val="00C62A1E"/>
    <w:rsid w:val="00C65B62"/>
    <w:rsid w:val="00C70198"/>
    <w:rsid w:val="00C719BF"/>
    <w:rsid w:val="00C730A3"/>
    <w:rsid w:val="00C7453A"/>
    <w:rsid w:val="00C7485B"/>
    <w:rsid w:val="00C7679B"/>
    <w:rsid w:val="00C778B3"/>
    <w:rsid w:val="00C8125E"/>
    <w:rsid w:val="00C81ABB"/>
    <w:rsid w:val="00C82D64"/>
    <w:rsid w:val="00C852BE"/>
    <w:rsid w:val="00C91581"/>
    <w:rsid w:val="00C967DF"/>
    <w:rsid w:val="00C97D40"/>
    <w:rsid w:val="00CA0C5C"/>
    <w:rsid w:val="00CA1109"/>
    <w:rsid w:val="00CA23D9"/>
    <w:rsid w:val="00CA31DA"/>
    <w:rsid w:val="00CA3FCB"/>
    <w:rsid w:val="00CA41FC"/>
    <w:rsid w:val="00CA44E5"/>
    <w:rsid w:val="00CA455D"/>
    <w:rsid w:val="00CA46B8"/>
    <w:rsid w:val="00CB309C"/>
    <w:rsid w:val="00CB46B9"/>
    <w:rsid w:val="00CB5E70"/>
    <w:rsid w:val="00CB62F8"/>
    <w:rsid w:val="00CB78F6"/>
    <w:rsid w:val="00CC03CF"/>
    <w:rsid w:val="00CC0F1A"/>
    <w:rsid w:val="00CC1951"/>
    <w:rsid w:val="00CC248F"/>
    <w:rsid w:val="00CC2616"/>
    <w:rsid w:val="00CC2C0A"/>
    <w:rsid w:val="00CC315C"/>
    <w:rsid w:val="00CC3623"/>
    <w:rsid w:val="00CC3BE6"/>
    <w:rsid w:val="00CC4D47"/>
    <w:rsid w:val="00CC66F0"/>
    <w:rsid w:val="00CC7496"/>
    <w:rsid w:val="00CD0E59"/>
    <w:rsid w:val="00CD184E"/>
    <w:rsid w:val="00CD2714"/>
    <w:rsid w:val="00CD3E4F"/>
    <w:rsid w:val="00CD57AD"/>
    <w:rsid w:val="00CE0506"/>
    <w:rsid w:val="00CE14C1"/>
    <w:rsid w:val="00CE336C"/>
    <w:rsid w:val="00CE47F7"/>
    <w:rsid w:val="00CF190E"/>
    <w:rsid w:val="00CF292F"/>
    <w:rsid w:val="00CF349B"/>
    <w:rsid w:val="00CF4B30"/>
    <w:rsid w:val="00CF6AD7"/>
    <w:rsid w:val="00D013F6"/>
    <w:rsid w:val="00D01C2F"/>
    <w:rsid w:val="00D01C94"/>
    <w:rsid w:val="00D0256D"/>
    <w:rsid w:val="00D0360E"/>
    <w:rsid w:val="00D0491A"/>
    <w:rsid w:val="00D05F96"/>
    <w:rsid w:val="00D060CF"/>
    <w:rsid w:val="00D06BB5"/>
    <w:rsid w:val="00D0717E"/>
    <w:rsid w:val="00D12C75"/>
    <w:rsid w:val="00D13454"/>
    <w:rsid w:val="00D15B52"/>
    <w:rsid w:val="00D208D1"/>
    <w:rsid w:val="00D20F37"/>
    <w:rsid w:val="00D22DD5"/>
    <w:rsid w:val="00D23CD8"/>
    <w:rsid w:val="00D24208"/>
    <w:rsid w:val="00D25042"/>
    <w:rsid w:val="00D342D9"/>
    <w:rsid w:val="00D352E7"/>
    <w:rsid w:val="00D363F3"/>
    <w:rsid w:val="00D4038E"/>
    <w:rsid w:val="00D4694F"/>
    <w:rsid w:val="00D47185"/>
    <w:rsid w:val="00D501B5"/>
    <w:rsid w:val="00D520FE"/>
    <w:rsid w:val="00D554FF"/>
    <w:rsid w:val="00D57AE7"/>
    <w:rsid w:val="00D60428"/>
    <w:rsid w:val="00D629FC"/>
    <w:rsid w:val="00D64BC1"/>
    <w:rsid w:val="00D64D31"/>
    <w:rsid w:val="00D65F4C"/>
    <w:rsid w:val="00D660DE"/>
    <w:rsid w:val="00D67805"/>
    <w:rsid w:val="00D718FA"/>
    <w:rsid w:val="00D72DDF"/>
    <w:rsid w:val="00D72F08"/>
    <w:rsid w:val="00D734A0"/>
    <w:rsid w:val="00D739BE"/>
    <w:rsid w:val="00D74F59"/>
    <w:rsid w:val="00D76C28"/>
    <w:rsid w:val="00D8155D"/>
    <w:rsid w:val="00D81E99"/>
    <w:rsid w:val="00D87130"/>
    <w:rsid w:val="00D90BFB"/>
    <w:rsid w:val="00D91E48"/>
    <w:rsid w:val="00D92365"/>
    <w:rsid w:val="00D95A5A"/>
    <w:rsid w:val="00D96323"/>
    <w:rsid w:val="00D96C62"/>
    <w:rsid w:val="00D97374"/>
    <w:rsid w:val="00D97FB8"/>
    <w:rsid w:val="00DA1A85"/>
    <w:rsid w:val="00DA2783"/>
    <w:rsid w:val="00DA3D8C"/>
    <w:rsid w:val="00DA48D8"/>
    <w:rsid w:val="00DA5406"/>
    <w:rsid w:val="00DA59C0"/>
    <w:rsid w:val="00DA5ED4"/>
    <w:rsid w:val="00DB0638"/>
    <w:rsid w:val="00DB4FC9"/>
    <w:rsid w:val="00DB591E"/>
    <w:rsid w:val="00DC00F6"/>
    <w:rsid w:val="00DC14E9"/>
    <w:rsid w:val="00DC35CA"/>
    <w:rsid w:val="00DC3616"/>
    <w:rsid w:val="00DC3754"/>
    <w:rsid w:val="00DC4295"/>
    <w:rsid w:val="00DC448F"/>
    <w:rsid w:val="00DC5D3F"/>
    <w:rsid w:val="00DC612D"/>
    <w:rsid w:val="00DC64F0"/>
    <w:rsid w:val="00DC6F60"/>
    <w:rsid w:val="00DD07D9"/>
    <w:rsid w:val="00DD2ACC"/>
    <w:rsid w:val="00DD534A"/>
    <w:rsid w:val="00DD6C1F"/>
    <w:rsid w:val="00DD7982"/>
    <w:rsid w:val="00DE2461"/>
    <w:rsid w:val="00DE2A57"/>
    <w:rsid w:val="00DE3DE8"/>
    <w:rsid w:val="00DE5EE0"/>
    <w:rsid w:val="00DE70C9"/>
    <w:rsid w:val="00DF1A93"/>
    <w:rsid w:val="00DF5EE9"/>
    <w:rsid w:val="00DF6442"/>
    <w:rsid w:val="00DF7DD7"/>
    <w:rsid w:val="00DF7E17"/>
    <w:rsid w:val="00E01D63"/>
    <w:rsid w:val="00E0693E"/>
    <w:rsid w:val="00E06F0D"/>
    <w:rsid w:val="00E11B41"/>
    <w:rsid w:val="00E12286"/>
    <w:rsid w:val="00E12DB7"/>
    <w:rsid w:val="00E15F46"/>
    <w:rsid w:val="00E22024"/>
    <w:rsid w:val="00E23277"/>
    <w:rsid w:val="00E237A4"/>
    <w:rsid w:val="00E2441B"/>
    <w:rsid w:val="00E2512C"/>
    <w:rsid w:val="00E2592D"/>
    <w:rsid w:val="00E25A4D"/>
    <w:rsid w:val="00E266D6"/>
    <w:rsid w:val="00E30C89"/>
    <w:rsid w:val="00E30E6B"/>
    <w:rsid w:val="00E33411"/>
    <w:rsid w:val="00E3428B"/>
    <w:rsid w:val="00E36FDA"/>
    <w:rsid w:val="00E372CC"/>
    <w:rsid w:val="00E3755F"/>
    <w:rsid w:val="00E4009B"/>
    <w:rsid w:val="00E407B4"/>
    <w:rsid w:val="00E408B8"/>
    <w:rsid w:val="00E40D84"/>
    <w:rsid w:val="00E4134D"/>
    <w:rsid w:val="00E429CE"/>
    <w:rsid w:val="00E4489A"/>
    <w:rsid w:val="00E4608F"/>
    <w:rsid w:val="00E46FE9"/>
    <w:rsid w:val="00E47EBA"/>
    <w:rsid w:val="00E50550"/>
    <w:rsid w:val="00E50A73"/>
    <w:rsid w:val="00E5102F"/>
    <w:rsid w:val="00E512A1"/>
    <w:rsid w:val="00E52ACF"/>
    <w:rsid w:val="00E53264"/>
    <w:rsid w:val="00E532C1"/>
    <w:rsid w:val="00E5693D"/>
    <w:rsid w:val="00E57CEE"/>
    <w:rsid w:val="00E6289C"/>
    <w:rsid w:val="00E659A4"/>
    <w:rsid w:val="00E66E7D"/>
    <w:rsid w:val="00E67813"/>
    <w:rsid w:val="00E67A03"/>
    <w:rsid w:val="00E70BA1"/>
    <w:rsid w:val="00E71D13"/>
    <w:rsid w:val="00E74879"/>
    <w:rsid w:val="00E75528"/>
    <w:rsid w:val="00E76680"/>
    <w:rsid w:val="00E766F1"/>
    <w:rsid w:val="00E77302"/>
    <w:rsid w:val="00E80736"/>
    <w:rsid w:val="00E81946"/>
    <w:rsid w:val="00E87489"/>
    <w:rsid w:val="00E8777E"/>
    <w:rsid w:val="00E95E80"/>
    <w:rsid w:val="00E97645"/>
    <w:rsid w:val="00EA10E1"/>
    <w:rsid w:val="00EA244D"/>
    <w:rsid w:val="00EA3A50"/>
    <w:rsid w:val="00EA5F90"/>
    <w:rsid w:val="00EA7928"/>
    <w:rsid w:val="00EA795A"/>
    <w:rsid w:val="00EB0503"/>
    <w:rsid w:val="00EB41A0"/>
    <w:rsid w:val="00EB6998"/>
    <w:rsid w:val="00EB6A3C"/>
    <w:rsid w:val="00EC0F71"/>
    <w:rsid w:val="00EC174B"/>
    <w:rsid w:val="00EC3A26"/>
    <w:rsid w:val="00EC5DE3"/>
    <w:rsid w:val="00EC63F1"/>
    <w:rsid w:val="00EC73E2"/>
    <w:rsid w:val="00ED0D70"/>
    <w:rsid w:val="00ED0F8F"/>
    <w:rsid w:val="00ED14F8"/>
    <w:rsid w:val="00ED175F"/>
    <w:rsid w:val="00ED3AD0"/>
    <w:rsid w:val="00ED3E23"/>
    <w:rsid w:val="00ED4570"/>
    <w:rsid w:val="00ED5415"/>
    <w:rsid w:val="00ED5816"/>
    <w:rsid w:val="00ED7105"/>
    <w:rsid w:val="00EE0094"/>
    <w:rsid w:val="00EE04A0"/>
    <w:rsid w:val="00EE059D"/>
    <w:rsid w:val="00EE1CAC"/>
    <w:rsid w:val="00EE1CE9"/>
    <w:rsid w:val="00EE202F"/>
    <w:rsid w:val="00EE45F0"/>
    <w:rsid w:val="00EE48CF"/>
    <w:rsid w:val="00EE5FF0"/>
    <w:rsid w:val="00EE6864"/>
    <w:rsid w:val="00EE6D9B"/>
    <w:rsid w:val="00EE7D66"/>
    <w:rsid w:val="00EF0DCF"/>
    <w:rsid w:val="00EF178E"/>
    <w:rsid w:val="00EF3179"/>
    <w:rsid w:val="00EF3EF2"/>
    <w:rsid w:val="00F04CBF"/>
    <w:rsid w:val="00F076A2"/>
    <w:rsid w:val="00F07C4A"/>
    <w:rsid w:val="00F11A54"/>
    <w:rsid w:val="00F12723"/>
    <w:rsid w:val="00F1410B"/>
    <w:rsid w:val="00F146A1"/>
    <w:rsid w:val="00F147FE"/>
    <w:rsid w:val="00F1504E"/>
    <w:rsid w:val="00F152D7"/>
    <w:rsid w:val="00F156A1"/>
    <w:rsid w:val="00F20AF0"/>
    <w:rsid w:val="00F22952"/>
    <w:rsid w:val="00F22CF7"/>
    <w:rsid w:val="00F23328"/>
    <w:rsid w:val="00F24C42"/>
    <w:rsid w:val="00F24C96"/>
    <w:rsid w:val="00F27C91"/>
    <w:rsid w:val="00F30B8E"/>
    <w:rsid w:val="00F32124"/>
    <w:rsid w:val="00F32D01"/>
    <w:rsid w:val="00F377F5"/>
    <w:rsid w:val="00F40707"/>
    <w:rsid w:val="00F4072F"/>
    <w:rsid w:val="00F4215A"/>
    <w:rsid w:val="00F443F8"/>
    <w:rsid w:val="00F452E1"/>
    <w:rsid w:val="00F4629B"/>
    <w:rsid w:val="00F52E4A"/>
    <w:rsid w:val="00F5577D"/>
    <w:rsid w:val="00F56BBC"/>
    <w:rsid w:val="00F57737"/>
    <w:rsid w:val="00F57B52"/>
    <w:rsid w:val="00F57F37"/>
    <w:rsid w:val="00F61197"/>
    <w:rsid w:val="00F620DD"/>
    <w:rsid w:val="00F64382"/>
    <w:rsid w:val="00F701B3"/>
    <w:rsid w:val="00F70AAC"/>
    <w:rsid w:val="00F71C06"/>
    <w:rsid w:val="00F71FEA"/>
    <w:rsid w:val="00F724DF"/>
    <w:rsid w:val="00F735A7"/>
    <w:rsid w:val="00F756C5"/>
    <w:rsid w:val="00F75F80"/>
    <w:rsid w:val="00F8480C"/>
    <w:rsid w:val="00F85147"/>
    <w:rsid w:val="00F85688"/>
    <w:rsid w:val="00F857EE"/>
    <w:rsid w:val="00F86B4D"/>
    <w:rsid w:val="00F87DA9"/>
    <w:rsid w:val="00F901DE"/>
    <w:rsid w:val="00F902AA"/>
    <w:rsid w:val="00F942F9"/>
    <w:rsid w:val="00F9645E"/>
    <w:rsid w:val="00FA0A86"/>
    <w:rsid w:val="00FA1877"/>
    <w:rsid w:val="00FA4F6C"/>
    <w:rsid w:val="00FA58BB"/>
    <w:rsid w:val="00FB1C2E"/>
    <w:rsid w:val="00FB28CB"/>
    <w:rsid w:val="00FB31A5"/>
    <w:rsid w:val="00FB3A4E"/>
    <w:rsid w:val="00FB4623"/>
    <w:rsid w:val="00FB747D"/>
    <w:rsid w:val="00FB7B9F"/>
    <w:rsid w:val="00FB7DA1"/>
    <w:rsid w:val="00FC0DCD"/>
    <w:rsid w:val="00FC13DF"/>
    <w:rsid w:val="00FC2689"/>
    <w:rsid w:val="00FC42B6"/>
    <w:rsid w:val="00FC538F"/>
    <w:rsid w:val="00FC6B39"/>
    <w:rsid w:val="00FD04F4"/>
    <w:rsid w:val="00FD2957"/>
    <w:rsid w:val="00FD4A39"/>
    <w:rsid w:val="00FE05AD"/>
    <w:rsid w:val="00FE0768"/>
    <w:rsid w:val="00FE0923"/>
    <w:rsid w:val="00FE1CF8"/>
    <w:rsid w:val="00FE2A2C"/>
    <w:rsid w:val="00FE397A"/>
    <w:rsid w:val="00FE3B9C"/>
    <w:rsid w:val="00FE429E"/>
    <w:rsid w:val="00FE7F23"/>
    <w:rsid w:val="00FF56B6"/>
    <w:rsid w:val="011C5096"/>
    <w:rsid w:val="016D4D19"/>
    <w:rsid w:val="019B23DD"/>
    <w:rsid w:val="01C6143B"/>
    <w:rsid w:val="01EB2567"/>
    <w:rsid w:val="021D04ED"/>
    <w:rsid w:val="022F2D14"/>
    <w:rsid w:val="02562EFE"/>
    <w:rsid w:val="02F860CE"/>
    <w:rsid w:val="02FC6404"/>
    <w:rsid w:val="031B64AD"/>
    <w:rsid w:val="033E2470"/>
    <w:rsid w:val="034B24FD"/>
    <w:rsid w:val="035C7202"/>
    <w:rsid w:val="03C14B4F"/>
    <w:rsid w:val="042F1B43"/>
    <w:rsid w:val="04A6661E"/>
    <w:rsid w:val="04AB1CB5"/>
    <w:rsid w:val="04DC4690"/>
    <w:rsid w:val="050D0758"/>
    <w:rsid w:val="05764962"/>
    <w:rsid w:val="058A65A2"/>
    <w:rsid w:val="0594013E"/>
    <w:rsid w:val="05F6352F"/>
    <w:rsid w:val="06023C82"/>
    <w:rsid w:val="0611125D"/>
    <w:rsid w:val="06456265"/>
    <w:rsid w:val="06BD229F"/>
    <w:rsid w:val="071A1633"/>
    <w:rsid w:val="07277832"/>
    <w:rsid w:val="07577FFE"/>
    <w:rsid w:val="07621AA6"/>
    <w:rsid w:val="07702E6D"/>
    <w:rsid w:val="08384FF8"/>
    <w:rsid w:val="084F13C4"/>
    <w:rsid w:val="087367C8"/>
    <w:rsid w:val="092927AE"/>
    <w:rsid w:val="095073FA"/>
    <w:rsid w:val="096C6B7D"/>
    <w:rsid w:val="097F1A07"/>
    <w:rsid w:val="09E72367"/>
    <w:rsid w:val="09EB05D3"/>
    <w:rsid w:val="0A003CC8"/>
    <w:rsid w:val="0A00672A"/>
    <w:rsid w:val="0A33341A"/>
    <w:rsid w:val="0A334261"/>
    <w:rsid w:val="0AAF2241"/>
    <w:rsid w:val="0ACF67EA"/>
    <w:rsid w:val="0B2E630D"/>
    <w:rsid w:val="0B465FB5"/>
    <w:rsid w:val="0BB87B76"/>
    <w:rsid w:val="0BF370AC"/>
    <w:rsid w:val="0C05085F"/>
    <w:rsid w:val="0C3C4465"/>
    <w:rsid w:val="0CC26AF5"/>
    <w:rsid w:val="0CE265BB"/>
    <w:rsid w:val="0D181FDD"/>
    <w:rsid w:val="0D6525C3"/>
    <w:rsid w:val="0DF50507"/>
    <w:rsid w:val="0E424733"/>
    <w:rsid w:val="0E7E38D5"/>
    <w:rsid w:val="0EF645A0"/>
    <w:rsid w:val="0F2D36E0"/>
    <w:rsid w:val="0F473874"/>
    <w:rsid w:val="104C54C9"/>
    <w:rsid w:val="104D2FBB"/>
    <w:rsid w:val="10760AEF"/>
    <w:rsid w:val="10B4468D"/>
    <w:rsid w:val="10D83366"/>
    <w:rsid w:val="10F56CED"/>
    <w:rsid w:val="10FB5E9E"/>
    <w:rsid w:val="112B3603"/>
    <w:rsid w:val="118A38BB"/>
    <w:rsid w:val="11C260F0"/>
    <w:rsid w:val="11FF3F33"/>
    <w:rsid w:val="122D2087"/>
    <w:rsid w:val="12753A2E"/>
    <w:rsid w:val="12846590"/>
    <w:rsid w:val="12F640C3"/>
    <w:rsid w:val="133827E3"/>
    <w:rsid w:val="139D4AC8"/>
    <w:rsid w:val="13B82F4F"/>
    <w:rsid w:val="13CF4B5A"/>
    <w:rsid w:val="14680050"/>
    <w:rsid w:val="150C7408"/>
    <w:rsid w:val="15774455"/>
    <w:rsid w:val="15793835"/>
    <w:rsid w:val="16017EE5"/>
    <w:rsid w:val="16EC166F"/>
    <w:rsid w:val="172D1850"/>
    <w:rsid w:val="174E7C82"/>
    <w:rsid w:val="18910EDA"/>
    <w:rsid w:val="18926A6A"/>
    <w:rsid w:val="18954E2A"/>
    <w:rsid w:val="18F6047B"/>
    <w:rsid w:val="194D5287"/>
    <w:rsid w:val="1A08534F"/>
    <w:rsid w:val="1B0A5C72"/>
    <w:rsid w:val="1B665556"/>
    <w:rsid w:val="1BEA631B"/>
    <w:rsid w:val="1BEC7D28"/>
    <w:rsid w:val="1C067131"/>
    <w:rsid w:val="1CBD767A"/>
    <w:rsid w:val="1CE6332E"/>
    <w:rsid w:val="1CE65C54"/>
    <w:rsid w:val="1CED38F0"/>
    <w:rsid w:val="1D5F77B4"/>
    <w:rsid w:val="1E907F02"/>
    <w:rsid w:val="1ED54DF8"/>
    <w:rsid w:val="1F05406A"/>
    <w:rsid w:val="1F3D58DD"/>
    <w:rsid w:val="1F4E188E"/>
    <w:rsid w:val="1F754EB3"/>
    <w:rsid w:val="1FA253CF"/>
    <w:rsid w:val="1FAF48BE"/>
    <w:rsid w:val="1FBE1A01"/>
    <w:rsid w:val="1FD165B4"/>
    <w:rsid w:val="20126D60"/>
    <w:rsid w:val="201A03EA"/>
    <w:rsid w:val="207869A3"/>
    <w:rsid w:val="20C0056A"/>
    <w:rsid w:val="211563D0"/>
    <w:rsid w:val="211E693F"/>
    <w:rsid w:val="211F7681"/>
    <w:rsid w:val="212F349E"/>
    <w:rsid w:val="21815F4B"/>
    <w:rsid w:val="21933ED0"/>
    <w:rsid w:val="21B55BF5"/>
    <w:rsid w:val="21B81A15"/>
    <w:rsid w:val="21B90FFF"/>
    <w:rsid w:val="225269BB"/>
    <w:rsid w:val="225D6BD0"/>
    <w:rsid w:val="22E42AAA"/>
    <w:rsid w:val="22F870EC"/>
    <w:rsid w:val="23405FD6"/>
    <w:rsid w:val="23542952"/>
    <w:rsid w:val="23EA4C75"/>
    <w:rsid w:val="23FA0DF2"/>
    <w:rsid w:val="247457FF"/>
    <w:rsid w:val="24BF5B71"/>
    <w:rsid w:val="24F1781C"/>
    <w:rsid w:val="252E1994"/>
    <w:rsid w:val="25381017"/>
    <w:rsid w:val="25541AC9"/>
    <w:rsid w:val="25654B1A"/>
    <w:rsid w:val="263F44F4"/>
    <w:rsid w:val="26522D9A"/>
    <w:rsid w:val="26594EFE"/>
    <w:rsid w:val="26897FC9"/>
    <w:rsid w:val="26A821CC"/>
    <w:rsid w:val="26AC7D91"/>
    <w:rsid w:val="26C6392A"/>
    <w:rsid w:val="27196C26"/>
    <w:rsid w:val="27A95EB8"/>
    <w:rsid w:val="281D663A"/>
    <w:rsid w:val="286A2BCA"/>
    <w:rsid w:val="28764DBE"/>
    <w:rsid w:val="28AE06C9"/>
    <w:rsid w:val="28D872A9"/>
    <w:rsid w:val="2AE31728"/>
    <w:rsid w:val="2AF50F70"/>
    <w:rsid w:val="2B5D3585"/>
    <w:rsid w:val="2BFD0577"/>
    <w:rsid w:val="2C7D1A05"/>
    <w:rsid w:val="2D1A40B1"/>
    <w:rsid w:val="2D7B5D1A"/>
    <w:rsid w:val="2D8830E8"/>
    <w:rsid w:val="2D9E78E9"/>
    <w:rsid w:val="2DEE40EC"/>
    <w:rsid w:val="2DF95FAF"/>
    <w:rsid w:val="2E277E7A"/>
    <w:rsid w:val="2E33376C"/>
    <w:rsid w:val="2E4535EF"/>
    <w:rsid w:val="2EEA02B2"/>
    <w:rsid w:val="2EED199C"/>
    <w:rsid w:val="2F1321AD"/>
    <w:rsid w:val="2F254B5A"/>
    <w:rsid w:val="2F943F27"/>
    <w:rsid w:val="2FA92E8D"/>
    <w:rsid w:val="2FB73386"/>
    <w:rsid w:val="2FF859C1"/>
    <w:rsid w:val="301E705B"/>
    <w:rsid w:val="306C1DCB"/>
    <w:rsid w:val="3070330B"/>
    <w:rsid w:val="307A468B"/>
    <w:rsid w:val="30BF7988"/>
    <w:rsid w:val="31864EB8"/>
    <w:rsid w:val="31BD1EAA"/>
    <w:rsid w:val="324F1243"/>
    <w:rsid w:val="3267503A"/>
    <w:rsid w:val="32682D9E"/>
    <w:rsid w:val="32696F35"/>
    <w:rsid w:val="32E92806"/>
    <w:rsid w:val="332A3FD0"/>
    <w:rsid w:val="33414383"/>
    <w:rsid w:val="33611E5C"/>
    <w:rsid w:val="33664FA1"/>
    <w:rsid w:val="33C65A3F"/>
    <w:rsid w:val="342745DA"/>
    <w:rsid w:val="346B6EE2"/>
    <w:rsid w:val="34B868C0"/>
    <w:rsid w:val="34BB6E84"/>
    <w:rsid w:val="350B5E00"/>
    <w:rsid w:val="353C5102"/>
    <w:rsid w:val="355D4803"/>
    <w:rsid w:val="3560141F"/>
    <w:rsid w:val="362364D1"/>
    <w:rsid w:val="362D4C26"/>
    <w:rsid w:val="36752F99"/>
    <w:rsid w:val="36C80DD6"/>
    <w:rsid w:val="36E86EA2"/>
    <w:rsid w:val="376F7919"/>
    <w:rsid w:val="37804506"/>
    <w:rsid w:val="37EF1A09"/>
    <w:rsid w:val="37F329D4"/>
    <w:rsid w:val="38031B7C"/>
    <w:rsid w:val="38150843"/>
    <w:rsid w:val="381C7834"/>
    <w:rsid w:val="382C26C5"/>
    <w:rsid w:val="382E4430"/>
    <w:rsid w:val="38902E9C"/>
    <w:rsid w:val="38AD5420"/>
    <w:rsid w:val="38BF2FAD"/>
    <w:rsid w:val="38D37F71"/>
    <w:rsid w:val="38D74540"/>
    <w:rsid w:val="38EA0C77"/>
    <w:rsid w:val="38F1527F"/>
    <w:rsid w:val="390F2635"/>
    <w:rsid w:val="392E48C2"/>
    <w:rsid w:val="39543603"/>
    <w:rsid w:val="3966473D"/>
    <w:rsid w:val="396F5639"/>
    <w:rsid w:val="39BC414C"/>
    <w:rsid w:val="39C12F31"/>
    <w:rsid w:val="3A36314C"/>
    <w:rsid w:val="3A3C0AC0"/>
    <w:rsid w:val="3A4E1721"/>
    <w:rsid w:val="3A6D3C4F"/>
    <w:rsid w:val="3A6F1A81"/>
    <w:rsid w:val="3A763515"/>
    <w:rsid w:val="3A862D35"/>
    <w:rsid w:val="3A903EB7"/>
    <w:rsid w:val="3AC16F61"/>
    <w:rsid w:val="3AE0250C"/>
    <w:rsid w:val="3B451940"/>
    <w:rsid w:val="3B46744C"/>
    <w:rsid w:val="3B4F7741"/>
    <w:rsid w:val="3B76761C"/>
    <w:rsid w:val="3BA10F8C"/>
    <w:rsid w:val="3BA810F0"/>
    <w:rsid w:val="3BB62968"/>
    <w:rsid w:val="3BBB7EF1"/>
    <w:rsid w:val="3BF975E8"/>
    <w:rsid w:val="3C2B2031"/>
    <w:rsid w:val="3C5841EE"/>
    <w:rsid w:val="3C6960EA"/>
    <w:rsid w:val="3C6A57E0"/>
    <w:rsid w:val="3D313175"/>
    <w:rsid w:val="3D4E71D1"/>
    <w:rsid w:val="3D5C0DF0"/>
    <w:rsid w:val="3D6D6452"/>
    <w:rsid w:val="3E1E33F6"/>
    <w:rsid w:val="3ED03C16"/>
    <w:rsid w:val="3ED06FAA"/>
    <w:rsid w:val="3ED45C03"/>
    <w:rsid w:val="3EFA78EC"/>
    <w:rsid w:val="3F9B7EE8"/>
    <w:rsid w:val="3FAC6BB9"/>
    <w:rsid w:val="3FCE6F47"/>
    <w:rsid w:val="3FD92AEB"/>
    <w:rsid w:val="3FF3362C"/>
    <w:rsid w:val="40030E9F"/>
    <w:rsid w:val="40930989"/>
    <w:rsid w:val="40FB78DA"/>
    <w:rsid w:val="42072045"/>
    <w:rsid w:val="42105A3D"/>
    <w:rsid w:val="4218381E"/>
    <w:rsid w:val="422061AF"/>
    <w:rsid w:val="42350D65"/>
    <w:rsid w:val="4236275E"/>
    <w:rsid w:val="424215BB"/>
    <w:rsid w:val="43197979"/>
    <w:rsid w:val="43217136"/>
    <w:rsid w:val="435B6345"/>
    <w:rsid w:val="43972716"/>
    <w:rsid w:val="43A23DD3"/>
    <w:rsid w:val="43FC2FC2"/>
    <w:rsid w:val="444762BD"/>
    <w:rsid w:val="44B82128"/>
    <w:rsid w:val="451513F6"/>
    <w:rsid w:val="45366C01"/>
    <w:rsid w:val="459235C5"/>
    <w:rsid w:val="45C75CD8"/>
    <w:rsid w:val="462033C0"/>
    <w:rsid w:val="462673A2"/>
    <w:rsid w:val="46372C53"/>
    <w:rsid w:val="464F7E2D"/>
    <w:rsid w:val="466F327A"/>
    <w:rsid w:val="46B6291F"/>
    <w:rsid w:val="46C9017E"/>
    <w:rsid w:val="46F337EE"/>
    <w:rsid w:val="47142553"/>
    <w:rsid w:val="47217D3F"/>
    <w:rsid w:val="47886E44"/>
    <w:rsid w:val="47F44E19"/>
    <w:rsid w:val="483416BA"/>
    <w:rsid w:val="483C689F"/>
    <w:rsid w:val="486478EF"/>
    <w:rsid w:val="487B1097"/>
    <w:rsid w:val="48FD2053"/>
    <w:rsid w:val="492B3413"/>
    <w:rsid w:val="492C18C9"/>
    <w:rsid w:val="493E416E"/>
    <w:rsid w:val="49867CF3"/>
    <w:rsid w:val="49CA7BE0"/>
    <w:rsid w:val="4A1B48DF"/>
    <w:rsid w:val="4A2B1F84"/>
    <w:rsid w:val="4A4902F6"/>
    <w:rsid w:val="4A49749C"/>
    <w:rsid w:val="4A7E04C4"/>
    <w:rsid w:val="4AAE4021"/>
    <w:rsid w:val="4B405522"/>
    <w:rsid w:val="4BB40B47"/>
    <w:rsid w:val="4BC26247"/>
    <w:rsid w:val="4BC718F5"/>
    <w:rsid w:val="4BF807BC"/>
    <w:rsid w:val="4C39729F"/>
    <w:rsid w:val="4C6B2C5A"/>
    <w:rsid w:val="4C7C24D6"/>
    <w:rsid w:val="4CAB6980"/>
    <w:rsid w:val="4CF5013C"/>
    <w:rsid w:val="4D0F4322"/>
    <w:rsid w:val="4D1C6A2D"/>
    <w:rsid w:val="4DE84AD8"/>
    <w:rsid w:val="4E217632"/>
    <w:rsid w:val="4E704DB6"/>
    <w:rsid w:val="4E8B617D"/>
    <w:rsid w:val="4EC72DC2"/>
    <w:rsid w:val="4EDD1D48"/>
    <w:rsid w:val="4F073EC1"/>
    <w:rsid w:val="4F176016"/>
    <w:rsid w:val="4F3174B9"/>
    <w:rsid w:val="4F9072C5"/>
    <w:rsid w:val="4FDC6FCB"/>
    <w:rsid w:val="50137E07"/>
    <w:rsid w:val="506A3ECB"/>
    <w:rsid w:val="50E53250"/>
    <w:rsid w:val="50E77E13"/>
    <w:rsid w:val="512251C2"/>
    <w:rsid w:val="519E695E"/>
    <w:rsid w:val="51B55215"/>
    <w:rsid w:val="51B86404"/>
    <w:rsid w:val="51BA187F"/>
    <w:rsid w:val="51C16237"/>
    <w:rsid w:val="51E101BC"/>
    <w:rsid w:val="522D4CFD"/>
    <w:rsid w:val="52356686"/>
    <w:rsid w:val="52423A8B"/>
    <w:rsid w:val="52A6045F"/>
    <w:rsid w:val="52A95BE5"/>
    <w:rsid w:val="531E7782"/>
    <w:rsid w:val="534704F3"/>
    <w:rsid w:val="53853F58"/>
    <w:rsid w:val="53AA0095"/>
    <w:rsid w:val="53C20C47"/>
    <w:rsid w:val="53F409E6"/>
    <w:rsid w:val="544243F9"/>
    <w:rsid w:val="548D493C"/>
    <w:rsid w:val="548E391B"/>
    <w:rsid w:val="54C72CE7"/>
    <w:rsid w:val="54C84A67"/>
    <w:rsid w:val="552A4B3F"/>
    <w:rsid w:val="554C4D8C"/>
    <w:rsid w:val="55A25DBA"/>
    <w:rsid w:val="55B13E8A"/>
    <w:rsid w:val="565645A6"/>
    <w:rsid w:val="565F6940"/>
    <w:rsid w:val="567C788D"/>
    <w:rsid w:val="56D57AB8"/>
    <w:rsid w:val="579D4237"/>
    <w:rsid w:val="57F30C49"/>
    <w:rsid w:val="58047134"/>
    <w:rsid w:val="5827797C"/>
    <w:rsid w:val="583354EA"/>
    <w:rsid w:val="58452EA9"/>
    <w:rsid w:val="585953AB"/>
    <w:rsid w:val="58D8307A"/>
    <w:rsid w:val="59372F6B"/>
    <w:rsid w:val="59604865"/>
    <w:rsid w:val="59AA40A5"/>
    <w:rsid w:val="59BD0F7F"/>
    <w:rsid w:val="59CA21A8"/>
    <w:rsid w:val="59D40607"/>
    <w:rsid w:val="59DA5214"/>
    <w:rsid w:val="5AA170ED"/>
    <w:rsid w:val="5AA42CEE"/>
    <w:rsid w:val="5AC42429"/>
    <w:rsid w:val="5ADE631A"/>
    <w:rsid w:val="5B957591"/>
    <w:rsid w:val="5C785FFF"/>
    <w:rsid w:val="5CBA38E2"/>
    <w:rsid w:val="5CE20E5A"/>
    <w:rsid w:val="5CFB10EB"/>
    <w:rsid w:val="5D2A2271"/>
    <w:rsid w:val="5D3C6BEF"/>
    <w:rsid w:val="5DBE45BC"/>
    <w:rsid w:val="5DE75928"/>
    <w:rsid w:val="5E186A22"/>
    <w:rsid w:val="5E440065"/>
    <w:rsid w:val="5E4B417C"/>
    <w:rsid w:val="5E504B81"/>
    <w:rsid w:val="5E833487"/>
    <w:rsid w:val="5E8A398A"/>
    <w:rsid w:val="5EA92062"/>
    <w:rsid w:val="5EF84D97"/>
    <w:rsid w:val="5F393D09"/>
    <w:rsid w:val="5F574566"/>
    <w:rsid w:val="5FBA63D3"/>
    <w:rsid w:val="60331D0A"/>
    <w:rsid w:val="605F7BE2"/>
    <w:rsid w:val="613E7553"/>
    <w:rsid w:val="616B35FF"/>
    <w:rsid w:val="61C77636"/>
    <w:rsid w:val="61F51DD7"/>
    <w:rsid w:val="620D4F0D"/>
    <w:rsid w:val="621A2EBB"/>
    <w:rsid w:val="621E1DFF"/>
    <w:rsid w:val="623E660A"/>
    <w:rsid w:val="62640FD0"/>
    <w:rsid w:val="62B1416D"/>
    <w:rsid w:val="62D11966"/>
    <w:rsid w:val="62DC1EB4"/>
    <w:rsid w:val="63224191"/>
    <w:rsid w:val="63464323"/>
    <w:rsid w:val="636C35C6"/>
    <w:rsid w:val="63C853D3"/>
    <w:rsid w:val="63D4598A"/>
    <w:rsid w:val="640C252B"/>
    <w:rsid w:val="6420679A"/>
    <w:rsid w:val="642F3009"/>
    <w:rsid w:val="64BA123A"/>
    <w:rsid w:val="64D23995"/>
    <w:rsid w:val="64D407D5"/>
    <w:rsid w:val="64E13BEF"/>
    <w:rsid w:val="653E0546"/>
    <w:rsid w:val="65AC136B"/>
    <w:rsid w:val="65D86E9A"/>
    <w:rsid w:val="66143184"/>
    <w:rsid w:val="669C24AC"/>
    <w:rsid w:val="66E53C53"/>
    <w:rsid w:val="66F527A2"/>
    <w:rsid w:val="677F0CBA"/>
    <w:rsid w:val="67F84FAF"/>
    <w:rsid w:val="685D34DF"/>
    <w:rsid w:val="68910C82"/>
    <w:rsid w:val="68ED6FEF"/>
    <w:rsid w:val="69560545"/>
    <w:rsid w:val="696A76A4"/>
    <w:rsid w:val="696C43B8"/>
    <w:rsid w:val="696E09AB"/>
    <w:rsid w:val="697119CE"/>
    <w:rsid w:val="6A5A3F7D"/>
    <w:rsid w:val="6A7F7C5A"/>
    <w:rsid w:val="6AA638F9"/>
    <w:rsid w:val="6AE1029E"/>
    <w:rsid w:val="6AEB3A02"/>
    <w:rsid w:val="6AED6CC5"/>
    <w:rsid w:val="6B882FFF"/>
    <w:rsid w:val="6BD45641"/>
    <w:rsid w:val="6C4D6722"/>
    <w:rsid w:val="6C66133A"/>
    <w:rsid w:val="6CBD1765"/>
    <w:rsid w:val="6CDD5C28"/>
    <w:rsid w:val="6DA00DBA"/>
    <w:rsid w:val="6DAA07AC"/>
    <w:rsid w:val="6DD662A4"/>
    <w:rsid w:val="6DF25116"/>
    <w:rsid w:val="6E3B3EF8"/>
    <w:rsid w:val="6E4E22DE"/>
    <w:rsid w:val="6E877BF0"/>
    <w:rsid w:val="6EBE6D36"/>
    <w:rsid w:val="6ECD3B4B"/>
    <w:rsid w:val="6F653D83"/>
    <w:rsid w:val="6FA81EC2"/>
    <w:rsid w:val="702A2195"/>
    <w:rsid w:val="705E0909"/>
    <w:rsid w:val="705F2678"/>
    <w:rsid w:val="706C2EEF"/>
    <w:rsid w:val="706C60CF"/>
    <w:rsid w:val="71060A7F"/>
    <w:rsid w:val="718240F6"/>
    <w:rsid w:val="719A17EF"/>
    <w:rsid w:val="71A5490B"/>
    <w:rsid w:val="71B328A5"/>
    <w:rsid w:val="71F96A05"/>
    <w:rsid w:val="721A6038"/>
    <w:rsid w:val="72227D09"/>
    <w:rsid w:val="7223762A"/>
    <w:rsid w:val="722E7C24"/>
    <w:rsid w:val="7265409A"/>
    <w:rsid w:val="728C1FD2"/>
    <w:rsid w:val="72A06D9E"/>
    <w:rsid w:val="73591E51"/>
    <w:rsid w:val="73CF638C"/>
    <w:rsid w:val="74294B3B"/>
    <w:rsid w:val="74445F8E"/>
    <w:rsid w:val="745A6004"/>
    <w:rsid w:val="74C825C9"/>
    <w:rsid w:val="75484C43"/>
    <w:rsid w:val="756B7C19"/>
    <w:rsid w:val="7572524E"/>
    <w:rsid w:val="75A61B66"/>
    <w:rsid w:val="75E33C54"/>
    <w:rsid w:val="75FC01E2"/>
    <w:rsid w:val="762C3728"/>
    <w:rsid w:val="7646183F"/>
    <w:rsid w:val="766D5FD8"/>
    <w:rsid w:val="76B35190"/>
    <w:rsid w:val="76D836E7"/>
    <w:rsid w:val="76E92A3D"/>
    <w:rsid w:val="7746132A"/>
    <w:rsid w:val="774F74F8"/>
    <w:rsid w:val="77904E06"/>
    <w:rsid w:val="77C43611"/>
    <w:rsid w:val="789E0D31"/>
    <w:rsid w:val="78F7758C"/>
    <w:rsid w:val="796F506F"/>
    <w:rsid w:val="79F35073"/>
    <w:rsid w:val="79FE2E09"/>
    <w:rsid w:val="7A180642"/>
    <w:rsid w:val="7AF025BD"/>
    <w:rsid w:val="7AF96DD8"/>
    <w:rsid w:val="7BE06174"/>
    <w:rsid w:val="7C127D98"/>
    <w:rsid w:val="7C392DBA"/>
    <w:rsid w:val="7C8F0691"/>
    <w:rsid w:val="7CAA4E80"/>
    <w:rsid w:val="7CB65352"/>
    <w:rsid w:val="7D771E6B"/>
    <w:rsid w:val="7D947032"/>
    <w:rsid w:val="7E3730F6"/>
    <w:rsid w:val="7E4279A8"/>
    <w:rsid w:val="7E7D6787"/>
    <w:rsid w:val="7E8430DC"/>
    <w:rsid w:val="7EA14C56"/>
    <w:rsid w:val="7EE60311"/>
    <w:rsid w:val="7F15031C"/>
    <w:rsid w:val="7F1906E6"/>
    <w:rsid w:val="7F4315D4"/>
    <w:rsid w:val="7FAB4C07"/>
    <w:rsid w:val="7FBD3767"/>
    <w:rsid w:val="7FFD3B64"/>
    <w:rsid w:val="F7FFEA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63"/>
    <w:autoRedefine/>
    <w:qFormat/>
    <w:uiPriority w:val="0"/>
    <w:pPr>
      <w:keepNext/>
      <w:jc w:val="center"/>
      <w:outlineLvl w:val="0"/>
    </w:pPr>
    <w:rPr>
      <w:b/>
      <w:bCs/>
      <w:sz w:val="24"/>
      <w:szCs w:val="20"/>
    </w:rPr>
  </w:style>
  <w:style w:type="paragraph" w:styleId="3">
    <w:name w:val="heading 2"/>
    <w:basedOn w:val="1"/>
    <w:next w:val="1"/>
    <w:link w:val="374"/>
    <w:autoRedefine/>
    <w:qFormat/>
    <w:uiPriority w:val="0"/>
    <w:pPr>
      <w:keepNext/>
      <w:keepLines/>
      <w:spacing w:line="360" w:lineRule="auto"/>
      <w:outlineLvl w:val="1"/>
    </w:pPr>
    <w:rPr>
      <w:rFonts w:ascii="Arial" w:hAnsi="Arial"/>
      <w:b/>
      <w:bCs/>
      <w:sz w:val="24"/>
      <w:szCs w:val="32"/>
    </w:rPr>
  </w:style>
  <w:style w:type="paragraph" w:styleId="4">
    <w:name w:val="heading 3"/>
    <w:basedOn w:val="1"/>
    <w:next w:val="1"/>
    <w:link w:val="376"/>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382"/>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384"/>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400"/>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402"/>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403"/>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373"/>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51">
    <w:name w:val="Default Paragraph Font"/>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rPr>
      <w:rFonts w:ascii="Calibri" w:hAnsi="Calibri"/>
      <w:szCs w:val="22"/>
    </w:rPr>
  </w:style>
  <w:style w:type="paragraph" w:styleId="12">
    <w:name w:val="table of authorities"/>
    <w:basedOn w:val="1"/>
    <w:next w:val="1"/>
    <w:autoRedefine/>
    <w:unhideWhenUsed/>
    <w:qFormat/>
    <w:uiPriority w:val="99"/>
    <w:pPr>
      <w:ind w:left="420" w:leftChars="200"/>
    </w:pPr>
    <w:rPr>
      <w:rFonts w:ascii="Calibri" w:hAnsi="Calibri"/>
      <w:szCs w:val="22"/>
    </w:rPr>
  </w:style>
  <w:style w:type="paragraph" w:styleId="13">
    <w:name w:val="Normal Indent"/>
    <w:basedOn w:val="1"/>
    <w:next w:val="14"/>
    <w:autoRedefine/>
    <w:qFormat/>
    <w:uiPriority w:val="0"/>
    <w:pPr>
      <w:widowControl/>
      <w:ind w:firstLine="420"/>
      <w:jc w:val="left"/>
    </w:pPr>
    <w:rPr>
      <w:kern w:val="0"/>
      <w:sz w:val="20"/>
      <w:szCs w:val="20"/>
    </w:rPr>
  </w:style>
  <w:style w:type="paragraph" w:customStyle="1" w:styleId="14">
    <w:name w:val="Default"/>
    <w:next w:val="15"/>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15">
    <w:name w:val="index 7"/>
    <w:basedOn w:val="1"/>
    <w:next w:val="1"/>
    <w:autoRedefine/>
    <w:qFormat/>
    <w:uiPriority w:val="0"/>
    <w:pPr>
      <w:ind w:left="2520"/>
    </w:pPr>
  </w:style>
  <w:style w:type="paragraph" w:styleId="16">
    <w:name w:val="Document Map"/>
    <w:basedOn w:val="1"/>
    <w:autoRedefine/>
    <w:semiHidden/>
    <w:qFormat/>
    <w:uiPriority w:val="0"/>
    <w:pPr>
      <w:shd w:val="clear" w:color="auto" w:fill="000080"/>
    </w:pPr>
  </w:style>
  <w:style w:type="paragraph" w:styleId="17">
    <w:name w:val="annotation text"/>
    <w:basedOn w:val="1"/>
    <w:link w:val="405"/>
    <w:autoRedefine/>
    <w:semiHidden/>
    <w:qFormat/>
    <w:uiPriority w:val="0"/>
    <w:pPr>
      <w:jc w:val="left"/>
    </w:pPr>
  </w:style>
  <w:style w:type="paragraph" w:styleId="18">
    <w:name w:val="Salutation"/>
    <w:basedOn w:val="1"/>
    <w:next w:val="1"/>
    <w:autoRedefine/>
    <w:qFormat/>
    <w:uiPriority w:val="0"/>
    <w:rPr>
      <w:rFonts w:ascii="仿宋_GB2312" w:eastAsia="仿宋_GB2312"/>
      <w:sz w:val="24"/>
    </w:rPr>
  </w:style>
  <w:style w:type="paragraph" w:styleId="19">
    <w:name w:val="Body Text 3"/>
    <w:basedOn w:val="1"/>
    <w:autoRedefine/>
    <w:qFormat/>
    <w:uiPriority w:val="0"/>
    <w:pPr>
      <w:autoSpaceDE w:val="0"/>
      <w:autoSpaceDN w:val="0"/>
      <w:adjustRightInd w:val="0"/>
      <w:spacing w:line="410" w:lineRule="atLeast"/>
      <w:jc w:val="left"/>
    </w:pPr>
    <w:rPr>
      <w:rFonts w:ascii="宋体"/>
      <w:color w:val="000000"/>
      <w:kern w:val="0"/>
      <w:sz w:val="24"/>
      <w:szCs w:val="20"/>
    </w:rPr>
  </w:style>
  <w:style w:type="paragraph" w:styleId="20">
    <w:name w:val="Body Text"/>
    <w:basedOn w:val="1"/>
    <w:next w:val="14"/>
    <w:autoRedefine/>
    <w:qFormat/>
    <w:uiPriority w:val="0"/>
    <w:pPr>
      <w:spacing w:after="120"/>
    </w:pPr>
  </w:style>
  <w:style w:type="paragraph" w:styleId="21">
    <w:name w:val="Body Text Indent"/>
    <w:basedOn w:val="1"/>
    <w:next w:val="22"/>
    <w:link w:val="395"/>
    <w:autoRedefine/>
    <w:qFormat/>
    <w:uiPriority w:val="0"/>
    <w:pPr>
      <w:spacing w:after="120"/>
      <w:ind w:left="420" w:leftChars="200"/>
    </w:pPr>
  </w:style>
  <w:style w:type="paragraph" w:styleId="22">
    <w:name w:val="annotation subject"/>
    <w:basedOn w:val="17"/>
    <w:next w:val="1"/>
    <w:link w:val="418"/>
    <w:autoRedefine/>
    <w:qFormat/>
    <w:uiPriority w:val="0"/>
    <w:rPr>
      <w:b/>
      <w:bCs/>
    </w:rPr>
  </w:style>
  <w:style w:type="paragraph" w:styleId="23">
    <w:name w:val="Block Text"/>
    <w:basedOn w:val="1"/>
    <w:autoRedefine/>
    <w:qFormat/>
    <w:uiPriority w:val="0"/>
    <w:pPr>
      <w:ind w:left="1171" w:right="91" w:hanging="1080"/>
    </w:pPr>
    <w:rPr>
      <w:rFonts w:eastAsia="楷体_GB2312"/>
      <w:szCs w:val="20"/>
    </w:rPr>
  </w:style>
  <w:style w:type="paragraph" w:styleId="24">
    <w:name w:val="toc 5"/>
    <w:basedOn w:val="1"/>
    <w:next w:val="1"/>
    <w:autoRedefine/>
    <w:qFormat/>
    <w:uiPriority w:val="0"/>
    <w:pPr>
      <w:ind w:left="1680" w:leftChars="800"/>
    </w:pPr>
    <w:rPr>
      <w:rFonts w:ascii="Calibri" w:hAnsi="Calibri"/>
      <w:szCs w:val="22"/>
    </w:rPr>
  </w:style>
  <w:style w:type="paragraph" w:styleId="25">
    <w:name w:val="toc 3"/>
    <w:basedOn w:val="1"/>
    <w:next w:val="1"/>
    <w:autoRedefine/>
    <w:qFormat/>
    <w:uiPriority w:val="0"/>
    <w:pPr>
      <w:ind w:left="840" w:leftChars="400"/>
    </w:pPr>
  </w:style>
  <w:style w:type="paragraph" w:styleId="26">
    <w:name w:val="Plain Text"/>
    <w:basedOn w:val="1"/>
    <w:next w:val="1"/>
    <w:link w:val="339"/>
    <w:autoRedefine/>
    <w:qFormat/>
    <w:uiPriority w:val="0"/>
    <w:rPr>
      <w:rFonts w:ascii="宋体" w:hAnsi="Courier New" w:cs="Courier New"/>
      <w:szCs w:val="21"/>
    </w:rPr>
  </w:style>
  <w:style w:type="paragraph" w:styleId="27">
    <w:name w:val="toc 8"/>
    <w:basedOn w:val="1"/>
    <w:next w:val="1"/>
    <w:autoRedefine/>
    <w:qFormat/>
    <w:uiPriority w:val="0"/>
    <w:pPr>
      <w:ind w:left="2940" w:leftChars="1400"/>
    </w:pPr>
    <w:rPr>
      <w:rFonts w:ascii="Calibri" w:hAnsi="Calibri"/>
      <w:szCs w:val="22"/>
    </w:rPr>
  </w:style>
  <w:style w:type="paragraph" w:styleId="28">
    <w:name w:val="Date"/>
    <w:basedOn w:val="1"/>
    <w:next w:val="1"/>
    <w:link w:val="407"/>
    <w:autoRedefine/>
    <w:qFormat/>
    <w:uiPriority w:val="0"/>
    <w:rPr>
      <w:sz w:val="24"/>
      <w:szCs w:val="20"/>
    </w:rPr>
  </w:style>
  <w:style w:type="paragraph" w:styleId="29">
    <w:name w:val="Body Text Indent 2"/>
    <w:basedOn w:val="1"/>
    <w:autoRedefine/>
    <w:qFormat/>
    <w:uiPriority w:val="0"/>
    <w:pPr>
      <w:spacing w:after="120" w:line="480" w:lineRule="auto"/>
      <w:ind w:left="420" w:leftChars="200"/>
    </w:pPr>
  </w:style>
  <w:style w:type="paragraph" w:styleId="30">
    <w:name w:val="Balloon Text"/>
    <w:basedOn w:val="1"/>
    <w:link w:val="411"/>
    <w:autoRedefine/>
    <w:qFormat/>
    <w:uiPriority w:val="0"/>
    <w:rPr>
      <w:rFonts w:ascii="Calibri" w:hAnsi="Calibri"/>
      <w:sz w:val="18"/>
      <w:szCs w:val="18"/>
    </w:rPr>
  </w:style>
  <w:style w:type="paragraph" w:styleId="31">
    <w:name w:val="footer"/>
    <w:basedOn w:val="1"/>
    <w:link w:val="413"/>
    <w:autoRedefine/>
    <w:qFormat/>
    <w:uiPriority w:val="0"/>
    <w:pPr>
      <w:tabs>
        <w:tab w:val="center" w:pos="4153"/>
        <w:tab w:val="right" w:pos="8306"/>
      </w:tabs>
      <w:snapToGrid w:val="0"/>
      <w:jc w:val="left"/>
    </w:pPr>
    <w:rPr>
      <w:sz w:val="18"/>
      <w:szCs w:val="18"/>
    </w:rPr>
  </w:style>
  <w:style w:type="paragraph" w:styleId="32">
    <w:name w:val="header"/>
    <w:basedOn w:val="1"/>
    <w:link w:val="347"/>
    <w:autoRedefine/>
    <w:qFormat/>
    <w:uiPriority w:val="0"/>
    <w:pPr>
      <w:pBdr>
        <w:bottom w:val="single" w:color="auto" w:sz="6" w:space="1"/>
      </w:pBdr>
      <w:tabs>
        <w:tab w:val="center" w:pos="4153"/>
        <w:tab w:val="right" w:pos="8306"/>
      </w:tabs>
      <w:snapToGrid w:val="0"/>
      <w:jc w:val="center"/>
    </w:pPr>
    <w:rPr>
      <w:sz w:val="18"/>
      <w:szCs w:val="18"/>
    </w:rPr>
  </w:style>
  <w:style w:type="paragraph" w:styleId="33">
    <w:name w:val="toc 4"/>
    <w:basedOn w:val="1"/>
    <w:next w:val="1"/>
    <w:autoRedefine/>
    <w:qFormat/>
    <w:uiPriority w:val="0"/>
    <w:pPr>
      <w:ind w:left="1260" w:leftChars="600"/>
    </w:pPr>
  </w:style>
  <w:style w:type="paragraph" w:styleId="34">
    <w:name w:val="toc 6"/>
    <w:basedOn w:val="1"/>
    <w:next w:val="1"/>
    <w:autoRedefine/>
    <w:qFormat/>
    <w:uiPriority w:val="0"/>
    <w:pPr>
      <w:ind w:left="2100" w:leftChars="1000"/>
    </w:pPr>
    <w:rPr>
      <w:rFonts w:ascii="Calibri" w:hAnsi="Calibri"/>
      <w:szCs w:val="22"/>
    </w:rPr>
  </w:style>
  <w:style w:type="paragraph" w:styleId="35">
    <w:name w:val="Body Text Indent 3"/>
    <w:basedOn w:val="1"/>
    <w:next w:val="1"/>
    <w:link w:val="349"/>
    <w:autoRedefine/>
    <w:qFormat/>
    <w:uiPriority w:val="0"/>
    <w:pPr>
      <w:spacing w:after="120"/>
      <w:ind w:left="420" w:leftChars="200"/>
    </w:pPr>
    <w:rPr>
      <w:sz w:val="16"/>
      <w:szCs w:val="16"/>
    </w:rPr>
  </w:style>
  <w:style w:type="paragraph" w:styleId="36">
    <w:name w:val="toc 2"/>
    <w:basedOn w:val="1"/>
    <w:next w:val="1"/>
    <w:autoRedefine/>
    <w:qFormat/>
    <w:uiPriority w:val="0"/>
    <w:pPr>
      <w:ind w:left="420" w:leftChars="200"/>
    </w:pPr>
  </w:style>
  <w:style w:type="paragraph" w:styleId="37">
    <w:name w:val="toc 9"/>
    <w:basedOn w:val="1"/>
    <w:next w:val="1"/>
    <w:autoRedefine/>
    <w:qFormat/>
    <w:uiPriority w:val="0"/>
    <w:pPr>
      <w:ind w:left="3360" w:leftChars="1600"/>
    </w:pPr>
    <w:rPr>
      <w:rFonts w:ascii="Calibri" w:hAnsi="Calibri"/>
      <w:szCs w:val="22"/>
    </w:rPr>
  </w:style>
  <w:style w:type="paragraph" w:styleId="38">
    <w:name w:val="Body Text 2"/>
    <w:basedOn w:val="1"/>
    <w:autoRedefine/>
    <w:qFormat/>
    <w:uiPriority w:val="0"/>
    <w:pPr>
      <w:spacing w:after="120" w:line="480" w:lineRule="auto"/>
    </w:pPr>
  </w:style>
  <w:style w:type="paragraph" w:styleId="39">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0">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autoRedefine/>
    <w:qFormat/>
    <w:uiPriority w:val="0"/>
    <w:pPr>
      <w:spacing w:line="220" w:lineRule="exact"/>
      <w:jc w:val="center"/>
    </w:pPr>
    <w:rPr>
      <w:rFonts w:ascii="仿宋_GB2312" w:eastAsia="仿宋_GB2312"/>
      <w:szCs w:val="20"/>
    </w:rPr>
  </w:style>
  <w:style w:type="paragraph" w:styleId="42">
    <w:name w:val="Title"/>
    <w:basedOn w:val="1"/>
    <w:next w:val="1"/>
    <w:autoRedefine/>
    <w:qFormat/>
    <w:uiPriority w:val="0"/>
    <w:pPr>
      <w:spacing w:before="240" w:after="60"/>
      <w:jc w:val="center"/>
      <w:outlineLvl w:val="0"/>
    </w:pPr>
    <w:rPr>
      <w:rFonts w:ascii="Cambria" w:hAnsi="Cambria"/>
      <w:b/>
      <w:sz w:val="32"/>
    </w:rPr>
  </w:style>
  <w:style w:type="paragraph" w:styleId="43">
    <w:name w:val="Body Text First Indent"/>
    <w:basedOn w:val="20"/>
    <w:autoRedefine/>
    <w:qFormat/>
    <w:uiPriority w:val="0"/>
    <w:pPr>
      <w:ind w:firstLine="420" w:firstLineChars="100"/>
    </w:pPr>
  </w:style>
  <w:style w:type="paragraph" w:styleId="44">
    <w:name w:val="Body Text First Indent 2"/>
    <w:basedOn w:val="45"/>
    <w:next w:val="47"/>
    <w:autoRedefine/>
    <w:unhideWhenUsed/>
    <w:qFormat/>
    <w:uiPriority w:val="0"/>
    <w:pPr>
      <w:ind w:firstLine="420" w:firstLineChars="200"/>
    </w:pPr>
    <w:rPr>
      <w:rFonts w:ascii="Calibri" w:hAnsi="Calibri"/>
    </w:rPr>
  </w:style>
  <w:style w:type="paragraph" w:customStyle="1" w:styleId="45">
    <w:name w:val="正文文本缩进_0"/>
    <w:basedOn w:val="46"/>
    <w:next w:val="44"/>
    <w:qFormat/>
    <w:uiPriority w:val="0"/>
    <w:pPr>
      <w:spacing w:after="120"/>
      <w:ind w:left="420" w:leftChars="200"/>
    </w:pPr>
  </w:style>
  <w:style w:type="paragraph" w:customStyle="1" w:styleId="46">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
    <w:name w:val="正文缩进_0"/>
    <w:basedOn w:val="48"/>
    <w:qFormat/>
    <w:uiPriority w:val="0"/>
    <w:pPr>
      <w:widowControl/>
      <w:ind w:firstLine="420"/>
      <w:jc w:val="left"/>
    </w:pPr>
    <w:rPr>
      <w:kern w:val="0"/>
      <w:sz w:val="20"/>
      <w:szCs w:val="20"/>
    </w:rPr>
  </w:style>
  <w:style w:type="paragraph" w:customStyle="1" w:styleId="48">
    <w:name w:val="正文_0"/>
    <w:next w:val="44"/>
    <w:qFormat/>
    <w:uiPriority w:val="0"/>
    <w:pPr>
      <w:widowControl w:val="0"/>
      <w:jc w:val="both"/>
    </w:pPr>
    <w:rPr>
      <w:rFonts w:ascii="Calibri" w:hAnsi="Calibri" w:eastAsia="宋体" w:cs="Times New Roman"/>
      <w:kern w:val="2"/>
      <w:sz w:val="21"/>
      <w:szCs w:val="22"/>
      <w:lang w:val="en-US" w:eastAsia="zh-CN" w:bidi="ar-SA"/>
    </w:rPr>
  </w:style>
  <w:style w:type="table" w:styleId="50">
    <w:name w:val="Table Grid"/>
    <w:basedOn w:val="4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2">
    <w:name w:val="Strong"/>
    <w:autoRedefine/>
    <w:qFormat/>
    <w:uiPriority w:val="0"/>
    <w:rPr>
      <w:b/>
      <w:bCs/>
    </w:rPr>
  </w:style>
  <w:style w:type="character" w:styleId="53">
    <w:name w:val="page number"/>
    <w:autoRedefine/>
    <w:qFormat/>
    <w:uiPriority w:val="0"/>
  </w:style>
  <w:style w:type="character" w:styleId="54">
    <w:name w:val="FollowedHyperlink"/>
    <w:autoRedefine/>
    <w:qFormat/>
    <w:uiPriority w:val="0"/>
    <w:rPr>
      <w:color w:val="800080"/>
      <w:u w:val="single"/>
    </w:rPr>
  </w:style>
  <w:style w:type="character" w:styleId="55">
    <w:name w:val="Emphasis"/>
    <w:autoRedefine/>
    <w:qFormat/>
    <w:uiPriority w:val="0"/>
    <w:rPr>
      <w:rFonts w:ascii="Times New Roman" w:hAnsi="Times New Roman" w:eastAsia="宋体"/>
    </w:rPr>
  </w:style>
  <w:style w:type="character" w:styleId="56">
    <w:name w:val="HTML Definition"/>
    <w:autoRedefine/>
    <w:qFormat/>
    <w:uiPriority w:val="0"/>
    <w:rPr>
      <w:rFonts w:ascii="Times New Roman" w:hAnsi="Times New Roman" w:eastAsia="宋体"/>
    </w:rPr>
  </w:style>
  <w:style w:type="character" w:styleId="57">
    <w:name w:val="HTML Variable"/>
    <w:autoRedefine/>
    <w:qFormat/>
    <w:uiPriority w:val="0"/>
    <w:rPr>
      <w:rFonts w:ascii="Times New Roman" w:hAnsi="Times New Roman" w:eastAsia="宋体"/>
    </w:rPr>
  </w:style>
  <w:style w:type="character" w:styleId="58">
    <w:name w:val="Hyperlink"/>
    <w:autoRedefine/>
    <w:qFormat/>
    <w:uiPriority w:val="0"/>
    <w:rPr>
      <w:color w:val="136EC2"/>
      <w:u w:val="single"/>
    </w:rPr>
  </w:style>
  <w:style w:type="character" w:styleId="59">
    <w:name w:val="HTML Code"/>
    <w:autoRedefine/>
    <w:qFormat/>
    <w:uiPriority w:val="0"/>
    <w:rPr>
      <w:rFonts w:ascii="Courier New" w:hAnsi="Courier New" w:eastAsia="Courier New" w:cs="Courier New"/>
      <w:sz w:val="20"/>
    </w:rPr>
  </w:style>
  <w:style w:type="character" w:styleId="60">
    <w:name w:val="annotation reference"/>
    <w:basedOn w:val="51"/>
    <w:autoRedefine/>
    <w:qFormat/>
    <w:uiPriority w:val="99"/>
    <w:rPr>
      <w:sz w:val="21"/>
      <w:szCs w:val="21"/>
    </w:rPr>
  </w:style>
  <w:style w:type="character" w:styleId="61">
    <w:name w:val="HTML Cite"/>
    <w:autoRedefine/>
    <w:qFormat/>
    <w:uiPriority w:val="0"/>
    <w:rPr>
      <w:rFonts w:ascii="Times New Roman" w:hAnsi="Times New Roman" w:eastAsia="宋体"/>
    </w:rPr>
  </w:style>
  <w:style w:type="character" w:styleId="62">
    <w:name w:val="HTML Keyboard"/>
    <w:autoRedefine/>
    <w:qFormat/>
    <w:uiPriority w:val="0"/>
    <w:rPr>
      <w:rFonts w:ascii="Courier New" w:hAnsi="Courier New" w:eastAsia="Courier New" w:cs="Courier New"/>
      <w:sz w:val="20"/>
    </w:rPr>
  </w:style>
  <w:style w:type="character" w:styleId="63">
    <w:name w:val="HTML Sample"/>
    <w:autoRedefine/>
    <w:qFormat/>
    <w:uiPriority w:val="0"/>
    <w:rPr>
      <w:rFonts w:ascii="Courier New" w:hAnsi="Courier New" w:eastAsia="Courier New" w:cs="Courier New"/>
    </w:rPr>
  </w:style>
  <w:style w:type="paragraph" w:customStyle="1" w:styleId="64">
    <w:name w:val="目录 81"/>
    <w:basedOn w:val="1"/>
    <w:next w:val="1"/>
    <w:qFormat/>
    <w:uiPriority w:val="0"/>
    <w:pPr>
      <w:ind w:left="2940"/>
    </w:pPr>
  </w:style>
  <w:style w:type="paragraph" w:customStyle="1" w:styleId="65">
    <w:name w:val="Heading1"/>
    <w:basedOn w:val="1"/>
    <w:next w:val="1"/>
    <w:unhideWhenUsed/>
    <w:qFormat/>
    <w:uiPriority w:val="0"/>
    <w:pPr>
      <w:keepNext/>
      <w:jc w:val="center"/>
      <w:textAlignment w:val="baseline"/>
    </w:pPr>
    <w:rPr>
      <w:b/>
      <w:sz w:val="24"/>
    </w:rPr>
  </w:style>
  <w:style w:type="paragraph" w:customStyle="1" w:styleId="66">
    <w:name w:val="列出段落1"/>
    <w:basedOn w:val="67"/>
    <w:autoRedefine/>
    <w:qFormat/>
    <w:uiPriority w:val="34"/>
    <w:pPr>
      <w:ind w:firstLine="420" w:firstLineChars="200"/>
    </w:pPr>
  </w:style>
  <w:style w:type="paragraph" w:customStyle="1" w:styleId="67">
    <w:name w:val="正文_2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8">
    <w:name w:val="正文首行缩进 21"/>
    <w:basedOn w:val="21"/>
    <w:autoRedefine/>
    <w:qFormat/>
    <w:uiPriority w:val="0"/>
    <w:pPr>
      <w:ind w:firstLine="420"/>
    </w:pPr>
  </w:style>
  <w:style w:type="paragraph" w:customStyle="1" w:styleId="69">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70">
    <w:name w:val="正文格式"/>
    <w:basedOn w:val="1"/>
    <w:autoRedefine/>
    <w:qFormat/>
    <w:uiPriority w:val="0"/>
    <w:pPr>
      <w:widowControl/>
      <w:adjustRightInd w:val="0"/>
      <w:spacing w:line="400" w:lineRule="atLeast"/>
      <w:ind w:firstLine="482"/>
      <w:textAlignment w:val="baseline"/>
    </w:pPr>
    <w:rPr>
      <w:kern w:val="0"/>
      <w:sz w:val="24"/>
    </w:rPr>
  </w:style>
  <w:style w:type="paragraph" w:customStyle="1" w:styleId="71">
    <w:name w:val="列表段落1"/>
    <w:basedOn w:val="1"/>
    <w:autoRedefine/>
    <w:qFormat/>
    <w:uiPriority w:val="34"/>
    <w:pPr>
      <w:ind w:firstLine="420" w:firstLineChars="200"/>
    </w:pPr>
  </w:style>
  <w:style w:type="paragraph" w:customStyle="1" w:styleId="72">
    <w:name w:val="正文_10_4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3">
    <w:name w:val="正文_19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74">
    <w:name w:val="正文_17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75">
    <w:name w:val="正文_11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76">
    <w:name w:val="Style34"/>
    <w:basedOn w:val="1"/>
    <w:autoRedefine/>
    <w:unhideWhenUsed/>
    <w:qFormat/>
    <w:uiPriority w:val="0"/>
    <w:pPr>
      <w:spacing w:line="375" w:lineRule="exact"/>
    </w:pPr>
  </w:style>
  <w:style w:type="paragraph" w:customStyle="1" w:styleId="77">
    <w:name w:val="正文_12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78">
    <w:name w:val="正文_18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79">
    <w:name w:val="列出段落1_55"/>
    <w:autoRedefine/>
    <w:qFormat/>
    <w:uiPriority w:val="34"/>
    <w:pPr>
      <w:ind w:firstLine="420" w:firstLineChars="200"/>
    </w:pPr>
    <w:rPr>
      <w:rFonts w:ascii="Times New Roman" w:hAnsi="Times New Roman" w:eastAsia="宋体" w:cs="Times New Roman"/>
      <w:lang w:val="en-US" w:eastAsia="zh-CN" w:bidi="ar-SA"/>
    </w:rPr>
  </w:style>
  <w:style w:type="paragraph" w:customStyle="1" w:styleId="80">
    <w:name w:val="Style26"/>
    <w:basedOn w:val="1"/>
    <w:autoRedefine/>
    <w:unhideWhenUsed/>
    <w:qFormat/>
    <w:uiPriority w:val="0"/>
  </w:style>
  <w:style w:type="paragraph" w:customStyle="1" w:styleId="81">
    <w:name w:val="标题3"/>
    <w:basedOn w:val="2"/>
    <w:autoRedefine/>
    <w:qFormat/>
    <w:uiPriority w:val="0"/>
    <w:pPr>
      <w:spacing w:before="156" w:beforeLines="50" w:after="156" w:afterLines="50" w:line="400" w:lineRule="exact"/>
      <w:jc w:val="both"/>
    </w:pPr>
    <w:rPr>
      <w:rFonts w:ascii="宋体" w:hAnsi="宋体"/>
      <w:kern w:val="32"/>
      <w:szCs w:val="32"/>
    </w:rPr>
  </w:style>
  <w:style w:type="paragraph" w:customStyle="1" w:styleId="82">
    <w:name w:val="正文_14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83">
    <w:name w:val="正文_10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84">
    <w:name w:val="Char Char Char1 Char"/>
    <w:basedOn w:val="1"/>
    <w:autoRedefine/>
    <w:qFormat/>
    <w:uiPriority w:val="0"/>
    <w:pPr>
      <w:tabs>
        <w:tab w:val="left" w:pos="360"/>
      </w:tabs>
      <w:snapToGrid w:val="0"/>
      <w:spacing w:line="360" w:lineRule="auto"/>
    </w:pPr>
    <w:rPr>
      <w:rFonts w:eastAsia="仿宋_GB2312" w:cs="宋体"/>
      <w:sz w:val="24"/>
    </w:rPr>
  </w:style>
  <w:style w:type="paragraph" w:customStyle="1" w:styleId="85">
    <w:name w:val="Style10"/>
    <w:basedOn w:val="1"/>
    <w:autoRedefine/>
    <w:unhideWhenUsed/>
    <w:qFormat/>
    <w:uiPriority w:val="0"/>
    <w:pPr>
      <w:spacing w:line="538" w:lineRule="exact"/>
    </w:pPr>
  </w:style>
  <w:style w:type="paragraph" w:customStyle="1" w:styleId="86">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87">
    <w:name w:val="_Style 2"/>
    <w:basedOn w:val="1"/>
    <w:autoRedefine/>
    <w:qFormat/>
    <w:uiPriority w:val="34"/>
    <w:pPr>
      <w:ind w:firstLine="420" w:firstLineChars="200"/>
    </w:pPr>
  </w:style>
  <w:style w:type="paragraph" w:customStyle="1" w:styleId="88">
    <w:name w:val="Style13"/>
    <w:basedOn w:val="1"/>
    <w:autoRedefine/>
    <w:unhideWhenUsed/>
    <w:qFormat/>
    <w:uiPriority w:val="0"/>
  </w:style>
  <w:style w:type="paragraph" w:customStyle="1" w:styleId="89">
    <w:name w:val="正文_18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0">
    <w:name w:val="正文_14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1">
    <w:name w:val="正文_9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2">
    <w:name w:val="列出段落1_56"/>
    <w:autoRedefine/>
    <w:qFormat/>
    <w:uiPriority w:val="34"/>
    <w:pPr>
      <w:ind w:firstLine="420" w:firstLineChars="200"/>
    </w:pPr>
    <w:rPr>
      <w:rFonts w:ascii="Times New Roman" w:hAnsi="Times New Roman" w:eastAsia="宋体" w:cs="Times New Roman"/>
      <w:lang w:val="en-US" w:eastAsia="zh-CN" w:bidi="ar-SA"/>
    </w:rPr>
  </w:style>
  <w:style w:type="paragraph" w:customStyle="1" w:styleId="93">
    <w:name w:val="Style16"/>
    <w:basedOn w:val="1"/>
    <w:autoRedefine/>
    <w:unhideWhenUsed/>
    <w:qFormat/>
    <w:uiPriority w:val="0"/>
    <w:pPr>
      <w:jc w:val="right"/>
    </w:pPr>
  </w:style>
  <w:style w:type="paragraph" w:customStyle="1" w:styleId="94">
    <w:name w:val="前言、引言标题"/>
    <w:next w:val="1"/>
    <w:autoRedefine/>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95">
    <w:name w:val="正文_17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6">
    <w:name w:val="正文_10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7">
    <w:name w:val="Style28"/>
    <w:basedOn w:val="1"/>
    <w:autoRedefine/>
    <w:unhideWhenUsed/>
    <w:qFormat/>
    <w:uiPriority w:val="0"/>
    <w:pPr>
      <w:spacing w:line="552" w:lineRule="exact"/>
      <w:ind w:firstLine="547"/>
    </w:pPr>
  </w:style>
  <w:style w:type="paragraph" w:customStyle="1" w:styleId="98">
    <w:name w:val="正文_11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9">
    <w:name w:val="列出段落1_67"/>
    <w:autoRedefine/>
    <w:qFormat/>
    <w:uiPriority w:val="34"/>
    <w:pPr>
      <w:ind w:firstLine="420" w:firstLineChars="200"/>
    </w:pPr>
    <w:rPr>
      <w:rFonts w:ascii="Times New Roman" w:hAnsi="Times New Roman" w:eastAsia="宋体" w:cs="Times New Roman"/>
      <w:lang w:val="en-US" w:eastAsia="zh-CN" w:bidi="ar-SA"/>
    </w:rPr>
  </w:style>
  <w:style w:type="paragraph" w:customStyle="1" w:styleId="100">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101">
    <w:name w:val="Style72"/>
    <w:basedOn w:val="1"/>
    <w:autoRedefine/>
    <w:unhideWhenUsed/>
    <w:qFormat/>
    <w:uiPriority w:val="0"/>
  </w:style>
  <w:style w:type="paragraph" w:customStyle="1" w:styleId="102">
    <w:name w:val="正文_18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3">
    <w:name w:val="正文_15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4">
    <w:name w:val="正文_137"/>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Style59"/>
    <w:basedOn w:val="1"/>
    <w:autoRedefine/>
    <w:unhideWhenUsed/>
    <w:qFormat/>
    <w:uiPriority w:val="0"/>
  </w:style>
  <w:style w:type="paragraph" w:customStyle="1" w:styleId="106">
    <w:name w:val="正文_18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7">
    <w:name w:val="正文_15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8">
    <w:name w:val="列出段落1_70"/>
    <w:autoRedefine/>
    <w:qFormat/>
    <w:uiPriority w:val="34"/>
    <w:pPr>
      <w:ind w:firstLine="420" w:firstLineChars="200"/>
    </w:pPr>
    <w:rPr>
      <w:rFonts w:ascii="Times New Roman" w:hAnsi="Times New Roman" w:eastAsia="宋体" w:cs="Times New Roman"/>
      <w:lang w:val="en-US" w:eastAsia="zh-CN" w:bidi="ar-SA"/>
    </w:rPr>
  </w:style>
  <w:style w:type="paragraph" w:customStyle="1" w:styleId="109">
    <w:name w:val="列出段落1_59"/>
    <w:autoRedefine/>
    <w:qFormat/>
    <w:uiPriority w:val="34"/>
    <w:pPr>
      <w:ind w:firstLine="420" w:firstLineChars="200"/>
    </w:pPr>
    <w:rPr>
      <w:rFonts w:ascii="Times New Roman" w:hAnsi="Times New Roman" w:eastAsia="宋体" w:cs="Times New Roman"/>
      <w:lang w:val="en-US" w:eastAsia="zh-CN" w:bidi="ar-SA"/>
    </w:rPr>
  </w:style>
  <w:style w:type="paragraph" w:customStyle="1" w:styleId="110">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11">
    <w:name w:val="样式1"/>
    <w:basedOn w:val="1"/>
    <w:autoRedefine/>
    <w:qFormat/>
    <w:uiPriority w:val="0"/>
    <w:pPr>
      <w:tabs>
        <w:tab w:val="left" w:pos="360"/>
      </w:tabs>
      <w:adjustRightInd w:val="0"/>
      <w:ind w:left="360" w:hanging="360"/>
      <w:textAlignment w:val="baseline"/>
    </w:pPr>
    <w:rPr>
      <w:rFonts w:ascii="宋体" w:hAnsi="宋体"/>
      <w:kern w:val="0"/>
      <w:szCs w:val="21"/>
    </w:rPr>
  </w:style>
  <w:style w:type="paragraph" w:customStyle="1" w:styleId="112">
    <w:name w:val="正文_12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3">
    <w:name w:val="正文_9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4">
    <w:name w:val="NO3"/>
    <w:basedOn w:val="1"/>
    <w:autoRedefine/>
    <w:qFormat/>
    <w:uiPriority w:val="0"/>
    <w:pPr>
      <w:tabs>
        <w:tab w:val="left" w:pos="907"/>
      </w:tabs>
      <w:spacing w:line="360" w:lineRule="auto"/>
    </w:pPr>
    <w:rPr>
      <w:rFonts w:ascii="宋体" w:hAnsi="宋体"/>
      <w:sz w:val="24"/>
    </w:rPr>
  </w:style>
  <w:style w:type="paragraph" w:customStyle="1" w:styleId="115">
    <w:name w:val="Normal_8_9"/>
    <w:next w:val="116"/>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6">
    <w:name w:val="列出段落1_62"/>
    <w:autoRedefine/>
    <w:qFormat/>
    <w:uiPriority w:val="34"/>
    <w:pPr>
      <w:ind w:firstLine="420" w:firstLineChars="200"/>
    </w:pPr>
    <w:rPr>
      <w:rFonts w:ascii="Times New Roman" w:hAnsi="Times New Roman" w:eastAsia="宋体" w:cs="Times New Roman"/>
      <w:lang w:val="en-US" w:eastAsia="zh-CN" w:bidi="ar-SA"/>
    </w:rPr>
  </w:style>
  <w:style w:type="paragraph" w:customStyle="1" w:styleId="117">
    <w:name w:val="正文_17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8">
    <w:name w:val="Normal_8_10"/>
    <w:next w:val="119"/>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9">
    <w:name w:val="列出段落1_63"/>
    <w:autoRedefine/>
    <w:qFormat/>
    <w:uiPriority w:val="34"/>
    <w:pPr>
      <w:ind w:firstLine="420" w:firstLineChars="200"/>
    </w:pPr>
    <w:rPr>
      <w:rFonts w:ascii="Times New Roman" w:hAnsi="Times New Roman" w:eastAsia="宋体" w:cs="Times New Roman"/>
      <w:lang w:val="en-US" w:eastAsia="zh-CN" w:bidi="ar-SA"/>
    </w:rPr>
  </w:style>
  <w:style w:type="paragraph" w:customStyle="1" w:styleId="120">
    <w:name w:val="正文_19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1">
    <w:name w:val="表格内容"/>
    <w:basedOn w:val="20"/>
    <w:autoRedefine/>
    <w:qFormat/>
    <w:uiPriority w:val="0"/>
    <w:pPr>
      <w:suppressLineNumbers/>
      <w:suppressAutoHyphens/>
      <w:jc w:val="left"/>
    </w:pPr>
    <w:rPr>
      <w:rFonts w:cs="Tahoma"/>
      <w:kern w:val="0"/>
      <w:sz w:val="24"/>
    </w:rPr>
  </w:style>
  <w:style w:type="paragraph" w:customStyle="1" w:styleId="122">
    <w:name w:val="标题2"/>
    <w:basedOn w:val="42"/>
    <w:autoRedefine/>
    <w:qFormat/>
    <w:uiPriority w:val="0"/>
    <w:pPr>
      <w:spacing w:after="240"/>
      <w:jc w:val="left"/>
    </w:pPr>
    <w:rPr>
      <w:sz w:val="30"/>
    </w:rPr>
  </w:style>
  <w:style w:type="paragraph" w:customStyle="1" w:styleId="123">
    <w:name w:val="正文_16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4">
    <w:name w:val="Style4"/>
    <w:basedOn w:val="1"/>
    <w:autoRedefine/>
    <w:unhideWhenUsed/>
    <w:qFormat/>
    <w:uiPriority w:val="0"/>
  </w:style>
  <w:style w:type="paragraph" w:customStyle="1" w:styleId="125">
    <w:name w:val="正文_16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6">
    <w:name w:val="样式 标题 2 + 宋体 五号 行距: 单倍行距"/>
    <w:basedOn w:val="3"/>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27">
    <w:name w:val="正文_136"/>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8">
    <w:name w:val="列出段落2"/>
    <w:basedOn w:val="1"/>
    <w:autoRedefine/>
    <w:qFormat/>
    <w:uiPriority w:val="99"/>
    <w:pPr>
      <w:ind w:firstLine="420" w:firstLineChars="200"/>
    </w:pPr>
    <w:rPr>
      <w:rFonts w:ascii="Calibri" w:hAnsi="Calibri"/>
    </w:rPr>
  </w:style>
  <w:style w:type="paragraph" w:customStyle="1" w:styleId="129">
    <w:name w:val="Style23"/>
    <w:basedOn w:val="1"/>
    <w:autoRedefine/>
    <w:unhideWhenUsed/>
    <w:qFormat/>
    <w:uiPriority w:val="0"/>
  </w:style>
  <w:style w:type="paragraph" w:customStyle="1" w:styleId="130">
    <w:name w:val="正文_9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1">
    <w:name w:val="附录标识"/>
    <w:basedOn w:val="94"/>
    <w:autoRedefine/>
    <w:qFormat/>
    <w:uiPriority w:val="0"/>
    <w:pPr>
      <w:tabs>
        <w:tab w:val="left" w:pos="6405"/>
        <w:tab w:val="clear" w:pos="360"/>
      </w:tabs>
      <w:spacing w:after="200"/>
    </w:pPr>
    <w:rPr>
      <w:sz w:val="21"/>
    </w:rPr>
  </w:style>
  <w:style w:type="paragraph" w:customStyle="1" w:styleId="132">
    <w:name w:val="正文_164"/>
    <w:autoRedefine/>
    <w:qFormat/>
    <w:uiPriority w:val="0"/>
    <w:pPr>
      <w:widowControl w:val="0"/>
      <w:jc w:val="both"/>
    </w:pPr>
    <w:rPr>
      <w:rFonts w:ascii="Calibri" w:hAnsi="Calibri" w:eastAsia="宋体" w:cs="Times New Roman"/>
      <w:kern w:val="2"/>
      <w:sz w:val="21"/>
      <w:szCs w:val="22"/>
      <w:lang w:val="en-US" w:eastAsia="zh-CN" w:bidi="ar-SA"/>
    </w:rPr>
  </w:style>
  <w:style w:type="paragraph" w:styleId="133">
    <w:name w:val="List Paragraph"/>
    <w:basedOn w:val="1"/>
    <w:autoRedefine/>
    <w:qFormat/>
    <w:uiPriority w:val="34"/>
    <w:pPr>
      <w:ind w:firstLine="420" w:firstLineChars="200"/>
    </w:pPr>
    <w:rPr>
      <w:rFonts w:ascii="Calibri" w:hAnsi="Calibri"/>
      <w:szCs w:val="22"/>
    </w:rPr>
  </w:style>
  <w:style w:type="paragraph" w:customStyle="1" w:styleId="134">
    <w:name w:val="p0"/>
    <w:basedOn w:val="1"/>
    <w:link w:val="342"/>
    <w:autoRedefine/>
    <w:qFormat/>
    <w:uiPriority w:val="0"/>
    <w:pPr>
      <w:widowControl/>
    </w:pPr>
    <w:rPr>
      <w:kern w:val="0"/>
      <w:szCs w:val="21"/>
    </w:rPr>
  </w:style>
  <w:style w:type="paragraph" w:customStyle="1" w:styleId="135">
    <w:name w:val="正文_15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6">
    <w:name w:val="Style70"/>
    <w:basedOn w:val="1"/>
    <w:autoRedefine/>
    <w:unhideWhenUsed/>
    <w:qFormat/>
    <w:uiPriority w:val="0"/>
    <w:pPr>
      <w:spacing w:line="549" w:lineRule="exact"/>
      <w:ind w:firstLine="686"/>
    </w:pPr>
  </w:style>
  <w:style w:type="paragraph" w:customStyle="1" w:styleId="137">
    <w:name w:val="Char Char1 Char Char Char Char Char1 Char Char Char Char"/>
    <w:basedOn w:val="16"/>
    <w:autoRedefine/>
    <w:qFormat/>
    <w:uiPriority w:val="0"/>
    <w:rPr>
      <w:rFonts w:ascii="Tahoma" w:hAnsi="Tahoma"/>
    </w:rPr>
  </w:style>
  <w:style w:type="paragraph" w:customStyle="1" w:styleId="138">
    <w:name w:val="正文_12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9">
    <w:name w:val="正文_14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0">
    <w:name w:val="Style44"/>
    <w:basedOn w:val="1"/>
    <w:autoRedefine/>
    <w:unhideWhenUsed/>
    <w:qFormat/>
    <w:uiPriority w:val="0"/>
  </w:style>
  <w:style w:type="paragraph" w:customStyle="1" w:styleId="141">
    <w:name w:val="正文_9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2">
    <w:name w:val="BodyText"/>
    <w:basedOn w:val="1"/>
    <w:autoRedefine/>
    <w:qFormat/>
    <w:uiPriority w:val="0"/>
    <w:pPr>
      <w:spacing w:line="360" w:lineRule="auto"/>
    </w:pPr>
    <w:rPr>
      <w:rFonts w:ascii="宋体" w:hAnsi="宋体"/>
      <w:sz w:val="28"/>
    </w:rPr>
  </w:style>
  <w:style w:type="paragraph" w:customStyle="1" w:styleId="143">
    <w:name w:val="Style5"/>
    <w:basedOn w:val="1"/>
    <w:autoRedefine/>
    <w:unhideWhenUsed/>
    <w:qFormat/>
    <w:uiPriority w:val="0"/>
  </w:style>
  <w:style w:type="paragraph" w:customStyle="1" w:styleId="144">
    <w:name w:val="正文_14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5">
    <w:name w:val="Style48"/>
    <w:basedOn w:val="1"/>
    <w:autoRedefine/>
    <w:unhideWhenUsed/>
    <w:qFormat/>
    <w:uiPriority w:val="0"/>
    <w:pPr>
      <w:spacing w:line="542" w:lineRule="exact"/>
      <w:jc w:val="right"/>
    </w:pPr>
  </w:style>
  <w:style w:type="paragraph" w:customStyle="1" w:styleId="146">
    <w:name w:val="正文_17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7">
    <w:name w:val="正文_13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8">
    <w:name w:val="Char Char1 Char Char Char"/>
    <w:basedOn w:val="1"/>
    <w:autoRedefine/>
    <w:qFormat/>
    <w:uiPriority w:val="0"/>
    <w:rPr>
      <w:kern w:val="0"/>
      <w:sz w:val="20"/>
      <w:szCs w:val="20"/>
    </w:rPr>
  </w:style>
  <w:style w:type="paragraph" w:customStyle="1" w:styleId="149">
    <w:name w:val="正文_17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0">
    <w:name w:val="_Style 135"/>
    <w:autoRedefine/>
    <w:qFormat/>
    <w:uiPriority w:val="0"/>
    <w:rPr>
      <w:rFonts w:ascii="Times New Roman" w:hAnsi="Times New Roman" w:eastAsia="宋体" w:cs="Times New Roman"/>
      <w:kern w:val="2"/>
      <w:sz w:val="21"/>
      <w:szCs w:val="24"/>
      <w:lang w:val="en-US" w:eastAsia="zh-CN" w:bidi="ar-SA"/>
    </w:rPr>
  </w:style>
  <w:style w:type="paragraph" w:customStyle="1" w:styleId="151">
    <w:name w:val="正文_15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2">
    <w:name w:val="Normal_8_1"/>
    <w:next w:val="153"/>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53">
    <w:name w:val="列出段落1_54"/>
    <w:autoRedefine/>
    <w:qFormat/>
    <w:uiPriority w:val="34"/>
    <w:pPr>
      <w:ind w:firstLine="420" w:firstLineChars="200"/>
    </w:pPr>
    <w:rPr>
      <w:rFonts w:ascii="Times New Roman" w:hAnsi="Times New Roman" w:eastAsia="宋体" w:cs="Times New Roman"/>
      <w:lang w:val="en-US" w:eastAsia="zh-CN" w:bidi="ar-SA"/>
    </w:rPr>
  </w:style>
  <w:style w:type="paragraph" w:customStyle="1" w:styleId="154">
    <w:name w:val="Normal_8_17"/>
    <w:next w:val="108"/>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55">
    <w:name w:val="正文_9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6">
    <w:name w:val="列出段落1_61"/>
    <w:autoRedefine/>
    <w:qFormat/>
    <w:uiPriority w:val="34"/>
    <w:pPr>
      <w:ind w:firstLine="420" w:firstLineChars="200"/>
    </w:pPr>
    <w:rPr>
      <w:rFonts w:ascii="Times New Roman" w:hAnsi="Times New Roman" w:eastAsia="宋体" w:cs="Times New Roman"/>
      <w:lang w:val="en-US" w:eastAsia="zh-CN" w:bidi="ar-SA"/>
    </w:rPr>
  </w:style>
  <w:style w:type="paragraph" w:customStyle="1" w:styleId="157">
    <w:name w:val="p16"/>
    <w:basedOn w:val="1"/>
    <w:autoRedefine/>
    <w:qFormat/>
    <w:uiPriority w:val="0"/>
    <w:pPr>
      <w:widowControl/>
      <w:jc w:val="left"/>
    </w:pPr>
    <w:rPr>
      <w:kern w:val="0"/>
      <w:szCs w:val="21"/>
    </w:rPr>
  </w:style>
  <w:style w:type="paragraph" w:customStyle="1" w:styleId="158">
    <w:name w:val="Normal_8_13"/>
    <w:next w:val="159"/>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59">
    <w:name w:val="列出段落1_66"/>
    <w:autoRedefine/>
    <w:qFormat/>
    <w:uiPriority w:val="34"/>
    <w:pPr>
      <w:ind w:firstLine="420" w:firstLineChars="200"/>
    </w:pPr>
    <w:rPr>
      <w:rFonts w:ascii="Times New Roman" w:hAnsi="Times New Roman" w:eastAsia="宋体" w:cs="Times New Roman"/>
      <w:lang w:val="en-US" w:eastAsia="zh-CN" w:bidi="ar-SA"/>
    </w:rPr>
  </w:style>
  <w:style w:type="paragraph" w:customStyle="1" w:styleId="160">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61">
    <w:name w:val="正文_16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2">
    <w:name w:val="正文_15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3">
    <w:name w:val="Style45"/>
    <w:basedOn w:val="1"/>
    <w:autoRedefine/>
    <w:unhideWhenUsed/>
    <w:qFormat/>
    <w:uiPriority w:val="0"/>
  </w:style>
  <w:style w:type="paragraph" w:customStyle="1" w:styleId="164">
    <w:name w:val="正文_19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5">
    <w:name w:val="Style50"/>
    <w:basedOn w:val="1"/>
    <w:autoRedefine/>
    <w:unhideWhenUsed/>
    <w:qFormat/>
    <w:uiPriority w:val="0"/>
  </w:style>
  <w:style w:type="paragraph" w:customStyle="1" w:styleId="166">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67">
    <w:name w:val="1 Char Char Char Char"/>
    <w:basedOn w:val="1"/>
    <w:autoRedefine/>
    <w:qFormat/>
    <w:uiPriority w:val="0"/>
  </w:style>
  <w:style w:type="paragraph" w:customStyle="1" w:styleId="168">
    <w:name w:val="Normal_0_1"/>
    <w:autoRedefine/>
    <w:qFormat/>
    <w:uiPriority w:val="0"/>
    <w:rPr>
      <w:rFonts w:ascii="Times New Roman" w:hAnsi="Times New Roman" w:eastAsia="Times New Roman" w:cs="Times New Roman"/>
      <w:sz w:val="24"/>
      <w:szCs w:val="24"/>
      <w:lang w:val="en-US" w:eastAsia="zh-CN" w:bidi="ar-SA"/>
    </w:rPr>
  </w:style>
  <w:style w:type="paragraph" w:customStyle="1" w:styleId="169">
    <w:name w:val="正文_16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0">
    <w:name w:val="_Style 39"/>
    <w:basedOn w:val="171"/>
    <w:autoRedefine/>
    <w:qFormat/>
    <w:uiPriority w:val="0"/>
  </w:style>
  <w:style w:type="paragraph" w:customStyle="1" w:styleId="171">
    <w:name w:val="正文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正文_19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3">
    <w:name w:val="Style60"/>
    <w:basedOn w:val="1"/>
    <w:autoRedefine/>
    <w:unhideWhenUsed/>
    <w:qFormat/>
    <w:uiPriority w:val="0"/>
    <w:pPr>
      <w:spacing w:line="566" w:lineRule="exact"/>
    </w:pPr>
  </w:style>
  <w:style w:type="paragraph" w:customStyle="1" w:styleId="174">
    <w:name w:val="Char"/>
    <w:basedOn w:val="1"/>
    <w:autoRedefine/>
    <w:qFormat/>
    <w:uiPriority w:val="0"/>
    <w:pPr>
      <w:tabs>
        <w:tab w:val="left" w:pos="360"/>
      </w:tabs>
      <w:ind w:left="360" w:hanging="360" w:hangingChars="200"/>
    </w:pPr>
    <w:rPr>
      <w:sz w:val="24"/>
    </w:rPr>
  </w:style>
  <w:style w:type="paragraph" w:customStyle="1" w:styleId="175">
    <w:name w:val="Normal_8_14"/>
    <w:next w:val="99"/>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76">
    <w:name w:val="正文_10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7">
    <w:name w:val="正文_14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8">
    <w:name w:val="Style11"/>
    <w:basedOn w:val="1"/>
    <w:autoRedefine/>
    <w:unhideWhenUsed/>
    <w:qFormat/>
    <w:uiPriority w:val="0"/>
    <w:pPr>
      <w:spacing w:line="559" w:lineRule="exact"/>
      <w:ind w:firstLine="590"/>
    </w:pPr>
  </w:style>
  <w:style w:type="paragraph" w:customStyle="1" w:styleId="179">
    <w:name w:val="正文_12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0">
    <w:name w:val="正文_10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1">
    <w:name w:val="Style65"/>
    <w:basedOn w:val="1"/>
    <w:autoRedefine/>
    <w:unhideWhenUsed/>
    <w:qFormat/>
    <w:uiPriority w:val="0"/>
  </w:style>
  <w:style w:type="paragraph" w:customStyle="1" w:styleId="182">
    <w:name w:val="正文_18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3">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84">
    <w:name w:val="样式 标题 2 + Times New Roman 四号 非加粗 段前: 5 磅 段后: 0 磅 行距: 固定值 20..."/>
    <w:basedOn w:val="3"/>
    <w:autoRedefine/>
    <w:qFormat/>
    <w:uiPriority w:val="0"/>
    <w:pPr>
      <w:spacing w:before="100" w:line="400" w:lineRule="exact"/>
    </w:pPr>
    <w:rPr>
      <w:rFonts w:ascii="Times New Roman" w:hAnsi="Times New Roman" w:eastAsia="黑体"/>
      <w:b w:val="0"/>
      <w:bCs w:val="0"/>
      <w:sz w:val="28"/>
      <w:szCs w:val="20"/>
    </w:rPr>
  </w:style>
  <w:style w:type="paragraph" w:customStyle="1" w:styleId="185">
    <w:name w:val="文档正文"/>
    <w:basedOn w:val="1"/>
    <w:autoRedefine/>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186">
    <w:name w:val="Normal_8_3"/>
    <w:next w:val="92"/>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87">
    <w:name w:val="正文_10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8">
    <w:name w:val="正文_9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9">
    <w:name w:val="正文_16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0">
    <w:name w:val="Style67"/>
    <w:basedOn w:val="1"/>
    <w:autoRedefine/>
    <w:unhideWhenUsed/>
    <w:qFormat/>
    <w:uiPriority w:val="0"/>
    <w:pPr>
      <w:spacing w:line="566" w:lineRule="exact"/>
      <w:ind w:firstLine="552"/>
    </w:pPr>
  </w:style>
  <w:style w:type="paragraph" w:customStyle="1" w:styleId="191">
    <w:name w:val="Normal_8_6"/>
    <w:next w:val="109"/>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92">
    <w:name w:val="Style15"/>
    <w:basedOn w:val="1"/>
    <w:autoRedefine/>
    <w:unhideWhenUsed/>
    <w:qFormat/>
    <w:uiPriority w:val="0"/>
    <w:pPr>
      <w:spacing w:line="557" w:lineRule="exact"/>
      <w:ind w:firstLine="672"/>
    </w:pPr>
  </w:style>
  <w:style w:type="paragraph" w:customStyle="1" w:styleId="193">
    <w:name w:val="正文_5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4">
    <w:name w:val="Style77"/>
    <w:basedOn w:val="1"/>
    <w:autoRedefine/>
    <w:unhideWhenUsed/>
    <w:qFormat/>
    <w:uiPriority w:val="0"/>
  </w:style>
  <w:style w:type="paragraph" w:customStyle="1" w:styleId="195">
    <w:name w:val="Style61"/>
    <w:basedOn w:val="1"/>
    <w:autoRedefine/>
    <w:unhideWhenUsed/>
    <w:qFormat/>
    <w:uiPriority w:val="0"/>
  </w:style>
  <w:style w:type="paragraph" w:customStyle="1" w:styleId="196">
    <w:name w:val="正文_19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7">
    <w:name w:val="正文_11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8">
    <w:name w:val="Normal_8_16"/>
    <w:next w:val="199"/>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99">
    <w:name w:val="列出段落1_69"/>
    <w:autoRedefine/>
    <w:qFormat/>
    <w:uiPriority w:val="34"/>
    <w:pPr>
      <w:ind w:firstLine="420" w:firstLineChars="200"/>
    </w:pPr>
    <w:rPr>
      <w:rFonts w:ascii="Times New Roman" w:hAnsi="Times New Roman" w:eastAsia="宋体" w:cs="Times New Roman"/>
      <w:lang w:val="en-US" w:eastAsia="zh-CN" w:bidi="ar-SA"/>
    </w:rPr>
  </w:style>
  <w:style w:type="paragraph" w:customStyle="1" w:styleId="200">
    <w:name w:val="正文_12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1">
    <w:name w:val="正文_14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2">
    <w:name w:val="Char1 Char Char Char 字元 Char Char 字元 Char 字元 Char1 Char Char Char"/>
    <w:basedOn w:val="1"/>
    <w:autoRedefine/>
    <w:qFormat/>
    <w:uiPriority w:val="0"/>
    <w:rPr>
      <w:szCs w:val="20"/>
    </w:rPr>
  </w:style>
  <w:style w:type="paragraph" w:customStyle="1" w:styleId="203">
    <w:name w:val="正文_10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4">
    <w:name w:val="Normal_8_12"/>
    <w:next w:val="205"/>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05">
    <w:name w:val="列出段落1_65"/>
    <w:autoRedefine/>
    <w:qFormat/>
    <w:uiPriority w:val="34"/>
    <w:pPr>
      <w:ind w:firstLine="420" w:firstLineChars="200"/>
    </w:pPr>
    <w:rPr>
      <w:rFonts w:ascii="Times New Roman" w:hAnsi="Times New Roman" w:eastAsia="宋体" w:cs="Times New Roman"/>
      <w:lang w:val="en-US" w:eastAsia="zh-CN" w:bidi="ar-SA"/>
    </w:rPr>
  </w:style>
  <w:style w:type="paragraph" w:customStyle="1" w:styleId="206">
    <w:name w:val="正文_9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7">
    <w:name w:val="正文_13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8">
    <w:name w:val="Style54"/>
    <w:basedOn w:val="1"/>
    <w:autoRedefine/>
    <w:unhideWhenUsed/>
    <w:qFormat/>
    <w:uiPriority w:val="0"/>
  </w:style>
  <w:style w:type="paragraph" w:customStyle="1" w:styleId="209">
    <w:name w:val="Style12"/>
    <w:basedOn w:val="1"/>
    <w:autoRedefine/>
    <w:unhideWhenUsed/>
    <w:qFormat/>
    <w:uiPriority w:val="0"/>
    <w:pPr>
      <w:spacing w:line="564" w:lineRule="exact"/>
      <w:ind w:hanging="115"/>
    </w:pPr>
  </w:style>
  <w:style w:type="paragraph" w:customStyle="1" w:styleId="210">
    <w:name w:val="Style41"/>
    <w:basedOn w:val="1"/>
    <w:autoRedefine/>
    <w:unhideWhenUsed/>
    <w:qFormat/>
    <w:uiPriority w:val="0"/>
    <w:pPr>
      <w:spacing w:line="542" w:lineRule="exact"/>
      <w:ind w:firstLine="125"/>
    </w:pPr>
  </w:style>
  <w:style w:type="paragraph" w:customStyle="1" w:styleId="211">
    <w:name w:val="正文_19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_11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3">
    <w:name w:val="正文_16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4">
    <w:name w:val="Style8"/>
    <w:basedOn w:val="1"/>
    <w:autoRedefine/>
    <w:unhideWhenUsed/>
    <w:qFormat/>
    <w:uiPriority w:val="0"/>
    <w:pPr>
      <w:spacing w:line="566" w:lineRule="exact"/>
      <w:jc w:val="center"/>
    </w:pPr>
  </w:style>
  <w:style w:type="paragraph" w:customStyle="1" w:styleId="215">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16">
    <w:name w:val="正文_13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7">
    <w:name w:val="Style78"/>
    <w:basedOn w:val="1"/>
    <w:autoRedefine/>
    <w:unhideWhenUsed/>
    <w:qFormat/>
    <w:uiPriority w:val="0"/>
  </w:style>
  <w:style w:type="paragraph" w:customStyle="1" w:styleId="218">
    <w:name w:val="Style27"/>
    <w:basedOn w:val="1"/>
    <w:autoRedefine/>
    <w:unhideWhenUsed/>
    <w:qFormat/>
    <w:uiPriority w:val="0"/>
  </w:style>
  <w:style w:type="paragraph" w:customStyle="1" w:styleId="219">
    <w:name w:val="正文_16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0">
    <w:name w:val="正文_11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1">
    <w:name w:val="正文_11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2">
    <w:name w:val="正文_16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3">
    <w:name w:val="Style71"/>
    <w:basedOn w:val="1"/>
    <w:autoRedefine/>
    <w:unhideWhenUsed/>
    <w:qFormat/>
    <w:uiPriority w:val="0"/>
    <w:pPr>
      <w:spacing w:line="538" w:lineRule="exact"/>
      <w:ind w:firstLine="101"/>
    </w:pPr>
  </w:style>
  <w:style w:type="paragraph" w:customStyle="1" w:styleId="224">
    <w:name w:val="正文_12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5">
    <w:name w:val="Style53"/>
    <w:basedOn w:val="1"/>
    <w:autoRedefine/>
    <w:unhideWhenUsed/>
    <w:qFormat/>
    <w:uiPriority w:val="0"/>
    <w:pPr>
      <w:spacing w:line="533" w:lineRule="exact"/>
      <w:ind w:firstLine="581"/>
    </w:pPr>
  </w:style>
  <w:style w:type="paragraph" w:customStyle="1" w:styleId="226">
    <w:name w:val="reader-word-layer reader-word-s1-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27">
    <w:name w:val="正文_15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8">
    <w:name w:val="正文_2_5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9">
    <w:name w:val="正文_17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0">
    <w:name w:val="正文_12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1">
    <w:name w:val="正文_10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2">
    <w:name w:val="正文_13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3">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234">
    <w:name w:val="Normal_8_4"/>
    <w:next w:val="235"/>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35">
    <w:name w:val="列出段落1_57"/>
    <w:autoRedefine/>
    <w:qFormat/>
    <w:uiPriority w:val="34"/>
    <w:pPr>
      <w:ind w:firstLine="420" w:firstLineChars="200"/>
    </w:pPr>
    <w:rPr>
      <w:rFonts w:ascii="Times New Roman" w:hAnsi="Times New Roman" w:eastAsia="宋体" w:cs="Times New Roman"/>
      <w:lang w:val="en-US" w:eastAsia="zh-CN" w:bidi="ar-SA"/>
    </w:rPr>
  </w:style>
  <w:style w:type="paragraph" w:customStyle="1" w:styleId="236">
    <w:name w:val="Style62"/>
    <w:basedOn w:val="1"/>
    <w:autoRedefine/>
    <w:unhideWhenUsed/>
    <w:qFormat/>
    <w:uiPriority w:val="0"/>
  </w:style>
  <w:style w:type="paragraph" w:customStyle="1" w:styleId="237">
    <w:name w:val="Style76"/>
    <w:basedOn w:val="1"/>
    <w:autoRedefine/>
    <w:unhideWhenUsed/>
    <w:qFormat/>
    <w:uiPriority w:val="0"/>
  </w:style>
  <w:style w:type="paragraph" w:customStyle="1" w:styleId="238">
    <w:name w:val="正文_19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9">
    <w:name w:val="正文_11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40">
    <w:name w:val="正文_18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41">
    <w:name w:val="正文_19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42">
    <w:name w:val="正文_14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43">
    <w:name w:val="Style42"/>
    <w:basedOn w:val="1"/>
    <w:autoRedefine/>
    <w:unhideWhenUsed/>
    <w:qFormat/>
    <w:uiPriority w:val="0"/>
    <w:pPr>
      <w:spacing w:line="542" w:lineRule="exact"/>
      <w:ind w:firstLine="547"/>
    </w:pPr>
  </w:style>
  <w:style w:type="paragraph" w:customStyle="1" w:styleId="244">
    <w:name w:val="1"/>
    <w:basedOn w:val="1"/>
    <w:autoRedefine/>
    <w:qFormat/>
    <w:uiPriority w:val="0"/>
    <w:pPr>
      <w:spacing w:after="156" w:afterLines="50" w:line="360" w:lineRule="auto"/>
    </w:pPr>
    <w:rPr>
      <w:rFonts w:ascii="宋体" w:hAnsi="宋体"/>
      <w:b/>
      <w:sz w:val="30"/>
      <w:szCs w:val="21"/>
    </w:rPr>
  </w:style>
  <w:style w:type="paragraph" w:customStyle="1" w:styleId="245">
    <w:name w:val="正文_11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46">
    <w:name w:val="Style58"/>
    <w:basedOn w:val="1"/>
    <w:autoRedefine/>
    <w:unhideWhenUsed/>
    <w:qFormat/>
    <w:uiPriority w:val="0"/>
    <w:pPr>
      <w:spacing w:line="413" w:lineRule="exact"/>
    </w:pPr>
  </w:style>
  <w:style w:type="paragraph" w:customStyle="1" w:styleId="247">
    <w:name w:val="标题 1 +"/>
    <w:basedOn w:val="2"/>
    <w:next w:val="1"/>
    <w:autoRedefine/>
    <w:qFormat/>
    <w:uiPriority w:val="0"/>
    <w:pPr>
      <w:keepLines/>
      <w:spacing w:line="600" w:lineRule="auto"/>
    </w:pPr>
    <w:rPr>
      <w:rFonts w:eastAsia="黑体"/>
      <w:kern w:val="0"/>
      <w:sz w:val="32"/>
      <w:szCs w:val="32"/>
    </w:rPr>
  </w:style>
  <w:style w:type="paragraph" w:customStyle="1" w:styleId="248">
    <w:name w:val="Char1 Char Char Char"/>
    <w:basedOn w:val="1"/>
    <w:autoRedefine/>
    <w:qFormat/>
    <w:uiPriority w:val="0"/>
    <w:pPr>
      <w:widowControl/>
      <w:spacing w:after="160" w:line="240" w:lineRule="exact"/>
      <w:jc w:val="left"/>
    </w:pPr>
    <w:rPr>
      <w:kern w:val="0"/>
      <w:sz w:val="24"/>
      <w:szCs w:val="20"/>
    </w:rPr>
  </w:style>
  <w:style w:type="paragraph" w:customStyle="1" w:styleId="249">
    <w:name w:val="列出段落1_53"/>
    <w:autoRedefine/>
    <w:qFormat/>
    <w:uiPriority w:val="34"/>
    <w:pPr>
      <w:ind w:firstLine="420" w:firstLineChars="200"/>
    </w:pPr>
    <w:rPr>
      <w:rFonts w:ascii="Times New Roman" w:hAnsi="Times New Roman" w:eastAsia="宋体" w:cs="Times New Roman"/>
      <w:lang w:val="en-US" w:eastAsia="zh-CN" w:bidi="ar-SA"/>
    </w:rPr>
  </w:style>
  <w:style w:type="paragraph" w:customStyle="1" w:styleId="250">
    <w:name w:val="Style29"/>
    <w:basedOn w:val="1"/>
    <w:autoRedefine/>
    <w:unhideWhenUsed/>
    <w:qFormat/>
    <w:uiPriority w:val="0"/>
    <w:pPr>
      <w:spacing w:line="547" w:lineRule="exact"/>
      <w:ind w:firstLine="547"/>
    </w:pPr>
  </w:style>
  <w:style w:type="paragraph" w:customStyle="1" w:styleId="251">
    <w:name w:val="正文_12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2">
    <w:name w:val="正文_12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53">
    <w:name w:val="正文_17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54">
    <w:name w:val="Style63"/>
    <w:basedOn w:val="1"/>
    <w:autoRedefine/>
    <w:unhideWhenUsed/>
    <w:qFormat/>
    <w:uiPriority w:val="0"/>
    <w:pPr>
      <w:spacing w:line="564" w:lineRule="exact"/>
      <w:ind w:firstLine="682"/>
    </w:pPr>
  </w:style>
  <w:style w:type="paragraph" w:customStyle="1" w:styleId="255">
    <w:name w:val="正文_13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56">
    <w:name w:val="Style21"/>
    <w:basedOn w:val="1"/>
    <w:autoRedefine/>
    <w:unhideWhenUsed/>
    <w:qFormat/>
    <w:uiPriority w:val="0"/>
    <w:pPr>
      <w:spacing w:line="566" w:lineRule="exact"/>
      <w:ind w:firstLine="682"/>
    </w:pPr>
  </w:style>
  <w:style w:type="paragraph" w:customStyle="1" w:styleId="257">
    <w:name w:val="正文_13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8">
    <w:name w:val="Normal_8_2"/>
    <w:next w:val="79"/>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59">
    <w:name w:val="列出段落1_60"/>
    <w:autoRedefine/>
    <w:qFormat/>
    <w:uiPriority w:val="34"/>
    <w:pPr>
      <w:ind w:firstLine="420" w:firstLineChars="200"/>
    </w:pPr>
    <w:rPr>
      <w:rFonts w:ascii="Times New Roman" w:hAnsi="Times New Roman" w:eastAsia="宋体" w:cs="Times New Roman"/>
      <w:lang w:val="en-US" w:eastAsia="zh-CN" w:bidi="ar-SA"/>
    </w:rPr>
  </w:style>
  <w:style w:type="paragraph" w:customStyle="1" w:styleId="260">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1">
    <w:name w:val="Style46"/>
    <w:basedOn w:val="1"/>
    <w:autoRedefine/>
    <w:unhideWhenUsed/>
    <w:qFormat/>
    <w:uiPriority w:val="0"/>
    <w:pPr>
      <w:spacing w:line="672" w:lineRule="exact"/>
    </w:pPr>
  </w:style>
  <w:style w:type="paragraph" w:customStyle="1" w:styleId="262">
    <w:name w:val="列出段落1_68"/>
    <w:autoRedefine/>
    <w:qFormat/>
    <w:uiPriority w:val="34"/>
    <w:pPr>
      <w:ind w:firstLine="420" w:firstLineChars="200"/>
    </w:pPr>
    <w:rPr>
      <w:rFonts w:ascii="Times New Roman" w:hAnsi="Times New Roman" w:eastAsia="宋体" w:cs="Times New Roman"/>
      <w:lang w:val="en-US" w:eastAsia="zh-CN" w:bidi="ar-SA"/>
    </w:rPr>
  </w:style>
  <w:style w:type="paragraph" w:customStyle="1" w:styleId="263">
    <w:name w:val="样式 文字 + 首行缩进:  2 字符3"/>
    <w:basedOn w:val="1"/>
    <w:autoRedefine/>
    <w:qFormat/>
    <w:uiPriority w:val="99"/>
    <w:pPr>
      <w:widowControl/>
      <w:spacing w:line="360" w:lineRule="auto"/>
      <w:textAlignment w:val="baseline"/>
    </w:pPr>
    <w:rPr>
      <w:rFonts w:ascii="Calibri"/>
      <w:sz w:val="28"/>
      <w:szCs w:val="28"/>
    </w:rPr>
  </w:style>
  <w:style w:type="paragraph" w:customStyle="1" w:styleId="264">
    <w:name w:val="Style24"/>
    <w:basedOn w:val="1"/>
    <w:autoRedefine/>
    <w:unhideWhenUsed/>
    <w:qFormat/>
    <w:uiPriority w:val="0"/>
  </w:style>
  <w:style w:type="paragraph" w:customStyle="1" w:styleId="265">
    <w:name w:val="Style64"/>
    <w:basedOn w:val="1"/>
    <w:autoRedefine/>
    <w:unhideWhenUsed/>
    <w:qFormat/>
    <w:uiPriority w:val="0"/>
  </w:style>
  <w:style w:type="paragraph" w:customStyle="1" w:styleId="266">
    <w:name w:val="Char1 Char Char Char Char Char Char Char Char Char"/>
    <w:basedOn w:val="1"/>
    <w:autoRedefine/>
    <w:qFormat/>
    <w:uiPriority w:val="0"/>
    <w:rPr>
      <w:szCs w:val="20"/>
    </w:rPr>
  </w:style>
  <w:style w:type="paragraph" w:customStyle="1" w:styleId="267">
    <w:name w:val="列出段落1_58"/>
    <w:autoRedefine/>
    <w:qFormat/>
    <w:uiPriority w:val="34"/>
    <w:pPr>
      <w:ind w:firstLine="420" w:firstLineChars="200"/>
    </w:pPr>
    <w:rPr>
      <w:rFonts w:ascii="Times New Roman" w:hAnsi="Times New Roman" w:eastAsia="宋体" w:cs="Times New Roman"/>
      <w:lang w:val="en-US" w:eastAsia="zh-CN" w:bidi="ar-SA"/>
    </w:rPr>
  </w:style>
  <w:style w:type="paragraph" w:customStyle="1" w:styleId="268">
    <w:name w:val="Char Char Char"/>
    <w:basedOn w:val="1"/>
    <w:autoRedefine/>
    <w:qFormat/>
    <w:uiPriority w:val="0"/>
    <w:rPr>
      <w:rFonts w:ascii="宋体" w:hAnsi="宋体"/>
      <w:b/>
      <w:sz w:val="28"/>
      <w:szCs w:val="28"/>
    </w:rPr>
  </w:style>
  <w:style w:type="paragraph" w:customStyle="1" w:styleId="269">
    <w:name w:val="正文_18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0">
    <w:name w:val="正文_16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1">
    <w:name w:val="正文_17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2">
    <w:name w:val="正文_9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3">
    <w:name w:val="正文_14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4">
    <w:name w:val="正文_11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5">
    <w:name w:val="默认段落字体 Para Char Char Char Char Char Char Char Char Char Char Char Char Char Char Char Char Char Char Char"/>
    <w:basedOn w:val="1"/>
    <w:autoRedefine/>
    <w:qFormat/>
    <w:uiPriority w:val="0"/>
  </w:style>
  <w:style w:type="paragraph" w:customStyle="1" w:styleId="276">
    <w:name w:val="正文_14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7">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78">
    <w:name w:val="Style47"/>
    <w:basedOn w:val="1"/>
    <w:autoRedefine/>
    <w:unhideWhenUsed/>
    <w:qFormat/>
    <w:uiPriority w:val="0"/>
  </w:style>
  <w:style w:type="paragraph" w:customStyle="1" w:styleId="279">
    <w:name w:val="正文_10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80">
    <w:name w:val="Normal_8"/>
    <w:autoRedefine/>
    <w:qFormat/>
    <w:uiPriority w:val="0"/>
    <w:rPr>
      <w:rFonts w:ascii="Times New Roman" w:hAnsi="Times New Roman" w:eastAsia="Times New Roman" w:cs="Times New Roman"/>
      <w:sz w:val="24"/>
      <w:szCs w:val="24"/>
      <w:lang w:val="en-US" w:eastAsia="zh-CN" w:bidi="ar-SA"/>
    </w:rPr>
  </w:style>
  <w:style w:type="paragraph" w:customStyle="1" w:styleId="281">
    <w:name w:val="Style81"/>
    <w:basedOn w:val="1"/>
    <w:autoRedefine/>
    <w:unhideWhenUsed/>
    <w:qFormat/>
    <w:uiPriority w:val="0"/>
    <w:pPr>
      <w:spacing w:line="547" w:lineRule="exact"/>
    </w:pPr>
  </w:style>
  <w:style w:type="paragraph" w:customStyle="1" w:styleId="282">
    <w:name w:val="正文_12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83">
    <w:name w:val="Table Paragraph"/>
    <w:basedOn w:val="1"/>
    <w:autoRedefine/>
    <w:qFormat/>
    <w:uiPriority w:val="1"/>
    <w:pPr>
      <w:spacing w:before="110"/>
      <w:ind w:left="481"/>
      <w:jc w:val="center"/>
    </w:pPr>
    <w:rPr>
      <w:rFonts w:ascii="宋体" w:hAnsi="宋体" w:cs="宋体"/>
      <w:lang w:val="zh-CN" w:bidi="zh-CN"/>
    </w:rPr>
  </w:style>
  <w:style w:type="paragraph" w:customStyle="1" w:styleId="284">
    <w:name w:val="正文_11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85">
    <w:name w:val="Style56"/>
    <w:basedOn w:val="1"/>
    <w:autoRedefine/>
    <w:unhideWhenUsed/>
    <w:qFormat/>
    <w:uiPriority w:val="0"/>
  </w:style>
  <w:style w:type="paragraph" w:customStyle="1" w:styleId="286">
    <w:name w:val="Style52"/>
    <w:basedOn w:val="1"/>
    <w:autoRedefine/>
    <w:unhideWhenUsed/>
    <w:qFormat/>
    <w:uiPriority w:val="0"/>
    <w:pPr>
      <w:spacing w:line="682" w:lineRule="exact"/>
      <w:ind w:firstLine="557"/>
    </w:pPr>
  </w:style>
  <w:style w:type="paragraph" w:customStyle="1" w:styleId="287">
    <w:name w:val="正文_15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88">
    <w:name w:val="Style73"/>
    <w:basedOn w:val="1"/>
    <w:autoRedefine/>
    <w:unhideWhenUsed/>
    <w:qFormat/>
    <w:uiPriority w:val="0"/>
    <w:pPr>
      <w:spacing w:line="538" w:lineRule="exact"/>
      <w:ind w:firstLine="533"/>
    </w:pPr>
  </w:style>
  <w:style w:type="paragraph" w:customStyle="1" w:styleId="289">
    <w:name w:val="Normal_8_15"/>
    <w:next w:val="262"/>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90">
    <w:name w:val="Normal_8_11"/>
    <w:next w:val="291"/>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91">
    <w:name w:val="列出段落1_64"/>
    <w:autoRedefine/>
    <w:qFormat/>
    <w:uiPriority w:val="34"/>
    <w:pPr>
      <w:ind w:firstLine="420" w:firstLineChars="200"/>
    </w:pPr>
    <w:rPr>
      <w:rFonts w:ascii="Times New Roman" w:hAnsi="Times New Roman" w:eastAsia="宋体" w:cs="Times New Roman"/>
      <w:lang w:val="en-US" w:eastAsia="zh-CN" w:bidi="ar-SA"/>
    </w:rPr>
  </w:style>
  <w:style w:type="paragraph" w:customStyle="1" w:styleId="292">
    <w:name w:val="正文_14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3">
    <w:name w:val="Normal_8_0"/>
    <w:next w:val="249"/>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94">
    <w:name w:val="正文_13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5">
    <w:name w:val="Style9"/>
    <w:basedOn w:val="1"/>
    <w:autoRedefine/>
    <w:unhideWhenUsed/>
    <w:qFormat/>
    <w:uiPriority w:val="0"/>
  </w:style>
  <w:style w:type="paragraph" w:customStyle="1" w:styleId="296">
    <w:name w:val="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97">
    <w:name w:val="Style36"/>
    <w:basedOn w:val="1"/>
    <w:autoRedefine/>
    <w:unhideWhenUsed/>
    <w:qFormat/>
    <w:uiPriority w:val="0"/>
  </w:style>
  <w:style w:type="paragraph" w:customStyle="1" w:styleId="298">
    <w:name w:val="正文_18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9">
    <w:name w:val="正文_18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0">
    <w:name w:val="表正文"/>
    <w:autoRedefine/>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301">
    <w:name w:val="正文_10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2">
    <w:name w:val="Normal_8_5"/>
    <w:next w:val="267"/>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303">
    <w:name w:val="正文_17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4">
    <w:name w:val="Style80"/>
    <w:basedOn w:val="1"/>
    <w:autoRedefine/>
    <w:unhideWhenUsed/>
    <w:qFormat/>
    <w:uiPriority w:val="0"/>
  </w:style>
  <w:style w:type="paragraph" w:customStyle="1" w:styleId="305">
    <w:name w:val="List Paragraph1"/>
    <w:basedOn w:val="1"/>
    <w:autoRedefine/>
    <w:qFormat/>
    <w:uiPriority w:val="0"/>
    <w:pPr>
      <w:ind w:firstLine="420" w:firstLineChars="200"/>
    </w:pPr>
    <w:rPr>
      <w:rFonts w:ascii="Calibri" w:hAnsi="Calibri" w:cs="Calibri"/>
      <w:szCs w:val="21"/>
    </w:rPr>
  </w:style>
  <w:style w:type="paragraph" w:customStyle="1" w:styleId="306">
    <w:name w:val="Char Char1 Char Char Char Char Char Char Char"/>
    <w:basedOn w:val="1"/>
    <w:qFormat/>
    <w:uiPriority w:val="0"/>
    <w:pPr>
      <w:widowControl/>
      <w:spacing w:after="160" w:line="240" w:lineRule="exact"/>
      <w:jc w:val="left"/>
    </w:pPr>
  </w:style>
  <w:style w:type="paragraph" w:customStyle="1" w:styleId="307">
    <w:name w:val="Style74"/>
    <w:basedOn w:val="1"/>
    <w:unhideWhenUsed/>
    <w:qFormat/>
    <w:uiPriority w:val="0"/>
    <w:pPr>
      <w:spacing w:line="437" w:lineRule="exact"/>
    </w:pPr>
  </w:style>
  <w:style w:type="paragraph" w:customStyle="1" w:styleId="308">
    <w:name w:val="正文_13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9">
    <w:name w:val="Normal_8_7"/>
    <w:next w:val="259"/>
    <w:qFormat/>
    <w:uiPriority w:val="0"/>
    <w:pPr>
      <w:widowControl w:val="0"/>
      <w:jc w:val="both"/>
    </w:pPr>
    <w:rPr>
      <w:rFonts w:ascii="Calibri" w:hAnsi="Calibri" w:eastAsia="宋体" w:cs="Times New Roman"/>
      <w:kern w:val="2"/>
      <w:sz w:val="21"/>
      <w:szCs w:val="24"/>
      <w:lang w:val="en-US" w:eastAsia="zh-CN" w:bidi="ar-SA"/>
    </w:rPr>
  </w:style>
  <w:style w:type="paragraph" w:customStyle="1" w:styleId="310">
    <w:name w:val="Normal_8_8"/>
    <w:next w:val="156"/>
    <w:qFormat/>
    <w:uiPriority w:val="0"/>
    <w:pPr>
      <w:widowControl w:val="0"/>
      <w:jc w:val="both"/>
    </w:pPr>
    <w:rPr>
      <w:rFonts w:ascii="Calibri" w:hAnsi="Calibri" w:eastAsia="宋体" w:cs="Times New Roman"/>
      <w:kern w:val="2"/>
      <w:sz w:val="21"/>
      <w:szCs w:val="24"/>
      <w:lang w:val="en-US" w:eastAsia="zh-CN" w:bidi="ar-SA"/>
    </w:rPr>
  </w:style>
  <w:style w:type="paragraph" w:customStyle="1" w:styleId="311">
    <w:name w:val="Style68"/>
    <w:basedOn w:val="1"/>
    <w:unhideWhenUsed/>
    <w:qFormat/>
    <w:uiPriority w:val="0"/>
    <w:pPr>
      <w:spacing w:line="547" w:lineRule="exact"/>
    </w:pPr>
  </w:style>
  <w:style w:type="paragraph" w:customStyle="1" w:styleId="312">
    <w:name w:val="Style69"/>
    <w:basedOn w:val="1"/>
    <w:unhideWhenUsed/>
    <w:qFormat/>
    <w:uiPriority w:val="0"/>
    <w:pPr>
      <w:spacing w:line="557" w:lineRule="exact"/>
      <w:ind w:firstLine="1666"/>
    </w:pPr>
  </w:style>
  <w:style w:type="paragraph" w:customStyle="1" w:styleId="313">
    <w:name w:val="正文_15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14">
    <w:name w:val="正文_109"/>
    <w:qFormat/>
    <w:uiPriority w:val="0"/>
    <w:pPr>
      <w:widowControl w:val="0"/>
      <w:jc w:val="both"/>
    </w:pPr>
    <w:rPr>
      <w:rFonts w:ascii="Calibri" w:hAnsi="Calibri" w:eastAsia="宋体" w:cs="Times New Roman"/>
      <w:kern w:val="2"/>
      <w:sz w:val="21"/>
      <w:szCs w:val="22"/>
      <w:lang w:val="en-US" w:eastAsia="zh-CN" w:bidi="ar-SA"/>
    </w:rPr>
  </w:style>
  <w:style w:type="paragraph" w:customStyle="1" w:styleId="315">
    <w:name w:val="正文_173"/>
    <w:qFormat/>
    <w:uiPriority w:val="0"/>
    <w:pPr>
      <w:widowControl w:val="0"/>
      <w:jc w:val="both"/>
    </w:pPr>
    <w:rPr>
      <w:rFonts w:ascii="Calibri" w:hAnsi="Calibri" w:eastAsia="宋体" w:cs="Times New Roman"/>
      <w:kern w:val="2"/>
      <w:sz w:val="21"/>
      <w:szCs w:val="22"/>
      <w:lang w:val="en-US" w:eastAsia="zh-CN" w:bidi="ar-SA"/>
    </w:rPr>
  </w:style>
  <w:style w:type="paragraph" w:customStyle="1" w:styleId="316">
    <w:name w:val="正文_15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17">
    <w:name w:val="正文_184"/>
    <w:qFormat/>
    <w:uiPriority w:val="0"/>
    <w:pPr>
      <w:widowControl w:val="0"/>
      <w:jc w:val="both"/>
    </w:pPr>
    <w:rPr>
      <w:rFonts w:ascii="Calibri" w:hAnsi="Calibri" w:eastAsia="宋体" w:cs="Times New Roman"/>
      <w:kern w:val="2"/>
      <w:sz w:val="21"/>
      <w:szCs w:val="22"/>
      <w:lang w:val="en-US" w:eastAsia="zh-CN" w:bidi="ar-SA"/>
    </w:rPr>
  </w:style>
  <w:style w:type="paragraph" w:customStyle="1" w:styleId="318">
    <w:name w:val="正文_153"/>
    <w:qFormat/>
    <w:uiPriority w:val="0"/>
    <w:pPr>
      <w:widowControl w:val="0"/>
      <w:jc w:val="both"/>
    </w:pPr>
    <w:rPr>
      <w:rFonts w:ascii="Calibri" w:hAnsi="Calibri" w:eastAsia="宋体" w:cs="Times New Roman"/>
      <w:kern w:val="2"/>
      <w:sz w:val="21"/>
      <w:szCs w:val="22"/>
      <w:lang w:val="en-US" w:eastAsia="zh-CN" w:bidi="ar-SA"/>
    </w:rPr>
  </w:style>
  <w:style w:type="paragraph" w:customStyle="1" w:styleId="319">
    <w:name w:val="正文_198"/>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0">
    <w:name w:val="正文_199"/>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1">
    <w:name w:val="正文_20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2">
    <w:name w:val="正文_20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3">
    <w:name w:val="正文_202"/>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4">
    <w:name w:val="正文_203"/>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5">
    <w:name w:val="正文_204"/>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6">
    <w:name w:val="正文_205"/>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7">
    <w:name w:val="正文_206"/>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8">
    <w:name w:val="正文_207"/>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9">
    <w:name w:val="正文_208"/>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0">
    <w:name w:val="正文_209"/>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1">
    <w:name w:val="正文_21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2">
    <w:name w:val="正文_21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3">
    <w:name w:val="正文文字"/>
    <w:basedOn w:val="1"/>
    <w:qFormat/>
    <w:uiPriority w:val="0"/>
    <w:pPr>
      <w:spacing w:line="360" w:lineRule="auto"/>
      <w:ind w:firstLine="560" w:firstLineChars="200"/>
    </w:pPr>
    <w:rPr>
      <w:rFonts w:eastAsia="仿宋"/>
      <w:sz w:val="28"/>
    </w:rPr>
  </w:style>
  <w:style w:type="paragraph" w:customStyle="1" w:styleId="334">
    <w:name w:val="正文_16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5">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336">
    <w:name w:val="标题 2 Char"/>
    <w:qFormat/>
    <w:uiPriority w:val="0"/>
    <w:rPr>
      <w:rFonts w:ascii="Cambria" w:hAnsi="Cambria" w:eastAsia="宋体" w:cs="Times New Roman"/>
      <w:b/>
      <w:bCs/>
      <w:kern w:val="2"/>
      <w:sz w:val="32"/>
      <w:szCs w:val="32"/>
    </w:rPr>
  </w:style>
  <w:style w:type="character" w:customStyle="1" w:styleId="337">
    <w:name w:val="Font Style115"/>
    <w:unhideWhenUsed/>
    <w:qFormat/>
    <w:uiPriority w:val="0"/>
    <w:rPr>
      <w:rFonts w:hint="eastAsia" w:ascii="Times New Roman" w:hAnsi="Times New Roman" w:eastAsia="Times New Roman"/>
      <w:sz w:val="16"/>
    </w:rPr>
  </w:style>
  <w:style w:type="character" w:customStyle="1" w:styleId="338">
    <w:name w:val="批注文字 Char"/>
    <w:qFormat/>
    <w:uiPriority w:val="0"/>
    <w:rPr>
      <w:kern w:val="2"/>
      <w:sz w:val="21"/>
      <w:szCs w:val="24"/>
    </w:rPr>
  </w:style>
  <w:style w:type="character" w:customStyle="1" w:styleId="339">
    <w:name w:val="纯文本 字符"/>
    <w:link w:val="26"/>
    <w:semiHidden/>
    <w:qFormat/>
    <w:locked/>
    <w:uiPriority w:val="0"/>
    <w:rPr>
      <w:rFonts w:ascii="宋体" w:hAnsi="Courier New" w:eastAsia="宋体" w:cs="Courier New"/>
      <w:kern w:val="2"/>
      <w:sz w:val="21"/>
      <w:szCs w:val="21"/>
      <w:lang w:val="en-US" w:eastAsia="zh-CN" w:bidi="ar-SA"/>
    </w:rPr>
  </w:style>
  <w:style w:type="character" w:customStyle="1" w:styleId="340">
    <w:name w:val="bds_more6"/>
    <w:qFormat/>
    <w:uiPriority w:val="0"/>
    <w:rPr>
      <w:rFonts w:hint="eastAsia" w:ascii="宋体" w:hAnsi="宋体" w:eastAsia="宋体" w:cs="宋体"/>
    </w:rPr>
  </w:style>
  <w:style w:type="character" w:customStyle="1" w:styleId="341">
    <w:name w:val="标题 4 Char Char"/>
    <w:qFormat/>
    <w:uiPriority w:val="0"/>
    <w:rPr>
      <w:rFonts w:ascii="Arial" w:hAnsi="Arial" w:eastAsia="宋体"/>
      <w:b/>
      <w:bCs/>
      <w:kern w:val="2"/>
      <w:sz w:val="21"/>
      <w:szCs w:val="28"/>
      <w:lang w:val="en-US" w:eastAsia="zh-CN" w:bidi="ar-SA"/>
    </w:rPr>
  </w:style>
  <w:style w:type="character" w:customStyle="1" w:styleId="342">
    <w:name w:val="p0 Char"/>
    <w:link w:val="134"/>
    <w:qFormat/>
    <w:uiPriority w:val="0"/>
    <w:rPr>
      <w:rFonts w:eastAsia="宋体"/>
      <w:sz w:val="21"/>
      <w:szCs w:val="21"/>
      <w:lang w:val="en-US" w:eastAsia="zh-CN" w:bidi="ar-SA"/>
    </w:rPr>
  </w:style>
  <w:style w:type="character" w:customStyle="1" w:styleId="343">
    <w:name w:val="标题 Char"/>
    <w:qFormat/>
    <w:uiPriority w:val="0"/>
    <w:rPr>
      <w:rFonts w:ascii="Cambria" w:hAnsi="Cambria"/>
      <w:b/>
      <w:kern w:val="2"/>
      <w:sz w:val="32"/>
      <w:szCs w:val="24"/>
    </w:rPr>
  </w:style>
  <w:style w:type="character" w:customStyle="1" w:styleId="344">
    <w:name w:val="标题 4 Char"/>
    <w:qFormat/>
    <w:uiPriority w:val="0"/>
    <w:rPr>
      <w:rFonts w:ascii="Arial" w:hAnsi="Arial" w:eastAsia="宋体" w:cs="Times New Roman"/>
      <w:b/>
      <w:bCs/>
      <w:szCs w:val="28"/>
    </w:rPr>
  </w:style>
  <w:style w:type="character" w:customStyle="1" w:styleId="345">
    <w:name w:val="Char Char15"/>
    <w:qFormat/>
    <w:uiPriority w:val="0"/>
    <w:rPr>
      <w:b/>
      <w:bCs/>
      <w:sz w:val="24"/>
      <w:szCs w:val="24"/>
    </w:rPr>
  </w:style>
  <w:style w:type="character" w:customStyle="1" w:styleId="346">
    <w:name w:val="bds_more8"/>
    <w:qFormat/>
    <w:uiPriority w:val="0"/>
    <w:rPr>
      <w:rFonts w:ascii="Times New Roman" w:hAnsi="Times New Roman" w:eastAsia="宋体"/>
    </w:rPr>
  </w:style>
  <w:style w:type="character" w:customStyle="1" w:styleId="347">
    <w:name w:val="页眉 字符"/>
    <w:link w:val="32"/>
    <w:qFormat/>
    <w:uiPriority w:val="0"/>
    <w:rPr>
      <w:rFonts w:eastAsia="宋体"/>
      <w:kern w:val="2"/>
      <w:sz w:val="18"/>
      <w:szCs w:val="18"/>
      <w:lang w:val="en-US" w:eastAsia="zh-CN" w:bidi="ar-SA"/>
    </w:rPr>
  </w:style>
  <w:style w:type="character" w:customStyle="1" w:styleId="348">
    <w:name w:val="日期 Char1"/>
    <w:qFormat/>
    <w:uiPriority w:val="0"/>
    <w:rPr>
      <w:rFonts w:eastAsia="宋体"/>
      <w:kern w:val="2"/>
      <w:sz w:val="24"/>
      <w:lang w:val="en-US" w:eastAsia="zh-CN" w:bidi="ar-SA"/>
    </w:rPr>
  </w:style>
  <w:style w:type="character" w:customStyle="1" w:styleId="349">
    <w:name w:val="正文文本缩进 3 字符1"/>
    <w:link w:val="35"/>
    <w:qFormat/>
    <w:uiPriority w:val="0"/>
    <w:rPr>
      <w:rFonts w:eastAsia="宋体"/>
      <w:kern w:val="2"/>
      <w:sz w:val="16"/>
      <w:szCs w:val="16"/>
      <w:lang w:val="en-US" w:eastAsia="zh-CN" w:bidi="ar-SA"/>
    </w:rPr>
  </w:style>
  <w:style w:type="character" w:customStyle="1" w:styleId="350">
    <w:name w:val="Font Style105"/>
    <w:unhideWhenUsed/>
    <w:qFormat/>
    <w:uiPriority w:val="0"/>
    <w:rPr>
      <w:rFonts w:hint="eastAsia" w:ascii="Times New Roman" w:hAnsi="Times New Roman" w:eastAsia="Times New Roman"/>
      <w:w w:val="60"/>
      <w:sz w:val="26"/>
    </w:rPr>
  </w:style>
  <w:style w:type="character" w:customStyle="1" w:styleId="351">
    <w:name w:val="Char Char6"/>
    <w:qFormat/>
    <w:uiPriority w:val="0"/>
    <w:rPr>
      <w:rFonts w:ascii="Arial" w:hAnsi="Arial" w:eastAsia="黑体"/>
      <w:sz w:val="24"/>
      <w:szCs w:val="24"/>
      <w:lang w:val="en-US" w:eastAsia="zh-CN" w:bidi="ar-SA"/>
    </w:rPr>
  </w:style>
  <w:style w:type="character" w:customStyle="1" w:styleId="352">
    <w:name w:val="Font Style127"/>
    <w:unhideWhenUsed/>
    <w:qFormat/>
    <w:uiPriority w:val="0"/>
    <w:rPr>
      <w:rFonts w:hint="eastAsia" w:ascii="Times New Roman" w:hAnsi="Times New Roman" w:eastAsia="Times New Roman"/>
      <w:sz w:val="20"/>
    </w:rPr>
  </w:style>
  <w:style w:type="character" w:customStyle="1" w:styleId="353">
    <w:name w:val="批注框文本 Char"/>
    <w:qFormat/>
    <w:uiPriority w:val="0"/>
    <w:rPr>
      <w:kern w:val="2"/>
      <w:sz w:val="18"/>
      <w:szCs w:val="18"/>
    </w:rPr>
  </w:style>
  <w:style w:type="character" w:customStyle="1" w:styleId="354">
    <w:name w:val="正文文本缩进 3 字符"/>
    <w:qFormat/>
    <w:uiPriority w:val="0"/>
    <w:rPr>
      <w:rFonts w:eastAsia="宋体"/>
      <w:sz w:val="16"/>
      <w:szCs w:val="16"/>
    </w:rPr>
  </w:style>
  <w:style w:type="character" w:customStyle="1" w:styleId="355">
    <w:name w:val="Font Style131"/>
    <w:unhideWhenUsed/>
    <w:qFormat/>
    <w:uiPriority w:val="0"/>
    <w:rPr>
      <w:rFonts w:hint="eastAsia" w:ascii="Times New Roman" w:hAnsi="Times New Roman" w:eastAsia="Times New Roman"/>
      <w:sz w:val="18"/>
    </w:rPr>
  </w:style>
  <w:style w:type="character" w:customStyle="1" w:styleId="356">
    <w:name w:val="Font Style128"/>
    <w:unhideWhenUsed/>
    <w:qFormat/>
    <w:uiPriority w:val="0"/>
    <w:rPr>
      <w:rFonts w:hint="eastAsia" w:ascii="Times New Roman" w:hAnsi="Times New Roman" w:eastAsia="Times New Roman"/>
      <w:sz w:val="16"/>
    </w:rPr>
  </w:style>
  <w:style w:type="character" w:customStyle="1" w:styleId="357">
    <w:name w:val="Font Style104"/>
    <w:unhideWhenUsed/>
    <w:qFormat/>
    <w:uiPriority w:val="0"/>
    <w:rPr>
      <w:rFonts w:hint="eastAsia" w:ascii="宋体" w:hAnsi="宋体" w:eastAsia="宋体"/>
      <w:spacing w:val="30"/>
      <w:sz w:val="18"/>
    </w:rPr>
  </w:style>
  <w:style w:type="character" w:customStyle="1" w:styleId="358">
    <w:name w:val="sidecatalog-dot"/>
    <w:qFormat/>
    <w:uiPriority w:val="0"/>
    <w:rPr>
      <w:rFonts w:ascii="Times New Roman" w:hAnsi="Times New Roman" w:eastAsia="宋体"/>
    </w:rPr>
  </w:style>
  <w:style w:type="character" w:customStyle="1" w:styleId="359">
    <w:name w:val="Font Style126"/>
    <w:unhideWhenUsed/>
    <w:qFormat/>
    <w:uiPriority w:val="0"/>
    <w:rPr>
      <w:rFonts w:hint="eastAsia" w:ascii="宋体" w:hAnsi="宋体" w:eastAsia="宋体"/>
      <w:b/>
      <w:spacing w:val="-30"/>
      <w:sz w:val="28"/>
    </w:rPr>
  </w:style>
  <w:style w:type="character" w:customStyle="1" w:styleId="360">
    <w:name w:val="正文文本缩进 3 Char1"/>
    <w:qFormat/>
    <w:uiPriority w:val="0"/>
    <w:rPr>
      <w:rFonts w:eastAsia="宋体"/>
      <w:kern w:val="2"/>
      <w:sz w:val="16"/>
      <w:szCs w:val="16"/>
      <w:lang w:val="en-US" w:eastAsia="zh-CN" w:bidi="ar-SA"/>
    </w:rPr>
  </w:style>
  <w:style w:type="character" w:customStyle="1" w:styleId="361">
    <w:name w:val="未处理的提及1"/>
    <w:unhideWhenUsed/>
    <w:qFormat/>
    <w:uiPriority w:val="99"/>
    <w:rPr>
      <w:color w:val="605E5C"/>
      <w:shd w:val="clear" w:color="auto" w:fill="E1DFDD"/>
    </w:rPr>
  </w:style>
  <w:style w:type="character" w:customStyle="1" w:styleId="362">
    <w:name w:val="标题 9 Char"/>
    <w:qFormat/>
    <w:uiPriority w:val="0"/>
    <w:rPr>
      <w:rFonts w:ascii="Arial" w:hAnsi="Arial" w:eastAsia="黑体"/>
      <w:sz w:val="21"/>
      <w:szCs w:val="21"/>
    </w:rPr>
  </w:style>
  <w:style w:type="character" w:customStyle="1" w:styleId="363">
    <w:name w:val="标题 1 字符"/>
    <w:link w:val="2"/>
    <w:qFormat/>
    <w:uiPriority w:val="0"/>
    <w:rPr>
      <w:rFonts w:eastAsia="宋体"/>
      <w:b/>
      <w:bCs/>
      <w:kern w:val="2"/>
      <w:sz w:val="24"/>
      <w:lang w:val="en-US" w:eastAsia="zh-CN" w:bidi="ar-SA"/>
    </w:rPr>
  </w:style>
  <w:style w:type="character" w:customStyle="1" w:styleId="364">
    <w:name w:val="Font Style122"/>
    <w:unhideWhenUsed/>
    <w:qFormat/>
    <w:uiPriority w:val="0"/>
    <w:rPr>
      <w:rFonts w:hint="eastAsia" w:ascii="宋体" w:hAnsi="宋体" w:eastAsia="宋体"/>
      <w:spacing w:val="20"/>
      <w:sz w:val="24"/>
    </w:rPr>
  </w:style>
  <w:style w:type="character" w:customStyle="1" w:styleId="365">
    <w:name w:val="bds_nopic"/>
    <w:qFormat/>
    <w:uiPriority w:val="0"/>
    <w:rPr>
      <w:rFonts w:ascii="Times New Roman" w:hAnsi="Times New Roman" w:eastAsia="宋体"/>
    </w:rPr>
  </w:style>
  <w:style w:type="character" w:customStyle="1" w:styleId="366">
    <w:name w:val="批注文字 字符"/>
    <w:semiHidden/>
    <w:qFormat/>
    <w:locked/>
    <w:uiPriority w:val="99"/>
    <w:rPr>
      <w:rFonts w:ascii="Times New Roman" w:hAnsi="Times New Roman" w:eastAsia="宋体" w:cs="Times New Roman"/>
      <w:sz w:val="24"/>
      <w:szCs w:val="24"/>
    </w:rPr>
  </w:style>
  <w:style w:type="character" w:customStyle="1" w:styleId="367">
    <w:name w:val="p0 Char Char"/>
    <w:qFormat/>
    <w:uiPriority w:val="0"/>
    <w:rPr>
      <w:rFonts w:eastAsia="宋体"/>
      <w:kern w:val="2"/>
      <w:sz w:val="21"/>
      <w:szCs w:val="21"/>
      <w:lang w:val="en-US" w:eastAsia="zh-CN" w:bidi="ar-SA"/>
    </w:rPr>
  </w:style>
  <w:style w:type="character" w:customStyle="1" w:styleId="368">
    <w:name w:val="Font Style124"/>
    <w:unhideWhenUsed/>
    <w:qFormat/>
    <w:uiPriority w:val="0"/>
    <w:rPr>
      <w:rFonts w:hint="eastAsia" w:ascii="宋体" w:hAnsi="宋体" w:eastAsia="宋体"/>
      <w:spacing w:val="30"/>
      <w:sz w:val="24"/>
    </w:rPr>
  </w:style>
  <w:style w:type="character" w:customStyle="1" w:styleId="369">
    <w:name w:val="bds_nopic1"/>
    <w:qFormat/>
    <w:uiPriority w:val="0"/>
    <w:rPr>
      <w:rFonts w:ascii="Times New Roman" w:hAnsi="Times New Roman" w:eastAsia="宋体"/>
    </w:rPr>
  </w:style>
  <w:style w:type="character" w:customStyle="1" w:styleId="370">
    <w:name w:val="Font Style117"/>
    <w:unhideWhenUsed/>
    <w:qFormat/>
    <w:uiPriority w:val="0"/>
    <w:rPr>
      <w:rFonts w:hint="eastAsia" w:ascii="宋体" w:hAnsi="宋体" w:eastAsia="宋体"/>
      <w:spacing w:val="20"/>
      <w:sz w:val="24"/>
    </w:rPr>
  </w:style>
  <w:style w:type="character" w:customStyle="1" w:styleId="371">
    <w:name w:val="Char Char17"/>
    <w:qFormat/>
    <w:uiPriority w:val="0"/>
    <w:rPr>
      <w:rFonts w:ascii="宋体" w:hAnsi="Times New Roman" w:eastAsia="宋体"/>
      <w:b/>
      <w:sz w:val="28"/>
      <w:lang w:val="en-US" w:eastAsia="zh-CN" w:bidi="ar-SA"/>
    </w:rPr>
  </w:style>
  <w:style w:type="character" w:customStyle="1" w:styleId="372">
    <w:name w:val="plus"/>
    <w:qFormat/>
    <w:uiPriority w:val="0"/>
    <w:rPr>
      <w:rFonts w:ascii="Times New Roman" w:hAnsi="Times New Roman" w:eastAsia="宋体"/>
      <w:b/>
      <w:vanish/>
      <w:color w:val="1F8DEF"/>
      <w:sz w:val="24"/>
      <w:szCs w:val="24"/>
    </w:rPr>
  </w:style>
  <w:style w:type="character" w:customStyle="1" w:styleId="373">
    <w:name w:val="标题 9 字符"/>
    <w:link w:val="10"/>
    <w:qFormat/>
    <w:uiPriority w:val="0"/>
    <w:rPr>
      <w:rFonts w:ascii="Arial" w:hAnsi="Arial" w:eastAsia="黑体"/>
      <w:sz w:val="21"/>
      <w:szCs w:val="21"/>
      <w:lang w:val="en-US" w:eastAsia="zh-CN" w:bidi="ar-SA"/>
    </w:rPr>
  </w:style>
  <w:style w:type="character" w:customStyle="1" w:styleId="374">
    <w:name w:val="标题 2 字符"/>
    <w:link w:val="3"/>
    <w:qFormat/>
    <w:uiPriority w:val="0"/>
    <w:rPr>
      <w:rFonts w:ascii="Arial" w:hAnsi="Arial" w:eastAsia="宋体"/>
      <w:b/>
      <w:bCs/>
      <w:kern w:val="2"/>
      <w:sz w:val="24"/>
      <w:szCs w:val="32"/>
      <w:lang w:val="en-US" w:eastAsia="zh-CN" w:bidi="ar-SA"/>
    </w:rPr>
  </w:style>
  <w:style w:type="character" w:customStyle="1" w:styleId="375">
    <w:name w:val="日期 Char"/>
    <w:qFormat/>
    <w:uiPriority w:val="0"/>
    <w:rPr>
      <w:kern w:val="2"/>
      <w:sz w:val="21"/>
      <w:szCs w:val="24"/>
    </w:rPr>
  </w:style>
  <w:style w:type="character" w:customStyle="1" w:styleId="376">
    <w:name w:val="标题 3 字符"/>
    <w:link w:val="4"/>
    <w:qFormat/>
    <w:uiPriority w:val="0"/>
    <w:rPr>
      <w:rFonts w:eastAsia="宋体"/>
      <w:b/>
      <w:bCs/>
      <w:kern w:val="2"/>
      <w:sz w:val="32"/>
      <w:szCs w:val="32"/>
      <w:lang w:val="en-US" w:eastAsia="zh-CN" w:bidi="ar-SA"/>
    </w:rPr>
  </w:style>
  <w:style w:type="character" w:customStyle="1" w:styleId="377">
    <w:name w:val="desc"/>
    <w:qFormat/>
    <w:uiPriority w:val="0"/>
    <w:rPr>
      <w:rFonts w:ascii="Times New Roman" w:hAnsi="Times New Roman" w:eastAsia="宋体"/>
      <w:color w:val="000000"/>
      <w:sz w:val="18"/>
      <w:szCs w:val="18"/>
    </w:rPr>
  </w:style>
  <w:style w:type="character" w:customStyle="1" w:styleId="378">
    <w:name w:val="纯文本 Char2"/>
    <w:qFormat/>
    <w:uiPriority w:val="0"/>
    <w:rPr>
      <w:rFonts w:ascii="宋体" w:hAnsi="Courier New" w:eastAsia="宋体"/>
      <w:kern w:val="2"/>
      <w:sz w:val="21"/>
      <w:szCs w:val="21"/>
      <w:lang w:val="en-US" w:eastAsia="zh-CN" w:bidi="ar-SA"/>
    </w:rPr>
  </w:style>
  <w:style w:type="character" w:customStyle="1" w:styleId="379">
    <w:name w:val="Font Style116"/>
    <w:unhideWhenUsed/>
    <w:qFormat/>
    <w:uiPriority w:val="0"/>
    <w:rPr>
      <w:rFonts w:hint="eastAsia" w:ascii="宋体" w:hAnsi="宋体" w:eastAsia="宋体"/>
      <w:spacing w:val="-20"/>
      <w:sz w:val="24"/>
    </w:rPr>
  </w:style>
  <w:style w:type="character" w:customStyle="1" w:styleId="380">
    <w:name w:val="bds_more9"/>
    <w:qFormat/>
    <w:uiPriority w:val="0"/>
    <w:rPr>
      <w:rFonts w:ascii="Times New Roman" w:hAnsi="Times New Roman" w:eastAsia="宋体"/>
    </w:rPr>
  </w:style>
  <w:style w:type="character" w:customStyle="1" w:styleId="381">
    <w:name w:val="批注主题 Char"/>
    <w:qFormat/>
    <w:uiPriority w:val="0"/>
    <w:rPr>
      <w:b/>
      <w:bCs/>
      <w:kern w:val="2"/>
      <w:sz w:val="21"/>
      <w:szCs w:val="24"/>
    </w:rPr>
  </w:style>
  <w:style w:type="character" w:customStyle="1" w:styleId="382">
    <w:name w:val="标题 4 字符"/>
    <w:link w:val="5"/>
    <w:qFormat/>
    <w:uiPriority w:val="0"/>
    <w:rPr>
      <w:rFonts w:ascii="Arial" w:hAnsi="Arial" w:eastAsia="黑体"/>
      <w:b/>
      <w:bCs/>
      <w:kern w:val="2"/>
      <w:sz w:val="28"/>
      <w:szCs w:val="28"/>
      <w:lang w:val="en-US" w:eastAsia="zh-CN" w:bidi="ar-SA"/>
    </w:rPr>
  </w:style>
  <w:style w:type="character" w:customStyle="1" w:styleId="383">
    <w:name w:val="批注文字 Char Char"/>
    <w:qFormat/>
    <w:uiPriority w:val="0"/>
    <w:rPr>
      <w:kern w:val="2"/>
      <w:sz w:val="21"/>
      <w:szCs w:val="24"/>
      <w:lang w:bidi="ar-SA"/>
    </w:rPr>
  </w:style>
  <w:style w:type="character" w:customStyle="1" w:styleId="384">
    <w:name w:val="标题 5 字符"/>
    <w:link w:val="6"/>
    <w:qFormat/>
    <w:uiPriority w:val="0"/>
    <w:rPr>
      <w:rFonts w:eastAsia="宋体"/>
      <w:b/>
      <w:bCs/>
      <w:sz w:val="28"/>
      <w:szCs w:val="28"/>
      <w:lang w:val="en-US" w:eastAsia="zh-CN" w:bidi="ar-SA"/>
    </w:rPr>
  </w:style>
  <w:style w:type="character" w:customStyle="1" w:styleId="385">
    <w:name w:val="Font Style86"/>
    <w:unhideWhenUsed/>
    <w:qFormat/>
    <w:uiPriority w:val="0"/>
    <w:rPr>
      <w:rFonts w:hint="eastAsia" w:ascii="黑体" w:hAnsi="黑体" w:eastAsia="黑体"/>
      <w:spacing w:val="10"/>
      <w:sz w:val="30"/>
    </w:rPr>
  </w:style>
  <w:style w:type="character" w:customStyle="1" w:styleId="386">
    <w:name w:val="Font Style121"/>
    <w:unhideWhenUsed/>
    <w:qFormat/>
    <w:uiPriority w:val="0"/>
    <w:rPr>
      <w:rFonts w:hint="eastAsia" w:ascii="宋体" w:hAnsi="宋体" w:eastAsia="宋体"/>
      <w:spacing w:val="-10"/>
      <w:sz w:val="30"/>
    </w:rPr>
  </w:style>
  <w:style w:type="character" w:customStyle="1" w:styleId="387">
    <w:name w:val="lemmatitleh12"/>
    <w:qFormat/>
    <w:uiPriority w:val="0"/>
    <w:rPr>
      <w:rFonts w:ascii="Times New Roman" w:hAnsi="Times New Roman" w:eastAsia="宋体"/>
    </w:rPr>
  </w:style>
  <w:style w:type="character" w:customStyle="1" w:styleId="388">
    <w:name w:val="sort"/>
    <w:qFormat/>
    <w:uiPriority w:val="0"/>
    <w:rPr>
      <w:rFonts w:ascii="Times New Roman" w:hAnsi="Times New Roman" w:eastAsia="宋体"/>
      <w:color w:val="FFFFFF"/>
      <w:bdr w:val="single" w:color="auto" w:sz="24" w:space="0"/>
    </w:rPr>
  </w:style>
  <w:style w:type="character" w:customStyle="1" w:styleId="389">
    <w:name w:val="正文文本缩进 3 Char"/>
    <w:qFormat/>
    <w:uiPriority w:val="0"/>
    <w:rPr>
      <w:rFonts w:ascii="宋体" w:hAnsi="MS Sans Serif"/>
      <w:color w:val="000000"/>
      <w:sz w:val="24"/>
    </w:rPr>
  </w:style>
  <w:style w:type="character" w:customStyle="1" w:styleId="390">
    <w:name w:val="bds_more10"/>
    <w:qFormat/>
    <w:uiPriority w:val="0"/>
    <w:rPr>
      <w:rFonts w:ascii="Times New Roman" w:hAnsi="Times New Roman" w:eastAsia="宋体"/>
    </w:rPr>
  </w:style>
  <w:style w:type="character" w:customStyle="1" w:styleId="391">
    <w:name w:val="Font Style125"/>
    <w:unhideWhenUsed/>
    <w:qFormat/>
    <w:uiPriority w:val="0"/>
    <w:rPr>
      <w:rFonts w:hint="eastAsia" w:ascii="宋体" w:hAnsi="宋体" w:eastAsia="宋体"/>
      <w:b/>
      <w:sz w:val="26"/>
    </w:rPr>
  </w:style>
  <w:style w:type="character" w:customStyle="1" w:styleId="392">
    <w:name w:val="Char Char16"/>
    <w:qFormat/>
    <w:uiPriority w:val="0"/>
    <w:rPr>
      <w:rFonts w:ascii="宋体" w:hAnsi="Times New Roman" w:eastAsia="宋体"/>
      <w:b/>
      <w:sz w:val="24"/>
      <w:lang w:val="en-US" w:eastAsia="zh-CN" w:bidi="ar-SA"/>
    </w:rPr>
  </w:style>
  <w:style w:type="character" w:customStyle="1" w:styleId="393">
    <w:name w:val="标题 6 Char"/>
    <w:qFormat/>
    <w:uiPriority w:val="0"/>
    <w:rPr>
      <w:rFonts w:ascii="Arial" w:hAnsi="Arial" w:eastAsia="黑体"/>
      <w:b/>
      <w:bCs/>
      <w:sz w:val="24"/>
      <w:szCs w:val="24"/>
    </w:rPr>
  </w:style>
  <w:style w:type="character" w:customStyle="1" w:styleId="394">
    <w:name w:val="Font Style123"/>
    <w:unhideWhenUsed/>
    <w:qFormat/>
    <w:uiPriority w:val="0"/>
    <w:rPr>
      <w:rFonts w:hint="eastAsia" w:ascii="宋体" w:hAnsi="宋体" w:eastAsia="宋体"/>
      <w:b/>
      <w:sz w:val="32"/>
    </w:rPr>
  </w:style>
  <w:style w:type="character" w:customStyle="1" w:styleId="395">
    <w:name w:val="正文文本缩进 字符"/>
    <w:link w:val="21"/>
    <w:qFormat/>
    <w:uiPriority w:val="0"/>
    <w:rPr>
      <w:rFonts w:eastAsia="宋体"/>
      <w:kern w:val="2"/>
      <w:sz w:val="21"/>
      <w:szCs w:val="24"/>
      <w:lang w:val="en-US" w:eastAsia="zh-CN" w:bidi="ar-SA"/>
    </w:rPr>
  </w:style>
  <w:style w:type="character" w:customStyle="1" w:styleId="396">
    <w:name w:val="标题 5 Char"/>
    <w:qFormat/>
    <w:uiPriority w:val="0"/>
    <w:rPr>
      <w:b/>
      <w:bCs/>
      <w:kern w:val="2"/>
      <w:sz w:val="28"/>
      <w:szCs w:val="28"/>
    </w:rPr>
  </w:style>
  <w:style w:type="character" w:customStyle="1" w:styleId="397">
    <w:name w:val="标题 7 Char"/>
    <w:qFormat/>
    <w:uiPriority w:val="0"/>
    <w:rPr>
      <w:b/>
      <w:bCs/>
      <w:sz w:val="24"/>
      <w:szCs w:val="24"/>
    </w:rPr>
  </w:style>
  <w:style w:type="character" w:customStyle="1" w:styleId="398">
    <w:name w:val="polysemyexp"/>
    <w:qFormat/>
    <w:uiPriority w:val="0"/>
    <w:rPr>
      <w:rFonts w:ascii="Times New Roman" w:hAnsi="Times New Roman" w:eastAsia="宋体"/>
      <w:color w:val="AAAAAA"/>
      <w:sz w:val="18"/>
      <w:szCs w:val="18"/>
    </w:rPr>
  </w:style>
  <w:style w:type="character" w:customStyle="1" w:styleId="399">
    <w:name w:val="标题 Char1"/>
    <w:qFormat/>
    <w:uiPriority w:val="0"/>
    <w:rPr>
      <w:rFonts w:ascii="Cambria" w:hAnsi="Cambria" w:eastAsia="宋体" w:cs="Times New Roman"/>
      <w:b/>
      <w:bCs/>
      <w:sz w:val="32"/>
      <w:szCs w:val="32"/>
    </w:rPr>
  </w:style>
  <w:style w:type="character" w:customStyle="1" w:styleId="400">
    <w:name w:val="标题 6 字符"/>
    <w:link w:val="7"/>
    <w:qFormat/>
    <w:uiPriority w:val="0"/>
    <w:rPr>
      <w:rFonts w:ascii="Arial" w:hAnsi="Arial" w:eastAsia="黑体"/>
      <w:b/>
      <w:bCs/>
      <w:sz w:val="24"/>
      <w:szCs w:val="24"/>
      <w:lang w:val="en-US" w:eastAsia="zh-CN" w:bidi="ar-SA"/>
    </w:rPr>
  </w:style>
  <w:style w:type="character" w:customStyle="1" w:styleId="401">
    <w:name w:val="标题 3 Char"/>
    <w:qFormat/>
    <w:uiPriority w:val="0"/>
    <w:rPr>
      <w:b/>
      <w:bCs/>
      <w:sz w:val="24"/>
      <w:szCs w:val="24"/>
    </w:rPr>
  </w:style>
  <w:style w:type="character" w:customStyle="1" w:styleId="402">
    <w:name w:val="标题 7 字符"/>
    <w:link w:val="8"/>
    <w:qFormat/>
    <w:uiPriority w:val="0"/>
    <w:rPr>
      <w:rFonts w:eastAsia="宋体"/>
      <w:b/>
      <w:bCs/>
      <w:sz w:val="24"/>
      <w:szCs w:val="24"/>
      <w:lang w:val="en-US" w:eastAsia="zh-CN" w:bidi="ar-SA"/>
    </w:rPr>
  </w:style>
  <w:style w:type="character" w:customStyle="1" w:styleId="403">
    <w:name w:val="标题 8 字符"/>
    <w:link w:val="9"/>
    <w:qFormat/>
    <w:uiPriority w:val="0"/>
    <w:rPr>
      <w:rFonts w:ascii="Arial" w:hAnsi="Arial" w:eastAsia="黑体"/>
      <w:sz w:val="24"/>
      <w:szCs w:val="24"/>
      <w:lang w:val="en-US" w:eastAsia="zh-CN" w:bidi="ar-SA"/>
    </w:rPr>
  </w:style>
  <w:style w:type="character" w:customStyle="1" w:styleId="404">
    <w:name w:val="Char Char14"/>
    <w:qFormat/>
    <w:uiPriority w:val="0"/>
    <w:rPr>
      <w:rFonts w:ascii="Arial" w:hAnsi="Arial" w:eastAsia="黑体"/>
      <w:b/>
      <w:bCs/>
      <w:sz w:val="28"/>
      <w:szCs w:val="28"/>
      <w:lang w:val="en-US" w:eastAsia="zh-CN" w:bidi="ar-SA"/>
    </w:rPr>
  </w:style>
  <w:style w:type="character" w:customStyle="1" w:styleId="405">
    <w:name w:val="批注文字 字符1"/>
    <w:link w:val="17"/>
    <w:qFormat/>
    <w:uiPriority w:val="0"/>
    <w:rPr>
      <w:rFonts w:eastAsia="宋体"/>
      <w:kern w:val="2"/>
      <w:sz w:val="21"/>
      <w:szCs w:val="24"/>
      <w:lang w:val="en-US" w:eastAsia="zh-CN" w:bidi="ar-SA"/>
    </w:rPr>
  </w:style>
  <w:style w:type="character" w:customStyle="1" w:styleId="406">
    <w:name w:val="polysemyred"/>
    <w:qFormat/>
    <w:uiPriority w:val="0"/>
    <w:rPr>
      <w:rFonts w:ascii="Times New Roman" w:hAnsi="Times New Roman" w:eastAsia="宋体"/>
      <w:color w:val="FF6666"/>
      <w:sz w:val="18"/>
      <w:szCs w:val="18"/>
    </w:rPr>
  </w:style>
  <w:style w:type="character" w:customStyle="1" w:styleId="407">
    <w:name w:val="日期 字符"/>
    <w:link w:val="28"/>
    <w:qFormat/>
    <w:uiPriority w:val="0"/>
    <w:rPr>
      <w:rFonts w:eastAsia="宋体"/>
      <w:kern w:val="2"/>
      <w:sz w:val="24"/>
      <w:lang w:val="en-US" w:eastAsia="zh-CN" w:bidi="ar-SA"/>
    </w:rPr>
  </w:style>
  <w:style w:type="character" w:customStyle="1" w:styleId="408">
    <w:name w:val="Font Style134"/>
    <w:unhideWhenUsed/>
    <w:qFormat/>
    <w:uiPriority w:val="0"/>
    <w:rPr>
      <w:rFonts w:hint="eastAsia" w:ascii="宋体" w:hAnsi="宋体" w:eastAsia="宋体"/>
      <w:spacing w:val="20"/>
      <w:sz w:val="22"/>
    </w:rPr>
  </w:style>
  <w:style w:type="character" w:customStyle="1" w:styleId="409">
    <w:name w:val="样式2 Char Char"/>
    <w:qFormat/>
    <w:uiPriority w:val="0"/>
    <w:rPr>
      <w:rFonts w:eastAsia="宋体"/>
      <w:kern w:val="2"/>
      <w:sz w:val="18"/>
      <w:szCs w:val="18"/>
      <w:lang w:val="en-US" w:eastAsia="zh-CN" w:bidi="ar-SA"/>
    </w:rPr>
  </w:style>
  <w:style w:type="character" w:customStyle="1" w:styleId="410">
    <w:name w:val="页眉 Char"/>
    <w:qFormat/>
    <w:uiPriority w:val="0"/>
    <w:rPr>
      <w:kern w:val="2"/>
      <w:sz w:val="18"/>
      <w:szCs w:val="18"/>
    </w:rPr>
  </w:style>
  <w:style w:type="character" w:customStyle="1" w:styleId="411">
    <w:name w:val="批注框文本 字符"/>
    <w:link w:val="30"/>
    <w:semiHidden/>
    <w:qFormat/>
    <w:locked/>
    <w:uiPriority w:val="0"/>
    <w:rPr>
      <w:rFonts w:ascii="Calibri" w:hAnsi="Calibri" w:eastAsia="宋体"/>
      <w:kern w:val="2"/>
      <w:sz w:val="18"/>
      <w:szCs w:val="18"/>
      <w:lang w:val="en-US" w:eastAsia="zh-CN" w:bidi="ar-SA"/>
    </w:rPr>
  </w:style>
  <w:style w:type="character" w:customStyle="1" w:styleId="412">
    <w:name w:val="Font Style94"/>
    <w:unhideWhenUsed/>
    <w:qFormat/>
    <w:uiPriority w:val="0"/>
    <w:rPr>
      <w:rFonts w:hint="eastAsia" w:ascii="Times New Roman" w:hAnsi="Times New Roman" w:eastAsia="Times New Roman"/>
      <w:sz w:val="28"/>
    </w:rPr>
  </w:style>
  <w:style w:type="character" w:customStyle="1" w:styleId="413">
    <w:name w:val="页脚 字符"/>
    <w:link w:val="31"/>
    <w:qFormat/>
    <w:uiPriority w:val="0"/>
    <w:rPr>
      <w:rFonts w:eastAsia="宋体"/>
      <w:kern w:val="2"/>
      <w:sz w:val="18"/>
      <w:szCs w:val="18"/>
      <w:lang w:val="en-US" w:eastAsia="zh-CN" w:bidi="ar-SA"/>
    </w:rPr>
  </w:style>
  <w:style w:type="character" w:customStyle="1" w:styleId="414">
    <w:name w:val="标题 1 Char"/>
    <w:qFormat/>
    <w:uiPriority w:val="0"/>
    <w:rPr>
      <w:rFonts w:ascii="Cambria" w:hAnsi="Cambria"/>
      <w:b/>
      <w:bCs/>
      <w:kern w:val="32"/>
      <w:sz w:val="32"/>
      <w:szCs w:val="32"/>
    </w:rPr>
  </w:style>
  <w:style w:type="character" w:customStyle="1" w:styleId="415">
    <w:name w:val="sidecatalog-dot1"/>
    <w:qFormat/>
    <w:uiPriority w:val="0"/>
    <w:rPr>
      <w:rFonts w:ascii="Times New Roman" w:hAnsi="Times New Roman" w:eastAsia="宋体"/>
    </w:rPr>
  </w:style>
  <w:style w:type="character" w:customStyle="1" w:styleId="416">
    <w:name w:val="页脚 Char"/>
    <w:qFormat/>
    <w:uiPriority w:val="0"/>
    <w:rPr>
      <w:kern w:val="2"/>
      <w:sz w:val="18"/>
      <w:szCs w:val="18"/>
    </w:rPr>
  </w:style>
  <w:style w:type="character" w:customStyle="1" w:styleId="417">
    <w:name w:val="Font Style133"/>
    <w:unhideWhenUsed/>
    <w:qFormat/>
    <w:uiPriority w:val="0"/>
    <w:rPr>
      <w:rFonts w:hint="eastAsia" w:ascii="宋体" w:hAnsi="宋体" w:eastAsia="宋体"/>
      <w:spacing w:val="30"/>
      <w:sz w:val="24"/>
    </w:rPr>
  </w:style>
  <w:style w:type="character" w:customStyle="1" w:styleId="418">
    <w:name w:val="批注主题 字符"/>
    <w:link w:val="22"/>
    <w:qFormat/>
    <w:uiPriority w:val="0"/>
    <w:rPr>
      <w:rFonts w:eastAsia="宋体"/>
      <w:b/>
      <w:bCs/>
      <w:kern w:val="2"/>
      <w:sz w:val="21"/>
      <w:szCs w:val="24"/>
      <w:lang w:val="en-US" w:eastAsia="zh-CN" w:bidi="ar-SA"/>
    </w:rPr>
  </w:style>
  <w:style w:type="character" w:customStyle="1" w:styleId="419">
    <w:name w:val="纯文本 Char"/>
    <w:qFormat/>
    <w:locked/>
    <w:uiPriority w:val="0"/>
    <w:rPr>
      <w:rFonts w:ascii="宋体" w:hAnsi="Courier New" w:eastAsia="宋体" w:cs="Courier New"/>
      <w:kern w:val="2"/>
      <w:sz w:val="21"/>
      <w:szCs w:val="21"/>
      <w:lang w:val="en-US" w:eastAsia="zh-CN" w:bidi="ar-SA"/>
    </w:rPr>
  </w:style>
  <w:style w:type="character" w:customStyle="1" w:styleId="420">
    <w:name w:val="Font Style119"/>
    <w:unhideWhenUsed/>
    <w:qFormat/>
    <w:uiPriority w:val="0"/>
    <w:rPr>
      <w:rFonts w:hint="eastAsia" w:ascii="宋体" w:hAnsi="宋体" w:eastAsia="宋体"/>
      <w:sz w:val="24"/>
    </w:rPr>
  </w:style>
  <w:style w:type="character" w:customStyle="1" w:styleId="421">
    <w:name w:val="sort1"/>
    <w:qFormat/>
    <w:uiPriority w:val="0"/>
    <w:rPr>
      <w:rFonts w:ascii="Times New Roman" w:hAnsi="Times New Roman" w:eastAsia="宋体"/>
    </w:rPr>
  </w:style>
  <w:style w:type="character" w:customStyle="1" w:styleId="422">
    <w:name w:val="标题 8 Char"/>
    <w:qFormat/>
    <w:uiPriority w:val="0"/>
    <w:rPr>
      <w:rFonts w:ascii="Arial" w:hAnsi="Arial" w:eastAsia="黑体"/>
      <w:sz w:val="24"/>
      <w:szCs w:val="24"/>
    </w:rPr>
  </w:style>
  <w:style w:type="character" w:customStyle="1" w:styleId="423">
    <w:name w:val="bds_nopic2"/>
    <w:qFormat/>
    <w:uiPriority w:val="0"/>
    <w:rPr>
      <w:rFonts w:ascii="Times New Roman" w:hAnsi="Times New Roman" w:eastAsia="宋体"/>
    </w:rPr>
  </w:style>
  <w:style w:type="character" w:customStyle="1" w:styleId="424">
    <w:name w:val="bds_more7"/>
    <w:qFormat/>
    <w:uiPriority w:val="0"/>
    <w:rPr>
      <w:rFonts w:ascii="Times New Roman" w:hAnsi="Times New Roman" w:eastAsia="宋体"/>
    </w:rPr>
  </w:style>
  <w:style w:type="character" w:customStyle="1" w:styleId="425">
    <w:name w:val="sidecatalog-index2"/>
    <w:qFormat/>
    <w:uiPriority w:val="0"/>
    <w:rPr>
      <w:rFonts w:ascii="Arail" w:hAnsi="Arail" w:eastAsia="Arail" w:cs="Arail"/>
      <w:color w:val="999999"/>
      <w:sz w:val="21"/>
      <w:szCs w:val="21"/>
    </w:rPr>
  </w:style>
  <w:style w:type="character" w:customStyle="1" w:styleId="426">
    <w:name w:val="sidecatalog-index1"/>
    <w:qFormat/>
    <w:uiPriority w:val="0"/>
    <w:rPr>
      <w:rFonts w:ascii="Arial" w:hAnsi="Arial" w:eastAsia="宋体" w:cs="Arial"/>
      <w:b/>
      <w:color w:val="999999"/>
      <w:sz w:val="21"/>
      <w:szCs w:val="21"/>
    </w:rPr>
  </w:style>
  <w:style w:type="character" w:customStyle="1" w:styleId="427">
    <w:name w:val="Font Style90"/>
    <w:unhideWhenUsed/>
    <w:qFormat/>
    <w:uiPriority w:val="0"/>
    <w:rPr>
      <w:rFonts w:hint="eastAsia" w:ascii="宋体" w:hAnsi="宋体" w:eastAsia="宋体"/>
      <w:b/>
      <w:spacing w:val="-20"/>
      <w:sz w:val="40"/>
    </w:rPr>
  </w:style>
  <w:style w:type="character" w:customStyle="1" w:styleId="428">
    <w:name w:val="morelink-item"/>
    <w:qFormat/>
    <w:uiPriority w:val="0"/>
    <w:rPr>
      <w:rFonts w:ascii="Times New Roman" w:hAnsi="Times New Roman" w:eastAsia="宋体"/>
    </w:rPr>
  </w:style>
  <w:style w:type="paragraph" w:customStyle="1" w:styleId="429">
    <w:name w:val="Normal_0"/>
    <w:unhideWhenUsed/>
    <w:qFormat/>
    <w:uiPriority w:val="0"/>
    <w:rPr>
      <w:rFonts w:ascii="Times New Roman" w:hAnsi="Times New Roman" w:eastAsia="Times New Roman" w:cs="Times New Roman"/>
      <w:sz w:val="24"/>
      <w:lang w:val="en-US" w:eastAsia="zh-CN" w:bidi="ar-SA"/>
    </w:rPr>
  </w:style>
  <w:style w:type="paragraph" w:customStyle="1" w:styleId="430">
    <w:name w:val="Normal_1"/>
    <w:qFormat/>
    <w:uiPriority w:val="0"/>
    <w:rPr>
      <w:rFonts w:ascii="Calibri" w:hAnsi="Calibri" w:eastAsia="宋体" w:cs="Times New Roman"/>
      <w:sz w:val="24"/>
      <w:szCs w:val="24"/>
      <w:lang w:val="en-US" w:eastAsia="zh-CN" w:bidi="ar-SA"/>
    </w:rPr>
  </w:style>
  <w:style w:type="paragraph" w:customStyle="1" w:styleId="431">
    <w:name w:val="表格正文"/>
    <w:basedOn w:val="1"/>
    <w:qFormat/>
    <w:uiPriority w:val="1"/>
    <w:pPr>
      <w:spacing w:line="360" w:lineRule="auto"/>
      <w:jc w:val="left"/>
    </w:pPr>
    <w:rPr>
      <w:rFonts w:ascii="等线" w:hAnsi="等线"/>
      <w:szCs w:val="21"/>
    </w:rPr>
  </w:style>
  <w:style w:type="paragraph" w:customStyle="1" w:styleId="432">
    <w:name w:val="正文_161_0"/>
    <w:next w:val="43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33">
    <w:name w:val="页眉_161"/>
    <w:basedOn w:val="432"/>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434">
    <w:name w:val="正文缩进2字符"/>
    <w:basedOn w:val="43"/>
    <w:qFormat/>
    <w:uiPriority w:val="0"/>
    <w:pPr>
      <w:spacing w:after="0" w:line="360" w:lineRule="auto"/>
      <w:ind w:firstLine="200" w:firstLineChars="200"/>
    </w:pPr>
  </w:style>
  <w:style w:type="paragraph" w:customStyle="1" w:styleId="435">
    <w:name w:val="Normal_16"/>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6">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正文 缩进2ch"/>
    <w:basedOn w:val="1"/>
    <w:qFormat/>
    <w:uiPriority w:val="0"/>
    <w:pPr>
      <w:spacing w:line="360" w:lineRule="auto"/>
      <w:ind w:firstLine="480" w:firstLineChars="200"/>
    </w:pPr>
    <w:rPr>
      <w:sz w:val="24"/>
    </w:rPr>
  </w:style>
  <w:style w:type="paragraph" w:customStyle="1" w:styleId="438">
    <w:name w:val="！正文"/>
    <w:basedOn w:val="1"/>
    <w:qFormat/>
    <w:uiPriority w:val="99"/>
    <w:pPr>
      <w:widowControl/>
      <w:autoSpaceDE w:val="0"/>
      <w:autoSpaceDN w:val="0"/>
      <w:adjustRightInd w:val="0"/>
      <w:ind w:firstLine="461" w:firstLineChars="192"/>
    </w:pPr>
    <w:rPr>
      <w:rFonts w:ascii="Calibri" w:hAnsi="Calibri"/>
      <w:szCs w:val="28"/>
      <w:lang w:val="zh-CN"/>
    </w:rPr>
  </w:style>
  <w:style w:type="paragraph" w:customStyle="1" w:styleId="439">
    <w:name w:val="首行缩进"/>
    <w:basedOn w:val="1"/>
    <w:qFormat/>
    <w:uiPriority w:val="0"/>
    <w:pPr>
      <w:ind w:firstLine="480" w:firstLineChars="200"/>
    </w:pPr>
    <w:rPr>
      <w:lang w:val="zh-CN"/>
    </w:rPr>
  </w:style>
  <w:style w:type="character" w:customStyle="1" w:styleId="440">
    <w:name w:val="l-btn-icon-left"/>
    <w:basedOn w:val="51"/>
    <w:qFormat/>
    <w:uiPriority w:val="0"/>
  </w:style>
  <w:style w:type="character" w:customStyle="1" w:styleId="441">
    <w:name w:val="l-btn-empty"/>
    <w:basedOn w:val="51"/>
    <w:qFormat/>
    <w:uiPriority w:val="0"/>
  </w:style>
  <w:style w:type="character" w:customStyle="1" w:styleId="442">
    <w:name w:val="l-btn-text"/>
    <w:basedOn w:val="51"/>
    <w:qFormat/>
    <w:uiPriority w:val="0"/>
    <w:rPr>
      <w:sz w:val="14"/>
      <w:szCs w:val="14"/>
      <w:vertAlign w:val="baseline"/>
    </w:rPr>
  </w:style>
  <w:style w:type="character" w:customStyle="1" w:styleId="443">
    <w:name w:val="l-btn-left2"/>
    <w:basedOn w:val="51"/>
    <w:qFormat/>
    <w:uiPriority w:val="0"/>
  </w:style>
  <w:style w:type="character" w:customStyle="1" w:styleId="444">
    <w:name w:val="l-btn-left3"/>
    <w:basedOn w:val="51"/>
    <w:qFormat/>
    <w:uiPriority w:val="0"/>
  </w:style>
  <w:style w:type="character" w:customStyle="1" w:styleId="445">
    <w:name w:val="l-btn-left4"/>
    <w:basedOn w:val="51"/>
    <w:qFormat/>
    <w:uiPriority w:val="0"/>
  </w:style>
  <w:style w:type="character" w:customStyle="1" w:styleId="446">
    <w:name w:val="l-btn-left5"/>
    <w:basedOn w:val="51"/>
    <w:qFormat/>
    <w:uiPriority w:val="0"/>
  </w:style>
  <w:style w:type="character" w:customStyle="1" w:styleId="447">
    <w:name w:val="l-btn-icon-right"/>
    <w:basedOn w:val="51"/>
    <w:qFormat/>
    <w:uiPriority w:val="0"/>
  </w:style>
  <w:style w:type="character" w:customStyle="1" w:styleId="448">
    <w:name w:val="l-btn-left"/>
    <w:basedOn w:val="51"/>
    <w:qFormat/>
    <w:uiPriority w:val="0"/>
  </w:style>
  <w:style w:type="character" w:customStyle="1" w:styleId="449">
    <w:name w:val="l-btn-left1"/>
    <w:basedOn w:val="51"/>
    <w:qFormat/>
    <w:uiPriority w:val="0"/>
  </w:style>
  <w:style w:type="character" w:customStyle="1" w:styleId="450">
    <w:name w:val="NormalCharacter"/>
    <w:autoRedefine/>
    <w:semiHidden/>
    <w:qFormat/>
    <w:uiPriority w:val="0"/>
  </w:style>
  <w:style w:type="paragraph" w:customStyle="1" w:styleId="451">
    <w:name w:val="正文文本_0"/>
    <w:basedOn w:val="452"/>
    <w:qFormat/>
    <w:uiPriority w:val="0"/>
    <w:pPr>
      <w:spacing w:after="120"/>
    </w:pPr>
  </w:style>
  <w:style w:type="paragraph" w:customStyle="1" w:styleId="452">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3">
    <w:name w:val="Normal_1_0"/>
    <w:qFormat/>
    <w:uiPriority w:val="0"/>
    <w:rPr>
      <w:rFonts w:ascii="Times New Roman" w:hAnsi="Times New Roman" w:eastAsia="Times New Roman" w:cs="Times New Roman"/>
      <w:sz w:val="24"/>
      <w:szCs w:val="24"/>
      <w:lang w:val="en-US" w:eastAsia="zh-CN" w:bidi="ar-SA"/>
    </w:rPr>
  </w:style>
  <w:style w:type="paragraph" w:customStyle="1" w:styleId="454">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455">
    <w:name w:val="列出段落"/>
    <w:basedOn w:val="1"/>
    <w:qFormat/>
    <w:uiPriority w:val="34"/>
    <w:pPr>
      <w:ind w:firstLine="420" w:firstLineChars="200"/>
    </w:pPr>
  </w:style>
  <w:style w:type="paragraph" w:customStyle="1" w:styleId="456">
    <w:name w:val="Table Text"/>
    <w:basedOn w:val="1"/>
    <w:semiHidden/>
    <w:qFormat/>
    <w:uiPriority w:val="0"/>
    <w:rPr>
      <w:rFonts w:ascii="仿宋" w:hAnsi="仿宋" w:eastAsia="仿宋" w:cs="仿宋"/>
      <w:sz w:val="24"/>
      <w:szCs w:val="24"/>
      <w:lang w:val="en-US" w:eastAsia="en-US" w:bidi="ar-SA"/>
    </w:rPr>
  </w:style>
  <w:style w:type="table" w:customStyle="1" w:styleId="457">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admin</Company>
  <Pages>68</Pages>
  <Words>28015</Words>
  <Characters>29830</Characters>
  <Lines>270</Lines>
  <Paragraphs>76</Paragraphs>
  <TotalTime>6</TotalTime>
  <ScaleCrop>false</ScaleCrop>
  <LinksUpToDate>false</LinksUpToDate>
  <CharactersWithSpaces>30873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2021-08-24T00:48:00Z</dcterms:created>
  <dc:creator>admin</dc:creator>
  <cp:lastModifiedBy>中市技术集团有限公司</cp:lastModifiedBy>
  <cp:lastPrinted>2026-03-19T07:54:00Z</cp:lastPrinted>
  <dcterms:modified xsi:type="dcterms:W3CDTF">2026-04-08T06:05:32Z</dcterms:modified>
  <dc:title>附件十一</dc:title>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316C0F1AEEB541BCA30068C415CC427B_13</vt:lpwstr>
  </property>
  <property fmtid="{D5CDD505-2E9C-101B-9397-08002B2CF9AE}" pid="4" name="KSOTemplateDocerSaveRecord">
    <vt:lpwstr>eyJoZGlkIjoiM2JlNGQ2NjdkNDBhNTc0YjAwYTE3MjE3MzljMWQyNWQiLCJ1c2VySWQiOiI1NTQ1ODA5ODUifQ==</vt:lpwstr>
  </property>
</Properties>
</file>