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0EC660">
      <w:pPr>
        <w:pStyle w:val="14"/>
        <w:keepNext w:val="0"/>
        <w:keepLines w:val="0"/>
        <w:pageBreakBefore w:val="0"/>
        <w:widowControl w:val="0"/>
        <w:kinsoku/>
        <w:wordWrap/>
        <w:overflowPunct/>
        <w:topLinePunct w:val="0"/>
        <w:autoSpaceDE w:val="0"/>
        <w:autoSpaceDN w:val="0"/>
        <w:bidi w:val="0"/>
        <w:adjustRightInd w:val="0"/>
        <w:snapToGrid/>
        <w:spacing w:line="576" w:lineRule="exact"/>
        <w:jc w:val="both"/>
        <w:textAlignment w:val="auto"/>
        <w:rPr>
          <w:rFonts w:hint="eastAsia" w:ascii="方正小标宋简体" w:hAnsi="方正小标宋简体" w:eastAsia="方正小标宋简体" w:cs="方正小标宋简体"/>
          <w:sz w:val="32"/>
          <w:szCs w:val="32"/>
          <w:lang w:val="en-US" w:eastAsia="zh-CN"/>
        </w:rPr>
      </w:pPr>
    </w:p>
    <w:p w14:paraId="0BC01054">
      <w:pPr>
        <w:pStyle w:val="14"/>
        <w:keepNext w:val="0"/>
        <w:keepLines w:val="0"/>
        <w:pageBreakBefore w:val="0"/>
        <w:widowControl w:val="0"/>
        <w:kinsoku/>
        <w:wordWrap/>
        <w:overflowPunct/>
        <w:topLinePunct w:val="0"/>
        <w:autoSpaceDE w:val="0"/>
        <w:autoSpaceDN w:val="0"/>
        <w:bidi w:val="0"/>
        <w:adjustRightInd w:val="0"/>
        <w:snapToGrid/>
        <w:spacing w:line="576" w:lineRule="exact"/>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w:t>
      </w:r>
      <w:r>
        <w:rPr>
          <w:rFonts w:hint="default" w:ascii="Times New Roman" w:hAnsi="Times New Roman" w:eastAsia="黑体" w:cs="Times New Roman"/>
          <w:sz w:val="32"/>
          <w:szCs w:val="32"/>
          <w:lang w:val="en-US" w:eastAsia="zh-CN"/>
        </w:rPr>
        <w:t>2</w:t>
      </w:r>
    </w:p>
    <w:p w14:paraId="6FF51054">
      <w:pPr>
        <w:pStyle w:val="14"/>
        <w:keepNext w:val="0"/>
        <w:keepLines w:val="0"/>
        <w:pageBreakBefore w:val="0"/>
        <w:widowControl w:val="0"/>
        <w:kinsoku/>
        <w:wordWrap/>
        <w:overflowPunct/>
        <w:topLinePunct w:val="0"/>
        <w:autoSpaceDE w:val="0"/>
        <w:autoSpaceDN w:val="0"/>
        <w:bidi w:val="0"/>
        <w:adjustRightInd w:val="0"/>
        <w:snapToGrid/>
        <w:spacing w:line="576" w:lineRule="exact"/>
        <w:jc w:val="both"/>
        <w:textAlignment w:val="auto"/>
        <w:rPr>
          <w:rFonts w:hint="default" w:ascii="方正小标宋简体" w:hAnsi="方正小标宋简体" w:eastAsia="方正小标宋简体" w:cs="方正小标宋简体"/>
          <w:sz w:val="32"/>
          <w:szCs w:val="32"/>
          <w:lang w:val="en-US" w:eastAsia="zh-CN"/>
        </w:rPr>
      </w:pPr>
    </w:p>
    <w:p w14:paraId="372F6D87">
      <w:pPr>
        <w:pStyle w:val="14"/>
        <w:keepNext w:val="0"/>
        <w:keepLines w:val="0"/>
        <w:pageBreakBefore w:val="0"/>
        <w:widowControl w:val="0"/>
        <w:kinsoku/>
        <w:wordWrap/>
        <w:overflowPunct/>
        <w:topLinePunct w:val="0"/>
        <w:autoSpaceDE w:val="0"/>
        <w:autoSpaceDN w:val="0"/>
        <w:bidi w:val="0"/>
        <w:adjustRightInd w:val="0"/>
        <w:snapToGrid/>
        <w:spacing w:line="64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四川省凉山彝族自治州消防救援支队</w:t>
      </w:r>
    </w:p>
    <w:p w14:paraId="52B9DCB2">
      <w:pPr>
        <w:pStyle w:val="14"/>
        <w:keepNext w:val="0"/>
        <w:keepLines w:val="0"/>
        <w:pageBreakBefore w:val="0"/>
        <w:widowControl w:val="0"/>
        <w:kinsoku/>
        <w:wordWrap/>
        <w:overflowPunct/>
        <w:topLinePunct w:val="0"/>
        <w:autoSpaceDE w:val="0"/>
        <w:autoSpaceDN w:val="0"/>
        <w:bidi w:val="0"/>
        <w:adjustRightInd w:val="0"/>
        <w:snapToGrid/>
        <w:spacing w:line="64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自然灾害应急能力提升工程(结余资金)</w:t>
      </w:r>
    </w:p>
    <w:p w14:paraId="6811B707">
      <w:pPr>
        <w:pStyle w:val="14"/>
        <w:keepNext w:val="0"/>
        <w:keepLines w:val="0"/>
        <w:pageBreakBefore w:val="0"/>
        <w:widowControl w:val="0"/>
        <w:kinsoku/>
        <w:wordWrap/>
        <w:overflowPunct/>
        <w:topLinePunct w:val="0"/>
        <w:autoSpaceDE w:val="0"/>
        <w:autoSpaceDN w:val="0"/>
        <w:bidi w:val="0"/>
        <w:adjustRightInd w:val="0"/>
        <w:snapToGrid/>
        <w:spacing w:line="640" w:lineRule="exact"/>
        <w:jc w:val="center"/>
        <w:textAlignment w:val="auto"/>
        <w:rPr>
          <w:rFonts w:hint="default"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装备采购项目</w:t>
      </w:r>
      <w:r>
        <w:rPr>
          <w:rFonts w:ascii="方正小标宋简体" w:hAnsi="方正小标宋简体" w:eastAsia="方正小标宋简体" w:cs="方正小标宋简体"/>
          <w:sz w:val="44"/>
          <w:szCs w:val="44"/>
        </w:rPr>
        <w:t>需求调查公告</w:t>
      </w:r>
    </w:p>
    <w:p w14:paraId="2B8A6F9B">
      <w:pPr>
        <w:pStyle w:val="14"/>
        <w:keepNext w:val="0"/>
        <w:keepLines w:val="0"/>
        <w:pageBreakBefore w:val="0"/>
        <w:widowControl w:val="0"/>
        <w:kinsoku/>
        <w:wordWrap/>
        <w:overflowPunct/>
        <w:topLinePunct w:val="0"/>
        <w:autoSpaceDE w:val="0"/>
        <w:autoSpaceDN w:val="0"/>
        <w:bidi w:val="0"/>
        <w:adjustRightInd w:val="0"/>
        <w:snapToGrid/>
        <w:spacing w:line="576" w:lineRule="exact"/>
        <w:textAlignment w:val="auto"/>
        <w:rPr>
          <w:rFonts w:hint="default" w:ascii="仿宋_GB2312" w:hAnsi="方正小标宋简体" w:eastAsia="仿宋_GB2312" w:cs="方正小标宋简体"/>
          <w:sz w:val="32"/>
          <w:szCs w:val="32"/>
        </w:rPr>
      </w:pPr>
    </w:p>
    <w:p w14:paraId="16578193">
      <w:pPr>
        <w:pStyle w:val="14"/>
        <w:keepNext w:val="0"/>
        <w:keepLines w:val="0"/>
        <w:pageBreakBefore w:val="0"/>
        <w:widowControl w:val="0"/>
        <w:kinsoku/>
        <w:wordWrap/>
        <w:overflowPunct/>
        <w:topLinePunct w:val="0"/>
        <w:autoSpaceDE w:val="0"/>
        <w:autoSpaceDN w:val="0"/>
        <w:bidi w:val="0"/>
        <w:adjustRightInd w:val="0"/>
        <w:snapToGrid/>
        <w:spacing w:line="576" w:lineRule="exact"/>
        <w:textAlignment w:val="auto"/>
        <w:rPr>
          <w:rFonts w:hint="default" w:ascii="仿宋_GB2312" w:hAnsi="方正小标宋简体" w:eastAsia="仿宋_GB2312" w:cs="方正小标宋简体"/>
          <w:sz w:val="32"/>
          <w:szCs w:val="32"/>
        </w:rPr>
      </w:pPr>
      <w:r>
        <w:rPr>
          <w:rFonts w:ascii="仿宋_GB2312" w:hAnsi="方正小标宋简体" w:eastAsia="仿宋_GB2312" w:cs="方正小标宋简体"/>
          <w:sz w:val="32"/>
          <w:szCs w:val="32"/>
        </w:rPr>
        <w:t>致各潜在供应商：</w:t>
      </w:r>
    </w:p>
    <w:p w14:paraId="6A60B781">
      <w:pPr>
        <w:pStyle w:val="14"/>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textAlignment w:val="auto"/>
        <w:rPr>
          <w:rFonts w:hint="default" w:ascii="仿宋_GB2312" w:hAnsi="方正小标宋简体" w:eastAsia="仿宋_GB2312" w:cs="方正小标宋简体"/>
          <w:sz w:val="32"/>
          <w:szCs w:val="32"/>
        </w:rPr>
      </w:pPr>
      <w:r>
        <w:rPr>
          <w:rFonts w:ascii="仿宋_GB2312" w:hAnsi="方正小标宋简体" w:eastAsia="仿宋_GB2312" w:cs="方正小标宋简体"/>
          <w:sz w:val="32"/>
          <w:szCs w:val="32"/>
        </w:rPr>
        <w:t>我司受</w:t>
      </w:r>
      <w:r>
        <w:rPr>
          <w:rFonts w:hint="eastAsia" w:ascii="仿宋_GB2312" w:hAnsi="方正小标宋简体" w:eastAsia="仿宋_GB2312" w:cs="方正小标宋简体"/>
          <w:sz w:val="32"/>
          <w:szCs w:val="32"/>
          <w:lang w:val="en-US" w:eastAsia="zh-CN"/>
        </w:rPr>
        <w:t>四川省凉山彝族自治消防救援支队</w:t>
      </w:r>
      <w:r>
        <w:rPr>
          <w:rFonts w:ascii="仿宋_GB2312" w:hAnsi="方正小标宋简体" w:eastAsia="仿宋_GB2312" w:cs="方正小标宋简体"/>
          <w:sz w:val="32"/>
          <w:szCs w:val="32"/>
        </w:rPr>
        <w:t>委托，针对</w:t>
      </w:r>
      <w:r>
        <w:rPr>
          <w:rFonts w:hint="eastAsia" w:ascii="仿宋_GB2312" w:hAnsi="方正小标宋简体" w:eastAsia="仿宋_GB2312" w:cs="方正小标宋简体"/>
          <w:sz w:val="32"/>
          <w:szCs w:val="32"/>
          <w:lang w:eastAsia="zh-CN"/>
        </w:rPr>
        <w:t>四川省凉山彝族自治州消防救援支队自然灾害应急能力提升工程(结余资金)装备采购项目</w:t>
      </w:r>
      <w:r>
        <w:rPr>
          <w:rFonts w:ascii="仿宋_GB2312" w:hAnsi="方正小标宋简体" w:eastAsia="仿宋_GB2312" w:cs="方正小标宋简体"/>
          <w:sz w:val="32"/>
          <w:szCs w:val="32"/>
        </w:rPr>
        <w:t>，面向社会公开开展需求调查。请自愿参与调查的各潜在供应商，根据本公告所列需求及要求，提供相关产品资料。为保证供应商提供内容的真实性、可靠性、准确性，建议供应商按照如下要求提供相关证明材料。</w:t>
      </w:r>
    </w:p>
    <w:p w14:paraId="57C2E110">
      <w:pPr>
        <w:pStyle w:val="14"/>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一、潜在供应商资料递交时间、方式</w:t>
      </w:r>
    </w:p>
    <w:p w14:paraId="7C072927">
      <w:pPr>
        <w:pStyle w:val="14"/>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本次需求调查接收资料期限范围为：202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月2</w:t>
      </w: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日至202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日。</w:t>
      </w:r>
    </w:p>
    <w:p w14:paraId="48AD20D6">
      <w:pPr>
        <w:pStyle w:val="14"/>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本次需求调查接收资料方式为：提供采购需求调查表PDF版（加盖公章）和Excel版（详见附件），请于接收期限范围内将相关资料发送至scwyzb123456@163</w:t>
      </w:r>
      <w:bookmarkStart w:id="0" w:name="_GoBack"/>
      <w:bookmarkEnd w:id="0"/>
      <w:r>
        <w:rPr>
          <w:rFonts w:hint="default" w:ascii="Times New Roman" w:hAnsi="Times New Roman" w:eastAsia="仿宋_GB2312" w:cs="Times New Roman"/>
          <w:sz w:val="32"/>
          <w:szCs w:val="32"/>
        </w:rPr>
        <w:t>.com邮箱。邮件名称为“供应商名称+</w:t>
      </w:r>
      <w:r>
        <w:rPr>
          <w:rFonts w:hint="eastAsia" w:ascii="Times New Roman" w:hAnsi="Times New Roman" w:eastAsia="仿宋_GB2312" w:cs="Times New Roman"/>
          <w:sz w:val="32"/>
          <w:szCs w:val="32"/>
          <w:lang w:val="en-US" w:eastAsia="zh-CN"/>
        </w:rPr>
        <w:t>四川省凉山彝族自治州</w:t>
      </w:r>
      <w:r>
        <w:rPr>
          <w:rFonts w:hint="default" w:ascii="Times New Roman" w:hAnsi="Times New Roman" w:eastAsia="仿宋_GB2312" w:cs="Times New Roman"/>
          <w:sz w:val="32"/>
          <w:szCs w:val="32"/>
        </w:rPr>
        <w:t>消防救援支队自然灾害应急能力提升工程装备配备项目需求调查。</w:t>
      </w:r>
    </w:p>
    <w:p w14:paraId="64CBF932">
      <w:pPr>
        <w:pStyle w:val="14"/>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3.联系方式</w:t>
      </w:r>
    </w:p>
    <w:p w14:paraId="3B2131E4">
      <w:pPr>
        <w:pStyle w:val="14"/>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本次需求调查，各潜在供应商在参加调查过程中有任何疑问可联系我司工作人员：</w:t>
      </w:r>
    </w:p>
    <w:p w14:paraId="65DD6924">
      <w:pPr>
        <w:pStyle w:val="14"/>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联系人：</w:t>
      </w:r>
      <w:r>
        <w:rPr>
          <w:rFonts w:hint="default" w:ascii="Times New Roman" w:hAnsi="Times New Roman" w:eastAsia="仿宋_GB2312" w:cs="Times New Roman"/>
          <w:sz w:val="32"/>
          <w:szCs w:val="32"/>
          <w:lang w:val="en-US" w:eastAsia="zh-CN"/>
        </w:rPr>
        <w:t>李先生</w:t>
      </w:r>
    </w:p>
    <w:p w14:paraId="5B8F6C36">
      <w:pPr>
        <w:pStyle w:val="14"/>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联系电话：</w:t>
      </w:r>
      <w:r>
        <w:rPr>
          <w:rFonts w:hint="default" w:ascii="Times New Roman" w:hAnsi="Times New Roman" w:eastAsia="仿宋_GB2312" w:cs="Times New Roman"/>
          <w:sz w:val="32"/>
          <w:szCs w:val="32"/>
          <w:lang w:val="en-US" w:eastAsia="zh-CN"/>
        </w:rPr>
        <w:t>18989237803</w:t>
      </w:r>
    </w:p>
    <w:p w14:paraId="3BD48503">
      <w:pPr>
        <w:pStyle w:val="14"/>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二、资料递交要求</w:t>
      </w:r>
    </w:p>
    <w:p w14:paraId="5D83D582">
      <w:pPr>
        <w:pStyle w:val="14"/>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基本满足需求的同级别产品详细的采购需求调查表PDF版（加盖公章）和Excel版（详见附件）。其中技术性能和指标参数需尽量详尽具体，且与认证证书或检测报告型号一致。</w:t>
      </w:r>
    </w:p>
    <w:p w14:paraId="090BD8F4">
      <w:pPr>
        <w:pStyle w:val="14"/>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产品价格具体为产品本身市场价格，反馈的产品价格信息要真实准确，报价有效期不应少于6个月。同类采购项目历史成交信息及证明材料，如同规格产品相关业绩，优先提供全国消防救援队伍和企业消防等消防领域销售业绩及购销合同。</w:t>
      </w:r>
    </w:p>
    <w:p w14:paraId="546045E8">
      <w:pPr>
        <w:pStyle w:val="14"/>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产品的相关检测机构出具的检测报告PDF版（如有）。</w:t>
      </w:r>
    </w:p>
    <w:p w14:paraId="069BAE73">
      <w:pPr>
        <w:pStyle w:val="14"/>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可能涉及的运行维护、升级更新、备品备件、耗材等后续采购及服务，如同类项目质保期情况及售后服务情况PDF版（如有）。</w:t>
      </w:r>
    </w:p>
    <w:p w14:paraId="51FCDA7D">
      <w:pPr>
        <w:pStyle w:val="14"/>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产品相关图册、产品照片、应用视频等其他相关资料。</w:t>
      </w:r>
    </w:p>
    <w:p w14:paraId="7BDB7134">
      <w:pPr>
        <w:pStyle w:val="14"/>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供应商认为还需提供的单一性、专利技术等其他与产品技术需求相关的资料。</w:t>
      </w:r>
    </w:p>
    <w:p w14:paraId="2445D8D0">
      <w:pPr>
        <w:pStyle w:val="14"/>
        <w:keepNext w:val="0"/>
        <w:keepLines w:val="0"/>
        <w:pageBreakBefore w:val="0"/>
        <w:widowControl w:val="0"/>
        <w:kinsoku/>
        <w:wordWrap/>
        <w:overflowPunct/>
        <w:topLinePunct w:val="0"/>
        <w:autoSpaceDE w:val="0"/>
        <w:autoSpaceDN w:val="0"/>
        <w:bidi w:val="0"/>
        <w:adjustRightInd w:val="0"/>
        <w:snapToGrid/>
        <w:spacing w:line="640" w:lineRule="exact"/>
        <w:jc w:val="both"/>
        <w:textAlignment w:val="auto"/>
        <w:rPr>
          <w:rFonts w:hint="eastAsia" w:ascii="方正小标宋简体" w:hAnsi="方正小标宋简体" w:eastAsia="方正小标宋简体" w:cs="方正小标宋简体"/>
          <w:sz w:val="44"/>
          <w:szCs w:val="44"/>
          <w:lang w:eastAsia="zh-CN"/>
        </w:rPr>
      </w:pPr>
    </w:p>
    <w:p w14:paraId="187A8A59">
      <w:pPr>
        <w:pStyle w:val="14"/>
        <w:keepNext w:val="0"/>
        <w:keepLines w:val="0"/>
        <w:pageBreakBefore w:val="0"/>
        <w:widowControl w:val="0"/>
        <w:kinsoku/>
        <w:wordWrap/>
        <w:overflowPunct/>
        <w:topLinePunct w:val="0"/>
        <w:autoSpaceDE w:val="0"/>
        <w:autoSpaceDN w:val="0"/>
        <w:bidi w:val="0"/>
        <w:adjustRightInd w:val="0"/>
        <w:snapToGrid/>
        <w:spacing w:line="640" w:lineRule="exact"/>
        <w:jc w:val="center"/>
        <w:textAlignment w:val="auto"/>
        <w:rPr>
          <w:rFonts w:hint="default"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四川省凉山彝族自治州消防救援支队自然灾害应急能力提升工程(结余资金)装备采购项目</w:t>
      </w:r>
      <w:r>
        <w:rPr>
          <w:rFonts w:ascii="方正小标宋简体" w:hAnsi="方正小标宋简体" w:eastAsia="方正小标宋简体" w:cs="方正小标宋简体"/>
          <w:sz w:val="44"/>
          <w:szCs w:val="44"/>
        </w:rPr>
        <w:t>采购需求问卷调查表</w:t>
      </w:r>
    </w:p>
    <w:tbl>
      <w:tblPr>
        <w:tblStyle w:val="10"/>
        <w:tblW w:w="9782" w:type="dxa"/>
        <w:jc w:val="center"/>
        <w:tblLayout w:type="fixed"/>
        <w:tblCellMar>
          <w:top w:w="0" w:type="dxa"/>
          <w:left w:w="0" w:type="dxa"/>
          <w:bottom w:w="0" w:type="dxa"/>
          <w:right w:w="0" w:type="dxa"/>
        </w:tblCellMar>
      </w:tblPr>
      <w:tblGrid>
        <w:gridCol w:w="1980"/>
        <w:gridCol w:w="7802"/>
      </w:tblGrid>
      <w:tr w14:paraId="46F4FDA8">
        <w:tblPrEx>
          <w:tblCellMar>
            <w:top w:w="0" w:type="dxa"/>
            <w:left w:w="0" w:type="dxa"/>
            <w:bottom w:w="0" w:type="dxa"/>
            <w:right w:w="0" w:type="dxa"/>
          </w:tblCellMar>
        </w:tblPrEx>
        <w:trPr>
          <w:trHeight w:val="616" w:hRule="atLeast"/>
          <w:jc w:val="center"/>
        </w:trPr>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9A65C1">
            <w:pPr>
              <w:widowControl/>
              <w:jc w:val="center"/>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公司名称</w:t>
            </w:r>
          </w:p>
        </w:tc>
        <w:tc>
          <w:tcPr>
            <w:tcW w:w="78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50F57B">
            <w:pPr>
              <w:jc w:val="center"/>
              <w:rPr>
                <w:rFonts w:ascii="仿宋_GB2312" w:hAnsi="仿宋_GB2312" w:eastAsia="仿宋_GB2312" w:cs="仿宋_GB2312"/>
                <w:color w:val="000000"/>
                <w:sz w:val="24"/>
              </w:rPr>
            </w:pPr>
          </w:p>
        </w:tc>
      </w:tr>
      <w:tr w14:paraId="1659EDB0">
        <w:tblPrEx>
          <w:tblCellMar>
            <w:top w:w="0" w:type="dxa"/>
            <w:left w:w="0" w:type="dxa"/>
            <w:bottom w:w="0" w:type="dxa"/>
            <w:right w:w="0" w:type="dxa"/>
          </w:tblCellMar>
        </w:tblPrEx>
        <w:trPr>
          <w:trHeight w:val="642" w:hRule="atLeast"/>
          <w:jc w:val="center"/>
        </w:trPr>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F4987B">
            <w:pPr>
              <w:widowControl/>
              <w:jc w:val="center"/>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公司简介</w:t>
            </w:r>
          </w:p>
        </w:tc>
        <w:tc>
          <w:tcPr>
            <w:tcW w:w="78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FAE6E9">
            <w:pPr>
              <w:widowControl/>
              <w:jc w:val="center"/>
              <w:textAlignment w:val="center"/>
              <w:rPr>
                <w:rFonts w:ascii="仿宋_GB2312" w:hAnsi="仿宋_GB2312" w:eastAsia="仿宋_GB2312" w:cs="仿宋_GB2312"/>
                <w:color w:val="000000"/>
                <w:kern w:val="0"/>
                <w:sz w:val="24"/>
              </w:rPr>
            </w:pPr>
          </w:p>
        </w:tc>
      </w:tr>
      <w:tr w14:paraId="6D319DC3">
        <w:tblPrEx>
          <w:tblCellMar>
            <w:top w:w="0" w:type="dxa"/>
            <w:left w:w="0" w:type="dxa"/>
            <w:bottom w:w="0" w:type="dxa"/>
            <w:right w:w="0" w:type="dxa"/>
          </w:tblCellMar>
        </w:tblPrEx>
        <w:trPr>
          <w:trHeight w:val="923" w:hRule="atLeast"/>
          <w:jc w:val="center"/>
        </w:trPr>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42D219">
            <w:pPr>
              <w:widowControl/>
              <w:jc w:val="center"/>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相关检验、认证的情况</w:t>
            </w:r>
          </w:p>
        </w:tc>
        <w:tc>
          <w:tcPr>
            <w:tcW w:w="78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7384B9">
            <w:pPr>
              <w:widowControl/>
              <w:jc w:val="center"/>
              <w:textAlignment w:val="center"/>
              <w:rPr>
                <w:rFonts w:ascii="仿宋_GB2312" w:hAnsi="仿宋_GB2312" w:eastAsia="仿宋_GB2312" w:cs="仿宋_GB2312"/>
                <w:color w:val="000000"/>
                <w:kern w:val="0"/>
                <w:sz w:val="24"/>
              </w:rPr>
            </w:pPr>
          </w:p>
        </w:tc>
      </w:tr>
      <w:tr w14:paraId="36606F1E">
        <w:tblPrEx>
          <w:tblCellMar>
            <w:top w:w="0" w:type="dxa"/>
            <w:left w:w="0" w:type="dxa"/>
            <w:bottom w:w="0" w:type="dxa"/>
            <w:right w:w="0" w:type="dxa"/>
          </w:tblCellMar>
        </w:tblPrEx>
        <w:trPr>
          <w:trHeight w:val="810" w:hRule="atLeast"/>
          <w:jc w:val="center"/>
        </w:trPr>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B00369">
            <w:pPr>
              <w:widowControl/>
              <w:jc w:val="center"/>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研发、创新情况</w:t>
            </w:r>
          </w:p>
          <w:p w14:paraId="3D70B3F9">
            <w:pPr>
              <w:widowControl/>
              <w:jc w:val="center"/>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（产业发展情况）</w:t>
            </w:r>
          </w:p>
        </w:tc>
        <w:tc>
          <w:tcPr>
            <w:tcW w:w="78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DE703">
            <w:pPr>
              <w:widowControl/>
              <w:jc w:val="center"/>
              <w:textAlignment w:val="center"/>
              <w:rPr>
                <w:rFonts w:ascii="仿宋_GB2312" w:hAnsi="仿宋_GB2312" w:eastAsia="仿宋_GB2312" w:cs="仿宋_GB2312"/>
                <w:color w:val="000000"/>
                <w:kern w:val="0"/>
                <w:sz w:val="24"/>
              </w:rPr>
            </w:pPr>
          </w:p>
        </w:tc>
      </w:tr>
      <w:tr w14:paraId="10FD6CEE">
        <w:tblPrEx>
          <w:tblCellMar>
            <w:top w:w="0" w:type="dxa"/>
            <w:left w:w="0" w:type="dxa"/>
            <w:bottom w:w="0" w:type="dxa"/>
            <w:right w:w="0" w:type="dxa"/>
          </w:tblCellMar>
        </w:tblPrEx>
        <w:trPr>
          <w:trHeight w:val="968" w:hRule="atLeast"/>
          <w:jc w:val="center"/>
        </w:trPr>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7A5D58">
            <w:pPr>
              <w:widowControl/>
              <w:jc w:val="center"/>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是否唯一供应商，市场占有率等情况（市场供给情况）</w:t>
            </w:r>
          </w:p>
        </w:tc>
        <w:tc>
          <w:tcPr>
            <w:tcW w:w="78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F2E302">
            <w:pPr>
              <w:widowControl/>
              <w:jc w:val="center"/>
              <w:textAlignment w:val="center"/>
              <w:rPr>
                <w:rFonts w:ascii="仿宋_GB2312" w:hAnsi="仿宋_GB2312" w:eastAsia="仿宋_GB2312" w:cs="仿宋_GB2312"/>
                <w:color w:val="000000"/>
                <w:kern w:val="0"/>
                <w:sz w:val="24"/>
              </w:rPr>
            </w:pPr>
          </w:p>
        </w:tc>
      </w:tr>
      <w:tr w14:paraId="31F3E43B">
        <w:tblPrEx>
          <w:tblCellMar>
            <w:top w:w="0" w:type="dxa"/>
            <w:left w:w="0" w:type="dxa"/>
            <w:bottom w:w="0" w:type="dxa"/>
            <w:right w:w="0" w:type="dxa"/>
          </w:tblCellMar>
        </w:tblPrEx>
        <w:trPr>
          <w:trHeight w:val="968" w:hRule="atLeast"/>
          <w:jc w:val="center"/>
        </w:trPr>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03CA5">
            <w:pPr>
              <w:widowControl/>
              <w:jc w:val="center"/>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是否涉及运行维护、升级更新、备品备件、耗材等后续采购</w:t>
            </w:r>
          </w:p>
        </w:tc>
        <w:tc>
          <w:tcPr>
            <w:tcW w:w="78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7998B4">
            <w:pPr>
              <w:widowControl/>
              <w:jc w:val="center"/>
              <w:textAlignment w:val="center"/>
              <w:rPr>
                <w:rFonts w:ascii="仿宋_GB2312" w:hAnsi="仿宋_GB2312" w:eastAsia="仿宋_GB2312" w:cs="仿宋_GB2312"/>
                <w:color w:val="000000"/>
                <w:kern w:val="0"/>
                <w:sz w:val="24"/>
              </w:rPr>
            </w:pPr>
          </w:p>
        </w:tc>
      </w:tr>
      <w:tr w14:paraId="240AC630">
        <w:tblPrEx>
          <w:tblCellMar>
            <w:top w:w="0" w:type="dxa"/>
            <w:left w:w="0" w:type="dxa"/>
            <w:bottom w:w="0" w:type="dxa"/>
            <w:right w:w="0" w:type="dxa"/>
          </w:tblCellMar>
        </w:tblPrEx>
        <w:trPr>
          <w:trHeight w:val="617" w:hRule="atLeast"/>
          <w:jc w:val="center"/>
        </w:trPr>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69E5C">
            <w:pPr>
              <w:widowControl/>
              <w:jc w:val="center"/>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交货时间</w:t>
            </w:r>
          </w:p>
        </w:tc>
        <w:tc>
          <w:tcPr>
            <w:tcW w:w="78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6945FB">
            <w:pPr>
              <w:widowControl/>
              <w:jc w:val="center"/>
              <w:textAlignment w:val="center"/>
              <w:rPr>
                <w:rFonts w:ascii="仿宋_GB2312" w:hAnsi="仿宋_GB2312" w:eastAsia="仿宋_GB2312" w:cs="仿宋_GB2312"/>
                <w:color w:val="000000"/>
                <w:kern w:val="0"/>
                <w:sz w:val="24"/>
              </w:rPr>
            </w:pPr>
          </w:p>
        </w:tc>
      </w:tr>
      <w:tr w14:paraId="17D61B55">
        <w:tblPrEx>
          <w:tblCellMar>
            <w:top w:w="0" w:type="dxa"/>
            <w:left w:w="0" w:type="dxa"/>
            <w:bottom w:w="0" w:type="dxa"/>
            <w:right w:w="0" w:type="dxa"/>
          </w:tblCellMar>
        </w:tblPrEx>
        <w:trPr>
          <w:trHeight w:val="848" w:hRule="atLeast"/>
          <w:jc w:val="center"/>
        </w:trPr>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143C11">
            <w:pPr>
              <w:widowControl/>
              <w:jc w:val="center"/>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服务响应时间及设备维护方式</w:t>
            </w:r>
          </w:p>
        </w:tc>
        <w:tc>
          <w:tcPr>
            <w:tcW w:w="78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67C27">
            <w:pPr>
              <w:widowControl/>
              <w:jc w:val="center"/>
              <w:textAlignment w:val="center"/>
              <w:rPr>
                <w:rFonts w:ascii="仿宋_GB2312" w:hAnsi="仿宋_GB2312" w:eastAsia="仿宋_GB2312" w:cs="仿宋_GB2312"/>
                <w:color w:val="000000"/>
                <w:kern w:val="0"/>
                <w:sz w:val="24"/>
              </w:rPr>
            </w:pPr>
          </w:p>
        </w:tc>
      </w:tr>
      <w:tr w14:paraId="01BE03D5">
        <w:tblPrEx>
          <w:tblCellMar>
            <w:top w:w="0" w:type="dxa"/>
            <w:left w:w="0" w:type="dxa"/>
            <w:bottom w:w="0" w:type="dxa"/>
            <w:right w:w="0" w:type="dxa"/>
          </w:tblCellMar>
        </w:tblPrEx>
        <w:trPr>
          <w:trHeight w:val="635" w:hRule="atLeast"/>
          <w:jc w:val="center"/>
        </w:trPr>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19256">
            <w:pPr>
              <w:widowControl/>
              <w:jc w:val="center"/>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质保期</w:t>
            </w:r>
          </w:p>
        </w:tc>
        <w:tc>
          <w:tcPr>
            <w:tcW w:w="78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E31C2D">
            <w:pPr>
              <w:widowControl/>
              <w:jc w:val="center"/>
              <w:textAlignment w:val="center"/>
              <w:rPr>
                <w:rFonts w:ascii="仿宋_GB2312" w:hAnsi="仿宋_GB2312" w:eastAsia="仿宋_GB2312" w:cs="仿宋_GB2312"/>
                <w:color w:val="000000"/>
                <w:kern w:val="0"/>
                <w:sz w:val="24"/>
              </w:rPr>
            </w:pPr>
          </w:p>
        </w:tc>
      </w:tr>
      <w:tr w14:paraId="5001E528">
        <w:tblPrEx>
          <w:tblCellMar>
            <w:top w:w="0" w:type="dxa"/>
            <w:left w:w="0" w:type="dxa"/>
            <w:bottom w:w="0" w:type="dxa"/>
            <w:right w:w="0" w:type="dxa"/>
          </w:tblCellMar>
        </w:tblPrEx>
        <w:trPr>
          <w:trHeight w:val="861" w:hRule="atLeast"/>
          <w:jc w:val="center"/>
        </w:trPr>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ECB6CC">
            <w:pPr>
              <w:widowControl/>
              <w:jc w:val="center"/>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对采购方人员的培训和技术支持</w:t>
            </w:r>
          </w:p>
        </w:tc>
        <w:tc>
          <w:tcPr>
            <w:tcW w:w="78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1F6D06">
            <w:pPr>
              <w:widowControl/>
              <w:jc w:val="center"/>
              <w:textAlignment w:val="center"/>
              <w:rPr>
                <w:rFonts w:ascii="仿宋_GB2312" w:hAnsi="仿宋_GB2312" w:eastAsia="仿宋_GB2312" w:cs="仿宋_GB2312"/>
                <w:color w:val="000000"/>
                <w:kern w:val="0"/>
                <w:sz w:val="24"/>
              </w:rPr>
            </w:pPr>
          </w:p>
        </w:tc>
      </w:tr>
      <w:tr w14:paraId="5F08FB4E">
        <w:tblPrEx>
          <w:tblCellMar>
            <w:top w:w="0" w:type="dxa"/>
            <w:left w:w="0" w:type="dxa"/>
            <w:bottom w:w="0" w:type="dxa"/>
            <w:right w:w="0" w:type="dxa"/>
          </w:tblCellMar>
        </w:tblPrEx>
        <w:trPr>
          <w:trHeight w:val="1582" w:hRule="atLeast"/>
          <w:jc w:val="center"/>
        </w:trPr>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9339B3">
            <w:pPr>
              <w:widowControl/>
              <w:jc w:val="center"/>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调查对象</w:t>
            </w:r>
          </w:p>
        </w:tc>
        <w:tc>
          <w:tcPr>
            <w:tcW w:w="78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27B8A9">
            <w:pPr>
              <w:widowControl/>
              <w:jc w:val="center"/>
              <w:textAlignment w:val="center"/>
              <w:rPr>
                <w:rFonts w:ascii="仿宋_GB2312" w:hAnsi="仿宋_GB2312" w:eastAsia="仿宋_GB2312" w:cs="仿宋_GB2312"/>
                <w:color w:val="000000"/>
                <w:kern w:val="0"/>
                <w:sz w:val="24"/>
              </w:rPr>
            </w:pPr>
          </w:p>
          <w:p w14:paraId="61EB3027">
            <w:pPr>
              <w:widowControl/>
              <w:jc w:val="center"/>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调查对象名称：XXXXXXXXX公司（盖章）</w:t>
            </w:r>
          </w:p>
          <w:p w14:paraId="552D5886">
            <w:pPr>
              <w:widowControl/>
              <w:jc w:val="center"/>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                </w:t>
            </w:r>
          </w:p>
          <w:p w14:paraId="361E8007">
            <w:pPr>
              <w:widowControl/>
              <w:jc w:val="center"/>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联系</w:t>
            </w:r>
            <w:r>
              <w:rPr>
                <w:rFonts w:ascii="仿宋_GB2312" w:hAnsi="仿宋_GB2312" w:eastAsia="仿宋_GB2312" w:cs="仿宋_GB2312"/>
                <w:color w:val="000000"/>
                <w:kern w:val="0"/>
                <w:sz w:val="24"/>
              </w:rPr>
              <w:t>人：</w:t>
            </w:r>
            <w:r>
              <w:rPr>
                <w:rFonts w:hint="eastAsia" w:ascii="仿宋_GB2312" w:hAnsi="仿宋_GB2312" w:eastAsia="仿宋_GB2312" w:cs="仿宋_GB2312"/>
                <w:color w:val="000000"/>
                <w:kern w:val="0"/>
                <w:sz w:val="24"/>
              </w:rPr>
              <w:t>××× 联系</w:t>
            </w:r>
            <w:r>
              <w:rPr>
                <w:rFonts w:ascii="仿宋_GB2312" w:hAnsi="仿宋_GB2312" w:eastAsia="仿宋_GB2312" w:cs="仿宋_GB2312"/>
                <w:color w:val="000000"/>
                <w:kern w:val="0"/>
                <w:sz w:val="24"/>
              </w:rPr>
              <w:t>电话</w:t>
            </w:r>
            <w:r>
              <w:rPr>
                <w:rFonts w:hint="eastAsia" w:ascii="仿宋_GB2312" w:hAnsi="仿宋_GB2312" w:eastAsia="仿宋_GB2312" w:cs="仿宋_GB2312"/>
                <w:color w:val="000000"/>
                <w:kern w:val="0"/>
                <w:sz w:val="24"/>
              </w:rPr>
              <w:t>×××</w:t>
            </w:r>
            <w:r>
              <w:rPr>
                <w:rFonts w:ascii="仿宋_GB2312" w:hAnsi="仿宋_GB2312" w:eastAsia="仿宋_GB2312" w:cs="仿宋_GB2312"/>
                <w:color w:val="000000"/>
                <w:kern w:val="0"/>
                <w:sz w:val="24"/>
              </w:rPr>
              <w:t xml:space="preserve">                            </w:t>
            </w:r>
          </w:p>
          <w:p w14:paraId="2FD05725">
            <w:pPr>
              <w:widowControl/>
              <w:jc w:val="center"/>
              <w:textAlignment w:val="center"/>
              <w:rPr>
                <w:rFonts w:ascii="仿宋_GB2312" w:hAnsi="仿宋_GB2312" w:eastAsia="仿宋_GB2312" w:cs="仿宋_GB2312"/>
                <w:color w:val="000000"/>
                <w:kern w:val="0"/>
                <w:sz w:val="24"/>
              </w:rPr>
            </w:pPr>
            <w:r>
              <w:rPr>
                <w:rFonts w:ascii="仿宋_GB2312" w:hAnsi="仿宋_GB2312" w:eastAsia="仿宋_GB2312" w:cs="仿宋_GB2312"/>
                <w:color w:val="000000"/>
                <w:kern w:val="0"/>
                <w:sz w:val="24"/>
              </w:rPr>
              <w:t xml:space="preserve"> </w:t>
            </w:r>
            <w:r>
              <w:rPr>
                <w:rFonts w:hint="eastAsia" w:ascii="仿宋_GB2312" w:hAnsi="仿宋_GB2312" w:eastAsia="仿宋_GB2312" w:cs="仿宋_GB2312"/>
                <w:color w:val="000000"/>
                <w:kern w:val="0"/>
                <w:sz w:val="24"/>
              </w:rPr>
              <w:t>202</w:t>
            </w:r>
            <w:r>
              <w:rPr>
                <w:rFonts w:hint="eastAsia" w:ascii="仿宋_GB2312" w:hAnsi="仿宋_GB2312" w:eastAsia="仿宋_GB2312" w:cs="仿宋_GB2312"/>
                <w:color w:val="000000"/>
                <w:kern w:val="0"/>
                <w:sz w:val="24"/>
                <w:lang w:val="en-US" w:eastAsia="zh-CN"/>
              </w:rPr>
              <w:t>5</w:t>
            </w:r>
            <w:r>
              <w:rPr>
                <w:rFonts w:hint="eastAsia" w:ascii="仿宋_GB2312" w:hAnsi="仿宋_GB2312" w:eastAsia="仿宋_GB2312" w:cs="仿宋_GB2312"/>
                <w:color w:val="000000"/>
                <w:kern w:val="0"/>
                <w:sz w:val="24"/>
              </w:rPr>
              <w:t>年×月×日</w:t>
            </w:r>
          </w:p>
        </w:tc>
      </w:tr>
      <w:tr w14:paraId="7E2815DB">
        <w:tblPrEx>
          <w:tblCellMar>
            <w:top w:w="0" w:type="dxa"/>
            <w:left w:w="0" w:type="dxa"/>
            <w:bottom w:w="0" w:type="dxa"/>
            <w:right w:w="0" w:type="dxa"/>
          </w:tblCellMar>
        </w:tblPrEx>
        <w:trPr>
          <w:trHeight w:val="501" w:hRule="atLeast"/>
          <w:jc w:val="center"/>
        </w:trPr>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8C463F">
            <w:pPr>
              <w:widowControl/>
              <w:jc w:val="center"/>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备注</w:t>
            </w:r>
          </w:p>
        </w:tc>
        <w:tc>
          <w:tcPr>
            <w:tcW w:w="78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E986ED">
            <w:pPr>
              <w:widowControl/>
              <w:jc w:val="left"/>
              <w:textAlignment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有检测报告的器材装备，需尽量提供检测报告。</w:t>
            </w:r>
          </w:p>
        </w:tc>
      </w:tr>
    </w:tbl>
    <w:p w14:paraId="420997B5">
      <w:pPr>
        <w:pStyle w:val="2"/>
      </w:pP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26B067D-E8BF-44B0-8A5E-60AA642B0A4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script"/>
    <w:pitch w:val="default"/>
    <w:sig w:usb0="00000001" w:usb1="08000000" w:usb2="00000000" w:usb3="00000000" w:csb0="00040000" w:csb1="00000000"/>
    <w:embedRegular r:id="rId2" w:fontKey="{01362991-CE82-43FA-8DD5-51A60ACF2CA2}"/>
  </w:font>
  <w:font w:name="仿宋_GB2312">
    <w:panose1 w:val="02010609030101010101"/>
    <w:charset w:val="86"/>
    <w:family w:val="modern"/>
    <w:pitch w:val="default"/>
    <w:sig w:usb0="00000001" w:usb1="080E0000" w:usb2="00000000" w:usb3="00000000" w:csb0="00040000" w:csb1="00000000"/>
    <w:embedRegular r:id="rId3" w:fontKey="{0AA7E7C2-3B83-4C30-AA5F-37959282572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AA18B8">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280015B3">
                          <w:pPr>
                            <w:pStyle w:val="2"/>
                          </w:pPr>
                          <w:r>
                            <w:fldChar w:fldCharType="begin"/>
                          </w:r>
                          <w:r>
                            <w:instrText xml:space="preserve"> PAGE  \* MERGEFORMAT </w:instrText>
                          </w:r>
                          <w:r>
                            <w:fldChar w:fldCharType="separate"/>
                          </w:r>
                          <w:r>
                            <w:t>1</w:t>
                          </w:r>
                          <w:r>
                            <w:fldChar w:fldCharType="end"/>
                          </w:r>
                        </w:p>
                      </w:txbxContent>
                    </wps:txbx>
                    <wps:bodyPr vert="horz" wrap="none" lIns="0" tIns="0" rIns="0" bIns="0" anchor="t">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5dblS0AAAAAUBAAAPAAAAAAAAAAEAIAAAACIAAABkcnMvZG93&#10;bnJldi54bWxQSwECFAAUAAAACACHTuJAgL4zfM8BAACoAwAADgAAAAAAAAABACAAAAAfAQAAZHJz&#10;L2Uyb0RvYy54bWxQSwUGAAAAAAYABgBZAQAAYAUAAAAA&#10;">
              <v:fill on="f" focussize="0,0"/>
              <v:stroke on="f"/>
              <v:imagedata o:title=""/>
              <o:lock v:ext="edit" aspectratio="f"/>
              <v:textbox inset="0mm,0mm,0mm,0mm" style="mso-fit-shape-to-text:t;">
                <w:txbxContent>
                  <w:p w14:paraId="280015B3">
                    <w:pPr>
                      <w:pStyle w:val="2"/>
                    </w:pPr>
                    <w:r>
                      <w:fldChar w:fldCharType="begin"/>
                    </w:r>
                    <w:r>
                      <w:instrText xml:space="preserve"> PAGE  \* MERGEFORMAT </w:instrText>
                    </w:r>
                    <w:r>
                      <w:fldChar w:fldCharType="separate"/>
                    </w:r>
                    <w:r>
                      <w:t>1</w:t>
                    </w:r>
                    <w: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mMjllYzllOTMzZGNhM2U3NDRlY2QwMmQ2ZDRjNmMifQ=="/>
  </w:docVars>
  <w:rsids>
    <w:rsidRoot w:val="00A42D11"/>
    <w:rsid w:val="00064104"/>
    <w:rsid w:val="00132869"/>
    <w:rsid w:val="001B1EAD"/>
    <w:rsid w:val="00336673"/>
    <w:rsid w:val="003854E7"/>
    <w:rsid w:val="003C50AA"/>
    <w:rsid w:val="00441FC4"/>
    <w:rsid w:val="004520FA"/>
    <w:rsid w:val="00532523"/>
    <w:rsid w:val="005C0B29"/>
    <w:rsid w:val="005E3E90"/>
    <w:rsid w:val="005E3F79"/>
    <w:rsid w:val="00666C6B"/>
    <w:rsid w:val="006D764F"/>
    <w:rsid w:val="0077434C"/>
    <w:rsid w:val="007A23BE"/>
    <w:rsid w:val="007C3C0B"/>
    <w:rsid w:val="008F053A"/>
    <w:rsid w:val="00927935"/>
    <w:rsid w:val="009646F7"/>
    <w:rsid w:val="00974915"/>
    <w:rsid w:val="00A35D00"/>
    <w:rsid w:val="00A419AA"/>
    <w:rsid w:val="00A42D11"/>
    <w:rsid w:val="00A625EB"/>
    <w:rsid w:val="00AA55CF"/>
    <w:rsid w:val="00AB2BF1"/>
    <w:rsid w:val="00AD729C"/>
    <w:rsid w:val="00AD74F8"/>
    <w:rsid w:val="00AE1421"/>
    <w:rsid w:val="00B33965"/>
    <w:rsid w:val="00B96E21"/>
    <w:rsid w:val="00C623A9"/>
    <w:rsid w:val="00D30E82"/>
    <w:rsid w:val="00D759ED"/>
    <w:rsid w:val="00D87503"/>
    <w:rsid w:val="00DA194C"/>
    <w:rsid w:val="00DD73CD"/>
    <w:rsid w:val="00DF1D78"/>
    <w:rsid w:val="00E76EC4"/>
    <w:rsid w:val="00E93569"/>
    <w:rsid w:val="04D202A0"/>
    <w:rsid w:val="04FC35BF"/>
    <w:rsid w:val="05F23A3F"/>
    <w:rsid w:val="07183FBF"/>
    <w:rsid w:val="0D91307E"/>
    <w:rsid w:val="140A1107"/>
    <w:rsid w:val="1C1222ED"/>
    <w:rsid w:val="1C277375"/>
    <w:rsid w:val="20B57EC8"/>
    <w:rsid w:val="25066FC3"/>
    <w:rsid w:val="2BB138D1"/>
    <w:rsid w:val="350F0004"/>
    <w:rsid w:val="3B32551E"/>
    <w:rsid w:val="3DA149C3"/>
    <w:rsid w:val="41B6751F"/>
    <w:rsid w:val="4B0140BE"/>
    <w:rsid w:val="589B14F2"/>
    <w:rsid w:val="5DC52494"/>
    <w:rsid w:val="62297A82"/>
    <w:rsid w:val="64981617"/>
    <w:rsid w:val="650D5FA5"/>
    <w:rsid w:val="66D703CD"/>
    <w:rsid w:val="673F2C41"/>
    <w:rsid w:val="6A003FEA"/>
    <w:rsid w:val="6A112F3D"/>
    <w:rsid w:val="6EAF6227"/>
    <w:rsid w:val="702A13E2"/>
    <w:rsid w:val="727E6F01"/>
    <w:rsid w:val="7726697A"/>
    <w:rsid w:val="781249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宋体"/>
      <w:kern w:val="2"/>
      <w:sz w:val="21"/>
      <w:szCs w:val="24"/>
      <w:lang w:val="en-US" w:eastAsia="zh-CN" w:bidi="ar-SA"/>
    </w:rPr>
  </w:style>
  <w:style w:type="paragraph" w:styleId="3">
    <w:name w:val="heading 3"/>
    <w:basedOn w:val="1"/>
    <w:next w:val="1"/>
    <w:semiHidden/>
    <w:unhideWhenUsed/>
    <w:qFormat/>
    <w:uiPriority w:val="0"/>
    <w:pPr>
      <w:spacing w:beforeAutospacing="1" w:afterAutospacing="1"/>
      <w:jc w:val="left"/>
      <w:outlineLvl w:val="2"/>
    </w:pPr>
    <w:rPr>
      <w:rFonts w:hint="eastAsia" w:ascii="宋体" w:hAnsi="宋体" w:cs="Times New Roman"/>
      <w:b/>
      <w:bCs/>
      <w:kern w:val="0"/>
      <w:sz w:val="27"/>
      <w:szCs w:val="27"/>
    </w:rPr>
  </w:style>
  <w:style w:type="paragraph" w:styleId="4">
    <w:name w:val="heading 4"/>
    <w:basedOn w:val="1"/>
    <w:next w:val="1"/>
    <w:semiHidden/>
    <w:unhideWhenUsed/>
    <w:qFormat/>
    <w:uiPriority w:val="0"/>
    <w:pPr>
      <w:spacing w:beforeAutospacing="1" w:afterAutospacing="1"/>
      <w:jc w:val="left"/>
      <w:outlineLvl w:val="3"/>
    </w:pPr>
    <w:rPr>
      <w:rFonts w:hint="eastAsia" w:ascii="宋体" w:hAnsi="宋体" w:cs="Times New Roman"/>
      <w:b/>
      <w:bCs/>
      <w:kern w:val="0"/>
      <w:sz w:val="24"/>
    </w:rPr>
  </w:style>
  <w:style w:type="character" w:default="1" w:styleId="11">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3"/>
    <w:qFormat/>
    <w:uiPriority w:val="99"/>
    <w:pPr>
      <w:tabs>
        <w:tab w:val="center" w:pos="4153"/>
        <w:tab w:val="right" w:pos="8306"/>
      </w:tabs>
      <w:snapToGrid w:val="0"/>
      <w:jc w:val="left"/>
    </w:pPr>
    <w:rPr>
      <w:sz w:val="18"/>
      <w:szCs w:val="18"/>
    </w:rPr>
  </w:style>
  <w:style w:type="paragraph" w:styleId="5">
    <w:name w:val="Normal Indent"/>
    <w:basedOn w:val="1"/>
    <w:link w:val="18"/>
    <w:qFormat/>
    <w:uiPriority w:val="0"/>
    <w:pPr>
      <w:snapToGrid w:val="0"/>
      <w:spacing w:line="300" w:lineRule="auto"/>
      <w:ind w:firstLine="482"/>
    </w:pPr>
    <w:rPr>
      <w:rFonts w:ascii="宋体" w:hAnsi="Times New Roman" w:cs="Times New Roman"/>
      <w:kern w:val="24"/>
      <w:sz w:val="24"/>
      <w:szCs w:val="20"/>
    </w:rPr>
  </w:style>
  <w:style w:type="paragraph" w:styleId="6">
    <w:name w:val="Balloon Text"/>
    <w:basedOn w:val="1"/>
    <w:link w:val="17"/>
    <w:autoRedefine/>
    <w:qFormat/>
    <w:uiPriority w:val="0"/>
    <w:rPr>
      <w:sz w:val="18"/>
      <w:szCs w:val="18"/>
    </w:rPr>
  </w:style>
  <w:style w:type="paragraph" w:styleId="7">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8">
    <w:name w:val="toc 4"/>
    <w:basedOn w:val="1"/>
    <w:next w:val="1"/>
    <w:qFormat/>
    <w:uiPriority w:val="39"/>
    <w:pPr>
      <w:ind w:left="1260" w:leftChars="600"/>
    </w:pPr>
  </w:style>
  <w:style w:type="paragraph" w:styleId="9">
    <w:name w:val="Normal (Web)"/>
    <w:basedOn w:val="1"/>
    <w:qFormat/>
    <w:uiPriority w:val="0"/>
    <w:pPr>
      <w:spacing w:beforeAutospacing="1" w:afterAutospacing="1"/>
      <w:jc w:val="left"/>
    </w:pPr>
    <w:rPr>
      <w:rFonts w:cs="Times New Roman"/>
      <w:kern w:val="0"/>
      <w:sz w:val="24"/>
    </w:rPr>
  </w:style>
  <w:style w:type="character" w:styleId="12">
    <w:name w:val="Strong"/>
    <w:basedOn w:val="11"/>
    <w:qFormat/>
    <w:uiPriority w:val="0"/>
    <w:rPr>
      <w:b/>
    </w:rPr>
  </w:style>
  <w:style w:type="character" w:customStyle="1" w:styleId="13">
    <w:name w:val="页脚 Char"/>
    <w:basedOn w:val="11"/>
    <w:link w:val="2"/>
    <w:qFormat/>
    <w:uiPriority w:val="99"/>
    <w:rPr>
      <w:sz w:val="18"/>
      <w:szCs w:val="18"/>
    </w:rPr>
  </w:style>
  <w:style w:type="paragraph" w:customStyle="1" w:styleId="14">
    <w:name w:val="Default"/>
    <w:qFormat/>
    <w:uiPriority w:val="99"/>
    <w:pPr>
      <w:widowControl w:val="0"/>
      <w:autoSpaceDE w:val="0"/>
      <w:autoSpaceDN w:val="0"/>
      <w:adjustRightInd w:val="0"/>
    </w:pPr>
    <w:rPr>
      <w:rFonts w:hint="eastAsia" w:ascii="方正小标宋_GBK" w:hAnsi="方正小标宋_GBK" w:eastAsia="方正小标宋_GBK" w:cs="Times New Roman"/>
      <w:color w:val="000000"/>
      <w:sz w:val="24"/>
      <w:szCs w:val="22"/>
      <w:lang w:val="en-US" w:eastAsia="zh-CN" w:bidi="ar-SA"/>
    </w:rPr>
  </w:style>
  <w:style w:type="paragraph" w:customStyle="1" w:styleId="15">
    <w:name w:val="目录4"/>
    <w:basedOn w:val="8"/>
    <w:qFormat/>
    <w:uiPriority w:val="0"/>
  </w:style>
  <w:style w:type="character" w:customStyle="1" w:styleId="16">
    <w:name w:val="页眉 Char"/>
    <w:basedOn w:val="11"/>
    <w:link w:val="7"/>
    <w:autoRedefine/>
    <w:qFormat/>
    <w:uiPriority w:val="0"/>
    <w:rPr>
      <w:rFonts w:ascii="Calibri" w:hAnsi="Calibri" w:cs="宋体"/>
      <w:kern w:val="2"/>
      <w:sz w:val="18"/>
      <w:szCs w:val="18"/>
    </w:rPr>
  </w:style>
  <w:style w:type="character" w:customStyle="1" w:styleId="17">
    <w:name w:val="批注框文本 Char"/>
    <w:basedOn w:val="11"/>
    <w:link w:val="6"/>
    <w:qFormat/>
    <w:uiPriority w:val="0"/>
    <w:rPr>
      <w:rFonts w:ascii="Calibri" w:hAnsi="Calibri" w:cs="宋体"/>
      <w:kern w:val="2"/>
      <w:sz w:val="18"/>
      <w:szCs w:val="18"/>
    </w:rPr>
  </w:style>
  <w:style w:type="character" w:customStyle="1" w:styleId="18">
    <w:name w:val="正文缩进 Char"/>
    <w:link w:val="5"/>
    <w:qFormat/>
    <w:uiPriority w:val="0"/>
    <w:rPr>
      <w:rFonts w:ascii="宋体"/>
      <w:kern w:val="24"/>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986</Words>
  <Characters>1058</Characters>
  <Lines>8</Lines>
  <Paragraphs>2</Paragraphs>
  <TotalTime>54</TotalTime>
  <ScaleCrop>false</ScaleCrop>
  <LinksUpToDate>false</LinksUpToDate>
  <CharactersWithSpaces>1104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2024-01-22T07:30:00Z</dcterms:created>
  <dc:creator>螃蟹</dc:creator>
  <cp:lastModifiedBy>热心市民汤先生</cp:lastModifiedBy>
  <cp:lastPrinted>2025-03-25T00:37:00Z</cp:lastPrinted>
  <dcterms:modified xsi:type="dcterms:W3CDTF">2025-05-26T06:54:44Z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386C21091E254FB68CECB804A0647F86_13</vt:lpwstr>
  </property>
  <property fmtid="{D5CDD505-2E9C-101B-9397-08002B2CF9AE}" pid="3" name="KSOProductBuildVer">
    <vt:lpwstr>2052-12.1.0.21171</vt:lpwstr>
  </property>
  <property fmtid="{D5CDD505-2E9C-101B-9397-08002B2CF9AE}" pid="4" name="commondata">
    <vt:lpwstr>eyJoZGlkIjoiMDUyODQyYjBmYmFhNzQ2YmEyYjA2MzUzMzg4ZDhlMjcifQ==</vt:lpwstr>
  </property>
  <property fmtid="{D5CDD505-2E9C-101B-9397-08002B2CF9AE}" pid="5" name="KSOTemplateDocerSaveRecord">
    <vt:lpwstr>eyJoZGlkIjoiOWUxODc2OWQ2NmFiNTVhMWMxNTMwZThmZmVkZGRjNzQiLCJ1c2VySWQiOiIxMTM1MTcyOTQzIn0=</vt:lpwstr>
  </property>
</Properties>
</file>