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版本号：241205001</w:t>
      </w:r>
    </w:p>
    <w:p>
      <w:pPr>
        <w:pStyle w:val="null3"/>
        <w:jc w:val="left"/>
        <w:outlineLvl w:val="0"/>
      </w:pPr>
      <w:r>
        <w:rPr>
          <w:b/>
          <w:sz w:val="48"/>
        </w:rPr>
        <w:t>竞 争 性 谈 判 文 件</w:t>
      </w:r>
    </w:p>
    <w:p>
      <w:pPr>
        <w:pStyle w:val="null3"/>
        <w:jc w:val="center"/>
        <w:outlineLvl w:val="0"/>
      </w:pPr>
      <w:r>
        <w:rPr>
          <w:b/>
          <w:sz w:val="48"/>
        </w:rPr>
        <w:t>（货物类）</w:t>
      </w:r>
    </w:p>
    <w:p>
      <w:pPr>
        <w:pStyle w:val="null3"/>
        <w:jc w:val="left"/>
        <w:outlineLvl w:val="2"/>
      </w:pPr>
      <w:r>
        <w:rPr>
          <w:b/>
          <w:sz w:val="28"/>
        </w:rPr>
        <w:t>采购项目名称：</w:t>
      </w:r>
      <w:r>
        <w:rPr>
          <w:b/>
          <w:sz w:val="28"/>
        </w:rPr>
        <w:t>图书</w:t>
      </w:r>
    </w:p>
    <w:p>
      <w:pPr>
        <w:pStyle w:val="null3"/>
        <w:jc w:val="center"/>
        <w:outlineLvl w:val="2"/>
      </w:pPr>
      <w:r>
        <w:rPr>
          <w:b/>
          <w:sz w:val="28"/>
        </w:rPr>
        <w:t>采购项目编号：</w:t>
      </w:r>
      <w:r>
        <w:rPr>
          <w:b/>
          <w:sz w:val="28"/>
        </w:rPr>
        <w:t>N5134352024000111</w:t>
      </w:r>
    </w:p>
    <w:p>
      <w:pPr>
        <w:pStyle w:val="null3"/>
        <w:jc w:val="left"/>
        <w:outlineLvl w:val="2"/>
      </w:pPr>
      <w:r>
        <w:rPr>
          <w:b/>
          <w:sz w:val="28"/>
        </w:rPr>
        <w:t>甘洛县职业技术学校</w:t>
      </w:r>
    </w:p>
    <w:p>
      <w:pPr>
        <w:pStyle w:val="null3"/>
        <w:jc w:val="center"/>
        <w:outlineLvl w:val="2"/>
      </w:pPr>
      <w:r>
        <w:rPr>
          <w:b/>
          <w:sz w:val="28"/>
        </w:rPr>
        <w:t>凉山州公共资源交易服务中心甘洛分中心（甘洛县人民政府采购中心）</w:t>
      </w:r>
      <w:r>
        <w:rPr>
          <w:b/>
          <w:sz w:val="28"/>
        </w:rPr>
        <w:t>共同编制</w:t>
      </w:r>
    </w:p>
    <w:p>
      <w:pPr>
        <w:pStyle w:val="null3"/>
        <w:jc w:val="center"/>
      </w:pPr>
      <w:r>
        <w:rPr/>
        <w:t>2024年12月05日</w:t>
      </w:r>
    </w:p>
    <w:p>
      <w:pPr>
        <w:pStyle w:val="null3"/>
      </w:pPr>
      <w:r>
        <w:rPr/>
        <w:t xml:space="preserve"> </w:t>
        <w:br/>
        <w:br w:type="page"/>
      </w:r>
    </w:p>
    <w:p>
      <w:pPr>
        <w:pStyle w:val="null3"/>
        <w:jc w:val="center"/>
        <w:outlineLvl w:val="1"/>
      </w:pPr>
      <w:r>
        <w:rPr>
          <w:b/>
          <w:sz w:val="36"/>
        </w:rPr>
        <w:t>第一章 竞争性谈判邀请</w:t>
      </w:r>
    </w:p>
    <w:p>
      <w:pPr>
        <w:pStyle w:val="null3"/>
        <w:ind w:firstLine="480"/>
        <w:jc w:val="left"/>
      </w:pPr>
      <w:r>
        <w:rPr/>
        <w:t>凉山州公共资源交易服务中心甘洛分中心（甘洛县人民政府采购中心）</w:t>
      </w:r>
      <w:r>
        <w:rPr/>
        <w:t xml:space="preserve"> （以下简称“代理机构”）受 </w:t>
      </w:r>
      <w:r>
        <w:rPr/>
        <w:t>甘洛县职业技术学校</w:t>
      </w:r>
      <w:r>
        <w:rPr/>
        <w:t xml:space="preserve"> 委托，拟对 </w:t>
      </w:r>
      <w:r>
        <w:rPr/>
        <w:t>图书</w:t>
      </w:r>
      <w:r>
        <w:rPr/>
        <w:t>采用竞争性谈判方式进行采购，兹邀请符合资格条件的供应商参加谈判。本项目为四川省</w:t>
      </w:r>
      <w:r>
        <w:rPr/>
        <w:t>凉山彝族自治州甘洛县</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N5134352024000111</w:t>
      </w:r>
    </w:p>
    <w:p>
      <w:pPr>
        <w:pStyle w:val="null3"/>
        <w:jc w:val="left"/>
        <w:outlineLvl w:val="2"/>
      </w:pPr>
      <w:r>
        <w:rPr>
          <w:b/>
          <w:sz w:val="28"/>
        </w:rPr>
        <w:t>1.2.采购项目名称</w:t>
      </w:r>
      <w:r>
        <w:rPr>
          <w:b/>
          <w:sz w:val="28"/>
        </w:rPr>
        <w:t xml:space="preserve">： </w:t>
      </w:r>
      <w:r>
        <w:rPr>
          <w:b/>
          <w:sz w:val="28"/>
        </w:rPr>
        <w:t>图书</w:t>
      </w:r>
    </w:p>
    <w:p>
      <w:pPr>
        <w:pStyle w:val="null3"/>
        <w:jc w:val="left"/>
        <w:outlineLvl w:val="2"/>
      </w:pPr>
      <w:r>
        <w:rPr>
          <w:b/>
          <w:sz w:val="28"/>
        </w:rPr>
        <w:t>1.3.谈判项目简介</w:t>
      </w:r>
    </w:p>
    <w:p>
      <w:pPr>
        <w:pStyle w:val="null3"/>
        <w:ind w:firstLine="480"/>
        <w:jc w:val="left"/>
      </w:pPr>
      <w:r>
        <w:rPr/>
        <w:t>本项目为甘洛县职业技术学校图书采购。详细采购清单见采购附件。</w:t>
      </w:r>
    </w:p>
    <w:p>
      <w:pPr>
        <w:pStyle w:val="null3"/>
        <w:jc w:val="left"/>
        <w:outlineLvl w:val="2"/>
      </w:pPr>
      <w:r>
        <w:rPr>
          <w:b/>
          <w:sz w:val="28"/>
        </w:rPr>
        <w:t>1.4.邀请供应商方式</w:t>
      </w:r>
    </w:p>
    <w:p>
      <w:pPr>
        <w:pStyle w:val="null3"/>
        <w:ind w:firstLine="480"/>
        <w:jc w:val="left"/>
      </w:pPr>
      <w:r>
        <w:rPr/>
        <w:t xml:space="preserve"> 本项目以发布公告的方式邀请供应商参加谈判。公告在四川政府采购网（www.ccgp-sichuan.gov.cn）发布。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采购包1：无。</w:t>
      </w:r>
    </w:p>
    <w:p>
      <w:pPr>
        <w:pStyle w:val="null3"/>
        <w:ind w:firstLine="480"/>
        <w:jc w:val="left"/>
      </w:pPr>
      <w:r>
        <w:rPr/>
        <w:t>三、本项目的特定资格要求：</w:t>
      </w:r>
    </w:p>
    <w:p>
      <w:pPr>
        <w:pStyle w:val="null3"/>
        <w:ind w:firstLine="480"/>
        <w:jc w:val="left"/>
      </w:pPr>
      <w:r>
        <w:rPr/>
        <w:t>无</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CA及签章服务：通过四川政府采购网-办事指南进行查询</w:t>
      </w:r>
    </w:p>
    <w:p>
      <w:pPr>
        <w:pStyle w:val="null3"/>
        <w:jc w:val="left"/>
        <w:outlineLvl w:val="2"/>
      </w:pPr>
      <w:r>
        <w:rPr>
          <w:b/>
          <w:sz w:val="28"/>
        </w:rPr>
        <w:t>1.7.谈判文件获取时间、方式及地址</w:t>
      </w:r>
    </w:p>
    <w:p>
      <w:pPr>
        <w:pStyle w:val="null3"/>
        <w:ind w:firstLine="480"/>
        <w:jc w:val="left"/>
      </w:pPr>
      <w:r>
        <w:rPr/>
        <w:t xml:space="preserve">一、谈判文件获取时间： </w:t>
      </w:r>
      <w:r>
        <w:rPr/>
        <w:t>详见采购公告</w:t>
      </w:r>
      <w:r>
        <w:rPr/>
        <w:t>。</w:t>
      </w:r>
    </w:p>
    <w:p>
      <w:pPr>
        <w:pStyle w:val="null3"/>
        <w:ind w:firstLine="480"/>
        <w:jc w:val="left"/>
      </w:pPr>
      <w:r>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t>注：获取的谈判文件由正文和附件组成，正文部分包括pdf、word两种格式版本，如内容有不一致的，以pdf格式内容为准。</w:t>
      </w:r>
    </w:p>
    <w:p>
      <w:pPr>
        <w:pStyle w:val="null3"/>
        <w:jc w:val="left"/>
        <w:outlineLvl w:val="2"/>
      </w:pPr>
      <w:r>
        <w:rPr>
          <w:b/>
          <w:sz w:val="28"/>
        </w:rPr>
        <w:t>1.8.提交响应文件截止时间及开启时间、方式、地点</w:t>
      </w:r>
    </w:p>
    <w:p>
      <w:pPr>
        <w:pStyle w:val="null3"/>
        <w:ind w:firstLine="480"/>
        <w:jc w:val="left"/>
      </w:pPr>
      <w:r>
        <w:rPr/>
        <w:t xml:space="preserve">一、提交响应文件截止时间及开启时间： </w:t>
      </w:r>
      <w:r>
        <w:rPr/>
        <w:t>详见采购公告</w:t>
      </w:r>
    </w:p>
    <w:p>
      <w:pPr>
        <w:pStyle w:val="null3"/>
        <w:ind w:firstLine="480"/>
        <w:jc w:val="left"/>
      </w:pPr>
      <w:r>
        <w:rPr/>
        <w:t>二、提交响应文件方式、地点：供应商应当在提交响应文件截止时间前，通过交易系统提交响应文件。成功提交的，供应商将收到已提交响应文件的回执单。</w:t>
      </w:r>
    </w:p>
    <w:p>
      <w:pPr>
        <w:pStyle w:val="null3"/>
        <w:ind w:firstLine="480"/>
        <w:jc w:val="left"/>
      </w:pPr>
      <w:r>
        <w:rPr/>
        <w:t>三、本项目采取网上开启，采购人或者代理机构通过交易系统“开标/开启大厅”组织在线开启。</w:t>
      </w:r>
    </w:p>
    <w:p>
      <w:pPr>
        <w:pStyle w:val="null3"/>
        <w:jc w:val="left"/>
        <w:outlineLvl w:val="2"/>
      </w:pPr>
      <w:r>
        <w:rPr>
          <w:b/>
          <w:sz w:val="28"/>
        </w:rPr>
        <w:t>1.9.供应商信用融资</w:t>
      </w:r>
    </w:p>
    <w:p>
      <w:pPr>
        <w:pStyle w:val="null3"/>
        <w:ind w:firstLine="480"/>
        <w:jc w:val="left"/>
      </w:pPr>
      <w:r>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b/>
          <w:sz w:val="28"/>
        </w:rPr>
        <w:t>1.10.联系方式</w:t>
      </w:r>
    </w:p>
    <w:p>
      <w:pPr>
        <w:pStyle w:val="null3"/>
        <w:jc w:val="left"/>
        <w:outlineLvl w:val="3"/>
      </w:pPr>
      <w:r>
        <w:rPr>
          <w:b/>
          <w:sz w:val="24"/>
        </w:rPr>
        <w:t>采购人：</w:t>
      </w:r>
      <w:r>
        <w:rPr>
          <w:b/>
          <w:sz w:val="24"/>
        </w:rPr>
        <w:t>甘洛县职业技术学校</w:t>
      </w:r>
    </w:p>
    <w:p>
      <w:pPr>
        <w:pStyle w:val="null3"/>
        <w:jc w:val="left"/>
      </w:pPr>
      <w:r>
        <w:rPr/>
        <w:t xml:space="preserve"> 地址： </w:t>
      </w:r>
      <w:r>
        <w:rPr/>
        <w:t>新市坝镇新民村</w:t>
      </w:r>
    </w:p>
    <w:p>
      <w:pPr>
        <w:pStyle w:val="null3"/>
        <w:jc w:val="left"/>
      </w:pPr>
      <w:r>
        <w:rPr/>
        <w:t xml:space="preserve"> 邮编： </w:t>
      </w:r>
      <w:r>
        <w:rPr/>
        <w:t>616850</w:t>
      </w:r>
    </w:p>
    <w:p>
      <w:pPr>
        <w:pStyle w:val="null3"/>
        <w:jc w:val="left"/>
      </w:pPr>
      <w:r>
        <w:rPr/>
        <w:t xml:space="preserve"> 联系人： </w:t>
      </w:r>
      <w:r>
        <w:rPr/>
        <w:t>赵老师</w:t>
      </w:r>
    </w:p>
    <w:p>
      <w:pPr>
        <w:pStyle w:val="null3"/>
        <w:jc w:val="left"/>
      </w:pPr>
      <w:r>
        <w:rPr/>
        <w:t xml:space="preserve"> 联系电话： </w:t>
      </w:r>
      <w:r>
        <w:rPr/>
        <w:t>13778630209</w:t>
      </w:r>
    </w:p>
    <w:p>
      <w:pPr>
        <w:pStyle w:val="null3"/>
        <w:jc w:val="left"/>
        <w:outlineLvl w:val="3"/>
      </w:pPr>
      <w:r>
        <w:rPr>
          <w:b/>
          <w:sz w:val="24"/>
        </w:rPr>
        <w:t xml:space="preserve">代理机构： </w:t>
      </w:r>
      <w:r>
        <w:rPr>
          <w:b/>
          <w:sz w:val="24"/>
        </w:rPr>
        <w:t>凉山州公共资源交易服务中心甘洛分中心（甘洛县人民政府采购中心）</w:t>
      </w:r>
    </w:p>
    <w:p>
      <w:pPr>
        <w:pStyle w:val="null3"/>
        <w:jc w:val="left"/>
      </w:pPr>
      <w:r>
        <w:rPr/>
        <w:t xml:space="preserve"> 地址： </w:t>
      </w:r>
      <w:r>
        <w:rPr/>
        <w:t>四川省凉山彝族自治州甘洛县甘洛县河东新区政务中心</w:t>
      </w:r>
    </w:p>
    <w:p>
      <w:pPr>
        <w:pStyle w:val="null3"/>
        <w:jc w:val="left"/>
      </w:pPr>
      <w:r>
        <w:rPr/>
        <w:t xml:space="preserve"> 邮编： </w:t>
      </w:r>
      <w:r>
        <w:rPr/>
        <w:t>616850</w:t>
      </w:r>
    </w:p>
    <w:p>
      <w:pPr>
        <w:pStyle w:val="null3"/>
        <w:jc w:val="left"/>
      </w:pPr>
      <w:r>
        <w:rPr/>
        <w:t xml:space="preserve"> 联系人： </w:t>
      </w:r>
      <w:r>
        <w:rPr/>
        <w:t>阿木老师</w:t>
      </w:r>
    </w:p>
    <w:p>
      <w:pPr>
        <w:pStyle w:val="null3"/>
        <w:jc w:val="left"/>
      </w:pPr>
      <w:r>
        <w:rPr/>
        <w:t xml:space="preserve"> 联系电话： </w:t>
      </w:r>
      <w:r>
        <w:rPr/>
        <w:t>0834-7829992</w:t>
      </w:r>
    </w:p>
    <w:p>
      <w:pPr>
        <w:pStyle w:val="null3"/>
      </w:pPr>
      <w:r>
        <w:rPr/>
        <w:t xml:space="preserve"> </w:t>
        <w:br/>
        <w:br w:type="page"/>
      </w:r>
    </w:p>
    <w:p>
      <w:pPr>
        <w:pStyle w:val="null3"/>
        <w:jc w:val="center"/>
        <w:outlineLvl w:val="1"/>
      </w:pPr>
      <w:r>
        <w:rPr>
          <w:b/>
          <w:sz w:val="36"/>
        </w:rPr>
        <w:t>第二章 供应商须知</w:t>
      </w:r>
    </w:p>
    <w:p>
      <w:pPr>
        <w:pStyle w:val="null3"/>
        <w:jc w:val="left"/>
        <w:outlineLvl w:val="2"/>
      </w:pPr>
      <w:r>
        <w:rPr>
          <w:b/>
          <w:sz w:val="28"/>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采购包1：500,000.00元</w:t>
            </w:r>
          </w:p>
          <w:p>
            <w:pPr>
              <w:pStyle w:val="null3"/>
              <w:jc w:val="left"/>
            </w:pPr>
            <w:r>
              <w:rPr/>
              <w:t>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t>2</w:t>
            </w:r>
          </w:p>
        </w:tc>
        <w:tc>
          <w:tcPr>
            <w:tcW w:type="dxa" w:w="2252"/>
          </w:tcPr>
          <w:p>
            <w:pPr>
              <w:pStyle w:val="null3"/>
              <w:jc w:val="left"/>
            </w:pPr>
            <w:r>
              <w:rPr/>
              <w:t>评审方法</w:t>
            </w:r>
          </w:p>
        </w:tc>
        <w:tc>
          <w:tcPr>
            <w:tcW w:type="dxa" w:w="5004"/>
          </w:tcPr>
          <w:p>
            <w:pPr>
              <w:pStyle w:val="null3"/>
              <w:jc w:val="left"/>
            </w:pPr>
            <w:r>
              <w:rPr/>
              <w:t>最低评标价法(具体规则详见第五章)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如接受联合体，需符合以下要求：</w:t>
            </w:r>
          </w:p>
          <w:p>
            <w:pPr>
              <w:pStyle w:val="null3"/>
              <w:jc w:val="left"/>
            </w:pPr>
            <w:r>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采购包1：收取</w:t>
            </w:r>
          </w:p>
          <w:p>
            <w:pPr>
              <w:pStyle w:val="null3"/>
              <w:jc w:val="left"/>
            </w:pPr>
            <w:r>
              <w:rPr/>
              <w:t>本采购包履约保证金为合同金额的5%</w:t>
            </w:r>
          </w:p>
          <w:p>
            <w:pPr>
              <w:pStyle w:val="null3"/>
              <w:jc w:val="left"/>
            </w:pPr>
            <w:r>
              <w:rPr/>
              <w:t>交款方式：银行转账，支票/汇票/本票，保函/保险</w:t>
            </w:r>
          </w:p>
          <w:p>
            <w:pPr>
              <w:pStyle w:val="null3"/>
              <w:jc w:val="left"/>
            </w:pPr>
            <w:r>
              <w:rPr/>
              <w:t>中标价的5%缴纳</w:t>
            </w:r>
          </w:p>
        </w:tc>
      </w:tr>
      <w:tr>
        <w:tc>
          <w:tcPr>
            <w:tcW w:type="dxa" w:w="1051"/>
          </w:tcPr>
          <w:p>
            <w:pPr>
              <w:pStyle w:val="null3"/>
              <w:jc w:val="left"/>
            </w:pPr>
            <w:r>
              <w:rPr/>
              <w:t>6</w:t>
            </w:r>
          </w:p>
        </w:tc>
        <w:tc>
          <w:tcPr>
            <w:tcW w:type="dxa" w:w="2252"/>
          </w:tcPr>
          <w:p>
            <w:pPr>
              <w:pStyle w:val="null3"/>
              <w:jc w:val="left"/>
            </w:pPr>
            <w:r>
              <w:rPr/>
              <w:t>响应有效期★</w:t>
            </w:r>
          </w:p>
        </w:tc>
        <w:tc>
          <w:tcPr>
            <w:tcW w:type="dxa" w:w="5004"/>
          </w:tcPr>
          <w:p>
            <w:pPr>
              <w:pStyle w:val="null3"/>
              <w:jc w:val="left"/>
            </w:pPr>
            <w:r>
              <w:rPr/>
              <w:t xml:space="preserve">提交响应文件的截止之日起不少于 </w:t>
            </w:r>
            <w:r>
              <w:rPr/>
              <w:t>90</w:t>
            </w:r>
            <w:r>
              <w:rPr/>
              <w:t xml:space="preserve"> 天。响应文件未明确响应有效期或者少于前述规定天数的，其响应文件按无效处理。</w:t>
            </w:r>
          </w:p>
        </w:tc>
      </w:tr>
      <w:tr>
        <w:tc>
          <w:tcPr>
            <w:tcW w:type="dxa" w:w="1051"/>
          </w:tcPr>
          <w:p>
            <w:pPr>
              <w:pStyle w:val="null3"/>
              <w:jc w:val="left"/>
            </w:pPr>
            <w:r>
              <w:rPr/>
              <w:t>7</w:t>
            </w:r>
          </w:p>
        </w:tc>
        <w:tc>
          <w:tcPr>
            <w:tcW w:type="dxa" w:w="2252"/>
          </w:tcPr>
          <w:p>
            <w:pPr>
              <w:pStyle w:val="null3"/>
              <w:jc w:val="left"/>
            </w:pPr>
            <w:r>
              <w:rPr/>
              <w:t>代理服务费★</w:t>
            </w:r>
          </w:p>
        </w:tc>
        <w:tc>
          <w:tcPr>
            <w:tcW w:type="dxa" w:w="5004"/>
          </w:tcPr>
          <w:p>
            <w:pPr>
              <w:pStyle w:val="null3"/>
              <w:jc w:val="left"/>
            </w:pPr>
            <w:r>
              <w:rPr/>
              <w:t>本项目不收取代理服务费</w:t>
            </w:r>
          </w:p>
        </w:tc>
      </w:tr>
      <w:tr>
        <w:tc>
          <w:tcPr>
            <w:tcW w:type="dxa" w:w="1051"/>
          </w:tcPr>
          <w:p>
            <w:pPr>
              <w:pStyle w:val="null3"/>
              <w:jc w:val="left"/>
            </w:pPr>
            <w:r>
              <w:rPr/>
              <w:t>8</w:t>
            </w:r>
          </w:p>
        </w:tc>
        <w:tc>
          <w:tcPr>
            <w:tcW w:type="dxa" w:w="2252"/>
          </w:tcPr>
          <w:p>
            <w:pPr>
              <w:pStyle w:val="null3"/>
              <w:jc w:val="left"/>
            </w:pPr>
            <w:r>
              <w:rPr/>
              <w:t>采购结果公告</w:t>
            </w:r>
          </w:p>
        </w:tc>
        <w:tc>
          <w:tcPr>
            <w:tcW w:type="dxa" w:w="5004"/>
          </w:tcPr>
          <w:p>
            <w:pPr>
              <w:pStyle w:val="null3"/>
              <w:jc w:val="left"/>
            </w:pPr>
            <w:r>
              <w:rPr/>
              <w:t>采购结果将在四川政府采购网予以公告。</w:t>
            </w:r>
          </w:p>
        </w:tc>
      </w:tr>
      <w:tr>
        <w:tc>
          <w:tcPr>
            <w:tcW w:type="dxa" w:w="1051"/>
          </w:tcPr>
          <w:p>
            <w:pPr>
              <w:pStyle w:val="null3"/>
              <w:jc w:val="left"/>
            </w:pPr>
            <w:r>
              <w:rPr/>
              <w:t>9</w:t>
            </w:r>
          </w:p>
        </w:tc>
        <w:tc>
          <w:tcPr>
            <w:tcW w:type="dxa" w:w="2252"/>
          </w:tcPr>
          <w:p>
            <w:pPr>
              <w:pStyle w:val="null3"/>
              <w:jc w:val="left"/>
            </w:pPr>
            <w:r>
              <w:rPr/>
              <w:t>是否组织潜在供应商现场考察</w:t>
            </w:r>
          </w:p>
        </w:tc>
        <w:tc>
          <w:tcPr>
            <w:tcW w:type="dxa" w:w="5004"/>
          </w:tcPr>
          <w:p>
            <w:pPr>
              <w:pStyle w:val="null3"/>
              <w:jc w:val="left"/>
            </w:pPr>
            <w:r>
              <w:rPr/>
              <w:t>采购包1：否</w:t>
            </w:r>
          </w:p>
        </w:tc>
      </w:tr>
      <w:tr>
        <w:tc>
          <w:tcPr>
            <w:tcW w:type="dxa" w:w="1051"/>
          </w:tcPr>
          <w:p>
            <w:pPr>
              <w:pStyle w:val="null3"/>
              <w:jc w:val="left"/>
            </w:pPr>
            <w:r>
              <w:rPr/>
              <w:t>10</w:t>
            </w:r>
          </w:p>
        </w:tc>
        <w:tc>
          <w:tcPr>
            <w:tcW w:type="dxa" w:w="2252"/>
          </w:tcPr>
          <w:p>
            <w:pPr>
              <w:pStyle w:val="null3"/>
              <w:jc w:val="left"/>
            </w:pPr>
            <w:r>
              <w:rPr/>
              <w:t>是否召开采购前答疑会</w:t>
            </w:r>
          </w:p>
        </w:tc>
        <w:tc>
          <w:tcPr>
            <w:tcW w:type="dxa" w:w="5004"/>
          </w:tcPr>
          <w:p>
            <w:pPr>
              <w:pStyle w:val="null3"/>
              <w:jc w:val="left"/>
            </w:pPr>
            <w:r>
              <w:rPr/>
              <w:t>否</w:t>
            </w:r>
          </w:p>
        </w:tc>
      </w:tr>
      <w:tr>
        <w:tc>
          <w:tcPr>
            <w:tcW w:type="dxa" w:w="1051"/>
          </w:tcPr>
          <w:p>
            <w:pPr>
              <w:pStyle w:val="null3"/>
              <w:jc w:val="left"/>
            </w:pPr>
            <w:r>
              <w:rPr/>
              <w:t>11</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一、交易系统发生故障（包括感染病毒、应用或数据库出错）而无法正常使用的；</w:t>
            </w:r>
          </w:p>
          <w:p>
            <w:pPr>
              <w:pStyle w:val="null3"/>
              <w:jc w:val="left"/>
            </w:pPr>
            <w:r>
              <w:rPr/>
              <w:t>二、因组织场所停电、断网等原因，导致采购活动无法继续通过交易系统实施的；</w:t>
            </w:r>
          </w:p>
          <w:p>
            <w:pPr>
              <w:pStyle w:val="null3"/>
              <w:jc w:val="left"/>
            </w:pPr>
            <w:r>
              <w:rPr/>
              <w:t>三、其他无法保证电子化交易的公平、公正和安全的情况。</w:t>
            </w:r>
          </w:p>
          <w:p>
            <w:pPr>
              <w:pStyle w:val="null3"/>
              <w:jc w:val="left"/>
            </w:pPr>
            <w:r>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注：</w:t>
            </w:r>
          </w:p>
          <w:p>
            <w:pPr>
              <w:pStyle w:val="null3"/>
              <w:jc w:val="left"/>
            </w:pPr>
            <w:r>
              <w:rPr/>
              <w:t>1.平台系统故障认定以四川政府采购网发布的系统运维通知内容为准；</w:t>
            </w:r>
          </w:p>
          <w:p>
            <w:pPr>
              <w:pStyle w:val="null3"/>
              <w:jc w:val="left"/>
            </w:pPr>
            <w:r>
              <w:rPr/>
              <w:t>2.故障处理详见第二章规定。</w:t>
            </w:r>
          </w:p>
        </w:tc>
      </w:tr>
      <w:tr>
        <w:tc>
          <w:tcPr>
            <w:tcW w:type="dxa" w:w="1051"/>
          </w:tcPr>
          <w:p>
            <w:pPr>
              <w:pStyle w:val="null3"/>
              <w:jc w:val="left"/>
            </w:pPr>
            <w:r>
              <w:rPr/>
              <w:t>12</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13</w:t>
            </w:r>
          </w:p>
        </w:tc>
        <w:tc>
          <w:tcPr>
            <w:tcW w:type="dxa" w:w="2252"/>
          </w:tcPr>
          <w:p>
            <w:pPr>
              <w:pStyle w:val="null3"/>
              <w:jc w:val="left"/>
            </w:pPr>
            <w:r>
              <w:rPr/>
              <w:t>实质性要求</w:t>
            </w:r>
          </w:p>
        </w:tc>
        <w:tc>
          <w:tcPr>
            <w:tcW w:type="dxa" w:w="5004"/>
          </w:tcPr>
          <w:p>
            <w:pPr>
              <w:pStyle w:val="null3"/>
              <w:jc w:val="left"/>
            </w:pPr>
            <w:r>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t>14</w:t>
            </w:r>
          </w:p>
        </w:tc>
        <w:tc>
          <w:tcPr>
            <w:tcW w:type="dxa" w:w="2252"/>
          </w:tcPr>
          <w:p>
            <w:pPr>
              <w:pStyle w:val="null3"/>
              <w:jc w:val="left"/>
            </w:pPr>
            <w:r>
              <w:rPr/>
              <w:t>其他说明</w:t>
            </w:r>
          </w:p>
        </w:tc>
        <w:tc>
          <w:tcPr>
            <w:tcW w:type="dxa" w:w="5004"/>
          </w:tcPr>
          <w:p>
            <w:pPr>
              <w:pStyle w:val="null3"/>
              <w:jc w:val="left"/>
            </w:pPr>
            <w:r>
              <w:rPr/>
              <w:t>本谈判文件所称的“以上”、“以下”、“内”、“以内”、“不少于”包括本数；所称的“不足”、“低于”、“超过”不包括本数。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一、本谈判文件仅适用于本次竞争性谈判采购项目。</w:t>
      </w:r>
    </w:p>
    <w:p>
      <w:pPr>
        <w:pStyle w:val="null3"/>
        <w:ind w:firstLine="480"/>
        <w:jc w:val="left"/>
      </w:pPr>
      <w:r>
        <w:rPr/>
        <w:t xml:space="preserve">二、本谈判文件由 </w:t>
      </w:r>
      <w:r>
        <w:rPr/>
        <w:t>甘洛县职业技术学校</w:t>
      </w:r>
      <w:r>
        <w:rPr/>
        <w:t xml:space="preserve"> 和 </w:t>
      </w:r>
      <w:r>
        <w:rPr/>
        <w:t>凉山州公共资源交易服务中心甘洛分中心（甘洛县人民政府采购中心）</w:t>
      </w:r>
      <w:r>
        <w:rPr/>
        <w:t xml:space="preserve"> 负责解释。</w:t>
      </w:r>
    </w:p>
    <w:p>
      <w:pPr>
        <w:pStyle w:val="null3"/>
        <w:jc w:val="left"/>
        <w:outlineLvl w:val="3"/>
      </w:pPr>
      <w:r>
        <w:rPr>
          <w:b/>
          <w:sz w:val="24"/>
        </w:rPr>
        <w:t>2.2.2.有关定义</w:t>
      </w:r>
    </w:p>
    <w:p>
      <w:pPr>
        <w:pStyle w:val="null3"/>
        <w:ind w:firstLine="480"/>
        <w:jc w:val="left"/>
      </w:pPr>
      <w:r>
        <w:rPr/>
        <w:t>一、“采购人”是指依法进行政府采购的国家机关、事业单位、团体组织。本次谈判的采购人是</w:t>
      </w:r>
      <w:r>
        <w:rPr/>
        <w:t>甘洛县职业技术学校</w:t>
      </w:r>
      <w:r>
        <w:rPr/>
        <w:t>。</w:t>
      </w:r>
    </w:p>
    <w:p>
      <w:pPr>
        <w:pStyle w:val="null3"/>
        <w:ind w:firstLine="480"/>
        <w:jc w:val="left"/>
      </w:pPr>
      <w:r>
        <w:rPr/>
        <w:t xml:space="preserve">二、“供应商”是指按照 </w:t>
      </w:r>
      <w:r>
        <w:rPr/>
        <w:t>采购公告</w:t>
      </w:r>
      <w:r>
        <w:rPr/>
        <w:t xml:space="preserve"> 规定获取谈判文件，参加采购活动的法人、其他组织或者自然人。</w:t>
      </w:r>
    </w:p>
    <w:p>
      <w:pPr>
        <w:pStyle w:val="null3"/>
        <w:ind w:firstLine="480"/>
        <w:jc w:val="left"/>
      </w:pPr>
      <w:r>
        <w:rPr/>
        <w:t xml:space="preserve">三、“代理机构”是指集中采购机构和从事采购代理业务的社会中介机构。本项目的代理机构是 </w:t>
      </w:r>
      <w:r>
        <w:rPr/>
        <w:t>凉山州公共资源交易服务中心甘洛分中心（甘洛县人民政府采购中心）</w:t>
      </w:r>
      <w:r>
        <w:rPr/>
        <w:t>。</w:t>
      </w:r>
    </w:p>
    <w:p>
      <w:pPr>
        <w:pStyle w:val="null3"/>
        <w:ind w:firstLine="480"/>
        <w:jc w:val="left"/>
      </w:pPr>
      <w:r>
        <w:rPr/>
        <w:t>四、“网上开启”是指代理机构通过交易系统在线组织响应文件解密，供应商通过交易系统在线解密响应文件等活动。</w:t>
      </w:r>
    </w:p>
    <w:p>
      <w:pPr>
        <w:pStyle w:val="null3"/>
        <w:ind w:firstLine="480"/>
        <w:jc w:val="left"/>
      </w:pPr>
      <w:r>
        <w:rPr/>
        <w:t>五、“电子评审”是指谈判小组开展资格审查、符合性审查、谈判、推荐成交候选供应商、出具谈判报告等活动。</w:t>
      </w:r>
    </w:p>
    <w:p>
      <w:pPr>
        <w:pStyle w:val="null3"/>
        <w:jc w:val="left"/>
        <w:outlineLvl w:val="2"/>
      </w:pPr>
      <w:r>
        <w:rPr>
          <w:b/>
          <w:sz w:val="28"/>
        </w:rPr>
        <w:t>2.3.谈判文件</w:t>
      </w:r>
    </w:p>
    <w:p>
      <w:pPr>
        <w:pStyle w:val="null3"/>
        <w:jc w:val="left"/>
        <w:outlineLvl w:val="3"/>
      </w:pPr>
      <w:r>
        <w:rPr>
          <w:b/>
          <w:sz w:val="24"/>
        </w:rPr>
        <w:t>2.3.1.谈判文件的构成</w:t>
      </w:r>
    </w:p>
    <w:p>
      <w:pPr>
        <w:pStyle w:val="null3"/>
        <w:ind w:firstLine="480"/>
        <w:jc w:val="left"/>
      </w:pPr>
      <w:r>
        <w:rPr/>
        <w:t>谈判文件由采购人、代理机构编制，是项目采购活动开展的基本依据，主要包括以下内容：</w:t>
      </w:r>
    </w:p>
    <w:p>
      <w:pPr>
        <w:pStyle w:val="null3"/>
        <w:ind w:firstLine="480"/>
        <w:jc w:val="left"/>
      </w:pPr>
      <w:r>
        <w:rPr/>
        <w:t>一、竞争性谈判邀请；</w:t>
      </w:r>
    </w:p>
    <w:p>
      <w:pPr>
        <w:pStyle w:val="null3"/>
        <w:ind w:firstLine="480"/>
        <w:jc w:val="left"/>
      </w:pPr>
      <w:r>
        <w:rPr/>
        <w:t>二、供应商须知；</w:t>
      </w:r>
    </w:p>
    <w:p>
      <w:pPr>
        <w:pStyle w:val="null3"/>
        <w:ind w:firstLine="480"/>
        <w:jc w:val="left"/>
      </w:pPr>
      <w:r>
        <w:rPr/>
        <w:t>三、技术、服务及其他要求；</w:t>
      </w:r>
    </w:p>
    <w:p>
      <w:pPr>
        <w:pStyle w:val="null3"/>
        <w:ind w:firstLine="480"/>
        <w:jc w:val="left"/>
      </w:pPr>
      <w:r>
        <w:rPr/>
        <w:t>四、谈判过程中可实质性变动的内容；</w:t>
      </w:r>
    </w:p>
    <w:p>
      <w:pPr>
        <w:pStyle w:val="null3"/>
        <w:ind w:firstLine="480"/>
        <w:jc w:val="left"/>
      </w:pPr>
      <w:r>
        <w:rPr/>
        <w:t>五、评审办法；</w:t>
      </w:r>
    </w:p>
    <w:p>
      <w:pPr>
        <w:pStyle w:val="null3"/>
        <w:ind w:firstLine="480"/>
        <w:jc w:val="left"/>
      </w:pPr>
      <w:r>
        <w:rPr/>
        <w:t>六、响应文件格式；</w:t>
      </w:r>
    </w:p>
    <w:p>
      <w:pPr>
        <w:pStyle w:val="null3"/>
        <w:ind w:firstLine="480"/>
        <w:jc w:val="left"/>
      </w:pPr>
      <w:r>
        <w:rPr/>
        <w:t>七、拟签订采购合同文本。</w:t>
      </w:r>
    </w:p>
    <w:p>
      <w:pPr>
        <w:pStyle w:val="null3"/>
        <w:jc w:val="left"/>
        <w:outlineLvl w:val="3"/>
      </w:pPr>
      <w:r>
        <w:rPr>
          <w:b/>
          <w:sz w:val="24"/>
        </w:rPr>
        <w:t>2.3.2.谈判文件的澄清或者修改</w:t>
      </w:r>
    </w:p>
    <w:p>
      <w:pPr>
        <w:pStyle w:val="null3"/>
        <w:ind w:firstLine="480"/>
        <w:jc w:val="left"/>
      </w:pPr>
      <w:r>
        <w:rPr/>
        <w:t>一、提交首次响应文件截止之日前，采购人或者代理机构可以对已发出的谈判文件进行必要的澄清或者修改。</w:t>
      </w:r>
    </w:p>
    <w:p>
      <w:pPr>
        <w:pStyle w:val="null3"/>
        <w:ind w:firstLine="480"/>
        <w:jc w:val="left"/>
      </w:pPr>
      <w:r>
        <w:rPr/>
        <w:t>二、澄清或者修改的内容为谈判文件的组成部分，采购人或者代理机构将在四川政府采购网发布更正公告，并将更正后的谈判文件上传至交易系统。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t>三、供应商根据更正公告、更正信息要求，下载更正后的谈判文件，进行响应文件编制。</w:t>
      </w:r>
    </w:p>
    <w:p>
      <w:pPr>
        <w:pStyle w:val="null3"/>
        <w:jc w:val="left"/>
        <w:outlineLvl w:val="2"/>
      </w:pPr>
      <w:r>
        <w:rPr>
          <w:b/>
          <w:sz w:val="28"/>
        </w:rPr>
        <w:t>2.4.响应文件</w:t>
      </w:r>
    </w:p>
    <w:p>
      <w:pPr>
        <w:pStyle w:val="null3"/>
        <w:jc w:val="left"/>
        <w:outlineLvl w:val="3"/>
      </w:pPr>
      <w:r>
        <w:rPr>
          <w:b/>
          <w:sz w:val="24"/>
        </w:rPr>
        <w:t>2.4.1.响应文件的语言</w:t>
      </w:r>
    </w:p>
    <w:p>
      <w:pPr>
        <w:pStyle w:val="null3"/>
        <w:ind w:firstLine="480"/>
        <w:jc w:val="left"/>
      </w:pPr>
      <w:r>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t>（一）供应商的法定代表人为外籍人士的，法定代表人的签字和护照；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三、如因未翻译而造成对供应商的不利后果，由供应商承担。</w:t>
      </w:r>
    </w:p>
    <w:p>
      <w:pPr>
        <w:pStyle w:val="null3"/>
        <w:jc w:val="left"/>
        <w:outlineLvl w:val="3"/>
      </w:pPr>
      <w:r>
        <w:rPr>
          <w:b/>
          <w:sz w:val="24"/>
        </w:rPr>
        <w:t>2.4.2.计量单位★</w:t>
      </w:r>
    </w:p>
    <w:p>
      <w:pPr>
        <w:pStyle w:val="null3"/>
        <w:ind w:firstLine="480"/>
        <w:jc w:val="left"/>
      </w:pPr>
      <w:r>
        <w:rPr/>
        <w:t>除谈判文件中另有规定外，本项目均采用国家法定的计量单位。</w:t>
      </w:r>
    </w:p>
    <w:p>
      <w:pPr>
        <w:pStyle w:val="null3"/>
        <w:jc w:val="left"/>
        <w:outlineLvl w:val="3"/>
      </w:pPr>
      <w:r>
        <w:rPr>
          <w:b/>
          <w:sz w:val="24"/>
        </w:rPr>
        <w:t>2.4.3.响应货币★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t>三、如使用供应商所不拥有的知识产权，则在报价中必须包括合法使用该知识产权的相关费用。</w:t>
      </w:r>
    </w:p>
    <w:p>
      <w:pPr>
        <w:pStyle w:val="null3"/>
        <w:jc w:val="left"/>
        <w:outlineLvl w:val="3"/>
      </w:pPr>
      <w:r>
        <w:rPr>
          <w:b/>
          <w:sz w:val="24"/>
        </w:rPr>
        <w:t>2.4.5.响应报价★</w:t>
      </w:r>
    </w:p>
    <w:p>
      <w:pPr>
        <w:pStyle w:val="null3"/>
        <w:ind w:firstLine="480"/>
        <w:jc w:val="left"/>
      </w:pPr>
      <w:r>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b/>
          <w:sz w:val="24"/>
        </w:rPr>
        <w:t>2.4.6.响应文件的编制、签章和加密★</w:t>
      </w:r>
    </w:p>
    <w:p>
      <w:pPr>
        <w:pStyle w:val="null3"/>
        <w:ind w:firstLine="480"/>
        <w:jc w:val="left"/>
      </w:pPr>
      <w:r>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t>二、供应商通过四川政府采购网-下载专区下载投标（响应）客户端，使用投标（响应）客户端编制响应文件，完成响应文件编制、加盖电子印章和加密。</w:t>
      </w:r>
    </w:p>
    <w:p>
      <w:pPr>
        <w:pStyle w:val="null3"/>
        <w:jc w:val="left"/>
      </w:pPr>
      <w:r>
        <w:rPr>
          <w:b/>
        </w:rPr>
        <w:t>2.4.7.响应文件的提交★</w:t>
      </w:r>
    </w:p>
    <w:p>
      <w:pPr>
        <w:pStyle w:val="null3"/>
        <w:ind w:firstLine="480"/>
        <w:jc w:val="left"/>
      </w:pPr>
      <w:r>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t>未按谈判文件和采购平台操作规范编制、确认、加密、盖章和提交的响应文件，将被拒绝接收。</w:t>
      </w:r>
    </w:p>
    <w:p>
      <w:pPr>
        <w:pStyle w:val="null3"/>
        <w:ind w:firstLine="480"/>
        <w:jc w:val="left"/>
      </w:pPr>
      <w:r>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t>三、除提交响应文件的供应商外，其他任何单位和个人不得解密响应文件或者调整修改已提交响应文件的内容及提交状态。</w:t>
      </w:r>
    </w:p>
    <w:p>
      <w:pPr>
        <w:pStyle w:val="null3"/>
        <w:jc w:val="left"/>
        <w:outlineLvl w:val="3"/>
      </w:pPr>
      <w:r>
        <w:rPr>
          <w:b/>
          <w:sz w:val="24"/>
        </w:rPr>
        <w:t>2.4.8.响应文件的补充、修改、撤回★</w:t>
      </w:r>
    </w:p>
    <w:p>
      <w:pPr>
        <w:pStyle w:val="null3"/>
        <w:ind w:firstLine="480"/>
        <w:jc w:val="left"/>
      </w:pPr>
      <w:r>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t>供应商响应文件撤回后，视为未提交过响应文件。</w:t>
      </w:r>
    </w:p>
    <w:p>
      <w:pPr>
        <w:pStyle w:val="null3"/>
        <w:jc w:val="left"/>
        <w:outlineLvl w:val="2"/>
      </w:pPr>
      <w:r>
        <w:rPr>
          <w:b/>
          <w:sz w:val="28"/>
        </w:rPr>
        <w:t>2.5.开启、评审和确定成交供应商</w:t>
      </w:r>
    </w:p>
    <w:p>
      <w:pPr>
        <w:pStyle w:val="null3"/>
        <w:jc w:val="left"/>
        <w:outlineLvl w:val="3"/>
      </w:pPr>
      <w:r>
        <w:rPr>
          <w:b/>
          <w:sz w:val="24"/>
        </w:rPr>
        <w:t>2.5.1.开启</w:t>
      </w:r>
    </w:p>
    <w:p>
      <w:pPr>
        <w:pStyle w:val="null3"/>
        <w:jc w:val="left"/>
        <w:outlineLvl w:val="3"/>
      </w:pPr>
      <w:r>
        <w:rPr>
          <w:b/>
          <w:sz w:val="24"/>
        </w:rPr>
        <w:t>2.5.1.1.开启程序</w:t>
      </w:r>
    </w:p>
    <w:p>
      <w:pPr>
        <w:pStyle w:val="null3"/>
        <w:ind w:firstLine="480"/>
        <w:jc w:val="left"/>
      </w:pPr>
      <w:r>
        <w:rPr/>
        <w:t>提交响应文件截止时间后，通过交易系统“开标/开启大厅”网上开启解密响应文件。</w:t>
      </w:r>
    </w:p>
    <w:p>
      <w:pPr>
        <w:pStyle w:val="null3"/>
        <w:jc w:val="left"/>
        <w:outlineLvl w:val="3"/>
      </w:pPr>
      <w:r>
        <w:rPr>
          <w:b/>
          <w:sz w:val="24"/>
        </w:rPr>
        <w:t>2.5.1.2.解密响应文件★</w:t>
      </w:r>
    </w:p>
    <w:p>
      <w:pPr>
        <w:pStyle w:val="null3"/>
        <w:ind w:firstLine="480"/>
        <w:jc w:val="left"/>
      </w:pPr>
      <w:r>
        <w:rPr/>
        <w:t xml:space="preserve">提交响应文件截止时间后，成功提交响应文件的供应商符合谈判文件规定数量的，代理机构将启动响应文件解密程序，解密时间为 </w:t>
      </w:r>
      <w:r>
        <w:rPr/>
        <w:t>30</w:t>
      </w:r>
      <w:r>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b/>
          <w:sz w:val="24"/>
        </w:rPr>
        <w:t>2.5.1.3.有关要求</w:t>
      </w:r>
    </w:p>
    <w:p>
      <w:pPr>
        <w:pStyle w:val="null3"/>
        <w:ind w:firstLine="480"/>
        <w:jc w:val="left"/>
      </w:pPr>
      <w:r>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b/>
          <w:sz w:val="24"/>
        </w:rPr>
        <w:t>2.5.2.查询及使用信用记录</w:t>
      </w:r>
    </w:p>
    <w:p>
      <w:pPr>
        <w:pStyle w:val="null3"/>
        <w:ind w:firstLine="480"/>
        <w:jc w:val="left"/>
      </w:pPr>
      <w:r>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2.5.3.评审</w:t>
      </w:r>
    </w:p>
    <w:p>
      <w:pPr>
        <w:pStyle w:val="null3"/>
        <w:ind w:firstLine="480"/>
        <w:jc w:val="left"/>
      </w:pPr>
      <w:r>
        <w:rPr/>
        <w:t>详见谈判文件第五章。</w:t>
      </w:r>
    </w:p>
    <w:p>
      <w:pPr>
        <w:pStyle w:val="null3"/>
        <w:jc w:val="left"/>
        <w:outlineLvl w:val="3"/>
      </w:pPr>
      <w:r>
        <w:rPr>
          <w:b/>
          <w:sz w:val="24"/>
        </w:rPr>
        <w:t>2.5.4.成交通知书</w:t>
      </w:r>
    </w:p>
    <w:p>
      <w:pPr>
        <w:pStyle w:val="null3"/>
        <w:ind w:firstLine="480"/>
        <w:jc w:val="left"/>
      </w:pPr>
      <w:r>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t>三、政府采购合同自采购人和成交供应商在书面合同上签章之日起生效。</w:t>
      </w:r>
    </w:p>
    <w:p>
      <w:pPr>
        <w:pStyle w:val="null3"/>
        <w:ind w:firstLine="480"/>
        <w:jc w:val="left"/>
      </w:pPr>
      <w:r>
        <w:rPr/>
        <w:t>四、成交供应商完全遵守《中华人民共和国劳动合同法》有关规定和《中华人民共和国妇女权益保障法》中关于“劳动和社会保障权益”的有关要求。</w:t>
      </w:r>
    </w:p>
    <w:p>
      <w:pPr>
        <w:pStyle w:val="null3"/>
        <w:jc w:val="left"/>
      </w:pPr>
      <w:r>
        <w:rPr>
          <w:b/>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3"/>
      </w:pPr>
      <w:r>
        <w:rPr>
          <w:b/>
          <w:sz w:val="24"/>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一、严禁成交供应商将本项目合同转包。</w:t>
      </w:r>
    </w:p>
    <w:p>
      <w:pPr>
        <w:pStyle w:val="null3"/>
        <w:ind w:firstLine="480"/>
        <w:jc w:val="left"/>
      </w:pPr>
      <w:r>
        <w:rPr/>
        <w:t>二、成交供应商将合同转包的，将依法追究法律责任。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一、采购人与成交供应商应当根据合同的约定依法履行合同义务。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按照合同约定时间内</w:t>
      </w:r>
      <w:r>
        <w:rPr/>
        <w:t xml:space="preserve"> ，达到验收条件起 </w:t>
      </w:r>
      <w:r>
        <w:rPr/>
        <w:t>7</w:t>
      </w:r>
      <w:r>
        <w:rPr/>
        <w:t xml:space="preserve"> 日内，验收合同总金额的 </w:t>
      </w:r>
      <w:r>
        <w:rPr/>
        <w:t>100.00</w:t>
      </w:r>
      <w:r>
        <w:rPr/>
        <w:t>%；</w:t>
      </w:r>
    </w:p>
    <w:p>
      <w:pPr>
        <w:pStyle w:val="null3"/>
        <w:ind w:firstLine="480"/>
        <w:jc w:val="left"/>
      </w:pPr>
      <w:r>
        <w:rPr/>
        <w:t>八、验收组织的其他事项：</w:t>
      </w:r>
    </w:p>
    <w:p>
      <w:pPr>
        <w:pStyle w:val="null3"/>
        <w:ind w:firstLine="480"/>
        <w:jc w:val="left"/>
      </w:pPr>
      <w:r>
        <w:rPr/>
        <w:t>采购包1：</w:t>
      </w:r>
      <w:r>
        <w:rPr/>
        <w:t>无</w:t>
      </w:r>
    </w:p>
    <w:p>
      <w:pPr>
        <w:pStyle w:val="null3"/>
        <w:ind w:firstLine="480"/>
        <w:jc w:val="left"/>
      </w:pPr>
      <w:r>
        <w:rPr/>
        <w:t>九、技术履约验收内容：</w:t>
      </w:r>
    </w:p>
    <w:p>
      <w:pPr>
        <w:pStyle w:val="null3"/>
        <w:ind w:firstLine="480"/>
        <w:jc w:val="left"/>
      </w:pPr>
      <w:r>
        <w:rPr/>
        <w:t>采购包1：</w:t>
      </w:r>
      <w:r>
        <w:rPr/>
        <w:t>无</w:t>
      </w:r>
    </w:p>
    <w:p>
      <w:pPr>
        <w:pStyle w:val="null3"/>
        <w:ind w:firstLine="480"/>
        <w:jc w:val="left"/>
      </w:pPr>
      <w:r>
        <w:rPr/>
        <w:t>十、商务履约验收内容：</w:t>
      </w:r>
    </w:p>
    <w:p>
      <w:pPr>
        <w:pStyle w:val="null3"/>
        <w:ind w:firstLine="480"/>
        <w:jc w:val="left"/>
      </w:pPr>
      <w:r>
        <w:rPr/>
        <w:t>采购包1：</w:t>
      </w:r>
      <w:r>
        <w:rPr/>
        <w:t>无</w:t>
      </w:r>
    </w:p>
    <w:p>
      <w:pPr>
        <w:pStyle w:val="null3"/>
        <w:ind w:firstLine="480"/>
        <w:jc w:val="left"/>
      </w:pPr>
      <w:r>
        <w:rPr/>
        <w:t>十一、履约验收标准：</w:t>
      </w:r>
    </w:p>
    <w:p>
      <w:pPr>
        <w:pStyle w:val="null3"/>
        <w:ind w:firstLine="480"/>
        <w:jc w:val="left"/>
      </w:pPr>
      <w:r>
        <w:rPr/>
        <w:t>采购包1：</w:t>
      </w:r>
      <w:r>
        <w:rPr/>
        <w:t>按照合同约定执行</w:t>
      </w:r>
    </w:p>
    <w:p>
      <w:pPr>
        <w:pStyle w:val="null3"/>
        <w:ind w:firstLine="480"/>
        <w:jc w:val="left"/>
      </w:pPr>
      <w:r>
        <w:rPr/>
        <w:t>十二、履约验收其他事项：</w:t>
      </w:r>
    </w:p>
    <w:p>
      <w:pPr>
        <w:pStyle w:val="null3"/>
        <w:ind w:firstLine="480"/>
        <w:jc w:val="left"/>
      </w:pPr>
      <w:r>
        <w:rPr/>
        <w:t>采购包1：</w:t>
      </w:r>
      <w:r>
        <w:rPr/>
        <w:t>无</w:t>
      </w:r>
    </w:p>
    <w:p>
      <w:pPr>
        <w:pStyle w:val="null3"/>
        <w:jc w:val="left"/>
        <w:outlineLvl w:val="3"/>
      </w:pPr>
      <w:r>
        <w:rPr>
          <w:b/>
          <w:sz w:val="24"/>
        </w:rPr>
        <w:t>2.6.7.资金支付</w:t>
      </w:r>
    </w:p>
    <w:p>
      <w:pPr>
        <w:pStyle w:val="null3"/>
        <w:ind w:firstLine="480"/>
        <w:jc w:val="left"/>
      </w:pPr>
      <w:r>
        <w:rPr/>
        <w:t>采购人将按照政府采购合同规定，及时向成交供应商支付采购资金。具体支付约定详见第三章。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t>有关人员对评审情况以及在评审过程中获悉的国家秘密、商业秘密负有保密责任。</w:t>
      </w:r>
    </w:p>
    <w:p>
      <w:pPr>
        <w:pStyle w:val="null3"/>
        <w:jc w:val="left"/>
        <w:outlineLvl w:val="3"/>
      </w:pPr>
      <w:r>
        <w:rPr>
          <w:b/>
          <w:sz w:val="24"/>
        </w:rPr>
        <w:t>2.7.2.供应商不得具有的情形</w:t>
      </w:r>
    </w:p>
    <w:p>
      <w:pPr>
        <w:pStyle w:val="null3"/>
        <w:ind w:firstLine="480"/>
        <w:jc w:val="left"/>
      </w:pPr>
      <w:r>
        <w:rPr/>
        <w:t>供应商参加谈判不得有下列情形：</w:t>
      </w:r>
    </w:p>
    <w:p>
      <w:pPr>
        <w:pStyle w:val="null3"/>
        <w:ind w:firstLine="480"/>
        <w:jc w:val="left"/>
      </w:pPr>
      <w:r>
        <w:rPr/>
        <w:t>一、有下列情形之一的，视为供应商串通响应：</w:t>
      </w:r>
    </w:p>
    <w:p>
      <w:pPr>
        <w:pStyle w:val="null3"/>
        <w:ind w:firstLine="480"/>
        <w:jc w:val="left"/>
      </w:pPr>
      <w:r>
        <w:rPr/>
        <w:t>（一）不同供应商的响应文件由同一单位或者个人编制；</w:t>
      </w:r>
    </w:p>
    <w:p>
      <w:pPr>
        <w:pStyle w:val="null3"/>
        <w:ind w:firstLine="480"/>
        <w:jc w:val="left"/>
      </w:pPr>
      <w:r>
        <w:rPr/>
        <w:t>（二）不同供应商委托同一单位或者个人办理投标事宜；</w:t>
      </w:r>
    </w:p>
    <w:p>
      <w:pPr>
        <w:pStyle w:val="null3"/>
        <w:ind w:firstLine="480"/>
        <w:jc w:val="left"/>
      </w:pPr>
      <w:r>
        <w:rPr/>
        <w:t>（三）不同供应商的响应文件载明的项目管理成员或者联系人员为同一人；</w:t>
      </w:r>
    </w:p>
    <w:p>
      <w:pPr>
        <w:pStyle w:val="null3"/>
        <w:ind w:firstLine="480"/>
        <w:jc w:val="left"/>
      </w:pPr>
      <w:r>
        <w:rPr/>
        <w:t>（四）不同供应商的响应文件异常一致或者响应报价呈规律性差异；</w:t>
      </w:r>
    </w:p>
    <w:p>
      <w:pPr>
        <w:pStyle w:val="null3"/>
        <w:ind w:firstLine="480"/>
        <w:jc w:val="left"/>
      </w:pPr>
      <w:r>
        <w:rPr/>
        <w:t>（五）不同供应商的响应文件相互混装；</w:t>
      </w:r>
    </w:p>
    <w:p>
      <w:pPr>
        <w:pStyle w:val="null3"/>
        <w:ind w:firstLine="480"/>
        <w:jc w:val="left"/>
      </w:pPr>
      <w:r>
        <w:rPr/>
        <w:t>（六）不同供应商的响应保证金从同一单位或者个人的账户转出。</w:t>
      </w:r>
    </w:p>
    <w:p>
      <w:pPr>
        <w:pStyle w:val="null3"/>
        <w:ind w:firstLine="480"/>
        <w:jc w:val="left"/>
      </w:pPr>
      <w:r>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（一）供应商直接或者间接从采购人或者代理机构处获得其他供应商的相关情况并修改其响应文件；</w:t>
      </w:r>
    </w:p>
    <w:p>
      <w:pPr>
        <w:pStyle w:val="null3"/>
        <w:ind w:firstLine="480"/>
        <w:jc w:val="left"/>
      </w:pPr>
      <w:r>
        <w:rPr/>
        <w:t>（二）供应商按照采购人或者代理机构的授意撤换、修改响应文件；</w:t>
      </w:r>
    </w:p>
    <w:p>
      <w:pPr>
        <w:pStyle w:val="null3"/>
        <w:ind w:firstLine="480"/>
        <w:jc w:val="left"/>
      </w:pPr>
      <w:r>
        <w:rPr/>
        <w:t>（三）供应商之间协商报价、技术方案等响应文件的实质性内容；</w:t>
      </w:r>
    </w:p>
    <w:p>
      <w:pPr>
        <w:pStyle w:val="null3"/>
        <w:ind w:firstLine="480"/>
        <w:jc w:val="left"/>
      </w:pPr>
      <w:r>
        <w:rPr/>
        <w:t>（四）属于同一集团、协会、商会等组织成员的供应商按照该组织要求协同参加政府采购活动；</w:t>
      </w:r>
    </w:p>
    <w:p>
      <w:pPr>
        <w:pStyle w:val="null3"/>
        <w:ind w:firstLine="480"/>
        <w:jc w:val="left"/>
      </w:pPr>
      <w:r>
        <w:rPr/>
        <w:t>（五）供应商之间事先约定由某一特定供应商成交；</w:t>
      </w:r>
    </w:p>
    <w:p>
      <w:pPr>
        <w:pStyle w:val="null3"/>
        <w:ind w:firstLine="480"/>
        <w:jc w:val="left"/>
      </w:pPr>
      <w:r>
        <w:rPr/>
        <w:t>（六）供应商之间商定部分供应商放弃参加政府采购活动或者放弃成交；</w:t>
      </w:r>
    </w:p>
    <w:p>
      <w:pPr>
        <w:pStyle w:val="null3"/>
        <w:ind w:firstLine="480"/>
        <w:jc w:val="left"/>
      </w:pPr>
      <w:r>
        <w:rPr/>
        <w:t>（七）供应商与采购人或者代理机构之间、供应商相互之间，为谋求特定供应商成交或者排斥其他供应商的其他串通行为。</w:t>
      </w:r>
    </w:p>
    <w:p>
      <w:pPr>
        <w:pStyle w:val="null3"/>
        <w:ind w:firstLine="480"/>
        <w:jc w:val="left"/>
      </w:pPr>
      <w:r>
        <w:rPr/>
        <w:t>三、提供虚假材料谋取成交；</w:t>
      </w:r>
    </w:p>
    <w:p>
      <w:pPr>
        <w:pStyle w:val="null3"/>
        <w:ind w:firstLine="480"/>
        <w:jc w:val="left"/>
      </w:pPr>
      <w:r>
        <w:rPr/>
        <w:t>四、采取不正当手段诋毁、排挤其他供应商；</w:t>
      </w:r>
    </w:p>
    <w:p>
      <w:pPr>
        <w:pStyle w:val="null3"/>
        <w:ind w:firstLine="480"/>
        <w:jc w:val="left"/>
      </w:pPr>
      <w:r>
        <w:rPr/>
        <w:t>五、与采购人或者代理机构、其他供应商恶意串通；</w:t>
      </w:r>
    </w:p>
    <w:p>
      <w:pPr>
        <w:pStyle w:val="null3"/>
        <w:ind w:firstLine="480"/>
        <w:jc w:val="left"/>
      </w:pPr>
      <w:r>
        <w:rPr/>
        <w:t>六、向采购人或者代理机构、谈判小组成员行贿或者提供其他不正当利益；</w:t>
      </w:r>
    </w:p>
    <w:p>
      <w:pPr>
        <w:pStyle w:val="null3"/>
        <w:ind w:firstLine="480"/>
        <w:jc w:val="left"/>
      </w:pPr>
      <w:r>
        <w:rPr/>
        <w:t>七、成交后无正当理由拒不与采购人签订政府采购合同；</w:t>
      </w:r>
    </w:p>
    <w:p>
      <w:pPr>
        <w:pStyle w:val="null3"/>
        <w:ind w:firstLine="480"/>
        <w:jc w:val="left"/>
      </w:pPr>
      <w:r>
        <w:rPr/>
        <w:t>八、未按照谈判文件确定的事项签订政府采购合同；</w:t>
      </w:r>
    </w:p>
    <w:p>
      <w:pPr>
        <w:pStyle w:val="null3"/>
        <w:ind w:firstLine="480"/>
        <w:jc w:val="left"/>
      </w:pPr>
      <w:r>
        <w:rPr/>
        <w:t>九、将政府采购合同转包或者违规分包；</w:t>
      </w:r>
    </w:p>
    <w:p>
      <w:pPr>
        <w:pStyle w:val="null3"/>
        <w:ind w:firstLine="480"/>
        <w:jc w:val="left"/>
      </w:pPr>
      <w:r>
        <w:rPr/>
        <w:t>十、提供假冒伪劣产品；</w:t>
      </w:r>
    </w:p>
    <w:p>
      <w:pPr>
        <w:pStyle w:val="null3"/>
        <w:ind w:firstLine="480"/>
        <w:jc w:val="left"/>
      </w:pPr>
      <w:r>
        <w:rPr/>
        <w:t>十一、擅自变更、中止或者终止政府采购合同；</w:t>
      </w:r>
    </w:p>
    <w:p>
      <w:pPr>
        <w:pStyle w:val="null3"/>
        <w:ind w:firstLine="480"/>
        <w:jc w:val="left"/>
      </w:pPr>
      <w:r>
        <w:rPr/>
        <w:t>十二、拒绝有关部门的监督检查或者向监督检查部门提供虚假情况；</w:t>
      </w:r>
    </w:p>
    <w:p>
      <w:pPr>
        <w:pStyle w:val="null3"/>
        <w:ind w:firstLine="480"/>
        <w:jc w:val="left"/>
      </w:pPr>
      <w:r>
        <w:rPr/>
        <w:t>十三、法律法规规定的其他禁止情形。</w:t>
      </w:r>
    </w:p>
    <w:p>
      <w:pPr>
        <w:pStyle w:val="null3"/>
        <w:ind w:firstLine="480"/>
        <w:jc w:val="left"/>
      </w:pPr>
      <w:r>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b/>
          <w:sz w:val="24"/>
        </w:rPr>
        <w:t>2.7.3.采购人员及相关人员回避要求</w:t>
      </w:r>
    </w:p>
    <w:p>
      <w:pPr>
        <w:pStyle w:val="null3"/>
        <w:ind w:firstLine="480"/>
        <w:jc w:val="left"/>
      </w:pPr>
      <w:r>
        <w:rPr/>
        <w:t>政府采购活动中，采购人员及相关人员与供应商有下列利害关系之一的，应当回避：</w:t>
      </w:r>
    </w:p>
    <w:p>
      <w:pPr>
        <w:pStyle w:val="null3"/>
        <w:ind w:firstLine="480"/>
        <w:jc w:val="left"/>
      </w:pPr>
      <w:r>
        <w:rPr/>
        <w:t>一、参加采购活动前3年内与供应商存在劳动关系；</w:t>
      </w:r>
    </w:p>
    <w:p>
      <w:pPr>
        <w:pStyle w:val="null3"/>
        <w:ind w:firstLine="480"/>
        <w:jc w:val="left"/>
      </w:pPr>
      <w:r>
        <w:rPr/>
        <w:t>二、参加采购活动前3年内担任供应商的董事、监事；</w:t>
      </w:r>
    </w:p>
    <w:p>
      <w:pPr>
        <w:pStyle w:val="null3"/>
        <w:ind w:firstLine="480"/>
        <w:jc w:val="left"/>
      </w:pPr>
      <w:r>
        <w:rPr/>
        <w:t>三、参加采购活动前3年内是供应商的控股股东或者实际控制人；</w:t>
      </w:r>
    </w:p>
    <w:p>
      <w:pPr>
        <w:pStyle w:val="null3"/>
        <w:ind w:firstLine="480"/>
        <w:jc w:val="left"/>
      </w:pPr>
      <w:r>
        <w:rPr/>
        <w:t>四、与供应商的法定代表人或者负责人有夫妻、直系血亲、三代以内旁系血亲或者近姻亲关系；</w:t>
      </w:r>
    </w:p>
    <w:p>
      <w:pPr>
        <w:pStyle w:val="null3"/>
        <w:ind w:firstLine="480"/>
        <w:jc w:val="left"/>
      </w:pPr>
      <w:r>
        <w:rPr/>
        <w:t>五、与供应商有其他可能影响政府采购活动公平、公正进行的关系。</w:t>
      </w:r>
    </w:p>
    <w:p>
      <w:pPr>
        <w:pStyle w:val="null3"/>
        <w:ind w:firstLine="480"/>
        <w:jc w:val="left"/>
      </w:pPr>
      <w:r>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二、供应商询问、质疑的答复主体：</w:t>
      </w:r>
    </w:p>
    <w:p>
      <w:pPr>
        <w:pStyle w:val="null3"/>
        <w:ind w:firstLine="480"/>
        <w:jc w:val="left"/>
      </w:pPr>
      <w:r>
        <w:rPr/>
        <w:t xml:space="preserve">根据委托代理协议约定，供应商对谈判文件中采购需求的询问、质疑由 </w:t>
      </w:r>
      <w:r>
        <w:rPr/>
        <w:t>甘洛县职业技术学校</w:t>
      </w:r>
      <w:r>
        <w:rPr/>
        <w:t xml:space="preserve"> 负责答复；供应商对除采购需求外的谈判文件的询问、质疑由 </w:t>
      </w:r>
      <w:r>
        <w:rPr/>
        <w:t>凉山州公共资源交易服务中心甘洛分中心（甘洛县人民政府采购中心）</w:t>
      </w:r>
      <w:r>
        <w:rPr/>
        <w:t xml:space="preserve"> 负责答复；供应商对采购过程、采购结果的询问、质疑由 </w:t>
      </w:r>
      <w:r>
        <w:rPr/>
        <w:t>凉山州公共资源交易服务中心甘洛分中心（甘洛县人民政府采购中心）</w:t>
      </w:r>
      <w:r>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t>答复主体：采购人</w:t>
      </w:r>
    </w:p>
    <w:p>
      <w:pPr>
        <w:pStyle w:val="null3"/>
        <w:jc w:val="left"/>
      </w:pPr>
      <w:r>
        <w:rPr/>
        <w:t>联系人：赵老师</w:t>
      </w:r>
    </w:p>
    <w:p>
      <w:pPr>
        <w:pStyle w:val="null3"/>
        <w:jc w:val="left"/>
      </w:pPr>
      <w:r>
        <w:rPr/>
        <w:t>联系电话：新市坝镇新民村</w:t>
      </w:r>
    </w:p>
    <w:p>
      <w:pPr>
        <w:pStyle w:val="null3"/>
        <w:jc w:val="left"/>
      </w:pPr>
      <w:r>
        <w:rPr/>
        <w:t>地址：新市坝镇新民村</w:t>
      </w:r>
    </w:p>
    <w:p>
      <w:pPr>
        <w:pStyle w:val="null3"/>
        <w:jc w:val="left"/>
      </w:pPr>
      <w:r>
        <w:rPr/>
        <w:t>邮编：616850</w:t>
      </w:r>
    </w:p>
    <w:p>
      <w:pPr>
        <w:pStyle w:val="null3"/>
        <w:jc w:val="left"/>
      </w:pPr>
      <w:r>
        <w:rPr/>
        <w:t>答复主体：代理机构</w:t>
      </w:r>
    </w:p>
    <w:p>
      <w:pPr>
        <w:pStyle w:val="null3"/>
        <w:jc w:val="left"/>
      </w:pPr>
      <w:r>
        <w:rPr/>
        <w:t>联系人：阿木老师</w:t>
      </w:r>
    </w:p>
    <w:p>
      <w:pPr>
        <w:pStyle w:val="null3"/>
        <w:jc w:val="left"/>
      </w:pPr>
      <w:r>
        <w:rPr/>
        <w:t>联系电话：0834-7829992</w:t>
      </w:r>
    </w:p>
    <w:p>
      <w:pPr>
        <w:pStyle w:val="null3"/>
        <w:jc w:val="left"/>
      </w:pPr>
      <w:r>
        <w:rPr/>
        <w:t>地址：四川省凉山彝族自治州甘洛县甘洛县河东新区政务中心</w:t>
      </w:r>
    </w:p>
    <w:p>
      <w:pPr>
        <w:pStyle w:val="null3"/>
        <w:jc w:val="left"/>
      </w:pPr>
      <w:r>
        <w:rPr/>
        <w:t>邮编：616850</w:t>
      </w:r>
    </w:p>
    <w:p>
      <w:pPr>
        <w:pStyle w:val="null3"/>
        <w:ind w:firstLine="480"/>
        <w:jc w:val="left"/>
      </w:pPr>
      <w:r>
        <w:rPr/>
        <w:t>三、供应商提出的询问，应当明确询问事项，如以书面形式提出的，应由供应商签字并加盖公章。</w:t>
      </w:r>
    </w:p>
    <w:p>
      <w:pPr>
        <w:pStyle w:val="null3"/>
        <w:ind w:firstLine="480"/>
        <w:jc w:val="left"/>
      </w:pPr>
      <w:r>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（一）对可以质疑的谈判文件提出质疑的，为收到谈判文件之日或者谈判文件公告期限届满之日；</w:t>
      </w:r>
    </w:p>
    <w:p>
      <w:pPr>
        <w:pStyle w:val="null3"/>
        <w:ind w:firstLine="480"/>
        <w:jc w:val="left"/>
      </w:pPr>
      <w:r>
        <w:rPr/>
        <w:t>（二）对采购过程提出质疑的，为各采购程序环节结束之日；</w:t>
      </w:r>
    </w:p>
    <w:p>
      <w:pPr>
        <w:pStyle w:val="null3"/>
        <w:ind w:firstLine="480"/>
        <w:jc w:val="left"/>
      </w:pPr>
      <w:r>
        <w:rPr/>
        <w:t>（三）对成交结果提出质疑的，为成交结果公告期限届满之日。</w:t>
      </w:r>
    </w:p>
    <w:p>
      <w:pPr>
        <w:pStyle w:val="null3"/>
        <w:ind w:firstLine="480"/>
        <w:jc w:val="left"/>
      </w:pPr>
      <w:r>
        <w:rPr/>
        <w:t>五、供应商通过书面形式线下向采购人或者代理机构提交质疑资料。</w:t>
      </w:r>
    </w:p>
    <w:p>
      <w:pPr>
        <w:pStyle w:val="null3"/>
        <w:ind w:firstLine="480"/>
        <w:jc w:val="left"/>
      </w:pPr>
      <w:r>
        <w:rPr/>
        <w:t>六、供应商提出质疑时应当准备的资料：</w:t>
      </w:r>
    </w:p>
    <w:p>
      <w:pPr>
        <w:pStyle w:val="null3"/>
        <w:ind w:firstLine="480"/>
        <w:jc w:val="left"/>
      </w:pPr>
      <w:r>
        <w:rPr/>
        <w:t>（一）质疑函正本1份（政府采购供应商质疑函范本可在四川政府采购网下载专区下载）；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（五）针对质疑事项必要的证明材料（针对谈判文件提出的质疑，需提交从交易系统获取的谈判文件回执单）。</w:t>
      </w:r>
    </w:p>
    <w:p>
      <w:pPr>
        <w:pStyle w:val="null3"/>
        <w:ind w:firstLine="480"/>
        <w:jc w:val="left"/>
      </w:pPr>
      <w:r>
        <w:rPr/>
        <w:t>注：根据《中华人民共和国政府采购法》的规定，供应商质疑不得超出谈判文件、采购过程、采购结果的范围。</w:t>
      </w:r>
    </w:p>
    <w:p>
      <w:pPr>
        <w:pStyle w:val="null3"/>
        <w:ind w:firstLine="480"/>
        <w:jc w:val="left"/>
      </w:pPr>
      <w:r>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t>财政部门联系方式详见四川政府采购网-下载专区-政府采购供应商投诉书范本-政府采购供应商投诉书范本及受理投诉联系方式。</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（三）以非法手段取得证明材料。证据来源的合法性存在明显疑问，供应商无法证明其取得方式合法的，视为以非法手段取得证明材料。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ind w:firstLine="480"/>
        <w:jc w:val="left"/>
      </w:pPr>
      <w:r>
        <w:rPr>
          <w:b/>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3.1.采购内容</w:t>
      </w:r>
    </w:p>
    <w:p>
      <w:pPr>
        <w:pStyle w:val="null3"/>
        <w:jc w:val="left"/>
      </w:pPr>
      <w:r>
        <w:rPr/>
        <w:t>采购包1：</w:t>
      </w:r>
    </w:p>
    <w:p>
      <w:pPr>
        <w:pStyle w:val="null3"/>
        <w:jc w:val="left"/>
      </w:pPr>
      <w:r>
        <w:rPr/>
        <w:t>采购包预算金额（元）: 500,000.00</w:t>
      </w:r>
    </w:p>
    <w:p>
      <w:pPr>
        <w:pStyle w:val="null3"/>
        <w:jc w:val="left"/>
      </w:pPr>
      <w:r>
        <w:rPr/>
        <w:t>采购包最高限价（元）: 500,000.00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书籍、课本</w:t>
            </w:r>
          </w:p>
        </w:tc>
        <w:tc>
          <w:tcPr>
            <w:tcW w:type="dxa" w:w="821"/>
          </w:tcPr>
          <w:p>
            <w:pPr>
              <w:pStyle w:val="null3"/>
              <w:jc w:val="left"/>
            </w:pPr>
            <w:r>
              <w:rPr/>
              <w:t>图书</w:t>
            </w:r>
          </w:p>
        </w:tc>
        <w:tc>
          <w:tcPr>
            <w:tcW w:type="dxa" w:w="821"/>
          </w:tcPr>
          <w:p>
            <w:pPr>
              <w:pStyle w:val="null3"/>
              <w:jc w:val="right"/>
            </w:pPr>
            <w:r>
              <w:rPr/>
              <w:t>1.00（批）</w:t>
            </w:r>
          </w:p>
        </w:tc>
        <w:tc>
          <w:tcPr>
            <w:tcW w:type="dxa" w:w="821"/>
          </w:tcPr>
          <w:p>
            <w:pPr>
              <w:pStyle w:val="null3"/>
              <w:jc w:val="right"/>
            </w:pPr>
            <w:r>
              <w:rPr/>
              <w:t>500,000.00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图书</w:t>
            </w:r>
          </w:p>
        </w:tc>
        <w:tc>
          <w:tcPr>
            <w:tcW w:type="dxa" w:w="977"/>
          </w:tcPr>
          <w:p>
            <w:pPr>
              <w:pStyle w:val="null3"/>
              <w:jc w:val="right"/>
            </w:pPr>
            <w:r>
              <w:rPr/>
              <w:t>1.00（批）</w:t>
            </w:r>
          </w:p>
        </w:tc>
        <w:tc>
          <w:tcPr>
            <w:tcW w:type="dxa" w:w="1173"/>
          </w:tcPr>
          <w:p>
            <w:pPr>
              <w:pStyle w:val="null3"/>
              <w:jc w:val="right"/>
            </w:pPr>
            <w:r>
              <w:rPr/>
              <w:t>500,000（元）</w:t>
            </w:r>
          </w:p>
        </w:tc>
        <w:tc>
          <w:tcPr>
            <w:tcW w:type="dxa" w:w="1173"/>
          </w:tcPr>
          <w:p>
            <w:pPr>
              <w:pStyle w:val="null3"/>
              <w:jc w:val="right"/>
            </w:pPr>
            <w:r>
              <w:rPr/>
              <w:t>500,000.00</w:t>
            </w:r>
          </w:p>
        </w:tc>
        <w:tc>
          <w:tcPr>
            <w:tcW w:type="dxa" w:w="977"/>
          </w:tcPr>
          <w:p>
            <w:pPr>
              <w:pStyle w:val="null3"/>
              <w:jc w:val="left"/>
            </w:pPr>
            <w:r>
              <w:rPr/>
              <w:t>总价</w:t>
            </w:r>
          </w:p>
        </w:tc>
        <w:tc>
          <w:tcPr>
            <w:tcW w:type="dxa" w:w="1661"/>
          </w:tcPr>
          <w:p>
            <w:pPr>
              <w:pStyle w:val="null3"/>
              <w:jc w:val="left"/>
            </w:pPr>
            <w:r>
              <w:rPr/>
              <w:t>无</w:t>
            </w:r>
          </w:p>
        </w:tc>
      </w:tr>
    </w:tbl>
    <w:p>
      <w:pPr>
        <w:pStyle w:val="null3"/>
        <w:ind w:firstLine="480"/>
        <w:jc w:val="left"/>
      </w:pPr>
      <w:r>
        <w:rPr/>
        <w:t>★注：供应商响应产品应当明确品牌和规格型号并指向唯一产品，不能指向唯一产品的，应通过报价表唯一产品说明栏补充说明。</w:t>
      </w:r>
    </w:p>
    <w:p>
      <w:pPr>
        <w:pStyle w:val="null3"/>
        <w:jc w:val="left"/>
      </w:pPr>
      <w:r>
        <w:rPr>
          <w:b/>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书籍、课本</w:t>
            </w:r>
          </w:p>
        </w:tc>
        <w:tc>
          <w:tcPr>
            <w:tcW w:type="dxa" w:w="2492"/>
          </w:tcPr>
          <w:p>
            <w:pPr>
              <w:pStyle w:val="null3"/>
              <w:jc w:val="left"/>
            </w:pPr>
            <w:r>
              <w:rPr/>
              <w:t>图书</w:t>
            </w:r>
          </w:p>
        </w:tc>
        <w:tc>
          <w:tcPr>
            <w:tcW w:type="dxa" w:w="2492"/>
          </w:tcPr>
          <w:p>
            <w:pPr>
              <w:pStyle w:val="null3"/>
              <w:jc w:val="left"/>
            </w:pPr>
            <w:r>
              <w:rPr/>
              <w:t>图书</w:t>
            </w:r>
          </w:p>
        </w:tc>
      </w:tr>
    </w:tbl>
    <w:p>
      <w:pPr>
        <w:pStyle w:val="null3"/>
        <w:ind w:firstLine="480"/>
        <w:jc w:val="left"/>
      </w:pPr>
      <w:r>
        <w:rPr/>
        <w:t>注：涉及核心产品的，具体评审规定见第五章</w:t>
      </w:r>
    </w:p>
    <w:p>
      <w:pPr>
        <w:pStyle w:val="null3"/>
        <w:jc w:val="left"/>
      </w:pPr>
      <w:r>
        <w:rPr>
          <w:b/>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★注：不涉及采购进口产品时，供应商不得提供进口产品进行响应；涉及采购进口产品时，如国产产品满足采购需求，也可提供国产产品进行响应。</w:t>
      </w:r>
    </w:p>
    <w:p>
      <w:pPr>
        <w:pStyle w:val="null3"/>
        <w:jc w:val="left"/>
      </w:pPr>
      <w:r>
        <w:rPr>
          <w:b/>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b/>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3.2.技术要求</w:t>
      </w:r>
    </w:p>
    <w:p>
      <w:pPr>
        <w:pStyle w:val="null3"/>
        <w:jc w:val="left"/>
      </w:pPr>
      <w:r>
        <w:rPr/>
        <w:t>采购包1：</w:t>
      </w:r>
    </w:p>
    <w:p>
      <w:pPr>
        <w:pStyle w:val="null3"/>
        <w:jc w:val="left"/>
      </w:pPr>
      <w:r>
        <w:rPr/>
        <w:t>标的名称：图书</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tbl>
            <w:tblPr>
              <w:tblInd w:type="dxa" w:w="90"/>
              <w:tblBorders>
                <w:top w:val="none" w:color="000000" w:sz="4"/>
                <w:left w:val="none" w:color="000000" w:sz="4"/>
                <w:bottom w:val="none" w:color="000000" w:sz="4"/>
                <w:right w:val="none" w:color="000000" w:sz="4"/>
                <w:insideH w:val="none"/>
                <w:insideV w:val="none"/>
              </w:tblBorders>
            </w:tblPr>
            <w:tblGrid>
              <w:gridCol w:w="360"/>
              <w:gridCol w:w="517"/>
              <w:gridCol w:w="4711"/>
            </w:tblGrid>
            <w:tr>
              <w:tc>
                <w:tcPr>
                  <w:tcW w:type="dxa" w:w="3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b/>
                      <w:color w:val="000000"/>
                      <w:sz w:val="24"/>
                    </w:rPr>
                    <w:t>序号</w:t>
                  </w:r>
                </w:p>
              </w:tc>
              <w:tc>
                <w:tcPr>
                  <w:tcW w:type="dxa" w:w="5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b/>
                      <w:color w:val="000000"/>
                      <w:sz w:val="24"/>
                    </w:rPr>
                    <w:t>产品名   称</w:t>
                  </w:r>
                </w:p>
              </w:tc>
              <w:tc>
                <w:tcPr>
                  <w:tcW w:type="dxa" w:w="47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b/>
                      <w:color w:val="000000"/>
                      <w:sz w:val="24"/>
                    </w:rPr>
                    <w:t>规格型号及技术参数</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b/>
                      <w:color w:val="000000"/>
                      <w:sz w:val="21"/>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b/>
                      <w:color w:val="000000"/>
                      <w:sz w:val="21"/>
                    </w:rPr>
                    <w:t>纸质图书</w:t>
                  </w:r>
                </w:p>
              </w:tc>
              <w:tc>
                <w:tcPr>
                  <w:tcW w:type="dxa" w:w="4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b/>
                      <w:color w:val="000000"/>
                      <w:sz w:val="21"/>
                    </w:rPr>
                    <w:t>★1、主要技术要求</w:t>
                  </w:r>
                </w:p>
                <w:p>
                  <w:pPr>
                    <w:pStyle w:val="null3"/>
                    <w:jc w:val="left"/>
                  </w:pPr>
                  <w:r>
                    <w:rPr>
                      <w:rFonts w:ascii="仿宋" w:hAnsi="仿宋" w:cs="仿宋" w:eastAsia="仿宋"/>
                      <w:b/>
                      <w:color w:val="000000"/>
                      <w:sz w:val="21"/>
                    </w:rPr>
                    <w:t>（1）本项目共采购图书26376册，采购图书清单以附件“</w:t>
                  </w:r>
                  <w:r>
                    <w:rPr>
                      <w:rFonts w:ascii="仿宋" w:hAnsi="仿宋" w:cs="仿宋" w:eastAsia="仿宋"/>
                      <w:b/>
                      <w:color w:val="000000"/>
                      <w:sz w:val="21"/>
                    </w:rPr>
                    <w:t>图书采购目录单</w:t>
                  </w:r>
                  <w:r>
                    <w:rPr>
                      <w:rFonts w:ascii="仿宋" w:hAnsi="仿宋" w:cs="仿宋" w:eastAsia="仿宋"/>
                      <w:b/>
                      <w:color w:val="000000"/>
                      <w:sz w:val="21"/>
                    </w:rPr>
                    <w:t>”为准。必须保证所供的图书全部是经国家批准的正规出版机构的正规出版物，是近三年出版印刷、未使用过的合格正价正版图书，严禁提供非法出版物、盗版书或其他质量低劣的书籍。</w:t>
                  </w:r>
                </w:p>
                <w:p>
                  <w:pPr>
                    <w:pStyle w:val="null3"/>
                    <w:jc w:val="left"/>
                  </w:pPr>
                  <w:r>
                    <w:rPr>
                      <w:rFonts w:ascii="仿宋" w:hAnsi="仿宋" w:cs="仿宋" w:eastAsia="仿宋"/>
                      <w:b/>
                      <w:color w:val="000000"/>
                      <w:sz w:val="21"/>
                    </w:rPr>
                    <w:t>（2）提供的图书应符合中华人民共和国 图书质量验收标准和印刷行业标准，图书开本及幅面尺寸符合 GBT788-1999 标准,提供的图书印刷质量执行国家新闻出版总署颁布的《图书质量管理规定》。</w:t>
                  </w:r>
                </w:p>
                <w:p>
                  <w:pPr>
                    <w:pStyle w:val="null3"/>
                    <w:jc w:val="left"/>
                  </w:pPr>
                  <w:r>
                    <w:rPr>
                      <w:rFonts w:ascii="仿宋" w:hAnsi="仿宋" w:cs="仿宋" w:eastAsia="仿宋"/>
                      <w:b/>
                      <w:color w:val="000000"/>
                      <w:sz w:val="21"/>
                    </w:rPr>
                    <w:t>（3）须保障采购人使用其出版物时，不受到第三方关于侵犯版权、工艺、方案、技术资料、软件、商标、专利、外协产品等一切方面的指控。任何第三方如果提出侵权指控，必须由供应商承担由此产生的一切索赔和责任。</w:t>
                  </w:r>
                </w:p>
                <w:p>
                  <w:pPr>
                    <w:pStyle w:val="null3"/>
                    <w:jc w:val="left"/>
                  </w:pPr>
                  <w:r>
                    <w:rPr>
                      <w:rFonts w:ascii="仿宋" w:hAnsi="仿宋" w:cs="仿宋" w:eastAsia="仿宋"/>
                      <w:b/>
                      <w:color w:val="000000"/>
                      <w:sz w:val="21"/>
                    </w:rPr>
                    <w:t>（4）图书纸张克度不低于 55 克。</w:t>
                  </w:r>
                </w:p>
                <w:p>
                  <w:pPr>
                    <w:pStyle w:val="null3"/>
                    <w:jc w:val="left"/>
                  </w:pPr>
                  <w:r>
                    <w:rPr>
                      <w:rFonts w:ascii="仿宋" w:hAnsi="仿宋" w:cs="仿宋" w:eastAsia="仿宋"/>
                      <w:b/>
                      <w:color w:val="000000"/>
                      <w:sz w:val="21"/>
                    </w:rPr>
                    <w:t>★2、供货要求</w:t>
                  </w:r>
                  <w:r>
                    <w:br/>
                  </w:r>
                  <w:r>
                    <w:rPr>
                      <w:rFonts w:ascii="仿宋" w:hAnsi="仿宋" w:cs="仿宋" w:eastAsia="仿宋"/>
                      <w:b/>
                      <w:color w:val="000000"/>
                      <w:sz w:val="21"/>
                    </w:rPr>
                    <w:t xml:space="preserve"> 供应商必须严格按照采购人确定的书单保证供货，图书须在规定时间内完成供货，且满足率不得低于95%，其中专业书不得低于50%，采购人一经检查不合格，有权整批退回。</w:t>
                  </w:r>
                </w:p>
                <w:p>
                  <w:pPr>
                    <w:pStyle w:val="null3"/>
                    <w:jc w:val="left"/>
                  </w:pPr>
                  <w:r>
                    <w:rPr>
                      <w:rFonts w:ascii="仿宋" w:hAnsi="仿宋" w:cs="仿宋" w:eastAsia="仿宋"/>
                      <w:b/>
                      <w:color w:val="000000"/>
                      <w:sz w:val="21"/>
                    </w:rPr>
                    <w:t>3</w:t>
                  </w:r>
                  <w:r>
                    <w:rPr>
                      <w:rFonts w:ascii="仿宋" w:hAnsi="仿宋" w:cs="仿宋" w:eastAsia="仿宋"/>
                      <w:b/>
                      <w:color w:val="000000"/>
                      <w:sz w:val="21"/>
                    </w:rPr>
                    <w:t>、功能需求</w:t>
                  </w:r>
                  <w:r>
                    <w:br/>
                  </w:r>
                  <w:r>
                    <w:rPr>
                      <w:rFonts w:ascii="仿宋" w:hAnsi="仿宋" w:cs="仿宋" w:eastAsia="仿宋"/>
                      <w:b/>
                      <w:color w:val="000000"/>
                      <w:sz w:val="21"/>
                    </w:rPr>
                    <w:t xml:space="preserve"> 阅读类图书：适合学校学生及教师阅读的各类图书；能够丰富教师、学生的学习生活，扩大知识面，开阔视野，提高教学、学习积极性。</w:t>
                  </w:r>
                  <w:r>
                    <w:br/>
                  </w:r>
                  <w:r>
                    <w:rPr>
                      <w:rFonts w:ascii="仿宋" w:hAnsi="仿宋" w:cs="仿宋" w:eastAsia="仿宋"/>
                      <w:b/>
                      <w:color w:val="000000"/>
                      <w:sz w:val="21"/>
                    </w:rPr>
                    <w:t xml:space="preserve"> 4、图书质量要求</w:t>
                  </w:r>
                  <w:r>
                    <w:br/>
                  </w:r>
                  <w:r>
                    <w:rPr>
                      <w:rFonts w:ascii="仿宋" w:hAnsi="仿宋" w:cs="仿宋" w:eastAsia="仿宋"/>
                      <w:b/>
                      <w:color w:val="000000"/>
                      <w:sz w:val="21"/>
                    </w:rPr>
                    <w:t xml:space="preserve"> （1）封面印刷</w:t>
                  </w:r>
                  <w:r>
                    <w:br/>
                  </w:r>
                  <w:r>
                    <w:rPr>
                      <w:rFonts w:ascii="仿宋" w:hAnsi="仿宋" w:cs="仿宋" w:eastAsia="仿宋"/>
                      <w:b/>
                      <w:color w:val="000000"/>
                      <w:sz w:val="21"/>
                    </w:rPr>
                    <w:t xml:space="preserve"> 1）套印准确，字、图、点、线印迹清楚，不花、不毛、不糊，实地版墨色均匀，无回胶印，背面不脏。</w:t>
                  </w:r>
                  <w:r>
                    <w:br/>
                  </w:r>
                  <w:r>
                    <w:rPr>
                      <w:rFonts w:ascii="仿宋" w:hAnsi="仿宋" w:cs="仿宋" w:eastAsia="仿宋"/>
                      <w:b/>
                      <w:color w:val="000000"/>
                      <w:sz w:val="21"/>
                    </w:rPr>
                    <w:t xml:space="preserve"> （2）插图印刷</w:t>
                  </w:r>
                  <w:r>
                    <w:br/>
                  </w:r>
                  <w:r>
                    <w:rPr>
                      <w:rFonts w:ascii="仿宋" w:hAnsi="仿宋" w:cs="仿宋" w:eastAsia="仿宋"/>
                      <w:b/>
                      <w:color w:val="000000"/>
                      <w:sz w:val="21"/>
                    </w:rPr>
                    <w:t xml:space="preserve"> 1）套印准确，层次分明，轮廓实，电分制版无浮雕印。</w:t>
                  </w:r>
                  <w:r>
                    <w:br/>
                  </w:r>
                  <w:r>
                    <w:rPr>
                      <w:rFonts w:ascii="仿宋" w:hAnsi="仿宋" w:cs="仿宋" w:eastAsia="仿宋"/>
                      <w:b/>
                      <w:color w:val="000000"/>
                      <w:sz w:val="21"/>
                    </w:rPr>
                    <w:t xml:space="preserve"> 2）网点清晰饱满，小点不秃，大点光洁不糊，质感好。</w:t>
                  </w:r>
                  <w:r>
                    <w:br/>
                  </w:r>
                  <w:r>
                    <w:rPr>
                      <w:rFonts w:ascii="仿宋" w:hAnsi="仿宋" w:cs="仿宋" w:eastAsia="仿宋"/>
                      <w:b/>
                      <w:color w:val="000000"/>
                      <w:sz w:val="21"/>
                    </w:rPr>
                    <w:t xml:space="preserve"> 3）墨色均匀厚实，色彩鲜艳有光泽，肤色正，接版准确，色调深浅一致。</w:t>
                  </w:r>
                  <w:r>
                    <w:br/>
                  </w:r>
                  <w:r>
                    <w:rPr>
                      <w:rFonts w:ascii="仿宋" w:hAnsi="仿宋" w:cs="仿宋" w:eastAsia="仿宋"/>
                      <w:b/>
                      <w:color w:val="000000"/>
                      <w:sz w:val="21"/>
                    </w:rPr>
                    <w:t xml:space="preserve"> （3）正文印刷</w:t>
                  </w:r>
                  <w:r>
                    <w:br/>
                  </w:r>
                  <w:r>
                    <w:rPr>
                      <w:rFonts w:ascii="仿宋" w:hAnsi="仿宋" w:cs="仿宋" w:eastAsia="仿宋"/>
                      <w:b/>
                      <w:color w:val="000000"/>
                      <w:sz w:val="21"/>
                    </w:rPr>
                    <w:t xml:space="preserve"> 1）压力：压力适度，全书前后轻重一致。</w:t>
                  </w:r>
                  <w:r>
                    <w:br/>
                  </w:r>
                  <w:r>
                    <w:rPr>
                      <w:rFonts w:ascii="仿宋" w:hAnsi="仿宋" w:cs="仿宋" w:eastAsia="仿宋"/>
                      <w:b/>
                      <w:color w:val="000000"/>
                      <w:sz w:val="21"/>
                    </w:rPr>
                    <w:t xml:space="preserve"> 2）墨色：全书前后墨色一致，浓淡适度。</w:t>
                  </w:r>
                  <w:r>
                    <w:br/>
                  </w:r>
                  <w:r>
                    <w:rPr>
                      <w:rFonts w:ascii="仿宋" w:hAnsi="仿宋" w:cs="仿宋" w:eastAsia="仿宋"/>
                      <w:b/>
                      <w:color w:val="000000"/>
                      <w:sz w:val="21"/>
                    </w:rPr>
                    <w:t xml:space="preserve"> 3）套印：版面端正，正反套印准确。</w:t>
                  </w:r>
                  <w:r>
                    <w:br/>
                  </w:r>
                  <w:r>
                    <w:rPr>
                      <w:rFonts w:ascii="仿宋" w:hAnsi="仿宋" w:cs="仿宋" w:eastAsia="仿宋"/>
                      <w:b/>
                      <w:color w:val="000000"/>
                      <w:sz w:val="21"/>
                    </w:rPr>
                    <w:t xml:space="preserve"> 4）文字：文字、标点清晰，笔锋挺秀，无缺笔断划，标题黑实不花，小字不糊不瞎。</w:t>
                  </w:r>
                  <w:r>
                    <w:br/>
                  </w:r>
                  <w:r>
                    <w:rPr>
                      <w:rFonts w:ascii="仿宋" w:hAnsi="仿宋" w:cs="仿宋" w:eastAsia="仿宋"/>
                      <w:b/>
                      <w:color w:val="000000"/>
                      <w:sz w:val="21"/>
                    </w:rPr>
                    <w:t xml:space="preserve"> 5）其它：书面无脏污、破损，无钉花、野墨。</w:t>
                  </w:r>
                  <w:r>
                    <w:br/>
                  </w:r>
                  <w:r>
                    <w:rPr>
                      <w:rFonts w:ascii="仿宋" w:hAnsi="仿宋" w:cs="仿宋" w:eastAsia="仿宋"/>
                      <w:b/>
                      <w:color w:val="000000"/>
                      <w:sz w:val="21"/>
                    </w:rPr>
                    <w:t xml:space="preserve"> （4）装订</w:t>
                  </w:r>
                  <w:r>
                    <w:br/>
                  </w:r>
                  <w:r>
                    <w:rPr>
                      <w:rFonts w:ascii="仿宋" w:hAnsi="仿宋" w:cs="仿宋" w:eastAsia="仿宋"/>
                      <w:b/>
                      <w:color w:val="000000"/>
                      <w:sz w:val="21"/>
                    </w:rPr>
                    <w:t xml:space="preserve"> 1）开本尺寸符合设计要求，套书规格一致，成品裁切方正，无明显刀花，无连接页、折角、破头。</w:t>
                  </w:r>
                  <w:r>
                    <w:br/>
                  </w:r>
                  <w:r>
                    <w:rPr>
                      <w:rFonts w:ascii="仿宋" w:hAnsi="仿宋" w:cs="仿宋" w:eastAsia="仿宋"/>
                      <w:b/>
                      <w:color w:val="000000"/>
                      <w:sz w:val="21"/>
                    </w:rPr>
                    <w:t xml:space="preserve"> 2）全书页码折正，书面平服，无皱折(八字折等)。</w:t>
                  </w:r>
                  <w:r>
                    <w:br/>
                  </w:r>
                  <w:r>
                    <w:rPr>
                      <w:rFonts w:ascii="仿宋" w:hAnsi="仿宋" w:cs="仿宋" w:eastAsia="仿宋"/>
                      <w:b/>
                      <w:color w:val="000000"/>
                      <w:sz w:val="21"/>
                    </w:rPr>
                    <w:t xml:space="preserve"> 3）其他：书面无脏污、破损，无钉花、野墨。</w:t>
                  </w:r>
                  <w:r>
                    <w:br/>
                  </w:r>
                  <w:r>
                    <w:rPr>
                      <w:rFonts w:ascii="仿宋" w:hAnsi="仿宋" w:cs="仿宋" w:eastAsia="仿宋"/>
                      <w:b/>
                      <w:color w:val="000000"/>
                      <w:sz w:val="21"/>
                    </w:rPr>
                    <w:t xml:space="preserve"> （5）书脊平整，无空脊、起泡、明显皱纹，书脊字居中，封面齐色，边框要色正。</w:t>
                  </w:r>
                  <w:r>
                    <w:br/>
                  </w:r>
                  <w:r>
                    <w:rPr>
                      <w:rFonts w:ascii="仿宋" w:hAnsi="仿宋" w:cs="仿宋" w:eastAsia="仿宋"/>
                      <w:b/>
                      <w:color w:val="000000"/>
                      <w:sz w:val="21"/>
                    </w:rPr>
                    <w:t xml:space="preserve"> （6）全书页码折正，书面平服，无皱纹、凸肚，钉距匀称，坚实牢固，易翻不脱页、无缺页、重页、倒装。其它：书目整洁，无脏污、破页、野胶。</w:t>
                  </w:r>
                  <w:r>
                    <w:br/>
                  </w:r>
                  <w:r>
                    <w:rPr>
                      <w:rFonts w:ascii="仿宋" w:hAnsi="仿宋" w:cs="仿宋" w:eastAsia="仿宋"/>
                      <w:b/>
                      <w:color w:val="000000"/>
                      <w:sz w:val="21"/>
                    </w:rPr>
                    <w:t xml:space="preserve"> ★5、图书正版要求</w:t>
                  </w:r>
                  <w:r>
                    <w:br/>
                  </w:r>
                  <w:r>
                    <w:rPr>
                      <w:rFonts w:ascii="仿宋" w:hAnsi="仿宋" w:cs="仿宋" w:eastAsia="仿宋"/>
                      <w:b/>
                      <w:color w:val="000000"/>
                      <w:sz w:val="21"/>
                    </w:rPr>
                    <w:t xml:space="preserve"> 所有图书均为正版发行，出版手续齐全，无知识产权、版权纠纷；必须保证所供图书为正版图书，若是盗版书或因是版权所引起的纠纷应由负全部责任，并承担由此造成的一切后果及相应的经济和法律责任。（单独提供承诺函，格式自拟）。</w:t>
                  </w:r>
                  <w:r>
                    <w:br/>
                  </w:r>
                  <w:r>
                    <w:rPr>
                      <w:rFonts w:ascii="仿宋" w:hAnsi="仿宋" w:cs="仿宋" w:eastAsia="仿宋"/>
                      <w:b/>
                      <w:color w:val="000000"/>
                      <w:sz w:val="21"/>
                    </w:rPr>
                    <w:t xml:space="preserve"> ★6、图书清单要求</w:t>
                  </w:r>
                  <w:r>
                    <w:br/>
                  </w:r>
                  <w:r>
                    <w:rPr>
                      <w:rFonts w:ascii="仿宋" w:hAnsi="仿宋" w:cs="仿宋" w:eastAsia="仿宋"/>
                      <w:b/>
                      <w:color w:val="000000"/>
                      <w:sz w:val="21"/>
                    </w:rPr>
                    <w:t xml:space="preserve"> 供应商必须在“响应文件”中</w:t>
                  </w:r>
                  <w:r>
                    <w:rPr>
                      <w:rFonts w:ascii="calibri, &quot;sans-serif&quot;" w:hAnsi="calibri, &quot;sans-serif&quot;" w:cs="calibri, &quot;sans-serif&quot;" w:eastAsia="calibri, &quot;sans-serif&quot;"/>
                      <w:b/>
                      <w:sz w:val="21"/>
                    </w:rPr>
                    <w:t>按照</w:t>
                  </w:r>
                  <w:r>
                    <w:rPr>
                      <w:rFonts w:ascii="calibri, &quot;sans-serif&quot;" w:hAnsi="calibri, &quot;sans-serif&quot;" w:cs="calibri, &quot;sans-serif&quot;" w:eastAsia="calibri, &quot;sans-serif&quot;"/>
                      <w:b/>
                      <w:sz w:val="21"/>
                    </w:rPr>
                    <w:t>附件“</w:t>
                  </w:r>
                  <w:r>
                    <w:rPr>
                      <w:rFonts w:ascii="仿宋" w:hAnsi="仿宋" w:cs="仿宋" w:eastAsia="仿宋"/>
                      <w:b/>
                      <w:color w:val="000000"/>
                      <w:sz w:val="21"/>
                    </w:rPr>
                    <w:t>图书采购目录单</w:t>
                  </w:r>
                  <w:r>
                    <w:rPr>
                      <w:rFonts w:ascii="calibri, &quot;sans-serif&quot;" w:hAnsi="calibri, &quot;sans-serif&quot;" w:cs="calibri, &quot;sans-serif&quot;" w:eastAsia="calibri, &quot;sans-serif&quot;"/>
                      <w:sz w:val="21"/>
                    </w:rPr>
                    <w:t>”</w:t>
                  </w:r>
                  <w:r>
                    <w:rPr>
                      <w:rFonts w:ascii="calibri, &quot;sans-serif&quot;" w:hAnsi="calibri, &quot;sans-serif&quot;" w:cs="calibri, &quot;sans-serif&quot;" w:eastAsia="calibri, &quot;sans-serif&quot;"/>
                      <w:b/>
                      <w:sz w:val="21"/>
                    </w:rPr>
                    <w:t>提供完整的纸质版《图书采购清单》</w:t>
                  </w:r>
                  <w:r>
                    <w:rPr>
                      <w:rFonts w:ascii="仿宋" w:hAnsi="仿宋" w:cs="仿宋" w:eastAsia="仿宋"/>
                      <w:b/>
                      <w:color w:val="000000"/>
                      <w:sz w:val="21"/>
                    </w:rPr>
                    <w:t>，内容包括：书名、ISBN号、出版社、中国图书馆分类号、价格、版期等。（清单格式自拟）。</w:t>
                  </w:r>
                  <w:r>
                    <w:br/>
                  </w:r>
                  <w:r>
                    <w:rPr>
                      <w:rFonts w:ascii="仿宋" w:hAnsi="仿宋" w:cs="仿宋" w:eastAsia="仿宋"/>
                      <w:b/>
                      <w:color w:val="000000"/>
                      <w:sz w:val="21"/>
                    </w:rPr>
                    <w:t xml:space="preserve"> ★7、知识产权</w:t>
                  </w:r>
                  <w:r>
                    <w:br/>
                  </w:r>
                  <w:r>
                    <w:rPr>
                      <w:rFonts w:ascii="仿宋" w:hAnsi="仿宋" w:cs="仿宋" w:eastAsia="仿宋"/>
                      <w:b/>
                      <w:color w:val="000000"/>
                      <w:sz w:val="21"/>
                    </w:rPr>
                    <w:t xml:space="preserve"> 供应商须保障采购人使用其图书时，不受到第三方关于侵犯版权、工艺、方案、技术资料、软件、商标、专利、外协产品等一切知识产权方面的指控。必须保证供货为合同约定目录的正版图书。一经发现所提供的为违法、违禁、盗版、翻版书籍，必须无条件退货更换为正版图书，否则采购人有权解除合同，取消其服务资格，违约责任、经济责任与法律责任由供应商承担。（单独提供承诺函，格式自拟）。</w:t>
                  </w:r>
                  <w:r>
                    <w:br/>
                  </w:r>
                  <w:r>
                    <w:rPr>
                      <w:rFonts w:ascii="仿宋" w:hAnsi="仿宋" w:cs="仿宋" w:eastAsia="仿宋"/>
                      <w:b/>
                      <w:color w:val="000000"/>
                      <w:sz w:val="21"/>
                    </w:rPr>
                    <w:t xml:space="preserve"> ★8、图书质量要求</w:t>
                  </w:r>
                  <w:r>
                    <w:br/>
                  </w:r>
                  <w:r>
                    <w:rPr>
                      <w:rFonts w:ascii="仿宋" w:hAnsi="仿宋" w:cs="仿宋" w:eastAsia="仿宋"/>
                      <w:b/>
                      <w:color w:val="000000"/>
                      <w:sz w:val="21"/>
                    </w:rPr>
                    <w:t xml:space="preserve">  为保障供应商所供应的图书质量符合国家标准，供应商应自行提供任意2种由有关质检部门出具的图书质量检测报告。</w:t>
                  </w:r>
                  <w:r>
                    <w:br/>
                  </w:r>
                  <w:r>
                    <w:rPr>
                      <w:rFonts w:ascii="仿宋" w:hAnsi="仿宋" w:cs="仿宋" w:eastAsia="仿宋"/>
                      <w:b/>
                      <w:color w:val="000000"/>
                      <w:sz w:val="21"/>
                    </w:rPr>
                    <w:t xml:space="preserve"> 注；产品(图书)质量检测报告必须具备可以通过扫码/网络查询真伪功能，测试报告内显示对应的产品(图书)外观样图。不满足以上要求，视为无效；测试内容包含但不局限于图书的整体外观（平整度、书背及钉脚）、图像、文字及线条等测试结果，且应符合国家标准。</w:t>
                  </w:r>
                  <w:r>
                    <w:br/>
                  </w:r>
                  <w:r>
                    <w:rPr>
                      <w:rFonts w:ascii="calibri, &quot;sans-serif&quot;" w:hAnsi="calibri, &quot;sans-serif&quot;" w:cs="calibri, &quot;sans-serif&quot;" w:eastAsia="calibri, &quot;sans-serif&quot;"/>
                      <w:b/>
                      <w:color w:val="000000"/>
                      <w:sz w:val="21"/>
                    </w:rPr>
                    <w:t>9、为学校更好使用管理图书，供应商可向学校免费提供图书管理软件一套，如提供软件，需满足如下要求：</w:t>
                  </w:r>
                  <w:r>
                    <w:br/>
                  </w:r>
                  <w:r>
                    <w:rPr>
                      <w:rFonts w:ascii="calibri, &quot;sans-serif&quot;" w:hAnsi="calibri, &quot;sans-serif&quot;" w:cs="calibri, &quot;sans-serif&quot;" w:eastAsia="calibri, &quot;sans-serif&quot;"/>
                      <w:b/>
                      <w:color w:val="000000"/>
                      <w:sz w:val="21"/>
                    </w:rPr>
                    <w:t xml:space="preserve"> 1）系统需要具有编目批次功能，具有针对馆内不同书商的图书进行书商批次创建，方便图书馆不同批次的图书分批管理。</w:t>
                  </w:r>
                  <w:r>
                    <w:br/>
                  </w:r>
                  <w:r>
                    <w:rPr>
                      <w:rFonts w:ascii="calibri, &quot;sans-serif&quot;" w:hAnsi="calibri, &quot;sans-serif&quot;" w:cs="calibri, &quot;sans-serif&quot;" w:eastAsia="calibri, &quot;sans-serif&quot;"/>
                      <w:b/>
                      <w:color w:val="000000"/>
                      <w:sz w:val="21"/>
                    </w:rPr>
                    <w:t xml:space="preserve"> 2）系统需支持馆藏清单的查询，可以支持按文献类型、馆藏地、条码范围、编目日期、书商、编目批次等条件统计出馆藏清单。</w:t>
                  </w:r>
                  <w:r>
                    <w:br/>
                  </w:r>
                  <w:r>
                    <w:rPr>
                      <w:rFonts w:ascii="calibri, &quot;sans-serif&quot;" w:hAnsi="calibri, &quot;sans-serif&quot;" w:cs="calibri, &quot;sans-serif&quot;" w:eastAsia="calibri, &quot;sans-serif&quot;"/>
                      <w:b/>
                      <w:color w:val="000000"/>
                      <w:sz w:val="21"/>
                    </w:rPr>
                    <w:t xml:space="preserve"> 3）系统支持智能流通功能，扫码读者条码与图书条码即可完成图书借阅与归还操作。（ 须提供相关功能截图并加盖供应商公章）。</w:t>
                  </w:r>
                  <w:r>
                    <w:br/>
                  </w:r>
                  <w:r>
                    <w:rPr>
                      <w:rFonts w:ascii="calibri, &quot;sans-serif&quot;" w:hAnsi="calibri, &quot;sans-serif&quot;" w:cs="calibri, &quot;sans-serif&quot;" w:eastAsia="calibri, &quot;sans-serif&quot;"/>
                      <w:b/>
                      <w:color w:val="000000"/>
                      <w:sz w:val="21"/>
                    </w:rPr>
                    <w:t xml:space="preserve"> 4）系统支持临时延期功能。允许限定特定读者或全部读者自定义天数临时延期。（ 须提供相关功能截图并加盖供应商公章）。</w:t>
                  </w:r>
                  <w:r>
                    <w:br/>
                  </w:r>
                  <w:r>
                    <w:rPr>
                      <w:rFonts w:ascii="calibri, &quot;sans-serif&quot;" w:hAnsi="calibri, &quot;sans-serif&quot;" w:cs="calibri, &quot;sans-serif&quot;" w:eastAsia="calibri, &quot;sans-serif&quot;"/>
                      <w:b/>
                      <w:color w:val="000000"/>
                      <w:sz w:val="21"/>
                    </w:rPr>
                    <w:t xml:space="preserve"> 5)系统支持按读者条码、文献条码、读者单位、读者类型 、日期范围、馆藏地、操作员等方式检索借书、还书、续借等历史记录。</w:t>
                  </w:r>
                  <w:r>
                    <w:br/>
                  </w:r>
                  <w:r>
                    <w:rPr>
                      <w:rFonts w:ascii="calibri, &quot;sans-serif&quot;" w:hAnsi="calibri, &quot;sans-serif&quot;" w:cs="calibri, &quot;sans-serif&quot;" w:eastAsia="calibri, &quot;sans-serif&quot;"/>
                      <w:b/>
                      <w:color w:val="000000"/>
                      <w:sz w:val="21"/>
                    </w:rPr>
                    <w:t xml:space="preserve"> 6)系统支持按日期来检索图书借阅排行榜生成列表并导出。</w:t>
                  </w:r>
                  <w:r>
                    <w:br/>
                  </w:r>
                  <w:r>
                    <w:rPr>
                      <w:rFonts w:ascii="calibri, &quot;sans-serif&quot;" w:hAnsi="calibri, &quot;sans-serif&quot;" w:cs="calibri, &quot;sans-serif&quot;" w:eastAsia="calibri, &quot;sans-serif&quot;"/>
                      <w:b/>
                      <w:color w:val="000000"/>
                      <w:sz w:val="21"/>
                    </w:rPr>
                    <w:t xml:space="preserve"> 7)本馆统计 能直观查看本馆概况包括读者数量、馆藏数量、人均册数、借阅量、读者类型、读者单位、馆藏地、操作员。（ 须提供相关功能截图并加盖供应商公章）。</w:t>
                  </w:r>
                  <w:r>
                    <w:br/>
                  </w:r>
                  <w:r>
                    <w:rPr>
                      <w:rFonts w:ascii="calibri, &quot;sans-serif&quot;" w:hAnsi="calibri, &quot;sans-serif&quot;" w:cs="calibri, &quot;sans-serif&quot;" w:eastAsia="calibri, &quot;sans-serif&quot;"/>
                      <w:b/>
                      <w:color w:val="000000"/>
                      <w:sz w:val="21"/>
                    </w:rPr>
                    <w:t xml:space="preserve"> 8)支持读者排行、读者单位借阅排行、读者单位借阅趋势、读者类型借阅排行、读者类型借阅趋势、中图法分类借阅、超期罚款统计、读者分布的统计并以图表展现，统计结果清晰直观。（ 须提供相关功能截图并加盖供应商公章）。</w:t>
                  </w:r>
                  <w:r>
                    <w:br/>
                  </w:r>
                  <w:r>
                    <w:rPr>
                      <w:rFonts w:ascii="calibri, &quot;sans-serif&quot;" w:hAnsi="calibri, &quot;sans-serif&quot;" w:cs="calibri, &quot;sans-serif&quot;" w:eastAsia="calibri, &quot;sans-serif&quot;"/>
                      <w:b/>
                      <w:color w:val="000000"/>
                      <w:sz w:val="21"/>
                    </w:rPr>
                    <w:t xml:space="preserve"> 9)支持图书借阅排行、馆藏分布、文献借阅率、文献利用率、馆藏地借阅量、中图分类借阅量、馆藏增长趋势的统计，能以图表形式直观显示。（ 须提供相关功能截图并加盖供应商公章）。</w:t>
                  </w:r>
                </w:p>
              </w:tc>
            </w:tr>
          </w:tbl>
          <w:p>
            <w:pPr>
              <w:pStyle w:val="null3"/>
              <w:jc w:val="left"/>
            </w:pPr>
            <w:r>
              <w:rPr>
                <w:rFonts w:ascii="calibri, &quot;sans-serif&quot;" w:hAnsi="calibri, &quot;sans-serif&quot;" w:cs="calibri, &quot;sans-serif&quot;" w:eastAsia="calibri, &quot;sans-serif&quot;"/>
                <w:b/>
                <w:color w:val="000000"/>
                <w:sz w:val="21"/>
              </w:rPr>
              <w:t>★</w:t>
            </w:r>
            <w:r>
              <w:rPr>
                <w:rFonts w:ascii="calibri, &quot;sans-serif&quot;" w:hAnsi="calibri, &quot;sans-serif&quot;" w:cs="calibri, &quot;sans-serif&quot;" w:eastAsia="calibri, &quot;sans-serif&quot;"/>
                <w:b/>
                <w:color w:val="000000"/>
                <w:sz w:val="21"/>
              </w:rPr>
              <w:t>质量要求</w:t>
            </w:r>
          </w:p>
          <w:p>
            <w:pPr>
              <w:pStyle w:val="null3"/>
              <w:jc w:val="left"/>
            </w:pPr>
            <w:r>
              <w:rPr>
                <w:rFonts w:ascii="calibri, &quot;sans-serif&quot;" w:hAnsi="calibri, &quot;sans-serif&quot;" w:cs="calibri, &quot;sans-serif&quot;" w:eastAsia="calibri, &quot;sans-serif&quot;"/>
                <w:b/>
                <w:color w:val="000000"/>
                <w:sz w:val="21"/>
              </w:rPr>
              <w:t>1、供应商所提供的产品是经检验合格的全新正品，表面无划伤、无碰撞痕迹，不得以次充好，产品来源渠道必须合法以及符合本项目文件及技术协议的质量要求和技术指标与出厂标准。</w:t>
            </w:r>
          </w:p>
          <w:p>
            <w:pPr>
              <w:pStyle w:val="null3"/>
              <w:jc w:val="left"/>
            </w:pPr>
            <w:r>
              <w:rPr>
                <w:rFonts w:ascii="calibri, &quot;sans-serif&quot;" w:hAnsi="calibri, &quot;sans-serif&quot;" w:cs="calibri, &quot;sans-serif&quot;" w:eastAsia="calibri, &quot;sans-serif&quot;"/>
                <w:b/>
                <w:color w:val="000000"/>
                <w:sz w:val="21"/>
              </w:rPr>
              <w:t>2、产品必须符合或优于国家标准，且权属清楚、不得损害第三方的专利权、商标权或著作权。</w:t>
            </w:r>
          </w:p>
          <w:p>
            <w:pPr>
              <w:pStyle w:val="null3"/>
              <w:jc w:val="left"/>
            </w:pPr>
            <w:r>
              <w:rPr>
                <w:rFonts w:ascii="calibri, &quot;sans-serif&quot;" w:hAnsi="calibri, &quot;sans-serif&quot;" w:cs="calibri, &quot;sans-serif&quot;" w:eastAsia="calibri, &quot;sans-serif&quot;"/>
                <w:b/>
                <w:color w:val="000000"/>
                <w:sz w:val="21"/>
              </w:rPr>
              <w:t>3、货物制造或运输途中导致出现的质量问题，供应商负责包修、包退，产生的费用由供应商一律承担。</w:t>
            </w:r>
          </w:p>
          <w:p>
            <w:pPr>
              <w:pStyle w:val="null3"/>
              <w:jc w:val="left"/>
            </w:pPr>
            <w:r>
              <w:rPr>
                <w:rFonts w:ascii="calibri, &quot;sans-serif&quot;" w:hAnsi="calibri, &quot;sans-serif&quot;" w:cs="calibri, &quot;sans-serif&quot;" w:eastAsia="calibri, &quot;sans-serif&quot;"/>
                <w:b/>
                <w:color w:val="000000"/>
                <w:sz w:val="21"/>
              </w:rPr>
              <w:t>4、应保证所供货物是全新的、未使用过的，并完全符合行业规定的质量、规格和性能的要求。</w:t>
            </w:r>
          </w:p>
          <w:p>
            <w:pPr>
              <w:pStyle w:val="null3"/>
              <w:jc w:val="left"/>
            </w:pPr>
            <w:r>
              <w:rPr>
                <w:rFonts w:ascii="calibri, &quot;sans-serif&quot;" w:hAnsi="calibri, &quot;sans-serif&quot;" w:cs="calibri, &quot;sans-serif&quot;" w:eastAsia="calibri, &quot;sans-serif&quot;"/>
                <w:b/>
                <w:color w:val="000000"/>
                <w:sz w:val="21"/>
              </w:rPr>
              <w:t>★商务要求</w:t>
            </w:r>
          </w:p>
          <w:p>
            <w:pPr>
              <w:pStyle w:val="null3"/>
              <w:ind w:firstLine="241"/>
              <w:jc w:val="left"/>
            </w:pPr>
            <w:r>
              <w:rPr>
                <w:rFonts w:ascii="calibri, &quot;sans-serif&quot;" w:hAnsi="calibri, &quot;sans-serif&quot;" w:cs="calibri, &quot;sans-serif&quot;" w:eastAsia="calibri, &quot;sans-serif&quot;"/>
                <w:b/>
                <w:color w:val="000000"/>
                <w:sz w:val="21"/>
              </w:rPr>
              <w:t>报价要求：本项目报价为人民币报价，报价为包干价。报价包括但不仅限于：现场施工费、安装调试费、培训费、运输费、住宿费、管理费、税费、合理利润和各种风险等在内的一切费用，供应商的报价包括履约中产生的所有费用，采购人不再另行支付其他任何费用。</w:t>
            </w:r>
          </w:p>
        </w:tc>
      </w:tr>
    </w:tbl>
    <w:p>
      <w:pPr>
        <w:pStyle w:val="null3"/>
        <w:jc w:val="left"/>
        <w:outlineLvl w:val="2"/>
      </w:pPr>
      <w:r>
        <w:rPr>
          <w:b/>
          <w:sz w:val="28"/>
        </w:rPr>
        <w:t>3.3.服务要求</w:t>
      </w:r>
    </w:p>
    <w:p>
      <w:pPr>
        <w:pStyle w:val="null3"/>
        <w:jc w:val="left"/>
        <w:outlineLvl w:val="3"/>
      </w:pPr>
      <w:r>
        <w:rPr>
          <w:b/>
          <w:sz w:val="24"/>
        </w:rPr>
        <w:t>3.3.1.服务内容要求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 xml:space="preserve"> 序号</w:t>
            </w:r>
          </w:p>
        </w:tc>
        <w:tc>
          <w:tcPr>
            <w:tcW w:type="dxa" w:w="581"/>
          </w:tcPr>
          <w:p>
            <w:pPr>
              <w:pStyle w:val="null3"/>
              <w:jc w:val="center"/>
            </w:pPr>
            <w:r>
              <w:rPr/>
              <w:t xml:space="preserve"> 符号标识</w:t>
            </w:r>
          </w:p>
        </w:tc>
        <w:tc>
          <w:tcPr>
            <w:tcW w:type="dxa" w:w="1495"/>
          </w:tcPr>
          <w:p>
            <w:pPr>
              <w:pStyle w:val="null3"/>
              <w:jc w:val="center"/>
            </w:pPr>
            <w:r>
              <w:rPr/>
              <w:t xml:space="preserve"> 服务要求名称</w:t>
            </w:r>
          </w:p>
        </w:tc>
        <w:tc>
          <w:tcPr>
            <w:tcW w:type="dxa" w:w="5814"/>
          </w:tcPr>
          <w:p>
            <w:pPr>
              <w:pStyle w:val="null3"/>
              <w:jc w:val="center"/>
            </w:pPr>
            <w:r>
              <w:rPr/>
              <w:t xml:space="preserve"> 服务要求内容</w:t>
            </w:r>
          </w:p>
        </w:tc>
      </w:tr>
      <w:tr>
        <w:tc>
          <w:tcPr>
            <w:tcW w:type="dxa" w:w="8305"/>
            <w:gridSpan w:val="4"/>
          </w:tcPr>
          <w:p>
            <w:pPr>
              <w:pStyle w:val="null3"/>
              <w:jc w:val="center"/>
            </w:pPr>
            <w:r>
              <w:rPr/>
              <w:t>无</w:t>
            </w:r>
          </w:p>
        </w:tc>
      </w:tr>
    </w:tbl>
    <w:p>
      <w:pPr>
        <w:pStyle w:val="null3"/>
        <w:jc w:val="left"/>
        <w:outlineLvl w:val="3"/>
      </w:pPr>
      <w:r>
        <w:rPr>
          <w:b/>
          <w:sz w:val="24"/>
        </w:rPr>
        <w:t>3.3.2.商务要求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商务要求名称</w:t>
            </w:r>
          </w:p>
        </w:tc>
        <w:tc>
          <w:tcPr>
            <w:tcW w:type="dxa" w:w="5814"/>
          </w:tcPr>
          <w:p>
            <w:pPr>
              <w:pStyle w:val="null3"/>
              <w:jc w:val="center"/>
            </w:pPr>
            <w:r>
              <w:rPr/>
              <w:t>商务要求内容</w:t>
            </w:r>
          </w:p>
        </w:tc>
      </w:tr>
      <w:tr>
        <w:tc>
          <w:tcPr>
            <w:tcW w:type="dxa" w:w="415"/>
          </w:tcPr>
          <w:p>
            <w:pPr>
              <w:pStyle w:val="null3"/>
              <w:jc w:val="center"/>
            </w:pPr>
            <w:r>
              <w:rPr/>
              <w:t>1</w:t>
            </w:r>
          </w:p>
        </w:tc>
        <w:tc>
          <w:tcPr>
            <w:tcW w:type="dxa" w:w="581"/>
          </w:tcPr>
          <w:p>
            <w:pPr>
              <w:pStyle w:val="null3"/>
              <w:jc w:val="center"/>
            </w:pPr>
            <w:r>
              <w:rPr/>
              <w:t>★</w:t>
            </w:r>
          </w:p>
        </w:tc>
        <w:tc>
          <w:tcPr>
            <w:tcW w:type="dxa" w:w="1495"/>
          </w:tcPr>
          <w:p>
            <w:pPr>
              <w:pStyle w:val="null3"/>
              <w:jc w:val="left"/>
            </w:pPr>
            <w:r>
              <w:rPr/>
              <w:t>交货时间</w:t>
            </w:r>
          </w:p>
        </w:tc>
        <w:tc>
          <w:tcPr>
            <w:tcW w:type="dxa" w:w="5814"/>
          </w:tcPr>
          <w:p>
            <w:pPr>
              <w:pStyle w:val="null3"/>
              <w:jc w:val="left"/>
            </w:pPr>
            <w:r>
              <w:rPr/>
              <w:t>自合同签订之日起30日</w:t>
            </w:r>
          </w:p>
        </w:tc>
      </w:tr>
      <w:tr>
        <w:tc>
          <w:tcPr>
            <w:tcW w:type="dxa" w:w="415"/>
          </w:tcPr>
          <w:p>
            <w:pPr>
              <w:pStyle w:val="null3"/>
              <w:jc w:val="center"/>
            </w:pPr>
            <w:r>
              <w:rPr/>
              <w:t>2</w:t>
            </w:r>
          </w:p>
        </w:tc>
        <w:tc>
          <w:tcPr>
            <w:tcW w:type="dxa" w:w="581"/>
          </w:tcPr>
          <w:p>
            <w:pPr>
              <w:pStyle w:val="null3"/>
              <w:jc w:val="center"/>
            </w:pPr>
            <w:r>
              <w:rPr/>
              <w:t>★</w:t>
            </w:r>
          </w:p>
        </w:tc>
        <w:tc>
          <w:tcPr>
            <w:tcW w:type="dxa" w:w="1495"/>
          </w:tcPr>
          <w:p>
            <w:pPr>
              <w:pStyle w:val="null3"/>
              <w:jc w:val="left"/>
            </w:pPr>
            <w:r>
              <w:rPr/>
              <w:t>交货地点</w:t>
            </w:r>
          </w:p>
        </w:tc>
        <w:tc>
          <w:tcPr>
            <w:tcW w:type="dxa" w:w="5814"/>
          </w:tcPr>
          <w:p>
            <w:pPr>
              <w:pStyle w:val="null3"/>
              <w:jc w:val="left"/>
            </w:pPr>
            <w:r>
              <w:rPr/>
              <w:t>甘洛县职业技术学校</w:t>
            </w:r>
          </w:p>
        </w:tc>
      </w:tr>
      <w:tr>
        <w:tc>
          <w:tcPr>
            <w:tcW w:type="dxa" w:w="415"/>
          </w:tcPr>
          <w:p>
            <w:pPr>
              <w:pStyle w:val="null3"/>
              <w:jc w:val="center"/>
            </w:pPr>
            <w:r>
              <w:rPr/>
              <w:t>3</w:t>
            </w:r>
          </w:p>
        </w:tc>
        <w:tc>
          <w:tcPr>
            <w:tcW w:type="dxa" w:w="581"/>
          </w:tcPr>
          <w:p>
            <w:pPr>
              <w:pStyle w:val="null3"/>
              <w:jc w:val="center"/>
            </w:pPr>
            <w:r>
              <w:rPr/>
              <w:t>★</w:t>
            </w:r>
          </w:p>
        </w:tc>
        <w:tc>
          <w:tcPr>
            <w:tcW w:type="dxa" w:w="1495"/>
          </w:tcPr>
          <w:p>
            <w:pPr>
              <w:pStyle w:val="null3"/>
              <w:jc w:val="left"/>
            </w:pPr>
            <w:r>
              <w:rPr/>
              <w:t>支付方式</w:t>
            </w:r>
          </w:p>
        </w:tc>
        <w:tc>
          <w:tcPr>
            <w:tcW w:type="dxa" w:w="5814"/>
          </w:tcPr>
          <w:p>
            <w:pPr>
              <w:pStyle w:val="null3"/>
              <w:jc w:val="left"/>
            </w:pPr>
            <w:r>
              <w:rPr/>
              <w:t>分期付款</w:t>
            </w:r>
          </w:p>
        </w:tc>
      </w:tr>
      <w:tr>
        <w:tc>
          <w:tcPr>
            <w:tcW w:type="dxa" w:w="415"/>
          </w:tcPr>
          <w:p>
            <w:pPr>
              <w:pStyle w:val="null3"/>
              <w:jc w:val="center"/>
            </w:pPr>
            <w:r>
              <w:rPr/>
              <w:t>4</w:t>
            </w:r>
          </w:p>
        </w:tc>
        <w:tc>
          <w:tcPr>
            <w:tcW w:type="dxa" w:w="581"/>
          </w:tcPr>
          <w:p>
            <w:pPr>
              <w:pStyle w:val="null3"/>
              <w:jc w:val="center"/>
            </w:pPr>
            <w:r>
              <w:rPr/>
              <w:t>★</w:t>
            </w:r>
          </w:p>
        </w:tc>
        <w:tc>
          <w:tcPr>
            <w:tcW w:type="dxa" w:w="1495"/>
          </w:tcPr>
          <w:p>
            <w:pPr>
              <w:pStyle w:val="null3"/>
              <w:jc w:val="left"/>
            </w:pPr>
            <w:r>
              <w:rPr/>
              <w:t>付款进度安排</w:t>
            </w:r>
          </w:p>
        </w:tc>
        <w:tc>
          <w:tcPr>
            <w:tcW w:type="dxa" w:w="5814"/>
          </w:tcPr>
          <w:p>
            <w:pPr>
              <w:pStyle w:val="null3"/>
              <w:jc w:val="left"/>
            </w:pPr>
            <w:r>
              <w:rPr/>
              <w:t>1、合同签订后，达到付款条件起5日内，支付合同总金额的30.00%</w:t>
            </w:r>
          </w:p>
          <w:p>
            <w:pPr>
              <w:pStyle w:val="null3"/>
              <w:jc w:val="left"/>
            </w:pPr>
            <w:r>
              <w:rPr/>
              <w:t>2、货到现场安装调试后，达到付款条件起5日内，支付合同总金额的40.00%</w:t>
            </w:r>
          </w:p>
          <w:p>
            <w:pPr>
              <w:pStyle w:val="null3"/>
              <w:jc w:val="left"/>
            </w:pPr>
            <w:r>
              <w:rPr/>
              <w:t>3、货物验收合格后，达到付款条件起5日内，支付合同总金额的30.00%</w:t>
            </w:r>
          </w:p>
        </w:tc>
      </w:tr>
      <w:tr>
        <w:tc>
          <w:tcPr>
            <w:tcW w:type="dxa" w:w="415"/>
          </w:tcPr>
          <w:p>
            <w:pPr>
              <w:pStyle w:val="null3"/>
              <w:jc w:val="center"/>
            </w:pPr>
            <w:r>
              <w:rPr/>
              <w:t>5</w:t>
            </w:r>
          </w:p>
        </w:tc>
        <w:tc>
          <w:tcPr>
            <w:tcW w:type="dxa" w:w="581"/>
          </w:tcPr>
          <w:p>
            <w:pPr>
              <w:pStyle w:val="null3"/>
              <w:jc w:val="center"/>
            </w:pPr>
            <w:r>
              <w:rPr/>
              <w:t>★</w:t>
            </w:r>
          </w:p>
        </w:tc>
        <w:tc>
          <w:tcPr>
            <w:tcW w:type="dxa" w:w="1495"/>
          </w:tcPr>
          <w:p>
            <w:pPr>
              <w:pStyle w:val="null3"/>
              <w:jc w:val="left"/>
            </w:pPr>
            <w:r>
              <w:rPr/>
              <w:t>验收、交付标准和方法</w:t>
            </w:r>
          </w:p>
        </w:tc>
        <w:tc>
          <w:tcPr>
            <w:tcW w:type="dxa" w:w="5814"/>
          </w:tcPr>
          <w:p>
            <w:pPr>
              <w:pStyle w:val="null3"/>
              <w:jc w:val="left"/>
            </w:pPr>
            <w:r>
              <w:rPr/>
              <w:t>严格按照《财政部关于进一步加强政府采购需求和履约验收管理的指导意见》（财库〔2016〕205号）及《政府采购需求管理办法》（财库〔2021〕22号）的要求进行验收。符合国家有关规定、采购文件规定的要求和响应文件及承诺以及合同条款进行验收。</w:t>
            </w:r>
          </w:p>
        </w:tc>
      </w:tr>
      <w:tr>
        <w:tc>
          <w:tcPr>
            <w:tcW w:type="dxa" w:w="415"/>
          </w:tcPr>
          <w:p>
            <w:pPr>
              <w:pStyle w:val="null3"/>
              <w:jc w:val="center"/>
            </w:pPr>
            <w:r>
              <w:rPr/>
              <w:t>6</w:t>
            </w:r>
          </w:p>
        </w:tc>
        <w:tc>
          <w:tcPr>
            <w:tcW w:type="dxa" w:w="581"/>
          </w:tcPr>
          <w:p>
            <w:pPr>
              <w:pStyle w:val="null3"/>
              <w:jc w:val="center"/>
            </w:pPr>
            <w:r>
              <w:rPr/>
              <w:t>★</w:t>
            </w:r>
          </w:p>
        </w:tc>
        <w:tc>
          <w:tcPr>
            <w:tcW w:type="dxa" w:w="1495"/>
          </w:tcPr>
          <w:p>
            <w:pPr>
              <w:pStyle w:val="null3"/>
              <w:jc w:val="left"/>
            </w:pPr>
            <w:r>
              <w:rPr/>
              <w:t>质量保修范围和保修期</w:t>
            </w:r>
          </w:p>
        </w:tc>
        <w:tc>
          <w:tcPr>
            <w:tcW w:type="dxa" w:w="5814"/>
          </w:tcPr>
          <w:p>
            <w:pPr>
              <w:pStyle w:val="null3"/>
              <w:jc w:val="left"/>
            </w:pPr>
            <w:r>
              <w:rPr/>
              <w:t>质保期不低于国家（厂家）相关规定（承诺），且不低于1年，出现问题应及时处理，出现问题后12小时内到达现场，24小时内解决问题。</w:t>
            </w:r>
          </w:p>
        </w:tc>
      </w:tr>
      <w:tr>
        <w:tc>
          <w:tcPr>
            <w:tcW w:type="dxa" w:w="415"/>
          </w:tcPr>
          <w:p>
            <w:pPr>
              <w:pStyle w:val="null3"/>
              <w:jc w:val="center"/>
            </w:pPr>
            <w:r>
              <w:rPr/>
              <w:t>7</w:t>
            </w:r>
          </w:p>
        </w:tc>
        <w:tc>
          <w:tcPr>
            <w:tcW w:type="dxa" w:w="581"/>
          </w:tcPr>
          <w:p>
            <w:pPr>
              <w:pStyle w:val="null3"/>
              <w:jc w:val="center"/>
            </w:pPr>
            <w:r>
              <w:rPr/>
              <w:t>★</w:t>
            </w:r>
          </w:p>
        </w:tc>
        <w:tc>
          <w:tcPr>
            <w:tcW w:type="dxa" w:w="1495"/>
          </w:tcPr>
          <w:p>
            <w:pPr>
              <w:pStyle w:val="null3"/>
              <w:jc w:val="left"/>
            </w:pPr>
            <w:r>
              <w:rPr/>
              <w:t>违约责任与解决争议的方法</w:t>
            </w:r>
          </w:p>
        </w:tc>
        <w:tc>
          <w:tcPr>
            <w:tcW w:type="dxa" w:w="5814"/>
          </w:tcPr>
          <w:p>
            <w:pPr>
              <w:pStyle w:val="null3"/>
              <w:jc w:val="left"/>
            </w:pPr>
            <w:r>
              <w:rPr/>
              <w:t>违约责任 （1）供应商必须遵守采购合同并执行合同中的各项规定，保证采购合同的正常履行。 （2）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 （3）供应商应当遵守采购人的相关项目需求及相关技术要求及实质性条款，实施完成采购合同应当完全满足相关项目需求及相关技术要求及实质性条款，若供应商瑕疵履行采购合同，采购人有权向供应商要求赔偿合同总价款5%的违约金，若造成相关损失的，采购人有权要求供应商承担所有赔偿责任。 （4）有下列情形之一的，当事人可以解除合同： ①因不可抗力致使不能实现合同目的（由于非供应商或采购人原因，致使合同实质性条款无法实现的）； ②当事人一方迟延履行主要合同，经催告后在合理期限内仍未履行； ③当事人一方迟延履行合同或者有其他违约行为致使不能实现合同目的； ④法律规定的其他情形。 解决争议的方法 （1）因货物及相应服务的质量问题发生争议，由采购人或其指定的第三方机构进行质量鉴定。货物及相应服务符合标准的，鉴定费由采购人承担；货物及相应服务不符合质量标准的，鉴定费由供应商承担。 （2）合同履行期间，若双方发生争议，可协商或由有关部门调解解决，协商或调解不成的，向采购人所在地仲裁委员会申请仲裁或向采购人所在地人民法院起诉。</w:t>
            </w:r>
          </w:p>
        </w:tc>
      </w:tr>
      <w:tr>
        <w:tc>
          <w:tcPr>
            <w:tcW w:type="dxa" w:w="415"/>
          </w:tcPr>
          <w:p>
            <w:pPr>
              <w:pStyle w:val="null3"/>
              <w:jc w:val="center"/>
            </w:pPr>
            <w:r>
              <w:rPr/>
              <w:t>8</w:t>
            </w:r>
          </w:p>
        </w:tc>
        <w:tc>
          <w:tcPr>
            <w:tcW w:type="dxa" w:w="581"/>
          </w:tcPr>
          <w:p>
            <w:pPr>
              <w:pStyle w:val="null3"/>
              <w:jc w:val="center"/>
            </w:pPr>
            <w:r>
              <w:rPr/>
              <w:t>★</w:t>
            </w:r>
          </w:p>
        </w:tc>
        <w:tc>
          <w:tcPr>
            <w:tcW w:type="dxa" w:w="1495"/>
          </w:tcPr>
          <w:p>
            <w:pPr>
              <w:pStyle w:val="null3"/>
              <w:jc w:val="left"/>
            </w:pPr>
            <w:r>
              <w:rPr/>
              <w:t>包装方式及运输</w:t>
            </w:r>
          </w:p>
        </w:tc>
        <w:tc>
          <w:tcPr>
            <w:tcW w:type="dxa" w:w="5814"/>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b/>
          <w:sz w:val="28"/>
        </w:rPr>
        <w:t>3.4.其他要求</w:t>
      </w:r>
    </w:p>
    <w:p>
      <w:pPr>
        <w:pStyle w:val="null3"/>
        <w:jc w:val="left"/>
      </w:pPr>
      <w:r>
        <w:rPr/>
        <w:t>采购包1：</w:t>
      </w:r>
    </w:p>
    <w:p>
      <w:pPr>
        <w:pStyle w:val="null3"/>
        <w:jc w:val="left"/>
      </w:pPr>
      <w:r>
        <w:rPr/>
        <w:t>无</w:t>
      </w:r>
    </w:p>
    <w:p>
      <w:pPr>
        <w:pStyle w:val="null3"/>
      </w:pPr>
      <w:r>
        <w:rPr/>
        <w:t xml:space="preserve"> </w:t>
        <w:br/>
        <w:br w:type="page"/>
      </w:r>
    </w:p>
    <w:p>
      <w:pPr>
        <w:pStyle w:val="null3"/>
        <w:jc w:val="center"/>
        <w:outlineLvl w:val="1"/>
      </w:pPr>
      <w:r>
        <w:rPr>
          <w:b/>
          <w:sz w:val="36"/>
        </w:rPr>
        <w:t>第四章 谈判过程中可实质性变动的内容</w:t>
      </w:r>
    </w:p>
    <w:p>
      <w:pPr>
        <w:pStyle w:val="null3"/>
        <w:ind w:firstLine="480"/>
        <w:jc w:val="left"/>
      </w:pPr>
      <w:r>
        <w:rPr/>
        <w:t>谈判小组可以根据谈判文件和谈判情况实质性变动以下内容：</w:t>
      </w:r>
    </w:p>
    <w:p>
      <w:pPr>
        <w:pStyle w:val="null3"/>
        <w:ind w:firstLine="480"/>
        <w:jc w:val="left"/>
      </w:pPr>
      <w:r>
        <w:rPr/>
        <w:t>一、第三章“技术、服务及其他要求”中“3.2.技术要求”，“3.3.服务要求”：</w:t>
      </w:r>
    </w:p>
    <w:p>
      <w:pPr>
        <w:pStyle w:val="null3"/>
        <w:ind w:firstLine="480"/>
        <w:jc w:val="left"/>
      </w:pPr>
      <w:r>
        <w:rPr/>
        <w:t>在谈判过程中，谈判小组在获得采购人代表确认的前提下，可以根据谈判情况实质性变动相关内容。谈判小组对谈判文件作出的实质性变动是谈判文件的有效组成部分，谈判小组会及时以书面形式通知所有参加谈判的供应商。</w:t>
      </w:r>
    </w:p>
    <w:p>
      <w:pPr>
        <w:pStyle w:val="null3"/>
        <w:ind w:firstLine="480"/>
        <w:jc w:val="left"/>
      </w:pPr>
      <w:r>
        <w:rPr/>
        <w:t>二、第七章“拟签订采购合同文本”：</w:t>
      </w:r>
    </w:p>
    <w:p>
      <w:pPr>
        <w:pStyle w:val="null3"/>
        <w:ind w:firstLine="480"/>
        <w:jc w:val="left"/>
      </w:pPr>
      <w:r>
        <w:rPr/>
        <w:t>无</w:t>
      </w:r>
    </w:p>
    <w:p>
      <w:pPr>
        <w:pStyle w:val="null3"/>
        <w:ind w:firstLine="480"/>
        <w:jc w:val="left"/>
      </w:pPr>
      <w:r>
        <w:rPr/>
        <w:t>除以上内容外，谈判小组不得变动谈判文件中的其他内容。</w:t>
      </w:r>
    </w:p>
    <w:p>
      <w:pPr>
        <w:pStyle w:val="null3"/>
        <w:ind w:firstLine="480"/>
        <w:jc w:val="left"/>
      </w:pPr>
      <w:r>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t xml:space="preserve"> </w:t>
        <w:br/>
        <w:br w:type="page"/>
      </w:r>
    </w:p>
    <w:p>
      <w:pPr>
        <w:pStyle w:val="null3"/>
        <w:jc w:val="center"/>
        <w:outlineLvl w:val="1"/>
      </w:pPr>
      <w:r>
        <w:rPr>
          <w:b/>
          <w:sz w:val="36"/>
        </w:rPr>
        <w:t>第五章 评审办法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t>二、评审工作由代理机构组织，具体评审事务由依法组建的谈判小组负责。谈判小组由采购人代表和评审专家组成。</w:t>
      </w:r>
    </w:p>
    <w:p>
      <w:pPr>
        <w:pStyle w:val="null3"/>
        <w:ind w:firstLine="480"/>
        <w:jc w:val="left"/>
      </w:pPr>
      <w:r>
        <w:rPr/>
        <w:t>三、评审工作应遵循客观、公正、审慎的原则，根据谈判文件规定的评审程序、评审方法和评审标准进行独立评审。</w:t>
      </w:r>
    </w:p>
    <w:p>
      <w:pPr>
        <w:pStyle w:val="null3"/>
        <w:ind w:firstLine="480"/>
        <w:jc w:val="left"/>
      </w:pPr>
      <w:r>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b/>
          <w:sz w:val="28"/>
        </w:rPr>
        <w:t>5.2.谈判小组</w:t>
      </w:r>
    </w:p>
    <w:p>
      <w:pPr>
        <w:pStyle w:val="null3"/>
        <w:ind w:firstLine="480"/>
        <w:jc w:val="left"/>
      </w:pPr>
      <w:r>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t>三、谈判小组成员获取解密后的响应文件，开展评审活动。出现评审专家请假、回避等情况时，采购人或者代理机构按规定申请补充抽取评审专家。无法及时补充抽取的，采购人或者代理机构应当封存供应商响应文件，按规定重新组建谈判小组，解封响应文件后，开展评审活动。</w:t>
      </w:r>
    </w:p>
    <w:p>
      <w:pPr>
        <w:pStyle w:val="null3"/>
        <w:ind w:firstLine="480"/>
        <w:jc w:val="left"/>
      </w:pPr>
      <w:r>
        <w:rPr/>
        <w:t>四、谈判小组应当履行下列职责：</w:t>
      </w:r>
    </w:p>
    <w:p>
      <w:pPr>
        <w:pStyle w:val="null3"/>
        <w:ind w:firstLine="480"/>
        <w:jc w:val="left"/>
      </w:pPr>
      <w:r>
        <w:rPr/>
        <w:t>（一）熟悉和理解谈判文件；</w:t>
      </w:r>
    </w:p>
    <w:p>
      <w:pPr>
        <w:pStyle w:val="null3"/>
        <w:ind w:firstLine="480"/>
        <w:jc w:val="left"/>
      </w:pPr>
      <w:r>
        <w:rPr/>
        <w:t>（二）审查、评价供应商响应文件等是否满足谈判文件要求；</w:t>
      </w:r>
    </w:p>
    <w:p>
      <w:pPr>
        <w:pStyle w:val="null3"/>
        <w:ind w:firstLine="480"/>
        <w:jc w:val="left"/>
      </w:pPr>
      <w:r>
        <w:rPr/>
        <w:t>（三）对响应文件进行比较和评价；</w:t>
      </w:r>
    </w:p>
    <w:p>
      <w:pPr>
        <w:pStyle w:val="null3"/>
        <w:ind w:firstLine="480"/>
        <w:jc w:val="left"/>
      </w:pPr>
      <w:r>
        <w:rPr/>
        <w:t>（四）根据需要要求采购人、代理机构对谈判文件作出解释；根据需要要求供应商对响应文件有关事项作出澄清、说明或者更正；</w:t>
      </w:r>
    </w:p>
    <w:p>
      <w:pPr>
        <w:pStyle w:val="null3"/>
        <w:ind w:firstLine="480"/>
        <w:jc w:val="left"/>
      </w:pPr>
      <w:r>
        <w:rPr/>
        <w:t>（五）推荐成交候选供应商，或者受采购人委托确定成交供应商；</w:t>
      </w:r>
    </w:p>
    <w:p>
      <w:pPr>
        <w:pStyle w:val="null3"/>
        <w:ind w:firstLine="480"/>
        <w:jc w:val="left"/>
      </w:pPr>
      <w:r>
        <w:rPr/>
        <w:t>（六）起草资格审查报告、谈判报告并进行签署；</w:t>
      </w:r>
    </w:p>
    <w:p>
      <w:pPr>
        <w:pStyle w:val="null3"/>
        <w:ind w:firstLine="480"/>
        <w:jc w:val="left"/>
      </w:pPr>
      <w:r>
        <w:rPr/>
        <w:t>（七）向采购人、代理机构或者有关部门报告谈判中发现的违法行为；</w:t>
      </w:r>
    </w:p>
    <w:p>
      <w:pPr>
        <w:pStyle w:val="null3"/>
        <w:ind w:firstLine="480"/>
        <w:jc w:val="left"/>
      </w:pPr>
      <w:r>
        <w:rPr/>
        <w:t>（八）按规定告知供应商，未实质性响应谈判文件的响应文件按无效响应处理；</w:t>
      </w:r>
    </w:p>
    <w:p>
      <w:pPr>
        <w:pStyle w:val="null3"/>
        <w:ind w:firstLine="480"/>
        <w:jc w:val="left"/>
      </w:pPr>
      <w:r>
        <w:rPr/>
        <w:t>（九）法律、法规和规章规定的其他职责。</w:t>
      </w:r>
    </w:p>
    <w:p>
      <w:pPr>
        <w:pStyle w:val="null3"/>
        <w:jc w:val="left"/>
        <w:outlineLvl w:val="2"/>
      </w:pPr>
      <w:r>
        <w:rPr>
          <w:b/>
          <w:sz w:val="28"/>
        </w:rPr>
        <w:t>5.3.评审程序</w:t>
      </w:r>
    </w:p>
    <w:p>
      <w:pPr>
        <w:pStyle w:val="null3"/>
        <w:jc w:val="left"/>
        <w:outlineLvl w:val="3"/>
      </w:pPr>
      <w:r>
        <w:rPr>
          <w:b/>
          <w:sz w:val="24"/>
        </w:rPr>
        <w:t>5.3.1.熟悉和理解谈判文件</w:t>
      </w:r>
    </w:p>
    <w:p>
      <w:pPr>
        <w:pStyle w:val="null3"/>
        <w:ind w:firstLine="480"/>
        <w:jc w:val="left"/>
      </w:pPr>
      <w:r>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b/>
          <w:sz w:val="24"/>
        </w:rPr>
        <w:t>5.3.2.停止评审的情形</w:t>
      </w:r>
    </w:p>
    <w:p>
      <w:pPr>
        <w:pStyle w:val="null3"/>
        <w:ind w:firstLine="480"/>
        <w:jc w:val="left"/>
      </w:pPr>
      <w:r>
        <w:rPr/>
        <w:t>本谈判文件有下列情形之一的，谈判小组应当停止评审：</w:t>
      </w:r>
    </w:p>
    <w:p>
      <w:pPr>
        <w:pStyle w:val="null3"/>
        <w:ind w:firstLine="480"/>
        <w:jc w:val="left"/>
      </w:pPr>
      <w:r>
        <w:rPr/>
        <w:t>一、谈判文件的规定存在歧义、重大缺陷，导致评审工作无法进行的；</w:t>
      </w:r>
    </w:p>
    <w:p>
      <w:pPr>
        <w:pStyle w:val="null3"/>
        <w:ind w:firstLine="480"/>
        <w:jc w:val="left"/>
      </w:pPr>
      <w:r>
        <w:rPr/>
        <w:t>二、谈判文件明显以不合理条件对供应商实行差别待遇或者歧视待遇的；</w:t>
      </w:r>
    </w:p>
    <w:p>
      <w:pPr>
        <w:pStyle w:val="null3"/>
        <w:ind w:firstLine="480"/>
        <w:jc w:val="left"/>
      </w:pPr>
      <w:r>
        <w:rPr/>
        <w:t>三、采购项目属于国家规定的优先、强制采购范围，但是谈判文件未依法体现优先、强制采购相关规定的；</w:t>
      </w:r>
    </w:p>
    <w:p>
      <w:pPr>
        <w:pStyle w:val="null3"/>
        <w:ind w:firstLine="480"/>
        <w:jc w:val="left"/>
      </w:pPr>
      <w:r>
        <w:rPr/>
        <w:t>四、采购项目属于政府采购促进中小企业发展的范围，但是谈判文件未依法体现促进中小企业发展相关规定的；</w:t>
      </w:r>
    </w:p>
    <w:p>
      <w:pPr>
        <w:pStyle w:val="null3"/>
        <w:ind w:firstLine="480"/>
        <w:jc w:val="left"/>
      </w:pPr>
      <w:r>
        <w:rPr/>
        <w:t>五、谈判文件载明的成交原则不合法的；</w:t>
      </w:r>
    </w:p>
    <w:p>
      <w:pPr>
        <w:pStyle w:val="null3"/>
        <w:ind w:firstLine="480"/>
        <w:jc w:val="left"/>
      </w:pPr>
      <w:r>
        <w:rPr/>
        <w:t>六、谈判文件有违反国家其他有关强制性规定的情形。</w:t>
      </w:r>
    </w:p>
    <w:p>
      <w:pPr>
        <w:pStyle w:val="null3"/>
        <w:ind w:firstLine="480"/>
        <w:jc w:val="left"/>
      </w:pPr>
      <w:r>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b/>
          <w:sz w:val="24"/>
        </w:rPr>
        <w:t>5.3.3.资格审查</w:t>
      </w:r>
    </w:p>
    <w:p>
      <w:pPr>
        <w:pStyle w:val="null3"/>
        <w:ind w:firstLine="480"/>
        <w:jc w:val="left"/>
      </w:pPr>
      <w:r>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b/>
          <w:sz w:val="24"/>
        </w:rPr>
        <w:t>5.3.3.1.一般资格审查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供应商需在项目电子化交易系统中按要求填写《投标（响应）函》完成承诺并进行电子签章。提供“统一社会信用代码营业执照”；（注：①投标人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w:t>
            </w:r>
          </w:p>
        </w:tc>
        <w:tc>
          <w:tcPr>
            <w:tcW w:type="dxa" w:w="1910"/>
          </w:tcPr>
          <w:p>
            <w:pPr>
              <w:pStyle w:val="null3"/>
              <w:jc w:val="left"/>
            </w:pPr>
            <w:r>
              <w:rPr/>
              <w:t>响应文件封面 供应商应提交的相关证明材料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供应商应提交的相关证明材料 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910"/>
          </w:tcPr>
          <w:p>
            <w:pPr>
              <w:pStyle w:val="null3"/>
              <w:jc w:val="left"/>
            </w:pPr>
            <w:r>
              <w:rPr/>
              <w:t>供应商应提交的相关证明材料 具有健全财务会计制度的证明材料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供应商应提交的相关证明材料 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供应商应提交的相关证明材料 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供应商应提交的相关证明材料 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供应商应提交的相关证明材料 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不属于为本项目提供整体设计、规范编制或者项目管理、监理、检测等服务的供应商。</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供应商应提交的相关证明材料 投标（响应）函</w:t>
            </w:r>
          </w:p>
        </w:tc>
      </w:tr>
    </w:tbl>
    <w:p>
      <w:pPr>
        <w:pStyle w:val="null3"/>
        <w:jc w:val="left"/>
        <w:outlineLvl w:val="3"/>
      </w:pPr>
      <w:r>
        <w:rPr>
          <w:b/>
          <w:sz w:val="24"/>
        </w:rPr>
        <w:t>5.3.3.2.落实政府采购政策资格审查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4"/>
          </w:tcPr>
          <w:p>
            <w:pPr>
              <w:pStyle w:val="null3"/>
              <w:jc w:val="left"/>
            </w:pPr>
            <w:r>
              <w:rPr/>
              <w:t xml:space="preserve"> 无</w:t>
            </w:r>
          </w:p>
        </w:tc>
      </w:tr>
    </w:tbl>
    <w:p>
      <w:pPr>
        <w:pStyle w:val="null3"/>
        <w:jc w:val="left"/>
        <w:outlineLvl w:val="3"/>
      </w:pPr>
      <w:r>
        <w:rPr>
          <w:b/>
          <w:sz w:val="24"/>
        </w:rPr>
        <w:t>5.3.3.3.特定资格审查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4"/>
          </w:tcPr>
          <w:p>
            <w:pPr>
              <w:pStyle w:val="null3"/>
              <w:jc w:val="left"/>
            </w:pPr>
            <w:r>
              <w:rPr/>
              <w:t xml:space="preserve"> 无</w:t>
            </w:r>
          </w:p>
        </w:tc>
      </w:tr>
    </w:tbl>
    <w:p>
      <w:pPr>
        <w:pStyle w:val="null3"/>
        <w:jc w:val="left"/>
        <w:outlineLvl w:val="3"/>
      </w:pPr>
      <w:r>
        <w:rPr>
          <w:b/>
          <w:sz w:val="24"/>
        </w:rPr>
        <w:t>5.3.4.符合性审查</w:t>
      </w:r>
    </w:p>
    <w:p>
      <w:pPr>
        <w:pStyle w:val="null3"/>
        <w:ind w:firstLine="480"/>
        <w:jc w:val="left"/>
      </w:pPr>
      <w:r>
        <w:rPr/>
        <w:t>谈判小组依据本谈判文件的符合性审查要求，对符合资格要求供应商的响应文件有效性、完整性和响应程度进行审查。</w:t>
      </w:r>
    </w:p>
    <w:p>
      <w:pPr>
        <w:pStyle w:val="null3"/>
        <w:ind w:firstLine="480"/>
        <w:jc w:val="left"/>
      </w:pPr>
      <w:r>
        <w:rPr/>
        <w:t>在符合性审查过程中，如果出现谈判小组成员意见不一致的情况，按照少数服从多数的原则确定，但不得违反政府采购基本原则和谈判文件规定。</w:t>
      </w:r>
    </w:p>
    <w:p>
      <w:pPr>
        <w:pStyle w:val="null3"/>
        <w:ind w:firstLine="480"/>
        <w:jc w:val="left"/>
      </w:pPr>
      <w:r>
        <w:rPr/>
        <w:t>符合性审查标准见下表：</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需要供应商进行承诺的实质性要求。</w:t>
            </w:r>
          </w:p>
        </w:tc>
        <w:tc>
          <w:tcPr>
            <w:tcW w:type="dxa" w:w="3322"/>
          </w:tcPr>
          <w:p>
            <w:pPr>
              <w:pStyle w:val="null3"/>
              <w:jc w:val="left"/>
            </w:pPr>
            <w:r>
              <w:rPr/>
              <w:t>无需供应商单独提供材料进行响应，只需供应商承诺严格遵守并执行的相关实质性要求。</w:t>
            </w:r>
          </w:p>
        </w:tc>
        <w:tc>
          <w:tcPr>
            <w:tcW w:type="dxa" w:w="1910"/>
          </w:tcPr>
          <w:p>
            <w:pPr>
              <w:pStyle w:val="null3"/>
              <w:jc w:val="left"/>
            </w:pPr>
            <w:r>
              <w:rPr/>
              <w:t>产品技术参数响应表 中小企业声明函 残疾人福利性单位声明函 供应商应提交的相关证明材料 具有健全财务会计制度的证明材料 服务应答表 报价表 投标（响应）函 监狱企业的证明文件</w:t>
            </w:r>
          </w:p>
        </w:tc>
      </w:tr>
    </w:tbl>
    <w:p>
      <w:pPr>
        <w:pStyle w:val="null3"/>
        <w:ind w:firstLine="480"/>
        <w:jc w:val="left"/>
      </w:pPr>
      <w:r>
        <w:rPr/>
        <w:t>响应文件满足以上符合性审查要求的，则通过符合性审查；如有任意一项未满足符合性审查要求的，则按无效响应处理，并在谈判报告中载明未通过符合性审查的具体原因。</w:t>
      </w:r>
    </w:p>
    <w:p>
      <w:pPr>
        <w:pStyle w:val="null3"/>
        <w:jc w:val="left"/>
        <w:outlineLvl w:val="3"/>
      </w:pPr>
      <w:r>
        <w:rPr>
          <w:b/>
          <w:sz w:val="24"/>
        </w:rPr>
        <w:t>5.3.5.谈判</w:t>
      </w:r>
    </w:p>
    <w:p>
      <w:pPr>
        <w:pStyle w:val="null3"/>
        <w:ind w:firstLine="480"/>
        <w:jc w:val="left"/>
      </w:pPr>
      <w:r>
        <w:rPr/>
        <w:t>一、谈判小组按照谈判文件的规定与邀请参加谈判的供应商分别进行谈判，谈判顺序由谈判小组确定。</w:t>
      </w:r>
    </w:p>
    <w:p>
      <w:pPr>
        <w:pStyle w:val="null3"/>
        <w:ind w:firstLine="480"/>
        <w:jc w:val="left"/>
      </w:pPr>
      <w:r>
        <w:rPr/>
        <w:t>二、谈判小组所有成员集中与单一供应商对技术、服务、合同条款等内容分别进行一轮或多轮的谈判。</w:t>
      </w:r>
    </w:p>
    <w:p>
      <w:pPr>
        <w:pStyle w:val="null3"/>
        <w:ind w:firstLine="480"/>
        <w:jc w:val="left"/>
      </w:pPr>
      <w:r>
        <w:rPr/>
        <w:t>三、谈判小组可以根据谈判文件和谈判情况实质性变动第四章约定的内容，但不得变动谈判文件中的其他内容。实质性变动的内容，须经采购人代表确认。</w:t>
      </w:r>
    </w:p>
    <w:p>
      <w:pPr>
        <w:pStyle w:val="null3"/>
        <w:ind w:firstLine="480"/>
        <w:jc w:val="left"/>
      </w:pPr>
      <w:r>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t>六、经最终谈判后，供应商响应文件仍未实质性响应谈判文件的，谈判小组应当对其响应文件按无效处理，并通过交易系统告知供应商，说明理由。</w:t>
      </w:r>
    </w:p>
    <w:p>
      <w:pPr>
        <w:pStyle w:val="null3"/>
        <w:ind w:firstLine="480"/>
        <w:jc w:val="left"/>
      </w:pPr>
      <w:r>
        <w:rPr/>
        <w:t>七、谈判过程中，谈判的任何一方不得透露与谈判有关的其他供应商的技术资料、价格和其他信息。</w:t>
      </w:r>
    </w:p>
    <w:p>
      <w:pPr>
        <w:pStyle w:val="null3"/>
        <w:ind w:firstLine="480"/>
        <w:jc w:val="left"/>
      </w:pPr>
      <w:r>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b/>
          <w:sz w:val="24"/>
        </w:rPr>
        <w:t>5.3.6.最后报价</w:t>
      </w:r>
    </w:p>
    <w:p>
      <w:pPr>
        <w:pStyle w:val="null3"/>
        <w:jc w:val="left"/>
      </w:pPr>
      <w:r>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t>一、谈判小组开启报价后，供应商应随时关注交易系统信息提醒，登录交易系统，通过“等候大厅”进行报价并签章后提交。</w:t>
      </w:r>
    </w:p>
    <w:p>
      <w:pPr>
        <w:pStyle w:val="null3"/>
        <w:ind w:firstLine="480"/>
        <w:jc w:val="left"/>
      </w:pPr>
      <w:r>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t>三、供应商未按谈判小组要求在规定时间内提交报价的，视为无效响应，由供应商自行承担不利后果。</w:t>
      </w:r>
    </w:p>
    <w:p>
      <w:pPr>
        <w:pStyle w:val="null3"/>
        <w:ind w:firstLine="480"/>
        <w:jc w:val="left"/>
      </w:pPr>
      <w:r>
        <w:rPr/>
        <w:t>四、最后报价提交后，供应商不得以任何理由撤回。</w:t>
      </w:r>
    </w:p>
    <w:p>
      <w:pPr>
        <w:pStyle w:val="null3"/>
        <w:ind w:firstLine="480"/>
        <w:jc w:val="left"/>
      </w:pPr>
      <w:r>
        <w:rPr/>
        <w:t>五、最后报价为有效报价应符合下列条件：</w:t>
      </w:r>
    </w:p>
    <w:p>
      <w:pPr>
        <w:pStyle w:val="null3"/>
        <w:ind w:firstLine="480"/>
        <w:jc w:val="left"/>
      </w:pPr>
      <w:r>
        <w:rPr/>
        <w:t>（一）供应商所提供的最后报价是在规定的时间内提交。</w:t>
      </w:r>
    </w:p>
    <w:p>
      <w:pPr>
        <w:pStyle w:val="null3"/>
        <w:ind w:firstLine="480"/>
        <w:jc w:val="left"/>
      </w:pPr>
      <w:r>
        <w:rPr/>
        <w:t>（二）供应商的最后报价应加盖供应商（法定名称）电子印章。</w:t>
      </w:r>
    </w:p>
    <w:p>
      <w:pPr>
        <w:pStyle w:val="null3"/>
        <w:ind w:firstLine="480"/>
        <w:jc w:val="left"/>
      </w:pPr>
      <w:r>
        <w:rPr/>
        <w:t>（三）供应商的最后报价应符合谈判文件的要求。</w:t>
      </w:r>
    </w:p>
    <w:p>
      <w:pPr>
        <w:pStyle w:val="null3"/>
        <w:ind w:firstLine="480"/>
        <w:jc w:val="left"/>
      </w:pPr>
      <w:r>
        <w:rPr/>
        <w:t>（四）最后报价唯一，且不高于最高限价。</w:t>
      </w:r>
    </w:p>
    <w:p>
      <w:pPr>
        <w:pStyle w:val="null3"/>
        <w:ind w:firstLine="480"/>
        <w:jc w:val="left"/>
      </w:pPr>
      <w:r>
        <w:rPr/>
        <w:t>六、最后报价出现下列情况的，除谈判文件另有规定外，按以下原则处理：</w:t>
      </w:r>
    </w:p>
    <w:p>
      <w:pPr>
        <w:pStyle w:val="null3"/>
        <w:ind w:firstLine="480"/>
        <w:jc w:val="left"/>
      </w:pPr>
      <w:r>
        <w:rPr/>
        <w:t>（一）报价中的大写金额和小写金额不一致的，以大写金额为准，但大写金额出现文字错误，导致金额无法判断的除外；</w:t>
      </w:r>
    </w:p>
    <w:p>
      <w:pPr>
        <w:pStyle w:val="null3"/>
        <w:ind w:firstLine="480"/>
        <w:jc w:val="left"/>
      </w:pPr>
      <w:r>
        <w:rPr/>
        <w:t>（二）单价金额小数点或者百分比有明显错位的，应以总价为准，并修改单价；</w:t>
      </w:r>
    </w:p>
    <w:p>
      <w:pPr>
        <w:pStyle w:val="null3"/>
        <w:ind w:firstLine="480"/>
        <w:jc w:val="left"/>
      </w:pPr>
      <w:r>
        <w:rPr/>
        <w:t>（三）总价金额与按单价汇总金额不一致的，以单价汇总金额计算结果为准；</w:t>
      </w:r>
    </w:p>
    <w:p>
      <w:pPr>
        <w:pStyle w:val="null3"/>
        <w:ind w:firstLine="480"/>
        <w:jc w:val="left"/>
      </w:pPr>
      <w:r>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t>七、在评审过程中，供应商报价低于采购预算50% 或者低于其他有效供应商报价算术平均价40%，有可能影响产品质量或者不能诚信履约的，谈判小组应当要求其在合理的时间内通过交易系统进行书面说明、提交相关证明材料，并加盖电子印章。供应商拒绝或者变相拒绝提供有效书面说明或者书面说明不能证明其报价合理性的，谈判小组应当将其响应文件作为无效响应处理。</w:t>
      </w:r>
    </w:p>
    <w:p>
      <w:pPr>
        <w:pStyle w:val="null3"/>
        <w:jc w:val="left"/>
        <w:outlineLvl w:val="3"/>
      </w:pPr>
      <w:r>
        <w:rPr>
          <w:b/>
          <w:sz w:val="24"/>
        </w:rPr>
        <w:t>5.3.7.解释、澄清、说明的有关问题</w:t>
      </w:r>
    </w:p>
    <w:p>
      <w:pPr>
        <w:pStyle w:val="null3"/>
        <w:ind w:firstLine="480"/>
        <w:jc w:val="left"/>
      </w:pPr>
      <w:r>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t>二、对响应文件中含义不明确、同类问题表述不一致或者有明显文字和计算错误的内容，谈判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b/>
          <w:sz w:val="24"/>
        </w:rPr>
        <w:t>5.3.8.谈判小组复核</w:t>
      </w:r>
    </w:p>
    <w:p>
      <w:pPr>
        <w:pStyle w:val="null3"/>
        <w:ind w:firstLine="480"/>
        <w:jc w:val="left"/>
      </w:pPr>
      <w:r>
        <w:rPr/>
        <w:t>评审结束后，谈判小组应当进行复核，特别要对拟推荐为成交供应商的、报价最低的、响应文件被认定为无效的进行重点复核。</w:t>
      </w:r>
    </w:p>
    <w:p>
      <w:pPr>
        <w:pStyle w:val="null3"/>
        <w:jc w:val="left"/>
        <w:outlineLvl w:val="3"/>
      </w:pPr>
      <w:r>
        <w:rPr>
          <w:b/>
          <w:sz w:val="24"/>
        </w:rPr>
        <w:t>5.3.9.代理机构现场复核评审结果</w:t>
      </w:r>
    </w:p>
    <w:p>
      <w:pPr>
        <w:pStyle w:val="null3"/>
        <w:ind w:firstLine="480"/>
        <w:jc w:val="left"/>
      </w:pPr>
      <w:r>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t>三、代理机构复核过程中，谈判小组成员不得离开评审现场。</w:t>
      </w:r>
    </w:p>
    <w:p>
      <w:pPr>
        <w:pStyle w:val="null3"/>
        <w:ind w:firstLine="480"/>
        <w:jc w:val="left"/>
      </w:pPr>
      <w:r>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b/>
          <w:sz w:val="24"/>
        </w:rPr>
        <w:t>5.3.10.推荐成交候选供应商</w:t>
      </w:r>
    </w:p>
    <w:p>
      <w:pPr>
        <w:pStyle w:val="null3"/>
        <w:jc w:val="left"/>
      </w:pPr>
      <w:r>
        <w:rPr/>
        <w:t>采购包1：</w:t>
      </w:r>
      <w:r>
        <w:rPr/>
        <w:t>确定3名成交候选供应商。</w:t>
      </w:r>
    </w:p>
    <w:p>
      <w:pPr>
        <w:pStyle w:val="null3"/>
        <w:ind w:firstLine="480"/>
        <w:jc w:val="left"/>
      </w:pPr>
      <w:r>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w:t>
      </w:r>
    </w:p>
    <w:p>
      <w:pPr>
        <w:pStyle w:val="null3"/>
        <w:jc w:val="left"/>
        <w:outlineLvl w:val="3"/>
      </w:pPr>
      <w:r>
        <w:rPr>
          <w:b/>
          <w:sz w:val="24"/>
        </w:rPr>
        <w:t>5.3.11.出具谈判报告</w:t>
      </w:r>
    </w:p>
    <w:p>
      <w:pPr>
        <w:pStyle w:val="null3"/>
        <w:ind w:firstLine="480"/>
        <w:jc w:val="left"/>
      </w:pPr>
      <w:r>
        <w:rPr/>
        <w:t>谈判小组推荐成交候选供应商后，应向代理机构出具谈判报告。谈判报告应当包括以下主要内容：</w:t>
      </w:r>
    </w:p>
    <w:p>
      <w:pPr>
        <w:pStyle w:val="null3"/>
        <w:ind w:firstLine="480"/>
        <w:jc w:val="left"/>
      </w:pPr>
      <w:r>
        <w:rPr/>
        <w:t>一、邀请供应商参加采购活动的具体方式和相关情况，以及参加采购活动的供应商名单；</w:t>
      </w:r>
    </w:p>
    <w:p>
      <w:pPr>
        <w:pStyle w:val="null3"/>
        <w:ind w:firstLine="480"/>
        <w:jc w:val="left"/>
      </w:pPr>
      <w:r>
        <w:rPr/>
        <w:t>二、谈判日期和地点，谈判小组成员名单；</w:t>
      </w:r>
    </w:p>
    <w:p>
      <w:pPr>
        <w:pStyle w:val="null3"/>
        <w:ind w:firstLine="480"/>
        <w:jc w:val="left"/>
      </w:pPr>
      <w:r>
        <w:rPr/>
        <w:t>三、参加报价的供应商名单及报价情况和未参加报价的供应商名单及原因；</w:t>
      </w:r>
    </w:p>
    <w:p>
      <w:pPr>
        <w:pStyle w:val="null3"/>
        <w:ind w:firstLine="480"/>
        <w:jc w:val="left"/>
      </w:pPr>
      <w:r>
        <w:rPr/>
        <w:t>四、变动谈判文件实质性内容的有关资料及记录；</w:t>
      </w:r>
    </w:p>
    <w:p>
      <w:pPr>
        <w:pStyle w:val="null3"/>
        <w:ind w:firstLine="480"/>
        <w:jc w:val="left"/>
      </w:pPr>
      <w:r>
        <w:rPr/>
        <w:t>五、供应商响应文件响应谈判文件实质性要求情况及供应商变动响应文件有关资料及记录；</w:t>
      </w:r>
    </w:p>
    <w:p>
      <w:pPr>
        <w:pStyle w:val="null3"/>
        <w:ind w:firstLine="480"/>
        <w:jc w:val="left"/>
      </w:pPr>
      <w:r>
        <w:rPr/>
        <w:t>六、谈判情况记录和说明，包括对供应商的资格审查情况、供应商响应文件谈判情况等；</w:t>
      </w:r>
    </w:p>
    <w:p>
      <w:pPr>
        <w:pStyle w:val="null3"/>
        <w:ind w:firstLine="480"/>
        <w:jc w:val="left"/>
      </w:pPr>
      <w:r>
        <w:rPr/>
        <w:t>七、推荐的成交候选供应商名单及理由。</w:t>
      </w:r>
    </w:p>
    <w:p>
      <w:pPr>
        <w:pStyle w:val="null3"/>
        <w:ind w:firstLine="480"/>
        <w:jc w:val="left"/>
      </w:pPr>
      <w:r>
        <w:rPr/>
        <w:t>谈判报告应当由谈判小组全体人员签字或加盖电子印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印章又不说明其不同意见和理由的，视为同意谈判报告。</w:t>
      </w:r>
    </w:p>
    <w:p>
      <w:pPr>
        <w:pStyle w:val="null3"/>
        <w:jc w:val="left"/>
        <w:outlineLvl w:val="3"/>
      </w:pPr>
      <w:r>
        <w:rPr>
          <w:b/>
          <w:sz w:val="24"/>
        </w:rPr>
        <w:t>5.3.12.评审争议处理规则</w:t>
      </w:r>
    </w:p>
    <w:p>
      <w:pPr>
        <w:pStyle w:val="null3"/>
        <w:ind w:firstLine="480"/>
        <w:jc w:val="left"/>
      </w:pPr>
      <w:r>
        <w:rPr/>
        <w:t>谈判小组在谈判过程中，对于资格审查、符合性审查、对响应文件作无效处理及其他需要共同认定的事项存在争议的，应当以少数服从多数的原则作出结论，但不得违反法律法规和谈判文件规定。对谈判报告有异议的，应当在谈判报告上签署不同意见并说明理由，否则视为同意谈判报告。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b/>
          <w:sz w:val="28"/>
        </w:rPr>
        <w:t>5.4.评审方法、细则及标准</w:t>
      </w:r>
    </w:p>
    <w:p>
      <w:pPr>
        <w:pStyle w:val="null3"/>
        <w:jc w:val="left"/>
      </w:pPr>
      <w:r>
        <w:rPr>
          <w:b/>
        </w:rPr>
        <w:t>5.4.1.评审方法</w:t>
      </w:r>
    </w:p>
    <w:p>
      <w:pPr>
        <w:pStyle w:val="null3"/>
        <w:ind w:firstLine="480"/>
        <w:jc w:val="left"/>
      </w:pPr>
      <w:r>
        <w:rPr/>
        <w:t>最低评标价法，是指响应文件满足谈判文件全部实质性要求且响应报价最低的供应商为成交候选供应商的评审方法。</w:t>
      </w:r>
    </w:p>
    <w:p>
      <w:pPr>
        <w:pStyle w:val="null3"/>
        <w:jc w:val="left"/>
      </w:pPr>
      <w:r>
        <w:rPr>
          <w:b/>
        </w:rPr>
        <w:t>5.4.2.评审细则及标准</w:t>
      </w:r>
    </w:p>
    <w:p>
      <w:pPr>
        <w:pStyle w:val="null3"/>
        <w:jc w:val="left"/>
      </w:pPr>
      <w:r>
        <w:rPr>
          <w:b/>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20.00%</w:t>
            </w:r>
          </w:p>
        </w:tc>
        <w:tc>
          <w:tcPr>
            <w:tcW w:type="dxa" w:w="1661"/>
          </w:tcPr>
          <w:p>
            <w:pPr>
              <w:pStyle w:val="null3"/>
              <w:jc w:val="left"/>
            </w:pPr>
            <w:r>
              <w:rPr/>
              <w:t>价格扣除计算公式：评审价=最后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中小企业声明函 残疾人福利性单位声明函 供应商应提交的相关证明材料 投标（响应）函 监狱企业的证明文件</w:t>
            </w:r>
          </w:p>
        </w:tc>
      </w:tr>
    </w:tbl>
    <w:p>
      <w:pPr>
        <w:pStyle w:val="null3"/>
        <w:jc w:val="left"/>
      </w:pPr>
      <w:r>
        <w:rPr>
          <w:b/>
        </w:rPr>
        <w:t>价格评审</w:t>
      </w:r>
    </w:p>
    <w:p>
      <w:pPr>
        <w:pStyle w:val="null3"/>
        <w:jc w:val="left"/>
      </w:pPr>
      <w:r>
        <w:rPr/>
        <w:t>采购包1：</w:t>
      </w:r>
    </w:p>
    <w:p>
      <w:pPr>
        <w:pStyle w:val="null3"/>
        <w:jc w:val="left"/>
      </w:pPr>
      <w:r>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t xml:space="preserve"> 序号</w:t>
            </w:r>
          </w:p>
        </w:tc>
        <w:tc>
          <w:tcPr>
            <w:tcW w:type="dxa" w:w="1846"/>
          </w:tcPr>
          <w:p>
            <w:pPr>
              <w:pStyle w:val="null3"/>
              <w:jc w:val="center"/>
            </w:pPr>
            <w:r>
              <w:rPr/>
              <w:t xml:space="preserve"> 评审因素</w:t>
            </w:r>
          </w:p>
        </w:tc>
        <w:tc>
          <w:tcPr>
            <w:tcW w:type="dxa" w:w="923"/>
          </w:tcPr>
          <w:p>
            <w:pPr>
              <w:pStyle w:val="null3"/>
              <w:jc w:val="center"/>
            </w:pPr>
            <w:r>
              <w:rPr/>
              <w:t xml:space="preserve"> 评审价格权重</w:t>
            </w:r>
          </w:p>
        </w:tc>
        <w:tc>
          <w:tcPr>
            <w:tcW w:type="dxa" w:w="2769"/>
          </w:tcPr>
          <w:p>
            <w:pPr>
              <w:pStyle w:val="null3"/>
              <w:jc w:val="center"/>
            </w:pPr>
            <w:r>
              <w:rPr/>
              <w:t xml:space="preserve"> 具体标准和要求</w:t>
            </w:r>
          </w:p>
        </w:tc>
        <w:tc>
          <w:tcPr>
            <w:tcW w:type="dxa" w:w="2123"/>
          </w:tcPr>
          <w:p>
            <w:pPr>
              <w:pStyle w:val="null3"/>
              <w:jc w:val="center"/>
            </w:pPr>
            <w:r>
              <w:rPr>
                <w:b/>
              </w:rPr>
              <w:t xml:space="preserve"> 关联响应文件格式文本</w:t>
            </w:r>
          </w:p>
        </w:tc>
      </w:tr>
      <w:tr>
        <w:tc>
          <w:tcPr>
            <w:tcW w:type="dxa" w:w="646"/>
          </w:tcPr>
          <w:p>
            <w:pPr>
              <w:pStyle w:val="null3"/>
              <w:jc w:val="left"/>
            </w:pPr>
            <w:r>
              <w:rPr/>
              <w:t>1</w:t>
            </w:r>
          </w:p>
        </w:tc>
        <w:tc>
          <w:tcPr>
            <w:tcW w:type="dxa" w:w="1846"/>
          </w:tcPr>
          <w:p>
            <w:pPr>
              <w:pStyle w:val="null3"/>
              <w:jc w:val="left"/>
            </w:pPr>
            <w:r>
              <w:rPr/>
              <w:t>合计</w:t>
            </w:r>
          </w:p>
        </w:tc>
        <w:tc>
          <w:tcPr>
            <w:tcW w:type="dxa" w:w="923"/>
          </w:tcPr>
          <w:p>
            <w:pPr>
              <w:pStyle w:val="null3"/>
              <w:jc w:val="right"/>
            </w:pPr>
            <w:r>
              <w:rPr/>
              <w:t>100.00%</w:t>
            </w:r>
          </w:p>
        </w:tc>
        <w:tc>
          <w:tcPr>
            <w:tcW w:type="dxa" w:w="2769"/>
          </w:tcPr>
          <w:p>
            <w:pPr>
              <w:pStyle w:val="null3"/>
              <w:jc w:val="left"/>
            </w:pPr>
            <w:r>
              <w:rPr/>
              <w:t>1. 经谈判小组评审，通过资格和符合性审查，且响应报价最低的供应商的响应报价作为评审基准价。2.响应报价得分=(评审基准价／响应报价)×评审系数。评审价格=响应报价。经价格调整后的评审价格=响应报价×（1-价格调整比例）基准价=经价格调整后评审价格的最低值。</w:t>
            </w:r>
          </w:p>
        </w:tc>
        <w:tc>
          <w:tcPr>
            <w:tcW w:type="dxa" w:w="2123"/>
          </w:tcPr>
          <w:p>
            <w:pPr>
              <w:pStyle w:val="null3"/>
              <w:jc w:val="left"/>
            </w:pPr>
            <w:r>
              <w:rPr/>
              <w:t>供应商应提交的相关证明材料 报价表 投标（响应）函</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关联响应文件格式文本</w:t>
            </w:r>
          </w:p>
        </w:tc>
      </w:tr>
      <w:tr>
        <w:tc>
          <w:tcPr>
            <w:tcW w:type="dxa" w:w="8306"/>
            <w:gridSpan w:val="4"/>
          </w:tcPr>
          <w:p>
            <w:pPr>
              <w:pStyle w:val="null3"/>
              <w:jc w:val="left"/>
            </w:pPr>
            <w:r>
              <w:rPr/>
              <w:t>无</w:t>
            </w:r>
          </w:p>
        </w:tc>
      </w:tr>
    </w:tbl>
    <w:p>
      <w:pPr>
        <w:pStyle w:val="null3"/>
        <w:jc w:val="left"/>
        <w:outlineLvl w:val="2"/>
      </w:pPr>
      <w:r>
        <w:rPr>
          <w:b/>
          <w:sz w:val="28"/>
        </w:rPr>
        <w:t>5.5.终止采购活动</w:t>
      </w:r>
    </w:p>
    <w:p>
      <w:pPr>
        <w:pStyle w:val="null3"/>
        <w:ind w:firstLine="480"/>
        <w:jc w:val="left"/>
      </w:pPr>
      <w:r>
        <w:rPr/>
        <w:t>出现下列情形之一的，采购人或者代理机构应当终止竞争性谈判采购活动，发布项目终止公告并说明原因，重新开展采购活动：</w:t>
      </w:r>
    </w:p>
    <w:p>
      <w:pPr>
        <w:pStyle w:val="null3"/>
        <w:ind w:firstLine="480"/>
        <w:jc w:val="left"/>
      </w:pPr>
      <w:r>
        <w:rPr/>
        <w:t>一、因情况变化，不再符合规定的竞争性谈判采购方式适用情形的；</w:t>
      </w:r>
    </w:p>
    <w:p>
      <w:pPr>
        <w:pStyle w:val="null3"/>
        <w:ind w:firstLine="480"/>
        <w:jc w:val="left"/>
      </w:pPr>
      <w:r>
        <w:rPr/>
        <w:t>二、出现影响采购公正的违法、违规行为的；</w:t>
      </w:r>
    </w:p>
    <w:p>
      <w:pPr>
        <w:pStyle w:val="null3"/>
        <w:ind w:firstLine="480"/>
        <w:jc w:val="left"/>
      </w:pPr>
      <w:r>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b/>
          <w:sz w:val="28"/>
        </w:rPr>
        <w:t>5.6.确定成交供应商</w:t>
      </w:r>
    </w:p>
    <w:p>
      <w:pPr>
        <w:pStyle w:val="null3"/>
        <w:jc w:val="left"/>
      </w:pPr>
      <w:r>
        <w:rPr/>
        <w:t xml:space="preserve"> 本项目授权谈判小组在谈判报告确定的成交候选供应商名单中按顺序直接确定1名成交供应商。采购人或者代理机构应当自成交供应商确定之日起2个工作日内，在四川政府采购网公告成交结果，谈判文件应当随成交结果同时公告。</w:t>
      </w:r>
    </w:p>
    <w:p>
      <w:pPr>
        <w:pStyle w:val="null3"/>
        <w:jc w:val="left"/>
        <w:outlineLvl w:val="2"/>
      </w:pPr>
      <w:r>
        <w:rPr>
          <w:b/>
          <w:sz w:val="28"/>
        </w:rPr>
        <w:t>5.7.谈判小组义务</w:t>
      </w:r>
    </w:p>
    <w:p>
      <w:pPr>
        <w:pStyle w:val="null3"/>
        <w:ind w:firstLine="480"/>
        <w:jc w:val="left"/>
      </w:pPr>
      <w:r>
        <w:rPr/>
        <w:t>谈判小组在政府采购活动中应当履行下列义务：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二、按照客观、公正、审慎的原则，根据谈判文件规定的评审程序、评审方法和评审标准进行独立评审；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5.8.谈判小组成员工作纪律</w:t>
      </w:r>
    </w:p>
    <w:p>
      <w:pPr>
        <w:pStyle w:val="null3"/>
        <w:ind w:firstLine="480"/>
        <w:jc w:val="left"/>
      </w:pPr>
      <w:r>
        <w:rPr/>
        <w:t>谈判小组成员在政府采购活动中应当遵守下列工作纪律：</w:t>
      </w:r>
    </w:p>
    <w:p>
      <w:pPr>
        <w:pStyle w:val="null3"/>
        <w:ind w:firstLine="480"/>
        <w:jc w:val="left"/>
      </w:pPr>
      <w:r>
        <w:rPr/>
        <w:t>一、严格遵守政府采购法律制度关于谈判小组成员回避的规定。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七、遵守有关廉洁自律规定，不得私下接触供应商，不得收受供应商及有关业务单位和个人的财物或好处，不得接受采购人、代理机构的请托。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响应文件格式</w:t>
      </w:r>
    </w:p>
    <w:p>
      <w:pPr>
        <w:pStyle w:val="null3"/>
        <w:jc w:val="left"/>
      </w:pPr>
      <w:r>
        <w:rPr/>
        <w:t>采购包1：</w:t>
      </w:r>
    </w:p>
    <w:p>
      <w:pPr>
        <w:pStyle w:val="null3"/>
        <w:jc w:val="left"/>
      </w:pPr>
      <w:r>
        <w:rPr/>
        <w:t>分册名称：投标响应文件分册</w:t>
      </w:r>
    </w:p>
    <w:p>
      <w:pPr>
        <w:pStyle w:val="null3"/>
        <w:ind w:firstLine="960"/>
        <w:jc w:val="left"/>
      </w:pPr>
      <w:r>
        <w:rPr/>
        <w:t>详见附件：响应文件封面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详见附件：具有健全财务会计制度的证明材料</w:t>
      </w:r>
    </w:p>
    <w:p>
      <w:pPr>
        <w:pStyle w:val="null3"/>
        <w:ind w:firstLine="960"/>
        <w:jc w:val="left"/>
      </w:pPr>
      <w:r>
        <w:rPr/>
        <w:t>详见附件：供应商应提交的相关证明材料</w:t>
      </w:r>
    </w:p>
    <w:p>
      <w:pPr>
        <w:pStyle w:val="null3"/>
        <w:ind w:firstLine="960"/>
        <w:jc w:val="left"/>
      </w:pPr>
      <w:r>
        <w:rPr/>
        <w:t>详见附件：产品技术参数响应表</w:t>
      </w:r>
    </w:p>
    <w:p>
      <w:pPr>
        <w:pStyle w:val="null3"/>
        <w:ind w:firstLine="960"/>
        <w:jc w:val="left"/>
      </w:pPr>
      <w:r>
        <w:rPr/>
        <w:t>详见附件：服务应答表</w:t>
      </w:r>
    </w:p>
    <w:p>
      <w:pPr>
        <w:pStyle w:val="null3"/>
        <w:ind w:firstLine="960"/>
        <w:jc w:val="left"/>
      </w:pPr>
      <w:r>
        <w:rPr/>
        <w:t>详见附件：报价表</w:t>
      </w:r>
    </w:p>
    <w:p>
      <w:pPr>
        <w:pStyle w:val="null3"/>
      </w:pPr>
      <w:r>
        <w:rPr/>
        <w:t xml:space="preserve"> </w:t>
        <w:br/>
        <w:br w:type="page"/>
      </w:r>
    </w:p>
    <w:p>
      <w:pPr>
        <w:pStyle w:val="null3"/>
        <w:jc w:val="center"/>
        <w:outlineLvl w:val="1"/>
      </w:pPr>
      <w:r>
        <w:rPr>
          <w:b/>
          <w:sz w:val="36"/>
        </w:rPr>
        <w:t>第七章 拟签订采购合同文本</w:t>
      </w:r>
    </w:p>
    <w:p>
      <w:pPr>
        <w:pStyle w:val="null3"/>
        <w:jc w:val="left"/>
        <w:outlineLvl w:val="0"/>
      </w:pPr>
      <w:r>
        <w:rPr>
          <w:b/>
          <w:sz w:val="48"/>
        </w:rPr>
        <w:t xml:space="preserve"> 政府采购合同</w:t>
      </w:r>
    </w:p>
    <w:p>
      <w:pPr>
        <w:pStyle w:val="null3"/>
        <w:jc w:val="center"/>
        <w:outlineLvl w:val="0"/>
      </w:pPr>
      <w:r>
        <w:rPr>
          <w:b/>
          <w:sz w:val="48"/>
        </w:rPr>
        <w:t xml:space="preserve"> （货物类）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依据《中华人民共和国民法典》 《中华人民共和国政府采购法》与项目行业有关的法律法规，以及</w:t>
      </w:r>
      <w:r>
        <w:rPr/>
        <w:t>________</w:t>
      </w:r>
      <w:r>
        <w:rPr/>
        <w:t xml:space="preserve">采购项目的 </w:t>
      </w:r>
      <w:r>
        <w:rPr/>
        <w:t>《谈判文件》</w:t>
      </w:r>
      <w:r>
        <w:rPr/>
        <w:t xml:space="preserve"> ，乙方的《投标（响应）文件》及《中标（成交）通知书》，甲乙双方同意签订本合同。具体情况及要求如下：</w:t>
      </w:r>
    </w:p>
    <w:p>
      <w:pPr>
        <w:pStyle w:val="null3"/>
        <w:jc w:val="left"/>
        <w:outlineLvl w:val="2"/>
      </w:pPr>
      <w:r>
        <w:rPr>
          <w:b/>
          <w:sz w:val="28"/>
        </w:rPr>
        <w:t xml:space="preserve"> 一、标的信息</w:t>
      </w:r>
    </w:p>
    <w:p>
      <w:pPr>
        <w:pStyle w:val="null3"/>
        <w:jc w:val="left"/>
      </w:pPr>
      <w:r>
        <w:br/>
      </w:r>
    </w:p>
    <w:p>
      <w:pPr>
        <w:pStyle w:val="null3"/>
        <w:jc w:val="left"/>
        <w:outlineLvl w:val="2"/>
      </w:pPr>
      <w:r>
        <w:rPr>
          <w:b/>
          <w:sz w:val="28"/>
        </w:rPr>
        <w:t xml:space="preserve"> 二、货物要求</w:t>
      </w:r>
    </w:p>
    <w:p>
      <w:pPr>
        <w:pStyle w:val="null3"/>
        <w:jc w:val="left"/>
      </w:pPr>
      <w:r>
        <w:rPr/>
        <w:t>1.供应商为本项目提供的所有货物、辅材中属于《国家强制性货物认证目录》范围内货物的，均通过国家强制性货物认证并取得认证证书。供应商为本项目提供的所有货物、辅材符合现行的强制性国家相关标准、行业标准。</w:t>
      </w:r>
    </w:p>
    <w:p>
      <w:pPr>
        <w:pStyle w:val="null3"/>
        <w:jc w:val="left"/>
      </w:pPr>
      <w:r>
        <w:rPr/>
        <w:t>2.包装方式</w:t>
      </w:r>
    </w:p>
    <w:p>
      <w:pPr>
        <w:pStyle w:val="null3"/>
        <w:jc w:val="left"/>
      </w:pPr>
      <w:r>
        <w:rPr/>
        <w:t>3.质量保修范围和保修期</w:t>
      </w:r>
    </w:p>
    <w:p>
      <w:pPr>
        <w:pStyle w:val="null3"/>
        <w:jc w:val="left"/>
      </w:pPr>
      <w:r>
        <w:rPr/>
        <w:t>4. 其他要求</w:t>
      </w:r>
    </w:p>
    <w:p>
      <w:pPr>
        <w:pStyle w:val="null3"/>
        <w:jc w:val="left"/>
        <w:outlineLvl w:val="2"/>
      </w:pPr>
      <w:r>
        <w:rPr>
          <w:b/>
          <w:sz w:val="28"/>
        </w:rPr>
        <w:t xml:space="preserve"> 三、合同定价方式、付款进度和支付方式 </w:t>
      </w:r>
      <w:r>
        <w:rPr/>
        <w:t xml:space="preserve"> 合同定价方式：</w:t>
      </w:r>
    </w:p>
    <w:p>
      <w:pPr>
        <w:pStyle w:val="null3"/>
        <w:jc w:val="left"/>
      </w:pPr>
      <w:r>
        <w:br/>
      </w:r>
    </w:p>
    <w:p>
      <w:pPr>
        <w:pStyle w:val="null3"/>
        <w:jc w:val="left"/>
        <w:outlineLvl w:val="2"/>
      </w:pPr>
      <w:r>
        <w:rPr>
          <w:b/>
          <w:sz w:val="28"/>
        </w:rPr>
        <w:t xml:space="preserve"> 四、交货时间、地点和方式</w:t>
      </w:r>
    </w:p>
    <w:p>
      <w:pPr>
        <w:pStyle w:val="null3"/>
        <w:jc w:val="left"/>
      </w:pPr>
      <w:r>
        <w:br/>
      </w:r>
    </w:p>
    <w:p>
      <w:pPr>
        <w:pStyle w:val="null3"/>
        <w:jc w:val="left"/>
        <w:outlineLvl w:val="2"/>
      </w:pPr>
      <w:r>
        <w:rPr>
          <w:b/>
          <w:sz w:val="28"/>
        </w:rPr>
        <w:t xml:space="preserve"> 五、履约保证金</w:t>
      </w:r>
    </w:p>
    <w:p>
      <w:pPr>
        <w:pStyle w:val="null3"/>
        <w:jc w:val="left"/>
      </w:pPr>
      <w:r>
        <w:br/>
      </w:r>
    </w:p>
    <w:p>
      <w:pPr>
        <w:pStyle w:val="null3"/>
        <w:jc w:val="left"/>
        <w:outlineLvl w:val="2"/>
      </w:pPr>
      <w:r>
        <w:rPr>
          <w:b/>
          <w:sz w:val="28"/>
        </w:rPr>
        <w:t xml:space="preserve"> 六、验收标准和方法</w:t>
      </w:r>
    </w:p>
    <w:p>
      <w:pPr>
        <w:pStyle w:val="null3"/>
        <w:jc w:val="left"/>
      </w:pPr>
      <w:r>
        <w:br/>
      </w:r>
    </w:p>
    <w:p>
      <w:pPr>
        <w:pStyle w:val="null3"/>
        <w:jc w:val="left"/>
        <w:outlineLvl w:val="2"/>
      </w:pPr>
      <w:r>
        <w:rPr>
          <w:b/>
          <w:sz w:val="28"/>
        </w:rPr>
        <w:t xml:space="preserve"> 七、甲方的权利和义务</w:t>
      </w:r>
    </w:p>
    <w:p>
      <w:pPr>
        <w:pStyle w:val="null3"/>
        <w:jc w:val="left"/>
      </w:pPr>
      <w:r>
        <w:rPr/>
        <w:t>1.甲方有权依据双方签订的合同对乙方提供的货物进行验收。当验收结果未达到标准时，有权依据合同约定对乙方......</w:t>
      </w:r>
    </w:p>
    <w:p>
      <w:pPr>
        <w:pStyle w:val="null3"/>
        <w:jc w:val="left"/>
      </w:pPr>
      <w:r>
        <w:rPr/>
        <w:t>2.根据本合同规定，按时向乙方支付应付货物费用。</w:t>
      </w:r>
    </w:p>
    <w:p>
      <w:pPr>
        <w:pStyle w:val="null3"/>
        <w:jc w:val="left"/>
      </w:pPr>
      <w:r>
        <w:rPr/>
        <w:t>3.国家法律、法规所规定由甲方承担的其它责任。</w:t>
      </w:r>
    </w:p>
    <w:p>
      <w:pPr>
        <w:pStyle w:val="null3"/>
        <w:jc w:val="left"/>
        <w:outlineLvl w:val="2"/>
      </w:pPr>
      <w:r>
        <w:rPr>
          <w:b/>
          <w:sz w:val="28"/>
        </w:rPr>
        <w:t xml:space="preserve"> 八、乙方的权利和义务</w:t>
      </w:r>
    </w:p>
    <w:p>
      <w:pPr>
        <w:pStyle w:val="null3"/>
        <w:jc w:val="left"/>
      </w:pPr>
      <w:r>
        <w:rPr/>
        <w:t>1.根据本合同的规定向甲方收取相关货物费用。</w:t>
      </w:r>
    </w:p>
    <w:p>
      <w:pPr>
        <w:pStyle w:val="null3"/>
        <w:jc w:val="left"/>
      </w:pPr>
      <w:r>
        <w:rPr/>
        <w:t>2.接受项目行业管理部门及政府有关部门的指导，接受甲方的监督。</w:t>
      </w:r>
    </w:p>
    <w:p>
      <w:pPr>
        <w:pStyle w:val="null3"/>
        <w:jc w:val="left"/>
      </w:pPr>
      <w:r>
        <w:rPr/>
        <w:t>3.乙方承诺遵守《中华人民共和国劳动合同法》有关规定和《中华人民共和国妇女权益保障法》中关于“劳动和社会保障权益”的有关要求。</w:t>
      </w:r>
    </w:p>
    <w:p>
      <w:pPr>
        <w:pStyle w:val="null3"/>
        <w:jc w:val="left"/>
      </w:pPr>
      <w:r>
        <w:rPr/>
        <w:t>4.国家法律、法规所规定由乙方承担的其它责任。</w:t>
      </w:r>
    </w:p>
    <w:p>
      <w:pPr>
        <w:pStyle w:val="null3"/>
        <w:jc w:val="left"/>
        <w:outlineLvl w:val="2"/>
      </w:pPr>
      <w:r>
        <w:rPr>
          <w:b/>
          <w:sz w:val="28"/>
        </w:rPr>
        <w:t xml:space="preserve"> 九、违约责任</w:t>
      </w:r>
    </w:p>
    <w:p>
      <w:pPr>
        <w:pStyle w:val="null3"/>
        <w:jc w:val="left"/>
      </w:pPr>
      <w:r>
        <w:br/>
      </w:r>
    </w:p>
    <w:p>
      <w:pPr>
        <w:pStyle w:val="null3"/>
        <w:jc w:val="left"/>
        <w:outlineLvl w:val="2"/>
      </w:pPr>
      <w:r>
        <w:rPr>
          <w:b/>
          <w:sz w:val="28"/>
        </w:rPr>
        <w:t xml:space="preserve"> 十、不可抗事件处理</w:t>
      </w:r>
    </w:p>
    <w:p>
      <w:pPr>
        <w:pStyle w:val="null3"/>
        <w:jc w:val="left"/>
      </w:pPr>
      <w:r>
        <w:rPr/>
        <w:t>1.在合同有效期内，任何一方因战争、洪灾、台风、地震等不可抗力事件导致不能履行合同，则合同履行期可延长，其延长期与不可抗力事件影响期相同。</w:t>
      </w:r>
    </w:p>
    <w:p>
      <w:pPr>
        <w:pStyle w:val="null3"/>
        <w:jc w:val="left"/>
      </w:pPr>
      <w:r>
        <w:rPr/>
        <w:t>2.受阻一方应在不可抗事件发生后尽快用电话通知对方并于事故发生后XX天内将有关部门出具的证明文件等用特快专递或挂号信寄给对方审阅确认。</w:t>
      </w:r>
    </w:p>
    <w:p>
      <w:pPr>
        <w:pStyle w:val="null3"/>
        <w:jc w:val="left"/>
      </w:pPr>
      <w:r>
        <w:rPr/>
        <w:t>3.不可抗事件延续XX天以上，双方应通过友好协商，确定是否继续履行合同。</w:t>
      </w:r>
    </w:p>
    <w:p>
      <w:pPr>
        <w:pStyle w:val="null3"/>
        <w:jc w:val="left"/>
        <w:outlineLvl w:val="2"/>
      </w:pPr>
      <w:r>
        <w:rPr>
          <w:b/>
          <w:sz w:val="28"/>
        </w:rPr>
        <w:t xml:space="preserve"> 十一、解决合同纠纷的方式</w:t>
      </w:r>
    </w:p>
    <w:p>
      <w:pPr>
        <w:pStyle w:val="null3"/>
        <w:jc w:val="left"/>
      </w:pPr>
      <w:r>
        <w:br/>
      </w:r>
    </w:p>
    <w:p>
      <w:pPr>
        <w:pStyle w:val="null3"/>
        <w:jc w:val="left"/>
        <w:outlineLvl w:val="2"/>
      </w:pPr>
      <w:r>
        <w:rPr>
          <w:b/>
          <w:sz w:val="28"/>
        </w:rPr>
        <w:t xml:space="preserve"> 十二、合同生效及其他</w:t>
      </w:r>
    </w:p>
    <w:p>
      <w:pPr>
        <w:pStyle w:val="null3"/>
        <w:jc w:val="left"/>
      </w:pPr>
      <w:r>
        <w:rPr/>
        <w:t>1.合同经双方法定代表人（或主要负责人）或授权委托代理人签字并加盖公章后生效。</w:t>
      </w:r>
    </w:p>
    <w:p>
      <w:pPr>
        <w:pStyle w:val="null3"/>
        <w:jc w:val="left"/>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