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50B9EB">
      <w:pPr>
        <w:spacing w:before="480" w:beforeLines="200" w:line="360" w:lineRule="auto"/>
        <w:jc w:val="center"/>
        <w:outlineLvl w:val="0"/>
        <w:rPr>
          <w:rFonts w:hint="eastAsia" w:ascii="宋体" w:hAnsi="宋体" w:cs="宋体"/>
          <w:b/>
          <w:bCs/>
          <w:color w:val="auto"/>
          <w:sz w:val="52"/>
          <w:szCs w:val="52"/>
          <w:highlight w:val="none"/>
          <w:lang w:eastAsia="zh-CN"/>
        </w:rPr>
      </w:pPr>
      <w:r>
        <w:rPr>
          <w:rFonts w:hint="eastAsia" w:ascii="宋体" w:hAnsi="宋体" w:cs="宋体"/>
          <w:b/>
          <w:bCs/>
          <w:color w:val="auto"/>
          <w:sz w:val="52"/>
          <w:szCs w:val="52"/>
          <w:highlight w:val="none"/>
          <w:lang w:eastAsia="zh-CN"/>
        </w:rPr>
        <w:t>云南警官学院2025级学员服装采购</w:t>
      </w:r>
    </w:p>
    <w:p w14:paraId="2AEE75E5">
      <w:pPr>
        <w:spacing w:before="480" w:beforeLines="200" w:line="360" w:lineRule="auto"/>
        <w:jc w:val="center"/>
        <w:outlineLvl w:val="9"/>
        <w:rPr>
          <w:rFonts w:hint="eastAsia" w:ascii="宋体" w:hAnsi="宋体" w:eastAsia="宋体" w:cs="宋体"/>
          <w:b/>
          <w:bCs/>
          <w:color w:val="auto"/>
          <w:sz w:val="28"/>
          <w:szCs w:val="28"/>
          <w:highlight w:val="none"/>
          <w:lang w:eastAsia="zh-CN"/>
        </w:rPr>
      </w:pPr>
    </w:p>
    <w:p w14:paraId="3FDBC954">
      <w:pPr>
        <w:spacing w:before="480" w:beforeLines="200" w:line="360" w:lineRule="auto"/>
        <w:jc w:val="center"/>
        <w:outlineLvl w:val="9"/>
        <w:rPr>
          <w:rFonts w:hint="eastAsia" w:ascii="宋体" w:hAnsi="宋体" w:eastAsia="宋体" w:cs="宋体"/>
          <w:b/>
          <w:bCs/>
          <w:color w:val="auto"/>
          <w:sz w:val="28"/>
          <w:szCs w:val="28"/>
          <w:highlight w:val="none"/>
          <w:lang w:eastAsia="zh-CN"/>
        </w:rPr>
      </w:pPr>
      <w:bookmarkStart w:id="73" w:name="_GoBack"/>
      <w:bookmarkEnd w:id="73"/>
    </w:p>
    <w:p w14:paraId="40519D90">
      <w:pPr>
        <w:tabs>
          <w:tab w:val="center" w:pos="4379"/>
          <w:tab w:val="right" w:pos="8640"/>
        </w:tabs>
        <w:spacing w:line="360" w:lineRule="auto"/>
        <w:jc w:val="left"/>
        <w:rPr>
          <w:rFonts w:hint="eastAsia" w:ascii="宋体" w:hAnsi="宋体" w:cs="宋体"/>
          <w:b/>
          <w:color w:val="auto"/>
          <w:sz w:val="96"/>
          <w:szCs w:val="84"/>
          <w:highlight w:val="none"/>
          <w:lang w:eastAsia="zh-CN"/>
        </w:rPr>
      </w:pPr>
      <w:r>
        <w:rPr>
          <w:rFonts w:hint="eastAsia" w:ascii="宋体" w:hAnsi="宋体" w:cs="宋体"/>
          <w:b/>
          <w:color w:val="auto"/>
          <w:sz w:val="96"/>
          <w:szCs w:val="84"/>
          <w:highlight w:val="none"/>
          <w:lang w:eastAsia="zh-CN"/>
        </w:rPr>
        <w:tab/>
      </w:r>
    </w:p>
    <w:p w14:paraId="12546F70">
      <w:pPr>
        <w:tabs>
          <w:tab w:val="center" w:pos="4379"/>
          <w:tab w:val="right" w:pos="8640"/>
        </w:tabs>
        <w:spacing w:line="360" w:lineRule="auto"/>
        <w:jc w:val="center"/>
        <w:rPr>
          <w:rFonts w:hint="eastAsia" w:ascii="宋体" w:hAnsi="宋体" w:eastAsia="宋体" w:cs="宋体"/>
          <w:color w:val="auto"/>
          <w:highlight w:val="none"/>
          <w:lang w:eastAsia="zh-CN"/>
        </w:rPr>
      </w:pPr>
      <w:r>
        <w:rPr>
          <w:rFonts w:hint="eastAsia" w:ascii="宋体" w:hAnsi="宋体" w:eastAsia="宋体" w:cs="宋体"/>
          <w:b/>
          <w:color w:val="auto"/>
          <w:sz w:val="96"/>
          <w:szCs w:val="84"/>
          <w:highlight w:val="none"/>
        </w:rPr>
        <w:t>招标文件</w:t>
      </w:r>
    </w:p>
    <w:p w14:paraId="16B45C3A">
      <w:pPr>
        <w:spacing w:before="480" w:beforeLines="200" w:line="360" w:lineRule="auto"/>
        <w:jc w:val="center"/>
        <w:outlineLvl w:val="0"/>
        <w:rPr>
          <w:rFonts w:hint="eastAsia" w:ascii="宋体" w:hAnsi="宋体" w:eastAsia="宋体" w:cs="宋体"/>
          <w:b/>
          <w:bCs/>
          <w:color w:val="auto"/>
          <w:sz w:val="28"/>
          <w:szCs w:val="28"/>
          <w:highlight w:val="none"/>
          <w:lang w:eastAsia="zh-CN"/>
        </w:rPr>
      </w:pPr>
      <w:bookmarkStart w:id="0" w:name="_Toc25790"/>
      <w:bookmarkStart w:id="1" w:name="_Toc14712"/>
      <w:bookmarkStart w:id="2" w:name="_Toc1039"/>
      <w:r>
        <w:rPr>
          <w:rFonts w:hint="eastAsia" w:ascii="宋体" w:hAnsi="宋体" w:eastAsia="宋体" w:cs="宋体"/>
          <w:b/>
          <w:bCs/>
          <w:color w:val="auto"/>
          <w:sz w:val="28"/>
          <w:szCs w:val="28"/>
          <w:highlight w:val="none"/>
          <w:lang w:eastAsia="zh-CN"/>
        </w:rPr>
        <w:t>项目编号：</w:t>
      </w:r>
      <w:bookmarkEnd w:id="0"/>
      <w:bookmarkEnd w:id="1"/>
      <w:bookmarkEnd w:id="2"/>
      <w:r>
        <w:rPr>
          <w:rFonts w:hint="eastAsia" w:ascii="宋体" w:hAnsi="宋体" w:cs="宋体"/>
          <w:b/>
          <w:bCs/>
          <w:color w:val="auto"/>
          <w:sz w:val="28"/>
          <w:szCs w:val="28"/>
          <w:highlight w:val="none"/>
          <w:lang w:val="en-US" w:eastAsia="zh-CN"/>
        </w:rPr>
        <w:t>YNZC2026-G1-00508-YNGR-0051</w:t>
      </w:r>
    </w:p>
    <w:p w14:paraId="1119251E">
      <w:pPr>
        <w:spacing w:before="480" w:beforeLines="200" w:line="360" w:lineRule="auto"/>
        <w:jc w:val="center"/>
        <w:outlineLvl w:val="9"/>
        <w:rPr>
          <w:rFonts w:hint="default" w:ascii="宋体" w:hAnsi="宋体" w:eastAsia="宋体" w:cs="宋体"/>
          <w:b/>
          <w:bCs/>
          <w:color w:val="auto"/>
          <w:sz w:val="28"/>
          <w:szCs w:val="28"/>
          <w:highlight w:val="none"/>
          <w:lang w:val="en-US" w:eastAsia="zh-CN"/>
        </w:rPr>
      </w:pPr>
      <w:bookmarkStart w:id="3" w:name="_Toc15767"/>
      <w:r>
        <w:rPr>
          <w:rFonts w:hint="eastAsia" w:ascii="宋体" w:hAnsi="宋体" w:cs="宋体"/>
          <w:b/>
          <w:bCs/>
          <w:color w:val="auto"/>
          <w:sz w:val="28"/>
          <w:szCs w:val="28"/>
          <w:highlight w:val="none"/>
          <w:lang w:val="en-US" w:eastAsia="zh-CN"/>
        </w:rPr>
        <w:t>标段：E</w:t>
      </w:r>
    </w:p>
    <w:p w14:paraId="403BEFE2">
      <w:pPr>
        <w:spacing w:before="480" w:beforeLines="200" w:line="360" w:lineRule="auto"/>
        <w:jc w:val="center"/>
        <w:outlineLvl w:val="9"/>
        <w:rPr>
          <w:rFonts w:hint="eastAsia" w:ascii="宋体" w:hAnsi="宋体" w:eastAsia="宋体" w:cs="宋体"/>
          <w:b/>
          <w:bCs/>
          <w:color w:val="auto"/>
          <w:sz w:val="28"/>
          <w:szCs w:val="28"/>
          <w:highlight w:val="none"/>
          <w:lang w:eastAsia="zh-CN"/>
        </w:rPr>
      </w:pPr>
    </w:p>
    <w:p w14:paraId="0AA23038">
      <w:pPr>
        <w:spacing w:before="480" w:beforeLines="200" w:line="360" w:lineRule="auto"/>
        <w:jc w:val="center"/>
        <w:outlineLvl w:val="0"/>
        <w:rPr>
          <w:rFonts w:hint="eastAsia" w:ascii="宋体" w:hAnsi="宋体" w:eastAsia="宋体" w:cs="宋体"/>
          <w:b/>
          <w:bCs/>
          <w:color w:val="auto"/>
          <w:sz w:val="28"/>
          <w:szCs w:val="28"/>
          <w:highlight w:val="none"/>
          <w:lang w:eastAsia="zh-CN"/>
        </w:rPr>
      </w:pPr>
      <w:bookmarkStart w:id="4" w:name="_Toc26131"/>
      <w:bookmarkStart w:id="5" w:name="_Toc25552"/>
      <w:r>
        <w:rPr>
          <w:rFonts w:hint="eastAsia" w:ascii="宋体" w:hAnsi="宋体" w:eastAsia="宋体" w:cs="宋体"/>
          <w:b/>
          <w:bCs/>
          <w:color w:val="auto"/>
          <w:sz w:val="28"/>
          <w:szCs w:val="28"/>
          <w:highlight w:val="none"/>
        </w:rPr>
        <w:t>采购人：</w:t>
      </w:r>
      <w:bookmarkEnd w:id="3"/>
      <w:bookmarkEnd w:id="4"/>
      <w:bookmarkEnd w:id="5"/>
      <w:r>
        <w:rPr>
          <w:rFonts w:hint="eastAsia" w:ascii="宋体" w:hAnsi="宋体" w:cs="宋体"/>
          <w:b/>
          <w:bCs/>
          <w:color w:val="auto"/>
          <w:sz w:val="28"/>
          <w:szCs w:val="28"/>
          <w:highlight w:val="none"/>
          <w:lang w:eastAsia="zh-CN"/>
        </w:rPr>
        <w:t>云南警官学院</w:t>
      </w:r>
    </w:p>
    <w:p w14:paraId="39E2A0F4">
      <w:pPr>
        <w:spacing w:before="240" w:beforeLines="100" w:line="360" w:lineRule="auto"/>
        <w:jc w:val="center"/>
        <w:outlineLvl w:val="0"/>
        <w:rPr>
          <w:rFonts w:hint="eastAsia" w:ascii="宋体" w:hAnsi="宋体" w:eastAsia="宋体" w:cs="宋体"/>
          <w:b/>
          <w:bCs/>
          <w:color w:val="auto"/>
          <w:sz w:val="28"/>
          <w:szCs w:val="28"/>
          <w:highlight w:val="none"/>
          <w:lang w:eastAsia="zh-CN"/>
        </w:rPr>
      </w:pPr>
      <w:bookmarkStart w:id="6" w:name="_Toc137"/>
      <w:bookmarkStart w:id="7" w:name="_Toc13568"/>
      <w:bookmarkStart w:id="8" w:name="_Toc3817"/>
      <w:r>
        <w:rPr>
          <w:rFonts w:hint="eastAsia" w:ascii="宋体" w:hAnsi="宋体" w:eastAsia="宋体" w:cs="宋体"/>
          <w:b/>
          <w:color w:val="auto"/>
          <w:sz w:val="28"/>
          <w:szCs w:val="28"/>
          <w:highlight w:val="none"/>
        </w:rPr>
        <w:t>采购代理机构：</w:t>
      </w:r>
      <w:bookmarkEnd w:id="6"/>
      <w:r>
        <w:rPr>
          <w:rFonts w:hint="eastAsia" w:ascii="宋体" w:hAnsi="宋体" w:eastAsia="宋体" w:cs="宋体"/>
          <w:b/>
          <w:bCs/>
          <w:color w:val="auto"/>
          <w:sz w:val="28"/>
          <w:szCs w:val="28"/>
          <w:highlight w:val="none"/>
          <w:lang w:eastAsia="zh-CN"/>
        </w:rPr>
        <w:t>云南冠睿咨询有限公司</w:t>
      </w:r>
      <w:bookmarkEnd w:id="7"/>
      <w:bookmarkEnd w:id="8"/>
    </w:p>
    <w:p w14:paraId="7551D23B">
      <w:pPr>
        <w:spacing w:before="240" w:beforeLines="100" w:line="360" w:lineRule="auto"/>
        <w:jc w:val="center"/>
        <w:rPr>
          <w:rFonts w:hint="eastAsia" w:ascii="宋体" w:hAnsi="宋体" w:eastAsia="宋体" w:cs="宋体"/>
          <w:b/>
          <w:bCs/>
          <w:color w:val="auto"/>
          <w:spacing w:val="20"/>
          <w:sz w:val="28"/>
          <w:szCs w:val="28"/>
          <w:highlight w:val="none"/>
        </w:rPr>
      </w:pPr>
      <w:r>
        <w:rPr>
          <w:rFonts w:hint="eastAsia" w:ascii="宋体" w:hAnsi="宋体" w:eastAsia="宋体" w:cs="宋体"/>
          <w:b/>
          <w:bCs/>
          <w:color w:val="auto"/>
          <w:spacing w:val="20"/>
          <w:sz w:val="28"/>
          <w:szCs w:val="28"/>
          <w:highlight w:val="none"/>
        </w:rPr>
        <w:t>202</w:t>
      </w:r>
      <w:r>
        <w:rPr>
          <w:rFonts w:hint="eastAsia" w:ascii="宋体" w:hAnsi="宋体" w:cs="宋体"/>
          <w:b/>
          <w:bCs/>
          <w:color w:val="auto"/>
          <w:spacing w:val="20"/>
          <w:sz w:val="28"/>
          <w:szCs w:val="28"/>
          <w:highlight w:val="none"/>
          <w:lang w:val="en-US" w:eastAsia="zh-CN"/>
        </w:rPr>
        <w:t>6</w:t>
      </w:r>
      <w:r>
        <w:rPr>
          <w:rFonts w:hint="eastAsia" w:ascii="宋体" w:hAnsi="宋体" w:eastAsia="宋体" w:cs="宋体"/>
          <w:b/>
          <w:bCs/>
          <w:color w:val="auto"/>
          <w:spacing w:val="20"/>
          <w:sz w:val="28"/>
          <w:szCs w:val="28"/>
          <w:highlight w:val="none"/>
        </w:rPr>
        <w:t>年</w:t>
      </w:r>
      <w:r>
        <w:rPr>
          <w:rFonts w:hint="eastAsia" w:ascii="宋体" w:hAnsi="宋体" w:cs="宋体"/>
          <w:b/>
          <w:bCs/>
          <w:color w:val="auto"/>
          <w:spacing w:val="20"/>
          <w:sz w:val="28"/>
          <w:szCs w:val="28"/>
          <w:highlight w:val="none"/>
          <w:lang w:val="en-US" w:eastAsia="zh-CN"/>
        </w:rPr>
        <w:t>03</w:t>
      </w:r>
      <w:r>
        <w:rPr>
          <w:rFonts w:hint="eastAsia" w:ascii="宋体" w:hAnsi="宋体" w:eastAsia="宋体" w:cs="宋体"/>
          <w:b/>
          <w:bCs/>
          <w:color w:val="auto"/>
          <w:spacing w:val="20"/>
          <w:sz w:val="28"/>
          <w:szCs w:val="28"/>
          <w:highlight w:val="none"/>
        </w:rPr>
        <w:t>月</w:t>
      </w:r>
      <w:bookmarkStart w:id="9" w:name="_Toc25875"/>
    </w:p>
    <w:p w14:paraId="1205B69E">
      <w:pPr>
        <w:rPr>
          <w:rFonts w:hint="eastAsia" w:ascii="宋体" w:hAnsi="宋体" w:eastAsia="宋体" w:cs="宋体"/>
          <w:color w:val="auto"/>
          <w:sz w:val="40"/>
          <w:szCs w:val="36"/>
          <w:highlight w:val="none"/>
          <w:lang w:val="en-US" w:eastAsia="zh-CN"/>
        </w:rPr>
      </w:pPr>
      <w:r>
        <w:rPr>
          <w:rFonts w:hint="eastAsia" w:ascii="宋体" w:hAnsi="宋体" w:eastAsia="宋体" w:cs="宋体"/>
          <w:color w:val="auto"/>
          <w:sz w:val="40"/>
          <w:szCs w:val="36"/>
          <w:highlight w:val="none"/>
          <w:lang w:val="en-US" w:eastAsia="zh-CN"/>
        </w:rPr>
        <w:br w:type="page"/>
      </w:r>
    </w:p>
    <w:sdt>
      <w:sdtPr>
        <w:rPr>
          <w:rFonts w:ascii="宋体" w:hAnsi="宋体" w:eastAsia="宋体" w:cs="Times New Roman"/>
          <w:b/>
          <w:bCs/>
          <w:color w:val="auto"/>
          <w:kern w:val="2"/>
          <w:sz w:val="40"/>
          <w:szCs w:val="36"/>
          <w:highlight w:val="none"/>
          <w:lang w:val="en-US" w:eastAsia="zh-CN" w:bidi="ar-SA"/>
        </w:rPr>
        <w:id w:val="147481547"/>
        <w15:color w:val="DBDBDB"/>
        <w:docPartObj>
          <w:docPartGallery w:val="Table of Contents"/>
          <w:docPartUnique/>
        </w:docPartObj>
      </w:sdtPr>
      <w:sdtEndPr>
        <w:rPr>
          <w:rFonts w:hint="eastAsia" w:ascii="宋体" w:hAnsi="宋体" w:eastAsia="宋体" w:cs="宋体"/>
          <w:b/>
          <w:bCs/>
          <w:color w:val="auto"/>
          <w:kern w:val="2"/>
          <w:sz w:val="21"/>
          <w:szCs w:val="21"/>
          <w:highlight w:val="none"/>
          <w:lang w:val="en-US" w:eastAsia="zh-CN" w:bidi="ar-SA"/>
        </w:rPr>
      </w:sdtEndPr>
      <w:sdtContent>
        <w:p w14:paraId="750A439E">
          <w:pPr>
            <w:spacing w:before="0" w:beforeLines="0" w:after="0" w:afterLines="0" w:line="240" w:lineRule="auto"/>
            <w:ind w:left="0" w:leftChars="0" w:right="0" w:rightChars="0" w:firstLine="0" w:firstLineChars="0"/>
            <w:jc w:val="center"/>
            <w:rPr>
              <w:rFonts w:ascii="宋体" w:hAnsi="宋体" w:eastAsia="宋体" w:cs="Times New Roman"/>
              <w:b/>
              <w:bCs/>
              <w:color w:val="auto"/>
              <w:kern w:val="2"/>
              <w:sz w:val="40"/>
              <w:szCs w:val="36"/>
              <w:highlight w:val="none"/>
              <w:lang w:val="en-US" w:eastAsia="zh-CN" w:bidi="ar-SA"/>
            </w:rPr>
          </w:pPr>
        </w:p>
        <w:p w14:paraId="72523937">
          <w:pPr>
            <w:spacing w:before="0" w:beforeLines="0" w:after="0" w:afterLines="0" w:line="240" w:lineRule="auto"/>
            <w:ind w:left="0" w:leftChars="0" w:right="0" w:rightChars="0" w:firstLine="0" w:firstLineChars="0"/>
            <w:jc w:val="center"/>
            <w:rPr>
              <w:rFonts w:ascii="宋体" w:hAnsi="宋体" w:eastAsia="宋体"/>
              <w:b/>
              <w:bCs/>
              <w:color w:val="auto"/>
              <w:sz w:val="40"/>
              <w:szCs w:val="36"/>
              <w:highlight w:val="none"/>
            </w:rPr>
          </w:pPr>
          <w:r>
            <w:rPr>
              <w:rFonts w:ascii="宋体" w:hAnsi="宋体" w:eastAsia="宋体"/>
              <w:b/>
              <w:bCs/>
              <w:color w:val="auto"/>
              <w:sz w:val="40"/>
              <w:szCs w:val="36"/>
              <w:highlight w:val="none"/>
            </w:rPr>
            <w:t>目录</w:t>
          </w:r>
        </w:p>
        <w:p w14:paraId="5EC563F5">
          <w:pPr>
            <w:spacing w:before="0" w:beforeLines="0" w:after="0" w:afterLines="0" w:line="240" w:lineRule="auto"/>
            <w:ind w:left="0" w:leftChars="0" w:right="0" w:rightChars="0" w:firstLine="0" w:firstLineChars="0"/>
            <w:jc w:val="center"/>
            <w:rPr>
              <w:rFonts w:ascii="宋体" w:hAnsi="宋体" w:eastAsia="宋体"/>
              <w:b/>
              <w:bCs/>
              <w:color w:val="auto"/>
              <w:sz w:val="40"/>
              <w:szCs w:val="36"/>
              <w:highlight w:val="none"/>
            </w:rPr>
          </w:pPr>
        </w:p>
        <w:p w14:paraId="3C21A229">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TOC \o "1-2" \h \u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_Toc31010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第一章招标公告</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_Toc31010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F7DF21F">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_Toc13371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第二章投标人须知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_Toc13371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1D8D34E">
          <w:pPr>
            <w:pStyle w:val="37"/>
            <w:tabs>
              <w:tab w:val="right" w:leader="dot" w:pos="864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_Toc17861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0"/>
              <w:kern w:val="0"/>
              <w:sz w:val="24"/>
              <w:szCs w:val="24"/>
              <w:highlight w:val="none"/>
            </w:rPr>
            <w:t>投标人须知前附表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_Toc17861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1F0FA52">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_Toc32183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第三章政府采购合同专用条款及合同书样式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_Toc32183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DB02BB2">
          <w:pPr>
            <w:pStyle w:val="37"/>
            <w:tabs>
              <w:tab w:val="right" w:leader="dot" w:pos="864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_Toc20855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0"/>
              <w:kern w:val="0"/>
              <w:sz w:val="24"/>
              <w:szCs w:val="24"/>
              <w:highlight w:val="none"/>
              <w:lang w:val="en-US" w:eastAsia="zh-CN"/>
            </w:rPr>
            <w:t>政府采购合同专用条款</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_Toc20855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BBF16E9">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_Toc28900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第四章投标文件格式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_Toc28900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90C24E6">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_Toc7169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第五章采购需求</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_Toc7169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38F0C68">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_Toc16369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第六章资格审查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_Toc16369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976E367">
          <w:pPr>
            <w:pStyle w:val="37"/>
            <w:tabs>
              <w:tab w:val="right" w:leader="dot" w:pos="864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_Toc20258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0"/>
              <w:kern w:val="0"/>
              <w:sz w:val="24"/>
              <w:szCs w:val="24"/>
              <w:highlight w:val="none"/>
              <w:lang w:val="en-US" w:eastAsia="zh-CN"/>
            </w:rPr>
            <w:t>投标人资格要求前附表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_Toc20258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85BAD62">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_Toc18290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第七章评标方法（综合评分法）</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_Toc18290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2A2BFFD">
          <w:pPr>
            <w:pStyle w:val="37"/>
            <w:tabs>
              <w:tab w:val="right" w:leader="dot" w:pos="864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_Toc3151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0"/>
              <w:kern w:val="0"/>
              <w:sz w:val="24"/>
              <w:szCs w:val="24"/>
              <w:highlight w:val="none"/>
              <w:lang w:val="en-US" w:eastAsia="zh-CN"/>
            </w:rPr>
            <w:t>评标方法前附表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_Toc3151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9B1F2FC">
          <w:pPr>
            <w:spacing w:line="360" w:lineRule="auto"/>
            <w:rPr>
              <w:rFonts w:hint="eastAsia" w:ascii="宋体" w:hAnsi="宋体" w:eastAsia="宋体" w:cs="宋体"/>
              <w:color w:val="auto"/>
              <w:sz w:val="22"/>
              <w:szCs w:val="21"/>
              <w:highlight w:val="none"/>
            </w:rPr>
          </w:pPr>
          <w:r>
            <w:rPr>
              <w:rFonts w:hint="eastAsia" w:ascii="宋体" w:hAnsi="宋体" w:eastAsia="宋体" w:cs="宋体"/>
              <w:color w:val="auto"/>
              <w:sz w:val="24"/>
              <w:szCs w:val="24"/>
              <w:highlight w:val="none"/>
            </w:rPr>
            <w:fldChar w:fldCharType="end"/>
          </w:r>
        </w:p>
      </w:sdtContent>
    </w:sdt>
    <w:p w14:paraId="48C7F1EA">
      <w:pPr>
        <w:pStyle w:val="2"/>
        <w:pageBreakBefore w:val="0"/>
        <w:kinsoku/>
        <w:overflowPunct/>
        <w:topLinePunct w:val="0"/>
        <w:autoSpaceDE/>
        <w:autoSpaceDN/>
        <w:bidi w:val="0"/>
        <w:adjustRightInd/>
        <w:snapToGrid/>
        <w:spacing w:before="0" w:beforeAutospacing="0" w:after="0" w:afterAutospacing="0" w:line="480" w:lineRule="exact"/>
        <w:rPr>
          <w:rFonts w:hint="eastAsia" w:ascii="宋体" w:hAnsi="宋体" w:eastAsia="宋体" w:cs="宋体"/>
          <w:color w:val="auto"/>
          <w:sz w:val="32"/>
          <w:szCs w:val="32"/>
          <w:highlight w:val="none"/>
        </w:rPr>
        <w:sectPr>
          <w:headerReference r:id="rId3" w:type="default"/>
          <w:footerReference r:id="rId4" w:type="default"/>
          <w:pgSz w:w="11906" w:h="16838"/>
          <w:pgMar w:top="1440" w:right="1800" w:bottom="1440" w:left="1800" w:header="567" w:footer="567" w:gutter="0"/>
          <w:pgNumType w:fmt="decimal"/>
          <w:cols w:space="720" w:num="1"/>
        </w:sectPr>
      </w:pPr>
    </w:p>
    <w:p w14:paraId="7AB17AA3">
      <w:pPr>
        <w:pStyle w:val="2"/>
        <w:pageBreakBefore w:val="0"/>
        <w:kinsoku/>
        <w:overflowPunct/>
        <w:topLinePunct w:val="0"/>
        <w:autoSpaceDE/>
        <w:autoSpaceDN/>
        <w:bidi w:val="0"/>
        <w:adjustRightInd/>
        <w:snapToGrid/>
        <w:spacing w:before="0" w:beforeAutospacing="0" w:after="0" w:afterAutospacing="0" w:line="480" w:lineRule="exact"/>
        <w:rPr>
          <w:rFonts w:hint="eastAsia" w:ascii="宋体" w:hAnsi="宋体" w:eastAsia="宋体" w:cs="宋体"/>
          <w:color w:val="auto"/>
          <w:sz w:val="32"/>
          <w:szCs w:val="32"/>
          <w:highlight w:val="none"/>
        </w:rPr>
      </w:pPr>
      <w:bookmarkStart w:id="10" w:name="_Toc31010"/>
      <w:r>
        <w:rPr>
          <w:rFonts w:hint="eastAsia" w:ascii="宋体" w:hAnsi="宋体" w:eastAsia="宋体" w:cs="宋体"/>
          <w:color w:val="auto"/>
          <w:sz w:val="32"/>
          <w:szCs w:val="32"/>
          <w:highlight w:val="none"/>
        </w:rPr>
        <w:t>第一章招标公告</w:t>
      </w:r>
      <w:bookmarkEnd w:id="10"/>
    </w:p>
    <w:p w14:paraId="51C81427">
      <w:pPr>
        <w:pageBreakBefore w:val="0"/>
        <w:pBdr>
          <w:top w:val="single" w:color="auto" w:sz="4" w:space="1"/>
          <w:left w:val="single" w:color="auto" w:sz="4" w:space="4"/>
          <w:bottom w:val="single" w:color="auto" w:sz="4" w:space="1"/>
          <w:right w:val="single" w:color="auto" w:sz="4" w:space="4"/>
        </w:pBdr>
        <w:kinsoku/>
        <w:overflowPunct/>
        <w:topLinePunct w:val="0"/>
        <w:autoSpaceDE/>
        <w:autoSpaceDN/>
        <w:bidi w:val="0"/>
        <w:adjustRightInd/>
        <w:snapToGrid/>
        <w:spacing w:beforeAutospacing="0" w:afterAutospacing="0" w:line="480" w:lineRule="exact"/>
        <w:ind w:firstLine="420" w:firstLineChars="200"/>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项目概况</w:t>
      </w:r>
    </w:p>
    <w:p w14:paraId="743441D0">
      <w:pPr>
        <w:pageBreakBefore w:val="0"/>
        <w:pBdr>
          <w:top w:val="single" w:color="auto" w:sz="4" w:space="1"/>
          <w:left w:val="single" w:color="auto" w:sz="4" w:space="4"/>
          <w:bottom w:val="single" w:color="auto" w:sz="4" w:space="1"/>
          <w:right w:val="single" w:color="auto" w:sz="4" w:space="4"/>
        </w:pBdr>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b w:val="0"/>
          <w:bCs w:val="0"/>
          <w:color w:val="auto"/>
          <w:szCs w:val="21"/>
          <w:highlight w:val="none"/>
          <w:u w:val="none"/>
        </w:rPr>
      </w:pPr>
      <w:r>
        <w:rPr>
          <w:rFonts w:hint="eastAsia" w:ascii="宋体" w:hAnsi="宋体" w:cs="宋体"/>
          <w:b w:val="0"/>
          <w:bCs w:val="0"/>
          <w:color w:val="auto"/>
          <w:szCs w:val="21"/>
          <w:highlight w:val="none"/>
          <w:u w:val="none"/>
          <w:lang w:eastAsia="zh-CN"/>
        </w:rPr>
        <w:t>云南警官学院2025级学员服装采购</w:t>
      </w:r>
      <w:r>
        <w:rPr>
          <w:rFonts w:hint="eastAsia" w:ascii="宋体" w:hAnsi="宋体" w:eastAsia="宋体" w:cs="宋体"/>
          <w:b w:val="0"/>
          <w:bCs w:val="0"/>
          <w:color w:val="auto"/>
          <w:szCs w:val="21"/>
          <w:highlight w:val="none"/>
          <w:u w:val="none"/>
        </w:rPr>
        <w:t>的潜在投标人应在政采云平台（https://www.zcygov.cn/）获取招标文件，并于</w:t>
      </w:r>
      <w:r>
        <w:rPr>
          <w:rFonts w:hint="eastAsia" w:ascii="宋体" w:hAnsi="宋体" w:cs="宋体"/>
          <w:b w:val="0"/>
          <w:bCs w:val="0"/>
          <w:color w:val="auto"/>
          <w:szCs w:val="21"/>
          <w:highlight w:val="none"/>
          <w:u w:val="none"/>
          <w:lang w:eastAsia="zh-CN"/>
        </w:rPr>
        <w:t>2026年03月27日10时00分</w:t>
      </w:r>
      <w:r>
        <w:rPr>
          <w:rFonts w:hint="eastAsia" w:ascii="宋体" w:hAnsi="宋体" w:eastAsia="宋体" w:cs="宋体"/>
          <w:b w:val="0"/>
          <w:bCs w:val="0"/>
          <w:color w:val="auto"/>
          <w:szCs w:val="21"/>
          <w:highlight w:val="none"/>
          <w:u w:val="none"/>
        </w:rPr>
        <w:t>（北京时间）前递交投标文件。</w:t>
      </w:r>
    </w:p>
    <w:p w14:paraId="4F5C37C1">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bookmarkStart w:id="11" w:name="_Toc13734"/>
      <w:bookmarkStart w:id="12" w:name="_Toc2713"/>
      <w:r>
        <w:rPr>
          <w:rFonts w:hint="eastAsia" w:ascii="宋体" w:hAnsi="宋体" w:eastAsia="宋体" w:cs="宋体"/>
          <w:b/>
          <w:bCs w:val="0"/>
          <w:color w:val="auto"/>
          <w:spacing w:val="0"/>
          <w:sz w:val="28"/>
          <w:szCs w:val="28"/>
          <w:highlight w:val="none"/>
        </w:rPr>
        <w:t>一、项目基本情况</w:t>
      </w:r>
      <w:bookmarkEnd w:id="11"/>
      <w:bookmarkEnd w:id="12"/>
    </w:p>
    <w:p w14:paraId="0022605A">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rPr>
        <w:t>1.项目编号：</w:t>
      </w:r>
      <w:r>
        <w:rPr>
          <w:rFonts w:hint="eastAsia" w:ascii="宋体" w:hAnsi="宋体" w:cs="宋体"/>
          <w:color w:val="auto"/>
          <w:szCs w:val="21"/>
          <w:highlight w:val="none"/>
          <w:lang w:eastAsia="zh-CN"/>
        </w:rPr>
        <w:t>YNZC2026-G1-00508-YNGR-0051</w:t>
      </w:r>
    </w:p>
    <w:p w14:paraId="743F157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2.项目名称：</w:t>
      </w:r>
      <w:r>
        <w:rPr>
          <w:rFonts w:hint="eastAsia" w:ascii="宋体" w:hAnsi="宋体" w:cs="宋体"/>
          <w:color w:val="auto"/>
          <w:szCs w:val="21"/>
          <w:highlight w:val="none"/>
          <w:lang w:eastAsia="zh-CN"/>
        </w:rPr>
        <w:t>云南警官学院2025级学员服装采购</w:t>
      </w:r>
    </w:p>
    <w:p w14:paraId="292941D9">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rPr>
        <w:t>3.预算金额：</w:t>
      </w:r>
      <w:r>
        <w:rPr>
          <w:rFonts w:hint="eastAsia" w:ascii="宋体" w:hAnsi="宋体" w:cs="宋体"/>
          <w:color w:val="auto"/>
          <w:szCs w:val="21"/>
          <w:highlight w:val="none"/>
          <w:lang w:val="en-US" w:eastAsia="zh-CN"/>
        </w:rPr>
        <w:t>5810418.00元，其中A标段：1317201.00元，B标段：1514819.00元，C标段：1049087.00元；D标段：1225307.00元；E标段：704004.00元；</w:t>
      </w:r>
    </w:p>
    <w:p w14:paraId="1C87341F">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4.最高限价：</w:t>
      </w:r>
      <w:r>
        <w:rPr>
          <w:rFonts w:hint="eastAsia" w:ascii="宋体" w:hAnsi="宋体" w:cs="宋体"/>
          <w:color w:val="auto"/>
          <w:szCs w:val="21"/>
          <w:highlight w:val="none"/>
          <w:lang w:val="en-US" w:eastAsia="zh-CN"/>
        </w:rPr>
        <w:t>5810418.00元，其中A标段：1317201.00元，B标段：1514819.00元，C标段：1049087.00元；D标段：1225307.00元；E标段：704004.00元；</w:t>
      </w:r>
    </w:p>
    <w:p w14:paraId="52C242A7">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5.采购需求：</w:t>
      </w:r>
    </w:p>
    <w:tbl>
      <w:tblPr>
        <w:tblStyle w:val="47"/>
        <w:tblW w:w="879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15" w:type="dxa"/>
          <w:left w:w="15" w:type="dxa"/>
          <w:bottom w:w="15" w:type="dxa"/>
          <w:right w:w="15" w:type="dxa"/>
        </w:tblCellMar>
      </w:tblPr>
      <w:tblGrid>
        <w:gridCol w:w="692"/>
        <w:gridCol w:w="645"/>
        <w:gridCol w:w="2921"/>
        <w:gridCol w:w="1405"/>
        <w:gridCol w:w="1432"/>
        <w:gridCol w:w="1697"/>
      </w:tblGrid>
      <w:tr w14:paraId="24DAB2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625" w:hRule="atLeast"/>
          <w:jc w:val="center"/>
        </w:trPr>
        <w:tc>
          <w:tcPr>
            <w:tcW w:w="692" w:type="dxa"/>
            <w:tcBorders>
              <w:tl2br w:val="nil"/>
              <w:tr2bl w:val="nil"/>
            </w:tcBorders>
            <w:tcMar>
              <w:top w:w="0" w:type="dxa"/>
              <w:left w:w="108" w:type="dxa"/>
              <w:bottom w:w="0" w:type="dxa"/>
              <w:right w:w="108" w:type="dxa"/>
            </w:tcMar>
            <w:vAlign w:val="center"/>
          </w:tcPr>
          <w:p w14:paraId="17C33DF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outlineLvl w:val="9"/>
              <w:rPr>
                <w:rFonts w:hint="default" w:ascii="宋体" w:hAnsi="宋体" w:eastAsia="宋体" w:cs="宋体"/>
                <w:b/>
                <w:color w:val="auto"/>
                <w:sz w:val="21"/>
                <w:szCs w:val="21"/>
                <w:highlight w:val="none"/>
                <w:lang w:val="en-US" w:eastAsia="zh-CN"/>
              </w:rPr>
            </w:pPr>
            <w:r>
              <w:rPr>
                <w:rFonts w:hint="eastAsia" w:cs="宋体"/>
                <w:b/>
                <w:color w:val="auto"/>
                <w:sz w:val="21"/>
                <w:szCs w:val="21"/>
                <w:highlight w:val="none"/>
                <w:lang w:val="en-US" w:eastAsia="zh-CN"/>
              </w:rPr>
              <w:t>标段</w:t>
            </w:r>
          </w:p>
        </w:tc>
        <w:tc>
          <w:tcPr>
            <w:tcW w:w="645" w:type="dxa"/>
            <w:tcBorders>
              <w:tl2br w:val="nil"/>
              <w:tr2bl w:val="nil"/>
            </w:tcBorders>
            <w:tcMar>
              <w:top w:w="0" w:type="dxa"/>
              <w:left w:w="108" w:type="dxa"/>
              <w:bottom w:w="0" w:type="dxa"/>
              <w:right w:w="108" w:type="dxa"/>
            </w:tcMar>
            <w:vAlign w:val="center"/>
          </w:tcPr>
          <w:p w14:paraId="00CADEB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outlineLvl w:val="9"/>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序号</w:t>
            </w:r>
          </w:p>
        </w:tc>
        <w:tc>
          <w:tcPr>
            <w:tcW w:w="2921" w:type="dxa"/>
            <w:tcBorders>
              <w:tl2br w:val="nil"/>
              <w:tr2bl w:val="nil"/>
            </w:tcBorders>
            <w:tcMar>
              <w:top w:w="0" w:type="dxa"/>
              <w:left w:w="108" w:type="dxa"/>
              <w:bottom w:w="0" w:type="dxa"/>
              <w:right w:w="108" w:type="dxa"/>
            </w:tcMar>
            <w:vAlign w:val="center"/>
          </w:tcPr>
          <w:p w14:paraId="0AC0C9C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产品（项目）名称</w:t>
            </w:r>
          </w:p>
        </w:tc>
        <w:tc>
          <w:tcPr>
            <w:tcW w:w="1405" w:type="dxa"/>
            <w:tcBorders>
              <w:tl2br w:val="nil"/>
              <w:tr2bl w:val="nil"/>
            </w:tcBorders>
            <w:tcMar>
              <w:top w:w="0" w:type="dxa"/>
              <w:left w:w="108" w:type="dxa"/>
              <w:bottom w:w="0" w:type="dxa"/>
              <w:right w:w="108" w:type="dxa"/>
            </w:tcMar>
            <w:vAlign w:val="center"/>
          </w:tcPr>
          <w:p w14:paraId="4C3A6C5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outlineLvl w:val="9"/>
              <w:rPr>
                <w:rFonts w:hint="eastAsia" w:ascii="宋体" w:hAnsi="宋体" w:eastAsia="宋体" w:cs="宋体"/>
                <w:color w:val="auto"/>
                <w:sz w:val="21"/>
                <w:szCs w:val="21"/>
                <w:highlight w:val="none"/>
              </w:rPr>
            </w:pPr>
            <w:r>
              <w:rPr>
                <w:rStyle w:val="50"/>
                <w:rFonts w:hint="eastAsia" w:ascii="宋体" w:hAnsi="宋体" w:eastAsia="宋体" w:cs="宋体"/>
                <w:color w:val="auto"/>
                <w:sz w:val="21"/>
                <w:szCs w:val="21"/>
                <w:highlight w:val="none"/>
              </w:rPr>
              <w:t>数量</w:t>
            </w:r>
          </w:p>
        </w:tc>
        <w:tc>
          <w:tcPr>
            <w:tcW w:w="1432" w:type="dxa"/>
            <w:tcBorders>
              <w:tl2br w:val="nil"/>
              <w:tr2bl w:val="nil"/>
            </w:tcBorders>
            <w:tcMar>
              <w:top w:w="0" w:type="dxa"/>
              <w:left w:w="108" w:type="dxa"/>
              <w:bottom w:w="0" w:type="dxa"/>
              <w:right w:w="108" w:type="dxa"/>
            </w:tcMar>
            <w:vAlign w:val="center"/>
          </w:tcPr>
          <w:p w14:paraId="11965E2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outlineLvl w:val="9"/>
              <w:rPr>
                <w:rFonts w:hint="eastAsia" w:ascii="宋体" w:hAnsi="宋体" w:eastAsia="宋体" w:cs="宋体"/>
                <w:color w:val="auto"/>
                <w:sz w:val="21"/>
                <w:szCs w:val="21"/>
                <w:highlight w:val="none"/>
              </w:rPr>
            </w:pPr>
            <w:r>
              <w:rPr>
                <w:rStyle w:val="50"/>
                <w:rFonts w:hint="eastAsia" w:ascii="宋体" w:hAnsi="宋体" w:eastAsia="宋体" w:cs="宋体"/>
                <w:color w:val="auto"/>
                <w:sz w:val="21"/>
                <w:szCs w:val="21"/>
                <w:highlight w:val="none"/>
              </w:rPr>
              <w:t>计量单位</w:t>
            </w:r>
          </w:p>
        </w:tc>
        <w:tc>
          <w:tcPr>
            <w:tcW w:w="1697" w:type="dxa"/>
            <w:tcBorders>
              <w:tl2br w:val="nil"/>
              <w:tr2bl w:val="nil"/>
            </w:tcBorders>
            <w:tcMar>
              <w:top w:w="0" w:type="dxa"/>
              <w:left w:w="108" w:type="dxa"/>
              <w:bottom w:w="0" w:type="dxa"/>
              <w:right w:w="108" w:type="dxa"/>
            </w:tcMar>
            <w:vAlign w:val="center"/>
          </w:tcPr>
          <w:p w14:paraId="3045663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outlineLvl w:val="9"/>
              <w:rPr>
                <w:rStyle w:val="50"/>
                <w:rFonts w:hint="default" w:ascii="宋体" w:hAnsi="宋体" w:eastAsia="宋体" w:cs="宋体"/>
                <w:color w:val="auto"/>
                <w:sz w:val="21"/>
                <w:szCs w:val="21"/>
                <w:highlight w:val="none"/>
                <w:lang w:val="en-US" w:eastAsia="zh-CN"/>
              </w:rPr>
            </w:pPr>
            <w:r>
              <w:rPr>
                <w:rStyle w:val="50"/>
                <w:rFonts w:hint="eastAsia" w:cs="宋体"/>
                <w:color w:val="auto"/>
                <w:sz w:val="21"/>
                <w:szCs w:val="21"/>
                <w:highlight w:val="none"/>
                <w:lang w:val="en-US" w:eastAsia="zh-CN"/>
              </w:rPr>
              <w:t>单价控制价（元）</w:t>
            </w:r>
          </w:p>
        </w:tc>
      </w:tr>
      <w:tr w14:paraId="294F00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restart"/>
            <w:tcBorders>
              <w:tl2br w:val="nil"/>
              <w:tr2bl w:val="nil"/>
            </w:tcBorders>
            <w:tcMar>
              <w:top w:w="0" w:type="dxa"/>
              <w:left w:w="108" w:type="dxa"/>
              <w:bottom w:w="0" w:type="dxa"/>
              <w:right w:w="108" w:type="dxa"/>
            </w:tcMar>
            <w:vAlign w:val="center"/>
          </w:tcPr>
          <w:p w14:paraId="6BDCDDA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A</w:t>
            </w:r>
          </w:p>
        </w:tc>
        <w:tc>
          <w:tcPr>
            <w:tcW w:w="645" w:type="dxa"/>
            <w:tcBorders>
              <w:tl2br w:val="nil"/>
              <w:tr2bl w:val="nil"/>
            </w:tcBorders>
            <w:tcMar>
              <w:top w:w="0" w:type="dxa"/>
              <w:left w:w="108" w:type="dxa"/>
              <w:bottom w:w="0" w:type="dxa"/>
              <w:right w:w="108" w:type="dxa"/>
            </w:tcMar>
            <w:vAlign w:val="center"/>
          </w:tcPr>
          <w:p w14:paraId="7E2A308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2921" w:type="dxa"/>
            <w:tcBorders>
              <w:tl2br w:val="nil"/>
              <w:tr2bl w:val="nil"/>
            </w:tcBorders>
            <w:shd w:val="clear" w:color="auto" w:fill="auto"/>
            <w:tcMar>
              <w:top w:w="0" w:type="dxa"/>
              <w:left w:w="108" w:type="dxa"/>
              <w:bottom w:w="0" w:type="dxa"/>
              <w:right w:w="108" w:type="dxa"/>
            </w:tcMar>
            <w:vAlign w:val="center"/>
          </w:tcPr>
          <w:p w14:paraId="481AA7F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常服</w:t>
            </w:r>
          </w:p>
        </w:tc>
        <w:tc>
          <w:tcPr>
            <w:tcW w:w="1405" w:type="dxa"/>
            <w:tcBorders>
              <w:tl2br w:val="nil"/>
              <w:tr2bl w:val="nil"/>
            </w:tcBorders>
            <w:shd w:val="clear" w:color="auto" w:fill="auto"/>
            <w:tcMar>
              <w:top w:w="0" w:type="dxa"/>
              <w:left w:w="108" w:type="dxa"/>
              <w:bottom w:w="0" w:type="dxa"/>
              <w:right w:w="108" w:type="dxa"/>
            </w:tcMar>
            <w:vAlign w:val="bottom"/>
          </w:tcPr>
          <w:p w14:paraId="1504DCF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2199</w:t>
            </w:r>
          </w:p>
        </w:tc>
        <w:tc>
          <w:tcPr>
            <w:tcW w:w="1432" w:type="dxa"/>
            <w:tcBorders>
              <w:tl2br w:val="nil"/>
              <w:tr2bl w:val="nil"/>
            </w:tcBorders>
            <w:shd w:val="clear" w:color="auto" w:fill="auto"/>
            <w:tcMar>
              <w:top w:w="0" w:type="dxa"/>
              <w:left w:w="108" w:type="dxa"/>
              <w:bottom w:w="0" w:type="dxa"/>
              <w:right w:w="108" w:type="dxa"/>
            </w:tcMar>
            <w:vAlign w:val="center"/>
          </w:tcPr>
          <w:p w14:paraId="7CEB5EE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0EA0E38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496.00 </w:t>
            </w:r>
          </w:p>
        </w:tc>
      </w:tr>
      <w:tr w14:paraId="250F63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0490F71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3EDFA9E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2</w:t>
            </w:r>
          </w:p>
        </w:tc>
        <w:tc>
          <w:tcPr>
            <w:tcW w:w="2921" w:type="dxa"/>
            <w:tcBorders>
              <w:tl2br w:val="nil"/>
              <w:tr2bl w:val="nil"/>
            </w:tcBorders>
            <w:shd w:val="clear" w:color="auto" w:fill="auto"/>
            <w:tcMar>
              <w:top w:w="0" w:type="dxa"/>
              <w:left w:w="108" w:type="dxa"/>
              <w:bottom w:w="0" w:type="dxa"/>
              <w:right w:w="108" w:type="dxa"/>
            </w:tcMar>
            <w:vAlign w:val="center"/>
          </w:tcPr>
          <w:p w14:paraId="1925694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内穿衬衣</w:t>
            </w:r>
          </w:p>
        </w:tc>
        <w:tc>
          <w:tcPr>
            <w:tcW w:w="1405" w:type="dxa"/>
            <w:tcBorders>
              <w:tl2br w:val="nil"/>
              <w:tr2bl w:val="nil"/>
            </w:tcBorders>
            <w:shd w:val="clear" w:color="auto" w:fill="auto"/>
            <w:tcMar>
              <w:top w:w="0" w:type="dxa"/>
              <w:left w:w="108" w:type="dxa"/>
              <w:bottom w:w="0" w:type="dxa"/>
              <w:right w:w="108" w:type="dxa"/>
            </w:tcMar>
            <w:vAlign w:val="bottom"/>
          </w:tcPr>
          <w:p w14:paraId="3581214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2199</w:t>
            </w:r>
          </w:p>
        </w:tc>
        <w:tc>
          <w:tcPr>
            <w:tcW w:w="1432" w:type="dxa"/>
            <w:tcBorders>
              <w:tl2br w:val="nil"/>
              <w:tr2bl w:val="nil"/>
            </w:tcBorders>
            <w:shd w:val="clear" w:color="auto" w:fill="auto"/>
            <w:tcMar>
              <w:top w:w="0" w:type="dxa"/>
              <w:left w:w="108" w:type="dxa"/>
              <w:bottom w:w="0" w:type="dxa"/>
              <w:right w:w="108" w:type="dxa"/>
            </w:tcMar>
            <w:vAlign w:val="center"/>
          </w:tcPr>
          <w:p w14:paraId="3BC2A58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1697" w:type="dxa"/>
            <w:tcBorders>
              <w:tl2br w:val="nil"/>
              <w:tr2bl w:val="nil"/>
            </w:tcBorders>
            <w:shd w:val="clear" w:color="auto" w:fill="auto"/>
            <w:tcMar>
              <w:top w:w="0" w:type="dxa"/>
              <w:left w:w="108" w:type="dxa"/>
              <w:bottom w:w="0" w:type="dxa"/>
              <w:right w:w="108" w:type="dxa"/>
            </w:tcMar>
            <w:vAlign w:val="center"/>
          </w:tcPr>
          <w:p w14:paraId="4011B61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103.00 </w:t>
            </w:r>
          </w:p>
        </w:tc>
      </w:tr>
      <w:tr w14:paraId="6D54C6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restart"/>
            <w:tcBorders>
              <w:tl2br w:val="nil"/>
              <w:tr2bl w:val="nil"/>
            </w:tcBorders>
            <w:tcMar>
              <w:top w:w="0" w:type="dxa"/>
              <w:left w:w="108" w:type="dxa"/>
              <w:bottom w:w="0" w:type="dxa"/>
              <w:right w:w="108" w:type="dxa"/>
            </w:tcMar>
            <w:vAlign w:val="center"/>
          </w:tcPr>
          <w:p w14:paraId="3FF257E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B</w:t>
            </w:r>
          </w:p>
        </w:tc>
        <w:tc>
          <w:tcPr>
            <w:tcW w:w="645" w:type="dxa"/>
            <w:tcBorders>
              <w:tl2br w:val="nil"/>
              <w:tr2bl w:val="nil"/>
            </w:tcBorders>
            <w:tcMar>
              <w:top w:w="0" w:type="dxa"/>
              <w:left w:w="108" w:type="dxa"/>
              <w:bottom w:w="0" w:type="dxa"/>
              <w:right w:w="108" w:type="dxa"/>
            </w:tcMar>
            <w:vAlign w:val="center"/>
          </w:tcPr>
          <w:p w14:paraId="2820FD9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2921" w:type="dxa"/>
            <w:tcBorders>
              <w:tl2br w:val="nil"/>
              <w:tr2bl w:val="nil"/>
            </w:tcBorders>
            <w:shd w:val="clear" w:color="auto" w:fill="auto"/>
            <w:tcMar>
              <w:top w:w="0" w:type="dxa"/>
              <w:left w:w="108" w:type="dxa"/>
              <w:bottom w:w="0" w:type="dxa"/>
              <w:right w:w="108" w:type="dxa"/>
            </w:tcMar>
            <w:vAlign w:val="center"/>
          </w:tcPr>
          <w:p w14:paraId="3EC2319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防寒服（普警短款）</w:t>
            </w:r>
          </w:p>
        </w:tc>
        <w:tc>
          <w:tcPr>
            <w:tcW w:w="1405" w:type="dxa"/>
            <w:tcBorders>
              <w:tl2br w:val="nil"/>
              <w:tr2bl w:val="nil"/>
            </w:tcBorders>
            <w:shd w:val="clear" w:color="auto" w:fill="auto"/>
            <w:tcMar>
              <w:top w:w="0" w:type="dxa"/>
              <w:left w:w="108" w:type="dxa"/>
              <w:bottom w:w="0" w:type="dxa"/>
              <w:right w:w="108" w:type="dxa"/>
            </w:tcMar>
            <w:vAlign w:val="bottom"/>
          </w:tcPr>
          <w:p w14:paraId="20758FF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0B73C7C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313579C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845.00 </w:t>
            </w:r>
          </w:p>
        </w:tc>
      </w:tr>
      <w:tr w14:paraId="2E597B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6C9B91E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784C5F4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w:t>
            </w:r>
          </w:p>
        </w:tc>
        <w:tc>
          <w:tcPr>
            <w:tcW w:w="2921" w:type="dxa"/>
            <w:tcBorders>
              <w:tl2br w:val="nil"/>
              <w:tr2bl w:val="nil"/>
            </w:tcBorders>
            <w:shd w:val="clear" w:color="auto" w:fill="auto"/>
            <w:tcMar>
              <w:top w:w="0" w:type="dxa"/>
              <w:left w:w="108" w:type="dxa"/>
              <w:bottom w:w="0" w:type="dxa"/>
              <w:right w:w="108" w:type="dxa"/>
            </w:tcMar>
            <w:vAlign w:val="center"/>
          </w:tcPr>
          <w:p w14:paraId="1A271A8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防寒服上衣（普警短款）</w:t>
            </w:r>
          </w:p>
        </w:tc>
        <w:tc>
          <w:tcPr>
            <w:tcW w:w="1405" w:type="dxa"/>
            <w:tcBorders>
              <w:tl2br w:val="nil"/>
              <w:tr2bl w:val="nil"/>
            </w:tcBorders>
            <w:shd w:val="clear" w:color="auto" w:fill="auto"/>
            <w:tcMar>
              <w:top w:w="0" w:type="dxa"/>
              <w:left w:w="108" w:type="dxa"/>
              <w:bottom w:w="0" w:type="dxa"/>
              <w:right w:w="108" w:type="dxa"/>
            </w:tcMar>
            <w:vAlign w:val="bottom"/>
          </w:tcPr>
          <w:p w14:paraId="4510DEC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119</w:t>
            </w:r>
          </w:p>
        </w:tc>
        <w:tc>
          <w:tcPr>
            <w:tcW w:w="1432" w:type="dxa"/>
            <w:tcBorders>
              <w:tl2br w:val="nil"/>
              <w:tr2bl w:val="nil"/>
            </w:tcBorders>
            <w:shd w:val="clear" w:color="auto" w:fill="auto"/>
            <w:tcMar>
              <w:top w:w="0" w:type="dxa"/>
              <w:left w:w="108" w:type="dxa"/>
              <w:bottom w:w="0" w:type="dxa"/>
              <w:right w:w="108" w:type="dxa"/>
            </w:tcMar>
            <w:vAlign w:val="center"/>
          </w:tcPr>
          <w:p w14:paraId="7354475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1697" w:type="dxa"/>
            <w:tcBorders>
              <w:tl2br w:val="nil"/>
              <w:tr2bl w:val="nil"/>
            </w:tcBorders>
            <w:shd w:val="clear" w:color="auto" w:fill="auto"/>
            <w:tcMar>
              <w:top w:w="0" w:type="dxa"/>
              <w:left w:w="108" w:type="dxa"/>
              <w:bottom w:w="0" w:type="dxa"/>
              <w:right w:w="108" w:type="dxa"/>
            </w:tcMar>
            <w:vAlign w:val="center"/>
          </w:tcPr>
          <w:p w14:paraId="5B1EF4B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621.00</w:t>
            </w:r>
          </w:p>
        </w:tc>
      </w:tr>
      <w:tr w14:paraId="48AE97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0224DF2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3AAA5CB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w:t>
            </w:r>
          </w:p>
        </w:tc>
        <w:tc>
          <w:tcPr>
            <w:tcW w:w="2921" w:type="dxa"/>
            <w:tcBorders>
              <w:tl2br w:val="nil"/>
              <w:tr2bl w:val="nil"/>
            </w:tcBorders>
            <w:shd w:val="clear" w:color="auto" w:fill="auto"/>
            <w:tcMar>
              <w:top w:w="0" w:type="dxa"/>
              <w:left w:w="108" w:type="dxa"/>
              <w:bottom w:w="0" w:type="dxa"/>
              <w:right w:w="108" w:type="dxa"/>
            </w:tcMar>
            <w:vAlign w:val="center"/>
          </w:tcPr>
          <w:p w14:paraId="4FA1FAB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冬执勤服（机关款）</w:t>
            </w:r>
          </w:p>
        </w:tc>
        <w:tc>
          <w:tcPr>
            <w:tcW w:w="1405" w:type="dxa"/>
            <w:tcBorders>
              <w:tl2br w:val="nil"/>
              <w:tr2bl w:val="nil"/>
            </w:tcBorders>
            <w:shd w:val="clear" w:color="auto" w:fill="auto"/>
            <w:tcMar>
              <w:top w:w="0" w:type="dxa"/>
              <w:left w:w="108" w:type="dxa"/>
              <w:bottom w:w="0" w:type="dxa"/>
              <w:right w:w="108" w:type="dxa"/>
            </w:tcMar>
            <w:vAlign w:val="bottom"/>
          </w:tcPr>
          <w:p w14:paraId="1FAA1B7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1105</w:t>
            </w:r>
          </w:p>
        </w:tc>
        <w:tc>
          <w:tcPr>
            <w:tcW w:w="1432" w:type="dxa"/>
            <w:tcBorders>
              <w:tl2br w:val="nil"/>
              <w:tr2bl w:val="nil"/>
            </w:tcBorders>
            <w:shd w:val="clear" w:color="auto" w:fill="auto"/>
            <w:tcMar>
              <w:top w:w="0" w:type="dxa"/>
              <w:left w:w="108" w:type="dxa"/>
              <w:bottom w:w="0" w:type="dxa"/>
              <w:right w:w="108" w:type="dxa"/>
            </w:tcMar>
            <w:vAlign w:val="center"/>
          </w:tcPr>
          <w:p w14:paraId="0A99F0A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5621DA2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550.00 </w:t>
            </w:r>
          </w:p>
        </w:tc>
      </w:tr>
      <w:tr w14:paraId="330CC2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restart"/>
            <w:tcBorders>
              <w:tl2br w:val="nil"/>
              <w:tr2bl w:val="nil"/>
            </w:tcBorders>
            <w:tcMar>
              <w:top w:w="0" w:type="dxa"/>
              <w:left w:w="108" w:type="dxa"/>
              <w:bottom w:w="0" w:type="dxa"/>
              <w:right w:w="108" w:type="dxa"/>
            </w:tcMar>
            <w:vAlign w:val="center"/>
          </w:tcPr>
          <w:p w14:paraId="64D1871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C</w:t>
            </w:r>
          </w:p>
        </w:tc>
        <w:tc>
          <w:tcPr>
            <w:tcW w:w="645" w:type="dxa"/>
            <w:tcBorders>
              <w:tl2br w:val="nil"/>
              <w:tr2bl w:val="nil"/>
            </w:tcBorders>
            <w:tcMar>
              <w:top w:w="0" w:type="dxa"/>
              <w:left w:w="108" w:type="dxa"/>
              <w:bottom w:w="0" w:type="dxa"/>
              <w:right w:w="108" w:type="dxa"/>
            </w:tcMar>
            <w:vAlign w:val="center"/>
          </w:tcPr>
          <w:p w14:paraId="66A35FD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2921" w:type="dxa"/>
            <w:tcBorders>
              <w:tl2br w:val="nil"/>
              <w:tr2bl w:val="nil"/>
            </w:tcBorders>
            <w:shd w:val="clear" w:color="auto" w:fill="auto"/>
            <w:tcMar>
              <w:top w:w="0" w:type="dxa"/>
              <w:left w:w="108" w:type="dxa"/>
              <w:bottom w:w="0" w:type="dxa"/>
              <w:right w:w="108" w:type="dxa"/>
            </w:tcMar>
            <w:vAlign w:val="center"/>
          </w:tcPr>
          <w:p w14:paraId="54D977B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T</w:t>
            </w:r>
            <w:r>
              <w:rPr>
                <w:rFonts w:hint="eastAsia" w:ascii="宋体" w:hAnsi="宋体" w:eastAsia="宋体" w:cs="宋体"/>
                <w:b w:val="0"/>
                <w:bCs w:val="0"/>
                <w:color w:val="auto"/>
                <w:sz w:val="21"/>
                <w:szCs w:val="21"/>
                <w:highlight w:val="none"/>
                <w:lang w:val="en-US" w:eastAsia="zh-CN"/>
              </w:rPr>
              <w:t>恤衫（长袖）</w:t>
            </w:r>
          </w:p>
        </w:tc>
        <w:tc>
          <w:tcPr>
            <w:tcW w:w="1405" w:type="dxa"/>
            <w:tcBorders>
              <w:tl2br w:val="nil"/>
              <w:tr2bl w:val="nil"/>
            </w:tcBorders>
            <w:shd w:val="clear" w:color="auto" w:fill="auto"/>
            <w:tcMar>
              <w:top w:w="0" w:type="dxa"/>
              <w:left w:w="108" w:type="dxa"/>
              <w:bottom w:w="0" w:type="dxa"/>
              <w:right w:w="108" w:type="dxa"/>
            </w:tcMar>
            <w:vAlign w:val="bottom"/>
          </w:tcPr>
          <w:p w14:paraId="1ED9A68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60317A5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1697" w:type="dxa"/>
            <w:tcBorders>
              <w:tl2br w:val="nil"/>
              <w:tr2bl w:val="nil"/>
            </w:tcBorders>
            <w:shd w:val="clear" w:color="auto" w:fill="auto"/>
            <w:tcMar>
              <w:top w:w="0" w:type="dxa"/>
              <w:left w:w="108" w:type="dxa"/>
              <w:bottom w:w="0" w:type="dxa"/>
              <w:right w:w="108" w:type="dxa"/>
            </w:tcMar>
            <w:vAlign w:val="center"/>
          </w:tcPr>
          <w:p w14:paraId="4DFD9AC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75.00 </w:t>
            </w:r>
          </w:p>
        </w:tc>
      </w:tr>
      <w:tr w14:paraId="3ED8DF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21860E3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05823F5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w:t>
            </w:r>
          </w:p>
        </w:tc>
        <w:tc>
          <w:tcPr>
            <w:tcW w:w="2921" w:type="dxa"/>
            <w:tcBorders>
              <w:tl2br w:val="nil"/>
              <w:tr2bl w:val="nil"/>
            </w:tcBorders>
            <w:shd w:val="clear" w:color="auto" w:fill="auto"/>
            <w:tcMar>
              <w:top w:w="0" w:type="dxa"/>
              <w:left w:w="108" w:type="dxa"/>
              <w:bottom w:w="0" w:type="dxa"/>
              <w:right w:w="108" w:type="dxa"/>
            </w:tcMar>
            <w:vAlign w:val="center"/>
          </w:tcPr>
          <w:p w14:paraId="5AB5A77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T</w:t>
            </w:r>
            <w:r>
              <w:rPr>
                <w:rFonts w:hint="eastAsia" w:ascii="宋体" w:hAnsi="宋体" w:eastAsia="宋体" w:cs="宋体"/>
                <w:b w:val="0"/>
                <w:bCs w:val="0"/>
                <w:color w:val="auto"/>
                <w:sz w:val="21"/>
                <w:szCs w:val="21"/>
                <w:highlight w:val="none"/>
                <w:lang w:val="en-US" w:eastAsia="zh-CN"/>
              </w:rPr>
              <w:t>恤衫（短袖）</w:t>
            </w:r>
          </w:p>
        </w:tc>
        <w:tc>
          <w:tcPr>
            <w:tcW w:w="1405" w:type="dxa"/>
            <w:tcBorders>
              <w:tl2br w:val="nil"/>
              <w:tr2bl w:val="nil"/>
            </w:tcBorders>
            <w:shd w:val="clear" w:color="auto" w:fill="auto"/>
            <w:tcMar>
              <w:top w:w="0" w:type="dxa"/>
              <w:left w:w="108" w:type="dxa"/>
              <w:bottom w:w="0" w:type="dxa"/>
              <w:right w:w="108" w:type="dxa"/>
            </w:tcMar>
            <w:vAlign w:val="bottom"/>
          </w:tcPr>
          <w:p w14:paraId="0F325CC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41C1B3A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1697" w:type="dxa"/>
            <w:tcBorders>
              <w:tl2br w:val="nil"/>
              <w:tr2bl w:val="nil"/>
            </w:tcBorders>
            <w:shd w:val="clear" w:color="auto" w:fill="auto"/>
            <w:tcMar>
              <w:top w:w="0" w:type="dxa"/>
              <w:left w:w="108" w:type="dxa"/>
              <w:bottom w:w="0" w:type="dxa"/>
              <w:right w:w="108" w:type="dxa"/>
            </w:tcMar>
            <w:vAlign w:val="center"/>
          </w:tcPr>
          <w:p w14:paraId="7F3BEDA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48.00 </w:t>
            </w:r>
          </w:p>
        </w:tc>
      </w:tr>
      <w:tr w14:paraId="6869F3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248A81C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06668DA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w:t>
            </w:r>
          </w:p>
        </w:tc>
        <w:tc>
          <w:tcPr>
            <w:tcW w:w="2921" w:type="dxa"/>
            <w:tcBorders>
              <w:tl2br w:val="nil"/>
              <w:tr2bl w:val="nil"/>
            </w:tcBorders>
            <w:shd w:val="clear" w:color="auto" w:fill="auto"/>
            <w:tcMar>
              <w:top w:w="0" w:type="dxa"/>
              <w:left w:w="108" w:type="dxa"/>
              <w:bottom w:w="0" w:type="dxa"/>
              <w:right w:w="108" w:type="dxa"/>
            </w:tcMar>
            <w:vAlign w:val="center"/>
          </w:tcPr>
          <w:p w14:paraId="20E4E05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体能训练短裤</w:t>
            </w:r>
          </w:p>
        </w:tc>
        <w:tc>
          <w:tcPr>
            <w:tcW w:w="1405" w:type="dxa"/>
            <w:tcBorders>
              <w:tl2br w:val="nil"/>
              <w:tr2bl w:val="nil"/>
            </w:tcBorders>
            <w:shd w:val="clear" w:color="auto" w:fill="auto"/>
            <w:tcMar>
              <w:top w:w="0" w:type="dxa"/>
              <w:left w:w="108" w:type="dxa"/>
              <w:bottom w:w="0" w:type="dxa"/>
              <w:right w:w="108" w:type="dxa"/>
            </w:tcMar>
            <w:vAlign w:val="bottom"/>
          </w:tcPr>
          <w:p w14:paraId="31B5A0C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0FBE3C7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条</w:t>
            </w:r>
          </w:p>
        </w:tc>
        <w:tc>
          <w:tcPr>
            <w:tcW w:w="1697" w:type="dxa"/>
            <w:tcBorders>
              <w:tl2br w:val="nil"/>
              <w:tr2bl w:val="nil"/>
            </w:tcBorders>
            <w:shd w:val="clear" w:color="auto" w:fill="auto"/>
            <w:tcMar>
              <w:top w:w="0" w:type="dxa"/>
              <w:left w:w="108" w:type="dxa"/>
              <w:bottom w:w="0" w:type="dxa"/>
              <w:right w:w="108" w:type="dxa"/>
            </w:tcMar>
            <w:vAlign w:val="center"/>
          </w:tcPr>
          <w:p w14:paraId="3EABFA5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65.00 </w:t>
            </w:r>
          </w:p>
        </w:tc>
      </w:tr>
      <w:tr w14:paraId="12F187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0B800C0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4C6891C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w:t>
            </w:r>
          </w:p>
        </w:tc>
        <w:tc>
          <w:tcPr>
            <w:tcW w:w="2921" w:type="dxa"/>
            <w:tcBorders>
              <w:tl2br w:val="nil"/>
              <w:tr2bl w:val="nil"/>
            </w:tcBorders>
            <w:shd w:val="clear" w:color="auto" w:fill="auto"/>
            <w:tcMar>
              <w:top w:w="0" w:type="dxa"/>
              <w:left w:w="108" w:type="dxa"/>
              <w:bottom w:w="0" w:type="dxa"/>
              <w:right w:w="108" w:type="dxa"/>
            </w:tcMar>
            <w:vAlign w:val="center"/>
          </w:tcPr>
          <w:p w14:paraId="2A67080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夏作训服</w:t>
            </w:r>
          </w:p>
        </w:tc>
        <w:tc>
          <w:tcPr>
            <w:tcW w:w="1405" w:type="dxa"/>
            <w:tcBorders>
              <w:tl2br w:val="nil"/>
              <w:tr2bl w:val="nil"/>
            </w:tcBorders>
            <w:shd w:val="clear" w:color="auto" w:fill="auto"/>
            <w:tcMar>
              <w:top w:w="0" w:type="dxa"/>
              <w:left w:w="108" w:type="dxa"/>
              <w:bottom w:w="0" w:type="dxa"/>
              <w:right w:w="108" w:type="dxa"/>
            </w:tcMar>
            <w:vAlign w:val="bottom"/>
          </w:tcPr>
          <w:p w14:paraId="13AEF8D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1105</w:t>
            </w:r>
          </w:p>
        </w:tc>
        <w:tc>
          <w:tcPr>
            <w:tcW w:w="1432" w:type="dxa"/>
            <w:tcBorders>
              <w:tl2br w:val="nil"/>
              <w:tr2bl w:val="nil"/>
            </w:tcBorders>
            <w:shd w:val="clear" w:color="auto" w:fill="auto"/>
            <w:tcMar>
              <w:top w:w="0" w:type="dxa"/>
              <w:left w:w="108" w:type="dxa"/>
              <w:bottom w:w="0" w:type="dxa"/>
              <w:right w:w="108" w:type="dxa"/>
            </w:tcMar>
            <w:vAlign w:val="center"/>
          </w:tcPr>
          <w:p w14:paraId="55BF21A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7E3CFD2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265.00</w:t>
            </w:r>
            <w:r>
              <w:rPr>
                <w:rFonts w:hint="default" w:ascii="宋体" w:hAnsi="宋体" w:eastAsia="宋体" w:cs="宋体"/>
                <w:b w:val="0"/>
                <w:bCs w:val="0"/>
                <w:color w:val="auto"/>
                <w:sz w:val="21"/>
                <w:szCs w:val="21"/>
                <w:highlight w:val="none"/>
                <w:lang w:val="en-US" w:eastAsia="zh-CN"/>
              </w:rPr>
              <w:t xml:space="preserve"> </w:t>
            </w:r>
          </w:p>
        </w:tc>
      </w:tr>
      <w:tr w14:paraId="415F21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26179C4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682D5B0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5</w:t>
            </w:r>
          </w:p>
        </w:tc>
        <w:tc>
          <w:tcPr>
            <w:tcW w:w="2921" w:type="dxa"/>
            <w:tcBorders>
              <w:tl2br w:val="nil"/>
              <w:tr2bl w:val="nil"/>
            </w:tcBorders>
            <w:shd w:val="clear" w:color="auto" w:fill="auto"/>
            <w:tcMar>
              <w:top w:w="0" w:type="dxa"/>
              <w:left w:w="108" w:type="dxa"/>
              <w:bottom w:w="0" w:type="dxa"/>
              <w:right w:w="108" w:type="dxa"/>
            </w:tcMar>
            <w:vAlign w:val="center"/>
          </w:tcPr>
          <w:p w14:paraId="3064DD0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冬作训服</w:t>
            </w:r>
          </w:p>
        </w:tc>
        <w:tc>
          <w:tcPr>
            <w:tcW w:w="1405" w:type="dxa"/>
            <w:tcBorders>
              <w:tl2br w:val="nil"/>
              <w:tr2bl w:val="nil"/>
            </w:tcBorders>
            <w:shd w:val="clear" w:color="auto" w:fill="auto"/>
            <w:tcMar>
              <w:top w:w="0" w:type="dxa"/>
              <w:left w:w="108" w:type="dxa"/>
              <w:bottom w:w="0" w:type="dxa"/>
              <w:right w:w="108" w:type="dxa"/>
            </w:tcMar>
            <w:vAlign w:val="bottom"/>
          </w:tcPr>
          <w:p w14:paraId="74083E5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7A9398D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6D24C3A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325.00 </w:t>
            </w:r>
          </w:p>
        </w:tc>
      </w:tr>
      <w:tr w14:paraId="612575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510915C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4E0EFDC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6</w:t>
            </w:r>
          </w:p>
        </w:tc>
        <w:tc>
          <w:tcPr>
            <w:tcW w:w="2921" w:type="dxa"/>
            <w:tcBorders>
              <w:tl2br w:val="nil"/>
              <w:tr2bl w:val="nil"/>
            </w:tcBorders>
            <w:shd w:val="clear" w:color="auto" w:fill="auto"/>
            <w:tcMar>
              <w:top w:w="0" w:type="dxa"/>
              <w:left w:w="108" w:type="dxa"/>
              <w:bottom w:w="0" w:type="dxa"/>
              <w:right w:w="108" w:type="dxa"/>
            </w:tcMar>
            <w:vAlign w:val="center"/>
          </w:tcPr>
          <w:p w14:paraId="2BC8B0D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长袖体能训练服</w:t>
            </w:r>
          </w:p>
        </w:tc>
        <w:tc>
          <w:tcPr>
            <w:tcW w:w="1405" w:type="dxa"/>
            <w:tcBorders>
              <w:tl2br w:val="nil"/>
              <w:tr2bl w:val="nil"/>
            </w:tcBorders>
            <w:shd w:val="clear" w:color="auto" w:fill="auto"/>
            <w:tcMar>
              <w:top w:w="0" w:type="dxa"/>
              <w:left w:w="108" w:type="dxa"/>
              <w:bottom w:w="0" w:type="dxa"/>
              <w:right w:w="108" w:type="dxa"/>
            </w:tcMar>
            <w:vAlign w:val="bottom"/>
          </w:tcPr>
          <w:p w14:paraId="3571418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1048234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5950FB9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254.00 </w:t>
            </w:r>
          </w:p>
        </w:tc>
      </w:tr>
      <w:tr w14:paraId="1706CF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restart"/>
            <w:tcBorders>
              <w:tl2br w:val="nil"/>
              <w:tr2bl w:val="nil"/>
            </w:tcBorders>
            <w:tcMar>
              <w:top w:w="0" w:type="dxa"/>
              <w:left w:w="108" w:type="dxa"/>
              <w:bottom w:w="0" w:type="dxa"/>
              <w:right w:w="108" w:type="dxa"/>
            </w:tcMar>
            <w:vAlign w:val="center"/>
          </w:tcPr>
          <w:p w14:paraId="16D63B3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D</w:t>
            </w:r>
          </w:p>
        </w:tc>
        <w:tc>
          <w:tcPr>
            <w:tcW w:w="645" w:type="dxa"/>
            <w:tcBorders>
              <w:tl2br w:val="nil"/>
              <w:tr2bl w:val="nil"/>
            </w:tcBorders>
            <w:tcMar>
              <w:top w:w="0" w:type="dxa"/>
              <w:left w:w="108" w:type="dxa"/>
              <w:bottom w:w="0" w:type="dxa"/>
              <w:right w:w="108" w:type="dxa"/>
            </w:tcMar>
            <w:vAlign w:val="center"/>
          </w:tcPr>
          <w:p w14:paraId="29FA7F8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2921" w:type="dxa"/>
            <w:tcBorders>
              <w:tl2br w:val="nil"/>
              <w:tr2bl w:val="nil"/>
            </w:tcBorders>
            <w:shd w:val="clear" w:color="auto" w:fill="auto"/>
            <w:tcMar>
              <w:top w:w="0" w:type="dxa"/>
              <w:left w:w="108" w:type="dxa"/>
              <w:bottom w:w="0" w:type="dxa"/>
              <w:right w:w="108" w:type="dxa"/>
            </w:tcMar>
            <w:vAlign w:val="center"/>
          </w:tcPr>
          <w:p w14:paraId="7A8487E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夏执勤服（机关款）</w:t>
            </w:r>
          </w:p>
        </w:tc>
        <w:tc>
          <w:tcPr>
            <w:tcW w:w="1405" w:type="dxa"/>
            <w:tcBorders>
              <w:tl2br w:val="nil"/>
              <w:tr2bl w:val="nil"/>
            </w:tcBorders>
            <w:shd w:val="clear" w:color="auto" w:fill="auto"/>
            <w:tcMar>
              <w:top w:w="0" w:type="dxa"/>
              <w:left w:w="108" w:type="dxa"/>
              <w:bottom w:w="0" w:type="dxa"/>
              <w:right w:w="108" w:type="dxa"/>
            </w:tcMar>
            <w:vAlign w:val="bottom"/>
          </w:tcPr>
          <w:p w14:paraId="0D83F58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2210</w:t>
            </w:r>
          </w:p>
        </w:tc>
        <w:tc>
          <w:tcPr>
            <w:tcW w:w="1432" w:type="dxa"/>
            <w:tcBorders>
              <w:tl2br w:val="nil"/>
              <w:tr2bl w:val="nil"/>
            </w:tcBorders>
            <w:shd w:val="clear" w:color="auto" w:fill="auto"/>
            <w:tcMar>
              <w:top w:w="0" w:type="dxa"/>
              <w:left w:w="108" w:type="dxa"/>
              <w:bottom w:w="0" w:type="dxa"/>
              <w:right w:w="108" w:type="dxa"/>
            </w:tcMar>
            <w:vAlign w:val="center"/>
          </w:tcPr>
          <w:p w14:paraId="2321108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1697" w:type="dxa"/>
            <w:tcBorders>
              <w:tl2br w:val="nil"/>
              <w:tr2bl w:val="nil"/>
            </w:tcBorders>
            <w:shd w:val="clear" w:color="auto" w:fill="auto"/>
            <w:tcMar>
              <w:top w:w="0" w:type="dxa"/>
              <w:left w:w="108" w:type="dxa"/>
              <w:bottom w:w="0" w:type="dxa"/>
              <w:right w:w="108" w:type="dxa"/>
            </w:tcMar>
            <w:vAlign w:val="center"/>
          </w:tcPr>
          <w:p w14:paraId="7ED0315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106.00 </w:t>
            </w:r>
          </w:p>
        </w:tc>
      </w:tr>
      <w:tr w14:paraId="434F4D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26C3012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5942748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w:t>
            </w:r>
          </w:p>
        </w:tc>
        <w:tc>
          <w:tcPr>
            <w:tcW w:w="2921" w:type="dxa"/>
            <w:tcBorders>
              <w:tl2br w:val="nil"/>
              <w:tr2bl w:val="nil"/>
            </w:tcBorders>
            <w:shd w:val="clear" w:color="auto" w:fill="auto"/>
            <w:tcMar>
              <w:top w:w="0" w:type="dxa"/>
              <w:left w:w="108" w:type="dxa"/>
              <w:bottom w:w="0" w:type="dxa"/>
              <w:right w:w="108" w:type="dxa"/>
            </w:tcMar>
            <w:vAlign w:val="center"/>
          </w:tcPr>
          <w:p w14:paraId="6F3778C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长袖制式衬衣（机关款）</w:t>
            </w:r>
          </w:p>
        </w:tc>
        <w:tc>
          <w:tcPr>
            <w:tcW w:w="1405" w:type="dxa"/>
            <w:tcBorders>
              <w:tl2br w:val="nil"/>
              <w:tr2bl w:val="nil"/>
            </w:tcBorders>
            <w:shd w:val="clear" w:color="auto" w:fill="auto"/>
            <w:tcMar>
              <w:top w:w="0" w:type="dxa"/>
              <w:left w:w="108" w:type="dxa"/>
              <w:bottom w:w="0" w:type="dxa"/>
              <w:right w:w="108" w:type="dxa"/>
            </w:tcMar>
            <w:vAlign w:val="bottom"/>
          </w:tcPr>
          <w:p w14:paraId="6685AD4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2199</w:t>
            </w:r>
          </w:p>
        </w:tc>
        <w:tc>
          <w:tcPr>
            <w:tcW w:w="1432" w:type="dxa"/>
            <w:tcBorders>
              <w:tl2br w:val="nil"/>
              <w:tr2bl w:val="nil"/>
            </w:tcBorders>
            <w:shd w:val="clear" w:color="auto" w:fill="auto"/>
            <w:tcMar>
              <w:top w:w="0" w:type="dxa"/>
              <w:left w:w="108" w:type="dxa"/>
              <w:bottom w:w="0" w:type="dxa"/>
              <w:right w:w="108" w:type="dxa"/>
            </w:tcMar>
            <w:vAlign w:val="center"/>
          </w:tcPr>
          <w:p w14:paraId="61A6CFD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1697" w:type="dxa"/>
            <w:tcBorders>
              <w:tl2br w:val="nil"/>
              <w:tr2bl w:val="nil"/>
            </w:tcBorders>
            <w:shd w:val="clear" w:color="auto" w:fill="auto"/>
            <w:tcMar>
              <w:top w:w="0" w:type="dxa"/>
              <w:left w:w="108" w:type="dxa"/>
              <w:bottom w:w="0" w:type="dxa"/>
              <w:right w:w="108" w:type="dxa"/>
            </w:tcMar>
            <w:vAlign w:val="center"/>
          </w:tcPr>
          <w:p w14:paraId="0FDF96C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113.00 </w:t>
            </w:r>
          </w:p>
        </w:tc>
      </w:tr>
      <w:tr w14:paraId="7A3AC2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4BA003F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201E205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w:t>
            </w:r>
          </w:p>
        </w:tc>
        <w:tc>
          <w:tcPr>
            <w:tcW w:w="2921" w:type="dxa"/>
            <w:tcBorders>
              <w:tl2br w:val="nil"/>
              <w:tr2bl w:val="nil"/>
            </w:tcBorders>
            <w:shd w:val="clear" w:color="auto" w:fill="auto"/>
            <w:tcMar>
              <w:top w:w="0" w:type="dxa"/>
              <w:left w:w="108" w:type="dxa"/>
              <w:bottom w:w="0" w:type="dxa"/>
              <w:right w:w="108" w:type="dxa"/>
            </w:tcMar>
            <w:vAlign w:val="center"/>
          </w:tcPr>
          <w:p w14:paraId="0D1F439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春秋执勤服（机关款）</w:t>
            </w:r>
          </w:p>
        </w:tc>
        <w:tc>
          <w:tcPr>
            <w:tcW w:w="1405" w:type="dxa"/>
            <w:tcBorders>
              <w:tl2br w:val="nil"/>
              <w:tr2bl w:val="nil"/>
            </w:tcBorders>
            <w:shd w:val="clear" w:color="auto" w:fill="auto"/>
            <w:tcMar>
              <w:top w:w="0" w:type="dxa"/>
              <w:left w:w="108" w:type="dxa"/>
              <w:bottom w:w="0" w:type="dxa"/>
              <w:right w:w="108" w:type="dxa"/>
            </w:tcMar>
            <w:vAlign w:val="bottom"/>
          </w:tcPr>
          <w:p w14:paraId="37D4520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1105</w:t>
            </w:r>
          </w:p>
        </w:tc>
        <w:tc>
          <w:tcPr>
            <w:tcW w:w="1432" w:type="dxa"/>
            <w:tcBorders>
              <w:tl2br w:val="nil"/>
              <w:tr2bl w:val="nil"/>
            </w:tcBorders>
            <w:shd w:val="clear" w:color="auto" w:fill="auto"/>
            <w:tcMar>
              <w:top w:w="0" w:type="dxa"/>
              <w:left w:w="108" w:type="dxa"/>
              <w:bottom w:w="0" w:type="dxa"/>
              <w:right w:w="108" w:type="dxa"/>
            </w:tcMar>
            <w:vAlign w:val="center"/>
          </w:tcPr>
          <w:p w14:paraId="2A8844A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405BCE1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456.00 </w:t>
            </w:r>
          </w:p>
        </w:tc>
      </w:tr>
      <w:tr w14:paraId="6ADDD2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535EEE4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32EBC00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4</w:t>
            </w:r>
          </w:p>
        </w:tc>
        <w:tc>
          <w:tcPr>
            <w:tcW w:w="2921" w:type="dxa"/>
            <w:tcBorders>
              <w:tl2br w:val="nil"/>
              <w:tr2bl w:val="nil"/>
            </w:tcBorders>
            <w:shd w:val="clear" w:color="auto" w:fill="auto"/>
            <w:tcMar>
              <w:top w:w="0" w:type="dxa"/>
              <w:left w:w="108" w:type="dxa"/>
              <w:bottom w:w="0" w:type="dxa"/>
              <w:right w:w="108" w:type="dxa"/>
            </w:tcMar>
            <w:vAlign w:val="center"/>
          </w:tcPr>
          <w:p w14:paraId="252C50B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单裤（机关款）</w:t>
            </w:r>
          </w:p>
        </w:tc>
        <w:tc>
          <w:tcPr>
            <w:tcW w:w="1405" w:type="dxa"/>
            <w:tcBorders>
              <w:tl2br w:val="nil"/>
              <w:tr2bl w:val="nil"/>
            </w:tcBorders>
            <w:shd w:val="clear" w:color="auto" w:fill="auto"/>
            <w:tcMar>
              <w:top w:w="0" w:type="dxa"/>
              <w:left w:w="108" w:type="dxa"/>
              <w:bottom w:w="0" w:type="dxa"/>
              <w:right w:w="108" w:type="dxa"/>
            </w:tcMar>
            <w:vAlign w:val="bottom"/>
          </w:tcPr>
          <w:p w14:paraId="4D52866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2210</w:t>
            </w:r>
          </w:p>
        </w:tc>
        <w:tc>
          <w:tcPr>
            <w:tcW w:w="1432" w:type="dxa"/>
            <w:tcBorders>
              <w:tl2br w:val="nil"/>
              <w:tr2bl w:val="nil"/>
            </w:tcBorders>
            <w:shd w:val="clear" w:color="auto" w:fill="auto"/>
            <w:tcMar>
              <w:top w:w="0" w:type="dxa"/>
              <w:left w:w="108" w:type="dxa"/>
              <w:bottom w:w="0" w:type="dxa"/>
              <w:right w:w="108" w:type="dxa"/>
            </w:tcMar>
            <w:vAlign w:val="center"/>
          </w:tcPr>
          <w:p w14:paraId="3DE5B89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条</w:t>
            </w:r>
          </w:p>
        </w:tc>
        <w:tc>
          <w:tcPr>
            <w:tcW w:w="1697" w:type="dxa"/>
            <w:tcBorders>
              <w:tl2br w:val="nil"/>
              <w:tr2bl w:val="nil"/>
            </w:tcBorders>
            <w:shd w:val="clear" w:color="auto" w:fill="auto"/>
            <w:tcMar>
              <w:top w:w="0" w:type="dxa"/>
              <w:left w:w="108" w:type="dxa"/>
              <w:bottom w:w="0" w:type="dxa"/>
              <w:right w:w="108" w:type="dxa"/>
            </w:tcMar>
            <w:vAlign w:val="center"/>
          </w:tcPr>
          <w:p w14:paraId="2850615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108.00</w:t>
            </w:r>
            <w:r>
              <w:rPr>
                <w:rFonts w:hint="default" w:ascii="宋体" w:hAnsi="宋体" w:eastAsia="宋体" w:cs="宋体"/>
                <w:b w:val="0"/>
                <w:bCs w:val="0"/>
                <w:color w:val="auto"/>
                <w:sz w:val="21"/>
                <w:szCs w:val="21"/>
                <w:highlight w:val="none"/>
                <w:lang w:val="en-US" w:eastAsia="zh-CN"/>
              </w:rPr>
              <w:t xml:space="preserve"> </w:t>
            </w:r>
          </w:p>
        </w:tc>
      </w:tr>
      <w:tr w14:paraId="671D6A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restart"/>
            <w:tcBorders>
              <w:tl2br w:val="nil"/>
              <w:tr2bl w:val="nil"/>
            </w:tcBorders>
            <w:tcMar>
              <w:top w:w="0" w:type="dxa"/>
              <w:left w:w="108" w:type="dxa"/>
              <w:bottom w:w="0" w:type="dxa"/>
              <w:right w:w="108" w:type="dxa"/>
            </w:tcMar>
            <w:vAlign w:val="center"/>
          </w:tcPr>
          <w:p w14:paraId="08C4A4F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E</w:t>
            </w:r>
          </w:p>
        </w:tc>
        <w:tc>
          <w:tcPr>
            <w:tcW w:w="645" w:type="dxa"/>
            <w:tcBorders>
              <w:tl2br w:val="nil"/>
              <w:tr2bl w:val="nil"/>
            </w:tcBorders>
            <w:tcMar>
              <w:top w:w="0" w:type="dxa"/>
              <w:left w:w="108" w:type="dxa"/>
              <w:bottom w:w="0" w:type="dxa"/>
              <w:right w:w="108" w:type="dxa"/>
            </w:tcMar>
            <w:vAlign w:val="center"/>
          </w:tcPr>
          <w:p w14:paraId="17C6682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2921" w:type="dxa"/>
            <w:tcBorders>
              <w:tl2br w:val="nil"/>
              <w:tr2bl w:val="nil"/>
            </w:tcBorders>
            <w:shd w:val="clear" w:color="auto" w:fill="auto"/>
            <w:tcMar>
              <w:top w:w="0" w:type="dxa"/>
              <w:left w:w="108" w:type="dxa"/>
              <w:bottom w:w="0" w:type="dxa"/>
              <w:right w:w="108" w:type="dxa"/>
            </w:tcMar>
            <w:vAlign w:val="center"/>
          </w:tcPr>
          <w:p w14:paraId="29418BA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单皮鞋</w:t>
            </w:r>
          </w:p>
        </w:tc>
        <w:tc>
          <w:tcPr>
            <w:tcW w:w="1405" w:type="dxa"/>
            <w:tcBorders>
              <w:tl2br w:val="nil"/>
              <w:tr2bl w:val="nil"/>
            </w:tcBorders>
            <w:shd w:val="clear" w:color="auto" w:fill="auto"/>
            <w:tcMar>
              <w:top w:w="0" w:type="dxa"/>
              <w:left w:w="108" w:type="dxa"/>
              <w:bottom w:w="0" w:type="dxa"/>
              <w:right w:w="108" w:type="dxa"/>
            </w:tcMar>
            <w:vAlign w:val="bottom"/>
          </w:tcPr>
          <w:p w14:paraId="2E305E5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6EB5BDD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双</w:t>
            </w:r>
          </w:p>
        </w:tc>
        <w:tc>
          <w:tcPr>
            <w:tcW w:w="1697" w:type="dxa"/>
            <w:tcBorders>
              <w:tl2br w:val="nil"/>
              <w:tr2bl w:val="nil"/>
            </w:tcBorders>
            <w:shd w:val="clear" w:color="auto" w:fill="auto"/>
            <w:tcMar>
              <w:top w:w="0" w:type="dxa"/>
              <w:left w:w="108" w:type="dxa"/>
              <w:bottom w:w="0" w:type="dxa"/>
              <w:right w:w="108" w:type="dxa"/>
            </w:tcMar>
            <w:vAlign w:val="center"/>
          </w:tcPr>
          <w:p w14:paraId="5781245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265.00 </w:t>
            </w:r>
          </w:p>
        </w:tc>
      </w:tr>
      <w:tr w14:paraId="457B4B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6127C92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7C3232A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w:t>
            </w:r>
          </w:p>
        </w:tc>
        <w:tc>
          <w:tcPr>
            <w:tcW w:w="2921" w:type="dxa"/>
            <w:tcBorders>
              <w:tl2br w:val="nil"/>
              <w:tr2bl w:val="nil"/>
            </w:tcBorders>
            <w:shd w:val="clear" w:color="auto" w:fill="auto"/>
            <w:tcMar>
              <w:top w:w="0" w:type="dxa"/>
              <w:left w:w="108" w:type="dxa"/>
              <w:bottom w:w="0" w:type="dxa"/>
              <w:right w:w="108" w:type="dxa"/>
            </w:tcMar>
            <w:vAlign w:val="center"/>
          </w:tcPr>
          <w:p w14:paraId="5EB50EE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作训鞋（低帮款）</w:t>
            </w:r>
          </w:p>
        </w:tc>
        <w:tc>
          <w:tcPr>
            <w:tcW w:w="1405" w:type="dxa"/>
            <w:tcBorders>
              <w:tl2br w:val="nil"/>
              <w:tr2bl w:val="nil"/>
            </w:tcBorders>
            <w:shd w:val="clear" w:color="auto" w:fill="auto"/>
            <w:tcMar>
              <w:top w:w="0" w:type="dxa"/>
              <w:left w:w="108" w:type="dxa"/>
              <w:bottom w:w="0" w:type="dxa"/>
              <w:right w:w="108" w:type="dxa"/>
            </w:tcMar>
            <w:vAlign w:val="bottom"/>
          </w:tcPr>
          <w:p w14:paraId="73CB133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3A0A16B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双</w:t>
            </w:r>
          </w:p>
        </w:tc>
        <w:tc>
          <w:tcPr>
            <w:tcW w:w="1697" w:type="dxa"/>
            <w:tcBorders>
              <w:tl2br w:val="nil"/>
              <w:tr2bl w:val="nil"/>
            </w:tcBorders>
            <w:shd w:val="clear" w:color="auto" w:fill="auto"/>
            <w:tcMar>
              <w:top w:w="0" w:type="dxa"/>
              <w:left w:w="108" w:type="dxa"/>
              <w:bottom w:w="0" w:type="dxa"/>
              <w:right w:w="108" w:type="dxa"/>
            </w:tcMar>
            <w:vAlign w:val="center"/>
          </w:tcPr>
          <w:p w14:paraId="4D53B02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180.00 </w:t>
            </w:r>
          </w:p>
        </w:tc>
      </w:tr>
      <w:tr w14:paraId="414267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0341028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2C848A3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w:t>
            </w:r>
          </w:p>
        </w:tc>
        <w:tc>
          <w:tcPr>
            <w:tcW w:w="2921" w:type="dxa"/>
            <w:tcBorders>
              <w:tl2br w:val="nil"/>
              <w:tr2bl w:val="nil"/>
            </w:tcBorders>
            <w:shd w:val="clear" w:color="auto" w:fill="auto"/>
            <w:tcMar>
              <w:top w:w="0" w:type="dxa"/>
              <w:left w:w="108" w:type="dxa"/>
              <w:bottom w:w="0" w:type="dxa"/>
              <w:right w:w="108" w:type="dxa"/>
            </w:tcMar>
            <w:vAlign w:val="center"/>
          </w:tcPr>
          <w:p w14:paraId="66E3DAF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执勤鞋（机关款）</w:t>
            </w:r>
          </w:p>
        </w:tc>
        <w:tc>
          <w:tcPr>
            <w:tcW w:w="1405" w:type="dxa"/>
            <w:tcBorders>
              <w:tl2br w:val="nil"/>
              <w:tr2bl w:val="nil"/>
            </w:tcBorders>
            <w:shd w:val="clear" w:color="auto" w:fill="auto"/>
            <w:tcMar>
              <w:top w:w="0" w:type="dxa"/>
              <w:left w:w="108" w:type="dxa"/>
              <w:bottom w:w="0" w:type="dxa"/>
              <w:right w:w="108" w:type="dxa"/>
            </w:tcMar>
            <w:vAlign w:val="bottom"/>
          </w:tcPr>
          <w:p w14:paraId="44A3E85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2DE2A0F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双</w:t>
            </w:r>
          </w:p>
        </w:tc>
        <w:tc>
          <w:tcPr>
            <w:tcW w:w="1697" w:type="dxa"/>
            <w:tcBorders>
              <w:tl2br w:val="nil"/>
              <w:tr2bl w:val="nil"/>
            </w:tcBorders>
            <w:shd w:val="clear" w:color="auto" w:fill="auto"/>
            <w:tcMar>
              <w:top w:w="0" w:type="dxa"/>
              <w:left w:w="108" w:type="dxa"/>
              <w:bottom w:w="0" w:type="dxa"/>
              <w:right w:w="108" w:type="dxa"/>
            </w:tcMar>
            <w:vAlign w:val="center"/>
          </w:tcPr>
          <w:p w14:paraId="56EB4A7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269.00 </w:t>
            </w:r>
          </w:p>
        </w:tc>
      </w:tr>
    </w:tbl>
    <w:p w14:paraId="15E00699">
      <w:pPr>
        <w:pageBreakBefore w:val="0"/>
        <w:kinsoku/>
        <w:overflowPunct/>
        <w:topLinePunct w:val="0"/>
        <w:autoSpaceDE/>
        <w:autoSpaceDN/>
        <w:bidi w:val="0"/>
        <w:adjustRightInd/>
        <w:snapToGrid/>
        <w:spacing w:beforeAutospacing="0" w:afterAutospacing="0" w:line="480" w:lineRule="exact"/>
        <w:ind w:firstLine="422"/>
        <w:outlineLvl w:val="9"/>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w:t>
      </w:r>
      <w:r>
        <w:rPr>
          <w:rFonts w:hint="eastAsia" w:ascii="宋体" w:hAnsi="宋体" w:eastAsia="宋体" w:cs="宋体"/>
          <w:b/>
          <w:bCs w:val="0"/>
          <w:color w:val="auto"/>
          <w:szCs w:val="21"/>
          <w:highlight w:val="none"/>
          <w:lang w:eastAsia="zh-CN"/>
        </w:rPr>
        <w:t>本项目共设</w:t>
      </w:r>
      <w:r>
        <w:rPr>
          <w:rFonts w:hint="eastAsia" w:ascii="宋体" w:hAnsi="宋体" w:cs="宋体"/>
          <w:b/>
          <w:bCs w:val="0"/>
          <w:color w:val="auto"/>
          <w:szCs w:val="21"/>
          <w:highlight w:val="none"/>
          <w:lang w:val="en-US" w:eastAsia="zh-CN"/>
        </w:rPr>
        <w:t>五</w:t>
      </w:r>
      <w:r>
        <w:rPr>
          <w:rFonts w:hint="eastAsia" w:ascii="宋体" w:hAnsi="宋体" w:eastAsia="宋体" w:cs="宋体"/>
          <w:b/>
          <w:bCs w:val="0"/>
          <w:color w:val="auto"/>
          <w:szCs w:val="21"/>
          <w:highlight w:val="none"/>
          <w:lang w:eastAsia="zh-CN"/>
        </w:rPr>
        <w:t>个标段。</w:t>
      </w:r>
      <w:r>
        <w:rPr>
          <w:rFonts w:hint="eastAsia" w:ascii="宋体" w:hAnsi="宋体" w:cs="宋体"/>
          <w:b/>
          <w:bCs w:val="0"/>
          <w:color w:val="auto"/>
          <w:szCs w:val="21"/>
          <w:highlight w:val="none"/>
          <w:lang w:val="en-US" w:eastAsia="zh-CN"/>
        </w:rPr>
        <w:t>投标人可以选择其中一个或多个标段进行投标，但</w:t>
      </w:r>
      <w:r>
        <w:rPr>
          <w:rFonts w:hint="eastAsia" w:ascii="宋体" w:hAnsi="宋体" w:eastAsia="宋体" w:cs="宋体"/>
          <w:b/>
          <w:bCs w:val="0"/>
          <w:color w:val="auto"/>
          <w:szCs w:val="21"/>
          <w:highlight w:val="none"/>
          <w:lang w:eastAsia="zh-CN"/>
        </w:rPr>
        <w:t>必须对</w:t>
      </w:r>
      <w:r>
        <w:rPr>
          <w:rFonts w:hint="eastAsia" w:ascii="宋体" w:hAnsi="宋体" w:cs="宋体"/>
          <w:b/>
          <w:bCs w:val="0"/>
          <w:color w:val="auto"/>
          <w:szCs w:val="21"/>
          <w:highlight w:val="none"/>
          <w:lang w:val="en-US" w:eastAsia="zh-CN"/>
        </w:rPr>
        <w:t>所投标段内</w:t>
      </w:r>
      <w:r>
        <w:rPr>
          <w:rFonts w:hint="eastAsia" w:ascii="宋体" w:hAnsi="宋体" w:eastAsia="宋体" w:cs="宋体"/>
          <w:b/>
          <w:bCs w:val="0"/>
          <w:color w:val="auto"/>
          <w:szCs w:val="21"/>
          <w:highlight w:val="none"/>
          <w:lang w:eastAsia="zh-CN"/>
        </w:rPr>
        <w:t>所有内容作出完整唯一的投标报价，不得出现缺项、漏项或无报价情况，否则投标文件将按无效处理</w:t>
      </w:r>
      <w:r>
        <w:rPr>
          <w:rFonts w:hint="eastAsia" w:ascii="宋体" w:hAnsi="宋体" w:eastAsia="宋体" w:cs="宋体"/>
          <w:b/>
          <w:bCs w:val="0"/>
          <w:color w:val="auto"/>
          <w:szCs w:val="21"/>
          <w:highlight w:val="none"/>
        </w:rPr>
        <w:t>，具体要求等详见本招标文件第五章《采购需求》。</w:t>
      </w:r>
    </w:p>
    <w:p w14:paraId="2E6D231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r>
        <w:rPr>
          <w:rFonts w:hint="eastAsia" w:ascii="宋体" w:hAnsi="宋体" w:cs="宋体"/>
          <w:color w:val="auto"/>
          <w:szCs w:val="21"/>
          <w:highlight w:val="none"/>
          <w:lang w:eastAsia="zh-CN"/>
        </w:rPr>
        <w:t>项目实施期限</w:t>
      </w:r>
      <w:r>
        <w:rPr>
          <w:rFonts w:hint="eastAsia" w:ascii="宋体" w:hAnsi="宋体" w:eastAsia="宋体" w:cs="宋体"/>
          <w:color w:val="auto"/>
          <w:szCs w:val="21"/>
          <w:highlight w:val="none"/>
        </w:rPr>
        <w:t>：</w:t>
      </w:r>
    </w:p>
    <w:p w14:paraId="499C8A07">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 xml:space="preserve">6.1 </w:t>
      </w:r>
      <w:r>
        <w:rPr>
          <w:rFonts w:hint="eastAsia" w:ascii="宋体" w:hAnsi="宋体" w:cs="宋体"/>
          <w:color w:val="auto"/>
          <w:szCs w:val="21"/>
          <w:highlight w:val="none"/>
          <w:lang w:eastAsia="zh-CN"/>
        </w:rPr>
        <w:t>A、C、D、E标段合同签订后60天内完成供货，投标人可在规定的时限内自报最短交货期，若采购人有分批次供货要求的，投标人按照采购人的要求执行；</w:t>
      </w:r>
    </w:p>
    <w:p w14:paraId="08F25E28">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 xml:space="preserve">6.2 </w:t>
      </w:r>
      <w:r>
        <w:rPr>
          <w:rFonts w:hint="eastAsia" w:ascii="宋体" w:hAnsi="宋体" w:cs="宋体"/>
          <w:color w:val="auto"/>
          <w:szCs w:val="21"/>
          <w:highlight w:val="none"/>
          <w:lang w:eastAsia="zh-CN"/>
        </w:rPr>
        <w:t>B标段：合同签订后90天内完成供货，投标人可在规定的时限内自报最短交货期，若采购人有分批次供货要求的，投标人按照采购人的要求执行。</w:t>
      </w:r>
    </w:p>
    <w:p w14:paraId="58CDE179">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7.</w:t>
      </w:r>
      <w:r>
        <w:rPr>
          <w:rFonts w:hint="eastAsia" w:ascii="宋体" w:hAnsi="宋体" w:cs="宋体"/>
          <w:color w:val="auto"/>
          <w:szCs w:val="21"/>
          <w:highlight w:val="none"/>
          <w:lang w:eastAsia="zh-CN"/>
        </w:rPr>
        <w:t>项目实施地点</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云南警官学院指定地点</w:t>
      </w:r>
      <w:r>
        <w:rPr>
          <w:rFonts w:hint="eastAsia" w:ascii="宋体" w:hAnsi="宋体" w:eastAsia="宋体" w:cs="宋体"/>
          <w:color w:val="auto"/>
          <w:szCs w:val="21"/>
          <w:highlight w:val="none"/>
        </w:rPr>
        <w:t>。</w:t>
      </w:r>
    </w:p>
    <w:p w14:paraId="138B826F">
      <w:pPr>
        <w:keepNext w:val="0"/>
        <w:keepLines w:val="0"/>
        <w:pageBreakBefore w:val="0"/>
        <w:widowControl w:val="0"/>
        <w:kinsoku/>
        <w:wordWrap w:val="0"/>
        <w:overflowPunct/>
        <w:topLinePunct w:val="0"/>
        <w:autoSpaceDE/>
        <w:autoSpaceDN/>
        <w:bidi w:val="0"/>
        <w:adjustRightInd/>
        <w:snapToGrid/>
        <w:spacing w:line="44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合同履行期限：</w:t>
      </w:r>
    </w:p>
    <w:p w14:paraId="714FCB58">
      <w:pPr>
        <w:keepNext w:val="0"/>
        <w:keepLines w:val="0"/>
        <w:pageBreakBefore w:val="0"/>
        <w:widowControl w:val="0"/>
        <w:kinsoku/>
        <w:wordWrap w:val="0"/>
        <w:overflowPunct/>
        <w:topLinePunct w:val="0"/>
        <w:autoSpaceDE/>
        <w:autoSpaceDN/>
        <w:bidi w:val="0"/>
        <w:adjustRightInd/>
        <w:snapToGrid/>
        <w:spacing w:line="44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.1 A、C、D、E标段合同签订后60天内完成供货，投标人可在规定的时限内自报最短交货期，若采购人有分批次供货要求的，投标人按照采购人的要求执行；</w:t>
      </w:r>
    </w:p>
    <w:p w14:paraId="3C97E935">
      <w:pPr>
        <w:keepNext w:val="0"/>
        <w:keepLines w:val="0"/>
        <w:pageBreakBefore w:val="0"/>
        <w:widowControl w:val="0"/>
        <w:kinsoku/>
        <w:wordWrap w:val="0"/>
        <w:overflowPunct/>
        <w:topLinePunct w:val="0"/>
        <w:autoSpaceDE/>
        <w:autoSpaceDN/>
        <w:bidi w:val="0"/>
        <w:adjustRightInd/>
        <w:snapToGrid/>
        <w:spacing w:line="44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.2 B标段：合同签订后90天内完成供货，投标人可在规定的时限内自报最短交货期，若采购人有分批次供货要求的，投标人按照采购人的要求执行。</w:t>
      </w:r>
    </w:p>
    <w:p w14:paraId="11F8B43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本次采购</w:t>
      </w:r>
      <w:r>
        <w:rPr>
          <w:rFonts w:hint="eastAsia" w:ascii="宋体" w:hAnsi="宋体" w:cs="宋体"/>
          <w:b/>
          <w:bCs/>
          <w:color w:val="auto"/>
          <w:szCs w:val="21"/>
          <w:highlight w:val="none"/>
          <w:u w:val="single"/>
          <w:lang w:val="en-US" w:eastAsia="zh-CN"/>
        </w:rPr>
        <w:t>不</w:t>
      </w:r>
      <w:r>
        <w:rPr>
          <w:rFonts w:hint="eastAsia" w:ascii="宋体" w:hAnsi="宋体" w:cs="宋体"/>
          <w:b/>
          <w:bCs/>
          <w:color w:val="auto"/>
          <w:szCs w:val="21"/>
          <w:highlight w:val="none"/>
          <w:u w:val="single"/>
        </w:rPr>
        <w:t>接受</w:t>
      </w:r>
      <w:r>
        <w:rPr>
          <w:rFonts w:hint="eastAsia" w:ascii="宋体" w:hAnsi="宋体" w:cs="宋体"/>
          <w:color w:val="auto"/>
          <w:szCs w:val="21"/>
          <w:highlight w:val="none"/>
        </w:rPr>
        <w:t>进口产品参加。进口产品是指通过中国海关报关验放进入中国境内且产自关境外的产品。</w:t>
      </w:r>
    </w:p>
    <w:p w14:paraId="51693DE9">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rPr>
      </w:pP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10</w:t>
      </w:r>
      <w:r>
        <w:rPr>
          <w:rFonts w:hint="eastAsia" w:ascii="宋体" w:hAnsi="宋体" w:eastAsia="宋体" w:cs="宋体"/>
          <w:color w:val="auto"/>
          <w:szCs w:val="21"/>
          <w:highlight w:val="none"/>
        </w:rPr>
        <w:t>.本项目</w:t>
      </w:r>
      <w:r>
        <w:rPr>
          <w:rFonts w:hint="eastAsia" w:ascii="宋体" w:hAnsi="宋体" w:eastAsia="宋体" w:cs="宋体"/>
          <w:b/>
          <w:bCs/>
          <w:color w:val="auto"/>
          <w:szCs w:val="21"/>
          <w:highlight w:val="none"/>
        </w:rPr>
        <w:t>不接受</w:t>
      </w:r>
      <w:r>
        <w:rPr>
          <w:rFonts w:hint="eastAsia" w:ascii="宋体" w:hAnsi="宋体" w:eastAsia="宋体" w:cs="宋体"/>
          <w:color w:val="auto"/>
          <w:szCs w:val="21"/>
          <w:highlight w:val="none"/>
        </w:rPr>
        <w:t>联合体投标。</w:t>
      </w:r>
    </w:p>
    <w:p w14:paraId="004E8595">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bookmarkStart w:id="13" w:name="_Toc28096"/>
      <w:bookmarkStart w:id="14" w:name="_Toc11134"/>
      <w:r>
        <w:rPr>
          <w:rFonts w:hint="eastAsia" w:ascii="宋体" w:hAnsi="宋体" w:eastAsia="宋体" w:cs="宋体"/>
          <w:b/>
          <w:bCs w:val="0"/>
          <w:color w:val="auto"/>
          <w:spacing w:val="0"/>
          <w:sz w:val="28"/>
          <w:szCs w:val="28"/>
          <w:highlight w:val="none"/>
        </w:rPr>
        <w:t>二、</w:t>
      </w:r>
      <w:r>
        <w:rPr>
          <w:rFonts w:hint="eastAsia" w:ascii="宋体" w:hAnsi="宋体" w:eastAsia="宋体" w:cs="宋体"/>
          <w:b/>
          <w:bCs w:val="0"/>
          <w:color w:val="auto"/>
          <w:spacing w:val="0"/>
          <w:sz w:val="28"/>
          <w:szCs w:val="28"/>
          <w:highlight w:val="none"/>
          <w:lang w:eastAsia="zh-CN"/>
        </w:rPr>
        <w:t>投标人</w:t>
      </w:r>
      <w:r>
        <w:rPr>
          <w:rFonts w:hint="eastAsia" w:ascii="宋体" w:hAnsi="宋体" w:eastAsia="宋体" w:cs="宋体"/>
          <w:b/>
          <w:bCs w:val="0"/>
          <w:color w:val="auto"/>
          <w:spacing w:val="0"/>
          <w:sz w:val="28"/>
          <w:szCs w:val="28"/>
          <w:highlight w:val="none"/>
        </w:rPr>
        <w:t>的资格要求</w:t>
      </w:r>
      <w:bookmarkEnd w:id="13"/>
      <w:bookmarkEnd w:id="14"/>
    </w:p>
    <w:p w14:paraId="13EC616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1.满足《中华人民共和国政府采购法》第二十二条规定；</w:t>
      </w:r>
    </w:p>
    <w:p w14:paraId="45D0B46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1.1</w:t>
      </w:r>
      <w:r>
        <w:rPr>
          <w:rFonts w:hint="eastAsia" w:ascii="宋体" w:hAnsi="宋体" w:cs="宋体"/>
          <w:color w:val="auto"/>
          <w:szCs w:val="21"/>
          <w:highlight w:val="none"/>
          <w:lang w:eastAsia="zh-CN"/>
        </w:rPr>
        <w:t>具有独立承担民事责任的能力</w:t>
      </w:r>
      <w:r>
        <w:rPr>
          <w:rFonts w:hint="eastAsia" w:ascii="宋体" w:hAnsi="宋体" w:eastAsia="宋体" w:cs="宋体"/>
          <w:color w:val="auto"/>
          <w:szCs w:val="21"/>
          <w:highlight w:val="none"/>
          <w:lang w:eastAsia="zh-CN"/>
        </w:rPr>
        <w:t>：</w:t>
      </w:r>
      <w:r>
        <w:rPr>
          <w:rFonts w:hint="eastAsia" w:ascii="宋体" w:hAnsi="宋体" w:cs="宋体"/>
          <w:color w:val="auto"/>
          <w:szCs w:val="21"/>
          <w:highlight w:val="none"/>
          <w:lang w:eastAsia="zh-CN"/>
        </w:rPr>
        <w:t>投标人须在中华人民共和国境内注册，提供市场监督管理部门核发的有效的三证合一营业执照或其他组织形式的相关主体资格证明材料（扫描件加盖投标人电子公章）</w:t>
      </w:r>
      <w:r>
        <w:rPr>
          <w:rFonts w:hint="eastAsia" w:ascii="宋体" w:hAnsi="宋体" w:eastAsia="宋体" w:cs="宋体"/>
          <w:color w:val="auto"/>
          <w:szCs w:val="21"/>
          <w:highlight w:val="none"/>
          <w:lang w:eastAsia="zh-CN"/>
        </w:rPr>
        <w:t>；</w:t>
      </w:r>
    </w:p>
    <w:p w14:paraId="70037DB8">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w:t>
      </w:r>
      <w:r>
        <w:rPr>
          <w:rFonts w:hint="eastAsia" w:ascii="宋体" w:hAnsi="宋体" w:cs="宋体"/>
          <w:color w:val="auto"/>
          <w:szCs w:val="21"/>
          <w:highlight w:val="none"/>
          <w:lang w:eastAsia="zh-CN"/>
        </w:rPr>
        <w:t>具有良好的商业信誉和健全的财务会计制度</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提供投标人2024年度或2025年度经第三方审计的财务报告及报表（报表至少应包括资产负债表</w:t>
      </w:r>
      <w:r>
        <w:rPr>
          <w:rFonts w:hint="eastAsia" w:ascii="宋体" w:hAnsi="宋体" w:eastAsia="宋体" w:cs="宋体"/>
          <w:color w:val="auto"/>
          <w:szCs w:val="21"/>
          <w:highlight w:val="none"/>
          <w:lang w:eastAsia="zh-CN"/>
        </w:rPr>
        <w:t>、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r>
        <w:rPr>
          <w:rFonts w:hint="eastAsia" w:ascii="宋体" w:hAnsi="宋体" w:eastAsia="宋体" w:cs="宋体"/>
          <w:color w:val="auto"/>
          <w:szCs w:val="21"/>
          <w:highlight w:val="none"/>
        </w:rPr>
        <w:t>；</w:t>
      </w:r>
    </w:p>
    <w:p w14:paraId="4712CEFE">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1.3</w:t>
      </w:r>
      <w:r>
        <w:rPr>
          <w:rFonts w:hint="eastAsia" w:ascii="宋体" w:hAnsi="宋体" w:cs="宋体"/>
          <w:color w:val="auto"/>
          <w:szCs w:val="21"/>
          <w:highlight w:val="none"/>
          <w:lang w:eastAsia="zh-CN"/>
        </w:rPr>
        <w:t>具有履行合同所必需的设备和专业技术能力</w:t>
      </w:r>
      <w:r>
        <w:rPr>
          <w:rFonts w:hint="eastAsia" w:ascii="宋体" w:hAnsi="宋体" w:eastAsia="宋体" w:cs="宋体"/>
          <w:color w:val="auto"/>
          <w:szCs w:val="21"/>
          <w:highlight w:val="none"/>
          <w:lang w:eastAsia="zh-CN"/>
        </w:rPr>
        <w:t>：提供投标人</w:t>
      </w:r>
      <w:r>
        <w:rPr>
          <w:rFonts w:hint="eastAsia" w:ascii="宋体" w:hAnsi="宋体" w:cs="宋体"/>
          <w:color w:val="auto"/>
          <w:szCs w:val="21"/>
          <w:highlight w:val="none"/>
          <w:lang w:eastAsia="zh-CN"/>
        </w:rPr>
        <w:t>具有履行合同所必需的设备和专业技术能力</w:t>
      </w:r>
      <w:r>
        <w:rPr>
          <w:rFonts w:hint="eastAsia" w:ascii="宋体" w:hAnsi="宋体" w:eastAsia="宋体" w:cs="宋体"/>
          <w:color w:val="auto"/>
          <w:szCs w:val="21"/>
          <w:highlight w:val="none"/>
          <w:lang w:eastAsia="zh-CN"/>
        </w:rPr>
        <w:t>证明材料（扫描件加盖投标人电子公章）或书面声明（加盖投标人电子公章）</w:t>
      </w:r>
      <w:r>
        <w:rPr>
          <w:rFonts w:hint="eastAsia" w:ascii="宋体" w:hAnsi="宋体" w:eastAsia="宋体" w:cs="宋体"/>
          <w:color w:val="auto"/>
          <w:szCs w:val="21"/>
          <w:highlight w:val="none"/>
        </w:rPr>
        <w:t>；</w:t>
      </w:r>
    </w:p>
    <w:p w14:paraId="5F9B1177">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1.4</w:t>
      </w:r>
      <w:r>
        <w:rPr>
          <w:rFonts w:hint="eastAsia" w:ascii="宋体" w:hAnsi="宋体" w:cs="宋体"/>
          <w:color w:val="auto"/>
          <w:szCs w:val="21"/>
          <w:highlight w:val="none"/>
          <w:lang w:eastAsia="zh-CN"/>
        </w:rPr>
        <w:t>有依法缴纳税收和社会保障资金的良好记录</w:t>
      </w:r>
      <w:r>
        <w:rPr>
          <w:rFonts w:hint="eastAsia" w:ascii="宋体" w:hAnsi="宋体" w:eastAsia="宋体" w:cs="宋体"/>
          <w:color w:val="auto"/>
          <w:szCs w:val="21"/>
          <w:highlight w:val="none"/>
        </w:rPr>
        <w:t>：</w:t>
      </w:r>
    </w:p>
    <w:p w14:paraId="2816241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1.4.1</w:t>
      </w:r>
      <w:r>
        <w:rPr>
          <w:rFonts w:hint="eastAsia" w:ascii="宋体" w:hAnsi="宋体" w:eastAsia="宋体" w:cs="宋体"/>
          <w:color w:val="auto"/>
          <w:szCs w:val="21"/>
          <w:highlight w:val="none"/>
          <w:lang w:eastAsia="zh-CN"/>
        </w:rPr>
        <w:t>提供投标人缴税所属时间在</w:t>
      </w:r>
      <w:r>
        <w:rPr>
          <w:rFonts w:hint="eastAsia" w:ascii="宋体" w:hAnsi="宋体" w:cs="宋体"/>
          <w:color w:val="auto"/>
          <w:szCs w:val="21"/>
          <w:highlight w:val="none"/>
          <w:lang w:eastAsia="zh-CN"/>
        </w:rPr>
        <w:t>2025年01月至本项目提交投标文件截止时间前任意3</w:t>
      </w:r>
      <w:r>
        <w:rPr>
          <w:rFonts w:hint="eastAsia" w:ascii="宋体" w:hAnsi="宋体" w:eastAsia="宋体" w:cs="宋体"/>
          <w:color w:val="auto"/>
          <w:szCs w:val="21"/>
          <w:highlight w:val="none"/>
          <w:lang w:eastAsia="zh-CN"/>
        </w:rPr>
        <w:t>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p w14:paraId="17AC6AA3">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1.4.2</w:t>
      </w:r>
      <w:r>
        <w:rPr>
          <w:rFonts w:hint="eastAsia" w:ascii="宋体" w:hAnsi="宋体" w:eastAsia="宋体" w:cs="宋体"/>
          <w:color w:val="auto"/>
          <w:szCs w:val="21"/>
          <w:highlight w:val="none"/>
          <w:lang w:eastAsia="zh-CN"/>
        </w:rPr>
        <w:t>提供投标人缴费所属时间在</w:t>
      </w:r>
      <w:r>
        <w:rPr>
          <w:rFonts w:hint="eastAsia" w:ascii="宋体" w:hAnsi="宋体" w:cs="宋体"/>
          <w:color w:val="auto"/>
          <w:szCs w:val="21"/>
          <w:highlight w:val="none"/>
          <w:lang w:eastAsia="zh-CN"/>
        </w:rPr>
        <w:t>2025年01月至本项目提交投标文件截止时间前任意3</w:t>
      </w:r>
      <w:r>
        <w:rPr>
          <w:rFonts w:hint="eastAsia" w:ascii="宋体" w:hAnsi="宋体" w:eastAsia="宋体" w:cs="宋体"/>
          <w:color w:val="auto"/>
          <w:szCs w:val="21"/>
          <w:highlight w:val="none"/>
          <w:lang w:eastAsia="zh-CN"/>
        </w:rPr>
        <w:t>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p w14:paraId="00624F8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1.5</w:t>
      </w:r>
      <w:r>
        <w:rPr>
          <w:rFonts w:hint="eastAsia" w:ascii="宋体" w:hAnsi="宋体" w:cs="宋体"/>
          <w:color w:val="auto"/>
          <w:szCs w:val="21"/>
          <w:highlight w:val="none"/>
          <w:lang w:eastAsia="zh-CN"/>
        </w:rPr>
        <w:t>参加政府采购活动前三年内，在经营活动中没有重大违法记录</w:t>
      </w:r>
      <w:r>
        <w:rPr>
          <w:rFonts w:hint="eastAsia" w:ascii="宋体" w:hAnsi="宋体" w:eastAsia="宋体" w:cs="宋体"/>
          <w:color w:val="auto"/>
          <w:szCs w:val="21"/>
          <w:highlight w:val="none"/>
          <w:lang w:eastAsia="zh-CN"/>
        </w:rPr>
        <w:t>：提供投标人</w:t>
      </w:r>
      <w:r>
        <w:rPr>
          <w:rFonts w:hint="eastAsia" w:ascii="宋体" w:hAnsi="宋体" w:cs="宋体"/>
          <w:color w:val="auto"/>
          <w:szCs w:val="21"/>
          <w:highlight w:val="none"/>
          <w:lang w:eastAsia="zh-CN"/>
        </w:rPr>
        <w:t>参加政府采购活动前三年内，在经营活动中没有重大违法记录</w:t>
      </w:r>
      <w:r>
        <w:rPr>
          <w:rFonts w:hint="eastAsia" w:ascii="宋体" w:hAnsi="宋体" w:eastAsia="宋体" w:cs="宋体"/>
          <w:color w:val="auto"/>
          <w:szCs w:val="21"/>
          <w:highlight w:val="none"/>
          <w:lang w:eastAsia="zh-CN"/>
        </w:rPr>
        <w:t>（重大违法记录，是指投标人因违法经营受到刑事处罚或者责令停产停业、吊销许可证或者执照、较大数额罚款等行政处罚）的书面声明（加盖投标人电子公章）</w:t>
      </w:r>
      <w:r>
        <w:rPr>
          <w:rFonts w:hint="eastAsia" w:ascii="宋体" w:hAnsi="宋体" w:eastAsia="宋体" w:cs="宋体"/>
          <w:color w:val="auto"/>
          <w:szCs w:val="21"/>
          <w:highlight w:val="none"/>
        </w:rPr>
        <w:t>；</w:t>
      </w:r>
    </w:p>
    <w:p w14:paraId="6E5205B8">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1.6法律、行政法规规定的其他条件：</w:t>
      </w:r>
    </w:p>
    <w:p w14:paraId="44BAE583">
      <w:pPr>
        <w:keepNext w:val="0"/>
        <w:keepLines w:val="0"/>
        <w:pageBreakBefore w:val="0"/>
        <w:widowControl w:val="0"/>
        <w:kinsoku/>
        <w:wordWrap w:val="0"/>
        <w:overflowPunct/>
        <w:topLinePunct w:val="0"/>
        <w:autoSpaceDE/>
        <w:autoSpaceDN/>
        <w:bidi w:val="0"/>
        <w:adjustRightInd/>
        <w:snapToGrid/>
        <w:spacing w:beforeAutospacing="0" w:afterAutospacing="0" w:line="480" w:lineRule="exact"/>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.1</w:t>
      </w:r>
      <w:r>
        <w:rPr>
          <w:rFonts w:hint="eastAsia" w:ascii="宋体" w:hAnsi="宋体" w:cs="宋体"/>
          <w:color w:val="auto"/>
          <w:szCs w:val="21"/>
          <w:highlight w:val="none"/>
          <w:lang w:eastAsia="zh-CN"/>
        </w:rPr>
        <w:t>投标人在本项目投标文件提交截止时间前在“信用中国”网站（www.creditchina.gov.cn）“专项查询”查询栏中查询结果应未被列入失信被执行人（按网站要求链接到中国执行信息网（http://zxgk.court.gov.cn/shixin/）查询）、重大税收违法失信主体、政府采购严重违法失信行为记录名单</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查询时间为本公告发布之日起至提交投标文件截止之日止</w:t>
      </w:r>
      <w:r>
        <w:rPr>
          <w:rFonts w:hint="eastAsia" w:ascii="宋体" w:hAnsi="宋体" w:eastAsia="宋体" w:cs="宋体"/>
          <w:color w:val="auto"/>
          <w:szCs w:val="21"/>
          <w:highlight w:val="none"/>
        </w:rPr>
        <w:t>，查询结果以采购人、采购代理机构查询结果为准，并将查询记录和证据留存）；</w:t>
      </w:r>
    </w:p>
    <w:p w14:paraId="5726A73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.2投标人在本项目投标文件提交截止时间前在</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中国政府采购网</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（www.ccgp.gov.cn）</w:t>
      </w:r>
      <w:r>
        <w:rPr>
          <w:rFonts w:hint="eastAsia" w:ascii="宋体" w:hAnsi="宋体" w:cs="宋体"/>
          <w:color w:val="auto"/>
          <w:szCs w:val="21"/>
          <w:highlight w:val="none"/>
          <w:lang w:eastAsia="zh-CN"/>
        </w:rPr>
        <w:t>未被列入政府采购严重违法失信行为记录名单</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查询时间为本公告发布之日起至提交投标文件截止之日止</w:t>
      </w:r>
      <w:r>
        <w:rPr>
          <w:rFonts w:hint="eastAsia" w:ascii="宋体" w:hAnsi="宋体" w:eastAsia="宋体" w:cs="宋体"/>
          <w:color w:val="auto"/>
          <w:szCs w:val="21"/>
          <w:highlight w:val="none"/>
        </w:rPr>
        <w:t>，查询结果以采购人、采购代理机构查询结果为准，并将查询记录和证据留存）；</w:t>
      </w:r>
    </w:p>
    <w:p w14:paraId="7810C828">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1.6.3单位负责人为同一人或者存在直接控股、管理关系不同的投标人，不得同时参与本项目的采购活动。为采购项目提供整体设计、规范编制和项目管理、监理、检测等服务的投标人，不得参与本项目采购活动（提供承诺函加盖投标人电子公章）；</w:t>
      </w:r>
    </w:p>
    <w:p w14:paraId="446FEA30">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2.落实政府采购政策需满足的资格要求：</w:t>
      </w:r>
    </w:p>
    <w:p w14:paraId="2D8F8222">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default"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2.1 A、C、D、E标段：</w:t>
      </w:r>
      <w:r>
        <w:rPr>
          <w:rFonts w:hint="eastAsia" w:ascii="宋体" w:hAnsi="宋体" w:cs="宋体"/>
          <w:b w:val="0"/>
          <w:bCs w:val="0"/>
          <w:color w:val="auto"/>
          <w:szCs w:val="21"/>
          <w:highlight w:val="none"/>
          <w:lang w:val="en-US" w:eastAsia="zh-CN"/>
        </w:rPr>
        <w:t>无；</w:t>
      </w:r>
    </w:p>
    <w:p w14:paraId="7BCCDF65">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default"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2.2 B标段：</w:t>
      </w:r>
      <w:r>
        <w:rPr>
          <w:rFonts w:hint="eastAsia" w:ascii="宋体" w:hAnsi="宋体" w:cs="宋体"/>
          <w:color w:val="auto"/>
          <w:szCs w:val="21"/>
          <w:highlight w:val="none"/>
          <w:lang w:val="en-US" w:eastAsia="zh-CN"/>
        </w:rPr>
        <w:t>本项目B标段专门面向监狱企业采购，根据《关于政府采购支持监狱企业发展有关问题的通知》（财库[2014]68号）文件的规定，投标人须提供由省级以上监狱管理局、戒毒管理局（含新疆生产建设兵团）出具的属于监狱企业的证明文件</w:t>
      </w:r>
      <w:r>
        <w:rPr>
          <w:rFonts w:hint="eastAsia" w:ascii="宋体" w:hAnsi="宋体" w:eastAsia="宋体" w:cs="宋体"/>
          <w:color w:val="auto"/>
          <w:szCs w:val="21"/>
          <w:highlight w:val="none"/>
          <w:lang w:eastAsia="zh-CN"/>
        </w:rPr>
        <w:t>（扫描件加盖投标人电子公章）</w:t>
      </w:r>
      <w:r>
        <w:rPr>
          <w:rFonts w:hint="eastAsia" w:ascii="宋体" w:hAnsi="宋体" w:cs="宋体"/>
          <w:b w:val="0"/>
          <w:bCs w:val="0"/>
          <w:color w:val="auto"/>
          <w:szCs w:val="21"/>
          <w:highlight w:val="none"/>
          <w:lang w:val="en-US" w:eastAsia="zh-CN"/>
        </w:rPr>
        <w:t>；</w:t>
      </w:r>
    </w:p>
    <w:p w14:paraId="5E1D0E02">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eastAsia" w:ascii="宋体" w:hAnsi="宋体" w:cs="宋体"/>
          <w:color w:val="auto"/>
          <w:szCs w:val="21"/>
          <w:highlight w:val="none"/>
          <w:lang w:val="en-US" w:eastAsia="zh-CN"/>
        </w:rPr>
      </w:pPr>
      <w:r>
        <w:rPr>
          <w:rFonts w:hint="eastAsia" w:ascii="宋体" w:hAnsi="宋体" w:eastAsia="宋体" w:cs="宋体"/>
          <w:b/>
          <w:bCs/>
          <w:color w:val="auto"/>
          <w:szCs w:val="21"/>
          <w:highlight w:val="none"/>
        </w:rPr>
        <w:t>3.本项目的特定资格要求：</w:t>
      </w:r>
      <w:bookmarkStart w:id="15" w:name="_Toc13683"/>
      <w:bookmarkStart w:id="16" w:name="_Toc9685"/>
      <w:r>
        <w:rPr>
          <w:rFonts w:hint="eastAsia" w:ascii="宋体" w:hAnsi="宋体" w:cs="宋体"/>
          <w:b/>
          <w:bCs/>
          <w:color w:val="auto"/>
          <w:szCs w:val="21"/>
          <w:highlight w:val="none"/>
          <w:lang w:val="en-US" w:eastAsia="zh-CN"/>
        </w:rPr>
        <w:t>投标人所投产品须为公安部认定的《人民警察服装生产企业目录（2025版）》名录中的生产企业或经公安部认定增补的警服生产企业中具有相应生产品类的生产企业生产，所投产品生产企业如在提交投标文件截止时间前被通报予以取消资格（被恢复资格的除外）的生产企业视为不具备生产资格，投标人须提供所投产品生产企业目录及对应生产品类等证明文件（扫描件加盖投标人电子公章）。</w:t>
      </w:r>
    </w:p>
    <w:p w14:paraId="2FF64320">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r>
        <w:rPr>
          <w:rFonts w:hint="eastAsia" w:ascii="宋体" w:hAnsi="宋体" w:eastAsia="宋体" w:cs="宋体"/>
          <w:b/>
          <w:bCs w:val="0"/>
          <w:color w:val="auto"/>
          <w:spacing w:val="0"/>
          <w:sz w:val="28"/>
          <w:szCs w:val="28"/>
          <w:highlight w:val="none"/>
        </w:rPr>
        <w:t>三、获取招标文件</w:t>
      </w:r>
      <w:bookmarkEnd w:id="15"/>
      <w:bookmarkEnd w:id="16"/>
    </w:p>
    <w:p w14:paraId="331F0505">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1.时间</w:t>
      </w:r>
      <w:r>
        <w:rPr>
          <w:rFonts w:hint="eastAsia" w:ascii="宋体" w:hAnsi="宋体" w:eastAsia="宋体" w:cs="宋体"/>
          <w:b w:val="0"/>
          <w:bCs w:val="0"/>
          <w:color w:val="auto"/>
          <w:szCs w:val="21"/>
          <w:highlight w:val="none"/>
        </w:rPr>
        <w:t>：</w:t>
      </w:r>
      <w:r>
        <w:rPr>
          <w:rFonts w:hint="eastAsia" w:ascii="宋体" w:hAnsi="宋体" w:cs="宋体"/>
          <w:b w:val="0"/>
          <w:bCs w:val="0"/>
          <w:color w:val="auto"/>
          <w:szCs w:val="21"/>
          <w:highlight w:val="none"/>
          <w:u w:val="none"/>
          <w:lang w:eastAsia="zh-CN"/>
        </w:rPr>
        <w:t>2026年03月06日至2026年03月13日</w:t>
      </w:r>
      <w:r>
        <w:rPr>
          <w:rFonts w:hint="eastAsia" w:ascii="宋体" w:hAnsi="宋体" w:eastAsia="宋体" w:cs="宋体"/>
          <w:b w:val="0"/>
          <w:bCs w:val="0"/>
          <w:color w:val="auto"/>
          <w:szCs w:val="21"/>
          <w:highlight w:val="none"/>
          <w:lang w:val="en-US" w:eastAsia="zh-CN"/>
        </w:rPr>
        <w:t>23</w:t>
      </w:r>
      <w:r>
        <w:rPr>
          <w:rFonts w:hint="eastAsia" w:ascii="宋体" w:hAnsi="宋体" w:eastAsia="宋体" w:cs="宋体"/>
          <w:b w:val="0"/>
          <w:bCs w:val="0"/>
          <w:color w:val="auto"/>
          <w:szCs w:val="21"/>
          <w:highlight w:val="none"/>
        </w:rPr>
        <w:t>:</w:t>
      </w:r>
      <w:r>
        <w:rPr>
          <w:rFonts w:hint="eastAsia" w:ascii="宋体" w:hAnsi="宋体" w:eastAsia="宋体" w:cs="宋体"/>
          <w:b w:val="0"/>
          <w:bCs w:val="0"/>
          <w:color w:val="auto"/>
          <w:szCs w:val="21"/>
          <w:highlight w:val="none"/>
          <w:lang w:val="en-US" w:eastAsia="zh-CN"/>
        </w:rPr>
        <w:t>59</w:t>
      </w:r>
      <w:r>
        <w:rPr>
          <w:rFonts w:hint="eastAsia" w:ascii="宋体" w:hAnsi="宋体" w:eastAsia="宋体" w:cs="宋体"/>
          <w:b w:val="0"/>
          <w:bCs w:val="0"/>
          <w:color w:val="auto"/>
          <w:szCs w:val="21"/>
          <w:highlight w:val="none"/>
        </w:rPr>
        <w:t>（北京</w:t>
      </w:r>
      <w:r>
        <w:rPr>
          <w:rFonts w:hint="eastAsia" w:ascii="宋体" w:hAnsi="宋体" w:eastAsia="宋体" w:cs="宋体"/>
          <w:b w:val="0"/>
          <w:bCs/>
          <w:color w:val="auto"/>
          <w:szCs w:val="21"/>
          <w:highlight w:val="none"/>
        </w:rPr>
        <w:t>时间，法定节假日除外）。</w:t>
      </w:r>
    </w:p>
    <w:p w14:paraId="0E160070">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2.地点：</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w:t>
      </w:r>
      <w:r>
        <w:rPr>
          <w:rFonts w:hint="eastAsia" w:ascii="宋体" w:hAnsi="宋体" w:cs="宋体"/>
          <w:color w:val="auto"/>
          <w:szCs w:val="21"/>
          <w:highlight w:val="none"/>
          <w:lang w:eastAsia="zh-CN"/>
        </w:rPr>
        <w:t>https://www.zcygov.cn/</w:t>
      </w:r>
      <w:r>
        <w:rPr>
          <w:rFonts w:hint="eastAsia" w:ascii="宋体" w:hAnsi="宋体" w:eastAsia="宋体" w:cs="宋体"/>
          <w:color w:val="auto"/>
          <w:szCs w:val="21"/>
          <w:highlight w:val="none"/>
        </w:rPr>
        <w:t>）（操作路径：登录</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平台-项目采购-获取采购文件-找到本项目-点击“申请获取采购文件”）</w:t>
      </w:r>
    </w:p>
    <w:p w14:paraId="0CFDCA12">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3.方式：凡有意参加投标者，须在政采云平台办理数字证书（CA)，CA申领链接</w:t>
      </w:r>
      <w:r>
        <w:rPr>
          <w:rFonts w:hint="eastAsia" w:ascii="宋体" w:hAnsi="宋体" w:eastAsia="宋体" w:cs="宋体"/>
          <w:b w:val="0"/>
          <w:bCs w:val="0"/>
          <w:color w:val="auto"/>
          <w:szCs w:val="21"/>
          <w:highlight w:val="none"/>
          <w:lang w:eastAsia="zh-CN"/>
        </w:rPr>
        <w:t>http://yzt.ynsmartcert.cn/cms/yztgr.html</w:t>
      </w:r>
      <w:r>
        <w:rPr>
          <w:rFonts w:hint="eastAsia" w:ascii="宋体" w:hAnsi="宋体" w:eastAsia="宋体" w:cs="宋体"/>
          <w:b w:val="0"/>
          <w:bCs w:val="0"/>
          <w:color w:val="auto"/>
          <w:szCs w:val="21"/>
          <w:highlight w:val="none"/>
        </w:rPr>
        <w:t>，数字证书（CA）办理完成后需在政采云平台绑定数字证书(CA)并在平台获取采购文件及其它采购资料。</w:t>
      </w:r>
    </w:p>
    <w:p w14:paraId="0C57FCD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注:按上述要求获取文件的</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视为合法获取了本项目采购文件，具备本项目的投标资格。各</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应在开标前确保成为政采云平台</w:t>
      </w:r>
      <w:r>
        <w:rPr>
          <w:rFonts w:hint="eastAsia" w:ascii="宋体" w:hAnsi="宋体" w:eastAsia="宋体" w:cs="宋体"/>
          <w:b w:val="0"/>
          <w:bCs w:val="0"/>
          <w:color w:val="auto"/>
          <w:szCs w:val="21"/>
          <w:highlight w:val="none"/>
          <w:lang w:val="en-US" w:eastAsia="zh-CN"/>
        </w:rPr>
        <w:t>供应商</w:t>
      </w:r>
      <w:r>
        <w:rPr>
          <w:rFonts w:hint="eastAsia" w:ascii="宋体" w:hAnsi="宋体" w:eastAsia="宋体" w:cs="宋体"/>
          <w:b w:val="0"/>
          <w:bCs w:val="0"/>
          <w:color w:val="auto"/>
          <w:szCs w:val="21"/>
          <w:highlight w:val="none"/>
        </w:rPr>
        <w:t>，并完成CA数字证书申领。因未注册入库，未办理CA数字证书等原因造成无法投标或投标失败等由</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自行承担,有意参加投标的</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，须在政采云平办理数字证书(CA)，CA申领链接:</w:t>
      </w:r>
      <w:r>
        <w:rPr>
          <w:rFonts w:hint="eastAsia" w:ascii="宋体" w:hAnsi="宋体" w:eastAsia="宋体" w:cs="宋体"/>
          <w:b w:val="0"/>
          <w:bCs w:val="0"/>
          <w:color w:val="auto"/>
          <w:szCs w:val="21"/>
          <w:highlight w:val="none"/>
          <w:lang w:eastAsia="zh-CN"/>
        </w:rPr>
        <w:t>http://yzt.ynsmartcert.cn/cms/yztgr.html</w:t>
      </w:r>
      <w:r>
        <w:rPr>
          <w:rFonts w:hint="eastAsia" w:ascii="宋体" w:hAnsi="宋体" w:eastAsia="宋体" w:cs="宋体"/>
          <w:b w:val="0"/>
          <w:bCs w:val="0"/>
          <w:color w:val="auto"/>
          <w:szCs w:val="21"/>
          <w:highlight w:val="none"/>
        </w:rPr>
        <w:t>。</w:t>
      </w:r>
    </w:p>
    <w:p w14:paraId="2998B65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（1.）如有问题可拨打政采云客户服务热线95763</w:t>
      </w:r>
      <w:r>
        <w:rPr>
          <w:rFonts w:hint="eastAsia" w:ascii="宋体" w:hAnsi="宋体" w:cs="宋体"/>
          <w:b w:val="0"/>
          <w:bCs w:val="0"/>
          <w:color w:val="auto"/>
          <w:szCs w:val="21"/>
          <w:highlight w:val="none"/>
          <w:lang w:eastAsia="zh-CN"/>
        </w:rPr>
        <w:t>进行咨询</w:t>
      </w:r>
      <w:r>
        <w:rPr>
          <w:rFonts w:hint="eastAsia" w:ascii="宋体" w:hAnsi="宋体" w:eastAsia="宋体" w:cs="宋体"/>
          <w:b w:val="0"/>
          <w:bCs w:val="0"/>
          <w:color w:val="auto"/>
          <w:szCs w:val="21"/>
          <w:highlight w:val="none"/>
        </w:rPr>
        <w:t>，数字证书问题可咨询云南壹证通CA：0871-67276028（紧急可拨19988166369）。</w:t>
      </w:r>
    </w:p>
    <w:p w14:paraId="15FC47F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如因</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自身原因导致在规定时间内无法正常解密的(如:浏览器故障、未安装相关驱动、网络故障、加密CA与解密CA不一致等），视为</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自动弃标，代理机构不予处理。</w:t>
      </w:r>
    </w:p>
    <w:p w14:paraId="64DC2C1A">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lang w:val="en-US" w:eastAsia="zh-CN"/>
        </w:rPr>
      </w:pPr>
      <w:r>
        <w:rPr>
          <w:rFonts w:hint="eastAsia" w:ascii="宋体" w:hAnsi="宋体" w:eastAsia="宋体" w:cs="宋体"/>
          <w:b w:val="0"/>
          <w:bCs w:val="0"/>
          <w:color w:val="auto"/>
          <w:szCs w:val="21"/>
          <w:highlight w:val="none"/>
        </w:rPr>
        <w:t>（2.）云南本地</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如之前已在云南CA在线数字证书办理网进行过注册并办理过企业数字证书（CA），直接绑定即可，无需重复办理（2022年1月1日前办理的云南CA需到云南CA办理处进行升级）</w:t>
      </w:r>
      <w:r>
        <w:rPr>
          <w:rFonts w:hint="eastAsia" w:ascii="宋体" w:hAnsi="宋体" w:eastAsia="宋体" w:cs="宋体"/>
          <w:color w:val="auto"/>
          <w:szCs w:val="21"/>
          <w:highlight w:val="none"/>
          <w:lang w:eastAsia="zh-CN"/>
        </w:rPr>
        <w:t>。</w:t>
      </w:r>
    </w:p>
    <w:p w14:paraId="6E1771AC">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bookmarkStart w:id="17" w:name="_Toc1675"/>
      <w:bookmarkStart w:id="18" w:name="_Toc8293"/>
      <w:r>
        <w:rPr>
          <w:rFonts w:hint="eastAsia" w:ascii="宋体" w:hAnsi="宋体" w:eastAsia="宋体" w:cs="宋体"/>
          <w:b/>
          <w:bCs w:val="0"/>
          <w:color w:val="auto"/>
          <w:spacing w:val="0"/>
          <w:sz w:val="28"/>
          <w:szCs w:val="28"/>
          <w:highlight w:val="none"/>
        </w:rPr>
        <w:t>四、提交投标文件截止时间、开标时间和地点</w:t>
      </w:r>
      <w:bookmarkEnd w:id="17"/>
      <w:bookmarkEnd w:id="18"/>
    </w:p>
    <w:p w14:paraId="2959726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color w:val="auto"/>
          <w:szCs w:val="21"/>
          <w:highlight w:val="none"/>
          <w:u w:val="single"/>
        </w:rPr>
      </w:pPr>
      <w:r>
        <w:rPr>
          <w:rFonts w:hint="eastAsia" w:ascii="宋体" w:hAnsi="宋体" w:eastAsia="宋体" w:cs="宋体"/>
          <w:b w:val="0"/>
          <w:bCs/>
          <w:color w:val="auto"/>
          <w:szCs w:val="21"/>
          <w:highlight w:val="none"/>
        </w:rPr>
        <w:t>1.提交投标文件截止时间、开标时间：</w:t>
      </w:r>
      <w:r>
        <w:rPr>
          <w:rFonts w:hint="eastAsia" w:ascii="宋体" w:hAnsi="宋体" w:cs="宋体"/>
          <w:b w:val="0"/>
          <w:bCs w:val="0"/>
          <w:color w:val="auto"/>
          <w:szCs w:val="21"/>
          <w:highlight w:val="none"/>
          <w:u w:val="none"/>
          <w:lang w:eastAsia="zh-CN"/>
        </w:rPr>
        <w:t>2026年03月27日10时00分</w:t>
      </w:r>
      <w:r>
        <w:rPr>
          <w:rFonts w:hint="eastAsia" w:ascii="宋体" w:hAnsi="宋体" w:eastAsia="宋体" w:cs="宋体"/>
          <w:b w:val="0"/>
          <w:bCs/>
          <w:color w:val="auto"/>
          <w:szCs w:val="21"/>
          <w:highlight w:val="none"/>
        </w:rPr>
        <w:t>（北京时间）。</w:t>
      </w:r>
    </w:p>
    <w:p w14:paraId="4B478D5F">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b w:val="0"/>
          <w:bCs/>
          <w:color w:val="auto"/>
          <w:szCs w:val="21"/>
          <w:highlight w:val="none"/>
        </w:rPr>
        <w:t>2.提交投标文件地点：</w:t>
      </w:r>
      <w:r>
        <w:rPr>
          <w:rFonts w:hint="eastAsia" w:ascii="宋体" w:hAnsi="宋体" w:eastAsia="宋体" w:cs="宋体"/>
          <w:color w:val="auto"/>
          <w:szCs w:val="21"/>
          <w:highlight w:val="none"/>
          <w:lang w:val="en-US" w:eastAsia="zh-CN"/>
        </w:rPr>
        <w:t>投标人</w:t>
      </w:r>
      <w:r>
        <w:rPr>
          <w:rFonts w:hint="eastAsia" w:ascii="宋体" w:hAnsi="宋体" w:eastAsia="宋体" w:cs="宋体"/>
          <w:color w:val="auto"/>
          <w:szCs w:val="21"/>
          <w:highlight w:val="none"/>
        </w:rPr>
        <w:t>应按照本项目采购文件和</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平台的要求编制、加密投标文件后在</w:t>
      </w: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文件提交截止时间前上传至</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平台，投标人须在投标截止时间前完成所有电子投标文件的上传，投标截止时间前未完成投标文件传输的，视为撤回投标文件。</w:t>
      </w:r>
      <w:r>
        <w:rPr>
          <w:rFonts w:hint="eastAsia" w:ascii="宋体" w:hAnsi="宋体" w:eastAsia="宋体" w:cs="宋体"/>
          <w:color w:val="auto"/>
          <w:szCs w:val="21"/>
          <w:highlight w:val="none"/>
          <w:lang w:val="en-US" w:eastAsia="zh-CN"/>
        </w:rPr>
        <w:t>投标人</w:t>
      </w:r>
      <w:r>
        <w:rPr>
          <w:rFonts w:hint="eastAsia" w:ascii="宋体" w:hAnsi="宋体" w:eastAsia="宋体" w:cs="宋体"/>
          <w:color w:val="auto"/>
          <w:szCs w:val="21"/>
          <w:highlight w:val="none"/>
        </w:rPr>
        <w:t>在</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平台提交电子版</w:t>
      </w: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文件时，请填写参加远程采购活动经办人联系方式。</w:t>
      </w:r>
    </w:p>
    <w:p w14:paraId="0391EF1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开标地点：</w:t>
      </w:r>
      <w:r>
        <w:rPr>
          <w:rFonts w:hint="eastAsia" w:ascii="宋体" w:hAnsi="宋体" w:eastAsia="宋体" w:cs="宋体"/>
          <w:color w:val="auto"/>
          <w:kern w:val="0"/>
          <w:szCs w:val="21"/>
          <w:highlight w:val="none"/>
          <w:lang w:eastAsia="zh-CN"/>
        </w:rPr>
        <w:t>云南冠睿咨询有限公司</w:t>
      </w:r>
      <w:r>
        <w:rPr>
          <w:rFonts w:hint="eastAsia" w:ascii="宋体" w:hAnsi="宋体" w:eastAsia="宋体" w:cs="宋体"/>
          <w:color w:val="auto"/>
          <w:kern w:val="0"/>
          <w:szCs w:val="21"/>
          <w:highlight w:val="none"/>
          <w:lang w:val="en-US" w:eastAsia="zh-CN"/>
        </w:rPr>
        <w:t>开标</w:t>
      </w:r>
      <w:r>
        <w:rPr>
          <w:rFonts w:hint="eastAsia" w:ascii="宋体" w:hAnsi="宋体" w:eastAsia="宋体" w:cs="宋体"/>
          <w:color w:val="auto"/>
          <w:kern w:val="0"/>
          <w:szCs w:val="21"/>
          <w:highlight w:val="none"/>
        </w:rPr>
        <w:t>厅</w:t>
      </w:r>
      <w:r>
        <w:rPr>
          <w:rFonts w:hint="eastAsia" w:ascii="宋体" w:hAnsi="宋体" w:eastAsia="宋体" w:cs="宋体"/>
          <w:b w:val="0"/>
          <w:bCs w:val="0"/>
          <w:color w:val="auto"/>
          <w:kern w:val="0"/>
          <w:szCs w:val="21"/>
          <w:highlight w:val="none"/>
        </w:rPr>
        <w:t>（</w:t>
      </w:r>
      <w:r>
        <w:rPr>
          <w:rFonts w:hint="eastAsia" w:ascii="宋体" w:hAnsi="宋体" w:cs="宋体"/>
          <w:b w:val="0"/>
          <w:bCs w:val="0"/>
          <w:color w:val="auto"/>
          <w:kern w:val="0"/>
          <w:szCs w:val="21"/>
          <w:highlight w:val="none"/>
          <w:lang w:eastAsia="zh-CN"/>
        </w:rPr>
        <w:t>云南省昆明市西山区万达广场南塔32层3201号</w:t>
      </w:r>
      <w:r>
        <w:rPr>
          <w:rFonts w:hint="eastAsia" w:ascii="宋体" w:hAnsi="宋体" w:eastAsia="宋体" w:cs="宋体"/>
          <w:b w:val="0"/>
          <w:bCs w:val="0"/>
          <w:color w:val="auto"/>
          <w:kern w:val="0"/>
          <w:szCs w:val="21"/>
          <w:highlight w:val="none"/>
        </w:rPr>
        <w:t>），</w:t>
      </w:r>
      <w:r>
        <w:rPr>
          <w:rFonts w:hint="eastAsia" w:ascii="宋体" w:hAnsi="宋体" w:eastAsia="宋体" w:cs="宋体"/>
          <w:b w:val="0"/>
          <w:bCs w:val="0"/>
          <w:color w:val="auto"/>
          <w:kern w:val="0"/>
          <w:szCs w:val="21"/>
          <w:highlight w:val="none"/>
          <w:lang w:val="en-US" w:eastAsia="zh-CN"/>
        </w:rPr>
        <w:t>投标人</w:t>
      </w:r>
      <w:r>
        <w:rPr>
          <w:rFonts w:hint="eastAsia" w:ascii="宋体" w:hAnsi="宋体" w:eastAsia="宋体" w:cs="宋体"/>
          <w:b w:val="0"/>
          <w:bCs w:val="0"/>
          <w:color w:val="auto"/>
          <w:kern w:val="0"/>
          <w:szCs w:val="21"/>
          <w:highlight w:val="none"/>
        </w:rPr>
        <w:t>无需到达</w:t>
      </w:r>
      <w:r>
        <w:rPr>
          <w:rFonts w:hint="eastAsia" w:ascii="宋体" w:hAnsi="宋体" w:eastAsia="宋体" w:cs="宋体"/>
          <w:b w:val="0"/>
          <w:bCs w:val="0"/>
          <w:color w:val="auto"/>
          <w:szCs w:val="21"/>
          <w:highlight w:val="none"/>
        </w:rPr>
        <w:t>开标地点</w:t>
      </w:r>
      <w:r>
        <w:rPr>
          <w:rFonts w:hint="eastAsia" w:ascii="宋体" w:hAnsi="宋体" w:eastAsia="宋体" w:cs="宋体"/>
          <w:b w:val="0"/>
          <w:bCs w:val="0"/>
          <w:color w:val="auto"/>
          <w:kern w:val="0"/>
          <w:szCs w:val="21"/>
          <w:highlight w:val="none"/>
        </w:rPr>
        <w:t>，须在</w:t>
      </w:r>
      <w:r>
        <w:rPr>
          <w:rFonts w:hint="eastAsia" w:ascii="宋体" w:hAnsi="宋体" w:eastAsia="宋体" w:cs="宋体"/>
          <w:b w:val="0"/>
          <w:bCs w:val="0"/>
          <w:color w:val="auto"/>
          <w:kern w:val="0"/>
          <w:szCs w:val="21"/>
          <w:highlight w:val="none"/>
          <w:lang w:eastAsia="zh-CN"/>
        </w:rPr>
        <w:t>“政采云”</w:t>
      </w:r>
      <w:r>
        <w:rPr>
          <w:rFonts w:hint="eastAsia" w:ascii="宋体" w:hAnsi="宋体" w:eastAsia="宋体" w:cs="宋体"/>
          <w:b w:val="0"/>
          <w:bCs w:val="0"/>
          <w:color w:val="auto"/>
          <w:kern w:val="0"/>
          <w:szCs w:val="21"/>
          <w:highlight w:val="none"/>
        </w:rPr>
        <w:t>平台进行远程解密电子版</w:t>
      </w:r>
      <w:r>
        <w:rPr>
          <w:rFonts w:hint="eastAsia" w:ascii="宋体" w:hAnsi="宋体" w:eastAsia="宋体" w:cs="宋体"/>
          <w:b w:val="0"/>
          <w:bCs w:val="0"/>
          <w:color w:val="auto"/>
          <w:kern w:val="0"/>
          <w:szCs w:val="21"/>
          <w:highlight w:val="none"/>
          <w:lang w:val="en-US" w:eastAsia="zh-CN"/>
        </w:rPr>
        <w:t>投标</w:t>
      </w:r>
      <w:r>
        <w:rPr>
          <w:rFonts w:hint="eastAsia" w:ascii="宋体" w:hAnsi="宋体" w:eastAsia="宋体" w:cs="宋体"/>
          <w:b w:val="0"/>
          <w:bCs w:val="0"/>
          <w:color w:val="auto"/>
          <w:kern w:val="0"/>
          <w:szCs w:val="21"/>
          <w:highlight w:val="none"/>
        </w:rPr>
        <w:t>文件</w:t>
      </w:r>
      <w:r>
        <w:rPr>
          <w:rFonts w:hint="eastAsia" w:ascii="宋体" w:hAnsi="宋体" w:eastAsia="宋体" w:cs="宋体"/>
          <w:b w:val="0"/>
          <w:bCs w:val="0"/>
          <w:color w:val="auto"/>
          <w:szCs w:val="21"/>
          <w:highlight w:val="none"/>
        </w:rPr>
        <w:t>。</w:t>
      </w:r>
    </w:p>
    <w:p w14:paraId="2FC6C956">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bookmarkStart w:id="19" w:name="_Toc29198"/>
      <w:bookmarkStart w:id="20" w:name="_Toc12795"/>
      <w:r>
        <w:rPr>
          <w:rFonts w:hint="eastAsia" w:ascii="宋体" w:hAnsi="宋体" w:eastAsia="宋体" w:cs="宋体"/>
          <w:b/>
          <w:bCs w:val="0"/>
          <w:color w:val="auto"/>
          <w:spacing w:val="0"/>
          <w:sz w:val="28"/>
          <w:szCs w:val="28"/>
          <w:highlight w:val="none"/>
        </w:rPr>
        <w:t>五、公告期限</w:t>
      </w:r>
      <w:bookmarkEnd w:id="19"/>
      <w:bookmarkEnd w:id="20"/>
    </w:p>
    <w:p w14:paraId="2EE4A32F">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自本公告发布之日起5个工作日。</w:t>
      </w:r>
    </w:p>
    <w:p w14:paraId="6503E0FA">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bookmarkStart w:id="21" w:name="_Toc31836"/>
      <w:bookmarkStart w:id="22" w:name="_Toc20501"/>
      <w:r>
        <w:rPr>
          <w:rFonts w:hint="eastAsia" w:ascii="宋体" w:hAnsi="宋体" w:eastAsia="宋体" w:cs="宋体"/>
          <w:b/>
          <w:bCs w:val="0"/>
          <w:color w:val="auto"/>
          <w:spacing w:val="0"/>
          <w:sz w:val="28"/>
          <w:szCs w:val="28"/>
          <w:highlight w:val="none"/>
        </w:rPr>
        <w:t>六、其他补充事宜</w:t>
      </w:r>
      <w:bookmarkEnd w:id="21"/>
      <w:bookmarkEnd w:id="22"/>
    </w:p>
    <w:p w14:paraId="63493242">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发布公告的媒介：</w:t>
      </w:r>
      <w:r>
        <w:rPr>
          <w:rFonts w:hint="eastAsia" w:ascii="宋体" w:hAnsi="宋体" w:eastAsia="宋体" w:cs="宋体"/>
          <w:b w:val="0"/>
          <w:bCs/>
          <w:color w:val="auto"/>
          <w:szCs w:val="21"/>
          <w:highlight w:val="none"/>
          <w:u w:val="none"/>
        </w:rPr>
        <w:t>本次公开招标公告在</w:t>
      </w:r>
      <w:r>
        <w:rPr>
          <w:rFonts w:hint="eastAsia" w:ascii="宋体" w:hAnsi="宋体" w:eastAsia="宋体" w:cs="宋体"/>
          <w:b w:val="0"/>
          <w:bCs/>
          <w:color w:val="auto"/>
          <w:szCs w:val="21"/>
          <w:highlight w:val="none"/>
          <w:u w:val="none"/>
          <w:lang w:eastAsia="zh-CN"/>
        </w:rPr>
        <w:t>“</w:t>
      </w:r>
      <w:r>
        <w:rPr>
          <w:rFonts w:hint="eastAsia" w:ascii="宋体" w:hAnsi="宋体" w:eastAsia="宋体" w:cs="宋体"/>
          <w:b w:val="0"/>
          <w:bCs/>
          <w:color w:val="auto"/>
          <w:szCs w:val="21"/>
          <w:highlight w:val="none"/>
          <w:u w:val="none"/>
        </w:rPr>
        <w:t>云南省政府采购网</w:t>
      </w:r>
      <w:r>
        <w:rPr>
          <w:rFonts w:hint="eastAsia" w:ascii="宋体" w:hAnsi="宋体" w:eastAsia="宋体" w:cs="宋体"/>
          <w:b w:val="0"/>
          <w:bCs/>
          <w:color w:val="auto"/>
          <w:szCs w:val="21"/>
          <w:highlight w:val="none"/>
          <w:u w:val="none"/>
          <w:lang w:eastAsia="zh-CN"/>
        </w:rPr>
        <w:t>”</w:t>
      </w:r>
      <w:r>
        <w:rPr>
          <w:rFonts w:hint="eastAsia" w:ascii="宋体" w:hAnsi="宋体" w:eastAsia="宋体" w:cs="宋体"/>
          <w:b w:val="0"/>
          <w:bCs/>
          <w:color w:val="auto"/>
          <w:szCs w:val="21"/>
          <w:highlight w:val="none"/>
          <w:u w:val="none"/>
        </w:rPr>
        <w:t>上发布。</w:t>
      </w:r>
    </w:p>
    <w:p w14:paraId="5D2CBB94">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.本项目需要落实的政府采购政策：促进中小企业发展、促进残疾人就业、支持监狱企业发展、</w:t>
      </w:r>
      <w:r>
        <w:rPr>
          <w:rFonts w:hint="eastAsia" w:ascii="宋体" w:hAnsi="宋体" w:eastAsia="宋体" w:cs="宋体"/>
          <w:color w:val="auto"/>
          <w:szCs w:val="21"/>
          <w:highlight w:val="none"/>
          <w:lang w:eastAsia="zh-CN"/>
        </w:rPr>
        <w:t>优先采购节能产品及环境标志产品、</w:t>
      </w:r>
      <w:r>
        <w:rPr>
          <w:rFonts w:hint="eastAsia" w:ascii="宋体" w:hAnsi="宋体" w:eastAsia="宋体" w:cs="宋体"/>
          <w:color w:val="auto"/>
          <w:szCs w:val="21"/>
          <w:highlight w:val="none"/>
        </w:rPr>
        <w:t>政府采购活动中查询及使用信用记录等，政府采购政策具体落实情况详见本项目招标文件</w:t>
      </w:r>
      <w:r>
        <w:rPr>
          <w:rFonts w:hint="eastAsia" w:ascii="宋体" w:hAnsi="宋体" w:eastAsia="宋体" w:cs="宋体"/>
          <w:color w:val="auto"/>
          <w:szCs w:val="21"/>
          <w:highlight w:val="none"/>
          <w:lang w:eastAsia="zh-CN"/>
        </w:rPr>
        <w:t>。</w:t>
      </w:r>
    </w:p>
    <w:p w14:paraId="00B4952A">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3.采购代理机构账户信息：</w:t>
      </w:r>
    </w:p>
    <w:p w14:paraId="3280402A">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开户名称：云南冠睿咨询有限公司</w:t>
      </w:r>
    </w:p>
    <w:p w14:paraId="22B2F1EF">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开户银行：中国民生银行股份有限公司昆明拓东路支行</w:t>
      </w:r>
    </w:p>
    <w:p w14:paraId="1DE2B852">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账号：636611192</w:t>
      </w:r>
    </w:p>
    <w:p w14:paraId="05B6017F">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b/>
          <w:bCs/>
          <w:color w:val="auto"/>
          <w:szCs w:val="21"/>
          <w:highlight w:val="none"/>
          <w:lang w:eastAsia="zh-CN"/>
        </w:rPr>
      </w:pPr>
      <w:bookmarkStart w:id="23" w:name="_Toc22270"/>
      <w:bookmarkStart w:id="24" w:name="_Toc23933"/>
      <w:r>
        <w:rPr>
          <w:rFonts w:hint="eastAsia" w:ascii="宋体" w:hAnsi="宋体" w:eastAsia="宋体" w:cs="宋体"/>
          <w:b/>
          <w:bCs/>
          <w:color w:val="auto"/>
          <w:szCs w:val="21"/>
          <w:highlight w:val="none"/>
          <w:lang w:val="en-US" w:eastAsia="zh-CN"/>
        </w:rPr>
        <w:t>4.</w:t>
      </w:r>
      <w:r>
        <w:rPr>
          <w:rFonts w:hint="eastAsia" w:ascii="宋体" w:hAnsi="宋体" w:eastAsia="宋体" w:cs="宋体"/>
          <w:b/>
          <w:bCs/>
          <w:color w:val="auto"/>
          <w:szCs w:val="21"/>
          <w:highlight w:val="none"/>
        </w:rPr>
        <w:t>投标样品的</w:t>
      </w:r>
      <w:r>
        <w:rPr>
          <w:rFonts w:hint="eastAsia" w:ascii="宋体" w:hAnsi="宋体" w:cs="宋体"/>
          <w:b/>
          <w:bCs/>
          <w:color w:val="auto"/>
          <w:szCs w:val="21"/>
          <w:highlight w:val="none"/>
          <w:lang w:val="en-US" w:eastAsia="zh-CN"/>
        </w:rPr>
        <w:t>提交</w:t>
      </w:r>
    </w:p>
    <w:p w14:paraId="2BB3A4FC">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color w:val="auto"/>
          <w:kern w:val="0"/>
          <w:szCs w:val="21"/>
          <w:highlight w:val="none"/>
          <w:lang w:val="en-US" w:eastAsia="zh-CN"/>
        </w:rPr>
      </w:pPr>
      <w:r>
        <w:rPr>
          <w:rFonts w:hint="eastAsia" w:ascii="宋体" w:hAnsi="宋体" w:cs="宋体"/>
          <w:b w:val="0"/>
          <w:bCs w:val="0"/>
          <w:color w:val="auto"/>
          <w:kern w:val="0"/>
          <w:szCs w:val="21"/>
          <w:highlight w:val="none"/>
          <w:lang w:val="en-US" w:eastAsia="zh-CN"/>
        </w:rPr>
        <w:t>（1）投标样品提交时间：2026年03月27日09时00分至10时00分</w:t>
      </w:r>
      <w:r>
        <w:rPr>
          <w:rFonts w:hint="eastAsia" w:ascii="宋体" w:hAnsi="宋体" w:eastAsia="宋体" w:cs="宋体"/>
          <w:b w:val="0"/>
          <w:bCs w:val="0"/>
          <w:color w:val="auto"/>
          <w:kern w:val="0"/>
          <w:szCs w:val="21"/>
          <w:highlight w:val="none"/>
          <w:lang w:val="en-US" w:eastAsia="zh-CN"/>
        </w:rPr>
        <w:t>（北京</w:t>
      </w:r>
      <w:r>
        <w:rPr>
          <w:rFonts w:hint="eastAsia" w:ascii="宋体" w:hAnsi="宋体" w:cs="宋体"/>
          <w:b w:val="0"/>
          <w:bCs w:val="0"/>
          <w:color w:val="auto"/>
          <w:kern w:val="0"/>
          <w:szCs w:val="21"/>
          <w:highlight w:val="none"/>
          <w:lang w:val="en-US" w:eastAsia="zh-CN"/>
        </w:rPr>
        <w:t>时间）。</w:t>
      </w:r>
    </w:p>
    <w:p w14:paraId="7A8FA98B">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color w:val="auto"/>
          <w:kern w:val="0"/>
          <w:szCs w:val="21"/>
          <w:highlight w:val="none"/>
          <w:lang w:val="en-US" w:eastAsia="zh-CN"/>
        </w:rPr>
      </w:pPr>
      <w:r>
        <w:rPr>
          <w:rFonts w:hint="eastAsia" w:ascii="宋体" w:hAnsi="宋体" w:cs="宋体"/>
          <w:b w:val="0"/>
          <w:bCs w:val="0"/>
          <w:color w:val="auto"/>
          <w:kern w:val="0"/>
          <w:szCs w:val="21"/>
          <w:highlight w:val="none"/>
          <w:lang w:val="en-US" w:eastAsia="zh-CN"/>
        </w:rPr>
        <w:t>（2）投标样品提交截止时间：</w:t>
      </w:r>
      <w:r>
        <w:rPr>
          <w:rFonts w:hint="eastAsia" w:ascii="宋体" w:hAnsi="宋体" w:cs="宋体"/>
          <w:b w:val="0"/>
          <w:bCs w:val="0"/>
          <w:color w:val="auto"/>
          <w:szCs w:val="21"/>
          <w:highlight w:val="none"/>
          <w:u w:val="none"/>
          <w:lang w:eastAsia="zh-CN"/>
        </w:rPr>
        <w:t>2026年03月27日10时00分</w:t>
      </w:r>
      <w:r>
        <w:rPr>
          <w:rFonts w:hint="eastAsia" w:ascii="宋体" w:hAnsi="宋体" w:cs="宋体"/>
          <w:b w:val="0"/>
          <w:bCs w:val="0"/>
          <w:color w:val="auto"/>
          <w:kern w:val="0"/>
          <w:szCs w:val="21"/>
          <w:highlight w:val="none"/>
          <w:lang w:val="en-US" w:eastAsia="zh-CN"/>
        </w:rPr>
        <w:t>（北京时间）。</w:t>
      </w:r>
    </w:p>
    <w:p w14:paraId="711C1FA7">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color w:val="auto"/>
          <w:kern w:val="0"/>
          <w:szCs w:val="21"/>
          <w:highlight w:val="none"/>
          <w:lang w:val="en-US" w:eastAsia="zh-CN"/>
        </w:rPr>
      </w:pPr>
      <w:r>
        <w:rPr>
          <w:rFonts w:hint="eastAsia" w:ascii="宋体" w:hAnsi="宋体" w:cs="宋体"/>
          <w:b w:val="0"/>
          <w:bCs w:val="0"/>
          <w:color w:val="auto"/>
          <w:kern w:val="0"/>
          <w:szCs w:val="21"/>
          <w:highlight w:val="none"/>
          <w:lang w:val="en-US" w:eastAsia="zh-CN"/>
        </w:rPr>
        <w:t>（3）投标样品提交地点：</w:t>
      </w:r>
      <w:r>
        <w:rPr>
          <w:rFonts w:hint="eastAsia" w:ascii="宋体" w:hAnsi="宋体" w:cs="宋体"/>
          <w:b w:val="0"/>
          <w:bCs w:val="0"/>
          <w:color w:val="auto"/>
          <w:kern w:val="0"/>
          <w:szCs w:val="21"/>
          <w:highlight w:val="none"/>
          <w:lang w:eastAsia="zh-CN"/>
        </w:rPr>
        <w:t>云南省昆明市西山区万达广场南塔3</w:t>
      </w:r>
      <w:r>
        <w:rPr>
          <w:rFonts w:hint="eastAsia" w:ascii="宋体" w:hAnsi="宋体" w:cs="宋体"/>
          <w:b w:val="0"/>
          <w:bCs w:val="0"/>
          <w:color w:val="auto"/>
          <w:kern w:val="0"/>
          <w:szCs w:val="21"/>
          <w:highlight w:val="none"/>
          <w:lang w:val="en-US" w:eastAsia="zh-CN"/>
        </w:rPr>
        <w:t>2</w:t>
      </w:r>
      <w:r>
        <w:rPr>
          <w:rFonts w:hint="eastAsia" w:ascii="宋体" w:hAnsi="宋体" w:cs="宋体"/>
          <w:b w:val="0"/>
          <w:bCs w:val="0"/>
          <w:color w:val="auto"/>
          <w:kern w:val="0"/>
          <w:szCs w:val="21"/>
          <w:highlight w:val="none"/>
          <w:lang w:eastAsia="zh-CN"/>
        </w:rPr>
        <w:t>层3</w:t>
      </w:r>
      <w:r>
        <w:rPr>
          <w:rFonts w:hint="eastAsia" w:ascii="宋体" w:hAnsi="宋体" w:cs="宋体"/>
          <w:b w:val="0"/>
          <w:bCs w:val="0"/>
          <w:color w:val="auto"/>
          <w:kern w:val="0"/>
          <w:szCs w:val="21"/>
          <w:highlight w:val="none"/>
          <w:lang w:val="en-US" w:eastAsia="zh-CN"/>
        </w:rPr>
        <w:t>201</w:t>
      </w:r>
      <w:r>
        <w:rPr>
          <w:rFonts w:hint="eastAsia" w:ascii="宋体" w:hAnsi="宋体" w:cs="宋体"/>
          <w:b w:val="0"/>
          <w:bCs w:val="0"/>
          <w:color w:val="auto"/>
          <w:kern w:val="0"/>
          <w:szCs w:val="21"/>
          <w:highlight w:val="none"/>
          <w:lang w:eastAsia="zh-CN"/>
        </w:rPr>
        <w:t>号</w:t>
      </w:r>
      <w:r>
        <w:rPr>
          <w:rFonts w:hint="eastAsia" w:ascii="宋体" w:hAnsi="宋体" w:cs="宋体"/>
          <w:b w:val="0"/>
          <w:bCs w:val="0"/>
          <w:color w:val="auto"/>
          <w:kern w:val="0"/>
          <w:szCs w:val="21"/>
          <w:highlight w:val="none"/>
          <w:lang w:val="en-US" w:eastAsia="zh-CN"/>
        </w:rPr>
        <w:t>。</w:t>
      </w:r>
    </w:p>
    <w:p w14:paraId="21A24E61">
      <w:pPr>
        <w:pStyle w:val="80"/>
        <w:pageBreakBefore w:val="0"/>
        <w:kinsoku/>
        <w:overflowPunct/>
        <w:topLinePunct w:val="0"/>
        <w:autoSpaceDE/>
        <w:autoSpaceDN/>
        <w:bidi w:val="0"/>
        <w:adjustRightInd/>
        <w:snapToGrid/>
        <w:spacing w:beforeAutospacing="0" w:afterAutospacing="0" w:line="480" w:lineRule="exact"/>
        <w:outlineLvl w:val="9"/>
        <w:rPr>
          <w:rFonts w:hint="default" w:ascii="宋体" w:hAnsi="宋体" w:eastAsia="宋体" w:cs="宋体"/>
          <w:color w:val="auto"/>
          <w:szCs w:val="21"/>
          <w:highlight w:val="none"/>
          <w:lang w:val="en-US" w:eastAsia="zh-CN"/>
        </w:rPr>
      </w:pPr>
      <w:r>
        <w:rPr>
          <w:rFonts w:hint="eastAsia" w:ascii="宋体" w:hAnsi="宋体" w:cs="宋体"/>
          <w:b w:val="0"/>
          <w:bCs w:val="0"/>
          <w:color w:val="auto"/>
          <w:kern w:val="0"/>
          <w:szCs w:val="21"/>
          <w:highlight w:val="none"/>
          <w:lang w:val="en-US" w:eastAsia="zh-CN"/>
        </w:rPr>
        <w:t>特别提醒：提交投标样品，须派专人</w:t>
      </w:r>
      <w:r>
        <w:rPr>
          <w:rFonts w:hint="eastAsia" w:ascii="宋体" w:hAnsi="宋体" w:eastAsia="宋体" w:cs="宋体"/>
          <w:color w:val="auto"/>
          <w:szCs w:val="21"/>
          <w:highlight w:val="none"/>
          <w:lang w:val="en-US" w:eastAsia="zh-CN"/>
        </w:rPr>
        <w:t>(此人需提供法定代表人出具的授权书)在规定时间内送至规定地点，未按招标文件要求送达指定地点或未按招标文件要求密封或逾期送达的样品，采购人、采购代理机构将不予接收，请各投标人合理安排时间及人员。</w:t>
      </w:r>
    </w:p>
    <w:p w14:paraId="2645EACE">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r>
        <w:rPr>
          <w:rFonts w:hint="eastAsia" w:ascii="宋体" w:hAnsi="宋体" w:eastAsia="宋体" w:cs="宋体"/>
          <w:b/>
          <w:bCs w:val="0"/>
          <w:color w:val="auto"/>
          <w:spacing w:val="0"/>
          <w:sz w:val="28"/>
          <w:szCs w:val="28"/>
          <w:highlight w:val="none"/>
        </w:rPr>
        <w:t>七、对本次招标提出询问，请按以下方式联系</w:t>
      </w:r>
      <w:bookmarkEnd w:id="23"/>
      <w:bookmarkEnd w:id="24"/>
    </w:p>
    <w:p w14:paraId="7C0990F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1.采购人信息</w:t>
      </w:r>
    </w:p>
    <w:p w14:paraId="0A4E339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名称：</w:t>
      </w:r>
      <w:r>
        <w:rPr>
          <w:rFonts w:hint="eastAsia" w:ascii="宋体" w:hAnsi="宋体" w:cs="宋体"/>
          <w:color w:val="auto"/>
          <w:highlight w:val="none"/>
          <w:lang w:val="en-US" w:eastAsia="zh-CN"/>
        </w:rPr>
        <w:t>云南警官学院</w:t>
      </w:r>
    </w:p>
    <w:p w14:paraId="0842963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地址：云南省昆明市五华区教场北路249号</w:t>
      </w:r>
    </w:p>
    <w:p w14:paraId="3817F71E">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联系方式：0871-65185019</w:t>
      </w:r>
    </w:p>
    <w:p w14:paraId="6EC9698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p>
    <w:p w14:paraId="2119645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2.采购代理机构信息</w:t>
      </w:r>
    </w:p>
    <w:p w14:paraId="0996D2C3">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名称：云南冠睿咨询有限公司</w:t>
      </w:r>
    </w:p>
    <w:p w14:paraId="34C14A97">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地址：</w:t>
      </w:r>
      <w:bookmarkStart w:id="25" w:name="OLE_LINK1"/>
      <w:r>
        <w:rPr>
          <w:rFonts w:hint="eastAsia" w:ascii="宋体" w:hAnsi="宋体" w:cs="宋体"/>
          <w:color w:val="auto"/>
          <w:highlight w:val="none"/>
          <w:lang w:val="en-US" w:eastAsia="zh-CN"/>
        </w:rPr>
        <w:t>云南省昆明市西山区万达广场南塔32层3201号</w:t>
      </w:r>
      <w:bookmarkEnd w:id="25"/>
    </w:p>
    <w:p w14:paraId="3D2FFC0A">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联系人：</w:t>
      </w:r>
      <w:r>
        <w:rPr>
          <w:rFonts w:hint="eastAsia" w:ascii="宋体" w:hAnsi="宋体" w:cs="宋体"/>
          <w:color w:val="auto"/>
          <w:highlight w:val="none"/>
          <w:lang w:val="en-US" w:eastAsia="zh-CN"/>
        </w:rPr>
        <w:t>陈沿锦、丁传觐、王国玺、吴翊、祝欣、汪怡含、邓楚卿、蒋兴杰、李腾芳、王彦飞、肖枝莲、刘晓云、张振荣、杨益鑫、戚玮薇</w:t>
      </w:r>
    </w:p>
    <w:p w14:paraId="0209DBA0">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联系方式：0871-65511240、0871-65511241</w:t>
      </w:r>
    </w:p>
    <w:p w14:paraId="76CF0A8B">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color w:val="auto"/>
          <w:highlight w:val="none"/>
          <w:lang w:val="en-US" w:eastAsia="zh-CN"/>
        </w:rPr>
      </w:pPr>
    </w:p>
    <w:p w14:paraId="2DAC5CEB">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3.项目联系方式</w:t>
      </w:r>
    </w:p>
    <w:p w14:paraId="1E74B2CE">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项目联系人：</w:t>
      </w:r>
      <w:r>
        <w:rPr>
          <w:rFonts w:hint="eastAsia" w:ascii="宋体" w:hAnsi="宋体" w:cs="宋体"/>
          <w:color w:val="auto"/>
          <w:highlight w:val="none"/>
          <w:lang w:val="en-US" w:eastAsia="zh-CN"/>
        </w:rPr>
        <w:t>陈沿锦、丁传觐、王国玺、吴翊、祝欣、汪怡含、邓楚卿、蒋兴杰、李腾芳、王彦飞、肖枝莲、刘晓云、张振荣、杨益鑫、戚玮薇</w:t>
      </w:r>
    </w:p>
    <w:p w14:paraId="7AD15BA7">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电话：0871-65511240、0871-65511241</w:t>
      </w:r>
    </w:p>
    <w:p w14:paraId="43637123">
      <w:pPr>
        <w:pageBreakBefore w:val="0"/>
        <w:kinsoku/>
        <w:overflowPunct/>
        <w:topLinePunct w:val="0"/>
        <w:autoSpaceDE/>
        <w:autoSpaceDN/>
        <w:bidi w:val="0"/>
        <w:adjustRightInd/>
        <w:snapToGrid/>
        <w:spacing w:beforeAutospacing="0" w:afterAutospacing="0"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166F040">
      <w:pPr>
        <w:pStyle w:val="2"/>
        <w:pageBreakBefore w:val="0"/>
        <w:kinsoku/>
        <w:overflowPunct/>
        <w:topLinePunct w:val="0"/>
        <w:bidi w:val="0"/>
        <w:adjustRightInd/>
        <w:spacing w:before="0" w:after="0" w:line="480" w:lineRule="exact"/>
        <w:ind w:left="0" w:leftChars="0"/>
        <w:rPr>
          <w:rFonts w:hint="eastAsia" w:ascii="宋体" w:hAnsi="宋体" w:eastAsia="宋体" w:cs="宋体"/>
          <w:color w:val="auto"/>
          <w:sz w:val="32"/>
          <w:szCs w:val="32"/>
          <w:highlight w:val="none"/>
        </w:rPr>
      </w:pPr>
      <w:bookmarkStart w:id="26" w:name="_Toc13371"/>
      <w:r>
        <w:rPr>
          <w:rFonts w:hint="eastAsia" w:ascii="宋体" w:hAnsi="宋体" w:eastAsia="宋体" w:cs="宋体"/>
          <w:color w:val="auto"/>
          <w:sz w:val="32"/>
          <w:szCs w:val="32"/>
          <w:highlight w:val="none"/>
        </w:rPr>
        <w:t>第二章投标人须知</w:t>
      </w:r>
      <w:bookmarkEnd w:id="26"/>
    </w:p>
    <w:p w14:paraId="5CD516FD">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27" w:name="_Toc17861"/>
      <w:r>
        <w:rPr>
          <w:rFonts w:hint="eastAsia" w:ascii="宋体" w:hAnsi="宋体" w:eastAsia="宋体" w:cs="宋体"/>
          <w:color w:val="auto"/>
          <w:spacing w:val="0"/>
          <w:kern w:val="0"/>
          <w:sz w:val="28"/>
          <w:szCs w:val="28"/>
          <w:highlight w:val="none"/>
        </w:rPr>
        <w:t>投标人须知前附表</w:t>
      </w:r>
      <w:bookmarkEnd w:id="27"/>
    </w:p>
    <w:tbl>
      <w:tblPr>
        <w:tblStyle w:val="47"/>
        <w:tblW w:w="9511" w:type="dxa"/>
        <w:jc w:val="center"/>
        <w:tblLayout w:type="fixed"/>
        <w:tblCellMar>
          <w:top w:w="0" w:type="dxa"/>
          <w:left w:w="108" w:type="dxa"/>
          <w:bottom w:w="0" w:type="dxa"/>
          <w:right w:w="108" w:type="dxa"/>
        </w:tblCellMar>
      </w:tblPr>
      <w:tblGrid>
        <w:gridCol w:w="949"/>
        <w:gridCol w:w="2108"/>
        <w:gridCol w:w="6454"/>
      </w:tblGrid>
      <w:tr w14:paraId="7A32A437">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CD23E77">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exact"/>
              <w:ind w:left="0" w:leftChars="0"/>
              <w:jc w:val="center"/>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条款号</w:t>
            </w:r>
          </w:p>
        </w:tc>
        <w:tc>
          <w:tcPr>
            <w:tcW w:w="2108" w:type="dxa"/>
            <w:tcBorders>
              <w:top w:val="single" w:color="auto" w:sz="4" w:space="0"/>
              <w:left w:val="single" w:color="auto" w:sz="4" w:space="0"/>
              <w:bottom w:val="single" w:color="auto" w:sz="4" w:space="0"/>
              <w:right w:val="single" w:color="auto" w:sz="4" w:space="0"/>
            </w:tcBorders>
            <w:vAlign w:val="center"/>
          </w:tcPr>
          <w:p w14:paraId="1695140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条款名称</w:t>
            </w:r>
          </w:p>
        </w:tc>
        <w:tc>
          <w:tcPr>
            <w:tcW w:w="6454" w:type="dxa"/>
            <w:tcBorders>
              <w:top w:val="single" w:color="auto" w:sz="4" w:space="0"/>
              <w:left w:val="single" w:color="auto" w:sz="4" w:space="0"/>
              <w:bottom w:val="single" w:color="auto" w:sz="4" w:space="0"/>
              <w:right w:val="single" w:color="auto" w:sz="4" w:space="0"/>
            </w:tcBorders>
            <w:vAlign w:val="center"/>
          </w:tcPr>
          <w:p w14:paraId="2379A0C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编列内容</w:t>
            </w:r>
          </w:p>
        </w:tc>
      </w:tr>
      <w:tr w14:paraId="7BC58080">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2A9A1C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1.2</w:t>
            </w:r>
          </w:p>
        </w:tc>
        <w:tc>
          <w:tcPr>
            <w:tcW w:w="2108" w:type="dxa"/>
            <w:tcBorders>
              <w:top w:val="single" w:color="auto" w:sz="4" w:space="0"/>
              <w:left w:val="single" w:color="auto" w:sz="4" w:space="0"/>
              <w:bottom w:val="single" w:color="auto" w:sz="4" w:space="0"/>
              <w:right w:val="single" w:color="auto" w:sz="4" w:space="0"/>
            </w:tcBorders>
            <w:vAlign w:val="center"/>
          </w:tcPr>
          <w:p w14:paraId="73F0C4C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采购人</w:t>
            </w:r>
          </w:p>
        </w:tc>
        <w:tc>
          <w:tcPr>
            <w:tcW w:w="6454" w:type="dxa"/>
            <w:tcBorders>
              <w:top w:val="single" w:color="auto" w:sz="4" w:space="0"/>
              <w:left w:val="single" w:color="auto" w:sz="4" w:space="0"/>
              <w:bottom w:val="single" w:color="auto" w:sz="4" w:space="0"/>
              <w:right w:val="single" w:color="auto" w:sz="4" w:space="0"/>
            </w:tcBorders>
            <w:vAlign w:val="center"/>
          </w:tcPr>
          <w:p w14:paraId="4F414334">
            <w:pPr>
              <w:keepNext w:val="0"/>
              <w:keepLines w:val="0"/>
              <w:pageBreakBefore w:val="0"/>
              <w:kinsoku/>
              <w:overflowPunct/>
              <w:topLinePunct w:val="0"/>
              <w:bidi w:val="0"/>
              <w:adjustRightInd/>
              <w:spacing w:before="0" w:beforeAutospacing="0" w:after="0" w:afterAutospacing="0" w:line="480" w:lineRule="exact"/>
              <w:ind w:left="0" w:leftChars="0"/>
              <w:jc w:val="left"/>
              <w:rPr>
                <w:rFonts w:hint="eastAsia" w:ascii="宋体" w:hAnsi="宋体" w:eastAsia="宋体" w:cs="宋体"/>
                <w:color w:val="auto"/>
                <w:highlight w:val="none"/>
              </w:rPr>
            </w:pPr>
            <w:r>
              <w:rPr>
                <w:rFonts w:hint="eastAsia" w:ascii="宋体" w:hAnsi="宋体" w:cs="宋体"/>
                <w:color w:val="auto"/>
                <w:highlight w:val="none"/>
                <w:lang w:eastAsia="zh-CN"/>
              </w:rPr>
              <w:t>云南警官学院</w:t>
            </w:r>
          </w:p>
        </w:tc>
      </w:tr>
      <w:tr w14:paraId="48E31351">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03BBC7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1.3</w:t>
            </w:r>
          </w:p>
        </w:tc>
        <w:tc>
          <w:tcPr>
            <w:tcW w:w="2108" w:type="dxa"/>
            <w:tcBorders>
              <w:top w:val="single" w:color="auto" w:sz="4" w:space="0"/>
              <w:left w:val="single" w:color="auto" w:sz="4" w:space="0"/>
              <w:bottom w:val="single" w:color="auto" w:sz="4" w:space="0"/>
              <w:right w:val="single" w:color="auto" w:sz="4" w:space="0"/>
            </w:tcBorders>
            <w:vAlign w:val="center"/>
          </w:tcPr>
          <w:p w14:paraId="7609109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采购代理机构</w:t>
            </w:r>
          </w:p>
        </w:tc>
        <w:tc>
          <w:tcPr>
            <w:tcW w:w="6454" w:type="dxa"/>
            <w:tcBorders>
              <w:top w:val="single" w:color="auto" w:sz="4" w:space="0"/>
              <w:left w:val="single" w:color="auto" w:sz="4" w:space="0"/>
              <w:bottom w:val="single" w:color="auto" w:sz="4" w:space="0"/>
              <w:right w:val="single" w:color="auto" w:sz="4" w:space="0"/>
            </w:tcBorders>
            <w:vAlign w:val="center"/>
          </w:tcPr>
          <w:p w14:paraId="49E7CF3B">
            <w:pPr>
              <w:keepNext w:val="0"/>
              <w:keepLines w:val="0"/>
              <w:pageBreakBefore w:val="0"/>
              <w:kinsoku/>
              <w:overflowPunct/>
              <w:topLinePunct w:val="0"/>
              <w:bidi w:val="0"/>
              <w:adjustRightInd/>
              <w:spacing w:before="0" w:beforeAutospacing="0" w:after="0" w:afterAutospacing="0" w:line="480" w:lineRule="exact"/>
              <w:ind w:left="0" w:leftChars="0"/>
              <w:jc w:val="lef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云南冠睿咨询有限公司</w:t>
            </w:r>
          </w:p>
        </w:tc>
      </w:tr>
      <w:tr w14:paraId="65125D6D">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A62844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1.4</w:t>
            </w:r>
          </w:p>
        </w:tc>
        <w:tc>
          <w:tcPr>
            <w:tcW w:w="2108" w:type="dxa"/>
            <w:tcBorders>
              <w:top w:val="single" w:color="auto" w:sz="4" w:space="0"/>
              <w:left w:val="single" w:color="auto" w:sz="4" w:space="0"/>
              <w:bottom w:val="single" w:color="auto" w:sz="4" w:space="0"/>
              <w:right w:val="single" w:color="auto" w:sz="4" w:space="0"/>
            </w:tcBorders>
            <w:vAlign w:val="center"/>
          </w:tcPr>
          <w:p w14:paraId="60821C1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项目名称及项目编号</w:t>
            </w:r>
          </w:p>
        </w:tc>
        <w:tc>
          <w:tcPr>
            <w:tcW w:w="6454" w:type="dxa"/>
            <w:tcBorders>
              <w:top w:val="single" w:color="auto" w:sz="4" w:space="0"/>
              <w:left w:val="single" w:color="auto" w:sz="4" w:space="0"/>
              <w:bottom w:val="single" w:color="auto" w:sz="4" w:space="0"/>
              <w:right w:val="single" w:color="auto" w:sz="4" w:space="0"/>
            </w:tcBorders>
            <w:vAlign w:val="center"/>
          </w:tcPr>
          <w:p w14:paraId="73C260F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lang w:eastAsia="zh-CN"/>
              </w:rPr>
            </w:pPr>
            <w:r>
              <w:rPr>
                <w:rFonts w:hint="eastAsia" w:ascii="宋体" w:hAnsi="宋体" w:eastAsia="宋体" w:cs="宋体"/>
                <w:color w:val="auto"/>
                <w:highlight w:val="none"/>
              </w:rPr>
              <w:t>项目名称：</w:t>
            </w:r>
            <w:r>
              <w:rPr>
                <w:rFonts w:hint="eastAsia" w:ascii="宋体" w:hAnsi="宋体" w:cs="宋体"/>
                <w:color w:val="auto"/>
                <w:szCs w:val="21"/>
                <w:highlight w:val="none"/>
                <w:lang w:eastAsia="zh-CN"/>
              </w:rPr>
              <w:t>云南警官学院2025级学员服装采购</w:t>
            </w:r>
          </w:p>
          <w:p w14:paraId="7172C389">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lang w:eastAsia="zh-CN"/>
              </w:rPr>
            </w:pPr>
            <w:r>
              <w:rPr>
                <w:rFonts w:hint="eastAsia" w:ascii="宋体" w:hAnsi="宋体" w:eastAsia="宋体" w:cs="宋体"/>
                <w:color w:val="auto"/>
                <w:highlight w:val="none"/>
              </w:rPr>
              <w:t>项目编号：</w:t>
            </w:r>
            <w:r>
              <w:rPr>
                <w:rFonts w:hint="eastAsia" w:ascii="宋体" w:hAnsi="宋体" w:cs="宋体"/>
                <w:color w:val="auto"/>
                <w:highlight w:val="none"/>
                <w:lang w:eastAsia="zh-CN"/>
              </w:rPr>
              <w:t>YNZC2026-G1-00508-YNGR-0051</w:t>
            </w:r>
          </w:p>
        </w:tc>
      </w:tr>
      <w:tr w14:paraId="6925E170">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22033E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2.1</w:t>
            </w:r>
          </w:p>
        </w:tc>
        <w:tc>
          <w:tcPr>
            <w:tcW w:w="2108" w:type="dxa"/>
            <w:tcBorders>
              <w:top w:val="single" w:color="auto" w:sz="4" w:space="0"/>
              <w:left w:val="single" w:color="auto" w:sz="4" w:space="0"/>
              <w:bottom w:val="single" w:color="auto" w:sz="4" w:space="0"/>
              <w:right w:val="single" w:color="auto" w:sz="4" w:space="0"/>
            </w:tcBorders>
            <w:vAlign w:val="center"/>
          </w:tcPr>
          <w:p w14:paraId="3A21776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预算金额</w:t>
            </w:r>
            <w:r>
              <w:rPr>
                <w:rFonts w:hint="eastAsia" w:ascii="宋体" w:hAnsi="宋体" w:eastAsia="宋体" w:cs="宋体"/>
                <w:color w:val="auto"/>
                <w:highlight w:val="none"/>
                <w:lang w:val="en-US" w:eastAsia="zh-CN"/>
              </w:rPr>
              <w:t>及最高限价</w:t>
            </w:r>
          </w:p>
        </w:tc>
        <w:tc>
          <w:tcPr>
            <w:tcW w:w="6454" w:type="dxa"/>
            <w:tcBorders>
              <w:top w:val="single" w:color="auto" w:sz="4" w:space="0"/>
              <w:left w:val="single" w:color="auto" w:sz="4" w:space="0"/>
              <w:bottom w:val="single" w:color="auto" w:sz="4" w:space="0"/>
              <w:right w:val="single" w:color="auto" w:sz="4" w:space="0"/>
            </w:tcBorders>
            <w:vAlign w:val="center"/>
          </w:tcPr>
          <w:p w14:paraId="39FCE5D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详见招标文件第一章《招标公告》“</w:t>
            </w:r>
            <w:r>
              <w:rPr>
                <w:rFonts w:hint="eastAsia" w:ascii="宋体" w:hAnsi="宋体" w:eastAsia="宋体" w:cs="宋体"/>
                <w:bCs/>
                <w:color w:val="auto"/>
                <w:szCs w:val="21"/>
                <w:highlight w:val="none"/>
              </w:rPr>
              <w:t>一、项目基本情况</w:t>
            </w:r>
            <w:r>
              <w:rPr>
                <w:rFonts w:hint="eastAsia" w:ascii="宋体" w:hAnsi="宋体" w:eastAsia="宋体" w:cs="宋体"/>
                <w:color w:val="auto"/>
                <w:highlight w:val="none"/>
              </w:rPr>
              <w:t>”</w:t>
            </w:r>
          </w:p>
        </w:tc>
      </w:tr>
      <w:tr w14:paraId="3823B83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4B9AC8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3.1</w:t>
            </w:r>
          </w:p>
        </w:tc>
        <w:tc>
          <w:tcPr>
            <w:tcW w:w="2108" w:type="dxa"/>
            <w:tcBorders>
              <w:top w:val="single" w:color="auto" w:sz="4" w:space="0"/>
              <w:left w:val="single" w:color="auto" w:sz="4" w:space="0"/>
              <w:bottom w:val="single" w:color="auto" w:sz="4" w:space="0"/>
              <w:right w:val="single" w:color="auto" w:sz="4" w:space="0"/>
            </w:tcBorders>
            <w:vAlign w:val="center"/>
          </w:tcPr>
          <w:p w14:paraId="549627F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采购需求</w:t>
            </w:r>
          </w:p>
        </w:tc>
        <w:tc>
          <w:tcPr>
            <w:tcW w:w="6454" w:type="dxa"/>
            <w:tcBorders>
              <w:top w:val="single" w:color="auto" w:sz="4" w:space="0"/>
              <w:left w:val="single" w:color="auto" w:sz="4" w:space="0"/>
              <w:bottom w:val="single" w:color="auto" w:sz="4" w:space="0"/>
              <w:right w:val="single" w:color="auto" w:sz="4" w:space="0"/>
            </w:tcBorders>
            <w:vAlign w:val="center"/>
          </w:tcPr>
          <w:p w14:paraId="56D107C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kern w:val="0"/>
                <w:highlight w:val="none"/>
              </w:rPr>
            </w:pPr>
            <w:r>
              <w:rPr>
                <w:rFonts w:hint="eastAsia" w:ascii="宋体" w:hAnsi="宋体" w:eastAsia="宋体" w:cs="宋体"/>
                <w:color w:val="auto"/>
                <w:highlight w:val="none"/>
              </w:rPr>
              <w:t>详见招标文件第一章《招标公告》“</w:t>
            </w:r>
            <w:r>
              <w:rPr>
                <w:rFonts w:hint="eastAsia" w:ascii="宋体" w:hAnsi="宋体" w:eastAsia="宋体" w:cs="宋体"/>
                <w:bCs/>
                <w:color w:val="auto"/>
                <w:szCs w:val="21"/>
                <w:highlight w:val="none"/>
              </w:rPr>
              <w:t>一、项目基本情况</w:t>
            </w:r>
            <w:r>
              <w:rPr>
                <w:rFonts w:hint="eastAsia" w:ascii="宋体" w:hAnsi="宋体" w:eastAsia="宋体" w:cs="宋体"/>
                <w:color w:val="auto"/>
                <w:highlight w:val="none"/>
              </w:rPr>
              <w:t>”，具体要求等详见本招标文件第五章《采购需求》。</w:t>
            </w:r>
          </w:p>
        </w:tc>
      </w:tr>
      <w:tr w14:paraId="7615E0D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38BCD0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3.2</w:t>
            </w:r>
          </w:p>
        </w:tc>
        <w:tc>
          <w:tcPr>
            <w:tcW w:w="2108" w:type="dxa"/>
            <w:tcBorders>
              <w:top w:val="single" w:color="auto" w:sz="4" w:space="0"/>
              <w:left w:val="single" w:color="auto" w:sz="4" w:space="0"/>
              <w:bottom w:val="single" w:color="auto" w:sz="4" w:space="0"/>
              <w:right w:val="single" w:color="auto" w:sz="4" w:space="0"/>
            </w:tcBorders>
            <w:vAlign w:val="center"/>
          </w:tcPr>
          <w:p w14:paraId="48D27A9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bCs/>
                <w:color w:val="auto"/>
                <w:szCs w:val="21"/>
                <w:highlight w:val="none"/>
                <w:lang w:eastAsia="zh-CN"/>
              </w:rPr>
              <w:t>项目实施期限</w:t>
            </w:r>
            <w:r>
              <w:rPr>
                <w:rFonts w:hint="eastAsia" w:ascii="宋体" w:hAnsi="宋体" w:eastAsia="宋体" w:cs="宋体"/>
                <w:color w:val="auto"/>
                <w:szCs w:val="21"/>
                <w:highlight w:val="none"/>
              </w:rPr>
              <w:t>、</w:t>
            </w:r>
            <w:r>
              <w:rPr>
                <w:rFonts w:hint="eastAsia" w:ascii="宋体" w:hAnsi="宋体" w:cs="宋体"/>
                <w:bCs/>
                <w:color w:val="auto"/>
                <w:szCs w:val="21"/>
                <w:highlight w:val="none"/>
                <w:lang w:eastAsia="zh-CN"/>
              </w:rPr>
              <w:t>项目实施地点</w:t>
            </w:r>
          </w:p>
        </w:tc>
        <w:tc>
          <w:tcPr>
            <w:tcW w:w="6454" w:type="dxa"/>
            <w:tcBorders>
              <w:top w:val="single" w:color="auto" w:sz="4" w:space="0"/>
              <w:left w:val="single" w:color="auto" w:sz="4" w:space="0"/>
              <w:bottom w:val="single" w:color="auto" w:sz="4" w:space="0"/>
              <w:right w:val="single" w:color="auto" w:sz="4" w:space="0"/>
            </w:tcBorders>
            <w:vAlign w:val="center"/>
          </w:tcPr>
          <w:p w14:paraId="13E9A274">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详见招标文件第一章《招标公告》“</w:t>
            </w:r>
            <w:r>
              <w:rPr>
                <w:rFonts w:hint="eastAsia" w:ascii="宋体" w:hAnsi="宋体" w:eastAsia="宋体" w:cs="宋体"/>
                <w:bCs/>
                <w:color w:val="auto"/>
                <w:szCs w:val="21"/>
                <w:highlight w:val="none"/>
              </w:rPr>
              <w:t>一、项目基本情况</w:t>
            </w:r>
            <w:r>
              <w:rPr>
                <w:rFonts w:hint="eastAsia" w:ascii="宋体" w:hAnsi="宋体" w:eastAsia="宋体" w:cs="宋体"/>
                <w:color w:val="auto"/>
                <w:highlight w:val="none"/>
              </w:rPr>
              <w:t>”</w:t>
            </w:r>
          </w:p>
        </w:tc>
      </w:tr>
      <w:tr w14:paraId="13F01034">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D6E116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.3</w:t>
            </w:r>
          </w:p>
        </w:tc>
        <w:tc>
          <w:tcPr>
            <w:tcW w:w="2108" w:type="dxa"/>
            <w:tcBorders>
              <w:top w:val="single" w:color="auto" w:sz="4" w:space="0"/>
              <w:left w:val="single" w:color="auto" w:sz="4" w:space="0"/>
              <w:bottom w:val="single" w:color="auto" w:sz="4" w:space="0"/>
              <w:right w:val="single" w:color="auto" w:sz="4" w:space="0"/>
            </w:tcBorders>
            <w:vAlign w:val="center"/>
          </w:tcPr>
          <w:p w14:paraId="4F95F9C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Cs/>
                <w:color w:val="auto"/>
                <w:szCs w:val="21"/>
                <w:highlight w:val="none"/>
              </w:rPr>
            </w:pPr>
            <w:r>
              <w:rPr>
                <w:rFonts w:hint="eastAsia" w:ascii="宋体" w:hAnsi="宋体" w:eastAsia="宋体" w:cs="宋体"/>
                <w:color w:val="auto"/>
                <w:highlight w:val="none"/>
              </w:rPr>
              <w:t>是否接受联合体参加</w:t>
            </w:r>
          </w:p>
        </w:tc>
        <w:tc>
          <w:tcPr>
            <w:tcW w:w="6454" w:type="dxa"/>
            <w:tcBorders>
              <w:top w:val="single" w:color="auto" w:sz="4" w:space="0"/>
              <w:left w:val="single" w:color="auto" w:sz="4" w:space="0"/>
              <w:bottom w:val="single" w:color="auto" w:sz="4" w:space="0"/>
              <w:right w:val="single" w:color="auto" w:sz="4" w:space="0"/>
            </w:tcBorders>
            <w:vAlign w:val="center"/>
          </w:tcPr>
          <w:p w14:paraId="26AF4272">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color w:val="auto"/>
                <w:highlight w:val="none"/>
              </w:rPr>
            </w:pPr>
            <w:r>
              <w:rPr>
                <w:rFonts w:hint="eastAsia" w:ascii="宋体" w:hAnsi="宋体" w:eastAsia="宋体" w:cs="宋体"/>
                <w:color w:val="auto"/>
                <w:highlight w:val="none"/>
              </w:rPr>
              <w:t>详见招标文件第一章《招标公告》“</w:t>
            </w:r>
            <w:r>
              <w:rPr>
                <w:rFonts w:hint="eastAsia" w:ascii="宋体" w:hAnsi="宋体" w:eastAsia="宋体" w:cs="宋体"/>
                <w:bCs/>
                <w:color w:val="auto"/>
                <w:szCs w:val="21"/>
                <w:highlight w:val="none"/>
              </w:rPr>
              <w:t>一、项目基本情况</w:t>
            </w:r>
            <w:r>
              <w:rPr>
                <w:rFonts w:hint="eastAsia" w:ascii="宋体" w:hAnsi="宋体" w:eastAsia="宋体" w:cs="宋体"/>
                <w:color w:val="auto"/>
                <w:highlight w:val="none"/>
              </w:rPr>
              <w:t>”</w:t>
            </w:r>
          </w:p>
        </w:tc>
      </w:tr>
      <w:tr w14:paraId="2EFE5F82">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DC20EC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4.1</w:t>
            </w:r>
          </w:p>
        </w:tc>
        <w:tc>
          <w:tcPr>
            <w:tcW w:w="2108" w:type="dxa"/>
            <w:tcBorders>
              <w:top w:val="single" w:color="auto" w:sz="4" w:space="0"/>
              <w:left w:val="single" w:color="auto" w:sz="4" w:space="0"/>
              <w:bottom w:val="single" w:color="auto" w:sz="4" w:space="0"/>
              <w:right w:val="single" w:color="auto" w:sz="4" w:space="0"/>
            </w:tcBorders>
            <w:vAlign w:val="center"/>
          </w:tcPr>
          <w:p w14:paraId="7256914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bCs/>
                <w:color w:val="auto"/>
                <w:szCs w:val="21"/>
                <w:highlight w:val="none"/>
              </w:rPr>
              <w:t>投标人资格要求</w:t>
            </w:r>
          </w:p>
        </w:tc>
        <w:tc>
          <w:tcPr>
            <w:tcW w:w="6454" w:type="dxa"/>
            <w:tcBorders>
              <w:top w:val="single" w:color="auto" w:sz="4" w:space="0"/>
              <w:left w:val="single" w:color="auto" w:sz="4" w:space="0"/>
              <w:bottom w:val="single" w:color="auto" w:sz="4" w:space="0"/>
              <w:right w:val="single" w:color="auto" w:sz="4" w:space="0"/>
            </w:tcBorders>
            <w:vAlign w:val="center"/>
          </w:tcPr>
          <w:p w14:paraId="1B14568D">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color w:val="auto"/>
                <w:highlight w:val="none"/>
              </w:rPr>
            </w:pPr>
            <w:r>
              <w:rPr>
                <w:rFonts w:hint="eastAsia" w:ascii="宋体" w:hAnsi="宋体" w:eastAsia="宋体" w:cs="宋体"/>
                <w:bCs/>
                <w:color w:val="auto"/>
                <w:szCs w:val="21"/>
                <w:highlight w:val="none"/>
              </w:rPr>
              <w:t>详见招标文件第一章《</w:t>
            </w:r>
            <w:r>
              <w:rPr>
                <w:rFonts w:hint="eastAsia" w:ascii="宋体" w:hAnsi="宋体" w:eastAsia="宋体" w:cs="宋体"/>
                <w:bCs/>
                <w:color w:val="auto"/>
                <w:szCs w:val="21"/>
                <w:highlight w:val="none"/>
                <w:lang w:eastAsia="zh-CN"/>
              </w:rPr>
              <w:t>招标公告</w:t>
            </w:r>
            <w:r>
              <w:rPr>
                <w:rFonts w:hint="eastAsia" w:ascii="宋体" w:hAnsi="宋体" w:eastAsia="宋体" w:cs="宋体"/>
                <w:bCs/>
                <w:color w:val="auto"/>
                <w:szCs w:val="21"/>
                <w:highlight w:val="none"/>
              </w:rPr>
              <w:t>》“二、投标人资格要求”</w:t>
            </w:r>
          </w:p>
        </w:tc>
      </w:tr>
      <w:tr w14:paraId="41EAA2A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00F44A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4.2</w:t>
            </w:r>
          </w:p>
        </w:tc>
        <w:tc>
          <w:tcPr>
            <w:tcW w:w="2108" w:type="dxa"/>
            <w:tcBorders>
              <w:top w:val="single" w:color="auto" w:sz="4" w:space="0"/>
              <w:left w:val="single" w:color="auto" w:sz="4" w:space="0"/>
              <w:bottom w:val="single" w:color="auto" w:sz="4" w:space="0"/>
              <w:right w:val="single" w:color="auto" w:sz="4" w:space="0"/>
            </w:tcBorders>
            <w:vAlign w:val="center"/>
          </w:tcPr>
          <w:p w14:paraId="08C9528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采购人根据采购项目的特殊要求规定的特定条件</w:t>
            </w:r>
          </w:p>
        </w:tc>
        <w:tc>
          <w:tcPr>
            <w:tcW w:w="6454" w:type="dxa"/>
            <w:tcBorders>
              <w:top w:val="single" w:color="auto" w:sz="4" w:space="0"/>
              <w:left w:val="single" w:color="auto" w:sz="4" w:space="0"/>
              <w:bottom w:val="single" w:color="auto" w:sz="4" w:space="0"/>
              <w:right w:val="single" w:color="auto" w:sz="4" w:space="0"/>
            </w:tcBorders>
            <w:vAlign w:val="center"/>
          </w:tcPr>
          <w:p w14:paraId="70EEE729">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color w:val="auto"/>
                <w:highlight w:val="none"/>
              </w:rPr>
            </w:pPr>
            <w:r>
              <w:rPr>
                <w:rFonts w:hint="eastAsia" w:ascii="宋体" w:hAnsi="宋体" w:eastAsia="宋体" w:cs="宋体"/>
                <w:bCs/>
                <w:color w:val="auto"/>
                <w:szCs w:val="21"/>
                <w:highlight w:val="none"/>
              </w:rPr>
              <w:t>详见招标文件第一章《</w:t>
            </w:r>
            <w:r>
              <w:rPr>
                <w:rFonts w:hint="eastAsia" w:ascii="宋体" w:hAnsi="宋体" w:eastAsia="宋体" w:cs="宋体"/>
                <w:bCs/>
                <w:color w:val="auto"/>
                <w:szCs w:val="21"/>
                <w:highlight w:val="none"/>
                <w:lang w:eastAsia="zh-CN"/>
              </w:rPr>
              <w:t>招标公告</w:t>
            </w:r>
            <w:r>
              <w:rPr>
                <w:rFonts w:hint="eastAsia" w:ascii="宋体" w:hAnsi="宋体" w:eastAsia="宋体" w:cs="宋体"/>
                <w:bCs/>
                <w:color w:val="auto"/>
                <w:szCs w:val="21"/>
                <w:highlight w:val="none"/>
              </w:rPr>
              <w:t>》“二、投标人资格要求”</w:t>
            </w:r>
          </w:p>
        </w:tc>
      </w:tr>
      <w:tr w14:paraId="51D689AD">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2628DE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4.6</w:t>
            </w:r>
          </w:p>
        </w:tc>
        <w:tc>
          <w:tcPr>
            <w:tcW w:w="2108" w:type="dxa"/>
            <w:tcBorders>
              <w:top w:val="single" w:color="auto" w:sz="4" w:space="0"/>
              <w:left w:val="single" w:color="auto" w:sz="4" w:space="0"/>
              <w:bottom w:val="single" w:color="auto" w:sz="4" w:space="0"/>
              <w:right w:val="single" w:color="auto" w:sz="4" w:space="0"/>
            </w:tcBorders>
            <w:vAlign w:val="center"/>
          </w:tcPr>
          <w:p w14:paraId="5231DC5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lang w:eastAsia="zh-CN"/>
              </w:rPr>
            </w:pPr>
            <w:r>
              <w:rPr>
                <w:rFonts w:hint="eastAsia" w:ascii="宋体" w:hAnsi="宋体" w:cs="宋体"/>
                <w:bCs/>
                <w:color w:val="auto"/>
                <w:szCs w:val="21"/>
                <w:highlight w:val="none"/>
                <w:lang w:eastAsia="zh-CN"/>
              </w:rPr>
              <w:t>为采购项目提供整体设计、规范编制和项目管理、监理、检测等服务的</w:t>
            </w:r>
            <w:r>
              <w:rPr>
                <w:rFonts w:hint="eastAsia" w:ascii="宋体" w:hAnsi="宋体" w:cs="宋体"/>
                <w:bCs/>
                <w:color w:val="auto"/>
                <w:szCs w:val="21"/>
                <w:highlight w:val="none"/>
                <w:lang w:val="en-US" w:eastAsia="zh-CN"/>
              </w:rPr>
              <w:t>投标人</w:t>
            </w:r>
          </w:p>
        </w:tc>
        <w:tc>
          <w:tcPr>
            <w:tcW w:w="6454" w:type="dxa"/>
            <w:tcBorders>
              <w:top w:val="single" w:color="auto" w:sz="4" w:space="0"/>
              <w:left w:val="single" w:color="auto" w:sz="4" w:space="0"/>
              <w:bottom w:val="single" w:color="auto" w:sz="4" w:space="0"/>
              <w:right w:val="single" w:color="auto" w:sz="4" w:space="0"/>
            </w:tcBorders>
            <w:vAlign w:val="center"/>
          </w:tcPr>
          <w:p w14:paraId="6E77E5E1">
            <w:pPr>
              <w:keepNext w:val="0"/>
              <w:keepLines w:val="0"/>
              <w:pageBreakBefore w:val="0"/>
              <w:kinsoku/>
              <w:overflowPunct/>
              <w:topLinePunct w:val="0"/>
              <w:bidi w:val="0"/>
              <w:adjustRightInd/>
              <w:spacing w:before="0" w:beforeAutospacing="0" w:after="0" w:afterAutospacing="0" w:line="480" w:lineRule="exact"/>
              <w:ind w:left="0" w:leftChars="0"/>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无</w:t>
            </w:r>
          </w:p>
        </w:tc>
      </w:tr>
      <w:tr w14:paraId="3E8EF934">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B0E38F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6.1</w:t>
            </w:r>
          </w:p>
        </w:tc>
        <w:tc>
          <w:tcPr>
            <w:tcW w:w="2108" w:type="dxa"/>
            <w:tcBorders>
              <w:top w:val="single" w:color="auto" w:sz="4" w:space="0"/>
              <w:left w:val="single" w:color="auto" w:sz="4" w:space="0"/>
              <w:bottom w:val="single" w:color="auto" w:sz="4" w:space="0"/>
              <w:right w:val="single" w:color="auto" w:sz="4" w:space="0"/>
            </w:tcBorders>
            <w:vAlign w:val="center"/>
          </w:tcPr>
          <w:p w14:paraId="040F5A9D">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现场考察</w:t>
            </w:r>
          </w:p>
        </w:tc>
        <w:tc>
          <w:tcPr>
            <w:tcW w:w="6454" w:type="dxa"/>
            <w:tcBorders>
              <w:top w:val="single" w:color="auto" w:sz="4" w:space="0"/>
              <w:left w:val="single" w:color="auto" w:sz="4" w:space="0"/>
              <w:bottom w:val="single" w:color="auto" w:sz="4" w:space="0"/>
              <w:right w:val="single" w:color="auto" w:sz="4" w:space="0"/>
            </w:tcBorders>
            <w:vAlign w:val="center"/>
          </w:tcPr>
          <w:p w14:paraId="14C26C2A">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不组织</w:t>
            </w:r>
          </w:p>
        </w:tc>
      </w:tr>
      <w:tr w14:paraId="66D99E1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331135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7.1</w:t>
            </w:r>
          </w:p>
        </w:tc>
        <w:tc>
          <w:tcPr>
            <w:tcW w:w="2108" w:type="dxa"/>
            <w:tcBorders>
              <w:top w:val="single" w:color="auto" w:sz="4" w:space="0"/>
              <w:left w:val="single" w:color="auto" w:sz="4" w:space="0"/>
              <w:bottom w:val="single" w:color="auto" w:sz="4" w:space="0"/>
              <w:right w:val="single" w:color="auto" w:sz="4" w:space="0"/>
            </w:tcBorders>
            <w:vAlign w:val="center"/>
          </w:tcPr>
          <w:p w14:paraId="35A1ABF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开标前答疑会</w:t>
            </w:r>
          </w:p>
        </w:tc>
        <w:tc>
          <w:tcPr>
            <w:tcW w:w="6454" w:type="dxa"/>
            <w:tcBorders>
              <w:top w:val="single" w:color="auto" w:sz="4" w:space="0"/>
              <w:left w:val="single" w:color="auto" w:sz="4" w:space="0"/>
              <w:bottom w:val="single" w:color="auto" w:sz="4" w:space="0"/>
              <w:right w:val="single" w:color="auto" w:sz="4" w:space="0"/>
            </w:tcBorders>
            <w:vAlign w:val="center"/>
          </w:tcPr>
          <w:p w14:paraId="49BE93C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不组织</w:t>
            </w:r>
          </w:p>
        </w:tc>
      </w:tr>
      <w:tr w14:paraId="07E6438A">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19A22A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11.1</w:t>
            </w:r>
          </w:p>
        </w:tc>
        <w:tc>
          <w:tcPr>
            <w:tcW w:w="2108" w:type="dxa"/>
            <w:tcBorders>
              <w:top w:val="single" w:color="auto" w:sz="4" w:space="0"/>
              <w:left w:val="single" w:color="auto" w:sz="4" w:space="0"/>
              <w:bottom w:val="single" w:color="auto" w:sz="4" w:space="0"/>
              <w:right w:val="single" w:color="auto" w:sz="4" w:space="0"/>
            </w:tcBorders>
            <w:vAlign w:val="center"/>
          </w:tcPr>
          <w:p w14:paraId="372937B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招标文件的询问时间</w:t>
            </w:r>
          </w:p>
        </w:tc>
        <w:tc>
          <w:tcPr>
            <w:tcW w:w="6454" w:type="dxa"/>
            <w:tcBorders>
              <w:top w:val="single" w:color="auto" w:sz="4" w:space="0"/>
              <w:left w:val="single" w:color="auto" w:sz="4" w:space="0"/>
              <w:bottom w:val="single" w:color="auto" w:sz="4" w:space="0"/>
              <w:right w:val="single" w:color="auto" w:sz="4" w:space="0"/>
            </w:tcBorders>
            <w:vAlign w:val="center"/>
          </w:tcPr>
          <w:p w14:paraId="340E396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szCs w:val="21"/>
                <w:highlight w:val="none"/>
              </w:rPr>
              <w:t>投标人应认真阅读招标文件，如有疑问的，投标人可以向采购人或采购代理机构提出询问，采购人或者采购代理机构在接到询问后的3个工作日内对投标人依法提出的询问作出答复，但答复的内容不涉及商业秘密</w:t>
            </w:r>
            <w:r>
              <w:rPr>
                <w:rFonts w:hint="eastAsia" w:ascii="宋体" w:hAnsi="宋体" w:eastAsia="宋体" w:cs="宋体"/>
                <w:color w:val="auto"/>
                <w:szCs w:val="21"/>
                <w:highlight w:val="none"/>
                <w:lang w:eastAsia="zh-CN"/>
              </w:rPr>
              <w:t>，如对电子采购流程不清楚可查阅政采云（https://e-learning.zcygov.cn/index）“秒懂政采云项目采购”学习</w:t>
            </w:r>
            <w:r>
              <w:rPr>
                <w:rFonts w:hint="eastAsia" w:ascii="宋体" w:hAnsi="宋体" w:eastAsia="宋体" w:cs="宋体"/>
                <w:color w:val="auto"/>
                <w:szCs w:val="21"/>
                <w:highlight w:val="none"/>
              </w:rPr>
              <w:t>或致电政采云平台：4008817190。</w:t>
            </w:r>
          </w:p>
        </w:tc>
      </w:tr>
      <w:tr w14:paraId="6E40704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78343C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11.2</w:t>
            </w:r>
          </w:p>
        </w:tc>
        <w:tc>
          <w:tcPr>
            <w:tcW w:w="2108" w:type="dxa"/>
            <w:tcBorders>
              <w:top w:val="single" w:color="auto" w:sz="4" w:space="0"/>
              <w:left w:val="single" w:color="auto" w:sz="4" w:space="0"/>
              <w:bottom w:val="single" w:color="auto" w:sz="4" w:space="0"/>
              <w:right w:val="single" w:color="auto" w:sz="4" w:space="0"/>
            </w:tcBorders>
            <w:vAlign w:val="center"/>
          </w:tcPr>
          <w:p w14:paraId="7024463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招标文件询问联系方式</w:t>
            </w:r>
          </w:p>
        </w:tc>
        <w:tc>
          <w:tcPr>
            <w:tcW w:w="6454" w:type="dxa"/>
            <w:tcBorders>
              <w:top w:val="single" w:color="auto" w:sz="4" w:space="0"/>
              <w:left w:val="single" w:color="auto" w:sz="4" w:space="0"/>
              <w:bottom w:val="single" w:color="auto" w:sz="4" w:space="0"/>
              <w:right w:val="single" w:color="auto" w:sz="4" w:space="0"/>
            </w:tcBorders>
            <w:vAlign w:val="center"/>
          </w:tcPr>
          <w:p w14:paraId="4AF93DDB">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询问联系人：</w:t>
            </w:r>
            <w:r>
              <w:rPr>
                <w:rFonts w:hint="eastAsia" w:ascii="宋体" w:hAnsi="宋体" w:cs="宋体"/>
                <w:bCs/>
                <w:color w:val="auto"/>
                <w:szCs w:val="21"/>
                <w:highlight w:val="none"/>
                <w:lang w:eastAsia="zh-CN"/>
              </w:rPr>
              <w:t>陈沿锦、丁传觐、王国玺、吴翊、祝欣、汪怡含、邓楚卿、蒋兴杰、李腾芳、王彦飞、肖枝莲、刘晓云、张振荣、杨益鑫、戚玮薇</w:t>
            </w:r>
          </w:p>
          <w:p w14:paraId="59877259">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lang w:eastAsia="zh-CN"/>
              </w:rPr>
            </w:pPr>
            <w:r>
              <w:rPr>
                <w:rFonts w:hint="eastAsia" w:ascii="宋体" w:hAnsi="宋体" w:eastAsia="宋体" w:cs="宋体"/>
                <w:color w:val="auto"/>
                <w:szCs w:val="21"/>
                <w:highlight w:val="none"/>
              </w:rPr>
              <w:t>电话：</w:t>
            </w:r>
            <w:r>
              <w:rPr>
                <w:rFonts w:hint="eastAsia" w:ascii="宋体" w:hAnsi="宋体" w:eastAsia="宋体" w:cs="宋体"/>
                <w:bCs/>
                <w:color w:val="auto"/>
                <w:szCs w:val="21"/>
                <w:highlight w:val="none"/>
                <w:lang w:eastAsia="zh-CN"/>
              </w:rPr>
              <w:t>0871-65511240、0871-65511241</w:t>
            </w:r>
          </w:p>
        </w:tc>
      </w:tr>
      <w:tr w14:paraId="3C7E2E18">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BEC883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11.3</w:t>
            </w:r>
          </w:p>
        </w:tc>
        <w:tc>
          <w:tcPr>
            <w:tcW w:w="2108" w:type="dxa"/>
            <w:tcBorders>
              <w:top w:val="single" w:color="auto" w:sz="4" w:space="0"/>
              <w:left w:val="single" w:color="auto" w:sz="4" w:space="0"/>
              <w:bottom w:val="single" w:color="auto" w:sz="4" w:space="0"/>
              <w:right w:val="single" w:color="auto" w:sz="4" w:space="0"/>
            </w:tcBorders>
            <w:vAlign w:val="center"/>
          </w:tcPr>
          <w:p w14:paraId="670EA13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招标文件澄清、修改时间</w:t>
            </w:r>
          </w:p>
        </w:tc>
        <w:tc>
          <w:tcPr>
            <w:tcW w:w="6454" w:type="dxa"/>
            <w:tcBorders>
              <w:top w:val="single" w:color="auto" w:sz="4" w:space="0"/>
              <w:left w:val="single" w:color="auto" w:sz="4" w:space="0"/>
              <w:bottom w:val="single" w:color="auto" w:sz="4" w:space="0"/>
              <w:right w:val="single" w:color="auto" w:sz="4" w:space="0"/>
            </w:tcBorders>
            <w:vAlign w:val="center"/>
          </w:tcPr>
          <w:p w14:paraId="14EA832E">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szCs w:val="21"/>
                <w:highlight w:val="none"/>
              </w:rPr>
              <w:t>采购人、采购代理机构可以对已发出的招标文件进行必要的澄清或者修改，澄清或者修改的内容作为招标文件的组成部分。采购人、采购代理机构将同时发布澄清、修改文件进行说明以保证投标人能重新下载并用于编制投标文件。招标文件的澄清、修改文件内容均以网上电子文件为准，当招标文件、招标文件澄清、修改文件内容前后相互矛盾时，以最后发出的为准。澄清或者修改的内容可能影响投标文件编制的，采购人或者采购代理机构将在投标截止时间至少15日前，以网上电子文件形式通知所有接收招标文件的投标人，不足15日的，采购人或者采购代理机构将顺延提交投标文件的截止时间。投标人应在电子投标文件提交截止时间前及时登录政采云平台（https://www.zcygov.cn/）中查看有关该项目招标文件的澄清、修改内容。如因投标人自身原因导致未及时查看有关该项目招标文件的澄清、修改内容，由此造成的一切后果由投标人自行承担</w:t>
            </w:r>
            <w:r>
              <w:rPr>
                <w:rFonts w:hint="eastAsia" w:ascii="宋体" w:hAnsi="宋体" w:eastAsia="宋体" w:cs="宋体"/>
                <w:color w:val="auto"/>
                <w:szCs w:val="28"/>
                <w:highlight w:val="none"/>
              </w:rPr>
              <w:t>。</w:t>
            </w:r>
          </w:p>
        </w:tc>
      </w:tr>
      <w:tr w14:paraId="54B73890">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4B0F8D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13.1</w:t>
            </w:r>
          </w:p>
        </w:tc>
        <w:tc>
          <w:tcPr>
            <w:tcW w:w="2108" w:type="dxa"/>
            <w:tcBorders>
              <w:top w:val="single" w:color="auto" w:sz="4" w:space="0"/>
              <w:left w:val="single" w:color="auto" w:sz="4" w:space="0"/>
              <w:bottom w:val="single" w:color="auto" w:sz="4" w:space="0"/>
              <w:right w:val="single" w:color="auto" w:sz="4" w:space="0"/>
            </w:tcBorders>
            <w:vAlign w:val="center"/>
          </w:tcPr>
          <w:p w14:paraId="30815FA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语言文字</w:t>
            </w:r>
          </w:p>
        </w:tc>
        <w:tc>
          <w:tcPr>
            <w:tcW w:w="6454" w:type="dxa"/>
            <w:tcBorders>
              <w:top w:val="single" w:color="auto" w:sz="4" w:space="0"/>
              <w:left w:val="single" w:color="auto" w:sz="4" w:space="0"/>
              <w:bottom w:val="single" w:color="auto" w:sz="4" w:space="0"/>
              <w:right w:val="single" w:color="auto" w:sz="4" w:space="0"/>
            </w:tcBorders>
            <w:vAlign w:val="center"/>
          </w:tcPr>
          <w:p w14:paraId="171DF970">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投标人的投标文件以及投标人与采购代理机构就有关投标的所有来往函电统一使用中文（特别规定除外）。</w:t>
            </w:r>
          </w:p>
        </w:tc>
      </w:tr>
      <w:tr w14:paraId="1A26D484">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971D31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14.1</w:t>
            </w:r>
          </w:p>
        </w:tc>
        <w:tc>
          <w:tcPr>
            <w:tcW w:w="2108" w:type="dxa"/>
            <w:tcBorders>
              <w:top w:val="single" w:color="auto" w:sz="4" w:space="0"/>
              <w:left w:val="single" w:color="auto" w:sz="4" w:space="0"/>
              <w:bottom w:val="single" w:color="auto" w:sz="4" w:space="0"/>
              <w:right w:val="single" w:color="auto" w:sz="4" w:space="0"/>
            </w:tcBorders>
            <w:vAlign w:val="center"/>
          </w:tcPr>
          <w:p w14:paraId="67C2573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计量单位</w:t>
            </w:r>
          </w:p>
        </w:tc>
        <w:tc>
          <w:tcPr>
            <w:tcW w:w="6454" w:type="dxa"/>
            <w:tcBorders>
              <w:top w:val="single" w:color="auto" w:sz="4" w:space="0"/>
              <w:left w:val="single" w:color="auto" w:sz="4" w:space="0"/>
              <w:bottom w:val="single" w:color="auto" w:sz="4" w:space="0"/>
              <w:right w:val="single" w:color="auto" w:sz="4" w:space="0"/>
            </w:tcBorders>
            <w:vAlign w:val="center"/>
          </w:tcPr>
          <w:p w14:paraId="723B7F6E">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投标文件中使用的计量单位除招标文件中有特殊规定外，一律使用中国法定计量单位。</w:t>
            </w:r>
          </w:p>
        </w:tc>
      </w:tr>
      <w:tr w14:paraId="3125741C">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132C86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15.2</w:t>
            </w:r>
          </w:p>
        </w:tc>
        <w:tc>
          <w:tcPr>
            <w:tcW w:w="2108" w:type="dxa"/>
            <w:tcBorders>
              <w:top w:val="single" w:color="auto" w:sz="4" w:space="0"/>
              <w:left w:val="single" w:color="auto" w:sz="4" w:space="0"/>
              <w:bottom w:val="single" w:color="auto" w:sz="4" w:space="0"/>
              <w:right w:val="single" w:color="auto" w:sz="4" w:space="0"/>
            </w:tcBorders>
            <w:vAlign w:val="center"/>
          </w:tcPr>
          <w:p w14:paraId="44991A4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构成投标文件的其他资料</w:t>
            </w:r>
          </w:p>
        </w:tc>
        <w:tc>
          <w:tcPr>
            <w:tcW w:w="6454" w:type="dxa"/>
            <w:tcBorders>
              <w:top w:val="single" w:color="auto" w:sz="4" w:space="0"/>
              <w:left w:val="single" w:color="auto" w:sz="4" w:space="0"/>
              <w:bottom w:val="single" w:color="auto" w:sz="4" w:space="0"/>
              <w:right w:val="single" w:color="auto" w:sz="4" w:space="0"/>
            </w:tcBorders>
            <w:vAlign w:val="center"/>
          </w:tcPr>
          <w:p w14:paraId="039816A7">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lang w:eastAsia="zh-CN"/>
              </w:rPr>
              <w:t>投标保证金交纳凭证或保函或投标（竞标）保证保险保单（扫描件加盖投标人电子公章）</w:t>
            </w:r>
            <w:r>
              <w:rPr>
                <w:rFonts w:hint="eastAsia" w:ascii="宋体" w:hAnsi="宋体" w:eastAsia="宋体" w:cs="宋体"/>
                <w:color w:val="auto"/>
                <w:highlight w:val="none"/>
              </w:rPr>
              <w:t>；</w:t>
            </w:r>
          </w:p>
          <w:p w14:paraId="14CFB3A9">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第五章《采购需求》中要求提供的其他资料；</w:t>
            </w:r>
          </w:p>
          <w:p w14:paraId="5EA99568">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color w:val="auto"/>
                <w:highlight w:val="none"/>
              </w:rPr>
            </w:pPr>
            <w:r>
              <w:rPr>
                <w:rFonts w:hint="eastAsia" w:ascii="宋体" w:hAnsi="宋体" w:eastAsia="宋体" w:cs="宋体"/>
                <w:color w:val="auto"/>
                <w:highlight w:val="none"/>
              </w:rPr>
              <w:t>3</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招标文件中所涉及到的相关资料及证明文件或投标人认为必须提供的其他相关资料。</w:t>
            </w:r>
          </w:p>
        </w:tc>
      </w:tr>
      <w:tr w14:paraId="7FA309D8">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A1D39D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17.1</w:t>
            </w:r>
          </w:p>
        </w:tc>
        <w:tc>
          <w:tcPr>
            <w:tcW w:w="2108" w:type="dxa"/>
            <w:tcBorders>
              <w:top w:val="single" w:color="auto" w:sz="4" w:space="0"/>
              <w:left w:val="single" w:color="auto" w:sz="4" w:space="0"/>
              <w:bottom w:val="single" w:color="auto" w:sz="4" w:space="0"/>
              <w:right w:val="single" w:color="auto" w:sz="4" w:space="0"/>
            </w:tcBorders>
            <w:vAlign w:val="center"/>
          </w:tcPr>
          <w:p w14:paraId="0957DA7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投标有效期</w:t>
            </w:r>
          </w:p>
        </w:tc>
        <w:tc>
          <w:tcPr>
            <w:tcW w:w="6454" w:type="dxa"/>
            <w:tcBorders>
              <w:top w:val="single" w:color="auto" w:sz="4" w:space="0"/>
              <w:left w:val="single" w:color="auto" w:sz="4" w:space="0"/>
              <w:bottom w:val="single" w:color="auto" w:sz="4" w:space="0"/>
              <w:right w:val="single" w:color="auto" w:sz="4" w:space="0"/>
            </w:tcBorders>
            <w:vAlign w:val="center"/>
          </w:tcPr>
          <w:p w14:paraId="227251A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从提交投标文件截止之日起</w:t>
            </w:r>
            <w:r>
              <w:rPr>
                <w:rFonts w:hint="eastAsia" w:ascii="宋体" w:hAnsi="宋体" w:eastAsia="宋体" w:cs="宋体"/>
                <w:color w:val="auto"/>
                <w:highlight w:val="none"/>
                <w:u w:val="single"/>
              </w:rPr>
              <w:t>90</w:t>
            </w:r>
            <w:r>
              <w:rPr>
                <w:rFonts w:hint="eastAsia" w:ascii="宋体" w:hAnsi="宋体" w:eastAsia="宋体" w:cs="宋体"/>
                <w:color w:val="auto"/>
                <w:highlight w:val="none"/>
              </w:rPr>
              <w:t>日历天。</w:t>
            </w:r>
          </w:p>
        </w:tc>
      </w:tr>
      <w:tr w14:paraId="23FCBB17">
        <w:tblPrEx>
          <w:tblCellMar>
            <w:top w:w="0" w:type="dxa"/>
            <w:left w:w="108" w:type="dxa"/>
            <w:bottom w:w="0" w:type="dxa"/>
            <w:right w:w="108" w:type="dxa"/>
          </w:tblCellMar>
        </w:tblPrEx>
        <w:trPr>
          <w:trHeight w:val="90"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C68ADB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18.1</w:t>
            </w:r>
          </w:p>
        </w:tc>
        <w:tc>
          <w:tcPr>
            <w:tcW w:w="2108" w:type="dxa"/>
            <w:tcBorders>
              <w:top w:val="single" w:color="auto" w:sz="4" w:space="0"/>
              <w:left w:val="single" w:color="auto" w:sz="4" w:space="0"/>
              <w:bottom w:val="single" w:color="auto" w:sz="4" w:space="0"/>
              <w:right w:val="single" w:color="auto" w:sz="4" w:space="0"/>
            </w:tcBorders>
            <w:vAlign w:val="center"/>
          </w:tcPr>
          <w:p w14:paraId="072A946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投标保证金</w:t>
            </w:r>
          </w:p>
        </w:tc>
        <w:tc>
          <w:tcPr>
            <w:tcW w:w="6454" w:type="dxa"/>
            <w:tcBorders>
              <w:top w:val="single" w:color="auto" w:sz="4" w:space="0"/>
              <w:left w:val="single" w:color="auto" w:sz="4" w:space="0"/>
              <w:bottom w:val="single" w:color="auto" w:sz="4" w:space="0"/>
              <w:right w:val="single" w:color="auto" w:sz="4" w:space="0"/>
            </w:tcBorders>
            <w:shd w:val="clear" w:color="auto" w:fill="auto"/>
            <w:vAlign w:val="center"/>
          </w:tcPr>
          <w:p w14:paraId="640857A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szCs w:val="21"/>
                <w:highlight w:val="none"/>
              </w:rPr>
            </w:pPr>
            <w:r>
              <w:rPr>
                <w:rFonts w:hint="eastAsia" w:ascii="宋体" w:hAnsi="宋体" w:eastAsia="宋体" w:cs="宋体"/>
                <w:color w:val="auto"/>
                <w:highlight w:val="none"/>
                <w:lang w:eastAsia="zh-CN"/>
              </w:rPr>
              <w:t>投标保证金的形式：网银、电汇或支票、汇票、本票或者金融机构、担保机构出具的保函等非现金形式</w:t>
            </w:r>
            <w:r>
              <w:rPr>
                <w:rFonts w:hint="eastAsia" w:ascii="宋体" w:hAnsi="宋体" w:eastAsia="宋体" w:cs="宋体"/>
                <w:color w:val="auto"/>
                <w:szCs w:val="21"/>
                <w:highlight w:val="none"/>
              </w:rPr>
              <w:t>。</w:t>
            </w:r>
          </w:p>
          <w:p w14:paraId="5EA3CA9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color w:val="auto"/>
                <w:highlight w:val="none"/>
                <w:lang w:val="en-US" w:eastAsia="zh-CN"/>
              </w:rPr>
            </w:pPr>
            <w:r>
              <w:rPr>
                <w:rFonts w:hint="eastAsia" w:ascii="宋体" w:hAnsi="宋体" w:cs="宋体"/>
                <w:b/>
                <w:bCs/>
                <w:color w:val="auto"/>
                <w:highlight w:val="none"/>
                <w:lang w:val="en-US" w:eastAsia="zh-CN"/>
              </w:rPr>
              <w:t>E标段：</w:t>
            </w:r>
            <w:r>
              <w:rPr>
                <w:rFonts w:hint="eastAsia" w:ascii="宋体" w:hAnsi="宋体" w:eastAsia="宋体" w:cs="宋体"/>
                <w:b/>
                <w:bCs/>
                <w:color w:val="auto"/>
                <w:highlight w:val="none"/>
              </w:rPr>
              <w:t>投标保证金的金额：¥</w:t>
            </w:r>
            <w:r>
              <w:rPr>
                <w:rFonts w:hint="eastAsia" w:ascii="宋体" w:hAnsi="宋体" w:cs="宋体"/>
                <w:b/>
                <w:bCs/>
                <w:color w:val="auto"/>
                <w:highlight w:val="none"/>
                <w:lang w:val="en-US" w:eastAsia="zh-CN"/>
              </w:rPr>
              <w:t>10000.00</w:t>
            </w:r>
            <w:r>
              <w:rPr>
                <w:rFonts w:hint="eastAsia" w:ascii="宋体" w:hAnsi="宋体" w:eastAsia="宋体" w:cs="宋体"/>
                <w:b/>
                <w:bCs/>
                <w:color w:val="auto"/>
                <w:highlight w:val="none"/>
              </w:rPr>
              <w:t>元（大写：</w:t>
            </w:r>
            <w:r>
              <w:rPr>
                <w:rFonts w:hint="eastAsia" w:ascii="宋体" w:hAnsi="宋体" w:cs="宋体"/>
                <w:b/>
                <w:bCs/>
                <w:color w:val="auto"/>
                <w:highlight w:val="none"/>
                <w:lang w:val="en-US" w:eastAsia="zh-CN"/>
              </w:rPr>
              <w:t>壹万元整</w:t>
            </w:r>
            <w:r>
              <w:rPr>
                <w:rFonts w:hint="eastAsia" w:ascii="宋体" w:hAnsi="宋体" w:eastAsia="宋体" w:cs="宋体"/>
                <w:b/>
                <w:bCs/>
                <w:color w:val="auto"/>
                <w:highlight w:val="none"/>
              </w:rPr>
              <w:t>）</w:t>
            </w:r>
          </w:p>
          <w:p w14:paraId="1C5D00D5">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lang w:eastAsia="zh-CN"/>
              </w:rPr>
              <w:t>投标</w:t>
            </w:r>
            <w:r>
              <w:rPr>
                <w:rFonts w:hint="eastAsia" w:ascii="宋体" w:hAnsi="宋体" w:eastAsia="宋体" w:cs="宋体"/>
                <w:color w:val="auto"/>
                <w:highlight w:val="none"/>
              </w:rPr>
              <w:t>保证金按规定数额从投标人基本账户直接转至</w:t>
            </w:r>
          </w:p>
          <w:p w14:paraId="1E84478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color w:val="auto"/>
                <w:highlight w:val="none"/>
              </w:rPr>
            </w:pPr>
            <w:r>
              <w:rPr>
                <w:rFonts w:hint="eastAsia" w:ascii="宋体" w:hAnsi="宋体" w:eastAsia="宋体" w:cs="宋体"/>
                <w:b/>
                <w:bCs/>
                <w:color w:val="auto"/>
                <w:highlight w:val="none"/>
              </w:rPr>
              <w:t>账户名称：云南冠睿咨询有限公司</w:t>
            </w:r>
          </w:p>
          <w:p w14:paraId="7D6F7E6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color w:val="auto"/>
                <w:highlight w:val="none"/>
              </w:rPr>
            </w:pPr>
            <w:r>
              <w:rPr>
                <w:rFonts w:hint="eastAsia" w:ascii="宋体" w:hAnsi="宋体" w:eastAsia="宋体" w:cs="宋体"/>
                <w:b/>
                <w:bCs/>
                <w:color w:val="auto"/>
                <w:highlight w:val="none"/>
              </w:rPr>
              <w:t>开户行账号：</w:t>
            </w:r>
            <w:r>
              <w:rPr>
                <w:rFonts w:hint="eastAsia" w:ascii="宋体" w:hAnsi="宋体" w:eastAsia="宋体" w:cs="宋体"/>
                <w:b/>
                <w:bCs/>
                <w:color w:val="auto"/>
                <w:highlight w:val="none"/>
                <w:lang w:val="en-US" w:eastAsia="zh-CN"/>
              </w:rPr>
              <w:t>636611192</w:t>
            </w:r>
          </w:p>
          <w:p w14:paraId="7B3C32C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color w:val="auto"/>
                <w:highlight w:val="none"/>
              </w:rPr>
            </w:pPr>
            <w:r>
              <w:rPr>
                <w:rFonts w:hint="eastAsia" w:ascii="宋体" w:hAnsi="宋体" w:eastAsia="宋体" w:cs="宋体"/>
                <w:b/>
                <w:bCs/>
                <w:color w:val="auto"/>
                <w:highlight w:val="none"/>
              </w:rPr>
              <w:t>开户行名称：</w:t>
            </w:r>
            <w:r>
              <w:rPr>
                <w:rFonts w:hint="eastAsia" w:ascii="宋体" w:hAnsi="宋体" w:eastAsia="宋体" w:cs="宋体"/>
                <w:b/>
                <w:bCs/>
                <w:color w:val="auto"/>
                <w:highlight w:val="none"/>
                <w:lang w:val="en-US" w:eastAsia="zh-CN"/>
              </w:rPr>
              <w:t>中国民生银行股份有限公司昆明拓东路支行</w:t>
            </w:r>
          </w:p>
          <w:p w14:paraId="469253E2">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lang w:eastAsia="zh-CN"/>
              </w:rPr>
              <w:t>投标</w:t>
            </w:r>
            <w:r>
              <w:rPr>
                <w:rFonts w:hint="eastAsia" w:ascii="宋体" w:hAnsi="宋体" w:eastAsia="宋体" w:cs="宋体"/>
                <w:color w:val="auto"/>
                <w:highlight w:val="none"/>
              </w:rPr>
              <w:t>保证金交纳说明：</w:t>
            </w:r>
          </w:p>
          <w:p w14:paraId="168A52F0">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1.网银或电汇方式提交的，底单即为交纳凭证（需注明项目简称或编号）；其他方式的</w:t>
            </w:r>
            <w:r>
              <w:rPr>
                <w:rFonts w:hint="eastAsia" w:ascii="宋体" w:hAnsi="宋体" w:eastAsia="宋体" w:cs="宋体"/>
                <w:color w:val="auto"/>
                <w:highlight w:val="none"/>
                <w:lang w:eastAsia="zh-CN"/>
              </w:rPr>
              <w:t>投标</w:t>
            </w:r>
            <w:r>
              <w:rPr>
                <w:rFonts w:hint="eastAsia" w:ascii="宋体" w:hAnsi="宋体" w:eastAsia="宋体" w:cs="宋体"/>
                <w:color w:val="auto"/>
                <w:highlight w:val="none"/>
              </w:rPr>
              <w:t>保证金在转账后投标人持有效付款凭证（原件）至云南冠睿咨询有限公司财务室换取</w:t>
            </w:r>
            <w:r>
              <w:rPr>
                <w:rFonts w:hint="eastAsia" w:ascii="宋体" w:hAnsi="宋体" w:eastAsia="宋体" w:cs="宋体"/>
                <w:color w:val="auto"/>
                <w:highlight w:val="none"/>
                <w:lang w:eastAsia="zh-CN"/>
              </w:rPr>
              <w:t>投标</w:t>
            </w:r>
            <w:r>
              <w:rPr>
                <w:rFonts w:hint="eastAsia" w:ascii="宋体" w:hAnsi="宋体" w:eastAsia="宋体" w:cs="宋体"/>
                <w:color w:val="auto"/>
                <w:highlight w:val="none"/>
              </w:rPr>
              <w:t>保证金收据。</w:t>
            </w:r>
          </w:p>
          <w:p w14:paraId="6B17776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2.以保函方式提交的，在提交投标文件截止时间前提交保函原件。</w:t>
            </w:r>
          </w:p>
          <w:p w14:paraId="32340C47">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color w:val="auto"/>
                <w:highlight w:val="none"/>
              </w:rPr>
            </w:pPr>
            <w:r>
              <w:rPr>
                <w:rFonts w:hint="eastAsia" w:ascii="宋体" w:hAnsi="宋体" w:eastAsia="宋体" w:cs="宋体"/>
                <w:color w:val="auto"/>
                <w:highlight w:val="none"/>
              </w:rPr>
              <w:t>3.投标人未按照招标文件要求提交投标保证金的，其投标无效。</w:t>
            </w:r>
          </w:p>
        </w:tc>
      </w:tr>
      <w:tr w14:paraId="3B95AA5A">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F3C597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rPr>
              <w:t>20.</w:t>
            </w:r>
            <w:r>
              <w:rPr>
                <w:rFonts w:hint="eastAsia" w:ascii="宋体" w:hAnsi="宋体" w:cs="宋体"/>
                <w:color w:val="auto"/>
                <w:highlight w:val="none"/>
                <w:lang w:val="en-US" w:eastAsia="zh-CN"/>
              </w:rPr>
              <w:t>10</w:t>
            </w:r>
          </w:p>
        </w:tc>
        <w:tc>
          <w:tcPr>
            <w:tcW w:w="2108" w:type="dxa"/>
            <w:tcBorders>
              <w:top w:val="single" w:color="auto" w:sz="4" w:space="0"/>
              <w:left w:val="single" w:color="auto" w:sz="4" w:space="0"/>
              <w:bottom w:val="single" w:color="auto" w:sz="4" w:space="0"/>
              <w:right w:val="single" w:color="auto" w:sz="4" w:space="0"/>
            </w:tcBorders>
            <w:vAlign w:val="center"/>
          </w:tcPr>
          <w:p w14:paraId="105A6547">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报价货币</w:t>
            </w:r>
          </w:p>
        </w:tc>
        <w:tc>
          <w:tcPr>
            <w:tcW w:w="6454" w:type="dxa"/>
            <w:tcBorders>
              <w:top w:val="single" w:color="auto" w:sz="4" w:space="0"/>
              <w:left w:val="single" w:color="auto" w:sz="4" w:space="0"/>
              <w:bottom w:val="single" w:color="auto" w:sz="4" w:space="0"/>
              <w:right w:val="single" w:color="auto" w:sz="4" w:space="0"/>
            </w:tcBorders>
            <w:vAlign w:val="center"/>
          </w:tcPr>
          <w:p w14:paraId="64817D84">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人民币</w:t>
            </w:r>
          </w:p>
        </w:tc>
      </w:tr>
      <w:tr w14:paraId="37AD005B">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12DAF8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21.1</w:t>
            </w:r>
          </w:p>
        </w:tc>
        <w:tc>
          <w:tcPr>
            <w:tcW w:w="2108" w:type="dxa"/>
            <w:tcBorders>
              <w:top w:val="single" w:color="auto" w:sz="4" w:space="0"/>
              <w:left w:val="single" w:color="auto" w:sz="4" w:space="0"/>
              <w:bottom w:val="single" w:color="auto" w:sz="4" w:space="0"/>
              <w:right w:val="single" w:color="auto" w:sz="4" w:space="0"/>
            </w:tcBorders>
            <w:vAlign w:val="center"/>
          </w:tcPr>
          <w:p w14:paraId="3B67DB2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投标文件的密封</w:t>
            </w:r>
          </w:p>
        </w:tc>
        <w:tc>
          <w:tcPr>
            <w:tcW w:w="6454" w:type="dxa"/>
            <w:tcBorders>
              <w:top w:val="single" w:color="auto" w:sz="4" w:space="0"/>
              <w:left w:val="single" w:color="auto" w:sz="4" w:space="0"/>
              <w:bottom w:val="single" w:color="auto" w:sz="4" w:space="0"/>
              <w:right w:val="single" w:color="auto" w:sz="4" w:space="0"/>
            </w:tcBorders>
            <w:vAlign w:val="center"/>
          </w:tcPr>
          <w:p w14:paraId="75F1A164">
            <w:pPr>
              <w:keepNext w:val="0"/>
              <w:keepLines w:val="0"/>
              <w:pageBreakBefore w:val="0"/>
              <w:kinsoku/>
              <w:wordWrap w:val="0"/>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投标人应按照“政采云”平台的要求编制、加密投标文件后在投标文件提交截止时间前上传至“政采云”平台，投标文件提交截止时间前未完成投标文件上传的，视为撤回投标文件。</w:t>
            </w:r>
          </w:p>
        </w:tc>
      </w:tr>
      <w:tr w14:paraId="69D2DC4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5B84D7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22.1</w:t>
            </w:r>
          </w:p>
        </w:tc>
        <w:tc>
          <w:tcPr>
            <w:tcW w:w="2108" w:type="dxa"/>
            <w:tcBorders>
              <w:top w:val="single" w:color="auto" w:sz="4" w:space="0"/>
              <w:left w:val="single" w:color="auto" w:sz="4" w:space="0"/>
              <w:bottom w:val="single" w:color="auto" w:sz="4" w:space="0"/>
              <w:right w:val="single" w:color="auto" w:sz="4" w:space="0"/>
            </w:tcBorders>
            <w:vAlign w:val="center"/>
          </w:tcPr>
          <w:p w14:paraId="3DB0BE8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投标文件提交截止时间、提交投标文件的地点</w:t>
            </w:r>
          </w:p>
        </w:tc>
        <w:tc>
          <w:tcPr>
            <w:tcW w:w="6454" w:type="dxa"/>
            <w:tcBorders>
              <w:top w:val="single" w:color="auto" w:sz="4" w:space="0"/>
              <w:left w:val="single" w:color="auto" w:sz="4" w:space="0"/>
              <w:bottom w:val="single" w:color="auto" w:sz="4" w:space="0"/>
              <w:right w:val="single" w:color="auto" w:sz="4" w:space="0"/>
            </w:tcBorders>
            <w:vAlign w:val="center"/>
          </w:tcPr>
          <w:p w14:paraId="43E95A42">
            <w:pPr>
              <w:pStyle w:val="22"/>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投标文件提交截止时间：详见第一章《招标公告》；</w:t>
            </w:r>
          </w:p>
          <w:p w14:paraId="34F12BF4">
            <w:pPr>
              <w:pStyle w:val="22"/>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提交投标文件的地点：详见第一章《招标公告》。</w:t>
            </w:r>
          </w:p>
        </w:tc>
      </w:tr>
      <w:tr w14:paraId="5CB7CD7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A670E6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24.1</w:t>
            </w:r>
          </w:p>
        </w:tc>
        <w:tc>
          <w:tcPr>
            <w:tcW w:w="2108" w:type="dxa"/>
            <w:tcBorders>
              <w:top w:val="single" w:color="auto" w:sz="4" w:space="0"/>
              <w:left w:val="single" w:color="auto" w:sz="4" w:space="0"/>
              <w:bottom w:val="single" w:color="auto" w:sz="4" w:space="0"/>
              <w:right w:val="single" w:color="auto" w:sz="4" w:space="0"/>
            </w:tcBorders>
            <w:vAlign w:val="center"/>
          </w:tcPr>
          <w:p w14:paraId="043EBD8B">
            <w:pPr>
              <w:pStyle w:val="22"/>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开标时间和地点</w:t>
            </w:r>
          </w:p>
        </w:tc>
        <w:tc>
          <w:tcPr>
            <w:tcW w:w="6454" w:type="dxa"/>
            <w:tcBorders>
              <w:top w:val="single" w:color="auto" w:sz="4" w:space="0"/>
              <w:left w:val="single" w:color="auto" w:sz="4" w:space="0"/>
              <w:bottom w:val="single" w:color="auto" w:sz="4" w:space="0"/>
              <w:right w:val="single" w:color="auto" w:sz="4" w:space="0"/>
            </w:tcBorders>
            <w:vAlign w:val="center"/>
          </w:tcPr>
          <w:p w14:paraId="5BE8D760">
            <w:pPr>
              <w:pStyle w:val="22"/>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开标时间：同投标文件提交截止时间；</w:t>
            </w:r>
          </w:p>
          <w:p w14:paraId="7ABBA530">
            <w:pPr>
              <w:pStyle w:val="22"/>
              <w:keepNext w:val="0"/>
              <w:keepLines w:val="0"/>
              <w:pageBreakBefore w:val="0"/>
              <w:kinsoku/>
              <w:overflowPunct/>
              <w:topLinePunct w:val="0"/>
              <w:bidi w:val="0"/>
              <w:adjustRightInd/>
              <w:spacing w:before="0" w:beforeAutospacing="0" w:after="0" w:afterAutospacing="0" w:line="480" w:lineRule="exact"/>
              <w:ind w:left="1050" w:leftChars="0" w:hanging="1050" w:hangingChars="500"/>
              <w:rPr>
                <w:rFonts w:hint="eastAsia" w:ascii="宋体" w:hAnsi="宋体" w:eastAsia="宋体" w:cs="宋体"/>
                <w:color w:val="auto"/>
                <w:highlight w:val="none"/>
                <w:u w:val="single"/>
              </w:rPr>
            </w:pPr>
            <w:r>
              <w:rPr>
                <w:rFonts w:hint="eastAsia" w:ascii="宋体" w:hAnsi="宋体" w:eastAsia="宋体" w:cs="宋体"/>
                <w:color w:val="auto"/>
                <w:highlight w:val="none"/>
              </w:rPr>
              <w:t>开标地点：同提交投标文件的地点、开标地点。</w:t>
            </w:r>
          </w:p>
        </w:tc>
      </w:tr>
      <w:tr w14:paraId="089A7E01">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BBBA75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.2</w:t>
            </w:r>
          </w:p>
        </w:tc>
        <w:tc>
          <w:tcPr>
            <w:tcW w:w="2108" w:type="dxa"/>
            <w:tcBorders>
              <w:top w:val="single" w:color="auto" w:sz="4" w:space="0"/>
              <w:left w:val="single" w:color="auto" w:sz="4" w:space="0"/>
              <w:bottom w:val="single" w:color="auto" w:sz="4" w:space="0"/>
              <w:right w:val="single" w:color="auto" w:sz="4" w:space="0"/>
            </w:tcBorders>
            <w:vAlign w:val="center"/>
          </w:tcPr>
          <w:p w14:paraId="05508C2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评标委员会</w:t>
            </w:r>
          </w:p>
        </w:tc>
        <w:tc>
          <w:tcPr>
            <w:tcW w:w="6454" w:type="dxa"/>
            <w:tcBorders>
              <w:top w:val="single" w:color="auto" w:sz="4" w:space="0"/>
              <w:left w:val="single" w:color="auto" w:sz="4" w:space="0"/>
              <w:bottom w:val="single" w:color="auto" w:sz="4" w:space="0"/>
              <w:right w:val="single" w:color="auto" w:sz="4" w:space="0"/>
            </w:tcBorders>
            <w:vAlign w:val="center"/>
          </w:tcPr>
          <w:p w14:paraId="602BBC4A">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szCs w:val="21"/>
                <w:highlight w:val="none"/>
              </w:rPr>
              <w:t>评标委员会由采购人代表和评审专家组成，成员人数为5人以上单数，其中评审专家不得少于成员总数的三分之二。评标委员会应当推选组长，但采购人代表不得担任组长。</w:t>
            </w:r>
          </w:p>
        </w:tc>
      </w:tr>
      <w:tr w14:paraId="4F6DEF8B">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FCCD7B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26</w:t>
            </w:r>
            <w:r>
              <w:rPr>
                <w:rFonts w:hint="eastAsia" w:ascii="宋体" w:hAnsi="宋体" w:eastAsia="宋体" w:cs="宋体"/>
                <w:color w:val="auto"/>
                <w:highlight w:val="none"/>
              </w:rPr>
              <w:t>.5</w:t>
            </w:r>
          </w:p>
        </w:tc>
        <w:tc>
          <w:tcPr>
            <w:tcW w:w="2108" w:type="dxa"/>
            <w:tcBorders>
              <w:top w:val="single" w:color="auto" w:sz="4" w:space="0"/>
              <w:left w:val="single" w:color="auto" w:sz="4" w:space="0"/>
              <w:bottom w:val="single" w:color="auto" w:sz="4" w:space="0"/>
              <w:right w:val="single" w:color="auto" w:sz="4" w:space="0"/>
            </w:tcBorders>
            <w:vAlign w:val="center"/>
          </w:tcPr>
          <w:p w14:paraId="104A087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评标方法</w:t>
            </w:r>
          </w:p>
        </w:tc>
        <w:tc>
          <w:tcPr>
            <w:tcW w:w="6454" w:type="dxa"/>
            <w:tcBorders>
              <w:top w:val="single" w:color="auto" w:sz="4" w:space="0"/>
              <w:left w:val="single" w:color="auto" w:sz="4" w:space="0"/>
              <w:bottom w:val="single" w:color="auto" w:sz="4" w:space="0"/>
              <w:right w:val="single" w:color="auto" w:sz="4" w:space="0"/>
            </w:tcBorders>
            <w:vAlign w:val="center"/>
          </w:tcPr>
          <w:p w14:paraId="4121270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综合评分法</w:t>
            </w:r>
          </w:p>
        </w:tc>
      </w:tr>
      <w:tr w14:paraId="0333FEDC">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BC9B2D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3</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.1</w:t>
            </w:r>
          </w:p>
        </w:tc>
        <w:tc>
          <w:tcPr>
            <w:tcW w:w="2108" w:type="dxa"/>
            <w:tcBorders>
              <w:top w:val="single" w:color="auto" w:sz="4" w:space="0"/>
              <w:left w:val="single" w:color="auto" w:sz="4" w:space="0"/>
              <w:bottom w:val="single" w:color="auto" w:sz="4" w:space="0"/>
              <w:right w:val="single" w:color="auto" w:sz="4" w:space="0"/>
            </w:tcBorders>
            <w:vAlign w:val="center"/>
          </w:tcPr>
          <w:p w14:paraId="446CF44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履约保证金</w:t>
            </w:r>
          </w:p>
        </w:tc>
        <w:tc>
          <w:tcPr>
            <w:tcW w:w="6454" w:type="dxa"/>
            <w:tcBorders>
              <w:top w:val="single" w:color="auto" w:sz="4" w:space="0"/>
              <w:left w:val="single" w:color="auto" w:sz="4" w:space="0"/>
              <w:bottom w:val="single" w:color="auto" w:sz="4" w:space="0"/>
              <w:right w:val="single" w:color="auto" w:sz="4" w:space="0"/>
            </w:tcBorders>
            <w:vAlign w:val="center"/>
          </w:tcPr>
          <w:p w14:paraId="7C45484E">
            <w:pPr>
              <w:keepNext w:val="0"/>
              <w:keepLines w:val="0"/>
              <w:pageBreakBefore w:val="0"/>
              <w:kinsoku/>
              <w:overflowPunct/>
              <w:topLinePunct w:val="0"/>
              <w:bidi w:val="0"/>
              <w:adjustRightInd/>
              <w:spacing w:before="0" w:beforeAutospacing="0" w:after="0" w:afterAutospacing="0" w:line="480" w:lineRule="exact"/>
              <w:ind w:left="0" w:leftChars="0"/>
              <w:jc w:val="left"/>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lang w:eastAsia="zh-CN"/>
              </w:rPr>
              <w:t>金额:合同总价款的</w:t>
            </w:r>
            <w:r>
              <w:rPr>
                <w:rFonts w:hint="eastAsia" w:ascii="宋体" w:hAnsi="宋体" w:cs="宋体"/>
                <w:b w:val="0"/>
                <w:bCs w:val="0"/>
                <w:color w:val="auto"/>
                <w:highlight w:val="none"/>
                <w:lang w:val="en-US" w:eastAsia="zh-CN"/>
              </w:rPr>
              <w:t>5</w:t>
            </w:r>
            <w:r>
              <w:rPr>
                <w:rFonts w:hint="eastAsia" w:ascii="宋体" w:hAnsi="宋体" w:eastAsia="宋体" w:cs="宋体"/>
                <w:b w:val="0"/>
                <w:bCs w:val="0"/>
                <w:color w:val="auto"/>
                <w:highlight w:val="none"/>
                <w:lang w:eastAsia="zh-CN"/>
              </w:rPr>
              <w:t>%；</w:t>
            </w:r>
          </w:p>
          <w:p w14:paraId="26B85438">
            <w:pPr>
              <w:keepNext w:val="0"/>
              <w:keepLines w:val="0"/>
              <w:pageBreakBefore w:val="0"/>
              <w:kinsoku/>
              <w:overflowPunct/>
              <w:topLinePunct w:val="0"/>
              <w:bidi w:val="0"/>
              <w:adjustRightInd/>
              <w:spacing w:before="0" w:beforeAutospacing="0" w:after="0" w:afterAutospacing="0" w:line="480" w:lineRule="exact"/>
              <w:ind w:left="0" w:leftChars="0"/>
              <w:jc w:val="left"/>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lang w:eastAsia="zh-CN"/>
              </w:rPr>
              <w:t>缴纳时间:合同签订生效后</w:t>
            </w:r>
            <w:r>
              <w:rPr>
                <w:rFonts w:hint="eastAsia" w:ascii="宋体" w:hAnsi="宋体" w:cs="宋体"/>
                <w:b w:val="0"/>
                <w:bCs w:val="0"/>
                <w:color w:val="auto"/>
                <w:highlight w:val="none"/>
                <w:lang w:val="en-US" w:eastAsia="zh-CN"/>
              </w:rPr>
              <w:t>10</w:t>
            </w:r>
            <w:r>
              <w:rPr>
                <w:rFonts w:hint="eastAsia" w:ascii="宋体" w:hAnsi="宋体" w:eastAsia="宋体" w:cs="宋体"/>
                <w:b w:val="0"/>
                <w:bCs w:val="0"/>
                <w:color w:val="auto"/>
                <w:highlight w:val="none"/>
                <w:lang w:eastAsia="zh-CN"/>
              </w:rPr>
              <w:t>日内；</w:t>
            </w:r>
          </w:p>
          <w:p w14:paraId="4958A07C">
            <w:pPr>
              <w:keepNext w:val="0"/>
              <w:keepLines w:val="0"/>
              <w:pageBreakBefore w:val="0"/>
              <w:kinsoku/>
              <w:overflowPunct/>
              <w:topLinePunct w:val="0"/>
              <w:bidi w:val="0"/>
              <w:adjustRightInd/>
              <w:spacing w:before="0" w:beforeAutospacing="0" w:after="0" w:afterAutospacing="0" w:line="480" w:lineRule="exact"/>
              <w:ind w:left="0" w:leftChars="0"/>
              <w:jc w:val="left"/>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lang w:eastAsia="zh-CN"/>
              </w:rPr>
              <w:t>缴纳形式:银行转帐或支票、汇票、本票或者金融机构、担保机构出具的保函、保险等非现金形式。</w:t>
            </w:r>
          </w:p>
        </w:tc>
      </w:tr>
      <w:tr w14:paraId="21E7A2D6">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F12168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3</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.1</w:t>
            </w:r>
          </w:p>
        </w:tc>
        <w:tc>
          <w:tcPr>
            <w:tcW w:w="2108" w:type="dxa"/>
            <w:tcBorders>
              <w:top w:val="single" w:color="auto" w:sz="4" w:space="0"/>
              <w:left w:val="single" w:color="auto" w:sz="4" w:space="0"/>
              <w:bottom w:val="single" w:color="auto" w:sz="4" w:space="0"/>
              <w:right w:val="single" w:color="auto" w:sz="4" w:space="0"/>
            </w:tcBorders>
            <w:vAlign w:val="center"/>
          </w:tcPr>
          <w:p w14:paraId="642EA9F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采购代理服务费</w:t>
            </w:r>
          </w:p>
        </w:tc>
        <w:tc>
          <w:tcPr>
            <w:tcW w:w="6454" w:type="dxa"/>
            <w:tcBorders>
              <w:top w:val="single" w:color="auto" w:sz="4" w:space="0"/>
              <w:left w:val="single" w:color="auto" w:sz="4" w:space="0"/>
              <w:bottom w:val="single" w:color="auto" w:sz="4" w:space="0"/>
              <w:right w:val="single" w:color="auto" w:sz="4" w:space="0"/>
            </w:tcBorders>
          </w:tcPr>
          <w:p w14:paraId="62C49352">
            <w:pPr>
              <w:keepNext w:val="0"/>
              <w:keepLines w:val="0"/>
              <w:pageBreakBefore w:val="0"/>
              <w:kinsoku/>
              <w:overflowPunct/>
              <w:topLinePunct w:val="0"/>
              <w:bidi w:val="0"/>
              <w:adjustRightInd/>
              <w:spacing w:before="0" w:beforeAutospacing="0" w:after="0" w:afterAutospacing="0" w:line="480" w:lineRule="exact"/>
              <w:rPr>
                <w:rFonts w:hint="eastAsia" w:ascii="宋体" w:hAnsi="宋体" w:eastAsia="宋体" w:cs="宋体"/>
                <w:color w:val="auto"/>
                <w:kern w:val="0"/>
                <w:highlight w:val="none"/>
                <w:lang w:eastAsia="zh-CN"/>
              </w:rPr>
            </w:pPr>
            <w:r>
              <w:rPr>
                <w:rFonts w:hint="eastAsia" w:ascii="宋体" w:hAnsi="宋体" w:cs="宋体"/>
                <w:color w:val="auto"/>
                <w:kern w:val="0"/>
                <w:highlight w:val="none"/>
                <w:lang w:eastAsia="zh-CN"/>
              </w:rPr>
              <w:t>本项目采购代理服务费参照国家计委[2002]1980号文件规定的货物收费标准下浮20%向中标人收取（计算基准价为中标金额）</w:t>
            </w:r>
            <w:r>
              <w:rPr>
                <w:rFonts w:hint="eastAsia" w:ascii="宋体" w:hAnsi="宋体" w:eastAsia="宋体" w:cs="宋体"/>
                <w:color w:val="auto"/>
                <w:kern w:val="0"/>
                <w:highlight w:val="none"/>
                <w:lang w:eastAsia="zh-CN"/>
              </w:rPr>
              <w:t>。</w:t>
            </w:r>
          </w:p>
        </w:tc>
      </w:tr>
      <w:tr w14:paraId="06B52D7B">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724CDCD">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36.1.8</w:t>
            </w:r>
          </w:p>
        </w:tc>
        <w:tc>
          <w:tcPr>
            <w:tcW w:w="8562" w:type="dxa"/>
            <w:gridSpan w:val="2"/>
            <w:tcBorders>
              <w:top w:val="single" w:color="auto" w:sz="4" w:space="0"/>
              <w:left w:val="single" w:color="auto" w:sz="4" w:space="0"/>
              <w:bottom w:val="single" w:color="auto" w:sz="4" w:space="0"/>
              <w:right w:val="single" w:color="auto" w:sz="4" w:space="0"/>
            </w:tcBorders>
            <w:vAlign w:val="center"/>
          </w:tcPr>
          <w:p w14:paraId="22E64FA9">
            <w:pPr>
              <w:keepNext w:val="0"/>
              <w:keepLines w:val="0"/>
              <w:pageBreakBefore w:val="0"/>
              <w:tabs>
                <w:tab w:val="left" w:pos="1946"/>
              </w:tabs>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kern w:val="0"/>
                <w:highlight w:val="none"/>
              </w:rPr>
            </w:pPr>
            <w:r>
              <w:rPr>
                <w:rFonts w:hint="eastAsia" w:ascii="宋体" w:hAnsi="宋体" w:cs="宋体"/>
                <w:b/>
                <w:bCs/>
                <w:color w:val="auto"/>
                <w:kern w:val="0"/>
                <w:highlight w:val="none"/>
                <w:lang w:val="en-US" w:eastAsia="zh-CN"/>
              </w:rPr>
              <w:t>E标段：</w:t>
            </w:r>
            <w:r>
              <w:rPr>
                <w:rFonts w:hint="eastAsia" w:ascii="宋体" w:hAnsi="宋体" w:eastAsia="宋体" w:cs="宋体"/>
                <w:color w:val="auto"/>
                <w:kern w:val="0"/>
                <w:highlight w:val="none"/>
              </w:rPr>
              <w:t>根据“《关于印发《政府采购促进中小企业发展管理办法》的通知》（财库〔2020〕46号）的规定，针对小微企业报价给予10%的扣除，用扣除后的价格参与评审。符合条件的投标人应根据下表所属行业填写《中小企业声明函》：</w:t>
            </w:r>
          </w:p>
          <w:tbl>
            <w:tblPr>
              <w:tblStyle w:val="47"/>
              <w:tblW w:w="77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294"/>
              <w:gridCol w:w="2073"/>
              <w:gridCol w:w="2400"/>
            </w:tblGrid>
            <w:tr w14:paraId="229207DC">
              <w:tblPrEx>
                <w:tblCellMar>
                  <w:top w:w="0" w:type="dxa"/>
                  <w:left w:w="0" w:type="dxa"/>
                  <w:bottom w:w="0" w:type="dxa"/>
                  <w:right w:w="0" w:type="dxa"/>
                </w:tblCellMar>
              </w:tblPrEx>
              <w:trPr>
                <w:trHeight w:val="680" w:hRule="atLeast"/>
                <w:jc w:val="center"/>
              </w:trPr>
              <w:tc>
                <w:tcPr>
                  <w:tcW w:w="3294" w:type="dxa"/>
                  <w:shd w:val="clear" w:color="auto" w:fill="D7D7D7" w:themeFill="background1" w:themeFillShade="D8"/>
                  <w:tcMar>
                    <w:top w:w="15" w:type="dxa"/>
                    <w:left w:w="15" w:type="dxa"/>
                    <w:right w:w="15" w:type="dxa"/>
                  </w:tcMar>
                  <w:vAlign w:val="center"/>
                </w:tcPr>
                <w:p w14:paraId="7FE74D44">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标的</w:t>
                  </w:r>
                  <w:r>
                    <w:rPr>
                      <w:rFonts w:hint="eastAsia" w:ascii="宋体" w:hAnsi="宋体" w:eastAsia="宋体" w:cs="宋体"/>
                      <w:b/>
                      <w:color w:val="auto"/>
                      <w:szCs w:val="21"/>
                      <w:highlight w:val="none"/>
                    </w:rPr>
                    <w:t>名称</w:t>
                  </w:r>
                </w:p>
              </w:tc>
              <w:tc>
                <w:tcPr>
                  <w:tcW w:w="2073" w:type="dxa"/>
                  <w:shd w:val="clear" w:color="auto" w:fill="D7D7D7" w:themeFill="background1" w:themeFillShade="D8"/>
                  <w:tcMar>
                    <w:top w:w="15" w:type="dxa"/>
                    <w:left w:w="15" w:type="dxa"/>
                    <w:right w:w="15" w:type="dxa"/>
                  </w:tcMar>
                  <w:vAlign w:val="center"/>
                </w:tcPr>
                <w:p w14:paraId="0978C54D">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所属行业</w:t>
                  </w:r>
                </w:p>
              </w:tc>
              <w:tc>
                <w:tcPr>
                  <w:tcW w:w="2400" w:type="dxa"/>
                  <w:shd w:val="clear" w:color="auto" w:fill="D7D7D7" w:themeFill="background1" w:themeFillShade="D8"/>
                  <w:tcMar>
                    <w:top w:w="15" w:type="dxa"/>
                    <w:left w:w="15" w:type="dxa"/>
                    <w:right w:w="15" w:type="dxa"/>
                  </w:tcMar>
                  <w:vAlign w:val="center"/>
                </w:tcPr>
                <w:p w14:paraId="49378E5F">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划型标准</w:t>
                  </w:r>
                </w:p>
              </w:tc>
            </w:tr>
            <w:tr w14:paraId="5ACF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294" w:type="dxa"/>
                  <w:shd w:val="clear" w:color="auto" w:fill="auto"/>
                  <w:tcMar>
                    <w:top w:w="15" w:type="dxa"/>
                    <w:left w:w="15" w:type="dxa"/>
                    <w:right w:w="15" w:type="dxa"/>
                  </w:tcMar>
                  <w:vAlign w:val="center"/>
                </w:tcPr>
                <w:p w14:paraId="4E2EF09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单皮鞋</w:t>
                  </w:r>
                </w:p>
              </w:tc>
              <w:tc>
                <w:tcPr>
                  <w:tcW w:w="2073" w:type="dxa"/>
                  <w:tcMar>
                    <w:top w:w="15" w:type="dxa"/>
                    <w:left w:w="15" w:type="dxa"/>
                    <w:right w:w="15" w:type="dxa"/>
                  </w:tcMar>
                  <w:vAlign w:val="center"/>
                </w:tcPr>
                <w:p w14:paraId="5A3B7F74">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制造业</w:t>
                  </w:r>
                </w:p>
              </w:tc>
              <w:tc>
                <w:tcPr>
                  <w:tcW w:w="2400" w:type="dxa"/>
                  <w:tcMar>
                    <w:top w:w="15" w:type="dxa"/>
                    <w:left w:w="15" w:type="dxa"/>
                    <w:right w:w="15" w:type="dxa"/>
                  </w:tcMar>
                  <w:vAlign w:val="center"/>
                </w:tcPr>
                <w:p w14:paraId="14D0E265">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shd w:val="clear" w:color="auto" w:fill="FFFFFF"/>
                      <w:lang w:bidi="ar"/>
                    </w:rPr>
                    <w:t>工业</w:t>
                  </w:r>
                </w:p>
              </w:tc>
            </w:tr>
            <w:tr w14:paraId="3E385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294" w:type="dxa"/>
                  <w:shd w:val="clear" w:color="auto" w:fill="auto"/>
                  <w:tcMar>
                    <w:top w:w="15" w:type="dxa"/>
                    <w:left w:w="15" w:type="dxa"/>
                    <w:right w:w="15" w:type="dxa"/>
                  </w:tcMar>
                  <w:vAlign w:val="center"/>
                </w:tcPr>
                <w:p w14:paraId="17B65BF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作训鞋（低帮款）</w:t>
                  </w:r>
                </w:p>
              </w:tc>
              <w:tc>
                <w:tcPr>
                  <w:tcW w:w="2073" w:type="dxa"/>
                  <w:tcMar>
                    <w:top w:w="15" w:type="dxa"/>
                    <w:left w:w="15" w:type="dxa"/>
                    <w:right w:w="15" w:type="dxa"/>
                  </w:tcMar>
                  <w:vAlign w:val="center"/>
                </w:tcPr>
                <w:p w14:paraId="50A72F3C">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制造业</w:t>
                  </w:r>
                </w:p>
              </w:tc>
              <w:tc>
                <w:tcPr>
                  <w:tcW w:w="2400" w:type="dxa"/>
                  <w:tcMar>
                    <w:top w:w="15" w:type="dxa"/>
                    <w:left w:w="15" w:type="dxa"/>
                    <w:right w:w="15" w:type="dxa"/>
                  </w:tcMar>
                  <w:vAlign w:val="center"/>
                </w:tcPr>
                <w:p w14:paraId="47DE337A">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sz w:val="21"/>
                      <w:szCs w:val="21"/>
                      <w:highlight w:val="none"/>
                      <w:shd w:val="clear" w:color="auto" w:fill="FFFFFF"/>
                      <w:lang w:bidi="ar"/>
                    </w:rPr>
                  </w:pPr>
                  <w:r>
                    <w:rPr>
                      <w:rFonts w:hint="eastAsia" w:ascii="宋体" w:hAnsi="宋体" w:eastAsia="宋体" w:cs="宋体"/>
                      <w:color w:val="auto"/>
                      <w:sz w:val="21"/>
                      <w:szCs w:val="21"/>
                      <w:highlight w:val="none"/>
                      <w:shd w:val="clear" w:color="auto" w:fill="FFFFFF"/>
                      <w:lang w:bidi="ar"/>
                    </w:rPr>
                    <w:t>工业</w:t>
                  </w:r>
                </w:p>
              </w:tc>
            </w:tr>
            <w:tr w14:paraId="1B61F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294" w:type="dxa"/>
                  <w:shd w:val="clear" w:color="auto" w:fill="auto"/>
                  <w:tcMar>
                    <w:top w:w="15" w:type="dxa"/>
                    <w:left w:w="15" w:type="dxa"/>
                    <w:right w:w="15" w:type="dxa"/>
                  </w:tcMar>
                  <w:vAlign w:val="center"/>
                </w:tcPr>
                <w:p w14:paraId="1354200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执勤鞋（机关款）</w:t>
                  </w:r>
                </w:p>
              </w:tc>
              <w:tc>
                <w:tcPr>
                  <w:tcW w:w="2073" w:type="dxa"/>
                  <w:tcMar>
                    <w:top w:w="15" w:type="dxa"/>
                    <w:left w:w="15" w:type="dxa"/>
                    <w:right w:w="15" w:type="dxa"/>
                  </w:tcMar>
                  <w:vAlign w:val="center"/>
                </w:tcPr>
                <w:p w14:paraId="3AE36A4C">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制造业</w:t>
                  </w:r>
                </w:p>
              </w:tc>
              <w:tc>
                <w:tcPr>
                  <w:tcW w:w="2400" w:type="dxa"/>
                  <w:tcMar>
                    <w:top w:w="15" w:type="dxa"/>
                    <w:left w:w="15" w:type="dxa"/>
                    <w:right w:w="15" w:type="dxa"/>
                  </w:tcMar>
                  <w:vAlign w:val="center"/>
                </w:tcPr>
                <w:p w14:paraId="520D0716">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sz w:val="21"/>
                      <w:szCs w:val="21"/>
                      <w:highlight w:val="none"/>
                      <w:shd w:val="clear" w:color="auto" w:fill="FFFFFF"/>
                      <w:lang w:bidi="ar"/>
                    </w:rPr>
                  </w:pPr>
                  <w:r>
                    <w:rPr>
                      <w:rFonts w:hint="eastAsia" w:ascii="宋体" w:hAnsi="宋体" w:eastAsia="宋体" w:cs="宋体"/>
                      <w:color w:val="auto"/>
                      <w:sz w:val="21"/>
                      <w:szCs w:val="21"/>
                      <w:highlight w:val="none"/>
                      <w:shd w:val="clear" w:color="auto" w:fill="FFFFFF"/>
                      <w:lang w:bidi="ar"/>
                    </w:rPr>
                    <w:t>工业</w:t>
                  </w:r>
                </w:p>
              </w:tc>
            </w:tr>
          </w:tbl>
          <w:p w14:paraId="78318E7D">
            <w:pPr>
              <w:keepNext w:val="0"/>
              <w:keepLines w:val="0"/>
              <w:pageBreakBefore w:val="0"/>
              <w:tabs>
                <w:tab w:val="left" w:pos="1946"/>
              </w:tabs>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kern w:val="0"/>
                <w:highlight w:val="none"/>
                <w:lang w:eastAsia="zh-CN"/>
              </w:rPr>
            </w:pPr>
          </w:p>
        </w:tc>
      </w:tr>
      <w:tr w14:paraId="48451AD7">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871ADF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36.</w:t>
            </w:r>
            <w:r>
              <w:rPr>
                <w:rFonts w:hint="eastAsia" w:ascii="宋体" w:hAnsi="宋体" w:cs="宋体"/>
                <w:color w:val="auto"/>
                <w:highlight w:val="none"/>
                <w:lang w:val="en-US" w:eastAsia="zh-CN"/>
              </w:rPr>
              <w:t>6</w:t>
            </w:r>
          </w:p>
        </w:tc>
        <w:tc>
          <w:tcPr>
            <w:tcW w:w="2108" w:type="dxa"/>
            <w:tcBorders>
              <w:top w:val="single" w:color="auto" w:sz="4" w:space="0"/>
              <w:left w:val="single" w:color="auto" w:sz="4" w:space="0"/>
              <w:bottom w:val="single" w:color="auto" w:sz="4" w:space="0"/>
              <w:right w:val="single" w:color="auto" w:sz="4" w:space="0"/>
            </w:tcBorders>
            <w:vAlign w:val="center"/>
          </w:tcPr>
          <w:p w14:paraId="665C3C3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其它注意事项</w:t>
            </w:r>
          </w:p>
        </w:tc>
        <w:tc>
          <w:tcPr>
            <w:tcW w:w="6454" w:type="dxa"/>
            <w:tcBorders>
              <w:top w:val="single" w:color="auto" w:sz="4" w:space="0"/>
              <w:left w:val="single" w:color="auto" w:sz="4" w:space="0"/>
              <w:bottom w:val="single" w:color="auto" w:sz="4" w:space="0"/>
              <w:right w:val="single" w:color="auto" w:sz="4" w:space="0"/>
            </w:tcBorders>
            <w:vAlign w:val="top"/>
          </w:tcPr>
          <w:p w14:paraId="1D3A6B8E">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以下情况视为投标人同意撤回已上传系统的投标文件或其投标文件无效：</w:t>
            </w:r>
          </w:p>
          <w:p w14:paraId="2881776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（1）政采云电子平台显示投标人未上传投标文件；</w:t>
            </w:r>
          </w:p>
          <w:p w14:paraId="3DE42F3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（2）因投标人原因上传的投标文件在开启文件时无法解密。</w:t>
            </w:r>
          </w:p>
          <w:p w14:paraId="12A0A9BF">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kern w:val="0"/>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）因投标人自身原因导致未在规定时间内完成投标文件解密。</w:t>
            </w:r>
          </w:p>
        </w:tc>
      </w:tr>
    </w:tbl>
    <w:p w14:paraId="353B3BB5">
      <w:pPr>
        <w:pStyle w:val="13"/>
        <w:pageBreakBefore w:val="0"/>
        <w:kinsoku/>
        <w:overflowPunct/>
        <w:topLinePunct w:val="0"/>
        <w:bidi w:val="0"/>
        <w:adjustRightInd/>
        <w:spacing w:line="480" w:lineRule="exact"/>
        <w:ind w:left="0" w:leftChars="0"/>
        <w:rPr>
          <w:rFonts w:hint="eastAsia" w:ascii="宋体" w:hAnsi="宋体" w:eastAsia="宋体" w:cs="宋体"/>
          <w:color w:val="auto"/>
          <w:kern w:val="0"/>
          <w:highlight w:val="none"/>
        </w:rPr>
      </w:pPr>
      <w:r>
        <w:rPr>
          <w:rFonts w:hint="eastAsia" w:ascii="宋体" w:hAnsi="宋体" w:eastAsia="宋体" w:cs="宋体"/>
          <w:color w:val="auto"/>
          <w:kern w:val="0"/>
          <w:highlight w:val="none"/>
        </w:rPr>
        <w:br w:type="page"/>
      </w:r>
    </w:p>
    <w:p w14:paraId="0068911E">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28" w:name="_Toc847"/>
      <w:bookmarkStart w:id="29" w:name="_Toc24977"/>
      <w:r>
        <w:rPr>
          <w:rFonts w:hint="eastAsia" w:ascii="宋体" w:hAnsi="宋体" w:eastAsia="宋体" w:cs="宋体"/>
          <w:color w:val="auto"/>
          <w:spacing w:val="0"/>
          <w:kern w:val="0"/>
          <w:sz w:val="28"/>
          <w:szCs w:val="28"/>
          <w:highlight w:val="none"/>
        </w:rPr>
        <w:t>一、总则</w:t>
      </w:r>
      <w:bookmarkEnd w:id="28"/>
      <w:bookmarkEnd w:id="29"/>
    </w:p>
    <w:p w14:paraId="0AB9379F">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1.项目概况</w:t>
      </w:r>
    </w:p>
    <w:p w14:paraId="7AF5AB6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1.1根据《中华人民共和国政府采购法》、《中华人民共和国政府采购法实施条例》、《政府采购货物和服务招标投标管理办法》（财政部令第87号）等有关法律、法规的规定，本项目已具备招标条件，现对本项目进行公开招标。</w:t>
      </w:r>
    </w:p>
    <w:p w14:paraId="14797F6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1.2本项目采购人：详见《投标人须知前附表》。</w:t>
      </w:r>
    </w:p>
    <w:p w14:paraId="62917A0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1.3本项目采购代理机构：详见《投标人须知前附表》。</w:t>
      </w:r>
    </w:p>
    <w:p w14:paraId="6C31A48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1.4本项目名称及项目编号：详见《投标人须知前附表》。</w:t>
      </w:r>
    </w:p>
    <w:p w14:paraId="78F1566E">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2.预算金额</w:t>
      </w:r>
      <w:r>
        <w:rPr>
          <w:rFonts w:hint="eastAsia" w:ascii="宋体" w:hAnsi="宋体" w:eastAsia="宋体" w:cs="宋体"/>
          <w:b/>
          <w:bCs/>
          <w:color w:val="auto"/>
          <w:sz w:val="24"/>
          <w:szCs w:val="24"/>
          <w:highlight w:val="none"/>
          <w:lang w:val="en-US" w:eastAsia="zh-CN"/>
        </w:rPr>
        <w:t>及最高限价</w:t>
      </w:r>
    </w:p>
    <w:p w14:paraId="3CCE15D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2.1预算金额</w:t>
      </w:r>
      <w:r>
        <w:rPr>
          <w:rFonts w:hint="eastAsia" w:ascii="宋体" w:hAnsi="宋体" w:eastAsia="宋体" w:cs="宋体"/>
          <w:color w:val="auto"/>
          <w:szCs w:val="21"/>
          <w:highlight w:val="none"/>
          <w:lang w:val="en-US" w:eastAsia="zh-CN"/>
        </w:rPr>
        <w:t>及最高限价</w:t>
      </w:r>
      <w:r>
        <w:rPr>
          <w:rFonts w:hint="eastAsia" w:ascii="宋体" w:hAnsi="宋体" w:eastAsia="宋体" w:cs="宋体"/>
          <w:color w:val="auto"/>
          <w:szCs w:val="21"/>
          <w:highlight w:val="none"/>
        </w:rPr>
        <w:t>：详见《投标人须知前附表》。</w:t>
      </w:r>
    </w:p>
    <w:p w14:paraId="209A6FB1">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3.采购需求及</w:t>
      </w:r>
      <w:r>
        <w:rPr>
          <w:rFonts w:hint="eastAsia" w:ascii="宋体" w:hAnsi="宋体" w:cs="宋体"/>
          <w:b/>
          <w:bCs/>
          <w:color w:val="auto"/>
          <w:sz w:val="24"/>
          <w:szCs w:val="24"/>
          <w:highlight w:val="none"/>
          <w:lang w:eastAsia="zh-CN"/>
        </w:rPr>
        <w:t>项目实施期限</w:t>
      </w:r>
      <w:r>
        <w:rPr>
          <w:rFonts w:hint="eastAsia" w:ascii="宋体" w:hAnsi="宋体" w:eastAsia="宋体" w:cs="宋体"/>
          <w:b/>
          <w:bCs/>
          <w:color w:val="auto"/>
          <w:sz w:val="24"/>
          <w:szCs w:val="24"/>
          <w:highlight w:val="none"/>
        </w:rPr>
        <w:t>、</w:t>
      </w:r>
      <w:r>
        <w:rPr>
          <w:rFonts w:hint="eastAsia" w:ascii="宋体" w:hAnsi="宋体" w:cs="宋体"/>
          <w:b/>
          <w:bCs/>
          <w:color w:val="auto"/>
          <w:sz w:val="24"/>
          <w:szCs w:val="24"/>
          <w:highlight w:val="none"/>
          <w:lang w:eastAsia="zh-CN"/>
        </w:rPr>
        <w:t>项目实施地点</w:t>
      </w:r>
    </w:p>
    <w:p w14:paraId="5133D03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3.1本项目采购需求：详见《投标人须知前附表》。</w:t>
      </w:r>
    </w:p>
    <w:p w14:paraId="72A2A64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3.2本项目</w:t>
      </w:r>
      <w:r>
        <w:rPr>
          <w:rFonts w:hint="eastAsia" w:ascii="宋体" w:hAnsi="宋体" w:cs="宋体"/>
          <w:color w:val="auto"/>
          <w:szCs w:val="21"/>
          <w:highlight w:val="none"/>
          <w:lang w:eastAsia="zh-CN"/>
        </w:rPr>
        <w:t>项目实施期限</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项目实施地点</w:t>
      </w:r>
      <w:r>
        <w:rPr>
          <w:rFonts w:hint="eastAsia" w:ascii="宋体" w:hAnsi="宋体" w:eastAsia="宋体" w:cs="宋体"/>
          <w:color w:val="auto"/>
          <w:szCs w:val="21"/>
          <w:highlight w:val="none"/>
        </w:rPr>
        <w:t>：详见《投标人须知前附表》。</w:t>
      </w:r>
    </w:p>
    <w:p w14:paraId="02D48DB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3.3是否接受联合体参加：详见《投标人须知前附表》。</w:t>
      </w:r>
    </w:p>
    <w:p w14:paraId="7F9EF91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3.3.1投标人须知前附表规定接受联合体投标的，联合体各方还应遵守以下规定：</w:t>
      </w:r>
    </w:p>
    <w:p w14:paraId="32A6D88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3.3.1.1两个以上的自然人、法人或者其他组织可以组成一个联合体，以一个投标人的身份共同参加投标。</w:t>
      </w:r>
    </w:p>
    <w:p w14:paraId="0A21116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3.3.1.2联合体各方应共同签订联合协议，并向采购人、采购代理机构提交联合协议。联合协议中应明确联合体牵头人及联合体成员并载明联合体各方承担的工作和义务。中标后联合体各方应共同与采购人签订采购合同，就采购合同约定的事项对采购人承担连带责任。</w:t>
      </w:r>
    </w:p>
    <w:p w14:paraId="6CF9B29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3.3.1.3联合体各方均应满足招标文件中对投标人的资格要求，招标文件中有特定资格要求的，联合体各方应根据联合协议中各自承担的工作提供相应的特定资格要求证明文件，联合体各方中有同类资质并根据联合协议承担相同工作的，按照资质等级较低的确定。</w:t>
      </w:r>
    </w:p>
    <w:p w14:paraId="45E8885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3.3.1.4以联合体形式参加投标的，联合体各方不得再单独参加或者与其他投标人另外组成联合体参加同一合同项下投标。</w:t>
      </w:r>
    </w:p>
    <w:p w14:paraId="08058F26">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4.投标人资格要求</w:t>
      </w:r>
    </w:p>
    <w:p w14:paraId="16A16F8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4.1投标人资格要求：详见《投标人须知前附表》</w:t>
      </w:r>
    </w:p>
    <w:p w14:paraId="0064BE6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4.2采购人根据采购项目的特殊要求规定的特定条件：详见《投标人须知前附表》</w:t>
      </w:r>
    </w:p>
    <w:p w14:paraId="6F1E87D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4.3如投标人为满足投标人资格要求提供虚假材料，一经查实，视为未实质性响应招标文件，投标人投标文件将按无效处理。</w:t>
      </w:r>
    </w:p>
    <w:p w14:paraId="49D089D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4.5单位负责人为同一人或者存在直接控股、管理关系的不同投标人，不得参加同一合同项下的政府采购活动。</w:t>
      </w:r>
    </w:p>
    <w:p w14:paraId="506B712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4.6投标人不得直接或间接地与为采购项目提供整体设计、规范编制和项目管理、监理、检测等服务。</w:t>
      </w:r>
    </w:p>
    <w:p w14:paraId="4315F58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4.7符合上述条件的投标人应承担投标及履约中应承担的全部责任与义务。</w:t>
      </w:r>
    </w:p>
    <w:p w14:paraId="75538169">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5.费用承担</w:t>
      </w:r>
    </w:p>
    <w:p w14:paraId="469FA05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5.1不论投标结果如何，投标人均应自行承担所有与准备和参加投标活动有关的全部费用；</w:t>
      </w:r>
    </w:p>
    <w:p w14:paraId="0B0D6F76">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6.现场考察</w:t>
      </w:r>
    </w:p>
    <w:p w14:paraId="7BB4934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6.1投标人须知前附表规定组织现场考察的，采购人按《投标人须知前附表》规定的时间、集中地点组织潜在投标人进行现场考察。</w:t>
      </w:r>
    </w:p>
    <w:p w14:paraId="12697D7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6.2现场考察所发生的费用由潜在投标人自理。</w:t>
      </w:r>
    </w:p>
    <w:p w14:paraId="1C3ABCA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6.3除采购人的原因外，潜在投标人自行负责在现场考察中所发生的人员伤亡和财产损失。</w:t>
      </w:r>
    </w:p>
    <w:p w14:paraId="45AC13C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6.4采购人在现场考察中介绍的项目场地和相关的周边环境情况，供潜在投标人在编制投标文件时参考，采购人不对潜在投标人据此做出的判断和决策负责。</w:t>
      </w:r>
    </w:p>
    <w:p w14:paraId="53555D13">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7.开标前答疑会</w:t>
      </w:r>
    </w:p>
    <w:p w14:paraId="1C840EF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7.1投标人须知前附表规定召开开标前答疑会的，采购人按《投标人须知前附表》规定的时间和地点召开开标前答疑会，书面澄清潜在投标人提出的问题。</w:t>
      </w:r>
    </w:p>
    <w:p w14:paraId="249B4319">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8.质疑</w:t>
      </w:r>
    </w:p>
    <w:p w14:paraId="7A419E8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8.1投标人认为招标文件、采购过程、中标结果使自己的权益受到损害的，可以在知道或者应知其权益受到损害之日起7个工作日内，以书面形式向采购人、采购代理机构提出质疑。投标人应在法定质疑期内一次性提出针对同一采购程序环节的质疑，否则采购人、采购代理机构有权拒收。</w:t>
      </w:r>
    </w:p>
    <w:p w14:paraId="79220B2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8.2招标文件第二章《投标人须知》8.1条中“知道或者应知其权益受到损害之日”是指：</w:t>
      </w:r>
    </w:p>
    <w:p w14:paraId="6EB0AAA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（一）对可以质疑的采购文件提出质疑的，为收到采购文件之日或者采购文件公告期限届满之日；</w:t>
      </w:r>
    </w:p>
    <w:p w14:paraId="01D508E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（二）对采购过程提出质疑的，为各采购程序环节结束之日；</w:t>
      </w:r>
    </w:p>
    <w:p w14:paraId="0FD3B5F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（三）对中标或者成交结果提出质疑的，为中标或者成交结果公告期限届满之日。</w:t>
      </w:r>
    </w:p>
    <w:p w14:paraId="4D05704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8.3投标人可以委托代理人进行质疑。其授权委托书应当载明代理人的姓名或者名称、代理事项、具体权限、期限和相关事项。投标人为自然人的，应当由本人签字；投标人为法人或者其他组织的，应当由法定代表人、主要负责人签字或者盖章，并加盖公章。代理人提出质疑，应当提交</w:t>
      </w:r>
      <w:r>
        <w:rPr>
          <w:rFonts w:hint="eastAsia" w:ascii="宋体" w:hAnsi="宋体" w:cs="宋体"/>
          <w:color w:val="auto"/>
          <w:szCs w:val="21"/>
          <w:highlight w:val="none"/>
          <w:lang w:val="en-US" w:eastAsia="zh-CN"/>
        </w:rPr>
        <w:t>投标人</w:t>
      </w:r>
      <w:r>
        <w:rPr>
          <w:rFonts w:hint="eastAsia" w:ascii="宋体" w:hAnsi="宋体" w:eastAsia="宋体" w:cs="宋体"/>
          <w:color w:val="auto"/>
          <w:szCs w:val="21"/>
          <w:highlight w:val="none"/>
        </w:rPr>
        <w:t>签署的授权委托书。</w:t>
      </w:r>
    </w:p>
    <w:p w14:paraId="480AD3C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提出质疑的</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应当是参与所质疑项目采购活动的</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w:t>
      </w:r>
    </w:p>
    <w:p w14:paraId="690313A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8.4投标人提出质疑应符合《政府采购质疑和投诉办法》（中华人民共和国财政部令第94号）和财政部《政府采购供应商质疑函范本》的规定。投标人提出质疑应当提交质疑函和必要的证明材料。质疑函应当包括下列内容：</w:t>
      </w:r>
    </w:p>
    <w:p w14:paraId="1838FA7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（一）供应商的姓名或者名称、地址、邮编、联系人及联系电话；</w:t>
      </w:r>
    </w:p>
    <w:p w14:paraId="4A013F3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（二）质疑项目的名称、编号；</w:t>
      </w:r>
    </w:p>
    <w:p w14:paraId="5F31F02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（三）具体、明确的质疑事项和与质疑事项相关的请求；</w:t>
      </w:r>
    </w:p>
    <w:p w14:paraId="5B94765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（四）事实依据；</w:t>
      </w:r>
    </w:p>
    <w:p w14:paraId="04C431B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（五）必要的法律依据；</w:t>
      </w:r>
    </w:p>
    <w:p w14:paraId="252E2B9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（六）提出质疑的日期。</w:t>
      </w:r>
    </w:p>
    <w:p w14:paraId="4025049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投标人为自然人的，应当由本人签字；投标人为法人或者其他组织的，应当由法定代表人、主要负责人，或者其授权代表签字或者盖章，并加盖公章。</w:t>
      </w:r>
    </w:p>
    <w:p w14:paraId="72497FF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8.5投标人不得捏造事实、提供虚假材料或者以非法手段取得证明材料。</w:t>
      </w:r>
    </w:p>
    <w:p w14:paraId="6466DB9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8.6质疑函应当使用中文。相关当事人提供外文书证或者外国语视听资料的，应当附有中文译本，由翻译机构盖章或者翻译人员签名。</w:t>
      </w:r>
    </w:p>
    <w:p w14:paraId="083A3A3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8.7采购人、采购代理机构将在收到投标人质疑函后七个工作日内作出答复，但质疑答复的内容不涉及商业秘密。</w:t>
      </w:r>
    </w:p>
    <w:p w14:paraId="4539766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8.8投标人对评审过程、中标结果提出质疑的，采购人、采购代理机构可以组织原评标委员会协助答复质疑。质疑答复导致中标结果改变的，采购人或者采购代理机构会将有关情况书面报告本级财政部门。</w:t>
      </w:r>
    </w:p>
    <w:p w14:paraId="021450B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8.9接收质疑函的方式：书面方式；接收质疑函的地点：云南冠睿咨询有限公司；联系人、联系电话：</w:t>
      </w:r>
      <w:r>
        <w:rPr>
          <w:rFonts w:hint="eastAsia" w:ascii="宋体" w:hAnsi="宋体" w:cs="宋体"/>
          <w:color w:val="auto"/>
          <w:szCs w:val="21"/>
          <w:highlight w:val="none"/>
          <w:lang w:eastAsia="zh-CN"/>
        </w:rPr>
        <w:t>陈沿锦、丁传觐、王国玺、吴翊、祝欣、汪怡含、邓楚卿、蒋兴杰、李腾芳、王彦飞、肖枝莲、刘晓云、张振荣、杨益鑫、戚玮薇</w:t>
      </w:r>
      <w:r>
        <w:rPr>
          <w:rFonts w:hint="eastAsia" w:ascii="宋体" w:hAnsi="宋体" w:eastAsia="宋体" w:cs="宋体"/>
          <w:color w:val="auto"/>
          <w:szCs w:val="21"/>
          <w:highlight w:val="none"/>
          <w:lang w:eastAsia="zh-CN"/>
        </w:rPr>
        <w:t>0871-65511240、0871-65511241</w:t>
      </w:r>
      <w:r>
        <w:rPr>
          <w:rFonts w:hint="eastAsia" w:ascii="宋体" w:hAnsi="宋体" w:eastAsia="宋体" w:cs="宋体"/>
          <w:color w:val="auto"/>
          <w:szCs w:val="21"/>
          <w:highlight w:val="none"/>
        </w:rPr>
        <w:t>；通讯地址：</w:t>
      </w:r>
      <w:r>
        <w:rPr>
          <w:rFonts w:hint="eastAsia" w:ascii="宋体" w:hAnsi="宋体" w:cs="宋体"/>
          <w:color w:val="auto"/>
          <w:szCs w:val="21"/>
          <w:highlight w:val="none"/>
          <w:lang w:eastAsia="zh-CN"/>
        </w:rPr>
        <w:t>云南省昆明市西山区万达广场南塔32层3201号</w:t>
      </w:r>
      <w:r>
        <w:rPr>
          <w:rFonts w:hint="eastAsia" w:ascii="宋体" w:hAnsi="宋体" w:eastAsia="宋体" w:cs="宋体"/>
          <w:color w:val="auto"/>
          <w:szCs w:val="21"/>
          <w:highlight w:val="none"/>
        </w:rPr>
        <w:t>。</w:t>
      </w:r>
    </w:p>
    <w:p w14:paraId="484AD8BE">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9.投诉</w:t>
      </w:r>
    </w:p>
    <w:p w14:paraId="046AED2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9.1投诉必须首先经过质疑程序。质疑</w:t>
      </w:r>
      <w:r>
        <w:rPr>
          <w:rFonts w:hint="eastAsia" w:ascii="宋体" w:hAnsi="宋体" w:cs="宋体"/>
          <w:color w:val="auto"/>
          <w:szCs w:val="21"/>
          <w:highlight w:val="none"/>
          <w:lang w:val="en-US" w:eastAsia="zh-CN"/>
        </w:rPr>
        <w:t>投标人</w:t>
      </w:r>
      <w:r>
        <w:rPr>
          <w:rFonts w:hint="eastAsia" w:ascii="宋体" w:hAnsi="宋体" w:eastAsia="宋体" w:cs="宋体"/>
          <w:color w:val="auto"/>
          <w:szCs w:val="21"/>
          <w:highlight w:val="none"/>
        </w:rPr>
        <w:t>对采购人、采购代理机构的答复不满意，或者采购人、采购代理机构未在规定时间内作出答复的，可以在答复期满后十五个工作日内书面向财政部门提起投诉。</w:t>
      </w:r>
    </w:p>
    <w:p w14:paraId="77BEE09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p>
    <w:p w14:paraId="1423628E">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30" w:name="_Toc27242"/>
      <w:bookmarkStart w:id="31" w:name="_Toc11528"/>
      <w:r>
        <w:rPr>
          <w:rFonts w:hint="eastAsia" w:ascii="宋体" w:hAnsi="宋体" w:eastAsia="宋体" w:cs="宋体"/>
          <w:color w:val="auto"/>
          <w:spacing w:val="0"/>
          <w:kern w:val="0"/>
          <w:sz w:val="28"/>
          <w:szCs w:val="28"/>
          <w:highlight w:val="none"/>
        </w:rPr>
        <w:t>二、招标文件</w:t>
      </w:r>
      <w:bookmarkEnd w:id="30"/>
      <w:bookmarkEnd w:id="31"/>
    </w:p>
    <w:p w14:paraId="175773E9">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10.招标文件的组成</w:t>
      </w:r>
    </w:p>
    <w:p w14:paraId="50C3136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10.1采购人要求提供的货物、工程或者服务、采购过程及合同条款在招标文件中均有说明，招标文件共七章，各章的内容如下：</w:t>
      </w:r>
    </w:p>
    <w:p w14:paraId="5B4067F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第一章</w:t>
      </w:r>
      <w:r>
        <w:rPr>
          <w:rFonts w:hint="eastAsia" w:ascii="宋体" w:hAnsi="宋体" w:eastAsia="宋体" w:cs="宋体"/>
          <w:color w:val="auto"/>
          <w:szCs w:val="21"/>
          <w:highlight w:val="none"/>
          <w:lang w:eastAsia="zh-CN"/>
        </w:rPr>
        <w:t>招标公告</w:t>
      </w:r>
    </w:p>
    <w:p w14:paraId="6BE8FE8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第二章投标人须知</w:t>
      </w:r>
    </w:p>
    <w:p w14:paraId="6677FC8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第三章</w:t>
      </w:r>
      <w:r>
        <w:rPr>
          <w:rFonts w:hint="eastAsia" w:ascii="宋体" w:hAnsi="宋体" w:cs="宋体"/>
          <w:color w:val="auto"/>
          <w:szCs w:val="21"/>
          <w:highlight w:val="none"/>
          <w:lang w:val="en-US" w:eastAsia="zh-CN"/>
        </w:rPr>
        <w:t>政府采购</w:t>
      </w:r>
      <w:r>
        <w:rPr>
          <w:rFonts w:hint="eastAsia" w:ascii="宋体" w:hAnsi="宋体" w:eastAsia="宋体" w:cs="宋体"/>
          <w:color w:val="auto"/>
          <w:szCs w:val="21"/>
          <w:highlight w:val="none"/>
          <w:lang w:eastAsia="zh-CN"/>
        </w:rPr>
        <w:t>合同专用条款及合同书样式</w:t>
      </w:r>
    </w:p>
    <w:p w14:paraId="42C9E9C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第四章投标文件格式</w:t>
      </w:r>
    </w:p>
    <w:p w14:paraId="1B6D8D5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第五章采购需求</w:t>
      </w:r>
    </w:p>
    <w:p w14:paraId="3B4D36E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第六章资格审查</w:t>
      </w:r>
    </w:p>
    <w:p w14:paraId="1B97CE0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第七章评标方法（综合评分法）</w:t>
      </w:r>
    </w:p>
    <w:p w14:paraId="5A0C0559">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11.招标文件的询问、澄清、修改</w:t>
      </w:r>
    </w:p>
    <w:p w14:paraId="0752D85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11.招标文件的询问、澄清、修改</w:t>
      </w:r>
    </w:p>
    <w:p w14:paraId="634297F0">
      <w:pPr>
        <w:keepNext w:val="0"/>
        <w:keepLines w:val="0"/>
        <w:pageBreakBefore w:val="0"/>
        <w:widowControl w:val="0"/>
        <w:kinsoku/>
        <w:wordWrap w:val="0"/>
        <w:overflowPunct/>
        <w:topLinePunct w:val="0"/>
        <w:autoSpaceDE/>
        <w:autoSpaceDN/>
        <w:bidi w:val="0"/>
        <w:adjustRightInd/>
        <w:snapToGrid/>
        <w:spacing w:line="480" w:lineRule="exact"/>
        <w:ind w:left="0" w:leftChars="0" w:firstLine="420"/>
        <w:jc w:val="left"/>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11.1投标人应认真阅读招标文件，如有疑问的，投标人可以向采购人或采购代理机构提出询问，采购人或者采购代理机构在接到询问后的3个工作日内对投标人依法提出的询问作出答复，但答复的内容不涉及商业秘密</w:t>
      </w:r>
      <w:r>
        <w:rPr>
          <w:rFonts w:hint="eastAsia" w:ascii="宋体" w:hAnsi="宋体" w:eastAsia="宋体" w:cs="宋体"/>
          <w:color w:val="auto"/>
          <w:szCs w:val="21"/>
          <w:highlight w:val="none"/>
          <w:lang w:eastAsia="zh-CN"/>
        </w:rPr>
        <w:t>，如对电子采购流程不清楚可查阅政采云（https://e-learning.zcygov.cn/index）“秒懂政采云项目采购”学习</w:t>
      </w:r>
      <w:r>
        <w:rPr>
          <w:rFonts w:hint="eastAsia" w:ascii="宋体" w:hAnsi="宋体" w:eastAsia="宋体" w:cs="宋体"/>
          <w:color w:val="auto"/>
          <w:szCs w:val="21"/>
          <w:highlight w:val="none"/>
        </w:rPr>
        <w:t>或致电政采云平台：4008817190</w:t>
      </w:r>
      <w:r>
        <w:rPr>
          <w:rFonts w:hint="eastAsia" w:ascii="宋体" w:hAnsi="宋体" w:eastAsia="宋体" w:cs="宋体"/>
          <w:color w:val="auto"/>
          <w:szCs w:val="21"/>
          <w:highlight w:val="none"/>
          <w:lang w:eastAsia="zh-CN"/>
        </w:rPr>
        <w:t>。</w:t>
      </w:r>
    </w:p>
    <w:p w14:paraId="14CCE7B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11.2招标文件询问联系方式：详见《投标人须知前附表》。</w:t>
      </w:r>
    </w:p>
    <w:p w14:paraId="6A1FF86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11.3采购人、采购代理机构可以对已发出的招标文件进行必要的澄清或者修改，澄清或者修改的内容作为招标文件的组成部分。采购人、采购代理机构将同时发布澄清、修改文件进行说明以保证投标人能重新下载并用于编制投标文件。招标文件的澄清、修改文件内容均以网上电子文件为准，当招标文件、招标文件澄清、修改文件内容前后相互矛盾时，以最后发出的为准。澄清或者修改的内容可能影响投标文件编制的，采购人或者采购代理机构将在投标截止时间至少15日前，以网上电子文件形式通知所有接收招标文件的投标人，不足15日的，采购人或者采购代理机构将顺延提交投标文件的截止时间。投标人应在电子投标文件提交截止时间前及时登录政采云平台（https://www.zcygov.cn/）中查看有关该项目招标文件的澄清、修改内容。如因投标人自身原因导致未及时查看有关该项目招标文件的澄清、修改内容，由此造成的一切后果由投标人自行承担。</w:t>
      </w:r>
    </w:p>
    <w:p w14:paraId="1B76413B">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32" w:name="_Toc13152"/>
      <w:bookmarkStart w:id="33" w:name="_Toc29408"/>
      <w:r>
        <w:rPr>
          <w:rFonts w:hint="eastAsia" w:ascii="宋体" w:hAnsi="宋体" w:eastAsia="宋体" w:cs="宋体"/>
          <w:color w:val="auto"/>
          <w:spacing w:val="0"/>
          <w:kern w:val="0"/>
          <w:sz w:val="28"/>
          <w:szCs w:val="28"/>
          <w:highlight w:val="none"/>
        </w:rPr>
        <w:t>三、投标文件</w:t>
      </w:r>
      <w:bookmarkEnd w:id="32"/>
      <w:bookmarkEnd w:id="33"/>
    </w:p>
    <w:p w14:paraId="02F730A2">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12.投标文件编写注意事项</w:t>
      </w:r>
    </w:p>
    <w:p w14:paraId="21270E2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12.1投标人应仔细阅读招标文件，在完全了解采购内容、技术性能要求和商务条件后，根据招标文件要求编写投标文件。</w:t>
      </w:r>
    </w:p>
    <w:p w14:paraId="625C5BF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12.2对招标文件提出的实质性要求和条件作出响应是指投标人的投标文件必须对招标文件中规定的实质性要求和条件作出满足或者优于原要求和条件的承诺，并提供相应的证明材料，否则按无效处理。</w:t>
      </w:r>
    </w:p>
    <w:p w14:paraId="2DF1A60E">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13.语言文字</w:t>
      </w:r>
    </w:p>
    <w:p w14:paraId="5416D78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13.1投标人的投标文件以及投标人与采购代理机构就有关投标的所有来往函电统一使用中文（特别规定除外）。</w:t>
      </w:r>
    </w:p>
    <w:p w14:paraId="4D2B1754">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14.计量单位</w:t>
      </w:r>
    </w:p>
    <w:p w14:paraId="2725715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14.1投标文件中使用的计量单位除招标文件中有特殊规定外，一律使用中国法定计量单位。</w:t>
      </w:r>
    </w:p>
    <w:p w14:paraId="694BF7BE">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15.投标文件的组成</w:t>
      </w:r>
    </w:p>
    <w:p w14:paraId="6E1061F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15.1投标人编写的投标文件应按第四章《投标文件格式》要求填写。有关文件的提交如未特别注明需提供原件的，可提供复印件或扫描件。</w:t>
      </w:r>
    </w:p>
    <w:p w14:paraId="5F40D83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投标人同时投多个标段（若分标段时）的，投标文件应按标段分别编制，单独成册。</w:t>
      </w:r>
    </w:p>
    <w:p w14:paraId="1D72271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15.2构成投标文件的其他资料：详见《投标人须知前附表》。</w:t>
      </w:r>
    </w:p>
    <w:p w14:paraId="5BD47AA9">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16.投标文件的格式要求</w:t>
      </w:r>
    </w:p>
    <w:p w14:paraId="50F85F3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16.1投标人应按第四章《投标文件格式》提供的格式完整地填写，未按招标文件规定格式填写的投标文件按无效投标处理。</w:t>
      </w:r>
    </w:p>
    <w:p w14:paraId="732CC482">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17.投标有效期</w:t>
      </w:r>
    </w:p>
    <w:p w14:paraId="5944CFA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17.1在《投标人须知前附表》规定的有效期内，投标人不得要求撤销或修改其投标文件。若投标人未按照《投标人须知前附表》规定的投标文件有效期进行承诺，其投标文件按无效投标处理。</w:t>
      </w:r>
    </w:p>
    <w:p w14:paraId="6745A91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17.2因特殊情况需要延长投标文件有效期的，采购代理机构以书面形式通知所有投标人延长有效期。投标人同意延长的，应相应延长其投标文件中所有内容及投标保证金的有效期，但不得要求或被允许修改或撤销其投标文件；投标人拒绝延长的，其投标文件失效，但投标人有权收回其投标保证金。</w:t>
      </w:r>
    </w:p>
    <w:p w14:paraId="16A35C64">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18.投标保证金</w:t>
      </w:r>
    </w:p>
    <w:p w14:paraId="108F78F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18.1投标人应按《投标人须知前附表》规定的金额、形式交纳投标保证金，投标保证金须在投标文件提交截止时间前从投标人基本账户交纳到《投标人须知前附表》规定的账户，投标人未按照招标文件要求提交投标保证金的，投标无效。</w:t>
      </w:r>
    </w:p>
    <w:p w14:paraId="5ED6F1F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18.2在中标通知书发出后5个工作日内退还未中标投标人的投标保证金，中标人的投标保证金在采购合同签订后5个工作日内退还，但因投标人自身原因导致无法及时退还的除外。出现下列情形之一的，投标保证金不予退还：</w:t>
      </w:r>
    </w:p>
    <w:p w14:paraId="068FA89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（1）投标人在提交投标文件截止时间后撤销投标文件的；</w:t>
      </w:r>
    </w:p>
    <w:p w14:paraId="3F16DAF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（2）投标人在投标文件中提供虚假材料的；</w:t>
      </w:r>
    </w:p>
    <w:p w14:paraId="3E3F57B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（3）除因不可抗力或招标文件认可的情形以外，中标人不与采购人签订合同的；</w:t>
      </w:r>
    </w:p>
    <w:p w14:paraId="1AA8970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（4）投标人与采购人、其他投标人或者采购代理机构恶意串通的；</w:t>
      </w:r>
    </w:p>
    <w:p w14:paraId="781E3F9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（5）招标文件规定的其他情形。</w:t>
      </w:r>
    </w:p>
    <w:p w14:paraId="4DC75FBC">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19.投标文件的编制</w:t>
      </w:r>
    </w:p>
    <w:p w14:paraId="5188750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19.1投标文件按招标文件要求由投标人的法定代表人电子签名或电子签章并加盖投标人的电子公章。</w:t>
      </w:r>
    </w:p>
    <w:p w14:paraId="04AF83C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19.2投标文件应尽量避免涂改、行间插字或删除。如果出现上述情况，改动之处应加盖投标人的电子公章或投标人法定代表人电子签名或电子签章确认。</w:t>
      </w:r>
    </w:p>
    <w:p w14:paraId="24F1896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19.3投标文件应由法定代表人在招标文件规定签字处逐一电子签名或电子签章，要求盖章处应盖单位电子公章，若以“投标专用章”或“合同专用章”代替的，须出具投标人单位公章对“投标专用章”或“合同专用章”的授权函。</w:t>
      </w:r>
    </w:p>
    <w:p w14:paraId="4BEE149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19.</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投标文件中提供的资料（包括扫描件）、关键内容必须清晰可辨，若出现字迹潦草、表达不清、未按要求填写而导致非唯一理解，视为未实质性响应招标采购文件，投标人投标文件将按无效处理。</w:t>
      </w:r>
    </w:p>
    <w:p w14:paraId="7A0AA46F">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20.</w:t>
      </w:r>
      <w:r>
        <w:rPr>
          <w:rFonts w:hint="eastAsia" w:ascii="宋体" w:hAnsi="宋体" w:eastAsia="宋体" w:cs="宋体"/>
          <w:b/>
          <w:bCs/>
          <w:color w:val="auto"/>
          <w:sz w:val="24"/>
          <w:szCs w:val="24"/>
          <w:highlight w:val="none"/>
        </w:rPr>
        <w:t>投标报价和报价货币</w:t>
      </w:r>
    </w:p>
    <w:p w14:paraId="1D0D86D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20.1投标人必须对所投标段内所有内容作出完整唯一的投标报价，不得缺项、漏项，否则投标文件将按无效处理。</w:t>
      </w:r>
    </w:p>
    <w:p w14:paraId="6628314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20.2投标报价指投标人依据招标文件的要求及有关资料，执行国家或行业现行技术、经济标准、定额及规范，根据现行市场价格自行测算出满足采购要求的货物、工程或者服务费用，采购代理服务费及必要的保险费用和各项税金等所有费用的总和。</w:t>
      </w:r>
    </w:p>
    <w:p w14:paraId="265D97E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20.3投标报价应符合市场行情并能保证投标人完成履行合同所需的一切工作。合同一旦签订，此价格在合同实施期间将不因市场价格等的变化而调整。</w:t>
      </w:r>
    </w:p>
    <w:p w14:paraId="0F22B31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20.4无论分项价格是否填报完全，投标报价将被视为已经包含了所有分项价格以及与项目相关的所有货物、工程或者服务费用。由于投标人分项报价填报不完整、不清楚或存在其它任何失误所导致的任何不利后果均由投标人自行承担。</w:t>
      </w:r>
    </w:p>
    <w:p w14:paraId="4CFA730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20.5除招标文件中指定的标准附件和专用工具外，投标人应提供货物正常运行和常规保养所需的全套标准附件、专用工具和消耗品。</w:t>
      </w:r>
    </w:p>
    <w:p w14:paraId="1102D0D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20.6评审过程中出现下列情形之一的，评标委员会应当启动异常低价</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审查程序：</w:t>
      </w:r>
    </w:p>
    <w:p w14:paraId="559FF13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报价低于全部通过符合性审查</w:t>
      </w:r>
      <w:r>
        <w:rPr>
          <w:rFonts w:hint="eastAsia" w:ascii="宋体" w:hAnsi="宋体" w:cs="宋体"/>
          <w:color w:val="auto"/>
          <w:szCs w:val="21"/>
          <w:highlight w:val="none"/>
          <w:lang w:eastAsia="zh-CN"/>
        </w:rPr>
        <w:t>投标人投标</w:t>
      </w:r>
      <w:r>
        <w:rPr>
          <w:rFonts w:hint="eastAsia" w:ascii="宋体" w:hAnsi="宋体" w:eastAsia="宋体" w:cs="宋体"/>
          <w:color w:val="auto"/>
          <w:szCs w:val="21"/>
          <w:highlight w:val="none"/>
        </w:rPr>
        <w:t>报价平均值50%的，即</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报价&lt;全部通过符合性审查</w:t>
      </w:r>
      <w:r>
        <w:rPr>
          <w:rFonts w:hint="eastAsia" w:ascii="宋体" w:hAnsi="宋体" w:cs="宋体"/>
          <w:color w:val="auto"/>
          <w:szCs w:val="21"/>
          <w:highlight w:val="none"/>
          <w:lang w:val="en-US" w:eastAsia="zh-CN"/>
        </w:rPr>
        <w:t>投标人</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报价平均值×50%；</w:t>
      </w:r>
    </w:p>
    <w:p w14:paraId="4C915FA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报价低于通过符合性审查的次低报价</w:t>
      </w:r>
      <w:r>
        <w:rPr>
          <w:rFonts w:hint="eastAsia" w:ascii="宋体" w:hAnsi="宋体" w:cs="宋体"/>
          <w:color w:val="auto"/>
          <w:szCs w:val="21"/>
          <w:highlight w:val="none"/>
          <w:lang w:eastAsia="zh-CN"/>
        </w:rPr>
        <w:t>投标人投标</w:t>
      </w:r>
      <w:r>
        <w:rPr>
          <w:rFonts w:hint="eastAsia" w:ascii="宋体" w:hAnsi="宋体" w:eastAsia="宋体" w:cs="宋体"/>
          <w:color w:val="auto"/>
          <w:szCs w:val="21"/>
          <w:highlight w:val="none"/>
        </w:rPr>
        <w:t>报价50%的，即</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报价&lt;通过符合性审查的次低报价</w:t>
      </w:r>
      <w:r>
        <w:rPr>
          <w:rFonts w:hint="eastAsia" w:ascii="宋体" w:hAnsi="宋体" w:cs="宋体"/>
          <w:color w:val="auto"/>
          <w:szCs w:val="21"/>
          <w:highlight w:val="none"/>
          <w:lang w:eastAsia="zh-CN"/>
        </w:rPr>
        <w:t>投标人投标</w:t>
      </w:r>
      <w:r>
        <w:rPr>
          <w:rFonts w:hint="eastAsia" w:ascii="宋体" w:hAnsi="宋体" w:eastAsia="宋体" w:cs="宋体"/>
          <w:color w:val="auto"/>
          <w:szCs w:val="21"/>
          <w:highlight w:val="none"/>
        </w:rPr>
        <w:t>报价×50%；</w:t>
      </w:r>
    </w:p>
    <w:p w14:paraId="5C138E1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报价低于采购项目最高限价45%的，即</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报价&lt;采购项目最高限价×45%；</w:t>
      </w:r>
    </w:p>
    <w:p w14:paraId="5EB540B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（4）评标委员会基于专业判断，认为</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报价过低，有可能影响产品质量或者不能诚信履约的其他情形。</w:t>
      </w:r>
    </w:p>
    <w:p w14:paraId="57C79B6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20.7评标委员会启动异常低价</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审查后，属于前述第</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项至第</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项情形的，应当要求相关</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在评审现场合理的时间内对</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价格作出解释，提供项目具体成本测算等与报价合理性相关的书面说明及必要的证明材料，包括但不限于原材料成本、人工成本、制造费用等，给予相关</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的合理时间一般不少于30分钟。其中，属于第</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项情形，</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已随</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文件一并提交相关书面说明及必要的证明材料的，在评审现场可不再重复提交。</w:t>
      </w:r>
    </w:p>
    <w:p w14:paraId="0DBBC09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评标委员会依据专业经验，参考同类项目中标（成交）价格、类似产品市场价格水平、行业人工费用标准、国家有关部门指导行业协会发布的行业平均成本等情况，对报价合理性进行判断。</w:t>
      </w:r>
      <w:r>
        <w:rPr>
          <w:rFonts w:hint="eastAsia" w:ascii="宋体" w:hAnsi="宋体" w:cs="宋体"/>
          <w:color w:val="auto"/>
          <w:szCs w:val="21"/>
          <w:highlight w:val="none"/>
          <w:lang w:eastAsia="zh-CN"/>
        </w:rPr>
        <w:t>投标</w:t>
      </w:r>
      <w:r>
        <w:rPr>
          <w:rFonts w:hint="eastAsia" w:ascii="宋体" w:hAnsi="宋体" w:cs="宋体"/>
          <w:color w:val="auto"/>
          <w:szCs w:val="21"/>
          <w:highlight w:val="none"/>
          <w:lang w:val="en-US" w:eastAsia="zh-CN"/>
        </w:rPr>
        <w:t>人</w:t>
      </w:r>
      <w:r>
        <w:rPr>
          <w:rFonts w:hint="eastAsia" w:ascii="宋体" w:hAnsi="宋体" w:eastAsia="宋体" w:cs="宋体"/>
          <w:color w:val="auto"/>
          <w:szCs w:val="21"/>
          <w:highlight w:val="none"/>
        </w:rPr>
        <w:t>不能提供书面说明、证明材料，或者提供的书面说明、证明材料不能证明其报价合理性的，评标委员会应当将其作为无效投标处理。</w:t>
      </w:r>
    </w:p>
    <w:p w14:paraId="6CCA273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20.8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14:paraId="415912A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异常低价</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审查的启动原因、审查意见和审查结果应当在评审报告中记录，并随</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提供的相关书面说明及证明材料，以及评标委员会有关互联网浏览、查询历史一并归档。</w:t>
      </w:r>
    </w:p>
    <w:p w14:paraId="1C71D10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20.9投标人应保证其提供的货物、工程或者服务是全新的，投标人应保证其提供的货物、工程或者服务在采购人使用期间不受第三方可能提出的所有权、用益物权、担保物权、占有等一切涉及物权及知识产权、商标权、专利权、著作权等相关权利的起诉。</w:t>
      </w:r>
    </w:p>
    <w:p w14:paraId="41D0DA0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20.10报价货币为人民币。</w:t>
      </w:r>
    </w:p>
    <w:p w14:paraId="043D4FBE">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34" w:name="_Toc1371"/>
      <w:bookmarkStart w:id="35" w:name="_Toc21070"/>
      <w:r>
        <w:rPr>
          <w:rFonts w:hint="eastAsia" w:ascii="宋体" w:hAnsi="宋体" w:eastAsia="宋体" w:cs="宋体"/>
          <w:color w:val="auto"/>
          <w:spacing w:val="0"/>
          <w:kern w:val="0"/>
          <w:sz w:val="28"/>
          <w:szCs w:val="28"/>
          <w:highlight w:val="none"/>
        </w:rPr>
        <w:t>四、投标</w:t>
      </w:r>
      <w:bookmarkEnd w:id="34"/>
      <w:bookmarkEnd w:id="35"/>
    </w:p>
    <w:p w14:paraId="7C000455">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21.投标文件的密封和解密</w:t>
      </w:r>
    </w:p>
    <w:p w14:paraId="65F79BF0">
      <w:pPr>
        <w:pageBreakBefore w:val="0"/>
        <w:kinsoku/>
        <w:wordWrap w:val="0"/>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21.1投标文件的密封：投标人应按照</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平台的要求编制、加密投标文件后在投标文件提交截止时间前上传至</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平台，投标文件提交截止时间前未完成投标文件上传的，视为撤回投标文件</w:t>
      </w:r>
      <w:r>
        <w:rPr>
          <w:rFonts w:hint="eastAsia" w:ascii="宋体" w:hAnsi="宋体" w:eastAsia="宋体" w:cs="宋体"/>
          <w:color w:val="auto"/>
          <w:szCs w:val="21"/>
          <w:highlight w:val="none"/>
          <w:lang w:eastAsia="zh-CN"/>
        </w:rPr>
        <w:t>。</w:t>
      </w:r>
    </w:p>
    <w:p w14:paraId="242DF7A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21.2投标文件的解密：</w:t>
      </w:r>
      <w:r>
        <w:rPr>
          <w:rFonts w:hint="eastAsia" w:ascii="宋体" w:hAnsi="宋体" w:eastAsia="宋体" w:cs="宋体"/>
          <w:color w:val="auto"/>
          <w:szCs w:val="21"/>
          <w:highlight w:val="none"/>
          <w:lang w:val="en-US" w:eastAsia="zh-CN"/>
        </w:rPr>
        <w:t>投标人</w:t>
      </w:r>
      <w:r>
        <w:rPr>
          <w:rFonts w:hint="eastAsia" w:ascii="宋体" w:hAnsi="宋体" w:eastAsia="宋体" w:cs="宋体"/>
          <w:color w:val="auto"/>
          <w:szCs w:val="21"/>
          <w:highlight w:val="none"/>
        </w:rPr>
        <w:t>无需到达开标地点，须在</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平台进行远程解密电子版</w:t>
      </w: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文件。</w:t>
      </w:r>
      <w:r>
        <w:rPr>
          <w:rFonts w:hint="eastAsia" w:ascii="宋体" w:hAnsi="宋体" w:cs="宋体"/>
          <w:color w:val="auto"/>
          <w:szCs w:val="21"/>
          <w:highlight w:val="none"/>
          <w:lang w:val="en-US" w:eastAsia="zh-CN"/>
        </w:rPr>
        <w:t>解密时长为30分钟</w:t>
      </w:r>
      <w:r>
        <w:rPr>
          <w:rFonts w:hint="eastAsia" w:ascii="宋体" w:hAnsi="宋体" w:eastAsia="宋体" w:cs="宋体"/>
          <w:color w:val="auto"/>
          <w:szCs w:val="21"/>
          <w:highlight w:val="none"/>
          <w:lang w:val="en-US" w:eastAsia="zh-CN"/>
        </w:rPr>
        <w:t>，因投标人自身原因导致未在规定时间内完成</w:t>
      </w:r>
      <w:r>
        <w:rPr>
          <w:rFonts w:hint="eastAsia" w:ascii="宋体" w:hAnsi="宋体" w:eastAsia="宋体" w:cs="宋体"/>
          <w:color w:val="auto"/>
          <w:szCs w:val="21"/>
          <w:highlight w:val="none"/>
        </w:rPr>
        <w:t>投标文件解密</w:t>
      </w:r>
      <w:r>
        <w:rPr>
          <w:rFonts w:hint="eastAsia" w:ascii="宋体" w:hAnsi="宋体" w:eastAsia="宋体" w:cs="宋体"/>
          <w:color w:val="auto"/>
          <w:szCs w:val="21"/>
          <w:highlight w:val="none"/>
          <w:lang w:val="en-US" w:eastAsia="zh-CN"/>
        </w:rPr>
        <w:t>的，视为撤回</w:t>
      </w:r>
      <w:r>
        <w:rPr>
          <w:rFonts w:hint="eastAsia" w:ascii="宋体" w:hAnsi="宋体" w:eastAsia="宋体" w:cs="宋体"/>
          <w:color w:val="auto"/>
          <w:szCs w:val="21"/>
          <w:highlight w:val="none"/>
        </w:rPr>
        <w:t>投标文件</w:t>
      </w:r>
      <w:r>
        <w:rPr>
          <w:rFonts w:hint="eastAsia" w:ascii="宋体" w:hAnsi="宋体" w:eastAsia="宋体" w:cs="宋体"/>
          <w:color w:val="auto"/>
          <w:szCs w:val="21"/>
          <w:highlight w:val="none"/>
          <w:lang w:eastAsia="zh-CN"/>
        </w:rPr>
        <w:t>。</w:t>
      </w:r>
    </w:p>
    <w:p w14:paraId="54548314">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22.投标文件的提交</w:t>
      </w:r>
    </w:p>
    <w:p w14:paraId="42CF79A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22.1投标文件提交截止时间、提交投标文件的地点：详见《投标人须知前附表》</w:t>
      </w:r>
    </w:p>
    <w:p w14:paraId="42E185F4">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23.投标文件的补充、修改或者撤回</w:t>
      </w:r>
    </w:p>
    <w:p w14:paraId="71D5DC2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23.1投标人在投标截止时间前，可以对所提交的投标文件进行补充、修改或者撤回，并书面通知采购人或者采购代理机构。补充、修改的内容应当按照招标文件要求签署、盖章、密封后，作为投标文件的组成部分。</w:t>
      </w:r>
    </w:p>
    <w:p w14:paraId="465E85C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23.2投标人在投标截止时间前撤回已提交的投标文件的，采购人或者采购代理机构将自收到投标人书面撤回通知之日起5个工作日内，退还已收取的投标保证金，但因投标人自身原因导致无法及时退还的除外。</w:t>
      </w:r>
    </w:p>
    <w:p w14:paraId="62721410">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36" w:name="_Toc20930"/>
      <w:bookmarkStart w:id="37" w:name="_Toc25624"/>
      <w:r>
        <w:rPr>
          <w:rFonts w:hint="eastAsia" w:ascii="宋体" w:hAnsi="宋体" w:eastAsia="宋体" w:cs="宋体"/>
          <w:color w:val="auto"/>
          <w:spacing w:val="0"/>
          <w:kern w:val="0"/>
          <w:sz w:val="28"/>
          <w:szCs w:val="28"/>
          <w:highlight w:val="none"/>
        </w:rPr>
        <w:t>五、开标</w:t>
      </w:r>
      <w:bookmarkEnd w:id="36"/>
      <w:bookmarkEnd w:id="37"/>
    </w:p>
    <w:p w14:paraId="2AC32822">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24.开标</w:t>
      </w:r>
    </w:p>
    <w:p w14:paraId="1D8DF2E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24.1开标将在招标文件确定的提交投标文件截止时间的同一时间进行。开标地点为招标文件中预先确定的地点。</w:t>
      </w:r>
    </w:p>
    <w:p w14:paraId="0F17DD2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24.2开标时，投标人不足3家的，不得开标。</w:t>
      </w:r>
    </w:p>
    <w:p w14:paraId="674B3C9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24.3投标人的法定代表人或委托代理人应</w:t>
      </w:r>
      <w:r>
        <w:rPr>
          <w:rFonts w:hint="eastAsia" w:ascii="宋体" w:hAnsi="宋体" w:eastAsia="宋体" w:cs="宋体"/>
          <w:color w:val="auto"/>
          <w:szCs w:val="21"/>
          <w:highlight w:val="none"/>
          <w:lang w:eastAsia="zh-CN"/>
        </w:rPr>
        <w:t>在线</w:t>
      </w:r>
      <w:r>
        <w:rPr>
          <w:rFonts w:hint="eastAsia" w:ascii="宋体" w:hAnsi="宋体" w:eastAsia="宋体" w:cs="宋体"/>
          <w:color w:val="auto"/>
          <w:szCs w:val="21"/>
          <w:highlight w:val="none"/>
        </w:rPr>
        <w:t>参加开标会，投标人代表对开标过程和开标记录有疑义，以及认为采购人、采购代理机构相关工作人员有需要回避的情形的，应当场提出询问或者回避申请。采购人、采购代理机构对投标人代表提出的询问或者回避申请将及时进行处理。</w:t>
      </w:r>
    </w:p>
    <w:p w14:paraId="5E8D2D1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24.4如投标人代表未参加开标或未对开标过程和开标记录提出疑义，视同认可开标结果，由此产生的后果由投标人自行负责。</w:t>
      </w:r>
    </w:p>
    <w:p w14:paraId="5250BE2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24.5开标程序</w:t>
      </w:r>
    </w:p>
    <w:p w14:paraId="60A10CF0">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（1）开标会由采购代理机构主持，主持人宣布开标会议开始；</w:t>
      </w:r>
    </w:p>
    <w:p w14:paraId="08F3839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（2）介绍参加开标会的人员；</w:t>
      </w:r>
    </w:p>
    <w:p w14:paraId="4AB4B68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（3）开标时，电子投标文件开标顺序：按照交易平台自动提取所有投标人的顺序当众开标；</w:t>
      </w:r>
    </w:p>
    <w:p w14:paraId="33A7948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（4）投标人代表、采购人代表、监标人、记录人等有关人员在开标记录上签字确认；</w:t>
      </w:r>
    </w:p>
    <w:p w14:paraId="73F9C0B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（5）宣布评标期间的有关事项；</w:t>
      </w:r>
    </w:p>
    <w:p w14:paraId="69AE9B5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（6）开标结束。</w:t>
      </w:r>
    </w:p>
    <w:p w14:paraId="1A60664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24.6投标文件报价出现前后不一致的，按照下列规定修正：</w:t>
      </w:r>
    </w:p>
    <w:p w14:paraId="5BD2A29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（一）投标文件中开标一览表内容与投标文件中相应内容不一致的，以开标一览表为准；</w:t>
      </w:r>
    </w:p>
    <w:p w14:paraId="771BD21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（二）大写金额和小写金额不一致的，以大写金额为准；</w:t>
      </w:r>
    </w:p>
    <w:p w14:paraId="722F319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（三）单价金额小数点或者百分比有明显错位的，以开标一览表的总价为准，并修改单价；</w:t>
      </w:r>
    </w:p>
    <w:p w14:paraId="2DE9AAF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（四）总价金额与按单价汇总金额不一致的，以单价金额计算结果为准。</w:t>
      </w:r>
    </w:p>
    <w:p w14:paraId="0C0D23B8">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同时出现两种以上不一致的，按照前款规定的顺序修正。修正后的报价按照招标文件规定并经投标人确认后产生约束力，投标人不确认的，其投标无效。</w:t>
      </w:r>
    </w:p>
    <w:p w14:paraId="3D709DC1">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38" w:name="_Toc2742"/>
      <w:bookmarkStart w:id="39" w:name="_Toc5549"/>
      <w:r>
        <w:rPr>
          <w:rFonts w:hint="eastAsia" w:ascii="宋体" w:hAnsi="宋体" w:eastAsia="宋体" w:cs="宋体"/>
          <w:color w:val="auto"/>
          <w:spacing w:val="0"/>
          <w:kern w:val="0"/>
          <w:sz w:val="28"/>
          <w:szCs w:val="28"/>
          <w:highlight w:val="none"/>
        </w:rPr>
        <w:t>六、资格审查及评标</w:t>
      </w:r>
      <w:bookmarkEnd w:id="38"/>
      <w:bookmarkEnd w:id="39"/>
    </w:p>
    <w:p w14:paraId="3182A123">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25.资格审查</w:t>
      </w:r>
    </w:p>
    <w:p w14:paraId="253EB2A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25.1开标结束后，采购人或者采购代理机构将根据招标文件规定，依法对投标人的资格进行审查。合格投标人不足3家的，不得评标。</w:t>
      </w:r>
    </w:p>
    <w:p w14:paraId="706EAF2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25.2.采购人或者采购代理机构按照招标文件第一章《招标公告》二、投标人资格要求（投标人应符合《中华人民共和国政府采购法》第二十二条规定的条件）和第二章《投标人须知》“4.投标人资格要求”的规定对投标人电子投标文件中</w:t>
      </w:r>
      <w:r>
        <w:rPr>
          <w:rFonts w:hint="eastAsia" w:ascii="宋体" w:hAnsi="宋体" w:cs="宋体"/>
          <w:color w:val="auto"/>
          <w:szCs w:val="21"/>
          <w:highlight w:val="none"/>
          <w:lang w:eastAsia="zh-CN"/>
        </w:rPr>
        <w:t>资格文件</w:t>
      </w:r>
      <w:r>
        <w:rPr>
          <w:rFonts w:hint="eastAsia" w:ascii="宋体" w:hAnsi="宋体" w:eastAsia="宋体" w:cs="宋体"/>
          <w:color w:val="auto"/>
          <w:szCs w:val="21"/>
          <w:highlight w:val="none"/>
        </w:rPr>
        <w:t>及采购人、采购代理机构通过互联网或者相关信息系统的查询结果进行审查。</w:t>
      </w:r>
    </w:p>
    <w:p w14:paraId="525B24CA">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26.评标</w:t>
      </w:r>
    </w:p>
    <w:p w14:paraId="2001E95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26.1评标委员会负责具体评标事务，并独立履行下列职责：</w:t>
      </w:r>
    </w:p>
    <w:p w14:paraId="45D148B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（一）审查、评价投标文件是否符合招标文件的商务、技术等实质性要求；</w:t>
      </w:r>
    </w:p>
    <w:p w14:paraId="5D1218D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（二）要求投标人对投标文件有关事项作出澄清或者说明；</w:t>
      </w:r>
    </w:p>
    <w:p w14:paraId="28A82808">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（三）对投标文件进行比较和评价；</w:t>
      </w:r>
    </w:p>
    <w:p w14:paraId="7E8A6D7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（四）确定中标候选人名单，以及根据采购人委托直接确定中标人；</w:t>
      </w:r>
    </w:p>
    <w:p w14:paraId="3BA52B10">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（五）向采购人、采购代理机构或者有关部门报告评标中发现的违法行为。</w:t>
      </w:r>
    </w:p>
    <w:p w14:paraId="5740EAF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26.2评标委员会由采购人代表和评审专家组成，成员人数为5人以上单数，其中评审专家不得少于成员总数的三分之二。评标委员会应当推选组长，但采购人代表不得担任组长。</w:t>
      </w:r>
    </w:p>
    <w:p w14:paraId="79F5ED7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26.3采购人委派代表参加评标委员会的，要向采购代理机构出具授权函。除授权代表外，采购人可以委派纪检监察等相关人员对评审工作实施监督，但不得超过2人。</w:t>
      </w:r>
    </w:p>
    <w:p w14:paraId="0ECC5C4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26.4评标活动遵循公平、公正、科学和择优的原则。</w:t>
      </w:r>
    </w:p>
    <w:p w14:paraId="2FF5136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26.5本项目评标方法采用综合评分法，是指投标文件满足招标文件全部实质性要求，且按照评审因素的量化指标评审得分最高的投标人为中标候选人的评标方法。</w:t>
      </w:r>
    </w:p>
    <w:p w14:paraId="47B95A3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26.6评标过程的保密</w:t>
      </w:r>
    </w:p>
    <w:p w14:paraId="4622CB6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26.6.1评标在严格保密的情况下进行。除采购人代表、评标现场组织人员外，采购人的其他工作人员以及与评标工作无关的人员不得进入评标现场。有关人员对评标情况以及在评标过程中获悉的国家秘密、商业秘密负有保密责任。</w:t>
      </w:r>
    </w:p>
    <w:p w14:paraId="6939D5E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26.6.2任何单位和个人不得非法干预、影响评审工作。采购人、采购代理机构和评审委员会在评审工作中，依法相互监督和制约，并自觉接受财政部门的监督。对非法干预评审工作等违法违规行为，将及时向财政部门报告。</w:t>
      </w:r>
    </w:p>
    <w:p w14:paraId="533A208E">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27.有下列情形之一的，视为投标人串通投标，其投标无效：</w:t>
      </w:r>
    </w:p>
    <w:p w14:paraId="6E73A040">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（一）不同投标人的投标文件由同一单位或者个人编制；</w:t>
      </w:r>
    </w:p>
    <w:p w14:paraId="7F5C89B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（二）不同投标人委托同一单位或者个人办理投标事宜；</w:t>
      </w:r>
    </w:p>
    <w:p w14:paraId="1E5AA24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（三）不同投标人的投标文件载明的项目管理成员或者联系人员为同一人；</w:t>
      </w:r>
    </w:p>
    <w:p w14:paraId="65DCCDB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（四）不同投标人的投标文件异常一致或者投标报价呈规律性差异；</w:t>
      </w:r>
    </w:p>
    <w:p w14:paraId="5BF4EE8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（五）不同投标人的投标文件相互混装；</w:t>
      </w:r>
    </w:p>
    <w:p w14:paraId="5A51D14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（六）不同投标人的投标保证金从同一单位或者个人的账户转出。</w:t>
      </w:r>
    </w:p>
    <w:p w14:paraId="6CD8E79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投标人应当遵循公平竞争的原则，不得恶意串通，不得妨碍其他投标人的竞争行为，不得损害采购人或者其他投标人的合法权益。</w:t>
      </w:r>
    </w:p>
    <w:p w14:paraId="6C20B0C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在评标过程中发现投标人有上述情形的，评标委员会应当认定其投标无效，并书面报告本级财政部门。</w:t>
      </w:r>
    </w:p>
    <w:p w14:paraId="077BF26C">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28.投标人存在下列情况之一的，投标无效：</w:t>
      </w:r>
    </w:p>
    <w:p w14:paraId="71021C7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（一）未按照招标文件的规定提交投标保证金的；</w:t>
      </w:r>
    </w:p>
    <w:p w14:paraId="0A3E16A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（二）投标文件未按招标文件要求签署、盖章的；</w:t>
      </w:r>
    </w:p>
    <w:p w14:paraId="58D8F10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（三）不具备招标文件中规定的资格要求的；</w:t>
      </w:r>
    </w:p>
    <w:p w14:paraId="64B4FF4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（四）报价超过招标文件中规定的预算金额或者最高限价的；</w:t>
      </w:r>
    </w:p>
    <w:p w14:paraId="5ADC0CA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（五）投标文件含有采购人不能接受的附加条件的</w:t>
      </w:r>
      <w:r>
        <w:rPr>
          <w:rFonts w:hint="eastAsia" w:ascii="宋体" w:hAnsi="宋体" w:eastAsia="宋体" w:cs="宋体"/>
          <w:color w:val="auto"/>
          <w:szCs w:val="21"/>
          <w:highlight w:val="none"/>
          <w:lang w:eastAsia="zh-CN"/>
        </w:rPr>
        <w:t>；</w:t>
      </w:r>
    </w:p>
    <w:p w14:paraId="09E0363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（六）法律、法规和招标文件规定的其他无效情形。</w:t>
      </w:r>
    </w:p>
    <w:p w14:paraId="02A89960">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29.在招标采购中，出现下列情形之一的，应予废标：</w:t>
      </w:r>
    </w:p>
    <w:p w14:paraId="60D634B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（一）符合专业条件的投标人或者对招标文件作实质响应的投标人不足三家的；</w:t>
      </w:r>
    </w:p>
    <w:p w14:paraId="52E2F34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（二）出现影响采购公正的违法、违规行为的；</w:t>
      </w:r>
    </w:p>
    <w:p w14:paraId="449ACDC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（三）投标人的报价均超过了采购预算，采购人不能支付的；</w:t>
      </w:r>
    </w:p>
    <w:p w14:paraId="2AB304C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（四）因重大变故，采购任务取消的。</w:t>
      </w:r>
    </w:p>
    <w:p w14:paraId="4F004ED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废标后，采购人应当将废标理由通知所有投标人。</w:t>
      </w:r>
    </w:p>
    <w:p w14:paraId="26FE0E06">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40" w:name="_Toc5584"/>
      <w:bookmarkStart w:id="41" w:name="_Toc9857"/>
      <w:r>
        <w:rPr>
          <w:rFonts w:hint="eastAsia" w:ascii="宋体" w:hAnsi="宋体" w:eastAsia="宋体" w:cs="宋体"/>
          <w:color w:val="auto"/>
          <w:spacing w:val="0"/>
          <w:kern w:val="0"/>
          <w:sz w:val="28"/>
          <w:szCs w:val="28"/>
          <w:highlight w:val="none"/>
        </w:rPr>
        <w:t>七、中标结果</w:t>
      </w:r>
      <w:bookmarkEnd w:id="40"/>
      <w:bookmarkEnd w:id="41"/>
    </w:p>
    <w:p w14:paraId="36B78DCF">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30.中标人的确定</w:t>
      </w:r>
    </w:p>
    <w:p w14:paraId="120F6FA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.1采购代理机构应当在评标结束后2个工作日内将评标报告送采购人。</w:t>
      </w:r>
    </w:p>
    <w:p w14:paraId="2C58A8C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.2采购人应当自收到评标报告之日起5个工作日内，在评标报告确定的中标候选人名单中按顺序确定中标人。</w:t>
      </w:r>
    </w:p>
    <w:p w14:paraId="016D5574">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31.中标通知书</w:t>
      </w:r>
    </w:p>
    <w:p w14:paraId="3287BABC">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31.1中标人确定之日起2个工作日内，采购代理机构向中标人发出中标通知书，并在财政部门指定的政府采购信息发布媒体上公告中标结果</w:t>
      </w:r>
      <w:r>
        <w:rPr>
          <w:rFonts w:hint="eastAsia" w:ascii="宋体" w:hAnsi="宋体" w:eastAsia="宋体" w:cs="宋体"/>
          <w:color w:val="auto"/>
          <w:szCs w:val="21"/>
          <w:highlight w:val="none"/>
          <w:lang w:val="en-US" w:eastAsia="zh-CN"/>
        </w:rPr>
        <w:t>及中标人</w:t>
      </w:r>
      <w:r>
        <w:rPr>
          <w:rFonts w:hint="eastAsia" w:ascii="宋体" w:hAnsi="宋体" w:eastAsia="宋体" w:cs="宋体"/>
          <w:color w:val="auto"/>
          <w:szCs w:val="21"/>
          <w:highlight w:val="none"/>
        </w:rPr>
        <w:t>的评审总得分。中标公告期限为1个工作日。</w:t>
      </w:r>
    </w:p>
    <w:p w14:paraId="7466C26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31.2中标通知书是合同的一个组成部分。</w:t>
      </w:r>
    </w:p>
    <w:p w14:paraId="4754CBC1">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32.签订合同</w:t>
      </w:r>
    </w:p>
    <w:p w14:paraId="6D08AB5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32.1采购人应当自中标通知书发出之日起30日内，按照招标文件和中标人投标文件的规定，与中标人签订书面合同。所签订的合同不得对招标文件确定的事项和中标人投标文件作实质性修改。</w:t>
      </w:r>
    </w:p>
    <w:p w14:paraId="1797650E">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32.2中标通知书发出后，中标人无正当理由放弃中标或拒签合同的，采购人取消其中标资格，其投标保证金不予退还；给采购人造成的损失超过投标保证金数额的，中标人还应当对超过部分予以赔偿。</w:t>
      </w:r>
    </w:p>
    <w:p w14:paraId="09F0FCB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32.3排名第一的中标候选人放弃中标、因不可抗力不能履行合同或者被查实存在影响中标结果的违法行为等情形，不符合中标条件的，采购人将按照评标委员会提出的中标候选人名单排序依次确定其他中标候选人为中标人，也可以重新招标。</w:t>
      </w:r>
    </w:p>
    <w:p w14:paraId="6125FE1E">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32.4政府采购合同应当包括采购人与中标人的名称和住所、标的、数量、质量、价款或者报酬、履行期限及地点和方式、验收要求、违约责任、解决争议的方法等内容。</w:t>
      </w:r>
    </w:p>
    <w:p w14:paraId="14EF071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32.5政府采购合同履行中，采购人需追加与合同标的相同的货物、工程或者服务的，在不改变合同其他条款的前提下，可以与中标人协商签订补充合同，但所有补充合同的采购金额不得超过原合同采购金额的百分之十。</w:t>
      </w:r>
    </w:p>
    <w:p w14:paraId="5BEA096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32.6本项目不允许分包，若中标人在中标后将中标项目分包的，采购人取消其中标资格，其投标保证金不予退还；给采购人造成的损失超过投标保证金数额的，中标人还应当对超过部分予以赔偿</w:t>
      </w:r>
      <w:r>
        <w:rPr>
          <w:rFonts w:hint="eastAsia" w:ascii="宋体" w:hAnsi="宋体" w:eastAsia="宋体" w:cs="宋体"/>
          <w:color w:val="auto"/>
          <w:szCs w:val="21"/>
          <w:highlight w:val="none"/>
          <w:lang w:val="en-US" w:eastAsia="zh-CN"/>
        </w:rPr>
        <w:t>。</w:t>
      </w:r>
    </w:p>
    <w:p w14:paraId="1E4CDF61">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33.履约保证金</w:t>
      </w:r>
    </w:p>
    <w:p w14:paraId="20DB634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33.1中标人应按《投标人须知前附表》上确定的履约保证金的金额及形式，向采购人提交履约保证金。</w:t>
      </w:r>
    </w:p>
    <w:p w14:paraId="5E88342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33.2</w:t>
      </w:r>
      <w:r>
        <w:rPr>
          <w:rFonts w:hint="eastAsia" w:ascii="宋体" w:hAnsi="宋体" w:eastAsia="宋体" w:cs="宋体"/>
          <w:color w:val="auto"/>
          <w:szCs w:val="21"/>
          <w:highlight w:val="none"/>
          <w:lang w:eastAsia="zh-CN"/>
        </w:rPr>
        <w:t>签订合同后，如中标人不按双方签订合同约定履约，则没收其全部履约保证金，给采购人造成的损失超过履约保证金数额的，中标人还应当对超过部分予以赔偿</w:t>
      </w:r>
      <w:r>
        <w:rPr>
          <w:rFonts w:hint="eastAsia" w:ascii="宋体" w:hAnsi="宋体" w:eastAsia="宋体" w:cs="宋体"/>
          <w:color w:val="auto"/>
          <w:szCs w:val="21"/>
          <w:highlight w:val="none"/>
        </w:rPr>
        <w:t>。</w:t>
      </w:r>
    </w:p>
    <w:p w14:paraId="76998C03">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42" w:name="_Toc13305"/>
      <w:bookmarkStart w:id="43" w:name="_Toc24917"/>
      <w:r>
        <w:rPr>
          <w:rFonts w:hint="eastAsia" w:ascii="宋体" w:hAnsi="宋体" w:eastAsia="宋体" w:cs="宋体"/>
          <w:color w:val="auto"/>
          <w:spacing w:val="0"/>
          <w:kern w:val="0"/>
          <w:sz w:val="28"/>
          <w:szCs w:val="28"/>
          <w:highlight w:val="none"/>
        </w:rPr>
        <w:t>八、其他事项</w:t>
      </w:r>
      <w:bookmarkEnd w:id="42"/>
      <w:bookmarkEnd w:id="43"/>
    </w:p>
    <w:p w14:paraId="302B943B">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34.采购代理服务费</w:t>
      </w:r>
    </w:p>
    <w:p w14:paraId="4BE2FA92">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34.1采购代理服务费：</w:t>
      </w:r>
      <w:r>
        <w:rPr>
          <w:rFonts w:hint="eastAsia" w:ascii="宋体" w:hAnsi="宋体" w:cs="宋体"/>
          <w:color w:val="auto"/>
          <w:szCs w:val="21"/>
          <w:highlight w:val="none"/>
          <w:lang w:eastAsia="zh-CN"/>
        </w:rPr>
        <w:t>本项目采购代理服务费参照国家计委[2002]1980号文件规定的货物收费标准下浮20%向中标人收取（计算基准价为中标金额）</w:t>
      </w:r>
      <w:r>
        <w:rPr>
          <w:rFonts w:hint="eastAsia" w:ascii="宋体" w:hAnsi="宋体" w:eastAsia="宋体" w:cs="宋体"/>
          <w:color w:val="auto"/>
          <w:szCs w:val="21"/>
          <w:highlight w:val="none"/>
        </w:rPr>
        <w:t>。</w:t>
      </w:r>
    </w:p>
    <w:tbl>
      <w:tblPr>
        <w:tblStyle w:val="47"/>
        <w:tblW w:w="8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9"/>
        <w:gridCol w:w="1983"/>
        <w:gridCol w:w="1983"/>
        <w:gridCol w:w="1984"/>
      </w:tblGrid>
      <w:tr w14:paraId="7EDDE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229" w:type="dxa"/>
            <w:vMerge w:val="restart"/>
            <w:vAlign w:val="center"/>
          </w:tcPr>
          <w:p w14:paraId="4C87B15E">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中标金额</w:t>
            </w:r>
          </w:p>
          <w:p w14:paraId="46B79549">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（万元）</w:t>
            </w:r>
          </w:p>
        </w:tc>
        <w:tc>
          <w:tcPr>
            <w:tcW w:w="5950" w:type="dxa"/>
            <w:gridSpan w:val="3"/>
            <w:vAlign w:val="center"/>
          </w:tcPr>
          <w:p w14:paraId="4D3ACE9D">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收费标准</w:t>
            </w:r>
          </w:p>
        </w:tc>
      </w:tr>
      <w:tr w14:paraId="0E97C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229" w:type="dxa"/>
            <w:vMerge w:val="continue"/>
            <w:shd w:val="clear" w:color="auto" w:fill="auto"/>
            <w:vAlign w:val="center"/>
          </w:tcPr>
          <w:p w14:paraId="02F1E884">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p>
        </w:tc>
        <w:tc>
          <w:tcPr>
            <w:tcW w:w="1983" w:type="dxa"/>
            <w:shd w:val="clear" w:color="auto" w:fill="FFFFFF"/>
            <w:vAlign w:val="center"/>
          </w:tcPr>
          <w:p w14:paraId="0C418F22">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货物招标</w:t>
            </w:r>
          </w:p>
        </w:tc>
        <w:tc>
          <w:tcPr>
            <w:tcW w:w="1983" w:type="dxa"/>
            <w:vAlign w:val="center"/>
          </w:tcPr>
          <w:p w14:paraId="7E4A6369">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服务招标</w:t>
            </w:r>
          </w:p>
        </w:tc>
        <w:tc>
          <w:tcPr>
            <w:tcW w:w="1984" w:type="dxa"/>
            <w:vAlign w:val="center"/>
          </w:tcPr>
          <w:p w14:paraId="15B2CB5D">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工程招标</w:t>
            </w:r>
          </w:p>
        </w:tc>
      </w:tr>
      <w:tr w14:paraId="71044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0F38009B">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100以下</w:t>
            </w:r>
          </w:p>
        </w:tc>
        <w:tc>
          <w:tcPr>
            <w:tcW w:w="1983" w:type="dxa"/>
            <w:shd w:val="clear" w:color="auto" w:fill="FFFFFF"/>
          </w:tcPr>
          <w:p w14:paraId="6FC26D91">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1.5%</w:t>
            </w:r>
          </w:p>
        </w:tc>
        <w:tc>
          <w:tcPr>
            <w:tcW w:w="1983" w:type="dxa"/>
          </w:tcPr>
          <w:p w14:paraId="082DC525">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1.5%</w:t>
            </w:r>
          </w:p>
        </w:tc>
        <w:tc>
          <w:tcPr>
            <w:tcW w:w="1984" w:type="dxa"/>
          </w:tcPr>
          <w:p w14:paraId="6D847ACE">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1.0%</w:t>
            </w:r>
          </w:p>
        </w:tc>
      </w:tr>
      <w:tr w14:paraId="7B835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06AD67FC">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100—500</w:t>
            </w:r>
          </w:p>
        </w:tc>
        <w:tc>
          <w:tcPr>
            <w:tcW w:w="1983" w:type="dxa"/>
            <w:shd w:val="clear" w:color="auto" w:fill="FFFFFF"/>
          </w:tcPr>
          <w:p w14:paraId="3E347A81">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1.1%</w:t>
            </w:r>
          </w:p>
        </w:tc>
        <w:tc>
          <w:tcPr>
            <w:tcW w:w="1983" w:type="dxa"/>
          </w:tcPr>
          <w:p w14:paraId="16D3F570">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0.8%</w:t>
            </w:r>
          </w:p>
        </w:tc>
        <w:tc>
          <w:tcPr>
            <w:tcW w:w="1984" w:type="dxa"/>
          </w:tcPr>
          <w:p w14:paraId="5D4F45C1">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0.7%</w:t>
            </w:r>
          </w:p>
        </w:tc>
      </w:tr>
      <w:tr w14:paraId="5FB7D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7EE6DE5C">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500—1000</w:t>
            </w:r>
          </w:p>
        </w:tc>
        <w:tc>
          <w:tcPr>
            <w:tcW w:w="1983" w:type="dxa"/>
            <w:shd w:val="clear" w:color="auto" w:fill="FFFFFF"/>
          </w:tcPr>
          <w:p w14:paraId="745EA1A4">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0.8%</w:t>
            </w:r>
          </w:p>
        </w:tc>
        <w:tc>
          <w:tcPr>
            <w:tcW w:w="1983" w:type="dxa"/>
          </w:tcPr>
          <w:p w14:paraId="26F0161A">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0.45%</w:t>
            </w:r>
          </w:p>
        </w:tc>
        <w:tc>
          <w:tcPr>
            <w:tcW w:w="1984" w:type="dxa"/>
          </w:tcPr>
          <w:p w14:paraId="6660A8F9">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0.55%</w:t>
            </w:r>
          </w:p>
        </w:tc>
      </w:tr>
      <w:tr w14:paraId="50274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19F2CDCC">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1000—5000</w:t>
            </w:r>
          </w:p>
        </w:tc>
        <w:tc>
          <w:tcPr>
            <w:tcW w:w="1983" w:type="dxa"/>
            <w:shd w:val="clear" w:color="auto" w:fill="FFFFFF"/>
          </w:tcPr>
          <w:p w14:paraId="138E1186">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0.5%</w:t>
            </w:r>
          </w:p>
        </w:tc>
        <w:tc>
          <w:tcPr>
            <w:tcW w:w="1983" w:type="dxa"/>
          </w:tcPr>
          <w:p w14:paraId="5F3A43C7">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0.25%</w:t>
            </w:r>
          </w:p>
        </w:tc>
        <w:tc>
          <w:tcPr>
            <w:tcW w:w="1984" w:type="dxa"/>
          </w:tcPr>
          <w:p w14:paraId="2C2DB95A">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0.35%</w:t>
            </w:r>
          </w:p>
        </w:tc>
      </w:tr>
      <w:tr w14:paraId="0E19C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2229" w:type="dxa"/>
            <w:shd w:val="clear" w:color="auto" w:fill="auto"/>
          </w:tcPr>
          <w:p w14:paraId="2FCB1892">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5000—10000</w:t>
            </w:r>
          </w:p>
        </w:tc>
        <w:tc>
          <w:tcPr>
            <w:tcW w:w="1983" w:type="dxa"/>
            <w:shd w:val="clear" w:color="auto" w:fill="FFFFFF"/>
          </w:tcPr>
          <w:p w14:paraId="6FD94D57">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0.25%</w:t>
            </w:r>
          </w:p>
        </w:tc>
        <w:tc>
          <w:tcPr>
            <w:tcW w:w="1983" w:type="dxa"/>
          </w:tcPr>
          <w:p w14:paraId="65320C63">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0.1%</w:t>
            </w:r>
          </w:p>
        </w:tc>
        <w:tc>
          <w:tcPr>
            <w:tcW w:w="1984" w:type="dxa"/>
          </w:tcPr>
          <w:p w14:paraId="6A7B7940">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0.2%</w:t>
            </w:r>
          </w:p>
        </w:tc>
      </w:tr>
    </w:tbl>
    <w:p w14:paraId="2D5603D0">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备注：采购代理服务费按差额定率累进法计算。</w:t>
      </w:r>
    </w:p>
    <w:p w14:paraId="3A7525FC">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34.2中标人应在接受“中标通知书”</w:t>
      </w:r>
      <w:r>
        <w:rPr>
          <w:rFonts w:hint="eastAsia" w:ascii="宋体" w:hAnsi="宋体" w:eastAsia="宋体" w:cs="宋体"/>
          <w:color w:val="auto"/>
          <w:szCs w:val="21"/>
          <w:highlight w:val="none"/>
          <w:lang w:val="en-US" w:eastAsia="zh-CN"/>
        </w:rPr>
        <w:t>时</w:t>
      </w:r>
      <w:r>
        <w:rPr>
          <w:rFonts w:hint="eastAsia" w:ascii="宋体" w:hAnsi="宋体" w:eastAsia="宋体" w:cs="宋体"/>
          <w:color w:val="auto"/>
          <w:szCs w:val="21"/>
          <w:highlight w:val="none"/>
        </w:rPr>
        <w:t>向采购代理机构一次付清采购代理服务费。</w:t>
      </w:r>
    </w:p>
    <w:p w14:paraId="37D6B5C9">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34.3</w:t>
      </w:r>
      <w:r>
        <w:rPr>
          <w:rFonts w:hint="eastAsia" w:ascii="宋体" w:hAnsi="宋体" w:eastAsia="宋体" w:cs="宋体"/>
          <w:color w:val="auto"/>
          <w:szCs w:val="21"/>
          <w:highlight w:val="none"/>
        </w:rPr>
        <w:t>采购代理服务费</w:t>
      </w:r>
      <w:r>
        <w:rPr>
          <w:rFonts w:hint="eastAsia" w:ascii="宋体" w:hAnsi="宋体" w:cs="宋体"/>
          <w:color w:val="auto"/>
          <w:szCs w:val="21"/>
          <w:highlight w:val="none"/>
          <w:lang w:val="en-US" w:eastAsia="zh-CN"/>
        </w:rPr>
        <w:t>支付方式：网银、电汇、支票、现金、微信、支付宝。</w:t>
      </w:r>
    </w:p>
    <w:p w14:paraId="767631C8">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35.招标文件编制依据</w:t>
      </w:r>
    </w:p>
    <w:p w14:paraId="0E358647">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35.1本招标文件根据《中华人民共和国政府采购法》、《中华人民共和国政府采购法实施条例》、《政府采购货物和服务招标投标管理办法》（财政部令第87号）等有关法律、法规编制，解释权属于采购人、采购代理机构。</w:t>
      </w:r>
    </w:p>
    <w:p w14:paraId="42BC2745">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36.需要补充的其他内容</w:t>
      </w:r>
    </w:p>
    <w:p w14:paraId="67A48EB0">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1关于中小企业：</w:t>
      </w:r>
    </w:p>
    <w:p w14:paraId="4A1C8E5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1.1根据《关于印发&lt;政府采购促进中小企业发展管理办法&gt;的通知》（财库〔2020〕46号）的规定，中小企业是指在中华人民共和国境内依法设立，依据国务院批准的中小企业划分标准确定的中型企业、小型企业和微型企业，但与大企业的负责人为同一人，或者与大企业存在直接控股、管理关系的除外。</w:t>
      </w:r>
    </w:p>
    <w:p w14:paraId="35AFA8A4">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1.2符合中小企业划分标准的个体工商户，在政府采购活动中视同中小企业。</w:t>
      </w:r>
    </w:p>
    <w:p w14:paraId="37ED786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1.3在政府采购活动中，投标人提供的货物、工程或者服务符合下列情形的，享受《关于印发&lt;政府采购促进中小企业发展管理办法&gt;的通知》（财库〔2020〕46号）规定的中小企业扶持政策：</w:t>
      </w:r>
    </w:p>
    <w:p w14:paraId="0446776A">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（一）在货物采购项目中，货物由中小企业制造，即货物由中小企业生产且使用该中小企业商号或者注册商标；</w:t>
      </w:r>
    </w:p>
    <w:p w14:paraId="60266C3A">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（二）在工程采购项目中，工程由中小企业承建，即工程施工单位为中小企业；</w:t>
      </w:r>
    </w:p>
    <w:p w14:paraId="3EBFFEE8">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（三）在服务采购项目中，服务由中小企业承接，即提供服务的人员为中小企业依照《中华人民共和国劳动合同法》订立劳动合同的从业人员。</w:t>
      </w:r>
    </w:p>
    <w:p w14:paraId="786B4CF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1.4在货物采购项目中，投标人提供的货物既有中小企业制造货物，也有大型企业制造货物的，不享受本办法规定的中小企业扶持政策。</w:t>
      </w:r>
    </w:p>
    <w:p w14:paraId="789502AC">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1.5以联合体形式参加政府采购活动，联合体各方均为中小企业的，联合体视同中小企业。其中，联合体各方均为小微企业的,联合体视同小微企业。</w:t>
      </w:r>
    </w:p>
    <w:p w14:paraId="1A551BD8">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1.6中小企业参加政府采购活动，应当出具《关于印发&lt;政府采购促进中小企业发展管理办法&gt;的通知》（财库〔2020〕46号）规定的《中小企业声明函》，否则不得享受相关中小企业扶持政策。</w:t>
      </w:r>
    </w:p>
    <w:p w14:paraId="06CD8E95">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1.7规定依据《关于印发&lt;政府采购促进中小企业发展管理办法&gt;的通知》（财库〔2020〕46号）规定享受扶持政策获得政府采购合同的，小微企业不得将合同分包给大中型企业，中型企业不得将合同分包给大型企业。</w:t>
      </w:r>
    </w:p>
    <w:p w14:paraId="772A78F2">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kern w:val="0"/>
          <w:highlight w:val="none"/>
        </w:rPr>
      </w:pPr>
      <w:r>
        <w:rPr>
          <w:rFonts w:hint="eastAsia" w:ascii="宋体" w:hAnsi="宋体" w:eastAsia="宋体" w:cs="宋体"/>
          <w:color w:val="auto"/>
          <w:szCs w:val="21"/>
          <w:highlight w:val="none"/>
          <w:lang w:eastAsia="zh-CN"/>
        </w:rPr>
        <w:t>36.1.8根据“《关于印发《政府采购促进中小企业发展管理办法》的通知》（财库〔2020〕46号）的规定，</w:t>
      </w:r>
      <w:r>
        <w:rPr>
          <w:rFonts w:hint="eastAsia" w:ascii="宋体" w:hAnsi="宋体" w:eastAsia="宋体" w:cs="宋体"/>
          <w:color w:val="auto"/>
          <w:kern w:val="0"/>
          <w:highlight w:val="none"/>
        </w:rPr>
        <w:t>针对小微企业报价给予10%的扣除，用扣除后的价格参与评审。符合条件的投标人应根据下表所属行业填写《中小企业声明函》：</w:t>
      </w:r>
    </w:p>
    <w:tbl>
      <w:tblPr>
        <w:tblStyle w:val="47"/>
        <w:tblW w:w="77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294"/>
        <w:gridCol w:w="2073"/>
        <w:gridCol w:w="2400"/>
      </w:tblGrid>
      <w:tr w14:paraId="1997F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94" w:type="dxa"/>
            <w:shd w:val="clear" w:color="auto" w:fill="D7D7D7" w:themeFill="background1" w:themeFillShade="D8"/>
            <w:tcMar>
              <w:top w:w="15" w:type="dxa"/>
              <w:left w:w="15" w:type="dxa"/>
              <w:right w:w="15" w:type="dxa"/>
            </w:tcMar>
            <w:vAlign w:val="center"/>
          </w:tcPr>
          <w:p w14:paraId="5F7C63FB">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标的</w:t>
            </w:r>
            <w:r>
              <w:rPr>
                <w:rFonts w:hint="eastAsia" w:ascii="宋体" w:hAnsi="宋体" w:eastAsia="宋体" w:cs="宋体"/>
                <w:b/>
                <w:color w:val="auto"/>
                <w:szCs w:val="21"/>
                <w:highlight w:val="none"/>
              </w:rPr>
              <w:t>名称</w:t>
            </w:r>
          </w:p>
        </w:tc>
        <w:tc>
          <w:tcPr>
            <w:tcW w:w="2073" w:type="dxa"/>
            <w:shd w:val="clear" w:color="auto" w:fill="D7D7D7" w:themeFill="background1" w:themeFillShade="D8"/>
            <w:tcMar>
              <w:top w:w="15" w:type="dxa"/>
              <w:left w:w="15" w:type="dxa"/>
              <w:right w:w="15" w:type="dxa"/>
            </w:tcMar>
            <w:vAlign w:val="center"/>
          </w:tcPr>
          <w:p w14:paraId="4230DEAC">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所属行业</w:t>
            </w:r>
          </w:p>
        </w:tc>
        <w:tc>
          <w:tcPr>
            <w:tcW w:w="2400" w:type="dxa"/>
            <w:shd w:val="clear" w:color="auto" w:fill="D7D7D7" w:themeFill="background1" w:themeFillShade="D8"/>
            <w:tcMar>
              <w:top w:w="15" w:type="dxa"/>
              <w:left w:w="15" w:type="dxa"/>
              <w:right w:w="15" w:type="dxa"/>
            </w:tcMar>
            <w:vAlign w:val="center"/>
          </w:tcPr>
          <w:p w14:paraId="05A4E86D">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划型标准</w:t>
            </w:r>
          </w:p>
        </w:tc>
      </w:tr>
      <w:tr w14:paraId="5B458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294" w:type="dxa"/>
            <w:shd w:val="clear" w:color="auto" w:fill="auto"/>
            <w:tcMar>
              <w:top w:w="15" w:type="dxa"/>
              <w:left w:w="15" w:type="dxa"/>
              <w:right w:w="15" w:type="dxa"/>
            </w:tcMar>
            <w:vAlign w:val="center"/>
          </w:tcPr>
          <w:p w14:paraId="3762542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单皮鞋</w:t>
            </w:r>
          </w:p>
        </w:tc>
        <w:tc>
          <w:tcPr>
            <w:tcW w:w="2073" w:type="dxa"/>
            <w:tcMar>
              <w:top w:w="15" w:type="dxa"/>
              <w:left w:w="15" w:type="dxa"/>
              <w:right w:w="15" w:type="dxa"/>
            </w:tcMar>
            <w:vAlign w:val="center"/>
          </w:tcPr>
          <w:p w14:paraId="5D2E84D2">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制造业</w:t>
            </w:r>
          </w:p>
        </w:tc>
        <w:tc>
          <w:tcPr>
            <w:tcW w:w="2400" w:type="dxa"/>
            <w:tcMar>
              <w:top w:w="15" w:type="dxa"/>
              <w:left w:w="15" w:type="dxa"/>
              <w:right w:w="15" w:type="dxa"/>
            </w:tcMar>
            <w:vAlign w:val="center"/>
          </w:tcPr>
          <w:p w14:paraId="769C29E9">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shd w:val="clear" w:color="auto" w:fill="FFFFFF"/>
                <w:lang w:bidi="ar"/>
              </w:rPr>
              <w:t>工业</w:t>
            </w:r>
          </w:p>
        </w:tc>
      </w:tr>
      <w:tr w14:paraId="391B6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294" w:type="dxa"/>
            <w:shd w:val="clear" w:color="auto" w:fill="auto"/>
            <w:tcMar>
              <w:top w:w="15" w:type="dxa"/>
              <w:left w:w="15" w:type="dxa"/>
              <w:right w:w="15" w:type="dxa"/>
            </w:tcMar>
            <w:vAlign w:val="center"/>
          </w:tcPr>
          <w:p w14:paraId="100B44A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作训鞋（低帮款）</w:t>
            </w:r>
          </w:p>
        </w:tc>
        <w:tc>
          <w:tcPr>
            <w:tcW w:w="2073" w:type="dxa"/>
            <w:tcMar>
              <w:top w:w="15" w:type="dxa"/>
              <w:left w:w="15" w:type="dxa"/>
              <w:right w:w="15" w:type="dxa"/>
            </w:tcMar>
            <w:vAlign w:val="center"/>
          </w:tcPr>
          <w:p w14:paraId="4B654719">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制造业</w:t>
            </w:r>
          </w:p>
        </w:tc>
        <w:tc>
          <w:tcPr>
            <w:tcW w:w="2400" w:type="dxa"/>
            <w:tcMar>
              <w:top w:w="15" w:type="dxa"/>
              <w:left w:w="15" w:type="dxa"/>
              <w:right w:w="15" w:type="dxa"/>
            </w:tcMar>
            <w:vAlign w:val="center"/>
          </w:tcPr>
          <w:p w14:paraId="2EB9FB62">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sz w:val="21"/>
                <w:szCs w:val="21"/>
                <w:highlight w:val="none"/>
                <w:shd w:val="clear" w:color="auto" w:fill="FFFFFF"/>
                <w:lang w:bidi="ar"/>
              </w:rPr>
            </w:pPr>
            <w:r>
              <w:rPr>
                <w:rFonts w:hint="eastAsia" w:ascii="宋体" w:hAnsi="宋体" w:eastAsia="宋体" w:cs="宋体"/>
                <w:color w:val="auto"/>
                <w:sz w:val="21"/>
                <w:szCs w:val="21"/>
                <w:highlight w:val="none"/>
                <w:shd w:val="clear" w:color="auto" w:fill="FFFFFF"/>
                <w:lang w:bidi="ar"/>
              </w:rPr>
              <w:t>工业</w:t>
            </w:r>
          </w:p>
        </w:tc>
      </w:tr>
      <w:tr w14:paraId="7E993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294" w:type="dxa"/>
            <w:shd w:val="clear" w:color="auto" w:fill="auto"/>
            <w:tcMar>
              <w:top w:w="15" w:type="dxa"/>
              <w:left w:w="15" w:type="dxa"/>
              <w:right w:w="15" w:type="dxa"/>
            </w:tcMar>
            <w:vAlign w:val="center"/>
          </w:tcPr>
          <w:p w14:paraId="4AFD513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执勤鞋（机关款）</w:t>
            </w:r>
          </w:p>
        </w:tc>
        <w:tc>
          <w:tcPr>
            <w:tcW w:w="2073" w:type="dxa"/>
            <w:tcMar>
              <w:top w:w="15" w:type="dxa"/>
              <w:left w:w="15" w:type="dxa"/>
              <w:right w:w="15" w:type="dxa"/>
            </w:tcMar>
            <w:vAlign w:val="center"/>
          </w:tcPr>
          <w:p w14:paraId="386C8976">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制造业</w:t>
            </w:r>
          </w:p>
        </w:tc>
        <w:tc>
          <w:tcPr>
            <w:tcW w:w="2400" w:type="dxa"/>
            <w:tcMar>
              <w:top w:w="15" w:type="dxa"/>
              <w:left w:w="15" w:type="dxa"/>
              <w:right w:w="15" w:type="dxa"/>
            </w:tcMar>
            <w:vAlign w:val="center"/>
          </w:tcPr>
          <w:p w14:paraId="6D80B54A">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sz w:val="21"/>
                <w:szCs w:val="21"/>
                <w:highlight w:val="none"/>
                <w:shd w:val="clear" w:color="auto" w:fill="FFFFFF"/>
                <w:lang w:bidi="ar"/>
              </w:rPr>
            </w:pPr>
            <w:r>
              <w:rPr>
                <w:rFonts w:hint="eastAsia" w:ascii="宋体" w:hAnsi="宋体" w:eastAsia="宋体" w:cs="宋体"/>
                <w:color w:val="auto"/>
                <w:sz w:val="21"/>
                <w:szCs w:val="21"/>
                <w:highlight w:val="none"/>
                <w:shd w:val="clear" w:color="auto" w:fill="FFFFFF"/>
                <w:lang w:bidi="ar"/>
              </w:rPr>
              <w:t>工业</w:t>
            </w:r>
          </w:p>
        </w:tc>
      </w:tr>
    </w:tbl>
    <w:p w14:paraId="3A53AD16">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中标人享受本办法规定的中小企业扶持政策的，采购人、采购代理机构将随中标结果公开中标人的《中小企业声明函》。</w:t>
      </w:r>
    </w:p>
    <w:p w14:paraId="5760B9F4">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2关于监狱企业：</w:t>
      </w:r>
    </w:p>
    <w:p w14:paraId="4E48BB54">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2.1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A48385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2.2监狱企业参加政府采购活动时，应当提供由省级以上监狱管理局、戒毒管理局（含新疆生产建设兵团）出具的属于监狱企业的证明文件。</w:t>
      </w:r>
    </w:p>
    <w:p w14:paraId="2E4838E3">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2.3在政府采购活动中，监狱企业视同小型、微型企业，享受预留份额、评审中价格扣除等政府采购促进中小企业发展的政府采购政策。</w:t>
      </w:r>
    </w:p>
    <w:p w14:paraId="4AC30965">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3关于残疾人福利性单位：</w:t>
      </w:r>
    </w:p>
    <w:p w14:paraId="276CF74C">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3.1根据《三部门联合发布关于促进残疾人就业政府采购政策的通知》（财库〔2017〕141号）的规定，享受政府采购支持政策的残疾人福利性单位应当同时满足以下条件：</w:t>
      </w:r>
    </w:p>
    <w:p w14:paraId="126600D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（一）安置的残疾人占本单位在职职工人数的比例不低于25%（含25%），并且安置的残疾人人数不少于10人（含10人）；</w:t>
      </w:r>
    </w:p>
    <w:p w14:paraId="059F3A4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（二）依法与安置的每位残疾人签订了一年以上（含一年）的劳动合同或服务协议；</w:t>
      </w:r>
    </w:p>
    <w:p w14:paraId="2AF56166">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（三）为安置的每位残疾人按月足额缴纳了基本养老保险、基本医疗保险、失业保险、工伤保险和生育保险等社会保险费；</w:t>
      </w:r>
    </w:p>
    <w:p w14:paraId="30E64F77">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（四）通过银行等金融机构向安置的每位残疾人，按月支付了不低于单位所在区县适用的经省级人民政府批准的月最低工资标准的工资；</w:t>
      </w:r>
    </w:p>
    <w:p w14:paraId="379EA4E2">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（五）提供本单位制造的货物、承担的工程或者服务（以下简称产品），或者提供其他残疾人福利性单位制造的货物（不包括使用非残疾人福利性单位注册商标的货物）。</w:t>
      </w:r>
    </w:p>
    <w:p w14:paraId="5236EE39">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4D6F8ED7">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3.2符合条件的残疾人福利性单位在参加政府采购活动时，应当按《三部门联合发布关于促进残疾人就业政府采购政策的通知》（财库〔2017〕141号）提供规定的《残疾人福利性单位声明函》，并对声明的真实性负责。</w:t>
      </w:r>
    </w:p>
    <w:p w14:paraId="60D65031">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3.3在政府采购活动中，残疾人福利性单位视同小型、微型企业，享受预留份额、评审中价格扣除等促进中小企业发展的政府采购政策。残疾人福利性单位属于小型、微型企业的，不重复享受政策。</w:t>
      </w:r>
    </w:p>
    <w:p w14:paraId="15538FA6">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4关于节能产品及环境标志产品：</w:t>
      </w:r>
    </w:p>
    <w:p w14:paraId="2FADC6A4">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4.1根据《财政部发展改革委生态环境部市场监管总局关于调整优化节能产品、环境标志产品政府采购执行机制的通知》（财库〔2019〕9号），对政府采购节能产品、环境标志产品实施品目清单管理。</w:t>
      </w:r>
    </w:p>
    <w:p w14:paraId="66C4AFDA">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4.2节能产品是指列入财政部和发展改革委公布的《关于印发节能产品政府采购品目清单的通知》（财库〔2019〕19号）《节能产品政府采购品目清单》中的产品，其中以“★”标注的为政府强制采购产品。</w:t>
      </w:r>
    </w:p>
    <w:p w14:paraId="555046F6">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4.3环境标志产品是指列入财政部和生态环境部公布的《关于印发环境标志产品政府采购品目清单的通知》（财库〔2019〕18号）《环境标志产品政府采购品目清单》中的产品。</w:t>
      </w:r>
    </w:p>
    <w:p w14:paraId="19EC91C8">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4.4产品属于节能产品或环境标志产品的，投标人需在投标文件中提供产品经国家确定的参与实施政府采购节能产品认证机构或参与实施政府采购环境标志产品认证机构出具的、处于有效期之内的节能产品、环境标志产品认证证书，采购人及采购代理机构将对获得证书的产品实施政府优先采购或强制采购。</w:t>
      </w:r>
    </w:p>
    <w:p w14:paraId="6BEF1C87">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4.5若投标人在投标文件中未提供或未按要求提供产品经国家确定的参与实施政府采购节能产品认证机构或参与实施政府采购环境标志产品认证机构出具的、处于有效期之内的节能产品、环境标志产品认证证书，评标委员会在评审过程中将不予认可，由此造成的一切后果投标人自行承担。</w:t>
      </w:r>
    </w:p>
    <w:p w14:paraId="3A38C749">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36.5关于采购本国产品：</w:t>
      </w:r>
    </w:p>
    <w:p w14:paraId="03D0AC66">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36.5.1根据《国务院办公厅关于在政府采购中实施本国产品标准及相关政策的通知》（国办发〔2025〕34号）的规定，本国产品应当符合以下条件：</w:t>
      </w:r>
    </w:p>
    <w:p w14:paraId="0D90E48A">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（一）在中国境内生产</w:t>
      </w:r>
    </w:p>
    <w:p w14:paraId="5747684C">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产品应当在中国境内生产，即在中华人民共和国关境内实现从原材料、组件到产品的属性改变。</w:t>
      </w:r>
    </w:p>
    <w:p w14:paraId="6AE9711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属性改变是指经过制造、加工或者组装等工序，产生完全不同于原材料、组件的新产品，并具有新的名称和特征（用途）。属性改变不包括以下细微操作：</w:t>
      </w:r>
    </w:p>
    <w:p w14:paraId="53A7E88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1.为确保产品在运输或者储存期间保持某种状态而进行的操作；</w:t>
      </w:r>
    </w:p>
    <w:p w14:paraId="41107DCC">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2.为产品运输或者销售进行的包装或者展示；</w:t>
      </w:r>
    </w:p>
    <w:p w14:paraId="469C35E3">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3.在产品或者其包装上粘贴或者印刷品牌、标志、标识以及其他用于区别的标记；</w:t>
      </w:r>
    </w:p>
    <w:p w14:paraId="1F76DAA5">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4.简单的上漆、磨光和分装；</w:t>
      </w:r>
    </w:p>
    <w:p w14:paraId="204AD6A5">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5.其他不属于属性改变的情形。</w:t>
      </w:r>
    </w:p>
    <w:p w14:paraId="3B6E94C0">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（二）在中国境内生产的组件成本占比达到规定比例</w:t>
      </w:r>
    </w:p>
    <w:p w14:paraId="2DE3863F">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产品在中国境内生产的组件成本占比应当达到规定比例，计算公式为：</w:t>
      </w:r>
    </w:p>
    <w:p w14:paraId="65047E9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产品在中国境内生产的组件成本/产品总成本≥规定比例</w:t>
      </w:r>
    </w:p>
    <w:p w14:paraId="438758E6">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财政部会同有关行业主管部门，分产品确定在中国境内生产的组件成本占比应当达到的规定比例。在分产品的中国境内生产的组件成本占比相关要求实施前，符合</w:t>
      </w:r>
      <w:r>
        <w:rPr>
          <w:rFonts w:hint="eastAsia" w:ascii="宋体" w:hAnsi="宋体" w:cs="宋体"/>
          <w:color w:val="auto"/>
          <w:szCs w:val="21"/>
          <w:highlight w:val="none"/>
          <w:lang w:eastAsia="zh-CN"/>
        </w:rPr>
        <w:t>《国务院办公厅关于在政府采购中实施本国产品标准及相关政策的通知》（国办发〔2025〕34号）</w:t>
      </w:r>
      <w:r>
        <w:rPr>
          <w:rFonts w:hint="eastAsia" w:ascii="宋体" w:hAnsi="宋体" w:eastAsia="宋体" w:cs="宋体"/>
          <w:color w:val="auto"/>
          <w:szCs w:val="21"/>
          <w:highlight w:val="none"/>
        </w:rPr>
        <w:t>第一条第（一）项条件的产品在政府采购活动中视同本国产品。</w:t>
      </w:r>
    </w:p>
    <w:p w14:paraId="25FC4C12">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（三）特定产品的关键组件、关键工序符合相关要求</w:t>
      </w:r>
    </w:p>
    <w:p w14:paraId="486121C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对特定产品，在符合</w:t>
      </w:r>
      <w:r>
        <w:rPr>
          <w:rFonts w:hint="eastAsia" w:ascii="宋体" w:hAnsi="宋体" w:cs="宋体"/>
          <w:color w:val="auto"/>
          <w:szCs w:val="21"/>
          <w:highlight w:val="none"/>
          <w:lang w:eastAsia="zh-CN"/>
        </w:rPr>
        <w:t>《国务院办公厅关于在政府采购中实施本国产品标准及相关政策的通知》（国办发〔2025〕34号）</w:t>
      </w:r>
      <w:r>
        <w:rPr>
          <w:rFonts w:hint="eastAsia" w:ascii="宋体" w:hAnsi="宋体" w:eastAsia="宋体" w:cs="宋体"/>
          <w:color w:val="auto"/>
          <w:szCs w:val="21"/>
          <w:highlight w:val="none"/>
        </w:rPr>
        <w:t>第一条第（一）项和第（二）项条件的基础上，应当符合财政部会同有关行业主管部门确定的其关键组件、关键工序在中国境内生产、完成等要求。</w:t>
      </w:r>
    </w:p>
    <w:p w14:paraId="770A91F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36.5.2本国产品标准的适用范围</w:t>
      </w:r>
    </w:p>
    <w:p w14:paraId="25D5C7B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53A1264">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36.5.3对本国产品的支持政策</w:t>
      </w:r>
    </w:p>
    <w:p w14:paraId="55A2D84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政府采购活动中既有本国产品又有非本国产品参与竞争的，依法对本国产品给予价格评审优惠，对本国产品的报价给予20%的价格扣除，用扣除后的价格参与评审。</w:t>
      </w:r>
    </w:p>
    <w:p w14:paraId="70AA93C2">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14:paraId="3FB79217">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36.5.4产品在中国境内生产的组件成本，按照《中国境内生产的组件成本核算基本规则》计算</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即：产品在中国境内生产的组件成本，一般按照其二级组件的相关成本进行核算。按照产品的一级组件进行成本核算能够满足中国境内生产的组件成本判定需求的，可以按照一级组件的相关成本进行核算。一、产品的一级组件是指直接组成产品的组件。产品的二级组件是指直接组成产品一级组件的组件。一级组件不可分解的，视同二级组件。二、二级组件在中国境内生产的，其全部成本计入中国境内生产的组件成本；二级组件不在中国境内生产的，其成本不计入中国境内生产的组件成本。三、产品总成本和组件成本以相关会计核算数据、采购合同、进货记录等为基础进行计算。四、需要对成本核算规则予以进一步明确的其他有关事项，由财政部会同有关部门另行规定。</w:t>
      </w:r>
    </w:p>
    <w:p w14:paraId="3992BCB3">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36.5.5投标人对其提供的产品出具《关于符合本国产品标准的声明函》（以下简称《声明函》）或财政部会同有关部门规定的有关证明文件。出具符合要求的《声明函》或有关证明文件的，该产品视为本国产品。投标人提供虚假《声明函》、虚假证明文件谋取中标的，依照《中华人民共和国政府采购法》等法律法规规定追究相应责任。</w:t>
      </w:r>
    </w:p>
    <w:p w14:paraId="27E3891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采购人、采购代理机构将随中标、成交结果同时公告中标</w:t>
      </w:r>
      <w:r>
        <w:rPr>
          <w:rFonts w:hint="eastAsia" w:ascii="宋体" w:hAnsi="宋体" w:cs="宋体"/>
          <w:color w:val="auto"/>
          <w:szCs w:val="21"/>
          <w:highlight w:val="none"/>
          <w:lang w:val="en-US" w:eastAsia="zh-CN"/>
        </w:rPr>
        <w:t>人</w:t>
      </w:r>
      <w:r>
        <w:rPr>
          <w:rFonts w:hint="eastAsia" w:ascii="宋体" w:hAnsi="宋体" w:eastAsia="宋体" w:cs="宋体"/>
          <w:color w:val="auto"/>
          <w:szCs w:val="21"/>
          <w:highlight w:val="none"/>
        </w:rPr>
        <w:t>提供的《声明函》或有关证明文件。</w:t>
      </w:r>
    </w:p>
    <w:p w14:paraId="4880FC6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其它注意事项：以下情况视为</w:t>
      </w:r>
      <w:r>
        <w:rPr>
          <w:rFonts w:hint="eastAsia" w:ascii="宋体" w:hAnsi="宋体" w:eastAsia="宋体" w:cs="宋体"/>
          <w:color w:val="auto"/>
          <w:szCs w:val="21"/>
          <w:highlight w:val="none"/>
          <w:lang w:eastAsia="zh-CN"/>
        </w:rPr>
        <w:t>投标人</w:t>
      </w:r>
      <w:r>
        <w:rPr>
          <w:rFonts w:hint="eastAsia" w:ascii="宋体" w:hAnsi="宋体" w:eastAsia="宋体" w:cs="宋体"/>
          <w:color w:val="auto"/>
          <w:szCs w:val="21"/>
          <w:highlight w:val="none"/>
        </w:rPr>
        <w:t>同意撤回已上传系统的</w:t>
      </w:r>
      <w:r>
        <w:rPr>
          <w:rFonts w:hint="eastAsia" w:ascii="宋体" w:hAnsi="宋体" w:eastAsia="宋体" w:cs="宋体"/>
          <w:color w:val="auto"/>
          <w:szCs w:val="21"/>
          <w:highlight w:val="none"/>
          <w:lang w:eastAsia="zh-CN"/>
        </w:rPr>
        <w:t>投标</w:t>
      </w:r>
      <w:r>
        <w:rPr>
          <w:rFonts w:hint="eastAsia" w:ascii="宋体" w:hAnsi="宋体" w:eastAsia="宋体" w:cs="宋体"/>
          <w:color w:val="auto"/>
          <w:szCs w:val="21"/>
          <w:highlight w:val="none"/>
        </w:rPr>
        <w:t>文件或其</w:t>
      </w:r>
      <w:r>
        <w:rPr>
          <w:rFonts w:hint="eastAsia" w:ascii="宋体" w:hAnsi="宋体" w:eastAsia="宋体" w:cs="宋体"/>
          <w:color w:val="auto"/>
          <w:szCs w:val="21"/>
          <w:highlight w:val="none"/>
          <w:lang w:eastAsia="zh-CN"/>
        </w:rPr>
        <w:t>投标</w:t>
      </w:r>
      <w:r>
        <w:rPr>
          <w:rFonts w:hint="eastAsia" w:ascii="宋体" w:hAnsi="宋体" w:eastAsia="宋体" w:cs="宋体"/>
          <w:color w:val="auto"/>
          <w:szCs w:val="21"/>
          <w:highlight w:val="none"/>
        </w:rPr>
        <w:t>文件无效：</w:t>
      </w:r>
    </w:p>
    <w:p w14:paraId="5CED66DA">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（1）政采云电子平台显示投标人未上传投标文件；</w:t>
      </w:r>
    </w:p>
    <w:p w14:paraId="4950E1C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（2）因投标人原因上传的投标文件在开启文件时无法解密。</w:t>
      </w:r>
    </w:p>
    <w:p w14:paraId="61FED2D9">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）因投标人自身原因导致未在规定时间内完成投标文件解密。</w:t>
      </w:r>
    </w:p>
    <w:p w14:paraId="09C364BF">
      <w:pPr>
        <w:pageBreakBefore w:val="0"/>
        <w:widowControl/>
        <w:kinsoku/>
        <w:overflowPunct/>
        <w:topLinePunct w:val="0"/>
        <w:bidi w:val="0"/>
        <w:adjustRightInd/>
        <w:spacing w:line="480" w:lineRule="exact"/>
        <w:ind w:left="0" w:leftChars="0"/>
        <w:jc w:val="left"/>
        <w:rPr>
          <w:rFonts w:hint="eastAsia" w:ascii="宋体" w:hAnsi="宋体" w:eastAsia="宋体" w:cs="宋体"/>
          <w:color w:val="auto"/>
          <w:kern w:val="0"/>
          <w:szCs w:val="21"/>
          <w:highlight w:val="none"/>
        </w:rPr>
      </w:pPr>
      <w:r>
        <w:rPr>
          <w:rFonts w:hint="eastAsia" w:ascii="宋体" w:hAnsi="宋体" w:eastAsia="宋体" w:cs="宋体"/>
          <w:color w:val="auto"/>
          <w:szCs w:val="32"/>
          <w:highlight w:val="none"/>
        </w:rPr>
        <w:br w:type="page"/>
      </w:r>
      <w:r>
        <w:rPr>
          <w:rFonts w:hint="eastAsia" w:ascii="宋体" w:hAnsi="宋体" w:eastAsia="宋体" w:cs="宋体"/>
          <w:b/>
          <w:bCs/>
          <w:color w:val="auto"/>
          <w:kern w:val="0"/>
          <w:szCs w:val="21"/>
          <w:highlight w:val="none"/>
        </w:rPr>
        <w:t>附件：</w:t>
      </w:r>
    </w:p>
    <w:p w14:paraId="53FD654A">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44" w:name="_Toc31144"/>
      <w:bookmarkStart w:id="45" w:name="_Toc19513"/>
      <w:r>
        <w:rPr>
          <w:rFonts w:hint="eastAsia" w:ascii="宋体" w:hAnsi="宋体" w:eastAsia="宋体" w:cs="宋体"/>
          <w:color w:val="auto"/>
          <w:spacing w:val="0"/>
          <w:kern w:val="0"/>
          <w:sz w:val="28"/>
          <w:szCs w:val="28"/>
          <w:highlight w:val="none"/>
          <w:lang w:eastAsia="zh-CN"/>
        </w:rPr>
        <w:t>《</w:t>
      </w:r>
      <w:r>
        <w:rPr>
          <w:rFonts w:hint="eastAsia" w:ascii="宋体" w:hAnsi="宋体" w:eastAsia="宋体" w:cs="宋体"/>
          <w:color w:val="auto"/>
          <w:spacing w:val="0"/>
          <w:kern w:val="0"/>
          <w:sz w:val="28"/>
          <w:szCs w:val="28"/>
          <w:highlight w:val="none"/>
        </w:rPr>
        <w:t>中小企业划型标准规定</w:t>
      </w:r>
      <w:r>
        <w:rPr>
          <w:rFonts w:hint="eastAsia" w:ascii="宋体" w:hAnsi="宋体" w:eastAsia="宋体" w:cs="宋体"/>
          <w:color w:val="auto"/>
          <w:spacing w:val="0"/>
          <w:kern w:val="0"/>
          <w:sz w:val="28"/>
          <w:szCs w:val="28"/>
          <w:highlight w:val="none"/>
          <w:lang w:eastAsia="zh-CN"/>
        </w:rPr>
        <w:t>》</w:t>
      </w:r>
      <w:bookmarkEnd w:id="44"/>
      <w:bookmarkEnd w:id="45"/>
    </w:p>
    <w:p w14:paraId="08377438">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一、根据《中华人民共和国中小企业促进法》和《国务院关于进一步促进中小企业发展的若干意见》(国发〔2009〕36号)，制定本规定。</w:t>
      </w:r>
    </w:p>
    <w:p w14:paraId="3C9FCA95">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二、中小企业划分为中型、小型、微型三种类型，具体标准根据企业从业人员、营业收入、资产总额等指标，结合行业特点制定。</w:t>
      </w:r>
    </w:p>
    <w:p w14:paraId="263EF211">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7DBEFBC6">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outlineLvl w:val="1"/>
        <w:rPr>
          <w:rFonts w:hint="eastAsia" w:ascii="宋体" w:hAnsi="宋体" w:eastAsia="宋体" w:cs="宋体"/>
          <w:color w:val="auto"/>
          <w:sz w:val="21"/>
          <w:szCs w:val="21"/>
          <w:highlight w:val="none"/>
        </w:rPr>
      </w:pPr>
      <w:bookmarkStart w:id="46" w:name="_Toc5251"/>
      <w:bookmarkStart w:id="47" w:name="_Toc10085"/>
      <w:r>
        <w:rPr>
          <w:rFonts w:hint="eastAsia" w:ascii="宋体" w:hAnsi="宋体" w:eastAsia="宋体" w:cs="宋体"/>
          <w:color w:val="auto"/>
          <w:sz w:val="21"/>
          <w:szCs w:val="21"/>
          <w:highlight w:val="none"/>
        </w:rPr>
        <w:t>四、各行业划型标准为：</w:t>
      </w:r>
      <w:bookmarkEnd w:id="46"/>
      <w:bookmarkEnd w:id="47"/>
    </w:p>
    <w:p w14:paraId="21A79FE3">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（一）农、林、牧、渔业。营业收入20000万元以下的为中小微型企业。其中，营业收入500万元及以上的为中型企业，营业收入50万元及以上的为小型企业，营业收入50万元以下的为微型企业。</w:t>
      </w:r>
    </w:p>
    <w:p w14:paraId="478489A4">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3CB5B0CC">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6F05F408">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61CC8D77">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3A1068DB">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62ED4812">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50304075">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49207634">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7AF76EC7">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456C725">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5E27C35D">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063C2EE8">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3C7AAC01">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7EE9F812">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71ADDD54">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（十六）其他未列明行业。从业人员300人以下的为中小微型企业。其中，从业人员100人及以上的为中型企业；从业人员10人及以上的为小型企业；从业人员10人以下的为微型企业。</w:t>
      </w:r>
    </w:p>
    <w:p w14:paraId="3F6B177D">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outlineLvl w:val="1"/>
        <w:rPr>
          <w:rFonts w:hint="eastAsia" w:ascii="宋体" w:hAnsi="宋体" w:eastAsia="宋体" w:cs="宋体"/>
          <w:color w:val="auto"/>
          <w:sz w:val="21"/>
          <w:szCs w:val="21"/>
          <w:highlight w:val="none"/>
        </w:rPr>
      </w:pPr>
      <w:bookmarkStart w:id="48" w:name="_Toc30158"/>
      <w:bookmarkStart w:id="49" w:name="_Toc7593"/>
      <w:r>
        <w:rPr>
          <w:rFonts w:hint="eastAsia" w:ascii="宋体" w:hAnsi="宋体" w:eastAsia="宋体" w:cs="宋体"/>
          <w:color w:val="auto"/>
          <w:sz w:val="21"/>
          <w:szCs w:val="21"/>
          <w:highlight w:val="none"/>
        </w:rPr>
        <w:t>五、企业类型的划分以统计部门的统计数据为依据。</w:t>
      </w:r>
      <w:bookmarkEnd w:id="48"/>
      <w:bookmarkEnd w:id="49"/>
    </w:p>
    <w:p w14:paraId="700C1496">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六、本规定适用于在中华人民共和国境内依法设立的各类所有制和各种组织形式的企业。个体工商户和本规定以外的行业，参照本规定进行划型。</w:t>
      </w:r>
    </w:p>
    <w:p w14:paraId="196F95BA">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七、本规定的中型企业标准上限即为大型企业标准的下限，国家统计部门据此制定大中小微型企业的统计分类。国务院有关部门据此进行相关数据分析，不得制定与本规定不一致的企业划型标准。</w:t>
      </w:r>
    </w:p>
    <w:p w14:paraId="1181BD0D">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八、本规定由工业和信息化部、国家统计局会同有关部门根据《国民经济行业分类》修订情况和企业发展变化情况适时修订。</w:t>
      </w:r>
    </w:p>
    <w:p w14:paraId="6F638575">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outlineLvl w:val="1"/>
        <w:rPr>
          <w:rFonts w:hint="eastAsia" w:ascii="宋体" w:hAnsi="宋体" w:eastAsia="宋体" w:cs="宋体"/>
          <w:color w:val="auto"/>
          <w:sz w:val="21"/>
          <w:szCs w:val="21"/>
          <w:highlight w:val="none"/>
        </w:rPr>
      </w:pPr>
      <w:bookmarkStart w:id="50" w:name="_Toc23749"/>
      <w:bookmarkStart w:id="51" w:name="_Toc4216"/>
      <w:r>
        <w:rPr>
          <w:rFonts w:hint="eastAsia" w:ascii="宋体" w:hAnsi="宋体" w:eastAsia="宋体" w:cs="宋体"/>
          <w:color w:val="auto"/>
          <w:sz w:val="21"/>
          <w:szCs w:val="21"/>
          <w:highlight w:val="none"/>
        </w:rPr>
        <w:t>九、本规定由工业和信息化部、国家统计局会同有关部门负责解释。</w:t>
      </w:r>
      <w:bookmarkEnd w:id="50"/>
      <w:bookmarkEnd w:id="51"/>
    </w:p>
    <w:p w14:paraId="13B2C90A">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十、本规定自发布之日起执行，原国家经贸委、原国家计委、财政部和国家统计局2003年颁布的《中小企业标准暂行规定》同时废止。</w:t>
      </w:r>
    </w:p>
    <w:p w14:paraId="73E2569E">
      <w:pPr>
        <w:rPr>
          <w:rFonts w:hint="eastAsia" w:ascii="宋体" w:hAnsi="宋体" w:eastAsia="宋体" w:cs="宋体"/>
          <w:color w:val="auto"/>
          <w:szCs w:val="32"/>
          <w:highlight w:val="none"/>
        </w:rPr>
      </w:pPr>
      <w:r>
        <w:rPr>
          <w:rFonts w:hint="eastAsia" w:ascii="宋体" w:hAnsi="宋体" w:eastAsia="宋体" w:cs="宋体"/>
          <w:color w:val="auto"/>
          <w:szCs w:val="32"/>
          <w:highlight w:val="none"/>
        </w:rPr>
        <w:br w:type="page"/>
      </w:r>
    </w:p>
    <w:p w14:paraId="02A0BA8B">
      <w:pPr>
        <w:pStyle w:val="2"/>
        <w:pageBreakBefore w:val="0"/>
        <w:kinsoku/>
        <w:wordWrap/>
        <w:overflowPunct/>
        <w:topLinePunct w:val="0"/>
        <w:bidi w:val="0"/>
        <w:spacing w:before="0" w:after="0" w:line="480" w:lineRule="exact"/>
        <w:textAlignment w:val="auto"/>
        <w:rPr>
          <w:rFonts w:hint="eastAsia" w:ascii="宋体" w:hAnsi="宋体" w:eastAsia="宋体" w:cs="宋体"/>
          <w:color w:val="auto"/>
          <w:sz w:val="32"/>
          <w:szCs w:val="32"/>
          <w:highlight w:val="none"/>
          <w:lang w:eastAsia="zh-CN"/>
        </w:rPr>
      </w:pPr>
      <w:bookmarkStart w:id="52" w:name="_Toc32183"/>
      <w:r>
        <w:rPr>
          <w:rFonts w:hint="eastAsia" w:ascii="宋体" w:hAnsi="宋体" w:cs="宋体"/>
          <w:color w:val="auto"/>
          <w:sz w:val="32"/>
          <w:szCs w:val="32"/>
          <w:highlight w:val="none"/>
          <w:lang w:eastAsia="zh-CN"/>
        </w:rPr>
        <w:t>第三章政府采购合同专用条款及合同书样式</w:t>
      </w:r>
      <w:bookmarkEnd w:id="52"/>
    </w:p>
    <w:p w14:paraId="356126F6">
      <w:pPr>
        <w:pStyle w:val="3"/>
        <w:pageBreakBefore w:val="0"/>
        <w:kinsoku/>
        <w:wordWrap/>
        <w:overflowPunct/>
        <w:topLinePunct w:val="0"/>
        <w:bidi w:val="0"/>
        <w:spacing w:before="0" w:line="480" w:lineRule="exact"/>
        <w:jc w:val="center"/>
        <w:textAlignment w:val="auto"/>
        <w:rPr>
          <w:rFonts w:hint="eastAsia" w:ascii="宋体" w:hAnsi="宋体" w:eastAsia="宋体" w:cs="宋体"/>
          <w:color w:val="auto"/>
          <w:spacing w:val="0"/>
          <w:kern w:val="0"/>
          <w:sz w:val="28"/>
          <w:szCs w:val="28"/>
          <w:highlight w:val="none"/>
          <w:lang w:eastAsia="zh-CN"/>
        </w:rPr>
      </w:pPr>
      <w:bookmarkStart w:id="53" w:name="_Toc20855"/>
      <w:r>
        <w:rPr>
          <w:rFonts w:hint="eastAsia" w:ascii="宋体" w:hAnsi="宋体" w:cs="宋体"/>
          <w:color w:val="auto"/>
          <w:spacing w:val="0"/>
          <w:kern w:val="0"/>
          <w:sz w:val="28"/>
          <w:szCs w:val="28"/>
          <w:highlight w:val="none"/>
          <w:lang w:val="en-US" w:eastAsia="zh-CN"/>
        </w:rPr>
        <w:t>政府采购合同专用条款</w:t>
      </w:r>
      <w:bookmarkEnd w:id="53"/>
    </w:p>
    <w:tbl>
      <w:tblPr>
        <w:tblStyle w:val="47"/>
        <w:tblW w:w="8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8116"/>
      </w:tblGrid>
      <w:tr w14:paraId="156CB76A">
        <w:tblPrEx>
          <w:tblCellMar>
            <w:top w:w="0" w:type="dxa"/>
            <w:left w:w="108" w:type="dxa"/>
            <w:bottom w:w="0" w:type="dxa"/>
            <w:right w:w="108" w:type="dxa"/>
          </w:tblCellMar>
        </w:tblPrEx>
        <w:trPr>
          <w:trHeight w:val="449" w:hRule="atLeast"/>
          <w:jc w:val="center"/>
        </w:trPr>
        <w:tc>
          <w:tcPr>
            <w:tcW w:w="691" w:type="dxa"/>
            <w:vAlign w:val="center"/>
          </w:tcPr>
          <w:p w14:paraId="286548EE">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8116" w:type="dxa"/>
            <w:vAlign w:val="center"/>
          </w:tcPr>
          <w:p w14:paraId="40C5756F">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商务条款</w:t>
            </w:r>
          </w:p>
        </w:tc>
      </w:tr>
      <w:tr w14:paraId="05241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691" w:type="dxa"/>
            <w:vAlign w:val="center"/>
          </w:tcPr>
          <w:p w14:paraId="1E52A161">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16" w:type="dxa"/>
            <w:vAlign w:val="center"/>
          </w:tcPr>
          <w:p w14:paraId="7855EDF9">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项目实施期限、项目实施地点</w:t>
            </w:r>
          </w:p>
          <w:p w14:paraId="537B6B63">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1.项目实施期限：</w:t>
            </w:r>
            <w:r>
              <w:rPr>
                <w:rFonts w:hint="eastAsia" w:hAnsi="宋体" w:cs="宋体"/>
                <w:color w:val="auto"/>
                <w:sz w:val="21"/>
                <w:szCs w:val="21"/>
                <w:highlight w:val="none"/>
                <w:lang w:eastAsia="zh-CN"/>
              </w:rPr>
              <w:t>A、C、D、E标段合同签订后60天内完成供货，投标人可在规定的时限内自报最短交货期，若采购人有分批次供货要求的，投标人按照采购人的要求执行；B标段：合同签订后90天内完成供货，投标人可在规定的时限内自报最短交货期，若采购人有分批次供货要求的，投标人按照采购人的要求执行</w:t>
            </w:r>
            <w:r>
              <w:rPr>
                <w:rFonts w:hint="eastAsia" w:ascii="宋体" w:hAnsi="宋体" w:eastAsia="宋体" w:cs="宋体"/>
                <w:color w:val="auto"/>
                <w:sz w:val="21"/>
                <w:szCs w:val="21"/>
                <w:highlight w:val="none"/>
                <w:lang w:eastAsia="zh-CN"/>
              </w:rPr>
              <w:t>。</w:t>
            </w:r>
          </w:p>
          <w:p w14:paraId="71B4A064">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2.项目实施地点：</w:t>
            </w:r>
            <w:r>
              <w:rPr>
                <w:rFonts w:hint="eastAsia" w:hAnsi="宋体" w:cs="宋体"/>
                <w:color w:val="auto"/>
                <w:sz w:val="21"/>
                <w:szCs w:val="21"/>
                <w:highlight w:val="none"/>
                <w:lang w:eastAsia="zh-CN"/>
              </w:rPr>
              <w:t>云南警官学院指定地点</w:t>
            </w:r>
            <w:r>
              <w:rPr>
                <w:rFonts w:hint="eastAsia" w:ascii="宋体" w:hAnsi="宋体" w:eastAsia="宋体" w:cs="宋体"/>
                <w:color w:val="auto"/>
                <w:sz w:val="21"/>
                <w:szCs w:val="21"/>
                <w:highlight w:val="none"/>
                <w:lang w:eastAsia="zh-CN"/>
              </w:rPr>
              <w:t>。</w:t>
            </w:r>
          </w:p>
        </w:tc>
      </w:tr>
      <w:tr w14:paraId="22126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691" w:type="dxa"/>
            <w:vAlign w:val="center"/>
          </w:tcPr>
          <w:p w14:paraId="28DF55CF">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p>
        </w:tc>
        <w:tc>
          <w:tcPr>
            <w:tcW w:w="8116" w:type="dxa"/>
            <w:vAlign w:val="center"/>
          </w:tcPr>
          <w:p w14:paraId="445A2F88">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质保期：</w:t>
            </w:r>
          </w:p>
          <w:p w14:paraId="45B56119">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cs="宋体"/>
                <w:color w:val="auto"/>
                <w:sz w:val="21"/>
                <w:szCs w:val="21"/>
                <w:highlight w:val="none"/>
                <w:u w:val="none"/>
                <w:lang w:val="en-US" w:eastAsia="zh-CN"/>
              </w:rPr>
              <w:t>本项目产品质保期为双方在《产品到货验收单》上签字确认起四年。在质保期内，产品出现质量问题，乙方应当在甲方通知之日起1日内给予回复，采购单位有权要求乙方无条件换货。</w:t>
            </w:r>
          </w:p>
        </w:tc>
      </w:tr>
      <w:tr w14:paraId="4C1E2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691" w:type="dxa"/>
            <w:vAlign w:val="center"/>
          </w:tcPr>
          <w:p w14:paraId="21D2DDAA">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116" w:type="dxa"/>
            <w:vAlign w:val="center"/>
          </w:tcPr>
          <w:p w14:paraId="6DACCCDF">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rPr>
              <w:t>售</w:t>
            </w:r>
            <w:r>
              <w:rPr>
                <w:rFonts w:hint="eastAsia" w:ascii="宋体" w:hAnsi="宋体" w:eastAsia="宋体" w:cs="宋体"/>
                <w:color w:val="auto"/>
                <w:sz w:val="21"/>
                <w:szCs w:val="21"/>
                <w:highlight w:val="none"/>
                <w:u w:val="none"/>
                <w:lang w:val="en-US" w:eastAsia="zh-CN"/>
              </w:rPr>
              <w:t>后服务：</w:t>
            </w:r>
          </w:p>
          <w:p w14:paraId="0BF0A42D">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1.质保期为验收合格移交后不少于四年，在质保期内，乙方应对货物出现的质量及安全问题负责处理解决并承担一切费用。</w:t>
            </w:r>
          </w:p>
          <w:p w14:paraId="52B7BCF4">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2.采购项目由于运输造成损坏的，由乙方免费更换。 </w:t>
            </w:r>
          </w:p>
          <w:p w14:paraId="1DB0D547">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3.乙方需向甲方提供项目的验收和送达签收单据。 </w:t>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p>
          <w:p w14:paraId="744A7C96">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4.质保期内出现需因质量或尺寸问题需要修改或调换等非人为原因问题，乙方应无条件免费修改或更换。 </w:t>
            </w:r>
          </w:p>
          <w:p w14:paraId="1DB626F3">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5.乙方接到甲方质量问题反馈时，乙方应当在甲方通知之日起1日内给予回复，并根据实际情况及时进行处理。</w:t>
            </w:r>
          </w:p>
          <w:p w14:paraId="0DEDF93C">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6.需协助甲方完成量体、套体并配发至学生个人。若有缺漏及型号调整需及时补发更换。</w:t>
            </w:r>
          </w:p>
        </w:tc>
      </w:tr>
      <w:tr w14:paraId="17049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91" w:type="dxa"/>
            <w:vAlign w:val="center"/>
          </w:tcPr>
          <w:p w14:paraId="3512E8E8">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hAnsi="宋体" w:cs="宋体"/>
                <w:color w:val="auto"/>
                <w:sz w:val="21"/>
                <w:szCs w:val="21"/>
                <w:highlight w:val="none"/>
                <w:lang w:val="en-US" w:eastAsia="zh-CN"/>
              </w:rPr>
              <w:t>4</w:t>
            </w:r>
          </w:p>
        </w:tc>
        <w:tc>
          <w:tcPr>
            <w:tcW w:w="8116" w:type="dxa"/>
            <w:vAlign w:val="center"/>
          </w:tcPr>
          <w:p w14:paraId="37A58BE3">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付款方式：</w:t>
            </w:r>
          </w:p>
          <w:p w14:paraId="6B48A785">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1.合同签订后，甲方向乙方提供生产数据。</w:t>
            </w:r>
          </w:p>
          <w:p w14:paraId="402A4D80">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结算按照乙方实际交付数量据实结算，合同签订之日起30日内，甲方支付合同总金额的50%给乙方作为合同预付款，货物送达甲方指定地点，经甲方组织核验，规格、材质、工艺、技术标准等符合合同约定公安部行业标准，支付合同金额40%至乙方。</w:t>
            </w:r>
          </w:p>
          <w:p w14:paraId="4C8D2159">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3.乙方提交符合行业标准的检测报告后，乙方按实际验收确认数量开具发票给甲方，甲方按照合同约定支付合同实际结算尾款。</w:t>
            </w:r>
          </w:p>
          <w:p w14:paraId="2689331B">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4.乙方所提供的收款账号信息以本合同为准，若有更改，应提前以书面形式通知甲方，否则因此造成的任何损失，均由乙方自行承担。</w:t>
            </w:r>
          </w:p>
        </w:tc>
      </w:tr>
      <w:tr w14:paraId="10940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691" w:type="dxa"/>
            <w:vAlign w:val="center"/>
          </w:tcPr>
          <w:p w14:paraId="371E06F7">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hAnsi="宋体" w:cs="宋体"/>
                <w:color w:val="auto"/>
                <w:sz w:val="21"/>
                <w:szCs w:val="21"/>
                <w:highlight w:val="none"/>
                <w:lang w:val="en-US" w:eastAsia="zh-CN"/>
              </w:rPr>
              <w:t>5</w:t>
            </w:r>
          </w:p>
        </w:tc>
        <w:tc>
          <w:tcPr>
            <w:tcW w:w="8116" w:type="dxa"/>
            <w:vAlign w:val="center"/>
          </w:tcPr>
          <w:p w14:paraId="5B6ABF31">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验收及验收标准：</w:t>
            </w:r>
          </w:p>
          <w:p w14:paraId="43589BF5">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乙方应严格执行合同约定的供货周期，保质、保量的完成产品的供货。全部货物到达甲方指定地点后，</w:t>
            </w:r>
            <w:r>
              <w:rPr>
                <w:rFonts w:hint="eastAsia" w:hAnsi="宋体" w:cs="宋体"/>
                <w:color w:val="auto"/>
                <w:sz w:val="21"/>
                <w:szCs w:val="21"/>
                <w:highlight w:val="none"/>
                <w:lang w:val="en-US" w:eastAsia="zh-CN"/>
              </w:rPr>
              <w:t>甲方组建验收小组对产品进行验收，验收时乙方须提供公安部认可的第三方检测机构出具的检测报告作为验收依据，产品验收合格的</w:t>
            </w:r>
            <w:r>
              <w:rPr>
                <w:rFonts w:hint="eastAsia" w:ascii="宋体" w:hAnsi="宋体" w:eastAsia="宋体" w:cs="宋体"/>
                <w:color w:val="auto"/>
                <w:sz w:val="21"/>
                <w:szCs w:val="21"/>
                <w:highlight w:val="none"/>
                <w:lang w:val="en-US" w:eastAsia="zh-CN"/>
              </w:rPr>
              <w:t>，双方签署《产品到货验收单》；若出现产品品类、规格、数量等与合同约定不一致，或有质量缺陷的，甲方有权要求乙方在规定时间内无条件更换、补足或退货，由此产生的费用由乙方承担，因此延误交货期的，乙方承担相应的违约责任。</w:t>
            </w:r>
          </w:p>
        </w:tc>
      </w:tr>
      <w:tr w14:paraId="56465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1" w:type="dxa"/>
            <w:vAlign w:val="center"/>
          </w:tcPr>
          <w:p w14:paraId="34D615C4">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hAnsi="宋体" w:cs="宋体"/>
                <w:color w:val="auto"/>
                <w:sz w:val="21"/>
                <w:szCs w:val="21"/>
                <w:highlight w:val="none"/>
                <w:lang w:val="en-US" w:eastAsia="zh-CN"/>
              </w:rPr>
              <w:t>6</w:t>
            </w:r>
          </w:p>
        </w:tc>
        <w:tc>
          <w:tcPr>
            <w:tcW w:w="8116" w:type="dxa"/>
            <w:vAlign w:val="center"/>
          </w:tcPr>
          <w:p w14:paraId="47EAE65A">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违约责任：</w:t>
            </w:r>
          </w:p>
          <w:p w14:paraId="19081467">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除发生不可抗力事实外，乙方交付产品与合同标准不相符合的，甲方有权拒绝验收；乙方有以下情形之一，视为违约，甲方有权解除合同，如果乙方已经收取费用的，已经收取的费用应退还甲方，并且乙方除承担本合同总额10%的违约责任外，给甲方造成损失的，还应当赔偿甲方的损失。（1）未经甲方同意，乙方将本合同项下的权利和义务部分或全部转让给第三人，或随意变更项目负责人的；（2）乙方逾期向甲方交付产品每日偿付合同总额千分之一的违约金，且逾期交付超过30个日历天的；（3）乙方所提供的产品质量等不符合双方合同约定，经甲方提出整改后仍未达到甲方要求的；（4）乙方违反合同或法律法规规定其他义务的。</w:t>
            </w:r>
          </w:p>
          <w:p w14:paraId="70F5995E">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2.甲方有权拒付合同价款以外的其他任何费用，乙方有权要求甲方承担逾期支付资金的违约责任。因乙方违约导致甲方因诉讼、维权而产生的立案费、律师费、交通费、保全费等均由乙方负责。</w:t>
            </w:r>
          </w:p>
        </w:tc>
      </w:tr>
    </w:tbl>
    <w:p w14:paraId="749F1579">
      <w:pPr>
        <w:rPr>
          <w:rFonts w:hint="eastAsia" w:ascii="宋体" w:hAnsi="宋体" w:eastAsia="宋体" w:cs="宋体"/>
          <w:color w:val="auto"/>
          <w:spacing w:val="0"/>
          <w:kern w:val="0"/>
          <w:sz w:val="28"/>
          <w:szCs w:val="28"/>
          <w:highlight w:val="none"/>
          <w:lang w:eastAsia="zh-CN"/>
        </w:rPr>
      </w:pPr>
      <w:r>
        <w:rPr>
          <w:rFonts w:hint="eastAsia" w:ascii="宋体" w:hAnsi="宋体" w:eastAsia="宋体" w:cs="宋体"/>
          <w:color w:val="auto"/>
          <w:spacing w:val="0"/>
          <w:kern w:val="0"/>
          <w:sz w:val="28"/>
          <w:szCs w:val="28"/>
          <w:highlight w:val="none"/>
          <w:lang w:eastAsia="zh-CN"/>
        </w:rPr>
        <w:br w:type="page"/>
      </w:r>
    </w:p>
    <w:p w14:paraId="2A589170">
      <w:pPr>
        <w:keepNext w:val="0"/>
        <w:keepLines w:val="0"/>
        <w:widowControl/>
        <w:suppressLineNumbers w:val="0"/>
        <w:jc w:val="center"/>
        <w:rPr>
          <w:rFonts w:ascii="黑体" w:hAnsi="宋体" w:eastAsia="黑体" w:cs="黑体"/>
          <w:color w:val="auto"/>
          <w:kern w:val="0"/>
          <w:sz w:val="50"/>
          <w:szCs w:val="50"/>
          <w:highlight w:val="none"/>
          <w:lang w:val="en-US" w:eastAsia="zh-CN" w:bidi="ar"/>
        </w:rPr>
      </w:pPr>
    </w:p>
    <w:p w14:paraId="35E005D8">
      <w:pPr>
        <w:keepNext w:val="0"/>
        <w:keepLines w:val="0"/>
        <w:widowControl/>
        <w:suppressLineNumbers w:val="0"/>
        <w:jc w:val="center"/>
        <w:rPr>
          <w:rFonts w:hint="eastAsia" w:ascii="宋体" w:hAnsi="宋体" w:eastAsia="宋体" w:cs="宋体"/>
          <w:color w:val="auto"/>
          <w:kern w:val="0"/>
          <w:sz w:val="50"/>
          <w:szCs w:val="50"/>
          <w:highlight w:val="none"/>
          <w:lang w:val="en-US" w:eastAsia="zh-CN" w:bidi="ar"/>
        </w:rPr>
      </w:pPr>
    </w:p>
    <w:p w14:paraId="4625DF55">
      <w:pPr>
        <w:keepNext w:val="0"/>
        <w:keepLines w:val="0"/>
        <w:widowControl/>
        <w:suppressLineNumbers w:val="0"/>
        <w:jc w:val="center"/>
        <w:rPr>
          <w:rFonts w:hint="eastAsia" w:ascii="宋体" w:hAnsi="宋体" w:eastAsia="宋体" w:cs="宋体"/>
          <w:color w:val="auto"/>
          <w:kern w:val="0"/>
          <w:sz w:val="50"/>
          <w:szCs w:val="50"/>
          <w:highlight w:val="none"/>
          <w:lang w:val="en-US" w:eastAsia="zh-CN" w:bidi="ar"/>
        </w:rPr>
      </w:pPr>
    </w:p>
    <w:p w14:paraId="321BED7E">
      <w:pPr>
        <w:keepNext w:val="0"/>
        <w:keepLines w:val="0"/>
        <w:widowControl/>
        <w:suppressLineNumbers w:val="0"/>
        <w:jc w:val="center"/>
        <w:rPr>
          <w:rFonts w:hint="eastAsia" w:ascii="宋体" w:hAnsi="宋体" w:eastAsia="宋体" w:cs="宋体"/>
          <w:color w:val="auto"/>
          <w:highlight w:val="none"/>
        </w:rPr>
      </w:pPr>
      <w:r>
        <w:rPr>
          <w:rFonts w:hint="eastAsia" w:ascii="宋体" w:hAnsi="宋体" w:eastAsia="宋体" w:cs="宋体"/>
          <w:color w:val="auto"/>
          <w:kern w:val="0"/>
          <w:sz w:val="50"/>
          <w:szCs w:val="50"/>
          <w:highlight w:val="none"/>
          <w:lang w:val="en-US" w:eastAsia="zh-CN" w:bidi="ar"/>
        </w:rPr>
        <w:t>政府采购合同</w:t>
      </w:r>
    </w:p>
    <w:p w14:paraId="2AF95FE6">
      <w:pPr>
        <w:keepNext w:val="0"/>
        <w:keepLines w:val="0"/>
        <w:widowControl/>
        <w:suppressLineNumbers w:val="0"/>
        <w:jc w:val="center"/>
        <w:rPr>
          <w:rFonts w:hint="eastAsia" w:ascii="宋体" w:hAnsi="宋体" w:eastAsia="宋体" w:cs="宋体"/>
          <w:color w:val="auto"/>
          <w:kern w:val="0"/>
          <w:sz w:val="24"/>
          <w:szCs w:val="24"/>
          <w:highlight w:val="none"/>
          <w:lang w:val="en-US" w:eastAsia="zh-CN" w:bidi="ar"/>
        </w:rPr>
      </w:pPr>
    </w:p>
    <w:p w14:paraId="5B4CD07A">
      <w:pPr>
        <w:keepNext w:val="0"/>
        <w:keepLines w:val="0"/>
        <w:widowControl/>
        <w:suppressLineNumbers w:val="0"/>
        <w:jc w:val="center"/>
        <w:rPr>
          <w:rFonts w:hint="eastAsia" w:ascii="宋体" w:hAnsi="宋体" w:eastAsia="宋体" w:cs="宋体"/>
          <w:color w:val="auto"/>
          <w:kern w:val="0"/>
          <w:sz w:val="24"/>
          <w:szCs w:val="24"/>
          <w:highlight w:val="none"/>
          <w:lang w:val="en-US" w:eastAsia="zh-CN" w:bidi="ar"/>
        </w:rPr>
      </w:pPr>
    </w:p>
    <w:p w14:paraId="7713DB2D">
      <w:pPr>
        <w:keepNext w:val="0"/>
        <w:keepLines w:val="0"/>
        <w:widowControl/>
        <w:suppressLineNumbers w:val="0"/>
        <w:spacing w:line="360" w:lineRule="auto"/>
        <w:ind w:firstLine="960" w:firstLineChars="400"/>
        <w:jc w:val="left"/>
        <w:rPr>
          <w:rFonts w:hint="eastAsia" w:ascii="宋体" w:hAnsi="宋体" w:eastAsia="宋体" w:cs="宋体"/>
          <w:color w:val="auto"/>
          <w:kern w:val="0"/>
          <w:sz w:val="24"/>
          <w:szCs w:val="24"/>
          <w:highlight w:val="none"/>
          <w:lang w:val="en-US" w:eastAsia="zh-CN" w:bidi="ar"/>
        </w:rPr>
      </w:pPr>
    </w:p>
    <w:p w14:paraId="7B062102">
      <w:pPr>
        <w:keepNext w:val="0"/>
        <w:keepLines w:val="0"/>
        <w:widowControl/>
        <w:suppressLineNumbers w:val="0"/>
        <w:spacing w:line="360" w:lineRule="auto"/>
        <w:ind w:firstLine="960" w:firstLineChars="40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项目名称：</w:t>
      </w:r>
      <w:r>
        <w:rPr>
          <w:rFonts w:hint="eastAsia" w:ascii="宋体" w:hAnsi="宋体" w:cs="宋体"/>
          <w:color w:val="auto"/>
          <w:kern w:val="0"/>
          <w:sz w:val="24"/>
          <w:szCs w:val="24"/>
          <w:highlight w:val="none"/>
          <w:lang w:val="en-US" w:eastAsia="zh-CN" w:bidi="ar"/>
        </w:rPr>
        <w:t>云南警官学院2025级学员服装采购</w:t>
      </w:r>
    </w:p>
    <w:p w14:paraId="7C658051">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p>
    <w:p w14:paraId="139205F2">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p>
    <w:p w14:paraId="04FEDA97">
      <w:pPr>
        <w:keepNext w:val="0"/>
        <w:keepLines w:val="0"/>
        <w:widowControl/>
        <w:suppressLineNumbers w:val="0"/>
        <w:spacing w:line="360" w:lineRule="auto"/>
        <w:ind w:firstLine="960" w:firstLineChars="40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合同编号：（系统编号）</w:t>
      </w:r>
    </w:p>
    <w:p w14:paraId="5A774F88">
      <w:pPr>
        <w:keepNext w:val="0"/>
        <w:keepLines w:val="0"/>
        <w:widowControl/>
        <w:suppressLineNumbers w:val="0"/>
        <w:spacing w:line="360" w:lineRule="auto"/>
        <w:ind w:firstLine="960" w:firstLineChars="400"/>
        <w:jc w:val="left"/>
        <w:rPr>
          <w:rFonts w:hint="eastAsia" w:ascii="宋体" w:hAnsi="宋体" w:eastAsia="宋体" w:cs="宋体"/>
          <w:color w:val="auto"/>
          <w:kern w:val="0"/>
          <w:sz w:val="24"/>
          <w:szCs w:val="24"/>
          <w:highlight w:val="none"/>
          <w:lang w:val="en-US" w:eastAsia="zh-CN" w:bidi="ar"/>
        </w:rPr>
      </w:pPr>
    </w:p>
    <w:p w14:paraId="5A69A4D4">
      <w:pPr>
        <w:keepNext w:val="0"/>
        <w:keepLines w:val="0"/>
        <w:widowControl/>
        <w:suppressLineNumbers w:val="0"/>
        <w:spacing w:line="360" w:lineRule="auto"/>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（自编号，如有）</w:t>
      </w:r>
    </w:p>
    <w:p w14:paraId="18425B05">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p>
    <w:p w14:paraId="64D12A6E">
      <w:pPr>
        <w:keepNext w:val="0"/>
        <w:keepLines w:val="0"/>
        <w:widowControl/>
        <w:suppressLineNumbers w:val="0"/>
        <w:spacing w:line="360" w:lineRule="auto"/>
        <w:ind w:firstLine="960" w:firstLineChars="40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甲方：</w:t>
      </w:r>
      <w:r>
        <w:rPr>
          <w:rFonts w:hint="eastAsia" w:ascii="宋体" w:hAnsi="宋体" w:cs="宋体"/>
          <w:color w:val="auto"/>
          <w:kern w:val="0"/>
          <w:sz w:val="24"/>
          <w:szCs w:val="24"/>
          <w:highlight w:val="none"/>
          <w:lang w:val="en-US" w:eastAsia="zh-CN" w:bidi="ar"/>
        </w:rPr>
        <w:t>云南警官学院</w:t>
      </w:r>
    </w:p>
    <w:p w14:paraId="7E5BE3B3">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p>
    <w:p w14:paraId="0ACCCBEF">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p>
    <w:p w14:paraId="7FF9E819">
      <w:pPr>
        <w:keepNext w:val="0"/>
        <w:keepLines w:val="0"/>
        <w:widowControl/>
        <w:suppressLineNumbers w:val="0"/>
        <w:spacing w:line="360" w:lineRule="auto"/>
        <w:ind w:firstLine="960" w:firstLineChars="40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乙方：</w:t>
      </w:r>
    </w:p>
    <w:p w14:paraId="0278AC04">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p>
    <w:p w14:paraId="43056C15">
      <w:pPr>
        <w:rPr>
          <w:rFonts w:hint="eastAsia"/>
          <w:color w:val="auto"/>
          <w:highlight w:val="none"/>
        </w:rPr>
      </w:pPr>
    </w:p>
    <w:p w14:paraId="1E09B14D">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甲方（采购人公章）名称：</w:t>
      </w:r>
      <w:r>
        <w:rPr>
          <w:rFonts w:hint="eastAsia" w:ascii="宋体" w:hAnsi="宋体" w:cs="宋体"/>
          <w:color w:val="auto"/>
          <w:highlight w:val="none"/>
          <w:lang w:val="en-US" w:eastAsia="zh-CN"/>
        </w:rPr>
        <w:t>云南警官学院</w:t>
      </w:r>
    </w:p>
    <w:p w14:paraId="50D5FECD">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地址：</w:t>
      </w:r>
      <w:r>
        <w:rPr>
          <w:rFonts w:hint="eastAsia" w:ascii="宋体" w:hAnsi="宋体" w:cs="宋体"/>
          <w:color w:val="auto"/>
          <w:highlight w:val="none"/>
          <w:lang w:val="en-US" w:eastAsia="zh-CN"/>
        </w:rPr>
        <w:t>云南省昆明市五华区教场北路249号</w:t>
      </w:r>
    </w:p>
    <w:p w14:paraId="60BF1E3F">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邮编：</w:t>
      </w:r>
    </w:p>
    <w:p w14:paraId="76DDD2F3">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法定代表人或委托代理人：</w:t>
      </w:r>
    </w:p>
    <w:p w14:paraId="74A9BB09">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项目（技术）负责人：</w:t>
      </w:r>
    </w:p>
    <w:p w14:paraId="09A5D293">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电话：</w:t>
      </w:r>
    </w:p>
    <w:p w14:paraId="53581758">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签订日期：</w:t>
      </w:r>
    </w:p>
    <w:p w14:paraId="33702453">
      <w:pPr>
        <w:spacing w:line="480" w:lineRule="auto"/>
        <w:rPr>
          <w:rFonts w:hint="eastAsia" w:ascii="宋体" w:hAnsi="宋体" w:eastAsia="宋体" w:cs="宋体"/>
          <w:color w:val="auto"/>
          <w:highlight w:val="none"/>
          <w:lang w:val="en-US" w:eastAsia="zh-CN"/>
        </w:rPr>
      </w:pPr>
    </w:p>
    <w:p w14:paraId="40DE88F1">
      <w:pPr>
        <w:spacing w:line="480" w:lineRule="auto"/>
        <w:rPr>
          <w:rFonts w:hint="eastAsia" w:ascii="宋体" w:hAnsi="宋体" w:eastAsia="宋体" w:cs="宋体"/>
          <w:color w:val="auto"/>
          <w:highlight w:val="none"/>
          <w:lang w:val="en-US" w:eastAsia="zh-CN"/>
        </w:rPr>
      </w:pPr>
    </w:p>
    <w:p w14:paraId="3194CA4B">
      <w:pPr>
        <w:spacing w:line="480" w:lineRule="auto"/>
        <w:rPr>
          <w:rFonts w:hint="eastAsia" w:ascii="宋体" w:hAnsi="宋体" w:eastAsia="宋体" w:cs="宋体"/>
          <w:color w:val="auto"/>
          <w:highlight w:val="none"/>
          <w:lang w:val="en-US" w:eastAsia="zh-CN"/>
        </w:rPr>
      </w:pPr>
    </w:p>
    <w:p w14:paraId="033A2EAE">
      <w:pPr>
        <w:spacing w:line="480" w:lineRule="auto"/>
        <w:rPr>
          <w:rFonts w:hint="eastAsia" w:ascii="宋体" w:hAnsi="宋体" w:eastAsia="宋体" w:cs="宋体"/>
          <w:color w:val="auto"/>
          <w:highlight w:val="none"/>
          <w:lang w:val="en-US" w:eastAsia="zh-CN"/>
        </w:rPr>
      </w:pPr>
    </w:p>
    <w:p w14:paraId="563A4052">
      <w:pPr>
        <w:spacing w:line="480" w:lineRule="auto"/>
        <w:rPr>
          <w:rFonts w:hint="eastAsia" w:ascii="宋体" w:hAnsi="宋体" w:eastAsia="宋体" w:cs="宋体"/>
          <w:color w:val="auto"/>
          <w:highlight w:val="none"/>
          <w:lang w:val="en-US" w:eastAsia="zh-CN"/>
        </w:rPr>
      </w:pPr>
    </w:p>
    <w:p w14:paraId="3DA610B2">
      <w:pPr>
        <w:spacing w:line="480" w:lineRule="auto"/>
        <w:rPr>
          <w:rFonts w:hint="eastAsia" w:ascii="宋体" w:hAnsi="宋体" w:eastAsia="宋体" w:cs="宋体"/>
          <w:color w:val="auto"/>
          <w:highlight w:val="none"/>
          <w:lang w:val="en-US" w:eastAsia="zh-CN"/>
        </w:rPr>
      </w:pPr>
    </w:p>
    <w:p w14:paraId="0BA8CEB7">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乙方（投标人公章）名称：</w:t>
      </w:r>
    </w:p>
    <w:p w14:paraId="27CBFADC">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地址：</w:t>
      </w:r>
    </w:p>
    <w:p w14:paraId="7CD5F129">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邮编：</w:t>
      </w:r>
    </w:p>
    <w:p w14:paraId="32B1A978">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法定代表人或委托代理人：</w:t>
      </w:r>
    </w:p>
    <w:p w14:paraId="1CA7152B">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经办人：</w:t>
      </w:r>
    </w:p>
    <w:p w14:paraId="75E1F29F">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电话：</w:t>
      </w:r>
    </w:p>
    <w:p w14:paraId="1A2384A6">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签订日期：</w:t>
      </w:r>
    </w:p>
    <w:p w14:paraId="263E353A">
      <w:pPr>
        <w:spacing w:line="480" w:lineRule="auto"/>
        <w:rPr>
          <w:rFonts w:hint="eastAsia" w:ascii="宋体" w:hAnsi="宋体" w:eastAsia="宋体" w:cs="宋体"/>
          <w:color w:val="auto"/>
          <w:highlight w:val="none"/>
          <w:lang w:val="en-US" w:eastAsia="zh-CN"/>
        </w:rPr>
      </w:pPr>
    </w:p>
    <w:p w14:paraId="1EC1CEE9">
      <w:pPr>
        <w:rPr>
          <w:rFonts w:hint="eastAsia" w:ascii="宋体" w:hAnsi="宋体" w:eastAsia="宋体" w:cs="宋体"/>
          <w:color w:val="auto"/>
          <w:spacing w:val="0"/>
          <w:kern w:val="0"/>
          <w:sz w:val="28"/>
          <w:szCs w:val="28"/>
          <w:highlight w:val="none"/>
        </w:rPr>
      </w:pPr>
      <w:r>
        <w:rPr>
          <w:rFonts w:hint="eastAsia" w:ascii="宋体" w:hAnsi="宋体" w:eastAsia="宋体" w:cs="宋体"/>
          <w:color w:val="auto"/>
          <w:spacing w:val="0"/>
          <w:kern w:val="0"/>
          <w:sz w:val="28"/>
          <w:szCs w:val="28"/>
          <w:highlight w:val="none"/>
        </w:rPr>
        <w:br w:type="page"/>
      </w:r>
    </w:p>
    <w:p w14:paraId="7AF2367D">
      <w:pPr>
        <w:pStyle w:val="3"/>
        <w:pageBreakBefore w:val="0"/>
        <w:kinsoku/>
        <w:wordWrap/>
        <w:overflowPunct/>
        <w:topLinePunct w:val="0"/>
        <w:bidi w:val="0"/>
        <w:spacing w:before="0" w:line="480" w:lineRule="exact"/>
        <w:ind w:left="0"/>
        <w:jc w:val="center"/>
        <w:textAlignment w:val="auto"/>
        <w:rPr>
          <w:rFonts w:hint="eastAsia" w:ascii="宋体" w:hAnsi="宋体" w:eastAsia="宋体" w:cs="宋体"/>
          <w:color w:val="auto"/>
          <w:spacing w:val="0"/>
          <w:kern w:val="0"/>
          <w:sz w:val="28"/>
          <w:szCs w:val="28"/>
          <w:highlight w:val="none"/>
        </w:rPr>
      </w:pPr>
      <w:bookmarkStart w:id="54" w:name="_Toc18987"/>
      <w:bookmarkStart w:id="55" w:name="_Toc12837"/>
      <w:r>
        <w:rPr>
          <w:rFonts w:hint="eastAsia" w:ascii="宋体" w:hAnsi="宋体" w:eastAsia="宋体" w:cs="宋体"/>
          <w:color w:val="auto"/>
          <w:spacing w:val="0"/>
          <w:kern w:val="0"/>
          <w:sz w:val="28"/>
          <w:szCs w:val="28"/>
          <w:highlight w:val="none"/>
        </w:rPr>
        <w:t>合同书样式</w:t>
      </w:r>
      <w:bookmarkEnd w:id="54"/>
      <w:bookmarkEnd w:id="55"/>
    </w:p>
    <w:p w14:paraId="6B7B391F">
      <w:pPr>
        <w:spacing w:line="360" w:lineRule="auto"/>
        <w:jc w:val="center"/>
        <w:textAlignment w:val="baseline"/>
        <w:rPr>
          <w:rFonts w:hint="eastAsia" w:ascii="宋体" w:hAnsi="宋体" w:eastAsia="宋体" w:cs="宋体"/>
          <w:b/>
          <w:color w:val="auto"/>
          <w:sz w:val="21"/>
          <w:szCs w:val="21"/>
          <w:highlight w:val="none"/>
        </w:rPr>
      </w:pPr>
      <w:r>
        <w:rPr>
          <w:rFonts w:hint="eastAsia" w:ascii="宋体" w:hAnsi="宋体" w:eastAsia="宋体" w:cs="宋体"/>
          <w:color w:val="auto"/>
          <w:szCs w:val="21"/>
          <w:highlight w:val="none"/>
        </w:rPr>
        <w:t>（具体内容以实际签订合同为准）</w:t>
      </w:r>
    </w:p>
    <w:p w14:paraId="23BF9BD0">
      <w:pPr>
        <w:spacing w:line="360" w:lineRule="auto"/>
        <w:textAlignment w:val="baseline"/>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甲方：</w:t>
      </w:r>
      <w:r>
        <w:rPr>
          <w:rFonts w:hint="eastAsia" w:ascii="宋体" w:hAnsi="宋体" w:cs="宋体"/>
          <w:b/>
          <w:color w:val="auto"/>
          <w:sz w:val="21"/>
          <w:szCs w:val="21"/>
          <w:highlight w:val="none"/>
          <w:lang w:eastAsia="zh-CN"/>
        </w:rPr>
        <w:t>云南警官学院</w:t>
      </w:r>
    </w:p>
    <w:p w14:paraId="13738DF1">
      <w:pPr>
        <w:spacing w:line="360" w:lineRule="auto"/>
        <w:textAlignment w:val="baseline"/>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乙方:</w:t>
      </w:r>
    </w:p>
    <w:p w14:paraId="3EAD11DF">
      <w:pPr>
        <w:spacing w:line="360" w:lineRule="auto"/>
        <w:ind w:firstLine="525" w:firstLineChars="250"/>
        <w:textAlignment w:val="baseline"/>
        <w:rPr>
          <w:rFonts w:hint="eastAsia" w:ascii="宋体" w:hAnsi="宋体" w:eastAsia="宋体" w:cs="宋体"/>
          <w:color w:val="auto"/>
          <w:sz w:val="21"/>
          <w:szCs w:val="21"/>
          <w:highlight w:val="none"/>
        </w:rPr>
      </w:pPr>
    </w:p>
    <w:p w14:paraId="0863C5A3">
      <w:pPr>
        <w:keepNext w:val="0"/>
        <w:keepLines w:val="0"/>
        <w:pageBreakBefore w:val="0"/>
        <w:widowControl w:val="0"/>
        <w:kinsoku/>
        <w:wordWrap/>
        <w:overflowPunct/>
        <w:topLinePunct w:val="0"/>
        <w:autoSpaceDE/>
        <w:autoSpaceDN/>
        <w:bidi w:val="0"/>
        <w:snapToGrid/>
        <w:spacing w:line="440" w:lineRule="exact"/>
        <w:ind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本合同由甲乙双方根据招标编号为“</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”的</w:t>
      </w:r>
      <w:r>
        <w:rPr>
          <w:rFonts w:hint="eastAsia" w:ascii="宋体" w:hAnsi="宋体" w:cs="宋体"/>
          <w:color w:val="auto"/>
          <w:sz w:val="21"/>
          <w:szCs w:val="21"/>
          <w:highlight w:val="none"/>
          <w:lang w:eastAsia="zh-CN"/>
        </w:rPr>
        <w:t>云南警官学院2025级学员服装采购</w:t>
      </w:r>
      <w:r>
        <w:rPr>
          <w:rFonts w:hint="eastAsia" w:ascii="宋体" w:hAnsi="宋体" w:eastAsia="宋体" w:cs="宋体"/>
          <w:color w:val="auto"/>
          <w:sz w:val="21"/>
          <w:szCs w:val="21"/>
          <w:highlight w:val="none"/>
          <w:u w:val="none"/>
        </w:rPr>
        <w:t>公开招标</w:t>
      </w:r>
      <w:r>
        <w:rPr>
          <w:rFonts w:hint="eastAsia" w:ascii="宋体" w:hAnsi="宋体" w:eastAsia="宋体" w:cs="宋体"/>
          <w:color w:val="auto"/>
          <w:sz w:val="21"/>
          <w:szCs w:val="21"/>
          <w:highlight w:val="none"/>
        </w:rPr>
        <w:t>采购结果，经双方协定达成一致，签订以下合同，共同信守：</w:t>
      </w:r>
    </w:p>
    <w:p w14:paraId="737A038B">
      <w:pPr>
        <w:keepNext w:val="0"/>
        <w:keepLines w:val="0"/>
        <w:pageBreakBefore w:val="0"/>
        <w:kinsoku/>
        <w:wordWrap/>
        <w:overflowPunct/>
        <w:topLinePunct w:val="0"/>
        <w:bidi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一、合同标的及要求</w:t>
      </w:r>
    </w:p>
    <w:p w14:paraId="4DD13FA4">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u w:val="single"/>
        </w:rPr>
      </w:pPr>
      <w:r>
        <w:rPr>
          <w:rFonts w:ascii="Times New Roman" w:hAnsi="Times New Roman"/>
          <w:color w:val="auto"/>
          <w:szCs w:val="21"/>
          <w:highlight w:val="none"/>
        </w:rPr>
        <w:t>（一）合同标的：</w:t>
      </w:r>
    </w:p>
    <w:p w14:paraId="7D5ACA72">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（二）供货要求</w:t>
      </w:r>
    </w:p>
    <w:p w14:paraId="0BACEE59">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1.项目名称、生产厂商/制造商名称、数量及价格：</w:t>
      </w:r>
    </w:p>
    <w:tbl>
      <w:tblPr>
        <w:tblStyle w:val="47"/>
        <w:tblW w:w="8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3"/>
        <w:gridCol w:w="1086"/>
        <w:gridCol w:w="1940"/>
        <w:gridCol w:w="1940"/>
        <w:gridCol w:w="543"/>
        <w:gridCol w:w="543"/>
        <w:gridCol w:w="1006"/>
        <w:gridCol w:w="1116"/>
      </w:tblGrid>
      <w:tr w14:paraId="39ED7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exact"/>
          <w:tblHeader/>
          <w:jc w:val="center"/>
        </w:trPr>
        <w:tc>
          <w:tcPr>
            <w:tcW w:w="543" w:type="dxa"/>
            <w:noWrap w:val="0"/>
            <w:vAlign w:val="center"/>
          </w:tcPr>
          <w:p w14:paraId="51569404">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序号</w:t>
            </w:r>
          </w:p>
        </w:tc>
        <w:tc>
          <w:tcPr>
            <w:tcW w:w="1086" w:type="dxa"/>
            <w:noWrap w:val="0"/>
            <w:vAlign w:val="center"/>
          </w:tcPr>
          <w:p w14:paraId="2595DC6E">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项目名称</w:t>
            </w:r>
          </w:p>
        </w:tc>
        <w:tc>
          <w:tcPr>
            <w:tcW w:w="1940" w:type="dxa"/>
            <w:noWrap w:val="0"/>
            <w:vAlign w:val="center"/>
          </w:tcPr>
          <w:p w14:paraId="6297568E">
            <w:pPr>
              <w:keepNext w:val="0"/>
              <w:keepLines w:val="0"/>
              <w:pageBreakBefore w:val="0"/>
              <w:kinsoku/>
              <w:wordWrap/>
              <w:overflowPunct/>
              <w:topLinePunct w:val="0"/>
              <w:bidi w:val="0"/>
              <w:snapToGrid/>
              <w:spacing w:line="440" w:lineRule="exact"/>
              <w:ind w:firstLine="0" w:firstLineChars="0"/>
              <w:jc w:val="center"/>
              <w:rPr>
                <w:rFonts w:hint="default" w:ascii="Times New Roman" w:hAnsi="Times New Roman" w:eastAsia="宋体"/>
                <w:color w:val="auto"/>
                <w:szCs w:val="21"/>
                <w:highlight w:val="none"/>
                <w:lang w:val="en-US" w:eastAsia="zh-CN"/>
              </w:rPr>
            </w:pPr>
            <w:r>
              <w:rPr>
                <w:rFonts w:hint="eastAsia"/>
                <w:color w:val="auto"/>
                <w:szCs w:val="21"/>
                <w:highlight w:val="none"/>
                <w:lang w:val="en-US" w:eastAsia="zh-CN"/>
              </w:rPr>
              <w:t>品牌、规格型号</w:t>
            </w:r>
          </w:p>
        </w:tc>
        <w:tc>
          <w:tcPr>
            <w:tcW w:w="1940" w:type="dxa"/>
            <w:noWrap w:val="0"/>
            <w:vAlign w:val="center"/>
          </w:tcPr>
          <w:p w14:paraId="036589A6">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生产厂商/制造商名称</w:t>
            </w:r>
          </w:p>
        </w:tc>
        <w:tc>
          <w:tcPr>
            <w:tcW w:w="543" w:type="dxa"/>
            <w:noWrap w:val="0"/>
            <w:vAlign w:val="center"/>
          </w:tcPr>
          <w:p w14:paraId="4E5F3FCE">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数量</w:t>
            </w:r>
          </w:p>
        </w:tc>
        <w:tc>
          <w:tcPr>
            <w:tcW w:w="543" w:type="dxa"/>
            <w:noWrap w:val="0"/>
            <w:vAlign w:val="center"/>
          </w:tcPr>
          <w:p w14:paraId="30AEF69E">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单位</w:t>
            </w:r>
          </w:p>
        </w:tc>
        <w:tc>
          <w:tcPr>
            <w:tcW w:w="1006" w:type="dxa"/>
            <w:noWrap w:val="0"/>
            <w:vAlign w:val="center"/>
          </w:tcPr>
          <w:p w14:paraId="0C2EDA7C">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单价（元）</w:t>
            </w:r>
          </w:p>
        </w:tc>
        <w:tc>
          <w:tcPr>
            <w:tcW w:w="1116" w:type="dxa"/>
            <w:noWrap w:val="0"/>
            <w:vAlign w:val="center"/>
          </w:tcPr>
          <w:p w14:paraId="54B3898C">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总价（元）</w:t>
            </w:r>
          </w:p>
        </w:tc>
      </w:tr>
      <w:tr w14:paraId="40D63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43" w:type="dxa"/>
            <w:shd w:val="clear" w:color="auto" w:fill="FFFFFF"/>
            <w:noWrap w:val="0"/>
            <w:vAlign w:val="center"/>
          </w:tcPr>
          <w:p w14:paraId="4111F743">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r>
              <w:rPr>
                <w:rFonts w:ascii="Times New Roman" w:hAnsi="Times New Roman"/>
                <w:color w:val="auto"/>
                <w:szCs w:val="21"/>
                <w:highlight w:val="none"/>
              </w:rPr>
              <w:t>1</w:t>
            </w:r>
          </w:p>
        </w:tc>
        <w:tc>
          <w:tcPr>
            <w:tcW w:w="1086" w:type="dxa"/>
            <w:shd w:val="clear" w:color="auto" w:fill="FFFFFF"/>
            <w:noWrap w:val="0"/>
            <w:vAlign w:val="center"/>
          </w:tcPr>
          <w:p w14:paraId="11980E26">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3CF541B7">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6AE3A7C8">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078919E0">
            <w:pPr>
              <w:pStyle w:val="22"/>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color w:val="auto"/>
                <w:highlight w:val="none"/>
                <w:lang w:val="en-US" w:eastAsia="zh-CN"/>
              </w:rPr>
            </w:pPr>
          </w:p>
        </w:tc>
        <w:tc>
          <w:tcPr>
            <w:tcW w:w="543" w:type="dxa"/>
            <w:shd w:val="clear" w:color="auto" w:fill="FFFFFF"/>
            <w:noWrap w:val="0"/>
            <w:vAlign w:val="center"/>
          </w:tcPr>
          <w:p w14:paraId="09CF609F">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p>
        </w:tc>
        <w:tc>
          <w:tcPr>
            <w:tcW w:w="1006" w:type="dxa"/>
            <w:noWrap w:val="0"/>
            <w:vAlign w:val="center"/>
          </w:tcPr>
          <w:p w14:paraId="3AFDEF71">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c>
          <w:tcPr>
            <w:tcW w:w="1116" w:type="dxa"/>
            <w:noWrap w:val="0"/>
            <w:vAlign w:val="center"/>
          </w:tcPr>
          <w:p w14:paraId="0DC39C36">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r>
      <w:tr w14:paraId="6E801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43" w:type="dxa"/>
            <w:shd w:val="clear" w:color="auto" w:fill="FFFFFF"/>
            <w:noWrap w:val="0"/>
            <w:vAlign w:val="center"/>
          </w:tcPr>
          <w:p w14:paraId="42676490">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r>
              <w:rPr>
                <w:rFonts w:ascii="Times New Roman" w:hAnsi="Times New Roman"/>
                <w:color w:val="auto"/>
                <w:szCs w:val="21"/>
                <w:highlight w:val="none"/>
              </w:rPr>
              <w:t>2</w:t>
            </w:r>
          </w:p>
        </w:tc>
        <w:tc>
          <w:tcPr>
            <w:tcW w:w="1086" w:type="dxa"/>
            <w:shd w:val="clear" w:color="auto" w:fill="FFFFFF"/>
            <w:noWrap w:val="0"/>
            <w:vAlign w:val="center"/>
          </w:tcPr>
          <w:p w14:paraId="13E4D7D9">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0C6CA43F">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6D34B712">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32DF66BA">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79A9FC09">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p>
        </w:tc>
        <w:tc>
          <w:tcPr>
            <w:tcW w:w="1006" w:type="dxa"/>
            <w:noWrap w:val="0"/>
            <w:vAlign w:val="center"/>
          </w:tcPr>
          <w:p w14:paraId="46D35986">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c>
          <w:tcPr>
            <w:tcW w:w="1116" w:type="dxa"/>
            <w:noWrap w:val="0"/>
            <w:vAlign w:val="center"/>
          </w:tcPr>
          <w:p w14:paraId="692A7292">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r>
      <w:tr w14:paraId="12826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43" w:type="dxa"/>
            <w:shd w:val="clear" w:color="auto" w:fill="FFFFFF"/>
            <w:noWrap w:val="0"/>
            <w:vAlign w:val="center"/>
          </w:tcPr>
          <w:p w14:paraId="7280D2E9">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r>
              <w:rPr>
                <w:rFonts w:ascii="Times New Roman" w:hAnsi="Times New Roman"/>
                <w:color w:val="auto"/>
                <w:szCs w:val="21"/>
                <w:highlight w:val="none"/>
              </w:rPr>
              <w:t>3</w:t>
            </w:r>
          </w:p>
        </w:tc>
        <w:tc>
          <w:tcPr>
            <w:tcW w:w="1086" w:type="dxa"/>
            <w:shd w:val="clear" w:color="auto" w:fill="FFFFFF"/>
            <w:noWrap w:val="0"/>
            <w:vAlign w:val="center"/>
          </w:tcPr>
          <w:p w14:paraId="0FC16EEC">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5C00559D">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74D5A818">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65ABD602">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17545D07">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p>
        </w:tc>
        <w:tc>
          <w:tcPr>
            <w:tcW w:w="1006" w:type="dxa"/>
            <w:noWrap w:val="0"/>
            <w:vAlign w:val="center"/>
          </w:tcPr>
          <w:p w14:paraId="6E6AF46C">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c>
          <w:tcPr>
            <w:tcW w:w="1116" w:type="dxa"/>
            <w:noWrap w:val="0"/>
            <w:vAlign w:val="center"/>
          </w:tcPr>
          <w:p w14:paraId="75BFAF09">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r>
      <w:tr w14:paraId="20070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43" w:type="dxa"/>
            <w:shd w:val="clear" w:color="auto" w:fill="FFFFFF"/>
            <w:noWrap w:val="0"/>
            <w:vAlign w:val="center"/>
          </w:tcPr>
          <w:p w14:paraId="65F49A38">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r>
              <w:rPr>
                <w:rFonts w:ascii="Times New Roman" w:hAnsi="Times New Roman"/>
                <w:color w:val="auto"/>
                <w:szCs w:val="21"/>
                <w:highlight w:val="none"/>
              </w:rPr>
              <w:t>4</w:t>
            </w:r>
          </w:p>
        </w:tc>
        <w:tc>
          <w:tcPr>
            <w:tcW w:w="1086" w:type="dxa"/>
            <w:shd w:val="clear" w:color="auto" w:fill="FFFFFF"/>
            <w:noWrap w:val="0"/>
            <w:vAlign w:val="center"/>
          </w:tcPr>
          <w:p w14:paraId="75B7DDE5">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0DF73FFF">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10E48EE8">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575ACBC9">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0639834B">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p>
        </w:tc>
        <w:tc>
          <w:tcPr>
            <w:tcW w:w="1006" w:type="dxa"/>
            <w:noWrap w:val="0"/>
            <w:vAlign w:val="center"/>
          </w:tcPr>
          <w:p w14:paraId="1472B4C5">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c>
          <w:tcPr>
            <w:tcW w:w="1116" w:type="dxa"/>
            <w:noWrap w:val="0"/>
            <w:vAlign w:val="center"/>
          </w:tcPr>
          <w:p w14:paraId="2950769C">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r>
      <w:tr w14:paraId="7727B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43" w:type="dxa"/>
            <w:shd w:val="clear" w:color="auto" w:fill="FFFFFF"/>
            <w:noWrap w:val="0"/>
            <w:vAlign w:val="center"/>
          </w:tcPr>
          <w:p w14:paraId="00213C85">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r>
              <w:rPr>
                <w:rFonts w:ascii="Times New Roman" w:hAnsi="Times New Roman"/>
                <w:color w:val="auto"/>
                <w:szCs w:val="21"/>
                <w:highlight w:val="none"/>
              </w:rPr>
              <w:t>5</w:t>
            </w:r>
          </w:p>
        </w:tc>
        <w:tc>
          <w:tcPr>
            <w:tcW w:w="1086" w:type="dxa"/>
            <w:shd w:val="clear" w:color="auto" w:fill="FFFFFF"/>
            <w:noWrap w:val="0"/>
            <w:vAlign w:val="center"/>
          </w:tcPr>
          <w:p w14:paraId="5499F3F7">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7762FBFE">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6F7D437E">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1807E089">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76D50EF1">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p>
        </w:tc>
        <w:tc>
          <w:tcPr>
            <w:tcW w:w="1006" w:type="dxa"/>
            <w:noWrap w:val="0"/>
            <w:vAlign w:val="center"/>
          </w:tcPr>
          <w:p w14:paraId="5BCB9328">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c>
          <w:tcPr>
            <w:tcW w:w="1116" w:type="dxa"/>
            <w:noWrap w:val="0"/>
            <w:vAlign w:val="center"/>
          </w:tcPr>
          <w:p w14:paraId="6B4A3EB0">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r>
      <w:tr w14:paraId="00958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43" w:type="dxa"/>
            <w:shd w:val="clear" w:color="auto" w:fill="FFFFFF"/>
            <w:noWrap w:val="0"/>
            <w:vAlign w:val="center"/>
          </w:tcPr>
          <w:p w14:paraId="64DC7259">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r>
              <w:rPr>
                <w:rFonts w:ascii="Times New Roman" w:hAnsi="Times New Roman"/>
                <w:color w:val="auto"/>
                <w:szCs w:val="21"/>
                <w:highlight w:val="none"/>
              </w:rPr>
              <w:t>6</w:t>
            </w:r>
          </w:p>
        </w:tc>
        <w:tc>
          <w:tcPr>
            <w:tcW w:w="1086" w:type="dxa"/>
            <w:shd w:val="clear" w:color="auto" w:fill="FFFFFF"/>
            <w:noWrap w:val="0"/>
            <w:vAlign w:val="center"/>
          </w:tcPr>
          <w:p w14:paraId="21FEF31D">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497A0F36">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44906489">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1B4D8153">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1F3C4FBA">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p>
        </w:tc>
        <w:tc>
          <w:tcPr>
            <w:tcW w:w="1006" w:type="dxa"/>
            <w:noWrap w:val="0"/>
            <w:vAlign w:val="center"/>
          </w:tcPr>
          <w:p w14:paraId="3CC661CB">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c>
          <w:tcPr>
            <w:tcW w:w="1116" w:type="dxa"/>
            <w:noWrap w:val="0"/>
            <w:vAlign w:val="center"/>
          </w:tcPr>
          <w:p w14:paraId="77FFBD10">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r>
      <w:tr w14:paraId="305B0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exact"/>
          <w:jc w:val="center"/>
        </w:trPr>
        <w:tc>
          <w:tcPr>
            <w:tcW w:w="8717" w:type="dxa"/>
            <w:gridSpan w:val="8"/>
            <w:noWrap w:val="0"/>
            <w:vAlign w:val="center"/>
          </w:tcPr>
          <w:p w14:paraId="7FBCC8E3">
            <w:pPr>
              <w:keepNext w:val="0"/>
              <w:keepLines w:val="0"/>
              <w:pageBreakBefore w:val="0"/>
              <w:kinsoku/>
              <w:wordWrap/>
              <w:overflowPunct/>
              <w:topLinePunct w:val="0"/>
              <w:bidi w:val="0"/>
              <w:snapToGrid/>
              <w:spacing w:line="440" w:lineRule="exact"/>
              <w:ind w:firstLine="0" w:firstLineChars="0"/>
              <w:jc w:val="left"/>
              <w:rPr>
                <w:rFonts w:ascii="Times New Roman" w:hAnsi="Times New Roman"/>
                <w:color w:val="auto"/>
                <w:szCs w:val="21"/>
                <w:highlight w:val="none"/>
              </w:rPr>
            </w:pPr>
            <w:r>
              <w:rPr>
                <w:rFonts w:ascii="Times New Roman" w:hAnsi="Times New Roman"/>
                <w:color w:val="auto"/>
                <w:szCs w:val="21"/>
                <w:highlight w:val="none"/>
              </w:rPr>
              <w:t>合计（元）</w:t>
            </w:r>
          </w:p>
          <w:p w14:paraId="554EBA97">
            <w:pPr>
              <w:pStyle w:val="22"/>
              <w:keepNext w:val="0"/>
              <w:keepLines w:val="0"/>
              <w:pageBreakBefore w:val="0"/>
              <w:kinsoku/>
              <w:wordWrap/>
              <w:overflowPunct/>
              <w:topLinePunct w:val="0"/>
              <w:bidi w:val="0"/>
              <w:snapToGrid/>
              <w:spacing w:line="440" w:lineRule="exact"/>
              <w:ind w:firstLine="0" w:firstLineChars="0"/>
              <w:jc w:val="right"/>
              <w:rPr>
                <w:rFonts w:ascii="Times New Roman"/>
                <w:color w:val="auto"/>
                <w:highlight w:val="none"/>
                <w:lang w:val="en-US" w:eastAsia="zh-CN"/>
              </w:rPr>
            </w:pPr>
            <w:r>
              <w:rPr>
                <w:rFonts w:ascii="Times New Roman"/>
                <w:color w:val="auto"/>
                <w:highlight w:val="none"/>
                <w:lang w:val="en-US" w:eastAsia="zh-CN"/>
              </w:rPr>
              <w:t xml:space="preserve"> </w:t>
            </w:r>
          </w:p>
        </w:tc>
      </w:tr>
    </w:tbl>
    <w:p w14:paraId="2AF1F843">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eastAsia="宋体" w:cs="Times New Roman"/>
          <w:color w:val="auto"/>
          <w:kern w:val="2"/>
          <w:sz w:val="21"/>
          <w:szCs w:val="21"/>
          <w:highlight w:val="none"/>
          <w:lang w:val="en-US" w:eastAsia="zh-CN" w:bidi="ar-SA"/>
        </w:rPr>
        <w:t>2.</w:t>
      </w:r>
      <w:r>
        <w:rPr>
          <w:rFonts w:ascii="Times New Roman" w:hAnsi="Times New Roman"/>
          <w:color w:val="auto"/>
          <w:szCs w:val="21"/>
          <w:highlight w:val="none"/>
        </w:rPr>
        <w:t>交货及项目实施进度要求：乙方按甲方或甲方用户单位指定的时间、地点及项目实施进度要求履行</w:t>
      </w:r>
      <w:r>
        <w:rPr>
          <w:rFonts w:hint="eastAsia"/>
          <w:color w:val="auto"/>
          <w:szCs w:val="21"/>
          <w:highlight w:val="none"/>
          <w:lang w:val="en-US" w:eastAsia="zh-CN"/>
        </w:rPr>
        <w:t>.</w:t>
      </w:r>
      <w:r>
        <w:rPr>
          <w:rFonts w:hint="eastAsia"/>
          <w:b/>
          <w:color w:val="auto"/>
          <w:szCs w:val="21"/>
          <w:highlight w:val="none"/>
          <w:lang w:val="en-US" w:eastAsia="zh-CN"/>
        </w:rPr>
        <w:t>项目实施期限</w:t>
      </w:r>
      <w:r>
        <w:rPr>
          <w:rFonts w:ascii="Times New Roman" w:hAnsi="Times New Roman"/>
          <w:b/>
          <w:bCs/>
          <w:color w:val="auto"/>
          <w:szCs w:val="21"/>
          <w:highlight w:val="none"/>
        </w:rPr>
        <w:t>：</w:t>
      </w:r>
      <w:r>
        <w:rPr>
          <w:rFonts w:hint="eastAsia"/>
          <w:b/>
          <w:bCs/>
          <w:color w:val="auto"/>
          <w:szCs w:val="21"/>
          <w:highlight w:val="none"/>
          <w:lang w:eastAsia="zh-CN"/>
        </w:rPr>
        <w:t>合同签订后</w:t>
      </w:r>
      <w:r>
        <w:rPr>
          <w:rFonts w:hint="eastAsia"/>
          <w:b/>
          <w:bCs/>
          <w:color w:val="auto"/>
          <w:szCs w:val="21"/>
          <w:highlight w:val="none"/>
          <w:lang w:val="en-US" w:eastAsia="zh-CN"/>
        </w:rPr>
        <w:t xml:space="preserve">    </w:t>
      </w:r>
      <w:r>
        <w:rPr>
          <w:rFonts w:hint="eastAsia"/>
          <w:b/>
          <w:bCs/>
          <w:color w:val="auto"/>
          <w:szCs w:val="21"/>
          <w:highlight w:val="none"/>
          <w:lang w:eastAsia="zh-CN"/>
        </w:rPr>
        <w:t>天内完成供货，投标人可在规定的时限内自报最短交货期，若采购人有分批次供货要求的，投标人按照采购人的要求执行</w:t>
      </w:r>
      <w:r>
        <w:rPr>
          <w:rFonts w:ascii="Times New Roman" w:hAnsi="Times New Roman"/>
          <w:b/>
          <w:bCs/>
          <w:color w:val="auto"/>
          <w:szCs w:val="21"/>
          <w:highlight w:val="none"/>
        </w:rPr>
        <w:t>。</w:t>
      </w:r>
      <w:r>
        <w:rPr>
          <w:rFonts w:hint="eastAsia"/>
          <w:b/>
          <w:color w:val="auto"/>
          <w:szCs w:val="21"/>
          <w:highlight w:val="none"/>
          <w:lang w:val="en-US" w:eastAsia="zh-CN"/>
        </w:rPr>
        <w:t>项目实施</w:t>
      </w:r>
      <w:r>
        <w:rPr>
          <w:rFonts w:ascii="Times New Roman" w:hAnsi="Times New Roman"/>
          <w:b/>
          <w:bCs/>
          <w:color w:val="auto"/>
          <w:szCs w:val="21"/>
          <w:highlight w:val="none"/>
        </w:rPr>
        <w:t>地点：</w:t>
      </w:r>
      <w:r>
        <w:rPr>
          <w:rFonts w:hint="eastAsia"/>
          <w:b/>
          <w:bCs/>
          <w:color w:val="auto"/>
          <w:szCs w:val="21"/>
          <w:highlight w:val="none"/>
          <w:lang w:eastAsia="zh-CN"/>
        </w:rPr>
        <w:t>云南警官学院指定地点</w:t>
      </w:r>
      <w:r>
        <w:rPr>
          <w:rFonts w:ascii="Times New Roman" w:hAnsi="Times New Roman"/>
          <w:b/>
          <w:bCs/>
          <w:color w:val="auto"/>
          <w:szCs w:val="21"/>
          <w:highlight w:val="none"/>
        </w:rPr>
        <w:t>。</w:t>
      </w:r>
    </w:p>
    <w:p w14:paraId="696121D0">
      <w:pPr>
        <w:keepNext w:val="0"/>
        <w:keepLines w:val="0"/>
        <w:pageBreakBefore w:val="0"/>
        <w:kinsoku/>
        <w:wordWrap/>
        <w:overflowPunct/>
        <w:topLinePunct w:val="0"/>
        <w:bidi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二、合同总价</w:t>
      </w:r>
    </w:p>
    <w:p w14:paraId="629ED444">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人民币小写：</w:t>
      </w:r>
      <w:r>
        <w:rPr>
          <w:rFonts w:ascii="Times New Roman" w:hAnsi="Times New Roman"/>
          <w:color w:val="auto"/>
          <w:szCs w:val="21"/>
          <w:highlight w:val="none"/>
          <w:u w:val="single"/>
        </w:rPr>
        <w:t>￥        元</w:t>
      </w:r>
    </w:p>
    <w:p w14:paraId="67988E88">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u w:val="single"/>
        </w:rPr>
      </w:pPr>
      <w:r>
        <w:rPr>
          <w:rFonts w:ascii="Times New Roman" w:hAnsi="Times New Roman"/>
          <w:color w:val="auto"/>
          <w:szCs w:val="21"/>
          <w:highlight w:val="none"/>
        </w:rPr>
        <w:t>大写：</w:t>
      </w:r>
      <w:r>
        <w:rPr>
          <w:rFonts w:ascii="Times New Roman" w:hAnsi="Times New Roman"/>
          <w:color w:val="auto"/>
          <w:szCs w:val="21"/>
          <w:highlight w:val="none"/>
          <w:u w:val="single"/>
        </w:rPr>
        <w:t xml:space="preserve">             </w:t>
      </w:r>
    </w:p>
    <w:p w14:paraId="7C8AD1B0">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以上价格是货物（设备）的出厂价、项目需要的运输、人工服务费、质保期内缺陷的修复补救费用及退换货处理发生的所有费用，也包含乙方应当提供的售后服务费用，并不得再有其他费用,否则甲方有权拒付。</w:t>
      </w:r>
    </w:p>
    <w:p w14:paraId="02290C7C">
      <w:pPr>
        <w:keepNext w:val="0"/>
        <w:keepLines w:val="0"/>
        <w:pageBreakBefore w:val="0"/>
        <w:kinsoku/>
        <w:wordWrap/>
        <w:overflowPunct/>
        <w:topLinePunct w:val="0"/>
        <w:bidi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三、甲、乙双方的权利和义务</w:t>
      </w:r>
    </w:p>
    <w:p w14:paraId="3591B555">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（一）甲方的权利和义务</w:t>
      </w:r>
    </w:p>
    <w:p w14:paraId="314E0CC6">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1.甲方按本合同约定享有乙方提供的货物及项目实施服务的权利。甲方用户单位（</w:t>
      </w:r>
      <w:r>
        <w:rPr>
          <w:rFonts w:hint="eastAsia"/>
          <w:color w:val="auto"/>
          <w:szCs w:val="21"/>
          <w:highlight w:val="none"/>
          <w:lang w:eastAsia="zh-CN"/>
        </w:rPr>
        <w:t>云南警官学院</w:t>
      </w:r>
      <w:r>
        <w:rPr>
          <w:rFonts w:ascii="Times New Roman" w:hAnsi="Times New Roman"/>
          <w:color w:val="auto"/>
          <w:szCs w:val="21"/>
          <w:highlight w:val="none"/>
          <w:u w:val="single"/>
        </w:rPr>
        <w:t xml:space="preserve">     </w:t>
      </w:r>
      <w:r>
        <w:rPr>
          <w:rFonts w:ascii="Times New Roman" w:hAnsi="Times New Roman"/>
          <w:color w:val="auto"/>
          <w:szCs w:val="21"/>
          <w:highlight w:val="none"/>
        </w:rPr>
        <w:t>）有权对乙方提供的货物及项目实施服务进行监督。甲方用户单位联系人：</w:t>
      </w:r>
      <w:r>
        <w:rPr>
          <w:rFonts w:ascii="Times New Roman" w:hAnsi="Times New Roman"/>
          <w:color w:val="auto"/>
          <w:szCs w:val="21"/>
          <w:highlight w:val="none"/>
          <w:u w:val="single"/>
        </w:rPr>
        <w:t xml:space="preserve">      </w:t>
      </w:r>
      <w:r>
        <w:rPr>
          <w:rFonts w:ascii="Times New Roman" w:hAnsi="Times New Roman"/>
          <w:color w:val="auto"/>
          <w:szCs w:val="21"/>
          <w:highlight w:val="none"/>
        </w:rPr>
        <w:t>，联系电话：</w:t>
      </w:r>
      <w:r>
        <w:rPr>
          <w:rFonts w:ascii="Times New Roman" w:hAnsi="Times New Roman"/>
          <w:color w:val="auto"/>
          <w:szCs w:val="21"/>
          <w:highlight w:val="none"/>
          <w:u w:val="single"/>
        </w:rPr>
        <w:t xml:space="preserve">           </w:t>
      </w:r>
      <w:r>
        <w:rPr>
          <w:rFonts w:ascii="Times New Roman" w:hAnsi="Times New Roman"/>
          <w:color w:val="auto"/>
          <w:szCs w:val="21"/>
          <w:highlight w:val="none"/>
        </w:rPr>
        <w:t>。</w:t>
      </w:r>
    </w:p>
    <w:p w14:paraId="03BAAC3B">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2.甲方负责向乙方提供本合同货物及项目实施服务所必需的场地和环境。</w:t>
      </w:r>
    </w:p>
    <w:p w14:paraId="3357F63E">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3.甲方负责组织成立验收组对乙方提供的本合同货物及项目实施服务进行验收并签署验收报告。</w:t>
      </w:r>
    </w:p>
    <w:p w14:paraId="4ADC6228">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（二）乙方的权利和义务</w:t>
      </w:r>
    </w:p>
    <w:p w14:paraId="45013B5F">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1.乙方按本合同约定享有向甲方收取货款的权利。</w:t>
      </w:r>
    </w:p>
    <w:p w14:paraId="719A207B">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2.乙方保证按本合同约定提供合法的货物及项目实施服务，并接受甲方及甲方用户单位的监督。</w:t>
      </w:r>
    </w:p>
    <w:p w14:paraId="379FA06F">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3.乙方应严格遵守投标、技术澄清、中标所承诺的一切规定和条款。</w:t>
      </w:r>
    </w:p>
    <w:p w14:paraId="1A5DDC61">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4.乙方应积极配合甲方共同进行货物和项目实施服务的验收，并提供相关资料。</w:t>
      </w:r>
    </w:p>
    <w:p w14:paraId="298AAEA8">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5.乙方保证其提供的合同货物及项目实施服务不侵犯他人的专利权、商标权,若因此而引起的纠纷及法律责任，由乙方全部负责承担；若甲方及甲方使用单位因此而遭受损失，甲方可以向乙方追偿。</w:t>
      </w:r>
    </w:p>
    <w:p w14:paraId="01E41F37">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6.乙方承担本项目实施过程中的全部安全责任，包括但不限于服务人员的人身安全责任。</w:t>
      </w:r>
    </w:p>
    <w:p w14:paraId="65204DA1">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7.项目服务期间，乙方有责任和义务保持甲方现场服务的安全和完整，且必须按甲方现场管理人员要求进行服务，如因乙方原因造成甲方现场设施设备损坏或丢失，由乙方负责恢复原状，若无法恢复原状的，由乙方负责按原价赔偿。因项目实施而产生的其他费用由乙方承担。</w:t>
      </w:r>
    </w:p>
    <w:p w14:paraId="20E80675">
      <w:pPr>
        <w:keepNext w:val="0"/>
        <w:keepLines w:val="0"/>
        <w:pageBreakBefore w:val="0"/>
        <w:kinsoku/>
        <w:wordWrap/>
        <w:overflowPunct/>
        <w:topLinePunct w:val="0"/>
        <w:bidi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四、售后服务标准及要求</w:t>
      </w:r>
    </w:p>
    <w:p w14:paraId="14CC9114">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1.质保期为验收合格移交后不少于四年，在质保期内，乙方应对货物出现的质量及安全问题负责处理解决并承担一切费用。</w:t>
      </w:r>
    </w:p>
    <w:p w14:paraId="0CB54ADF">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2.采购项目由于运输造成损坏的，由乙方免费更换。 </w:t>
      </w:r>
    </w:p>
    <w:p w14:paraId="598E2CA7">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3.乙方需向甲方提供项目的验收和送达签收单据。 </w:t>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p>
    <w:p w14:paraId="4035B820">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4.质保期内出现需因质量或尺寸问题需要修改或调换等非人为原因问题，乙方应无条件免费修改或更换。 </w:t>
      </w:r>
    </w:p>
    <w:p w14:paraId="3D43FDA1">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5.乙方接到甲方质量问题反馈时，乙方应当在甲方通知之日起1日内给予回复，并根据实际情况及时进行处理。</w:t>
      </w:r>
    </w:p>
    <w:p w14:paraId="4EBEBDE5">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6.需协助甲方完成量体、套体并配发至学生个人。若有缺漏及型号调整需及时补发更换。</w:t>
      </w:r>
    </w:p>
    <w:p w14:paraId="4896EE04">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五、包装要求及验收标准</w:t>
      </w:r>
    </w:p>
    <w:p w14:paraId="5109C1A6">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（一）包装要求</w:t>
      </w:r>
    </w:p>
    <w:p w14:paraId="0DDE2101">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除合同另有规定外，乙方提供的全部货物均应按标准保护措施进行包装。该包装应适应于远距离运输、防潮、防震、防锈和防野蛮装卸，以确保货物安全无损运抵甲方指定地点。由于包装不善等引起的货物损失均由乙方承担。</w:t>
      </w:r>
    </w:p>
    <w:p w14:paraId="7A516657">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（二）项目验收</w:t>
      </w:r>
    </w:p>
    <w:p w14:paraId="196DE379">
      <w:pPr>
        <w:keepNext w:val="0"/>
        <w:keepLines w:val="0"/>
        <w:pageBreakBefore w:val="0"/>
        <w:kinsoku/>
        <w:wordWrap/>
        <w:overflowPunct/>
        <w:topLinePunct w:val="0"/>
        <w:bidi w:val="0"/>
        <w:snapToGrid/>
        <w:spacing w:line="440" w:lineRule="exact"/>
        <w:ind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乙方应严格执行合同约定的供货周期，保质、保量的完成产品的供货。全部货物到达甲方指定地点后，</w:t>
      </w:r>
      <w:r>
        <w:rPr>
          <w:rFonts w:hint="eastAsia" w:ascii="宋体" w:hAnsi="宋体" w:cs="宋体"/>
          <w:color w:val="auto"/>
          <w:sz w:val="21"/>
          <w:szCs w:val="21"/>
          <w:highlight w:val="none"/>
          <w:lang w:val="en-US" w:eastAsia="zh-CN"/>
        </w:rPr>
        <w:t>甲方组建验收小组对产品进行验收，验收时乙方须提供公安部认可的第三方检测机构出具的检测报告作为验收依据，产品验收合格的</w:t>
      </w:r>
      <w:r>
        <w:rPr>
          <w:rFonts w:hint="eastAsia" w:ascii="宋体" w:hAnsi="宋体" w:eastAsia="宋体" w:cs="宋体"/>
          <w:color w:val="auto"/>
          <w:sz w:val="21"/>
          <w:szCs w:val="21"/>
          <w:highlight w:val="none"/>
          <w:lang w:val="en-US" w:eastAsia="zh-CN"/>
        </w:rPr>
        <w:t>，双方签署《产品到货验收单》；若出现产品品类、规格、数量等与合同约定不一致，或有质量缺陷的，甲方有权要求乙方在规定时间内无条件更换、补足或退货，由此产生的费用由乙方承担，因此延误交货期的，乙方承担相应的违约责任。</w:t>
      </w:r>
    </w:p>
    <w:p w14:paraId="18A30D59">
      <w:pPr>
        <w:keepNext w:val="0"/>
        <w:keepLines w:val="0"/>
        <w:pageBreakBefore w:val="0"/>
        <w:kinsoku/>
        <w:wordWrap/>
        <w:overflowPunct/>
        <w:topLinePunct w:val="0"/>
        <w:bidi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六、合同价款结算</w:t>
      </w:r>
    </w:p>
    <w:p w14:paraId="2F7BFC7E">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（一）本合同价款的支付办法</w:t>
      </w:r>
    </w:p>
    <w:p w14:paraId="28D68E18">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1.合同签订后，甲方向乙方提供生产数据。</w:t>
      </w:r>
    </w:p>
    <w:p w14:paraId="70D9A4AA">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结算按照乙方实际交付数量据实结算，合同签订之日起30日内，甲方支付合同总金额的50%给乙方作为合同预付款，货物送达甲方指定地点，经甲方组织核验，规格、材质、工艺、技术标准等符合合同约定公安部行业标准，支付合同金额40%至乙方。</w:t>
      </w:r>
    </w:p>
    <w:p w14:paraId="70164D09">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3.乙方提交符合行业标准的检测报告后，乙方按实际验收确认数量开具发票给甲方，甲方按照合同约定支付合同实际结算尾款。</w:t>
      </w:r>
    </w:p>
    <w:p w14:paraId="6F1C605B">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hint="eastAsia" w:ascii="宋体" w:hAnsi="宋体" w:eastAsia="宋体" w:cs="宋体"/>
          <w:color w:val="auto"/>
          <w:kern w:val="2"/>
          <w:sz w:val="21"/>
          <w:szCs w:val="21"/>
          <w:highlight w:val="none"/>
          <w:lang w:val="en-US" w:eastAsia="zh-CN" w:bidi="ar-SA"/>
        </w:rPr>
        <w:t>4.乙方所提供的收款账号信息以本合同为准，若有更改，应提前以书面形式通知甲方，否则因此造成的任何损失，均由乙方自行承担。</w:t>
      </w:r>
    </w:p>
    <w:p w14:paraId="77740E7B">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七、合同的变更必须经甲、乙双方协商一致，并按照相关的变更程序加以书面确认后方可进行。</w:t>
      </w:r>
    </w:p>
    <w:p w14:paraId="6A6A8E94">
      <w:pPr>
        <w:keepNext w:val="0"/>
        <w:keepLines w:val="0"/>
        <w:pageBreakBefore w:val="0"/>
        <w:kinsoku/>
        <w:wordWrap/>
        <w:overflowPunct/>
        <w:topLinePunct w:val="0"/>
        <w:bidi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八、违约责任</w:t>
      </w:r>
    </w:p>
    <w:p w14:paraId="5EA1697B">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hint="eastAsia" w:ascii="Times New Roman" w:hAnsi="Times New Roman"/>
          <w:color w:val="auto"/>
          <w:szCs w:val="21"/>
          <w:highlight w:val="none"/>
        </w:rPr>
      </w:pPr>
      <w:r>
        <w:rPr>
          <w:rFonts w:hint="eastAsia" w:ascii="Times New Roman" w:hAnsi="Times New Roman"/>
          <w:color w:val="auto"/>
          <w:szCs w:val="21"/>
          <w:highlight w:val="none"/>
        </w:rPr>
        <w:t>1.除发生不可抗力事实外，乙方交付产品与合同标准不相符合的，甲方有权拒绝验收；乙方有以下情形之一，视为违约，甲方有权解除合同，如果乙方已经收取费用的，已经收取的费用应退还甲方，并且乙方除承担本合同总额10%的违约责任外，给甲方造成损失的，还应当赔偿甲方的损失。（1）未经甲方同意，乙方将本合同项下的权利和义务部分或全部转让给第三人，或随意变更项目负责人的；（2）乙方逾期向甲方交付产品每日偿付合同总额千分之一的违约金，且逾期交付超过30个日历天的；（3）乙方所提供的产品质量等不符合双方合同约定，经甲方提出整改后仍未达到甲方要求的；（4）乙方违反合同或法律法规规定其他义务的。</w:t>
      </w:r>
    </w:p>
    <w:p w14:paraId="250AFE0A">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hint="eastAsia" w:ascii="Times New Roman" w:hAnsi="Times New Roman"/>
          <w:color w:val="auto"/>
          <w:szCs w:val="21"/>
          <w:highlight w:val="none"/>
        </w:rPr>
        <w:t>2.甲方有权拒付合同价款以外的其他任何费用，乙方有权要求甲方承担逾期支付资金的违约责任。因乙方违约导致甲方因诉讼、维权而产生的立案费、律师费、交通费、保全费等均由乙方负责。</w:t>
      </w:r>
    </w:p>
    <w:p w14:paraId="0745282F">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九、甲方有权拒付合同价以外的任何费用；乙方有权拒绝合同整体范围以外的不合理条件。</w:t>
      </w:r>
    </w:p>
    <w:p w14:paraId="0F959AA0">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十、除《政府采购法》第49条、第50条第二款规定的情形外，本合同一经签订，甲、乙双方不得擅自变更、中止或终止合同。乙方不得擅自部分或全部转让其应履行的合同义务。</w:t>
      </w:r>
    </w:p>
    <w:p w14:paraId="02CCA6F8">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十一、经甲、乙双方协商一致，可以就本合同中的相关事宜签订补充协议，但不得违反相关法律法规规定。</w:t>
      </w:r>
    </w:p>
    <w:p w14:paraId="434D4B79">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十二、甲、乙双方在履行合同过程中发生纠纷，应</w:t>
      </w:r>
      <w:r>
        <w:rPr>
          <w:rFonts w:hint="eastAsia"/>
          <w:color w:val="auto"/>
          <w:szCs w:val="21"/>
          <w:highlight w:val="none"/>
          <w:lang w:val="en-US" w:eastAsia="zh-CN"/>
        </w:rPr>
        <w:t>友好协商</w:t>
      </w:r>
      <w:r>
        <w:rPr>
          <w:rFonts w:ascii="Times New Roman" w:hAnsi="Times New Roman"/>
          <w:color w:val="auto"/>
          <w:szCs w:val="21"/>
          <w:highlight w:val="none"/>
        </w:rPr>
        <w:t>；如果协商不能解决争议，则向甲方所在地有管辖权的人民法院提起诉讼。</w:t>
      </w:r>
    </w:p>
    <w:p w14:paraId="19E82BEF">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十三、本合同其他未尽事宜，按国家《民法典》有关规定处理。</w:t>
      </w:r>
    </w:p>
    <w:p w14:paraId="57C87DA6">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十四、本合同一式</w:t>
      </w:r>
      <w:r>
        <w:rPr>
          <w:rFonts w:hint="eastAsia" w:ascii="Times New Roman" w:hAnsi="Times New Roman"/>
          <w:color w:val="auto"/>
          <w:szCs w:val="21"/>
          <w:highlight w:val="none"/>
          <w:lang w:val="en-US" w:eastAsia="zh-CN"/>
        </w:rPr>
        <w:t xml:space="preserve">    </w:t>
      </w:r>
      <w:r>
        <w:rPr>
          <w:rFonts w:ascii="Times New Roman" w:hAnsi="Times New Roman"/>
          <w:color w:val="auto"/>
          <w:szCs w:val="21"/>
          <w:highlight w:val="none"/>
        </w:rPr>
        <w:t>份，甲方</w:t>
      </w:r>
      <w:r>
        <w:rPr>
          <w:rFonts w:hint="eastAsia" w:ascii="Times New Roman" w:hAnsi="Times New Roman"/>
          <w:color w:val="auto"/>
          <w:szCs w:val="21"/>
          <w:highlight w:val="none"/>
          <w:lang w:val="en-US" w:eastAsia="zh-CN"/>
        </w:rPr>
        <w:t xml:space="preserve">    </w:t>
      </w:r>
      <w:r>
        <w:rPr>
          <w:rFonts w:ascii="Times New Roman" w:hAnsi="Times New Roman"/>
          <w:color w:val="auto"/>
          <w:szCs w:val="21"/>
          <w:highlight w:val="none"/>
        </w:rPr>
        <w:t>份，乙方</w:t>
      </w:r>
      <w:r>
        <w:rPr>
          <w:rFonts w:hint="eastAsia" w:ascii="Times New Roman" w:hAnsi="Times New Roman"/>
          <w:color w:val="auto"/>
          <w:szCs w:val="21"/>
          <w:highlight w:val="none"/>
          <w:lang w:val="en-US" w:eastAsia="zh-CN"/>
        </w:rPr>
        <w:t xml:space="preserve">    </w:t>
      </w:r>
      <w:r>
        <w:rPr>
          <w:rFonts w:ascii="Times New Roman" w:hAnsi="Times New Roman"/>
          <w:color w:val="auto"/>
          <w:szCs w:val="21"/>
          <w:highlight w:val="none"/>
        </w:rPr>
        <w:t>份。</w:t>
      </w:r>
    </w:p>
    <w:p w14:paraId="757AD91A">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十五、本合同自签订之日起生效。</w:t>
      </w:r>
    </w:p>
    <w:p w14:paraId="458B8AF7">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十六、本合同不可分割之部分及解释顺序：</w:t>
      </w:r>
    </w:p>
    <w:p w14:paraId="111EBB75">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1.合同及附件。</w:t>
      </w:r>
    </w:p>
    <w:p w14:paraId="2D353EAB">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2.中标通知书。</w:t>
      </w:r>
    </w:p>
    <w:p w14:paraId="060C48C1">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3.中标人的投标文件及澄清（如有）。</w:t>
      </w:r>
    </w:p>
    <w:p w14:paraId="27E2FACA">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4.招标文件。</w:t>
      </w:r>
    </w:p>
    <w:p w14:paraId="121EAE1A">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5.甲、乙双方商定的其他文件。</w:t>
      </w:r>
    </w:p>
    <w:p w14:paraId="587126F7">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十七、合同签订地点：</w:t>
      </w:r>
      <w:r>
        <w:rPr>
          <w:rFonts w:ascii="Times New Roman" w:hAnsi="Times New Roman"/>
          <w:color w:val="auto"/>
          <w:szCs w:val="21"/>
          <w:highlight w:val="none"/>
          <w:u w:val="single"/>
        </w:rPr>
        <w:t>云南省昆明市</w:t>
      </w:r>
      <w:r>
        <w:rPr>
          <w:rFonts w:ascii="Times New Roman" w:hAnsi="Times New Roman"/>
          <w:color w:val="auto"/>
          <w:szCs w:val="21"/>
          <w:highlight w:val="none"/>
        </w:rPr>
        <w:t>。</w:t>
      </w:r>
    </w:p>
    <w:p w14:paraId="48B4B495">
      <w:pPr>
        <w:keepNext w:val="0"/>
        <w:keepLines w:val="0"/>
        <w:pageBreakBefore w:val="0"/>
        <w:widowControl/>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十八、附件</w:t>
      </w:r>
    </w:p>
    <w:p w14:paraId="7534863D">
      <w:pPr>
        <w:rPr>
          <w:rFonts w:hint="eastAsia"/>
          <w:color w:val="auto"/>
          <w:highlight w:val="none"/>
          <w:lang w:eastAsia="zh-CN"/>
        </w:rPr>
      </w:pPr>
    </w:p>
    <w:p w14:paraId="5C46774E">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4ED60E3E">
      <w:pPr>
        <w:widowControl/>
        <w:jc w:val="center"/>
        <w:rPr>
          <w:rFonts w:hint="eastAsia" w:ascii="宋体" w:hAnsi="宋体" w:eastAsia="宋体" w:cs="宋体"/>
          <w:color w:val="auto"/>
          <w:highlight w:val="none"/>
        </w:rPr>
      </w:pPr>
    </w:p>
    <w:p w14:paraId="2574B3FA">
      <w:pPr>
        <w:rPr>
          <w:rFonts w:hint="eastAsia" w:ascii="宋体" w:hAnsi="宋体" w:eastAsia="宋体" w:cs="宋体"/>
          <w:color w:val="auto"/>
          <w:sz w:val="18"/>
          <w:szCs w:val="18"/>
          <w:highlight w:val="none"/>
        </w:rPr>
      </w:pPr>
    </w:p>
    <w:p w14:paraId="0C9D63EE">
      <w:pPr>
        <w:rPr>
          <w:rFonts w:hint="eastAsia" w:ascii="宋体" w:hAnsi="宋体" w:eastAsia="宋体" w:cs="宋体"/>
          <w:color w:val="auto"/>
          <w:szCs w:val="21"/>
          <w:highlight w:val="none"/>
        </w:rPr>
      </w:pPr>
    </w:p>
    <w:p w14:paraId="64729924">
      <w:pPr>
        <w:rPr>
          <w:rFonts w:hint="eastAsia" w:ascii="宋体" w:hAnsi="宋体" w:eastAsia="宋体" w:cs="宋体"/>
          <w:color w:val="auto"/>
          <w:szCs w:val="21"/>
          <w:highlight w:val="none"/>
        </w:rPr>
      </w:pPr>
    </w:p>
    <w:p w14:paraId="190058CE">
      <w:pPr>
        <w:rPr>
          <w:rFonts w:hint="eastAsia" w:ascii="宋体" w:hAnsi="宋体" w:eastAsia="宋体" w:cs="宋体"/>
          <w:color w:val="auto"/>
          <w:szCs w:val="21"/>
          <w:highlight w:val="none"/>
        </w:rPr>
      </w:pPr>
    </w:p>
    <w:p w14:paraId="4B97C599">
      <w:pPr>
        <w:rPr>
          <w:rFonts w:hint="eastAsia" w:ascii="宋体" w:hAnsi="宋体" w:eastAsia="宋体" w:cs="宋体"/>
          <w:color w:val="auto"/>
          <w:szCs w:val="21"/>
          <w:highlight w:val="none"/>
        </w:rPr>
      </w:pPr>
    </w:p>
    <w:p w14:paraId="6B7E49C4">
      <w:pPr>
        <w:rPr>
          <w:rFonts w:hint="eastAsia" w:ascii="宋体" w:hAnsi="宋体" w:eastAsia="宋体" w:cs="宋体"/>
          <w:color w:val="auto"/>
          <w:szCs w:val="21"/>
          <w:highlight w:val="none"/>
        </w:rPr>
      </w:pPr>
    </w:p>
    <w:p w14:paraId="5BC6D0EE">
      <w:pPr>
        <w:rPr>
          <w:rFonts w:hint="eastAsia" w:ascii="宋体" w:hAnsi="宋体" w:eastAsia="宋体" w:cs="宋体"/>
          <w:color w:val="auto"/>
          <w:szCs w:val="21"/>
          <w:highlight w:val="none"/>
        </w:rPr>
      </w:pPr>
    </w:p>
    <w:p w14:paraId="5027FC80">
      <w:pPr>
        <w:rPr>
          <w:rFonts w:hint="eastAsia" w:ascii="宋体" w:hAnsi="宋体" w:eastAsia="宋体" w:cs="宋体"/>
          <w:color w:val="auto"/>
          <w:szCs w:val="21"/>
          <w:highlight w:val="none"/>
        </w:rPr>
      </w:pPr>
    </w:p>
    <w:p w14:paraId="7D831906">
      <w:pPr>
        <w:rPr>
          <w:rFonts w:hint="eastAsia" w:ascii="宋体" w:hAnsi="宋体" w:eastAsia="宋体" w:cs="宋体"/>
          <w:color w:val="auto"/>
          <w:szCs w:val="21"/>
          <w:highlight w:val="none"/>
        </w:rPr>
      </w:pPr>
    </w:p>
    <w:p w14:paraId="156616AA">
      <w:pPr>
        <w:jc w:val="center"/>
        <w:rPr>
          <w:rFonts w:hint="eastAsia" w:ascii="宋体" w:hAnsi="宋体" w:eastAsia="宋体" w:cs="宋体"/>
          <w:color w:val="auto"/>
          <w:szCs w:val="21"/>
          <w:highlight w:val="none"/>
        </w:rPr>
      </w:pPr>
    </w:p>
    <w:p w14:paraId="1C430AC2">
      <w:pPr>
        <w:jc w:val="center"/>
        <w:rPr>
          <w:rFonts w:hint="eastAsia" w:ascii="宋体" w:hAnsi="宋体" w:eastAsia="宋体" w:cs="宋体"/>
          <w:color w:val="auto"/>
          <w:szCs w:val="21"/>
          <w:highlight w:val="none"/>
        </w:rPr>
      </w:pPr>
    </w:p>
    <w:p w14:paraId="29500243">
      <w:pPr>
        <w:jc w:val="center"/>
        <w:rPr>
          <w:rFonts w:hint="eastAsia" w:ascii="宋体" w:hAnsi="宋体" w:eastAsia="宋体" w:cs="宋体"/>
          <w:color w:val="auto"/>
          <w:szCs w:val="21"/>
          <w:highlight w:val="none"/>
        </w:rPr>
      </w:pPr>
    </w:p>
    <w:p w14:paraId="5F4CF082">
      <w:pPr>
        <w:jc w:val="center"/>
        <w:rPr>
          <w:rFonts w:hint="eastAsia" w:ascii="宋体" w:hAnsi="宋体" w:eastAsia="宋体" w:cs="宋体"/>
          <w:color w:val="auto"/>
          <w:szCs w:val="21"/>
          <w:highlight w:val="none"/>
        </w:rPr>
      </w:pPr>
    </w:p>
    <w:p w14:paraId="3D1C8D13">
      <w:pPr>
        <w:jc w:val="center"/>
        <w:rPr>
          <w:rFonts w:hint="eastAsia" w:ascii="宋体" w:hAnsi="宋体" w:eastAsia="宋体" w:cs="宋体"/>
          <w:color w:val="auto"/>
          <w:szCs w:val="21"/>
          <w:highlight w:val="none"/>
        </w:rPr>
      </w:pPr>
    </w:p>
    <w:p w14:paraId="3EB17263">
      <w:pPr>
        <w:jc w:val="center"/>
        <w:rPr>
          <w:rFonts w:hint="eastAsia" w:ascii="宋体" w:hAnsi="宋体" w:eastAsia="宋体" w:cs="宋体"/>
          <w:color w:val="auto"/>
          <w:szCs w:val="21"/>
          <w:highlight w:val="none"/>
        </w:rPr>
      </w:pPr>
    </w:p>
    <w:p w14:paraId="535E019C">
      <w:pPr>
        <w:jc w:val="center"/>
        <w:rPr>
          <w:rFonts w:hint="eastAsia" w:ascii="宋体" w:hAnsi="宋体" w:eastAsia="宋体" w:cs="宋体"/>
          <w:color w:val="auto"/>
          <w:szCs w:val="21"/>
          <w:highlight w:val="none"/>
        </w:rPr>
      </w:pPr>
    </w:p>
    <w:p w14:paraId="0C7B1B3A">
      <w:pPr>
        <w:jc w:val="center"/>
        <w:rPr>
          <w:rFonts w:hint="eastAsia" w:ascii="宋体" w:hAnsi="宋体" w:eastAsia="宋体" w:cs="宋体"/>
          <w:color w:val="auto"/>
          <w:szCs w:val="21"/>
          <w:highlight w:val="none"/>
        </w:rPr>
      </w:pPr>
    </w:p>
    <w:p w14:paraId="55AF67CA">
      <w:pPr>
        <w:jc w:val="center"/>
        <w:rPr>
          <w:rFonts w:hint="eastAsia" w:ascii="宋体" w:hAnsi="宋体" w:eastAsia="宋体" w:cs="宋体"/>
          <w:color w:val="auto"/>
          <w:szCs w:val="21"/>
          <w:highlight w:val="none"/>
        </w:rPr>
      </w:pPr>
    </w:p>
    <w:p w14:paraId="35B3B5C7">
      <w:pPr>
        <w:jc w:val="center"/>
        <w:rPr>
          <w:rFonts w:hint="eastAsia" w:ascii="宋体" w:hAnsi="宋体" w:eastAsia="宋体" w:cs="宋体"/>
          <w:color w:val="auto"/>
          <w:szCs w:val="21"/>
          <w:highlight w:val="none"/>
        </w:rPr>
      </w:pPr>
    </w:p>
    <w:p w14:paraId="565F1C08">
      <w:pPr>
        <w:pStyle w:val="2"/>
        <w:spacing w:before="0" w:after="0" w:line="500" w:lineRule="exact"/>
        <w:rPr>
          <w:rFonts w:hint="eastAsia" w:ascii="宋体" w:hAnsi="宋体" w:eastAsia="宋体" w:cs="宋体"/>
          <w:color w:val="auto"/>
          <w:sz w:val="32"/>
          <w:szCs w:val="32"/>
          <w:highlight w:val="none"/>
        </w:rPr>
      </w:pPr>
      <w:bookmarkStart w:id="56" w:name="_Toc28900"/>
      <w:r>
        <w:rPr>
          <w:rFonts w:hint="eastAsia" w:ascii="宋体" w:hAnsi="宋体" w:eastAsia="宋体" w:cs="宋体"/>
          <w:color w:val="auto"/>
          <w:sz w:val="32"/>
          <w:szCs w:val="32"/>
          <w:highlight w:val="none"/>
        </w:rPr>
        <w:t>第四章投标文件格式</w:t>
      </w:r>
      <w:bookmarkEnd w:id="56"/>
    </w:p>
    <w:p w14:paraId="779AC130">
      <w:pPr>
        <w:widowControl/>
        <w:jc w:val="left"/>
        <w:rPr>
          <w:rFonts w:hint="eastAsia" w:ascii="宋体" w:hAnsi="宋体" w:eastAsia="宋体" w:cs="宋体"/>
          <w:b/>
          <w:bCs/>
          <w:color w:val="auto"/>
          <w:kern w:val="0"/>
          <w:sz w:val="44"/>
          <w:szCs w:val="44"/>
          <w:highlight w:val="none"/>
        </w:rPr>
      </w:pPr>
      <w:r>
        <w:rPr>
          <w:rFonts w:hint="eastAsia" w:ascii="宋体" w:hAnsi="宋体" w:eastAsia="宋体" w:cs="宋体"/>
          <w:b/>
          <w:color w:val="auto"/>
          <w:sz w:val="44"/>
          <w:szCs w:val="44"/>
          <w:highlight w:val="none"/>
        </w:rPr>
        <w:br w:type="page"/>
      </w:r>
    </w:p>
    <w:p w14:paraId="7E3BB6EF">
      <w:pPr>
        <w:pStyle w:val="3"/>
        <w:kinsoku/>
        <w:wordWrap/>
        <w:overflowPunct/>
        <w:topLinePunct w:val="0"/>
        <w:autoSpaceDE/>
        <w:autoSpaceDN/>
        <w:bidi w:val="0"/>
        <w:adjustRightInd/>
        <w:snapToGrid/>
        <w:spacing w:before="0" w:line="480" w:lineRule="exact"/>
        <w:jc w:val="left"/>
        <w:textAlignment w:val="auto"/>
        <w:rPr>
          <w:rFonts w:hint="eastAsia" w:ascii="宋体" w:hAnsi="宋体" w:eastAsia="宋体" w:cs="宋体"/>
          <w:color w:val="auto"/>
          <w:spacing w:val="0"/>
          <w:kern w:val="0"/>
          <w:sz w:val="28"/>
          <w:szCs w:val="28"/>
          <w:highlight w:val="none"/>
          <w:lang w:val="en-US" w:eastAsia="zh-CN"/>
        </w:rPr>
      </w:pPr>
      <w:bookmarkStart w:id="57" w:name="_Toc17449"/>
      <w:bookmarkStart w:id="58" w:name="_Toc5662"/>
      <w:r>
        <w:rPr>
          <w:rFonts w:hint="eastAsia" w:ascii="宋体" w:hAnsi="宋体" w:eastAsia="宋体" w:cs="宋体"/>
          <w:color w:val="auto"/>
          <w:spacing w:val="0"/>
          <w:kern w:val="0"/>
          <w:sz w:val="28"/>
          <w:szCs w:val="28"/>
          <w:highlight w:val="none"/>
          <w:lang w:val="en-US" w:eastAsia="zh-CN"/>
        </w:rPr>
        <w:t>一、</w:t>
      </w:r>
      <w:r>
        <w:rPr>
          <w:rFonts w:hint="eastAsia" w:ascii="宋体" w:hAnsi="宋体" w:cs="宋体"/>
          <w:color w:val="auto"/>
          <w:spacing w:val="0"/>
          <w:kern w:val="0"/>
          <w:sz w:val="28"/>
          <w:szCs w:val="28"/>
          <w:highlight w:val="none"/>
          <w:lang w:val="en-US" w:eastAsia="zh-CN"/>
        </w:rPr>
        <w:t>资格文件</w:t>
      </w:r>
      <w:bookmarkEnd w:id="57"/>
      <w:bookmarkEnd w:id="58"/>
    </w:p>
    <w:p w14:paraId="372B4701">
      <w:pPr>
        <w:pStyle w:val="22"/>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投标人应填写和提交下述规定的有关资料。</w:t>
      </w:r>
    </w:p>
    <w:p w14:paraId="32C9242E">
      <w:pPr>
        <w:pStyle w:val="22"/>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所附格式要求填写的全部内容都必须填写。</w:t>
      </w:r>
    </w:p>
    <w:p w14:paraId="11ABB44B">
      <w:pPr>
        <w:pStyle w:val="22"/>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投标人应保证全部声明和填写的内容是真实的和正确的。</w:t>
      </w:r>
    </w:p>
    <w:p w14:paraId="69759C6D">
      <w:pPr>
        <w:pStyle w:val="22"/>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b/>
          <w:bCs/>
          <w:color w:val="auto"/>
          <w:sz w:val="28"/>
          <w:szCs w:val="32"/>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投标人提交的材料将被保密，但不退还。</w:t>
      </w:r>
    </w:p>
    <w:p w14:paraId="56B4EFF0">
      <w:pPr>
        <w:kinsoku/>
        <w:wordWrap/>
        <w:overflowPunct/>
        <w:topLinePunct w:val="0"/>
        <w:autoSpaceDE/>
        <w:autoSpaceDN/>
        <w:bidi w:val="0"/>
        <w:adjustRightInd/>
        <w:snapToGrid/>
        <w:spacing w:line="480" w:lineRule="exact"/>
        <w:textAlignment w:val="auto"/>
        <w:outlineLvl w:val="9"/>
        <w:rPr>
          <w:rFonts w:hint="eastAsia" w:ascii="宋体" w:hAnsi="宋体" w:eastAsia="宋体" w:cs="宋体"/>
          <w:b/>
          <w:bCs/>
          <w:color w:val="auto"/>
          <w:sz w:val="28"/>
          <w:szCs w:val="32"/>
          <w:highlight w:val="none"/>
        </w:rPr>
      </w:pPr>
      <w:r>
        <w:rPr>
          <w:rFonts w:hint="eastAsia" w:ascii="宋体" w:hAnsi="宋体" w:eastAsia="宋体" w:cs="宋体"/>
          <w:color w:val="auto"/>
          <w:szCs w:val="21"/>
          <w:highlight w:val="none"/>
        </w:rPr>
        <w:br w:type="page"/>
      </w:r>
    </w:p>
    <w:p w14:paraId="137F656E">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格式1</w:t>
      </w:r>
    </w:p>
    <w:p w14:paraId="03C010FD">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color w:val="auto"/>
          <w:szCs w:val="21"/>
          <w:highlight w:val="none"/>
          <w:lang w:eastAsia="zh-CN"/>
        </w:rPr>
      </w:pPr>
      <w:r>
        <w:rPr>
          <w:rFonts w:hint="eastAsia" w:ascii="宋体" w:hAnsi="宋体" w:cs="宋体"/>
          <w:b/>
          <w:color w:val="auto"/>
          <w:kern w:val="0"/>
          <w:szCs w:val="21"/>
          <w:highlight w:val="none"/>
          <w:lang w:eastAsia="zh-CN"/>
        </w:rPr>
        <w:t>具有独立承担民事责任的能力</w:t>
      </w:r>
      <w:r>
        <w:rPr>
          <w:rFonts w:hint="eastAsia" w:ascii="宋体" w:hAnsi="宋体" w:eastAsia="宋体" w:cs="宋体"/>
          <w:b/>
          <w:color w:val="auto"/>
          <w:kern w:val="0"/>
          <w:szCs w:val="21"/>
          <w:highlight w:val="none"/>
        </w:rPr>
        <w:t>：</w:t>
      </w:r>
      <w:r>
        <w:rPr>
          <w:rFonts w:hint="eastAsia" w:ascii="宋体" w:hAnsi="宋体" w:cs="宋体"/>
          <w:b/>
          <w:color w:val="auto"/>
          <w:kern w:val="0"/>
          <w:szCs w:val="21"/>
          <w:highlight w:val="none"/>
          <w:lang w:eastAsia="zh-CN"/>
        </w:rPr>
        <w:t>投标人须在中华人民共和国境内注册，提供市场监督管理部门核发的有效的三证合一营业执照或其他组织形式的相关主体资格证明材料（扫描件加盖投标人电子公章）</w:t>
      </w:r>
      <w:r>
        <w:rPr>
          <w:rFonts w:hint="eastAsia" w:ascii="宋体" w:hAnsi="宋体" w:eastAsia="宋体" w:cs="宋体"/>
          <w:b/>
          <w:color w:val="auto"/>
          <w:kern w:val="0"/>
          <w:szCs w:val="21"/>
          <w:highlight w:val="none"/>
        </w:rPr>
        <w:t>；</w:t>
      </w:r>
    </w:p>
    <w:p w14:paraId="4CBCA100">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0EEFE04C">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678D1F49">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67BED730">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2B228CCB">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4E59F367">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4FD8D887">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64454093">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7C9FC5BE">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2</w:t>
      </w:r>
    </w:p>
    <w:p w14:paraId="1F33318C">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color w:val="auto"/>
          <w:kern w:val="0"/>
          <w:szCs w:val="21"/>
          <w:highlight w:val="none"/>
          <w:lang w:eastAsia="zh-CN"/>
        </w:rPr>
      </w:pPr>
      <w:r>
        <w:rPr>
          <w:rFonts w:hint="eastAsia" w:ascii="宋体" w:hAnsi="宋体" w:cs="宋体"/>
          <w:b/>
          <w:color w:val="auto"/>
          <w:kern w:val="0"/>
          <w:szCs w:val="21"/>
          <w:highlight w:val="none"/>
          <w:lang w:eastAsia="zh-CN"/>
        </w:rPr>
        <w:t>具有良好的商业信誉和健全的财务会计制度</w:t>
      </w:r>
      <w:r>
        <w:rPr>
          <w:rFonts w:hint="eastAsia" w:ascii="宋体" w:hAnsi="宋体" w:eastAsia="宋体" w:cs="宋体"/>
          <w:b/>
          <w:color w:val="auto"/>
          <w:kern w:val="0"/>
          <w:szCs w:val="21"/>
          <w:highlight w:val="none"/>
          <w:lang w:eastAsia="zh-CN"/>
        </w:rPr>
        <w:t>：</w:t>
      </w:r>
    </w:p>
    <w:p w14:paraId="6FBA8BBC">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b/>
          <w:color w:val="auto"/>
          <w:kern w:val="0"/>
          <w:szCs w:val="21"/>
          <w:highlight w:val="none"/>
          <w:lang w:eastAsia="zh-CN"/>
        </w:rPr>
        <w:t>3</w:t>
      </w:r>
      <w:r>
        <w:rPr>
          <w:rFonts w:hint="eastAsia" w:ascii="宋体" w:hAnsi="宋体" w:cs="宋体"/>
          <w:b/>
          <w:color w:val="auto"/>
          <w:kern w:val="0"/>
          <w:szCs w:val="21"/>
          <w:highlight w:val="none"/>
          <w:lang w:eastAsia="zh-CN"/>
        </w:rPr>
        <w:t>提供投标人2024年度或2025年度经第三方审计的财务报告及报表（报表至少应包括资产负债表</w:t>
      </w:r>
      <w:r>
        <w:rPr>
          <w:rFonts w:hint="eastAsia" w:ascii="宋体" w:hAnsi="宋体" w:eastAsia="宋体" w:cs="宋体"/>
          <w:b/>
          <w:color w:val="auto"/>
          <w:kern w:val="0"/>
          <w:szCs w:val="21"/>
          <w:highlight w:val="none"/>
          <w:lang w:eastAsia="zh-CN"/>
        </w:rPr>
        <w:t>、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r>
        <w:rPr>
          <w:rFonts w:hint="eastAsia" w:ascii="宋体" w:hAnsi="宋体" w:eastAsia="宋体" w:cs="宋体"/>
          <w:b/>
          <w:color w:val="auto"/>
          <w:kern w:val="0"/>
          <w:szCs w:val="21"/>
          <w:highlight w:val="none"/>
        </w:rPr>
        <w:t>；</w:t>
      </w:r>
      <w:r>
        <w:rPr>
          <w:rFonts w:hint="eastAsia" w:ascii="宋体" w:hAnsi="宋体" w:eastAsia="宋体" w:cs="宋体"/>
          <w:b/>
          <w:color w:val="auto"/>
          <w:kern w:val="0"/>
          <w:szCs w:val="21"/>
          <w:highlight w:val="none"/>
        </w:rPr>
        <w:br w:type="page"/>
      </w:r>
      <w:r>
        <w:rPr>
          <w:rFonts w:hint="eastAsia" w:ascii="宋体" w:hAnsi="宋体" w:eastAsia="宋体" w:cs="宋体"/>
          <w:b/>
          <w:color w:val="auto"/>
          <w:kern w:val="2"/>
          <w:sz w:val="28"/>
          <w:szCs w:val="28"/>
          <w:highlight w:val="none"/>
          <w:lang w:val="en-US" w:eastAsia="zh-CN" w:bidi="ar-SA"/>
        </w:rPr>
        <w:t>格式3</w:t>
      </w:r>
    </w:p>
    <w:p w14:paraId="7C3A96C7">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color w:val="auto"/>
          <w:szCs w:val="21"/>
          <w:highlight w:val="none"/>
        </w:rPr>
      </w:pPr>
      <w:r>
        <w:rPr>
          <w:rFonts w:hint="eastAsia" w:ascii="宋体" w:hAnsi="宋体" w:cs="宋体"/>
          <w:b/>
          <w:color w:val="auto"/>
          <w:szCs w:val="21"/>
          <w:highlight w:val="none"/>
          <w:lang w:eastAsia="zh-CN"/>
        </w:rPr>
        <w:t>具有履行合同所必需的设备和专业技术能力</w:t>
      </w:r>
      <w:r>
        <w:rPr>
          <w:rFonts w:hint="eastAsia" w:ascii="宋体" w:hAnsi="宋体" w:eastAsia="宋体" w:cs="宋体"/>
          <w:b/>
          <w:color w:val="auto"/>
          <w:szCs w:val="21"/>
          <w:highlight w:val="none"/>
        </w:rPr>
        <w:t>：提供投标人</w:t>
      </w:r>
      <w:r>
        <w:rPr>
          <w:rFonts w:hint="eastAsia" w:ascii="宋体" w:hAnsi="宋体" w:cs="宋体"/>
          <w:b/>
          <w:color w:val="auto"/>
          <w:szCs w:val="21"/>
          <w:highlight w:val="none"/>
          <w:lang w:eastAsia="zh-CN"/>
        </w:rPr>
        <w:t>具有履行合同所必需的设备和专业技术能力</w:t>
      </w:r>
      <w:r>
        <w:rPr>
          <w:rFonts w:hint="eastAsia" w:ascii="宋体" w:hAnsi="宋体" w:eastAsia="宋体" w:cs="宋体"/>
          <w:b/>
          <w:color w:val="auto"/>
          <w:szCs w:val="21"/>
          <w:highlight w:val="none"/>
        </w:rPr>
        <w:t>证明材料（扫描件加盖投标人电子公章）或书面声明（加盖投标人电子公章）；</w:t>
      </w:r>
    </w:p>
    <w:p w14:paraId="18007E50">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r>
        <w:rPr>
          <w:rFonts w:hint="eastAsia" w:ascii="宋体" w:hAnsi="宋体" w:eastAsia="宋体" w:cs="宋体"/>
          <w:b/>
          <w:color w:val="auto"/>
          <w:kern w:val="2"/>
          <w:sz w:val="28"/>
          <w:szCs w:val="28"/>
          <w:highlight w:val="none"/>
          <w:lang w:val="en-US" w:eastAsia="zh-CN" w:bidi="ar-SA"/>
        </w:rPr>
        <w:t>格式4</w:t>
      </w:r>
    </w:p>
    <w:p w14:paraId="6E8288CD">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color w:val="auto"/>
          <w:kern w:val="0"/>
          <w:szCs w:val="21"/>
          <w:highlight w:val="none"/>
        </w:rPr>
      </w:pPr>
      <w:r>
        <w:rPr>
          <w:rFonts w:hint="eastAsia" w:ascii="宋体" w:hAnsi="宋体" w:cs="宋体"/>
          <w:b/>
          <w:bCs/>
          <w:color w:val="auto"/>
          <w:kern w:val="0"/>
          <w:szCs w:val="21"/>
          <w:highlight w:val="none"/>
          <w:lang w:eastAsia="zh-CN"/>
        </w:rPr>
        <w:t>有依法缴纳税收和社会保障资金的良好记录</w:t>
      </w:r>
      <w:r>
        <w:rPr>
          <w:rFonts w:hint="eastAsia" w:ascii="宋体" w:hAnsi="宋体" w:eastAsia="宋体" w:cs="宋体"/>
          <w:b/>
          <w:bCs/>
          <w:color w:val="auto"/>
          <w:kern w:val="0"/>
          <w:szCs w:val="21"/>
          <w:highlight w:val="none"/>
        </w:rPr>
        <w:t>：</w:t>
      </w:r>
    </w:p>
    <w:p w14:paraId="7F07CEAA">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1</w:t>
      </w:r>
      <w:r>
        <w:rPr>
          <w:rFonts w:hint="eastAsia" w:ascii="宋体" w:hAnsi="宋体" w:eastAsia="宋体" w:cs="宋体"/>
          <w:b/>
          <w:bCs/>
          <w:color w:val="auto"/>
          <w:kern w:val="0"/>
          <w:szCs w:val="21"/>
          <w:highlight w:val="none"/>
          <w:lang w:val="en-US" w:eastAsia="zh-CN"/>
        </w:rPr>
        <w:t>.提供投标人缴税所属时间在</w:t>
      </w:r>
      <w:r>
        <w:rPr>
          <w:rFonts w:hint="eastAsia" w:ascii="宋体" w:hAnsi="宋体" w:cs="宋体"/>
          <w:b/>
          <w:bCs/>
          <w:color w:val="auto"/>
          <w:kern w:val="0"/>
          <w:szCs w:val="21"/>
          <w:highlight w:val="none"/>
          <w:lang w:val="en-US" w:eastAsia="zh-CN"/>
        </w:rPr>
        <w:t>2025年01月至本项目提交投标文件截止时间前任意3</w:t>
      </w:r>
      <w:r>
        <w:rPr>
          <w:rFonts w:hint="eastAsia" w:ascii="宋体" w:hAnsi="宋体" w:eastAsia="宋体" w:cs="宋体"/>
          <w:b/>
          <w:bCs/>
          <w:color w:val="auto"/>
          <w:kern w:val="0"/>
          <w:szCs w:val="21"/>
          <w:highlight w:val="none"/>
          <w:lang w:val="en-US" w:eastAsia="zh-CN"/>
        </w:rPr>
        <w:t>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p w14:paraId="530AAF84">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2</w:t>
      </w:r>
      <w:r>
        <w:rPr>
          <w:rFonts w:hint="eastAsia" w:ascii="宋体" w:hAnsi="宋体" w:eastAsia="宋体" w:cs="宋体"/>
          <w:b/>
          <w:bCs/>
          <w:color w:val="auto"/>
          <w:kern w:val="0"/>
          <w:szCs w:val="21"/>
          <w:highlight w:val="none"/>
          <w:lang w:val="en-US" w:eastAsia="zh-CN"/>
        </w:rPr>
        <w:t>.提供投标人缴费所属时间在</w:t>
      </w:r>
      <w:r>
        <w:rPr>
          <w:rFonts w:hint="eastAsia" w:ascii="宋体" w:hAnsi="宋体" w:cs="宋体"/>
          <w:b/>
          <w:bCs/>
          <w:color w:val="auto"/>
          <w:kern w:val="0"/>
          <w:szCs w:val="21"/>
          <w:highlight w:val="none"/>
          <w:lang w:val="en-US" w:eastAsia="zh-CN"/>
        </w:rPr>
        <w:t>2025年01月至本项目提交投标文件截止时间前任意3</w:t>
      </w:r>
      <w:r>
        <w:rPr>
          <w:rFonts w:hint="eastAsia" w:ascii="宋体" w:hAnsi="宋体" w:eastAsia="宋体" w:cs="宋体"/>
          <w:b/>
          <w:bCs/>
          <w:color w:val="auto"/>
          <w:kern w:val="0"/>
          <w:szCs w:val="21"/>
          <w:highlight w:val="none"/>
          <w:lang w:val="en-US" w:eastAsia="zh-CN"/>
        </w:rPr>
        <w:t>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p w14:paraId="08CCE749">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br w:type="page"/>
      </w:r>
      <w:r>
        <w:rPr>
          <w:rFonts w:hint="eastAsia" w:ascii="宋体" w:hAnsi="宋体" w:eastAsia="宋体" w:cs="宋体"/>
          <w:b/>
          <w:color w:val="auto"/>
          <w:kern w:val="2"/>
          <w:sz w:val="28"/>
          <w:szCs w:val="28"/>
          <w:highlight w:val="none"/>
          <w:lang w:val="en-US" w:eastAsia="zh-CN" w:bidi="ar-SA"/>
        </w:rPr>
        <w:t>格式5</w:t>
      </w:r>
    </w:p>
    <w:p w14:paraId="28ADB935">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color w:val="auto"/>
          <w:kern w:val="0"/>
          <w:szCs w:val="21"/>
          <w:highlight w:val="none"/>
        </w:rPr>
      </w:pPr>
      <w:r>
        <w:rPr>
          <w:rFonts w:hint="eastAsia" w:ascii="宋体" w:hAnsi="宋体" w:cs="宋体"/>
          <w:b/>
          <w:color w:val="auto"/>
          <w:kern w:val="0"/>
          <w:szCs w:val="21"/>
          <w:highlight w:val="none"/>
          <w:lang w:eastAsia="zh-CN"/>
        </w:rPr>
        <w:t>参加政府采购活动前三年内，在经营活动中没有重大违法记录</w:t>
      </w:r>
      <w:r>
        <w:rPr>
          <w:rFonts w:hint="eastAsia" w:ascii="宋体" w:hAnsi="宋体" w:eastAsia="宋体" w:cs="宋体"/>
          <w:b/>
          <w:color w:val="auto"/>
          <w:kern w:val="0"/>
          <w:szCs w:val="21"/>
          <w:highlight w:val="none"/>
          <w:lang w:eastAsia="zh-CN"/>
        </w:rPr>
        <w:t>：提供投标人</w:t>
      </w:r>
      <w:r>
        <w:rPr>
          <w:rFonts w:hint="eastAsia" w:ascii="宋体" w:hAnsi="宋体" w:cs="宋体"/>
          <w:b/>
          <w:color w:val="auto"/>
          <w:kern w:val="0"/>
          <w:szCs w:val="21"/>
          <w:highlight w:val="none"/>
          <w:lang w:eastAsia="zh-CN"/>
        </w:rPr>
        <w:t>参加政府采购活动前三年内，在经营活动中没有重大违法记录</w:t>
      </w:r>
      <w:r>
        <w:rPr>
          <w:rFonts w:hint="eastAsia" w:ascii="宋体" w:hAnsi="宋体" w:eastAsia="宋体" w:cs="宋体"/>
          <w:b/>
          <w:color w:val="auto"/>
          <w:kern w:val="0"/>
          <w:szCs w:val="21"/>
          <w:highlight w:val="none"/>
          <w:lang w:eastAsia="zh-CN"/>
        </w:rPr>
        <w:t>（重大违法记录，是指投标人因违法经营受到刑事处罚或者责令停产停业、吊销许可证或者执照、较大数额罚款等行政处罚）的书面声明（加盖投标人电子公章）</w:t>
      </w:r>
      <w:r>
        <w:rPr>
          <w:rFonts w:hint="eastAsia" w:ascii="宋体" w:hAnsi="宋体" w:eastAsia="宋体" w:cs="宋体"/>
          <w:b/>
          <w:color w:val="auto"/>
          <w:kern w:val="0"/>
          <w:szCs w:val="21"/>
          <w:highlight w:val="none"/>
        </w:rPr>
        <w:t>；</w:t>
      </w:r>
    </w:p>
    <w:p w14:paraId="42048EF6">
      <w:pPr>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br w:type="page"/>
      </w:r>
    </w:p>
    <w:p w14:paraId="47AA3877">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6</w:t>
      </w:r>
    </w:p>
    <w:p w14:paraId="5B04E4B4">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r>
        <w:rPr>
          <w:rFonts w:hint="eastAsia" w:ascii="宋体" w:hAnsi="宋体" w:eastAsia="宋体" w:cs="宋体"/>
          <w:b/>
          <w:color w:val="auto"/>
          <w:kern w:val="0"/>
          <w:szCs w:val="21"/>
          <w:highlight w:val="none"/>
        </w:rPr>
        <w:t>法律、行政法规规定的其他条件：单位负责人为同一人或者存在直接控股、管理关系不同的投标人，不得同时参与本项目的采购活动。为采购项目提供整体设计、规范编制和项目管理、监理、检测等服务的投标人，不得参与本项目采购活动（提供承诺函加盖投标人电子公章）；</w:t>
      </w:r>
    </w:p>
    <w:p w14:paraId="0BCFD38D">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28053E23">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7</w:t>
      </w:r>
    </w:p>
    <w:p w14:paraId="46022B1C">
      <w:pPr>
        <w:widowControl/>
        <w:kinsoku/>
        <w:wordWrap/>
        <w:overflowPunct/>
        <w:topLinePunct w:val="0"/>
        <w:autoSpaceDE/>
        <w:autoSpaceDN/>
        <w:bidi w:val="0"/>
        <w:adjustRightInd/>
        <w:snapToGrid/>
        <w:spacing w:line="480" w:lineRule="exact"/>
        <w:textAlignment w:val="auto"/>
        <w:outlineLvl w:val="9"/>
        <w:rPr>
          <w:rFonts w:hint="default" w:ascii="宋体" w:hAnsi="宋体" w:cs="宋体"/>
          <w:b/>
          <w:bCs/>
          <w:color w:val="auto"/>
          <w:szCs w:val="21"/>
          <w:highlight w:val="none"/>
          <w:lang w:val="en-US" w:eastAsia="zh-CN"/>
        </w:rPr>
      </w:pPr>
      <w:r>
        <w:rPr>
          <w:rFonts w:hint="eastAsia" w:ascii="宋体" w:hAnsi="宋体" w:eastAsia="宋体" w:cs="宋体"/>
          <w:b/>
          <w:color w:val="auto"/>
          <w:kern w:val="0"/>
          <w:szCs w:val="21"/>
          <w:highlight w:val="none"/>
        </w:rPr>
        <w:t>落实政府采购政策需满足的资格要求：</w:t>
      </w:r>
      <w:r>
        <w:rPr>
          <w:rFonts w:hint="eastAsia" w:ascii="宋体" w:hAnsi="宋体" w:cs="宋体"/>
          <w:b/>
          <w:bCs/>
          <w:color w:val="auto"/>
          <w:szCs w:val="21"/>
          <w:highlight w:val="none"/>
          <w:lang w:val="en-US" w:eastAsia="zh-CN"/>
        </w:rPr>
        <w:t>无；</w:t>
      </w:r>
    </w:p>
    <w:p w14:paraId="40B21A76">
      <w:pPr>
        <w:pStyle w:val="22"/>
        <w:kinsoku/>
        <w:wordWrap/>
        <w:overflowPunct/>
        <w:topLinePunct w:val="0"/>
        <w:autoSpaceDE/>
        <w:autoSpaceDN/>
        <w:bidi w:val="0"/>
        <w:adjustRightInd/>
        <w:snapToGrid/>
        <w:spacing w:line="480" w:lineRule="exact"/>
        <w:jc w:val="center"/>
        <w:textAlignment w:val="auto"/>
        <w:outlineLvl w:val="9"/>
        <w:rPr>
          <w:rFonts w:hint="eastAsia" w:ascii="宋体" w:hAnsi="宋体" w:eastAsia="宋体" w:cs="宋体"/>
          <w:b/>
          <w:bCs/>
          <w:color w:val="auto"/>
          <w:kern w:val="0"/>
          <w:sz w:val="56"/>
          <w:szCs w:val="56"/>
          <w:highlight w:val="none"/>
        </w:rPr>
      </w:pPr>
    </w:p>
    <w:p w14:paraId="0CB50E27">
      <w:pPr>
        <w:pStyle w:val="22"/>
        <w:kinsoku/>
        <w:wordWrap/>
        <w:overflowPunct/>
        <w:topLinePunct w:val="0"/>
        <w:autoSpaceDE/>
        <w:autoSpaceDN/>
        <w:bidi w:val="0"/>
        <w:adjustRightInd/>
        <w:snapToGrid/>
        <w:spacing w:line="480" w:lineRule="exact"/>
        <w:jc w:val="center"/>
        <w:textAlignment w:val="auto"/>
        <w:outlineLvl w:val="9"/>
        <w:rPr>
          <w:rFonts w:hint="eastAsia" w:ascii="宋体" w:hAnsi="宋体" w:eastAsia="宋体" w:cs="宋体"/>
          <w:b/>
          <w:bCs/>
          <w:color w:val="auto"/>
          <w:kern w:val="0"/>
          <w:sz w:val="56"/>
          <w:szCs w:val="56"/>
          <w:highlight w:val="none"/>
        </w:rPr>
      </w:pPr>
    </w:p>
    <w:p w14:paraId="28ADDB40">
      <w:pPr>
        <w:pStyle w:val="22"/>
        <w:kinsoku/>
        <w:wordWrap/>
        <w:overflowPunct/>
        <w:topLinePunct w:val="0"/>
        <w:autoSpaceDE/>
        <w:autoSpaceDN/>
        <w:bidi w:val="0"/>
        <w:adjustRightInd/>
        <w:snapToGrid/>
        <w:spacing w:line="480" w:lineRule="exact"/>
        <w:jc w:val="center"/>
        <w:textAlignment w:val="auto"/>
        <w:outlineLvl w:val="9"/>
        <w:rPr>
          <w:rFonts w:hint="eastAsia" w:ascii="宋体" w:hAnsi="宋体" w:eastAsia="宋体" w:cs="宋体"/>
          <w:b/>
          <w:bCs/>
          <w:color w:val="auto"/>
          <w:kern w:val="0"/>
          <w:sz w:val="56"/>
          <w:szCs w:val="56"/>
          <w:highlight w:val="none"/>
        </w:rPr>
      </w:pPr>
    </w:p>
    <w:p w14:paraId="6265763F">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r>
        <w:rPr>
          <w:rFonts w:hint="eastAsia" w:ascii="宋体" w:hAnsi="宋体" w:eastAsia="宋体" w:cs="宋体"/>
          <w:b/>
          <w:bCs/>
          <w:color w:val="auto"/>
          <w:kern w:val="0"/>
          <w:sz w:val="56"/>
          <w:szCs w:val="56"/>
          <w:highlight w:val="none"/>
        </w:rPr>
        <w:br w:type="page"/>
      </w:r>
      <w:r>
        <w:rPr>
          <w:rFonts w:hint="eastAsia" w:ascii="宋体" w:hAnsi="宋体" w:eastAsia="宋体" w:cs="宋体"/>
          <w:b/>
          <w:color w:val="auto"/>
          <w:kern w:val="2"/>
          <w:sz w:val="28"/>
          <w:szCs w:val="28"/>
          <w:highlight w:val="none"/>
          <w:lang w:val="en-US" w:eastAsia="zh-CN" w:bidi="ar-SA"/>
        </w:rPr>
        <w:t>格式</w:t>
      </w:r>
      <w:r>
        <w:rPr>
          <w:rFonts w:hint="eastAsia" w:ascii="宋体" w:hAnsi="宋体" w:cs="宋体"/>
          <w:b/>
          <w:color w:val="auto"/>
          <w:kern w:val="2"/>
          <w:sz w:val="28"/>
          <w:szCs w:val="28"/>
          <w:highlight w:val="none"/>
          <w:lang w:val="en-US" w:eastAsia="zh-CN" w:bidi="ar-SA"/>
        </w:rPr>
        <w:t>8</w:t>
      </w:r>
    </w:p>
    <w:p w14:paraId="4E2EE15E">
      <w:pPr>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bCs w:val="0"/>
          <w:color w:val="auto"/>
          <w:szCs w:val="21"/>
          <w:highlight w:val="none"/>
          <w:lang w:val="en-US" w:eastAsia="zh-CN"/>
        </w:rPr>
      </w:pPr>
      <w:r>
        <w:rPr>
          <w:rFonts w:hint="eastAsia" w:ascii="宋体" w:hAnsi="宋体" w:eastAsia="宋体" w:cs="宋体"/>
          <w:b/>
          <w:color w:val="auto"/>
          <w:kern w:val="0"/>
          <w:szCs w:val="21"/>
          <w:highlight w:val="none"/>
        </w:rPr>
        <w:t>本项</w:t>
      </w:r>
      <w:r>
        <w:rPr>
          <w:rFonts w:hint="eastAsia" w:ascii="宋体" w:hAnsi="宋体" w:eastAsia="宋体" w:cs="宋体"/>
          <w:b/>
          <w:bCs w:val="0"/>
          <w:color w:val="auto"/>
          <w:kern w:val="0"/>
          <w:szCs w:val="21"/>
          <w:highlight w:val="none"/>
        </w:rPr>
        <w:t>目的特定资格要求：</w:t>
      </w:r>
      <w:r>
        <w:rPr>
          <w:rFonts w:hint="eastAsia" w:ascii="宋体" w:hAnsi="宋体" w:cs="宋体"/>
          <w:b/>
          <w:bCs w:val="0"/>
          <w:color w:val="auto"/>
          <w:kern w:val="0"/>
          <w:szCs w:val="21"/>
          <w:highlight w:val="none"/>
          <w:lang w:eastAsia="zh-CN"/>
        </w:rPr>
        <w:t>投标人所投产品须为公安部认定的《人民警察服装生产企业目录（2025版）》名录中的生产企业或经公安部认定增补的警服生产企业中具有相应生产品类的生产企业生产，所投产品生产企业如在提交投标文件截止时间前被通报予以取消资格（被恢复资格的除外）的生产企业视为不具备生产资格，投标人须提供所投产品生产企业目录及对应生产品类等证明文件（扫描件加盖投标人电子公章）。</w:t>
      </w:r>
    </w:p>
    <w:p w14:paraId="6FE2B138">
      <w:pPr>
        <w:widowControl/>
        <w:kinsoku/>
        <w:wordWrap/>
        <w:overflowPunct/>
        <w:topLinePunct w:val="0"/>
        <w:autoSpaceDE/>
        <w:autoSpaceDN/>
        <w:bidi w:val="0"/>
        <w:adjustRightInd/>
        <w:snapToGrid/>
        <w:spacing w:line="480" w:lineRule="exact"/>
        <w:textAlignment w:val="auto"/>
        <w:outlineLvl w:val="9"/>
        <w:rPr>
          <w:rFonts w:hint="eastAsia" w:ascii="宋体" w:hAnsi="宋体" w:cs="宋体"/>
          <w:b/>
          <w:color w:val="auto"/>
          <w:kern w:val="0"/>
          <w:szCs w:val="21"/>
          <w:highlight w:val="none"/>
          <w:lang w:val="en-US" w:eastAsia="zh-CN"/>
        </w:rPr>
      </w:pPr>
    </w:p>
    <w:p w14:paraId="6EA9D4E2">
      <w:pPr>
        <w:pStyle w:val="22"/>
        <w:spacing w:line="800" w:lineRule="exact"/>
        <w:outlineLvl w:val="9"/>
        <w:rPr>
          <w:rFonts w:hint="eastAsia" w:ascii="宋体" w:hAnsi="宋体" w:eastAsia="宋体" w:cs="宋体"/>
          <w:b/>
          <w:bCs/>
          <w:color w:val="auto"/>
          <w:kern w:val="0"/>
          <w:sz w:val="56"/>
          <w:szCs w:val="56"/>
          <w:highlight w:val="none"/>
        </w:rPr>
      </w:pPr>
    </w:p>
    <w:p w14:paraId="4B73B160">
      <w:pPr>
        <w:pStyle w:val="22"/>
        <w:spacing w:line="800" w:lineRule="exact"/>
        <w:jc w:val="center"/>
        <w:outlineLvl w:val="9"/>
        <w:rPr>
          <w:rFonts w:hint="eastAsia" w:ascii="宋体" w:hAnsi="宋体" w:eastAsia="宋体" w:cs="宋体"/>
          <w:b/>
          <w:bCs/>
          <w:color w:val="auto"/>
          <w:kern w:val="0"/>
          <w:sz w:val="56"/>
          <w:szCs w:val="56"/>
          <w:highlight w:val="none"/>
        </w:rPr>
      </w:pPr>
    </w:p>
    <w:p w14:paraId="36209F9F">
      <w:pPr>
        <w:pStyle w:val="22"/>
        <w:spacing w:line="800" w:lineRule="exact"/>
        <w:jc w:val="center"/>
        <w:outlineLvl w:val="9"/>
        <w:rPr>
          <w:rFonts w:hint="eastAsia" w:ascii="宋体" w:hAnsi="宋体" w:eastAsia="宋体" w:cs="宋体"/>
          <w:b/>
          <w:bCs/>
          <w:color w:val="auto"/>
          <w:kern w:val="0"/>
          <w:sz w:val="56"/>
          <w:szCs w:val="56"/>
          <w:highlight w:val="none"/>
        </w:rPr>
      </w:pPr>
    </w:p>
    <w:p w14:paraId="5C44AB58">
      <w:pPr>
        <w:pStyle w:val="22"/>
        <w:spacing w:line="800" w:lineRule="exact"/>
        <w:jc w:val="center"/>
        <w:outlineLvl w:val="9"/>
        <w:rPr>
          <w:rFonts w:hint="eastAsia" w:ascii="宋体" w:hAnsi="宋体" w:eastAsia="宋体" w:cs="宋体"/>
          <w:b/>
          <w:bCs/>
          <w:color w:val="auto"/>
          <w:kern w:val="0"/>
          <w:sz w:val="56"/>
          <w:szCs w:val="56"/>
          <w:highlight w:val="none"/>
        </w:rPr>
      </w:pPr>
    </w:p>
    <w:p w14:paraId="4AA8628D">
      <w:pPr>
        <w:outlineLvl w:val="9"/>
        <w:rPr>
          <w:rFonts w:hint="eastAsia" w:ascii="宋体" w:hAnsi="宋体" w:eastAsia="宋体" w:cs="宋体"/>
          <w:b/>
          <w:bCs/>
          <w:color w:val="auto"/>
          <w:kern w:val="0"/>
          <w:sz w:val="56"/>
          <w:szCs w:val="56"/>
          <w:highlight w:val="none"/>
        </w:rPr>
      </w:pPr>
      <w:r>
        <w:rPr>
          <w:rFonts w:hint="eastAsia" w:ascii="宋体" w:hAnsi="宋体" w:eastAsia="宋体" w:cs="宋体"/>
          <w:b/>
          <w:bCs/>
          <w:color w:val="auto"/>
          <w:kern w:val="0"/>
          <w:sz w:val="56"/>
          <w:szCs w:val="56"/>
          <w:highlight w:val="none"/>
        </w:rPr>
        <w:br w:type="page"/>
      </w:r>
    </w:p>
    <w:p w14:paraId="2E671302">
      <w:pPr>
        <w:pStyle w:val="3"/>
        <w:pageBreakBefore w:val="0"/>
        <w:kinsoku/>
        <w:overflowPunct/>
        <w:topLinePunct w:val="0"/>
        <w:autoSpaceDE/>
        <w:autoSpaceDN/>
        <w:bidi w:val="0"/>
        <w:adjustRightInd/>
        <w:snapToGrid/>
        <w:spacing w:before="0" w:line="480" w:lineRule="exact"/>
        <w:ind w:left="0"/>
        <w:jc w:val="left"/>
        <w:textAlignment w:val="auto"/>
        <w:rPr>
          <w:rFonts w:hint="eastAsia" w:ascii="宋体" w:hAnsi="宋体" w:eastAsia="宋体" w:cs="宋体"/>
          <w:color w:val="auto"/>
          <w:spacing w:val="0"/>
          <w:kern w:val="0"/>
          <w:sz w:val="28"/>
          <w:szCs w:val="28"/>
          <w:highlight w:val="none"/>
          <w:lang w:val="en-US" w:eastAsia="zh-CN"/>
        </w:rPr>
      </w:pPr>
      <w:bookmarkStart w:id="59" w:name="_Toc4440"/>
      <w:bookmarkStart w:id="60" w:name="_Toc17981"/>
      <w:r>
        <w:rPr>
          <w:rFonts w:hint="eastAsia" w:ascii="宋体" w:hAnsi="宋体" w:eastAsia="宋体" w:cs="宋体"/>
          <w:color w:val="auto"/>
          <w:spacing w:val="0"/>
          <w:kern w:val="0"/>
          <w:sz w:val="28"/>
          <w:szCs w:val="28"/>
          <w:highlight w:val="none"/>
          <w:lang w:val="en-US" w:eastAsia="zh-CN"/>
        </w:rPr>
        <w:t>二、报价文件</w:t>
      </w:r>
      <w:bookmarkEnd w:id="59"/>
      <w:bookmarkEnd w:id="60"/>
    </w:p>
    <w:p w14:paraId="0BC77207">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hAnsi="宋体" w:cs="宋体"/>
          <w:b/>
          <w:color w:val="auto"/>
          <w:sz w:val="28"/>
          <w:szCs w:val="28"/>
          <w:highlight w:val="none"/>
          <w:lang w:val="en-US" w:eastAsia="zh-CN"/>
        </w:rPr>
        <w:t>9</w:t>
      </w:r>
    </w:p>
    <w:p w14:paraId="6A6B0BE1">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32"/>
          <w:highlight w:val="none"/>
        </w:rPr>
      </w:pPr>
      <w:r>
        <w:rPr>
          <w:rFonts w:hint="eastAsia" w:ascii="宋体" w:hAnsi="宋体" w:eastAsia="宋体" w:cs="宋体"/>
          <w:b/>
          <w:color w:val="auto"/>
          <w:kern w:val="2"/>
          <w:sz w:val="28"/>
          <w:szCs w:val="28"/>
          <w:highlight w:val="none"/>
          <w:lang w:val="en-US" w:eastAsia="zh-CN" w:bidi="ar-SA"/>
        </w:rPr>
        <w:t>开标一览表</w:t>
      </w:r>
    </w:p>
    <w:p w14:paraId="4317A759">
      <w:pPr>
        <w:pStyle w:val="22"/>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rPr>
        <w:t>项目名称：</w:t>
      </w:r>
    </w:p>
    <w:p w14:paraId="668C597A">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项目编号：</w:t>
      </w:r>
    </w:p>
    <w:p w14:paraId="7596425A">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标段：</w:t>
      </w:r>
    </w:p>
    <w:tbl>
      <w:tblPr>
        <w:tblStyle w:val="47"/>
        <w:tblW w:w="8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1"/>
        <w:gridCol w:w="6158"/>
      </w:tblGrid>
      <w:tr w14:paraId="7FF5D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2541" w:type="dxa"/>
            <w:vAlign w:val="center"/>
          </w:tcPr>
          <w:p w14:paraId="72893327">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投标人名称</w:t>
            </w:r>
          </w:p>
        </w:tc>
        <w:tc>
          <w:tcPr>
            <w:tcW w:w="6158" w:type="dxa"/>
            <w:vAlign w:val="center"/>
          </w:tcPr>
          <w:p w14:paraId="0B7B75C2">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p>
        </w:tc>
      </w:tr>
      <w:tr w14:paraId="477CA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2541" w:type="dxa"/>
            <w:vAlign w:val="center"/>
          </w:tcPr>
          <w:p w14:paraId="561523E9">
            <w:pPr>
              <w:pStyle w:val="22"/>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w:t>
            </w:r>
          </w:p>
          <w:p w14:paraId="30E2D88D">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6158" w:type="dxa"/>
            <w:vAlign w:val="center"/>
          </w:tcPr>
          <w:p w14:paraId="06B8DA43">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小写：</w:t>
            </w:r>
          </w:p>
          <w:p w14:paraId="34A29B38">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大写：</w:t>
            </w:r>
          </w:p>
        </w:tc>
      </w:tr>
      <w:tr w14:paraId="25300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2541" w:type="dxa"/>
            <w:vAlign w:val="center"/>
          </w:tcPr>
          <w:p w14:paraId="134F4FE7">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项目实施期限</w:t>
            </w:r>
          </w:p>
        </w:tc>
        <w:tc>
          <w:tcPr>
            <w:tcW w:w="6158" w:type="dxa"/>
            <w:vAlign w:val="center"/>
          </w:tcPr>
          <w:p w14:paraId="4C65E8B3">
            <w:pPr>
              <w:pageBreakBefore w:val="0"/>
              <w:widowControl/>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p>
        </w:tc>
      </w:tr>
      <w:tr w14:paraId="4DC66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2541" w:type="dxa"/>
            <w:vAlign w:val="center"/>
          </w:tcPr>
          <w:p w14:paraId="3913EBC6">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项目实施地点</w:t>
            </w:r>
          </w:p>
        </w:tc>
        <w:tc>
          <w:tcPr>
            <w:tcW w:w="6158" w:type="dxa"/>
            <w:vAlign w:val="center"/>
          </w:tcPr>
          <w:p w14:paraId="78EF7C50">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p>
        </w:tc>
      </w:tr>
      <w:tr w14:paraId="490BE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trPr>
        <w:tc>
          <w:tcPr>
            <w:tcW w:w="2541" w:type="dxa"/>
            <w:vAlign w:val="center"/>
          </w:tcPr>
          <w:p w14:paraId="59265141">
            <w:pPr>
              <w:pStyle w:val="22"/>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投标保证金形式</w:t>
            </w:r>
          </w:p>
        </w:tc>
        <w:tc>
          <w:tcPr>
            <w:tcW w:w="6158" w:type="dxa"/>
            <w:vAlign w:val="center"/>
          </w:tcPr>
          <w:p w14:paraId="71C0C05C">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color w:val="auto"/>
                <w:szCs w:val="21"/>
                <w:highlight w:val="none"/>
              </w:rPr>
            </w:pPr>
          </w:p>
        </w:tc>
      </w:tr>
      <w:tr w14:paraId="16498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8699" w:type="dxa"/>
            <w:gridSpan w:val="2"/>
            <w:vAlign w:val="center"/>
          </w:tcPr>
          <w:p w14:paraId="7687B3CA">
            <w:pPr>
              <w:pageBreakBefore w:val="0"/>
              <w:kinsoku/>
              <w:overflowPunct/>
              <w:topLinePunct w:val="0"/>
              <w:autoSpaceDE/>
              <w:autoSpaceDN/>
              <w:bidi w:val="0"/>
              <w:adjustRightInd/>
              <w:snapToGrid/>
              <w:spacing w:line="480" w:lineRule="exact"/>
              <w:ind w:left="0"/>
              <w:jc w:val="left"/>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备注</w:t>
            </w:r>
          </w:p>
        </w:tc>
      </w:tr>
    </w:tbl>
    <w:p w14:paraId="2B463BB7">
      <w:pPr>
        <w:pStyle w:val="22"/>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194D5E83">
      <w:pPr>
        <w:pStyle w:val="22"/>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color w:val="auto"/>
          <w:szCs w:val="21"/>
          <w:highlight w:val="none"/>
          <w:lang w:val="en-US" w:eastAsia="zh-CN"/>
        </w:rPr>
      </w:pPr>
      <w:r>
        <w:rPr>
          <w:rFonts w:hint="eastAsia" w:hAnsi="宋体" w:cs="宋体"/>
          <w:color w:val="auto"/>
          <w:szCs w:val="21"/>
          <w:highlight w:val="none"/>
          <w:lang w:val="en-US" w:eastAsia="zh-CN"/>
        </w:rPr>
        <w:t>1.</w:t>
      </w:r>
      <w:r>
        <w:rPr>
          <w:rFonts w:hint="eastAsia" w:ascii="宋体" w:hAnsi="宋体" w:eastAsia="宋体" w:cs="宋体"/>
          <w:color w:val="auto"/>
          <w:szCs w:val="21"/>
          <w:highlight w:val="none"/>
        </w:rPr>
        <w:t>表中“投标报价”</w:t>
      </w:r>
      <w:r>
        <w:rPr>
          <w:rFonts w:hint="eastAsia" w:ascii="宋体" w:hAnsi="宋体" w:eastAsia="宋体" w:cs="宋体"/>
          <w:color w:val="auto"/>
          <w:szCs w:val="21"/>
          <w:highlight w:val="none"/>
          <w:lang w:val="en-US" w:eastAsia="zh-CN"/>
        </w:rPr>
        <w:t>应与“投标函”中“投标报价”和“投标报价汇总表”中“投标报价”一致。</w:t>
      </w:r>
    </w:p>
    <w:p w14:paraId="6A010B65">
      <w:pPr>
        <w:pageBreakBefore w:val="0"/>
        <w:kinsoku/>
        <w:overflowPunct/>
        <w:topLinePunct w:val="0"/>
        <w:autoSpaceDE/>
        <w:autoSpaceDN/>
        <w:bidi w:val="0"/>
        <w:adjustRightInd/>
        <w:snapToGrid/>
        <w:spacing w:line="480" w:lineRule="exact"/>
        <w:ind w:left="0" w:firstLine="2" w:firstLineChars="1"/>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2.若本表与“政采云”平台“开标记录表”中所填写的信息不一致时，以“政采云”平台“开标记录表”中填写的信息为准。</w:t>
      </w:r>
    </w:p>
    <w:p w14:paraId="19D87368">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eastAsia="宋体" w:cs="宋体"/>
          <w:color w:val="auto"/>
          <w:szCs w:val="21"/>
          <w:highlight w:val="none"/>
        </w:rPr>
      </w:pPr>
    </w:p>
    <w:p w14:paraId="60AE4FF8">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17004F41">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法定代表人（电子签名或电子签章）：</w:t>
      </w:r>
    </w:p>
    <w:p w14:paraId="6AD1D8CF">
      <w:pPr>
        <w:pStyle w:val="22"/>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color w:val="auto"/>
          <w:spacing w:val="0"/>
          <w:kern w:val="0"/>
          <w:sz w:val="28"/>
          <w:szCs w:val="28"/>
          <w:highlight w:val="none"/>
          <w:lang w:val="en-US" w:eastAsia="zh-CN"/>
        </w:rPr>
      </w:pPr>
      <w:r>
        <w:rPr>
          <w:rFonts w:hint="eastAsia" w:ascii="宋体" w:hAnsi="宋体" w:eastAsia="宋体" w:cs="宋体"/>
          <w:color w:val="auto"/>
          <w:szCs w:val="21"/>
          <w:highlight w:val="none"/>
        </w:rPr>
        <w:t>日期：</w:t>
      </w:r>
      <w:r>
        <w:rPr>
          <w:rFonts w:hint="eastAsia" w:ascii="宋体" w:hAnsi="宋体" w:eastAsia="宋体" w:cs="宋体"/>
          <w:b/>
          <w:color w:val="auto"/>
          <w:sz w:val="28"/>
          <w:szCs w:val="28"/>
          <w:highlight w:val="none"/>
        </w:rPr>
        <w:br w:type="page"/>
      </w:r>
      <w:bookmarkStart w:id="61" w:name="_Toc5573"/>
      <w:bookmarkStart w:id="62" w:name="_Toc28937"/>
      <w:r>
        <w:rPr>
          <w:rFonts w:hint="eastAsia" w:ascii="宋体" w:hAnsi="宋体" w:eastAsia="宋体" w:cs="宋体"/>
          <w:b/>
          <w:bCs/>
          <w:color w:val="auto"/>
          <w:spacing w:val="0"/>
          <w:kern w:val="0"/>
          <w:sz w:val="28"/>
          <w:szCs w:val="28"/>
          <w:highlight w:val="none"/>
          <w:lang w:val="en-US" w:eastAsia="zh-CN"/>
        </w:rPr>
        <w:t>三、商务技术文件</w:t>
      </w:r>
      <w:bookmarkEnd w:id="61"/>
      <w:bookmarkEnd w:id="62"/>
    </w:p>
    <w:p w14:paraId="3C1E10E5">
      <w:pPr>
        <w:pStyle w:val="22"/>
        <w:kinsoku/>
        <w:wordWrap/>
        <w:overflowPunct/>
        <w:topLinePunct w:val="0"/>
        <w:autoSpaceDE/>
        <w:autoSpaceDN/>
        <w:bidi w:val="0"/>
        <w:adjustRightInd/>
        <w:snapToGrid/>
        <w:spacing w:line="480" w:lineRule="exact"/>
        <w:textAlignment w:val="auto"/>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hAnsi="宋体" w:cs="宋体"/>
          <w:b/>
          <w:color w:val="auto"/>
          <w:sz w:val="28"/>
          <w:szCs w:val="28"/>
          <w:highlight w:val="none"/>
          <w:lang w:val="en-US" w:eastAsia="zh-CN"/>
        </w:rPr>
        <w:t>10</w:t>
      </w:r>
    </w:p>
    <w:p w14:paraId="1ACFAD95">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32"/>
          <w:highlight w:val="none"/>
        </w:rPr>
      </w:pPr>
      <w:r>
        <w:rPr>
          <w:rFonts w:hint="eastAsia" w:ascii="宋体" w:hAnsi="宋体" w:eastAsia="宋体" w:cs="宋体"/>
          <w:b/>
          <w:color w:val="auto"/>
          <w:kern w:val="2"/>
          <w:sz w:val="28"/>
          <w:szCs w:val="28"/>
          <w:highlight w:val="none"/>
          <w:lang w:val="en-US" w:eastAsia="zh-CN" w:bidi="ar-SA"/>
        </w:rPr>
        <w:t>投标函</w:t>
      </w:r>
    </w:p>
    <w:p w14:paraId="7D1DAF3E">
      <w:pPr>
        <w:pStyle w:val="22"/>
        <w:keepNext w:val="0"/>
        <w:keepLines w:val="0"/>
        <w:pageBreakBefore w:val="0"/>
        <w:widowControl w:val="0"/>
        <w:kinsoku/>
        <w:overflowPunct/>
        <w:topLinePunct w:val="0"/>
        <w:autoSpaceDE/>
        <w:autoSpaceDN/>
        <w:bidi w:val="0"/>
        <w:adjustRightInd/>
        <w:snapToGrid/>
        <w:spacing w:line="440" w:lineRule="exact"/>
        <w:ind w:left="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致：</w:t>
      </w:r>
      <w:r>
        <w:rPr>
          <w:rFonts w:hint="eastAsia" w:ascii="宋体" w:hAnsi="宋体" w:eastAsia="宋体" w:cs="宋体"/>
          <w:color w:val="auto"/>
          <w:szCs w:val="21"/>
          <w:highlight w:val="none"/>
          <w:u w:val="single"/>
        </w:rPr>
        <w:t>（采购人名称）</w:t>
      </w:r>
    </w:p>
    <w:p w14:paraId="64B2050B">
      <w:pPr>
        <w:pStyle w:val="22"/>
        <w:keepNext w:val="0"/>
        <w:keepLines w:val="0"/>
        <w:pageBreakBefore w:val="0"/>
        <w:widowControl w:val="0"/>
        <w:kinsoku/>
        <w:overflowPunct/>
        <w:topLinePunct w:val="0"/>
        <w:autoSpaceDE/>
        <w:autoSpaceDN/>
        <w:bidi w:val="0"/>
        <w:adjustRightInd/>
        <w:snapToGrid/>
        <w:spacing w:line="440" w:lineRule="exact"/>
        <w:ind w:left="0" w:firstLine="482"/>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我方仔细研究了</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（采购项目名称）</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（项目编号：</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hAnsi="宋体" w:cs="宋体"/>
          <w:color w:val="auto"/>
          <w:szCs w:val="21"/>
          <w:highlight w:val="none"/>
          <w:lang w:eastAsia="zh-CN"/>
        </w:rPr>
        <w:t>（</w:t>
      </w:r>
      <w:r>
        <w:rPr>
          <w:rFonts w:hint="eastAsia" w:hAnsi="宋体" w:cs="宋体"/>
          <w:color w:val="auto"/>
          <w:szCs w:val="21"/>
          <w:highlight w:val="none"/>
          <w:lang w:val="en-US" w:eastAsia="zh-CN"/>
        </w:rPr>
        <w:t>标段：</w:t>
      </w:r>
      <w:r>
        <w:rPr>
          <w:rFonts w:hint="eastAsia" w:hAnsi="宋体" w:cs="宋体"/>
          <w:color w:val="auto"/>
          <w:szCs w:val="21"/>
          <w:highlight w:val="none"/>
          <w:u w:val="single"/>
          <w:lang w:val="en-US" w:eastAsia="zh-CN"/>
        </w:rPr>
        <w:t xml:space="preserve">    </w:t>
      </w:r>
      <w:r>
        <w:rPr>
          <w:rFonts w:hint="eastAsia" w:hAnsi="宋体" w:cs="宋体"/>
          <w:color w:val="auto"/>
          <w:szCs w:val="21"/>
          <w:highlight w:val="none"/>
          <w:lang w:eastAsia="zh-CN"/>
        </w:rPr>
        <w:t>）</w:t>
      </w:r>
      <w:r>
        <w:rPr>
          <w:rFonts w:hint="eastAsia" w:ascii="宋体" w:hAnsi="宋体" w:eastAsia="宋体" w:cs="宋体"/>
          <w:color w:val="auto"/>
          <w:szCs w:val="21"/>
          <w:highlight w:val="none"/>
        </w:rPr>
        <w:t>项目招标文件的全部内容，正式授权</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（姓名和职务）</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全权代表投标人</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（投标人全称）</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参加投标，并提交电子投标文件。</w:t>
      </w:r>
    </w:p>
    <w:p w14:paraId="16DF2D6E">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据此函，</w:t>
      </w:r>
      <w:r>
        <w:rPr>
          <w:rFonts w:hint="eastAsia" w:ascii="宋体" w:hAnsi="宋体" w:eastAsia="宋体" w:cs="宋体"/>
          <w:color w:val="auto"/>
          <w:szCs w:val="21"/>
          <w:highlight w:val="none"/>
          <w:lang w:eastAsia="zh-CN"/>
        </w:rPr>
        <w:t>我公司</w:t>
      </w:r>
      <w:r>
        <w:rPr>
          <w:rFonts w:hint="eastAsia" w:ascii="宋体" w:hAnsi="宋体" w:eastAsia="宋体" w:cs="宋体"/>
          <w:color w:val="auto"/>
          <w:szCs w:val="21"/>
          <w:highlight w:val="none"/>
        </w:rPr>
        <w:t>兹宣布同意如下：</w:t>
      </w:r>
    </w:p>
    <w:p w14:paraId="2207D7D8">
      <w:pPr>
        <w:pStyle w:val="22"/>
        <w:keepNext w:val="0"/>
        <w:keepLines w:val="0"/>
        <w:pageBreakBefore w:val="0"/>
        <w:widowControl w:val="0"/>
        <w:kinsoku/>
        <w:wordWrap w:val="0"/>
        <w:overflowPunct/>
        <w:topLinePunct w:val="0"/>
        <w:autoSpaceDE/>
        <w:autoSpaceDN/>
        <w:bidi w:val="0"/>
        <w:adjustRightInd/>
        <w:snapToGrid/>
        <w:spacing w:line="440" w:lineRule="exact"/>
        <w:ind w:left="0" w:firstLine="409" w:firstLineChars="195"/>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1．按招标文件采购需求及技术要求，我方投标报价（大写</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），人民币</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元</w:t>
      </w:r>
      <w:r>
        <w:rPr>
          <w:rFonts w:hint="eastAsia" w:ascii="宋体" w:hAnsi="宋体" w:eastAsia="宋体" w:cs="宋体"/>
          <w:color w:val="auto"/>
          <w:szCs w:val="21"/>
          <w:highlight w:val="none"/>
          <w:lang w:eastAsia="zh-CN"/>
        </w:rPr>
        <w:t>，</w:t>
      </w:r>
      <w:r>
        <w:rPr>
          <w:rFonts w:hint="eastAsia" w:hAnsi="宋体" w:cs="宋体"/>
          <w:color w:val="auto"/>
          <w:szCs w:val="21"/>
          <w:highlight w:val="none"/>
          <w:lang w:val="en-US" w:eastAsia="zh-CN"/>
        </w:rPr>
        <w:t>项目实施期限</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w:t>
      </w:r>
    </w:p>
    <w:p w14:paraId="2C449ED4">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pacing w:val="-10"/>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pacing w:val="-10"/>
          <w:szCs w:val="21"/>
          <w:highlight w:val="none"/>
        </w:rPr>
        <w:t>我方已详细审查招标文件及相关文件全部内容，包括</w:t>
      </w:r>
      <w:r>
        <w:rPr>
          <w:rFonts w:hint="eastAsia" w:ascii="宋体" w:hAnsi="宋体" w:eastAsia="宋体" w:cs="宋体"/>
          <w:color w:val="auto"/>
          <w:spacing w:val="-10"/>
          <w:szCs w:val="21"/>
          <w:highlight w:val="none"/>
          <w:u w:val="single"/>
        </w:rPr>
        <w:t>（澄清文件）(如果有的话)</w:t>
      </w:r>
      <w:r>
        <w:rPr>
          <w:rFonts w:hint="eastAsia" w:ascii="宋体" w:hAnsi="宋体" w:eastAsia="宋体" w:cs="宋体"/>
          <w:color w:val="auto"/>
          <w:spacing w:val="-10"/>
          <w:szCs w:val="21"/>
          <w:highlight w:val="none"/>
        </w:rPr>
        <w:t>。我方完全理解招标文件及相关文件要求，并承担对这方面有不明及误解的后果。</w:t>
      </w:r>
    </w:p>
    <w:p w14:paraId="73C5954D">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3．在投标人须知规定的开标日期起遵循本投标文件，并在投标人须知第17.1条规定的投标文件有效期满之前均具有约束力。</w:t>
      </w:r>
    </w:p>
    <w:p w14:paraId="34CF30F7">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4．同意招标文件中关于没收投标保证金的规定。</w:t>
      </w:r>
    </w:p>
    <w:p w14:paraId="5B8D5AF7">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5．同意应贵方要求提供与本投标有关的任何数据或资料，并保证数据和资料的完整性和真实性。</w:t>
      </w:r>
    </w:p>
    <w:p w14:paraId="46D0406C">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6．完全理解贵方不一定要接受最低报价的投标人为中标人的行为。</w:t>
      </w:r>
    </w:p>
    <w:p w14:paraId="07025F32">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7．如我方中标：我方承诺在收到中标通知书后，在中标通知书规定的期限内与你方签订合同，并履行相应的合同责任和义务。</w:t>
      </w:r>
    </w:p>
    <w:p w14:paraId="6A3A81B4">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8．我方在此声明，所递交的投标文件及有关资料内容完整、真实和准确。</w:t>
      </w:r>
    </w:p>
    <w:p w14:paraId="73A1BC6D">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9．（其他补充说明）。</w:t>
      </w:r>
    </w:p>
    <w:p w14:paraId="423134DB">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与本投标有关的正式通讯地址为：</w:t>
      </w:r>
    </w:p>
    <w:p w14:paraId="63505D7B">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投标人地址：</w:t>
      </w:r>
    </w:p>
    <w:p w14:paraId="3E7DEDC8">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邮政编码：电话：传真：</w:t>
      </w:r>
    </w:p>
    <w:p w14:paraId="5FE06AD6">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开户名称：开户银行：</w:t>
      </w:r>
      <w:r>
        <w:rPr>
          <w:rFonts w:hint="eastAsia" w:ascii="宋体" w:hAnsi="宋体" w:eastAsia="宋体" w:cs="宋体"/>
          <w:color w:val="auto"/>
          <w:szCs w:val="21"/>
          <w:highlight w:val="none"/>
          <w:lang w:eastAsia="zh-CN"/>
        </w:rPr>
        <w:t>账</w:t>
      </w:r>
      <w:r>
        <w:rPr>
          <w:rFonts w:hint="eastAsia" w:ascii="宋体" w:hAnsi="宋体" w:eastAsia="宋体" w:cs="宋体"/>
          <w:color w:val="auto"/>
          <w:szCs w:val="21"/>
          <w:highlight w:val="none"/>
        </w:rPr>
        <w:t>号：</w:t>
      </w:r>
    </w:p>
    <w:p w14:paraId="4DE8BD90">
      <w:pPr>
        <w:pStyle w:val="22"/>
        <w:keepNext w:val="0"/>
        <w:keepLines w:val="0"/>
        <w:pageBreakBefore w:val="0"/>
        <w:widowControl w:val="0"/>
        <w:kinsoku/>
        <w:overflowPunct/>
        <w:topLinePunct w:val="0"/>
        <w:autoSpaceDE/>
        <w:autoSpaceDN/>
        <w:bidi w:val="0"/>
        <w:adjustRightInd/>
        <w:snapToGrid/>
        <w:spacing w:line="440" w:lineRule="exact"/>
        <w:ind w:left="0"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0CC4ED33">
      <w:pPr>
        <w:pStyle w:val="22"/>
        <w:keepNext w:val="0"/>
        <w:keepLines w:val="0"/>
        <w:pageBreakBefore w:val="0"/>
        <w:widowControl w:val="0"/>
        <w:kinsoku/>
        <w:overflowPunct/>
        <w:topLinePunct w:val="0"/>
        <w:autoSpaceDE/>
        <w:autoSpaceDN/>
        <w:bidi w:val="0"/>
        <w:adjustRightInd/>
        <w:snapToGrid/>
        <w:spacing w:line="440" w:lineRule="exact"/>
        <w:ind w:left="0"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14727981">
      <w:pPr>
        <w:pStyle w:val="22"/>
        <w:keepNext w:val="0"/>
        <w:keepLines w:val="0"/>
        <w:pageBreakBefore w:val="0"/>
        <w:widowControl w:val="0"/>
        <w:kinsoku/>
        <w:overflowPunct/>
        <w:topLinePunct w:val="0"/>
        <w:autoSpaceDE/>
        <w:autoSpaceDN/>
        <w:bidi w:val="0"/>
        <w:adjustRightInd/>
        <w:snapToGrid/>
        <w:spacing w:line="440" w:lineRule="exact"/>
        <w:ind w:left="0" w:firstLine="420" w:firstLineChars="200"/>
        <w:textAlignment w:val="auto"/>
        <w:outlineLvl w:val="9"/>
        <w:rPr>
          <w:rFonts w:hint="eastAsia" w:ascii="宋体" w:hAnsi="宋体" w:eastAsia="宋体" w:cs="宋体"/>
          <w:color w:val="auto"/>
          <w:szCs w:val="21"/>
          <w:highlight w:val="none"/>
        </w:rPr>
        <w:sectPr>
          <w:footerReference r:id="rId5" w:type="default"/>
          <w:pgSz w:w="11906" w:h="16838"/>
          <w:pgMar w:top="1440" w:right="1800" w:bottom="1440" w:left="1800" w:header="567" w:footer="567" w:gutter="0"/>
          <w:pgNumType w:fmt="decimal" w:start="1"/>
          <w:cols w:space="720" w:num="1"/>
        </w:sectPr>
      </w:pPr>
      <w:r>
        <w:rPr>
          <w:rFonts w:hint="eastAsia" w:ascii="宋体" w:hAnsi="宋体" w:eastAsia="宋体" w:cs="宋体"/>
          <w:color w:val="auto"/>
          <w:szCs w:val="21"/>
          <w:highlight w:val="none"/>
        </w:rPr>
        <w:t>日期：</w:t>
      </w:r>
    </w:p>
    <w:p w14:paraId="6576B772">
      <w:pPr>
        <w:pStyle w:val="22"/>
        <w:keepNext w:val="0"/>
        <w:keepLines w:val="0"/>
        <w:pageBreakBefore w:val="0"/>
        <w:widowControl w:val="0"/>
        <w:kinsoku/>
        <w:overflowPunct/>
        <w:topLinePunct w:val="0"/>
        <w:autoSpaceDE/>
        <w:autoSpaceDN/>
        <w:bidi w:val="0"/>
        <w:adjustRightInd/>
        <w:snapToGrid/>
        <w:spacing w:line="440" w:lineRule="exact"/>
        <w:ind w:left="0" w:firstLine="562" w:firstLineChars="200"/>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1</w:t>
      </w:r>
      <w:r>
        <w:rPr>
          <w:rFonts w:hint="eastAsia" w:hAnsi="宋体" w:cs="宋体"/>
          <w:b/>
          <w:color w:val="auto"/>
          <w:sz w:val="28"/>
          <w:szCs w:val="28"/>
          <w:highlight w:val="none"/>
          <w:lang w:val="en-US" w:eastAsia="zh-CN"/>
        </w:rPr>
        <w:t>1</w:t>
      </w:r>
    </w:p>
    <w:p w14:paraId="4812B252">
      <w:pPr>
        <w:spacing w:line="480" w:lineRule="auto"/>
        <w:jc w:val="center"/>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投标报价汇总表</w:t>
      </w:r>
    </w:p>
    <w:p w14:paraId="2B9DCEC1">
      <w:pPr>
        <w:pStyle w:val="22"/>
        <w:keepNext w:val="0"/>
        <w:keepLines w:val="0"/>
        <w:pageBreakBefore w:val="0"/>
        <w:widowControl w:val="0"/>
        <w:kinsoku/>
        <w:wordWrap/>
        <w:overflowPunct/>
        <w:topLinePunct w:val="0"/>
        <w:autoSpaceDE/>
        <w:autoSpaceDN/>
        <w:bidi w:val="0"/>
        <w:adjustRightInd/>
        <w:snapToGrid/>
        <w:spacing w:line="440" w:lineRule="exact"/>
        <w:ind w:left="0" w:leftChars="0" w:right="0"/>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p w14:paraId="0906C40A">
      <w:pPr>
        <w:pStyle w:val="22"/>
        <w:keepNext w:val="0"/>
        <w:keepLines w:val="0"/>
        <w:pageBreakBefore w:val="0"/>
        <w:widowControl w:val="0"/>
        <w:kinsoku/>
        <w:wordWrap/>
        <w:overflowPunct/>
        <w:topLinePunct w:val="0"/>
        <w:autoSpaceDE/>
        <w:autoSpaceDN/>
        <w:bidi w:val="0"/>
        <w:adjustRightInd/>
        <w:snapToGrid/>
        <w:spacing w:line="440" w:lineRule="exact"/>
        <w:ind w:left="0" w:leftChars="0" w:right="0"/>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项目编号：</w:t>
      </w:r>
    </w:p>
    <w:p w14:paraId="2634AB80">
      <w:pPr>
        <w:pStyle w:val="22"/>
        <w:keepNext w:val="0"/>
        <w:keepLines w:val="0"/>
        <w:pageBreakBefore w:val="0"/>
        <w:widowControl w:val="0"/>
        <w:kinsoku/>
        <w:wordWrap/>
        <w:overflowPunct/>
        <w:topLinePunct w:val="0"/>
        <w:autoSpaceDE/>
        <w:autoSpaceDN/>
        <w:bidi w:val="0"/>
        <w:adjustRightInd/>
        <w:snapToGrid/>
        <w:spacing w:line="440" w:lineRule="exact"/>
        <w:ind w:left="0" w:leftChars="0" w:right="0"/>
        <w:textAlignment w:val="auto"/>
        <w:outlineLvl w:val="9"/>
        <w:rPr>
          <w:rFonts w:hint="eastAsia" w:ascii="宋体" w:hAnsi="宋体" w:cs="宋体"/>
          <w:b/>
          <w:color w:val="auto"/>
          <w:szCs w:val="21"/>
          <w:highlight w:val="none"/>
          <w:lang w:val="en-US" w:eastAsia="zh-CN"/>
        </w:rPr>
      </w:pPr>
      <w:r>
        <w:rPr>
          <w:rFonts w:hint="eastAsia" w:ascii="宋体" w:hAnsi="宋体" w:eastAsia="宋体" w:cs="宋体"/>
          <w:b/>
          <w:color w:val="auto"/>
          <w:szCs w:val="21"/>
          <w:highlight w:val="none"/>
          <w:lang w:val="en-US" w:eastAsia="zh-CN"/>
        </w:rPr>
        <w:t>标段</w:t>
      </w:r>
      <w:r>
        <w:rPr>
          <w:rFonts w:hint="eastAsia" w:ascii="宋体" w:hAnsi="宋体" w:cs="宋体"/>
          <w:b/>
          <w:color w:val="auto"/>
          <w:szCs w:val="21"/>
          <w:highlight w:val="none"/>
          <w:lang w:val="en-US" w:eastAsia="zh-CN"/>
        </w:rPr>
        <w:t>：</w:t>
      </w:r>
    </w:p>
    <w:tbl>
      <w:tblPr>
        <w:tblStyle w:val="47"/>
        <w:tblW w:w="145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73"/>
        <w:gridCol w:w="1869"/>
        <w:gridCol w:w="933"/>
        <w:gridCol w:w="1500"/>
        <w:gridCol w:w="1313"/>
        <w:gridCol w:w="1125"/>
        <w:gridCol w:w="1068"/>
        <w:gridCol w:w="1744"/>
        <w:gridCol w:w="1519"/>
        <w:gridCol w:w="1744"/>
        <w:gridCol w:w="1144"/>
      </w:tblGrid>
      <w:tr w14:paraId="1AC0EEF8">
        <w:tblPrEx>
          <w:tblCellMar>
            <w:top w:w="0" w:type="dxa"/>
            <w:left w:w="28" w:type="dxa"/>
            <w:bottom w:w="0" w:type="dxa"/>
            <w:right w:w="28" w:type="dxa"/>
          </w:tblCellMar>
        </w:tblPrEx>
        <w:trPr>
          <w:trHeight w:val="972" w:hRule="atLeast"/>
          <w:jc w:val="center"/>
        </w:trPr>
        <w:tc>
          <w:tcPr>
            <w:tcW w:w="573" w:type="dxa"/>
            <w:tcBorders>
              <w:top w:val="single" w:color="auto" w:sz="4" w:space="0"/>
              <w:left w:val="single" w:color="auto" w:sz="4" w:space="0"/>
              <w:bottom w:val="single" w:color="auto" w:sz="4" w:space="0"/>
              <w:right w:val="single" w:color="auto" w:sz="4" w:space="0"/>
            </w:tcBorders>
            <w:vAlign w:val="center"/>
          </w:tcPr>
          <w:p w14:paraId="55BE7BAF">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1869" w:type="dxa"/>
            <w:tcBorders>
              <w:top w:val="single" w:color="auto" w:sz="4" w:space="0"/>
              <w:left w:val="single" w:color="auto" w:sz="4" w:space="0"/>
              <w:bottom w:val="single" w:color="auto" w:sz="4" w:space="0"/>
              <w:right w:val="single" w:color="auto" w:sz="4" w:space="0"/>
            </w:tcBorders>
            <w:vAlign w:val="center"/>
          </w:tcPr>
          <w:p w14:paraId="4D6028BD">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产品（项目）名称</w:t>
            </w:r>
          </w:p>
        </w:tc>
        <w:tc>
          <w:tcPr>
            <w:tcW w:w="933" w:type="dxa"/>
            <w:tcBorders>
              <w:top w:val="single" w:color="auto" w:sz="4" w:space="0"/>
              <w:left w:val="single" w:color="auto" w:sz="4" w:space="0"/>
              <w:bottom w:val="single" w:color="auto" w:sz="4" w:space="0"/>
              <w:right w:val="single" w:color="auto" w:sz="4" w:space="0"/>
            </w:tcBorders>
            <w:vAlign w:val="center"/>
          </w:tcPr>
          <w:p w14:paraId="15DF31CA">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品牌</w:t>
            </w:r>
          </w:p>
        </w:tc>
        <w:tc>
          <w:tcPr>
            <w:tcW w:w="1500" w:type="dxa"/>
            <w:tcBorders>
              <w:top w:val="single" w:color="auto" w:sz="4" w:space="0"/>
              <w:left w:val="single" w:color="auto" w:sz="4" w:space="0"/>
              <w:right w:val="single" w:color="auto" w:sz="4" w:space="0"/>
            </w:tcBorders>
            <w:vAlign w:val="center"/>
          </w:tcPr>
          <w:p w14:paraId="00515BE9">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型号和规格</w:t>
            </w:r>
          </w:p>
        </w:tc>
        <w:tc>
          <w:tcPr>
            <w:tcW w:w="1313" w:type="dxa"/>
            <w:tcBorders>
              <w:top w:val="single" w:color="auto" w:sz="4" w:space="0"/>
              <w:left w:val="single" w:color="auto" w:sz="4" w:space="0"/>
              <w:bottom w:val="single" w:color="auto" w:sz="4" w:space="0"/>
              <w:right w:val="single" w:color="auto" w:sz="4" w:space="0"/>
            </w:tcBorders>
            <w:vAlign w:val="center"/>
          </w:tcPr>
          <w:p w14:paraId="3718A8B3">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生产制造商名称、国别</w:t>
            </w:r>
          </w:p>
        </w:tc>
        <w:tc>
          <w:tcPr>
            <w:tcW w:w="1125" w:type="dxa"/>
            <w:tcBorders>
              <w:top w:val="single" w:color="auto" w:sz="4" w:space="0"/>
              <w:left w:val="single" w:color="auto" w:sz="4" w:space="0"/>
              <w:bottom w:val="single" w:color="auto" w:sz="4" w:space="0"/>
              <w:right w:val="single" w:color="auto" w:sz="4" w:space="0"/>
            </w:tcBorders>
            <w:vAlign w:val="center"/>
          </w:tcPr>
          <w:p w14:paraId="34920340">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数量（1）</w:t>
            </w:r>
          </w:p>
        </w:tc>
        <w:tc>
          <w:tcPr>
            <w:tcW w:w="1068" w:type="dxa"/>
            <w:tcBorders>
              <w:top w:val="single" w:color="auto" w:sz="4" w:space="0"/>
              <w:left w:val="single" w:color="auto" w:sz="4" w:space="0"/>
              <w:bottom w:val="single" w:color="auto" w:sz="4" w:space="0"/>
              <w:right w:val="single" w:color="auto" w:sz="4" w:space="0"/>
            </w:tcBorders>
            <w:vAlign w:val="center"/>
          </w:tcPr>
          <w:p w14:paraId="5CDAC98A">
            <w:pPr>
              <w:pageBreakBefore w:val="0"/>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计量单位</w:t>
            </w:r>
          </w:p>
        </w:tc>
        <w:tc>
          <w:tcPr>
            <w:tcW w:w="1744" w:type="dxa"/>
            <w:tcBorders>
              <w:top w:val="single" w:color="auto" w:sz="4" w:space="0"/>
              <w:left w:val="single" w:color="auto" w:sz="4" w:space="0"/>
              <w:right w:val="single" w:color="auto" w:sz="4" w:space="0"/>
            </w:tcBorders>
            <w:vAlign w:val="center"/>
          </w:tcPr>
          <w:p w14:paraId="6652096B">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单价控制价（元）</w:t>
            </w:r>
          </w:p>
        </w:tc>
        <w:tc>
          <w:tcPr>
            <w:tcW w:w="1519" w:type="dxa"/>
            <w:tcBorders>
              <w:top w:val="single" w:color="auto" w:sz="4" w:space="0"/>
              <w:left w:val="single" w:color="auto" w:sz="4" w:space="0"/>
              <w:right w:val="single" w:color="auto" w:sz="4" w:space="0"/>
            </w:tcBorders>
            <w:vAlign w:val="center"/>
          </w:tcPr>
          <w:p w14:paraId="6E73E00C">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单价（元）（2）</w:t>
            </w:r>
          </w:p>
        </w:tc>
        <w:tc>
          <w:tcPr>
            <w:tcW w:w="1744" w:type="dxa"/>
            <w:tcBorders>
              <w:top w:val="single" w:color="auto" w:sz="4" w:space="0"/>
              <w:left w:val="single" w:color="auto" w:sz="4" w:space="0"/>
              <w:bottom w:val="single" w:color="auto" w:sz="4" w:space="0"/>
              <w:right w:val="single" w:color="auto" w:sz="4" w:space="0"/>
            </w:tcBorders>
            <w:vAlign w:val="center"/>
          </w:tcPr>
          <w:p w14:paraId="5E1D3517">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合价（元）</w:t>
            </w:r>
          </w:p>
          <w:p w14:paraId="728A2C16">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（3）=（1）*（2）</w:t>
            </w:r>
          </w:p>
        </w:tc>
        <w:tc>
          <w:tcPr>
            <w:tcW w:w="1144" w:type="dxa"/>
            <w:tcBorders>
              <w:top w:val="single" w:color="auto" w:sz="4" w:space="0"/>
              <w:left w:val="single" w:color="auto" w:sz="4" w:space="0"/>
              <w:right w:val="single" w:color="auto" w:sz="4" w:space="0"/>
            </w:tcBorders>
            <w:vAlign w:val="center"/>
          </w:tcPr>
          <w:p w14:paraId="0F1A2275">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7D1AE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573" w:type="dxa"/>
            <w:tcBorders>
              <w:top w:val="single" w:color="auto" w:sz="4" w:space="0"/>
              <w:left w:val="single" w:color="auto" w:sz="4" w:space="0"/>
              <w:bottom w:val="single" w:color="auto" w:sz="4" w:space="0"/>
              <w:right w:val="single" w:color="auto" w:sz="4" w:space="0"/>
            </w:tcBorders>
            <w:vAlign w:val="center"/>
          </w:tcPr>
          <w:p w14:paraId="20F8B55D">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0020A257">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单皮鞋</w:t>
            </w:r>
          </w:p>
        </w:tc>
        <w:tc>
          <w:tcPr>
            <w:tcW w:w="933" w:type="dxa"/>
            <w:tcBorders>
              <w:top w:val="single" w:color="auto" w:sz="4" w:space="0"/>
              <w:left w:val="single" w:color="auto" w:sz="4" w:space="0"/>
              <w:bottom w:val="single" w:color="auto" w:sz="4" w:space="0"/>
              <w:right w:val="single" w:color="auto" w:sz="4" w:space="0"/>
            </w:tcBorders>
            <w:vAlign w:val="center"/>
          </w:tcPr>
          <w:p w14:paraId="7C0E6F96">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500" w:type="dxa"/>
            <w:tcBorders>
              <w:top w:val="single" w:color="auto" w:sz="4" w:space="0"/>
              <w:left w:val="single" w:color="auto" w:sz="4" w:space="0"/>
              <w:bottom w:val="single" w:color="auto" w:sz="4" w:space="0"/>
              <w:right w:val="single" w:color="auto" w:sz="4" w:space="0"/>
            </w:tcBorders>
            <w:vAlign w:val="center"/>
          </w:tcPr>
          <w:p w14:paraId="71ADC0EF">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313" w:type="dxa"/>
            <w:tcBorders>
              <w:top w:val="single" w:color="auto" w:sz="4" w:space="0"/>
              <w:left w:val="single" w:color="auto" w:sz="4" w:space="0"/>
              <w:bottom w:val="single" w:color="auto" w:sz="4" w:space="0"/>
              <w:right w:val="single" w:color="auto" w:sz="4" w:space="0"/>
            </w:tcBorders>
            <w:vAlign w:val="center"/>
          </w:tcPr>
          <w:p w14:paraId="5933078E">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125" w:type="dxa"/>
            <w:tcBorders>
              <w:top w:val="single" w:color="auto" w:sz="4" w:space="0"/>
              <w:left w:val="single" w:color="auto" w:sz="4" w:space="0"/>
              <w:bottom w:val="single" w:color="auto" w:sz="4" w:space="0"/>
              <w:right w:val="single" w:color="auto" w:sz="4" w:space="0"/>
            </w:tcBorders>
            <w:shd w:val="clear" w:color="auto" w:fill="auto"/>
            <w:vAlign w:val="bottom"/>
          </w:tcPr>
          <w:p w14:paraId="7A26FCAD">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986</w:t>
            </w:r>
          </w:p>
        </w:tc>
        <w:tc>
          <w:tcPr>
            <w:tcW w:w="1068" w:type="dxa"/>
            <w:tcBorders>
              <w:top w:val="single" w:color="auto" w:sz="4" w:space="0"/>
              <w:left w:val="single" w:color="auto" w:sz="4" w:space="0"/>
              <w:bottom w:val="single" w:color="auto" w:sz="4" w:space="0"/>
              <w:right w:val="single" w:color="auto" w:sz="4" w:space="0"/>
            </w:tcBorders>
            <w:shd w:val="clear" w:color="auto" w:fill="auto"/>
            <w:vAlign w:val="center"/>
          </w:tcPr>
          <w:p w14:paraId="7B0014F8">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双</w:t>
            </w:r>
          </w:p>
        </w:tc>
        <w:tc>
          <w:tcPr>
            <w:tcW w:w="1744" w:type="dxa"/>
            <w:tcBorders>
              <w:left w:val="single" w:color="auto" w:sz="4" w:space="0"/>
              <w:right w:val="single" w:color="auto" w:sz="4" w:space="0"/>
            </w:tcBorders>
            <w:shd w:val="clear" w:color="auto" w:fill="auto"/>
            <w:vAlign w:val="center"/>
          </w:tcPr>
          <w:p w14:paraId="6463ADB6">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 xml:space="preserve">265.00 </w:t>
            </w:r>
          </w:p>
        </w:tc>
        <w:tc>
          <w:tcPr>
            <w:tcW w:w="1519" w:type="dxa"/>
            <w:tcBorders>
              <w:left w:val="single" w:color="auto" w:sz="4" w:space="0"/>
              <w:right w:val="single" w:color="auto" w:sz="4" w:space="0"/>
            </w:tcBorders>
            <w:vAlign w:val="center"/>
          </w:tcPr>
          <w:p w14:paraId="4961CBCA">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744" w:type="dxa"/>
            <w:tcBorders>
              <w:top w:val="single" w:color="auto" w:sz="4" w:space="0"/>
              <w:left w:val="single" w:color="auto" w:sz="4" w:space="0"/>
              <w:bottom w:val="single" w:color="auto" w:sz="4" w:space="0"/>
              <w:right w:val="single" w:color="auto" w:sz="4" w:space="0"/>
            </w:tcBorders>
            <w:vAlign w:val="center"/>
          </w:tcPr>
          <w:p w14:paraId="0F084063">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144" w:type="dxa"/>
            <w:tcBorders>
              <w:left w:val="single" w:color="auto" w:sz="4" w:space="0"/>
              <w:right w:val="single" w:color="auto" w:sz="4" w:space="0"/>
            </w:tcBorders>
            <w:vAlign w:val="center"/>
          </w:tcPr>
          <w:p w14:paraId="3C77E4FC">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r>
      <w:tr w14:paraId="66CF1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573" w:type="dxa"/>
            <w:tcBorders>
              <w:top w:val="single" w:color="auto" w:sz="4" w:space="0"/>
              <w:left w:val="single" w:color="auto" w:sz="4" w:space="0"/>
              <w:bottom w:val="single" w:color="auto" w:sz="4" w:space="0"/>
              <w:right w:val="single" w:color="auto" w:sz="4" w:space="0"/>
            </w:tcBorders>
            <w:vAlign w:val="center"/>
          </w:tcPr>
          <w:p w14:paraId="7255F48E">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5EDDDD40">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作训鞋（低帮款）</w:t>
            </w:r>
          </w:p>
        </w:tc>
        <w:tc>
          <w:tcPr>
            <w:tcW w:w="933" w:type="dxa"/>
            <w:tcBorders>
              <w:top w:val="single" w:color="auto" w:sz="4" w:space="0"/>
              <w:left w:val="single" w:color="auto" w:sz="4" w:space="0"/>
              <w:bottom w:val="single" w:color="auto" w:sz="4" w:space="0"/>
              <w:right w:val="single" w:color="auto" w:sz="4" w:space="0"/>
            </w:tcBorders>
            <w:vAlign w:val="center"/>
          </w:tcPr>
          <w:p w14:paraId="0358C622">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500" w:type="dxa"/>
            <w:tcBorders>
              <w:top w:val="single" w:color="auto" w:sz="4" w:space="0"/>
              <w:left w:val="single" w:color="auto" w:sz="4" w:space="0"/>
              <w:bottom w:val="single" w:color="auto" w:sz="4" w:space="0"/>
              <w:right w:val="single" w:color="auto" w:sz="4" w:space="0"/>
            </w:tcBorders>
            <w:vAlign w:val="center"/>
          </w:tcPr>
          <w:p w14:paraId="0BEDE237">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313" w:type="dxa"/>
            <w:tcBorders>
              <w:top w:val="single" w:color="auto" w:sz="4" w:space="0"/>
              <w:left w:val="single" w:color="auto" w:sz="4" w:space="0"/>
              <w:bottom w:val="single" w:color="auto" w:sz="4" w:space="0"/>
              <w:right w:val="single" w:color="auto" w:sz="4" w:space="0"/>
            </w:tcBorders>
            <w:vAlign w:val="center"/>
          </w:tcPr>
          <w:p w14:paraId="14E30420">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125" w:type="dxa"/>
            <w:tcBorders>
              <w:top w:val="single" w:color="auto" w:sz="4" w:space="0"/>
              <w:left w:val="single" w:color="auto" w:sz="4" w:space="0"/>
              <w:bottom w:val="single" w:color="auto" w:sz="4" w:space="0"/>
              <w:right w:val="single" w:color="auto" w:sz="4" w:space="0"/>
            </w:tcBorders>
            <w:shd w:val="clear" w:color="auto" w:fill="auto"/>
            <w:vAlign w:val="bottom"/>
          </w:tcPr>
          <w:p w14:paraId="0E48A709">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986</w:t>
            </w:r>
          </w:p>
        </w:tc>
        <w:tc>
          <w:tcPr>
            <w:tcW w:w="1068" w:type="dxa"/>
            <w:tcBorders>
              <w:top w:val="single" w:color="auto" w:sz="4" w:space="0"/>
              <w:left w:val="single" w:color="auto" w:sz="4" w:space="0"/>
              <w:bottom w:val="single" w:color="auto" w:sz="4" w:space="0"/>
              <w:right w:val="single" w:color="auto" w:sz="4" w:space="0"/>
            </w:tcBorders>
            <w:shd w:val="clear" w:color="auto" w:fill="auto"/>
            <w:vAlign w:val="center"/>
          </w:tcPr>
          <w:p w14:paraId="354EBF1D">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双</w:t>
            </w:r>
          </w:p>
        </w:tc>
        <w:tc>
          <w:tcPr>
            <w:tcW w:w="1744" w:type="dxa"/>
            <w:tcBorders>
              <w:left w:val="single" w:color="auto" w:sz="4" w:space="0"/>
              <w:right w:val="single" w:color="auto" w:sz="4" w:space="0"/>
            </w:tcBorders>
            <w:shd w:val="clear" w:color="auto" w:fill="auto"/>
            <w:vAlign w:val="center"/>
          </w:tcPr>
          <w:p w14:paraId="0FD07482">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 xml:space="preserve">180.00 </w:t>
            </w:r>
          </w:p>
        </w:tc>
        <w:tc>
          <w:tcPr>
            <w:tcW w:w="1519" w:type="dxa"/>
            <w:tcBorders>
              <w:left w:val="single" w:color="auto" w:sz="4" w:space="0"/>
              <w:right w:val="single" w:color="auto" w:sz="4" w:space="0"/>
            </w:tcBorders>
            <w:vAlign w:val="center"/>
          </w:tcPr>
          <w:p w14:paraId="51B4580A">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744" w:type="dxa"/>
            <w:tcBorders>
              <w:top w:val="single" w:color="auto" w:sz="4" w:space="0"/>
              <w:left w:val="single" w:color="auto" w:sz="4" w:space="0"/>
              <w:bottom w:val="single" w:color="auto" w:sz="4" w:space="0"/>
              <w:right w:val="single" w:color="auto" w:sz="4" w:space="0"/>
            </w:tcBorders>
            <w:vAlign w:val="center"/>
          </w:tcPr>
          <w:p w14:paraId="6FA4CBA2">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144" w:type="dxa"/>
            <w:tcBorders>
              <w:left w:val="single" w:color="auto" w:sz="4" w:space="0"/>
              <w:right w:val="single" w:color="auto" w:sz="4" w:space="0"/>
            </w:tcBorders>
            <w:vAlign w:val="center"/>
          </w:tcPr>
          <w:p w14:paraId="6F8A9FBC">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r>
      <w:tr w14:paraId="7065F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573" w:type="dxa"/>
            <w:tcBorders>
              <w:top w:val="single" w:color="auto" w:sz="4" w:space="0"/>
              <w:left w:val="single" w:color="auto" w:sz="4" w:space="0"/>
              <w:bottom w:val="single" w:color="auto" w:sz="4" w:space="0"/>
              <w:right w:val="single" w:color="auto" w:sz="4" w:space="0"/>
            </w:tcBorders>
            <w:vAlign w:val="center"/>
          </w:tcPr>
          <w:p w14:paraId="65D8DBA3">
            <w:pPr>
              <w:pageBreakBefore w:val="0"/>
              <w:widowControl/>
              <w:kinsoku/>
              <w:overflowPunct/>
              <w:topLinePunct w:val="0"/>
              <w:autoSpaceDE/>
              <w:autoSpaceDN/>
              <w:bidi w:val="0"/>
              <w:snapToGrid w:val="0"/>
              <w:spacing w:line="480" w:lineRule="exact"/>
              <w:ind w:left="0" w:leftChars="0" w:right="0"/>
              <w:jc w:val="center"/>
              <w:outlineLvl w:val="9"/>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40C2B954">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执勤鞋（机关款）</w:t>
            </w:r>
          </w:p>
        </w:tc>
        <w:tc>
          <w:tcPr>
            <w:tcW w:w="933" w:type="dxa"/>
            <w:tcBorders>
              <w:top w:val="single" w:color="auto" w:sz="4" w:space="0"/>
              <w:left w:val="single" w:color="auto" w:sz="4" w:space="0"/>
              <w:bottom w:val="single" w:color="auto" w:sz="4" w:space="0"/>
              <w:right w:val="single" w:color="auto" w:sz="4" w:space="0"/>
            </w:tcBorders>
            <w:vAlign w:val="center"/>
          </w:tcPr>
          <w:p w14:paraId="2FDFD2B7">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500" w:type="dxa"/>
            <w:tcBorders>
              <w:top w:val="single" w:color="auto" w:sz="4" w:space="0"/>
              <w:left w:val="single" w:color="auto" w:sz="4" w:space="0"/>
              <w:bottom w:val="single" w:color="auto" w:sz="4" w:space="0"/>
              <w:right w:val="single" w:color="auto" w:sz="4" w:space="0"/>
            </w:tcBorders>
            <w:vAlign w:val="center"/>
          </w:tcPr>
          <w:p w14:paraId="03D45B14">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313" w:type="dxa"/>
            <w:tcBorders>
              <w:top w:val="single" w:color="auto" w:sz="4" w:space="0"/>
              <w:left w:val="single" w:color="auto" w:sz="4" w:space="0"/>
              <w:bottom w:val="single" w:color="auto" w:sz="4" w:space="0"/>
              <w:right w:val="single" w:color="auto" w:sz="4" w:space="0"/>
            </w:tcBorders>
            <w:vAlign w:val="center"/>
          </w:tcPr>
          <w:p w14:paraId="31853875">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125" w:type="dxa"/>
            <w:tcBorders>
              <w:top w:val="single" w:color="auto" w:sz="4" w:space="0"/>
              <w:left w:val="single" w:color="auto" w:sz="4" w:space="0"/>
              <w:bottom w:val="single" w:color="auto" w:sz="4" w:space="0"/>
              <w:right w:val="single" w:color="auto" w:sz="4" w:space="0"/>
            </w:tcBorders>
            <w:shd w:val="clear" w:color="auto" w:fill="auto"/>
            <w:vAlign w:val="bottom"/>
          </w:tcPr>
          <w:p w14:paraId="54B37B0C">
            <w:pPr>
              <w:pageBreakBefore w:val="0"/>
              <w:widowControl/>
              <w:kinsoku/>
              <w:overflowPunct/>
              <w:topLinePunct w:val="0"/>
              <w:autoSpaceDE/>
              <w:autoSpaceDN/>
              <w:bidi w:val="0"/>
              <w:snapToGrid w:val="0"/>
              <w:spacing w:line="480" w:lineRule="exact"/>
              <w:ind w:left="0" w:leftChars="0" w:right="0"/>
              <w:jc w:val="center"/>
              <w:outlineLvl w:val="9"/>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986</w:t>
            </w:r>
          </w:p>
        </w:tc>
        <w:tc>
          <w:tcPr>
            <w:tcW w:w="1068" w:type="dxa"/>
            <w:tcBorders>
              <w:top w:val="single" w:color="auto" w:sz="4" w:space="0"/>
              <w:left w:val="single" w:color="auto" w:sz="4" w:space="0"/>
              <w:bottom w:val="single" w:color="auto" w:sz="4" w:space="0"/>
              <w:right w:val="single" w:color="auto" w:sz="4" w:space="0"/>
            </w:tcBorders>
            <w:shd w:val="clear" w:color="auto" w:fill="auto"/>
            <w:vAlign w:val="center"/>
          </w:tcPr>
          <w:p w14:paraId="3186F480">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双</w:t>
            </w:r>
          </w:p>
        </w:tc>
        <w:tc>
          <w:tcPr>
            <w:tcW w:w="1744" w:type="dxa"/>
            <w:tcBorders>
              <w:left w:val="single" w:color="auto" w:sz="4" w:space="0"/>
              <w:right w:val="single" w:color="auto" w:sz="4" w:space="0"/>
            </w:tcBorders>
            <w:shd w:val="clear" w:color="auto" w:fill="auto"/>
            <w:vAlign w:val="center"/>
          </w:tcPr>
          <w:p w14:paraId="2C4A440A">
            <w:pPr>
              <w:pageBreakBefore w:val="0"/>
              <w:widowControl/>
              <w:kinsoku/>
              <w:overflowPunct/>
              <w:topLinePunct w:val="0"/>
              <w:autoSpaceDE/>
              <w:autoSpaceDN/>
              <w:bidi w:val="0"/>
              <w:snapToGrid w:val="0"/>
              <w:spacing w:line="480" w:lineRule="exact"/>
              <w:ind w:left="0" w:leftChars="0" w:right="0"/>
              <w:jc w:val="center"/>
              <w:outlineLvl w:val="9"/>
              <w:rPr>
                <w:rFonts w:hint="default"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 xml:space="preserve">269.00 </w:t>
            </w:r>
          </w:p>
        </w:tc>
        <w:tc>
          <w:tcPr>
            <w:tcW w:w="1519" w:type="dxa"/>
            <w:tcBorders>
              <w:left w:val="single" w:color="auto" w:sz="4" w:space="0"/>
              <w:right w:val="single" w:color="auto" w:sz="4" w:space="0"/>
            </w:tcBorders>
            <w:vAlign w:val="center"/>
          </w:tcPr>
          <w:p w14:paraId="48F6FFA2">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744" w:type="dxa"/>
            <w:tcBorders>
              <w:top w:val="single" w:color="auto" w:sz="4" w:space="0"/>
              <w:left w:val="single" w:color="auto" w:sz="4" w:space="0"/>
              <w:bottom w:val="single" w:color="auto" w:sz="4" w:space="0"/>
              <w:right w:val="single" w:color="auto" w:sz="4" w:space="0"/>
            </w:tcBorders>
            <w:vAlign w:val="center"/>
          </w:tcPr>
          <w:p w14:paraId="67BB533B">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144" w:type="dxa"/>
            <w:tcBorders>
              <w:left w:val="single" w:color="auto" w:sz="4" w:space="0"/>
              <w:right w:val="single" w:color="auto" w:sz="4" w:space="0"/>
            </w:tcBorders>
            <w:vAlign w:val="center"/>
          </w:tcPr>
          <w:p w14:paraId="1C9474AA">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r>
      <w:tr w14:paraId="02360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15" w:hRule="atLeast"/>
          <w:jc w:val="center"/>
        </w:trPr>
        <w:tc>
          <w:tcPr>
            <w:tcW w:w="8381" w:type="dxa"/>
            <w:gridSpan w:val="7"/>
            <w:tcBorders>
              <w:top w:val="single" w:color="auto" w:sz="4" w:space="0"/>
              <w:left w:val="single" w:color="auto" w:sz="4" w:space="0"/>
              <w:bottom w:val="single" w:color="auto" w:sz="4" w:space="0"/>
              <w:right w:val="single" w:color="auto" w:sz="4" w:space="0"/>
            </w:tcBorders>
            <w:vAlign w:val="center"/>
          </w:tcPr>
          <w:p w14:paraId="309076CE">
            <w:pPr>
              <w:pStyle w:val="22"/>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color w:val="auto"/>
                <w:sz w:val="21"/>
                <w:szCs w:val="21"/>
                <w:highlight w:val="none"/>
                <w:lang w:val="en-US" w:eastAsia="zh-CN"/>
              </w:rPr>
              <w:t>投标报价</w:t>
            </w:r>
            <w:r>
              <w:rPr>
                <w:rFonts w:hint="eastAsia" w:ascii="宋体" w:hAnsi="宋体" w:eastAsia="宋体" w:cs="宋体"/>
                <w:color w:val="auto"/>
                <w:sz w:val="21"/>
                <w:szCs w:val="21"/>
                <w:highlight w:val="none"/>
              </w:rPr>
              <w:t>（元）</w:t>
            </w:r>
          </w:p>
        </w:tc>
        <w:tc>
          <w:tcPr>
            <w:tcW w:w="6151" w:type="dxa"/>
            <w:gridSpan w:val="4"/>
            <w:tcBorders>
              <w:left w:val="single" w:color="auto" w:sz="4" w:space="0"/>
              <w:right w:val="single" w:color="auto" w:sz="4" w:space="0"/>
            </w:tcBorders>
            <w:shd w:val="clear" w:color="auto" w:fill="auto"/>
            <w:vAlign w:val="center"/>
          </w:tcPr>
          <w:p w14:paraId="516AF3FB">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小写：</w:t>
            </w:r>
          </w:p>
          <w:p w14:paraId="0F23D5A6">
            <w:pPr>
              <w:pStyle w:val="22"/>
              <w:pageBreakBefore w:val="0"/>
              <w:kinsoku/>
              <w:overflowPunct/>
              <w:topLinePunct w:val="0"/>
              <w:autoSpaceDE/>
              <w:autoSpaceDN/>
              <w:bidi w:val="0"/>
              <w:spacing w:line="480" w:lineRule="exact"/>
              <w:ind w:left="0" w:leftChars="0" w:right="0" w:rightChars="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大写：</w:t>
            </w:r>
          </w:p>
        </w:tc>
      </w:tr>
      <w:tr w14:paraId="56FC6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14532" w:type="dxa"/>
            <w:gridSpan w:val="11"/>
            <w:tcBorders>
              <w:top w:val="single" w:color="auto" w:sz="4" w:space="0"/>
              <w:left w:val="single" w:color="auto" w:sz="4" w:space="0"/>
              <w:bottom w:val="single" w:color="auto" w:sz="4" w:space="0"/>
              <w:right w:val="single" w:color="auto" w:sz="4" w:space="0"/>
            </w:tcBorders>
            <w:vAlign w:val="center"/>
          </w:tcPr>
          <w:p w14:paraId="39E281B4">
            <w:pPr>
              <w:pStyle w:val="22"/>
              <w:pageBreakBefore w:val="0"/>
              <w:kinsoku/>
              <w:overflowPunct/>
              <w:topLinePunct w:val="0"/>
              <w:autoSpaceDE/>
              <w:autoSpaceDN/>
              <w:bidi w:val="0"/>
              <w:spacing w:line="480" w:lineRule="exact"/>
              <w:ind w:left="0" w:leftChars="0" w:right="0" w:rightChars="0"/>
              <w:jc w:val="center"/>
              <w:outlineLvl w:val="9"/>
              <w:rPr>
                <w:rFonts w:hint="eastAsia" w:ascii="宋体" w:hAnsi="宋体" w:eastAsia="宋体" w:cs="宋体"/>
                <w:color w:val="auto"/>
                <w:sz w:val="21"/>
                <w:szCs w:val="21"/>
                <w:highlight w:val="none"/>
              </w:rPr>
            </w:pPr>
            <w:r>
              <w:rPr>
                <w:rFonts w:hint="eastAsia" w:hAnsi="宋体" w:cs="宋体"/>
                <w:color w:val="auto"/>
                <w:szCs w:val="21"/>
                <w:highlight w:val="none"/>
                <w:lang w:val="en-US" w:eastAsia="zh-CN"/>
              </w:rPr>
              <w:t>我公司</w:t>
            </w:r>
            <w:r>
              <w:rPr>
                <w:rFonts w:hint="eastAsia" w:ascii="宋体" w:hAnsi="宋体" w:eastAsia="宋体" w:cs="宋体"/>
                <w:color w:val="auto"/>
                <w:szCs w:val="21"/>
                <w:highlight w:val="none"/>
              </w:rPr>
              <w:t>符合本国产品标准的产品成本之和占</w:t>
            </w:r>
            <w:r>
              <w:rPr>
                <w:rFonts w:hint="eastAsia" w:hAnsi="宋体" w:cs="宋体"/>
                <w:color w:val="auto"/>
                <w:szCs w:val="21"/>
                <w:highlight w:val="none"/>
                <w:lang w:val="en-US" w:eastAsia="zh-CN"/>
              </w:rPr>
              <w:t>我公司</w:t>
            </w:r>
            <w:r>
              <w:rPr>
                <w:rFonts w:hint="eastAsia" w:ascii="宋体" w:hAnsi="宋体" w:eastAsia="宋体" w:cs="宋体"/>
                <w:color w:val="auto"/>
                <w:szCs w:val="21"/>
                <w:highlight w:val="none"/>
              </w:rPr>
              <w:t>提供的全部产品成本之和的比例</w:t>
            </w:r>
            <w:r>
              <w:rPr>
                <w:rFonts w:hint="eastAsia" w:hAnsi="宋体" w:cs="宋体"/>
                <w:color w:val="auto"/>
                <w:szCs w:val="21"/>
                <w:highlight w:val="none"/>
                <w:u w:val="single"/>
                <w:lang w:val="en-US" w:eastAsia="zh-CN"/>
              </w:rPr>
              <w:t xml:space="preserve">     %</w:t>
            </w:r>
          </w:p>
        </w:tc>
      </w:tr>
    </w:tbl>
    <w:p w14:paraId="2946EDD2">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0B939352">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本表中“</w:t>
      </w:r>
      <w:r>
        <w:rPr>
          <w:rFonts w:hint="eastAsia" w:ascii="宋体" w:hAnsi="宋体" w:cs="宋体"/>
          <w:color w:val="auto"/>
          <w:szCs w:val="21"/>
          <w:highlight w:val="none"/>
          <w:lang w:val="en-US" w:eastAsia="zh-CN"/>
        </w:rPr>
        <w:t>投标</w:t>
      </w:r>
      <w:r>
        <w:rPr>
          <w:rFonts w:hint="eastAsia" w:ascii="宋体" w:hAnsi="宋体" w:eastAsia="宋体" w:cs="宋体"/>
          <w:color w:val="auto"/>
          <w:szCs w:val="21"/>
          <w:highlight w:val="none"/>
        </w:rPr>
        <w:t>报价”应与“</w:t>
      </w:r>
      <w:r>
        <w:rPr>
          <w:rFonts w:hint="eastAsia" w:ascii="宋体" w:hAnsi="宋体" w:eastAsia="宋体" w:cs="宋体"/>
          <w:color w:val="auto"/>
          <w:szCs w:val="21"/>
          <w:highlight w:val="none"/>
          <w:lang w:val="en-US" w:eastAsia="zh-CN"/>
        </w:rPr>
        <w:t>开标一览表</w:t>
      </w:r>
      <w:r>
        <w:rPr>
          <w:rFonts w:hint="eastAsia" w:ascii="宋体" w:hAnsi="宋体" w:eastAsia="宋体" w:cs="宋体"/>
          <w:color w:val="auto"/>
          <w:szCs w:val="21"/>
          <w:highlight w:val="none"/>
        </w:rPr>
        <w:t>”中“</w:t>
      </w: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报价”一致。</w:t>
      </w:r>
    </w:p>
    <w:p w14:paraId="0E9F5065">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rPr>
        <w:t>本国产品标准</w:t>
      </w:r>
      <w:r>
        <w:rPr>
          <w:rFonts w:hint="eastAsia" w:ascii="宋体" w:hAnsi="宋体" w:eastAsia="宋体" w:cs="宋体"/>
          <w:color w:val="auto"/>
          <w:szCs w:val="21"/>
          <w:highlight w:val="none"/>
          <w:lang w:val="en-US" w:eastAsia="zh-CN"/>
        </w:rPr>
        <w:t>详见第二章 投标人须知“36.需要补充的其他内容 36.5关于采购本国产品”。</w:t>
      </w:r>
    </w:p>
    <w:p w14:paraId="59389EA7">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772B97E8">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3DB8353A">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01631408">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sectPr>
          <w:pgSz w:w="15840" w:h="12240" w:orient="landscape"/>
          <w:pgMar w:top="1803" w:right="1440" w:bottom="1803" w:left="1440" w:header="567" w:footer="567" w:gutter="0"/>
          <w:pgNumType w:fmt="decimal"/>
          <w:cols w:space="0" w:num="1"/>
          <w:rtlGutter w:val="0"/>
          <w:docGrid w:linePitch="0" w:charSpace="0"/>
        </w:sectPr>
      </w:pPr>
    </w:p>
    <w:p w14:paraId="1DCC9351">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kern w:val="2"/>
          <w:sz w:val="28"/>
          <w:szCs w:val="28"/>
          <w:highlight w:val="none"/>
          <w:lang w:val="en-US" w:eastAsia="zh-CN" w:bidi="ar-SA"/>
        </w:rPr>
        <w:t>格式1</w:t>
      </w:r>
      <w:r>
        <w:rPr>
          <w:rFonts w:hint="eastAsia" w:ascii="宋体" w:hAnsi="宋体" w:cs="宋体"/>
          <w:b/>
          <w:color w:val="auto"/>
          <w:kern w:val="2"/>
          <w:sz w:val="28"/>
          <w:szCs w:val="28"/>
          <w:highlight w:val="none"/>
          <w:lang w:val="en-US" w:eastAsia="zh-CN" w:bidi="ar-SA"/>
        </w:rPr>
        <w:t>2</w:t>
      </w:r>
    </w:p>
    <w:p w14:paraId="2EDE8400">
      <w:pPr>
        <w:keepNext/>
        <w:keepLines/>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技术条款</w:t>
      </w:r>
      <w:r>
        <w:rPr>
          <w:rFonts w:hint="eastAsia" w:ascii="宋体" w:hAnsi="宋体" w:eastAsia="宋体" w:cs="宋体"/>
          <w:b/>
          <w:color w:val="auto"/>
          <w:kern w:val="2"/>
          <w:sz w:val="28"/>
          <w:szCs w:val="28"/>
          <w:highlight w:val="none"/>
          <w:lang w:val="en-US" w:eastAsia="zh-CN" w:bidi="ar-SA"/>
        </w:rPr>
        <w:t>偏离</w:t>
      </w:r>
      <w:r>
        <w:rPr>
          <w:rFonts w:hint="eastAsia" w:ascii="宋体" w:hAnsi="宋体" w:eastAsia="宋体" w:cs="宋体"/>
          <w:b/>
          <w:color w:val="auto"/>
          <w:sz w:val="28"/>
          <w:szCs w:val="28"/>
          <w:highlight w:val="none"/>
        </w:rPr>
        <w:t>表</w:t>
      </w:r>
    </w:p>
    <w:p w14:paraId="768C49C2">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rPr>
        <w:t>项目名称：</w:t>
      </w:r>
    </w:p>
    <w:p w14:paraId="30478A80">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项目编号：</w:t>
      </w:r>
    </w:p>
    <w:p w14:paraId="3135F594">
      <w:pPr>
        <w:pStyle w:val="22"/>
        <w:pageBreakBefore w:val="0"/>
        <w:kinsoku/>
        <w:overflowPunct/>
        <w:topLinePunct w:val="0"/>
        <w:autoSpaceDE/>
        <w:autoSpaceDN/>
        <w:bidi w:val="0"/>
        <w:spacing w:line="480" w:lineRule="exact"/>
        <w:ind w:left="0" w:leftChars="0" w:right="0"/>
        <w:outlineLvl w:val="9"/>
        <w:rPr>
          <w:rFonts w:hint="eastAsia" w:eastAsia="宋体"/>
          <w:color w:val="auto"/>
          <w:highlight w:val="none"/>
          <w:lang w:val="en-US" w:eastAsia="zh-CN"/>
        </w:rPr>
      </w:pPr>
      <w:r>
        <w:rPr>
          <w:rFonts w:hint="eastAsia" w:ascii="宋体" w:hAnsi="宋体" w:eastAsia="宋体" w:cs="宋体"/>
          <w:b/>
          <w:color w:val="auto"/>
          <w:szCs w:val="21"/>
          <w:highlight w:val="none"/>
          <w:lang w:val="en-US" w:eastAsia="zh-CN"/>
        </w:rPr>
        <w:t>标段</w:t>
      </w:r>
      <w:r>
        <w:rPr>
          <w:rFonts w:hint="eastAsia" w:ascii="宋体" w:hAnsi="宋体" w:cs="宋体"/>
          <w:b/>
          <w:color w:val="auto"/>
          <w:szCs w:val="21"/>
          <w:highlight w:val="none"/>
          <w:lang w:val="en-US" w:eastAsia="zh-CN"/>
        </w:rPr>
        <w:t>：</w:t>
      </w:r>
    </w:p>
    <w:tbl>
      <w:tblPr>
        <w:tblStyle w:val="47"/>
        <w:tblW w:w="8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1965"/>
        <w:gridCol w:w="1976"/>
        <w:gridCol w:w="2030"/>
        <w:gridCol w:w="1145"/>
        <w:gridCol w:w="994"/>
      </w:tblGrid>
      <w:tr w14:paraId="0739B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717" w:type="dxa"/>
            <w:vAlign w:val="center"/>
          </w:tcPr>
          <w:p w14:paraId="2B35267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965" w:type="dxa"/>
            <w:vAlign w:val="center"/>
          </w:tcPr>
          <w:p w14:paraId="4D34F379">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bCs/>
                <w:color w:val="auto"/>
                <w:szCs w:val="21"/>
                <w:highlight w:val="none"/>
              </w:rPr>
              <w:t>产品（项目）名称</w:t>
            </w:r>
          </w:p>
        </w:tc>
        <w:tc>
          <w:tcPr>
            <w:tcW w:w="1976" w:type="dxa"/>
            <w:vAlign w:val="center"/>
          </w:tcPr>
          <w:p w14:paraId="57D4BAAB">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招标文件技术条款</w:t>
            </w:r>
          </w:p>
        </w:tc>
        <w:tc>
          <w:tcPr>
            <w:tcW w:w="2030" w:type="dxa"/>
            <w:vAlign w:val="center"/>
          </w:tcPr>
          <w:p w14:paraId="7F219F4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投标文件响应情况</w:t>
            </w:r>
          </w:p>
        </w:tc>
        <w:tc>
          <w:tcPr>
            <w:tcW w:w="1145" w:type="dxa"/>
            <w:vAlign w:val="center"/>
          </w:tcPr>
          <w:p w14:paraId="640107C2">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c>
          <w:tcPr>
            <w:tcW w:w="994" w:type="dxa"/>
            <w:vAlign w:val="center"/>
          </w:tcPr>
          <w:p w14:paraId="5CA879B4">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lang w:val="en-US" w:eastAsia="zh-CN"/>
              </w:rPr>
              <w:t>具体</w:t>
            </w:r>
            <w:r>
              <w:rPr>
                <w:rFonts w:hint="eastAsia" w:ascii="宋体" w:hAnsi="宋体" w:eastAsia="宋体" w:cs="宋体"/>
                <w:b/>
                <w:color w:val="auto"/>
                <w:szCs w:val="21"/>
                <w:highlight w:val="none"/>
              </w:rPr>
              <w:t>偏离</w:t>
            </w:r>
            <w:r>
              <w:rPr>
                <w:rFonts w:hint="eastAsia" w:ascii="宋体" w:hAnsi="宋体" w:eastAsia="宋体" w:cs="宋体"/>
                <w:b/>
                <w:color w:val="auto"/>
                <w:szCs w:val="21"/>
                <w:highlight w:val="none"/>
                <w:lang w:val="en-US" w:eastAsia="zh-CN"/>
              </w:rPr>
              <w:t>情况</w:t>
            </w:r>
          </w:p>
        </w:tc>
      </w:tr>
      <w:tr w14:paraId="31CD2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Merge w:val="restart"/>
            <w:vAlign w:val="center"/>
          </w:tcPr>
          <w:p w14:paraId="6F62057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965" w:type="dxa"/>
            <w:vMerge w:val="restart"/>
            <w:vAlign w:val="center"/>
          </w:tcPr>
          <w:p w14:paraId="39FA30BC">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976" w:type="dxa"/>
            <w:vAlign w:val="center"/>
          </w:tcPr>
          <w:p w14:paraId="49A66D2B">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2030" w:type="dxa"/>
            <w:vAlign w:val="center"/>
          </w:tcPr>
          <w:p w14:paraId="293CB0E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145" w:type="dxa"/>
          </w:tcPr>
          <w:p w14:paraId="441F9D49">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994" w:type="dxa"/>
          </w:tcPr>
          <w:p w14:paraId="506394E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r>
      <w:tr w14:paraId="1EFC0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Merge w:val="continue"/>
            <w:vAlign w:val="center"/>
          </w:tcPr>
          <w:p w14:paraId="5FF5A3A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965" w:type="dxa"/>
            <w:vMerge w:val="continue"/>
            <w:vAlign w:val="center"/>
          </w:tcPr>
          <w:p w14:paraId="1FE601E4">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976" w:type="dxa"/>
            <w:vAlign w:val="center"/>
          </w:tcPr>
          <w:p w14:paraId="6210D2B2">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2030" w:type="dxa"/>
            <w:vAlign w:val="center"/>
          </w:tcPr>
          <w:p w14:paraId="1E5FE7F1">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145" w:type="dxa"/>
          </w:tcPr>
          <w:p w14:paraId="4DCBE49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994" w:type="dxa"/>
          </w:tcPr>
          <w:p w14:paraId="4EFEF08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r>
      <w:tr w14:paraId="24517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Merge w:val="continue"/>
            <w:vAlign w:val="center"/>
          </w:tcPr>
          <w:p w14:paraId="0A28299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965" w:type="dxa"/>
            <w:vMerge w:val="continue"/>
            <w:vAlign w:val="center"/>
          </w:tcPr>
          <w:p w14:paraId="3ACD389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976" w:type="dxa"/>
            <w:vAlign w:val="center"/>
          </w:tcPr>
          <w:p w14:paraId="165759C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2030" w:type="dxa"/>
            <w:vAlign w:val="center"/>
          </w:tcPr>
          <w:p w14:paraId="710B6E7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145" w:type="dxa"/>
          </w:tcPr>
          <w:p w14:paraId="6DBFAEA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994" w:type="dxa"/>
          </w:tcPr>
          <w:p w14:paraId="43C0596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r>
    </w:tbl>
    <w:p w14:paraId="02623210">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highlight w:val="none"/>
        </w:rPr>
      </w:pPr>
      <w:r>
        <w:rPr>
          <w:rFonts w:hint="eastAsia" w:ascii="宋体" w:hAnsi="宋体" w:eastAsia="宋体" w:cs="宋体"/>
          <w:color w:val="auto"/>
          <w:highlight w:val="none"/>
        </w:rPr>
        <w:t>注：</w:t>
      </w:r>
    </w:p>
    <w:p w14:paraId="71E72610">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highlight w:val="none"/>
        </w:rPr>
      </w:pPr>
      <w:r>
        <w:rPr>
          <w:rFonts w:hint="eastAsia" w:ascii="宋体" w:hAnsi="宋体" w:eastAsia="宋体" w:cs="宋体"/>
          <w:color w:val="auto"/>
          <w:highlight w:val="none"/>
        </w:rPr>
        <w:t>1.表格中“序号”一列，投标人须逐条对应第五章《采购需求》二、规格、技术条款和性能要求中的序号。</w:t>
      </w:r>
    </w:p>
    <w:p w14:paraId="2E3394D6">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highlight w:val="none"/>
        </w:rPr>
      </w:pPr>
      <w:r>
        <w:rPr>
          <w:rFonts w:hint="eastAsia" w:ascii="宋体" w:hAnsi="宋体" w:eastAsia="宋体" w:cs="宋体"/>
          <w:color w:val="auto"/>
          <w:highlight w:val="none"/>
        </w:rPr>
        <w:t>2.表格中“招标文件技术条款”一列，投标人须逐条对应第五章《采购需求》二、规格、技术条款和性能要求中的</w:t>
      </w:r>
      <w:r>
        <w:rPr>
          <w:rFonts w:hint="eastAsia" w:ascii="宋体" w:hAnsi="宋体" w:eastAsia="宋体" w:cs="宋体"/>
          <w:color w:val="auto"/>
          <w:highlight w:val="none"/>
          <w:lang w:val="en-US" w:eastAsia="zh-CN"/>
        </w:rPr>
        <w:t>规格（技术参数、性能要求）</w:t>
      </w:r>
      <w:r>
        <w:rPr>
          <w:rFonts w:hint="eastAsia" w:ascii="宋体" w:hAnsi="宋体" w:eastAsia="宋体" w:cs="宋体"/>
          <w:color w:val="auto"/>
          <w:highlight w:val="none"/>
        </w:rPr>
        <w:t>条款。</w:t>
      </w:r>
    </w:p>
    <w:p w14:paraId="1460417E">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highlight w:val="none"/>
        </w:rPr>
      </w:pPr>
      <w:r>
        <w:rPr>
          <w:rFonts w:hint="eastAsia" w:ascii="宋体" w:hAnsi="宋体" w:eastAsia="宋体" w:cs="宋体"/>
          <w:color w:val="auto"/>
          <w:highlight w:val="none"/>
        </w:rPr>
        <w:t>3.表格中“投标文件响应情况”一列，投标人须逐条对第五章《采购需求》二、规格、技术条款和性能要求中的</w:t>
      </w:r>
      <w:r>
        <w:rPr>
          <w:rFonts w:hint="eastAsia" w:ascii="宋体" w:hAnsi="宋体" w:eastAsia="宋体" w:cs="宋体"/>
          <w:color w:val="auto"/>
          <w:highlight w:val="none"/>
          <w:lang w:val="en-US" w:eastAsia="zh-CN"/>
        </w:rPr>
        <w:t>规格（技术参数、性能要求）</w:t>
      </w:r>
      <w:r>
        <w:rPr>
          <w:rFonts w:hint="eastAsia" w:ascii="宋体" w:hAnsi="宋体" w:eastAsia="宋体" w:cs="宋体"/>
          <w:color w:val="auto"/>
          <w:highlight w:val="none"/>
        </w:rPr>
        <w:t>条款作出全面、真实的反映，</w:t>
      </w:r>
      <w:r>
        <w:rPr>
          <w:rFonts w:hint="eastAsia" w:ascii="宋体" w:hAnsi="宋体" w:eastAsia="宋体" w:cs="宋体"/>
          <w:color w:val="auto"/>
          <w:szCs w:val="21"/>
          <w:highlight w:val="none"/>
          <w:lang w:val="en-US" w:eastAsia="zh-CN"/>
        </w:rPr>
        <w:t>并保证填写的相关数据是真实的和正确的，</w:t>
      </w:r>
      <w:r>
        <w:rPr>
          <w:rFonts w:hint="eastAsia" w:ascii="宋体" w:hAnsi="宋体" w:eastAsia="宋体" w:cs="宋体"/>
          <w:color w:val="auto"/>
          <w:highlight w:val="none"/>
        </w:rPr>
        <w:t>投标文件应以中文应答（英文文本或缩略语需提供中文翻译或注释）。</w:t>
      </w:r>
    </w:p>
    <w:p w14:paraId="05C9C96F">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.表格中“偏离”一列，投标人只能如实填写“正偏离”、“负偏离”或“无偏离”。凡响应内容高于第五章《采购需求》二、规格、技术条款和性能要求中的</w:t>
      </w:r>
      <w:r>
        <w:rPr>
          <w:rFonts w:hint="eastAsia" w:ascii="宋体" w:hAnsi="宋体" w:eastAsia="宋体" w:cs="宋体"/>
          <w:color w:val="auto"/>
          <w:highlight w:val="none"/>
          <w:lang w:val="en-US" w:eastAsia="zh-CN"/>
        </w:rPr>
        <w:t>规格（技术参数、性能要求）</w:t>
      </w:r>
      <w:r>
        <w:rPr>
          <w:rFonts w:hint="eastAsia" w:ascii="宋体" w:hAnsi="宋体" w:eastAsia="宋体" w:cs="宋体"/>
          <w:color w:val="auto"/>
          <w:highlight w:val="none"/>
        </w:rPr>
        <w:t>条款要求的，按“正偏离”填写；低于第五章《采购需求》二、规格、技术条款和性能要求中的</w:t>
      </w:r>
      <w:r>
        <w:rPr>
          <w:rFonts w:hint="eastAsia" w:ascii="宋体" w:hAnsi="宋体" w:eastAsia="宋体" w:cs="宋体"/>
          <w:color w:val="auto"/>
          <w:highlight w:val="none"/>
          <w:lang w:val="en-US" w:eastAsia="zh-CN"/>
        </w:rPr>
        <w:t>规格（技术参数、性能要求）</w:t>
      </w:r>
      <w:r>
        <w:rPr>
          <w:rFonts w:hint="eastAsia" w:ascii="宋体" w:hAnsi="宋体" w:eastAsia="宋体" w:cs="宋体"/>
          <w:color w:val="auto"/>
          <w:highlight w:val="none"/>
        </w:rPr>
        <w:t>条款要求的，按“负偏离”填写；满足第五章《采购需求》二、规格、技术条款和性能要求中的</w:t>
      </w:r>
      <w:r>
        <w:rPr>
          <w:rFonts w:hint="eastAsia" w:ascii="宋体" w:hAnsi="宋体" w:eastAsia="宋体" w:cs="宋体"/>
          <w:color w:val="auto"/>
          <w:highlight w:val="none"/>
          <w:lang w:val="en-US" w:eastAsia="zh-CN"/>
        </w:rPr>
        <w:t>规格（技术参数、性能要求）</w:t>
      </w:r>
      <w:r>
        <w:rPr>
          <w:rFonts w:hint="eastAsia" w:ascii="宋体" w:hAnsi="宋体" w:eastAsia="宋体" w:cs="宋体"/>
          <w:color w:val="auto"/>
          <w:highlight w:val="none"/>
        </w:rPr>
        <w:t>条款要求的，按“无偏离”填写。</w:t>
      </w:r>
    </w:p>
    <w:p w14:paraId="1ADB9E00">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表格中“</w:t>
      </w:r>
      <w:r>
        <w:rPr>
          <w:rFonts w:hint="eastAsia" w:ascii="宋体" w:hAnsi="宋体" w:eastAsia="宋体" w:cs="宋体"/>
          <w:color w:val="auto"/>
          <w:highlight w:val="none"/>
          <w:lang w:val="en-US" w:eastAsia="zh-CN"/>
        </w:rPr>
        <w:t>具体偏离情况</w:t>
      </w:r>
      <w:r>
        <w:rPr>
          <w:rFonts w:hint="eastAsia" w:ascii="宋体" w:hAnsi="宋体" w:eastAsia="宋体" w:cs="宋体"/>
          <w:color w:val="auto"/>
          <w:highlight w:val="none"/>
        </w:rPr>
        <w:t>”一列，</w:t>
      </w:r>
      <w:r>
        <w:rPr>
          <w:rFonts w:hint="eastAsia" w:ascii="宋体" w:hAnsi="宋体" w:eastAsia="宋体" w:cs="宋体"/>
          <w:color w:val="auto"/>
          <w:szCs w:val="21"/>
          <w:highlight w:val="none"/>
          <w:lang w:val="en-US" w:eastAsia="zh-CN"/>
        </w:rPr>
        <w:t>如</w:t>
      </w:r>
      <w:r>
        <w:rPr>
          <w:rFonts w:hint="eastAsia" w:ascii="宋体" w:hAnsi="宋体" w:eastAsia="宋体" w:cs="宋体"/>
          <w:color w:val="auto"/>
          <w:highlight w:val="none"/>
          <w:lang w:val="en-US" w:eastAsia="zh-CN"/>
        </w:rPr>
        <w:t>所投产品与</w:t>
      </w:r>
      <w:r>
        <w:rPr>
          <w:rFonts w:hint="eastAsia" w:ascii="宋体" w:hAnsi="宋体" w:eastAsia="宋体" w:cs="宋体"/>
          <w:color w:val="auto"/>
          <w:szCs w:val="21"/>
          <w:highlight w:val="none"/>
        </w:rPr>
        <w:t>招标文件第五章《采购需求》二、规格、技术条款和性能要求</w:t>
      </w:r>
      <w:r>
        <w:rPr>
          <w:rFonts w:hint="eastAsia" w:ascii="宋体" w:hAnsi="宋体" w:eastAsia="宋体" w:cs="宋体"/>
          <w:color w:val="auto"/>
          <w:szCs w:val="21"/>
          <w:highlight w:val="none"/>
          <w:lang w:val="en-US" w:eastAsia="zh-CN"/>
        </w:rPr>
        <w:t>中</w:t>
      </w:r>
      <w:r>
        <w:rPr>
          <w:rFonts w:hint="eastAsia" w:ascii="宋体" w:hAnsi="宋体" w:eastAsia="宋体" w:cs="宋体"/>
          <w:color w:val="auto"/>
          <w:szCs w:val="21"/>
          <w:highlight w:val="none"/>
        </w:rPr>
        <w:t>的</w:t>
      </w:r>
      <w:r>
        <w:rPr>
          <w:rFonts w:hint="eastAsia" w:ascii="宋体" w:hAnsi="宋体" w:eastAsia="宋体" w:cs="宋体"/>
          <w:color w:val="auto"/>
          <w:highlight w:val="none"/>
          <w:lang w:val="en-US" w:eastAsia="zh-CN"/>
        </w:rPr>
        <w:t>规格（技术参数、性能要求）存在</w:t>
      </w:r>
      <w:r>
        <w:rPr>
          <w:rFonts w:hint="eastAsia" w:ascii="宋体" w:hAnsi="宋体" w:eastAsia="宋体" w:cs="宋体"/>
          <w:color w:val="auto"/>
          <w:highlight w:val="none"/>
        </w:rPr>
        <w:t>“正偏离”</w:t>
      </w:r>
      <w:r>
        <w:rPr>
          <w:rFonts w:hint="eastAsia" w:ascii="宋体" w:hAnsi="宋体" w:eastAsia="宋体" w:cs="宋体"/>
          <w:color w:val="auto"/>
          <w:highlight w:val="none"/>
          <w:lang w:val="en-US" w:eastAsia="zh-CN"/>
        </w:rPr>
        <w:t>或</w:t>
      </w:r>
      <w:r>
        <w:rPr>
          <w:rFonts w:hint="eastAsia" w:ascii="宋体" w:hAnsi="宋体" w:eastAsia="宋体" w:cs="宋体"/>
          <w:color w:val="auto"/>
          <w:highlight w:val="none"/>
        </w:rPr>
        <w:t>“负偏离”</w:t>
      </w:r>
      <w:r>
        <w:rPr>
          <w:rFonts w:hint="eastAsia" w:ascii="宋体" w:hAnsi="宋体" w:eastAsia="宋体" w:cs="宋体"/>
          <w:color w:val="auto"/>
          <w:highlight w:val="none"/>
          <w:lang w:val="en-US" w:eastAsia="zh-CN"/>
        </w:rPr>
        <w:t>的，</w:t>
      </w:r>
      <w:r>
        <w:rPr>
          <w:rFonts w:hint="eastAsia" w:ascii="宋体" w:hAnsi="宋体" w:eastAsia="宋体" w:cs="宋体"/>
          <w:color w:val="auto"/>
          <w:szCs w:val="21"/>
          <w:highlight w:val="none"/>
        </w:rPr>
        <w:t>必须</w:t>
      </w:r>
      <w:r>
        <w:rPr>
          <w:rFonts w:hint="eastAsia" w:ascii="宋体" w:hAnsi="宋体" w:eastAsia="宋体" w:cs="宋体"/>
          <w:color w:val="auto"/>
          <w:szCs w:val="21"/>
          <w:highlight w:val="none"/>
          <w:lang w:val="en-US" w:eastAsia="zh-CN"/>
        </w:rPr>
        <w:t>对具体偏离内容</w:t>
      </w:r>
      <w:r>
        <w:rPr>
          <w:rFonts w:hint="eastAsia" w:ascii="宋体" w:hAnsi="宋体" w:eastAsia="宋体" w:cs="宋体"/>
          <w:color w:val="auto"/>
          <w:highlight w:val="none"/>
          <w:lang w:val="en-US" w:eastAsia="zh-CN"/>
        </w:rPr>
        <w:t>进行详细说明。</w:t>
      </w:r>
    </w:p>
    <w:p w14:paraId="58B5AD61">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cs="宋体"/>
          <w:color w:val="auto"/>
          <w:highlight w:val="none"/>
          <w:lang w:val="en-US" w:eastAsia="zh-CN"/>
        </w:rPr>
        <w:t>6</w:t>
      </w:r>
      <w:r>
        <w:rPr>
          <w:rFonts w:hint="eastAsia" w:ascii="宋体" w:hAnsi="宋体" w:eastAsia="宋体" w:cs="宋体"/>
          <w:color w:val="auto"/>
          <w:highlight w:val="none"/>
        </w:rPr>
        <w:t>.投标人可根据第五章《采购需求》二、规格、技术条款和性能要求中的</w:t>
      </w:r>
      <w:r>
        <w:rPr>
          <w:rFonts w:hint="eastAsia" w:ascii="宋体" w:hAnsi="宋体" w:eastAsia="宋体" w:cs="宋体"/>
          <w:color w:val="auto"/>
          <w:highlight w:val="none"/>
          <w:lang w:val="en-US" w:eastAsia="zh-CN"/>
        </w:rPr>
        <w:t>规格（技术参数、性能要求）</w:t>
      </w:r>
      <w:r>
        <w:rPr>
          <w:rFonts w:hint="eastAsia" w:ascii="宋体" w:hAnsi="宋体" w:eastAsia="宋体" w:cs="宋体"/>
          <w:color w:val="auto"/>
          <w:highlight w:val="none"/>
        </w:rPr>
        <w:t>条款拓展本表，但不得改变格式。</w:t>
      </w:r>
    </w:p>
    <w:p w14:paraId="5DE9548A">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lang w:val="en-US" w:eastAsia="zh-CN"/>
        </w:rPr>
      </w:pPr>
    </w:p>
    <w:p w14:paraId="1BE0A060">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6227761F">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1C8610D0">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3DE45FCB">
      <w:pPr>
        <w:pageBreakBefore w:val="0"/>
        <w:kinsoku/>
        <w:wordWrap w:val="0"/>
        <w:overflowPunct/>
        <w:topLinePunct w:val="0"/>
        <w:autoSpaceDE/>
        <w:autoSpaceDN/>
        <w:bidi w:val="0"/>
        <w:spacing w:line="480" w:lineRule="exact"/>
        <w:ind w:left="0" w:leftChars="0" w:right="0" w:firstLine="3" w:firstLineChars="1"/>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kern w:val="2"/>
          <w:sz w:val="28"/>
          <w:szCs w:val="28"/>
          <w:highlight w:val="none"/>
          <w:lang w:val="en-US" w:eastAsia="zh-CN" w:bidi="ar-SA"/>
        </w:rPr>
        <w:t>格式1</w:t>
      </w:r>
      <w:r>
        <w:rPr>
          <w:rFonts w:hint="eastAsia" w:ascii="宋体" w:hAnsi="宋体" w:cs="宋体"/>
          <w:b/>
          <w:color w:val="auto"/>
          <w:kern w:val="2"/>
          <w:sz w:val="28"/>
          <w:szCs w:val="28"/>
          <w:highlight w:val="none"/>
          <w:lang w:val="en-US" w:eastAsia="zh-CN" w:bidi="ar-SA"/>
        </w:rPr>
        <w:t>2</w:t>
      </w:r>
      <w:r>
        <w:rPr>
          <w:rFonts w:hint="eastAsia" w:ascii="宋体" w:hAnsi="宋体" w:eastAsia="宋体" w:cs="宋体"/>
          <w:b/>
          <w:color w:val="auto"/>
          <w:kern w:val="2"/>
          <w:sz w:val="28"/>
          <w:szCs w:val="28"/>
          <w:highlight w:val="none"/>
          <w:lang w:val="en-US" w:eastAsia="zh-CN" w:bidi="ar-SA"/>
        </w:rPr>
        <w:t>-1</w:t>
      </w:r>
    </w:p>
    <w:p w14:paraId="41AFAEAF">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产品技术支持资料</w:t>
      </w:r>
    </w:p>
    <w:p w14:paraId="076AFF63">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投标人除如实填写《技术条款偏离表》外，招标文件《采购需求》二、规格、技术条款和性能要求 规格（技术参数、性能要求）中，所有技术参数必须提供最新技术支持资料支持技术条款偏离表应答（技术支持资料是指包括技术白皮书或检测报告或图纸或印刷宣传彩页或性能参数说明等，第五章 采购需求中有明确要求的，以第五章 采购需求要求为准，不接受非生产制造商自行印刷、打印或者手写的技术支持资料，凡不符合上述要求的，视为无效技术支持资料），若投标文件中技术支持资料参数与技术条款偏离表应答不符或无支持资料应答，而投标人又未在投标文件中作出说明和解释的，评标委员会在评审时可以视为不响应该条技术条款的规定。</w:t>
      </w:r>
    </w:p>
    <w:p w14:paraId="72F98084">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lang w:eastAsia="zh-CN"/>
        </w:rPr>
      </w:pPr>
    </w:p>
    <w:p w14:paraId="36401CC6">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1C4F464E">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格式13</w:t>
      </w:r>
    </w:p>
    <w:p w14:paraId="2E0A1684">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节能、环境标志产品认证证书</w:t>
      </w:r>
    </w:p>
    <w:p w14:paraId="3E228065">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Cs/>
          <w:color w:val="auto"/>
          <w:szCs w:val="21"/>
          <w:highlight w:val="none"/>
        </w:rPr>
        <w:t>产品属于节能产品或环境标志产品的，投标人需在投标文件中提供有效期内经国家确定的参与实施政府采购节能产品认证机构或参与实施政府采购环境标志产品认证机构依据标准出具的节能产品、环境标志产品认证证书并标注具体型号（扫描件</w:t>
      </w:r>
      <w:r>
        <w:rPr>
          <w:rFonts w:hint="eastAsia" w:ascii="宋体" w:hAnsi="宋体" w:eastAsia="宋体" w:cs="宋体"/>
          <w:color w:val="auto"/>
          <w:szCs w:val="21"/>
          <w:highlight w:val="none"/>
        </w:rPr>
        <w:t>加盖投标人电子公章</w:t>
      </w:r>
      <w:r>
        <w:rPr>
          <w:rFonts w:hint="eastAsia" w:ascii="宋体" w:hAnsi="宋体" w:eastAsia="宋体" w:cs="宋体"/>
          <w:bCs/>
          <w:color w:val="auto"/>
          <w:szCs w:val="21"/>
          <w:highlight w:val="none"/>
        </w:rPr>
        <w:t>）。</w:t>
      </w:r>
    </w:p>
    <w:p w14:paraId="49083EA3">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6FA1E19E">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格式1</w:t>
      </w:r>
      <w:r>
        <w:rPr>
          <w:rFonts w:hint="eastAsia" w:ascii="宋体" w:hAnsi="宋体" w:cs="宋体"/>
          <w:b/>
          <w:color w:val="auto"/>
          <w:sz w:val="28"/>
          <w:szCs w:val="28"/>
          <w:highlight w:val="none"/>
          <w:lang w:val="en-US" w:eastAsia="zh-CN"/>
        </w:rPr>
        <w:t>3</w:t>
      </w:r>
    </w:p>
    <w:p w14:paraId="2118BCD6">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商务条款偏离表</w:t>
      </w:r>
    </w:p>
    <w:p w14:paraId="62605853">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p w14:paraId="701E214F">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项目编号：</w:t>
      </w:r>
    </w:p>
    <w:p w14:paraId="63476C35">
      <w:pPr>
        <w:pStyle w:val="22"/>
        <w:pageBreakBefore w:val="0"/>
        <w:kinsoku/>
        <w:wordWrap w:val="0"/>
        <w:overflowPunct/>
        <w:topLinePunct w:val="0"/>
        <w:autoSpaceDE/>
        <w:autoSpaceDN/>
        <w:bidi w:val="0"/>
        <w:spacing w:line="480" w:lineRule="exact"/>
        <w:ind w:left="0" w:leftChars="0" w:right="0"/>
        <w:outlineLvl w:val="9"/>
        <w:rPr>
          <w:rFonts w:hint="eastAsia" w:eastAsia="宋体"/>
          <w:color w:val="auto"/>
          <w:highlight w:val="none"/>
          <w:lang w:val="en-US" w:eastAsia="zh-CN"/>
        </w:rPr>
      </w:pPr>
      <w:r>
        <w:rPr>
          <w:rFonts w:hint="eastAsia" w:ascii="宋体" w:hAnsi="宋体" w:eastAsia="宋体" w:cs="宋体"/>
          <w:b/>
          <w:color w:val="auto"/>
          <w:szCs w:val="21"/>
          <w:highlight w:val="none"/>
          <w:lang w:val="en-US" w:eastAsia="zh-CN"/>
        </w:rPr>
        <w:t>标段</w:t>
      </w:r>
      <w:r>
        <w:rPr>
          <w:rFonts w:hint="eastAsia" w:ascii="宋体" w:hAnsi="宋体" w:cs="宋体"/>
          <w:b/>
          <w:color w:val="auto"/>
          <w:szCs w:val="21"/>
          <w:highlight w:val="none"/>
          <w:lang w:val="en-US" w:eastAsia="zh-CN"/>
        </w:rPr>
        <w:t>：</w:t>
      </w:r>
    </w:p>
    <w:tbl>
      <w:tblPr>
        <w:tblStyle w:val="47"/>
        <w:tblW w:w="8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3263"/>
        <w:gridCol w:w="3203"/>
        <w:gridCol w:w="1367"/>
      </w:tblGrid>
      <w:tr w14:paraId="7C8A3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center"/>
          </w:tcPr>
          <w:p w14:paraId="2CBBEB62">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3263" w:type="dxa"/>
            <w:noWrap w:val="0"/>
            <w:vAlign w:val="center"/>
          </w:tcPr>
          <w:p w14:paraId="2FC3E363">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招标文件商务条款</w:t>
            </w:r>
          </w:p>
        </w:tc>
        <w:tc>
          <w:tcPr>
            <w:tcW w:w="3203" w:type="dxa"/>
            <w:noWrap w:val="0"/>
            <w:vAlign w:val="center"/>
          </w:tcPr>
          <w:p w14:paraId="797CAAC0">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投标文件响应情况</w:t>
            </w:r>
          </w:p>
        </w:tc>
        <w:tc>
          <w:tcPr>
            <w:tcW w:w="1367" w:type="dxa"/>
            <w:noWrap w:val="0"/>
            <w:vAlign w:val="center"/>
          </w:tcPr>
          <w:p w14:paraId="192BD3AD">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r>
      <w:tr w14:paraId="6B9CA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5731B448">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002E981A">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7696C303">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47D1CAF9">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19661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1869F3CF">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27F9CC7E">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625F6890">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42709717">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06DAC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03C410FA">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25D37BA3">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7581A5D9">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729C9E24">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bl>
    <w:p w14:paraId="5D314923">
      <w:pPr>
        <w:pStyle w:val="148"/>
        <w:pageBreakBefore w:val="0"/>
        <w:kinsoku/>
        <w:wordWrap w:val="0"/>
        <w:overflowPunct/>
        <w:topLinePunct w:val="0"/>
        <w:autoSpaceDE/>
        <w:autoSpaceDN/>
        <w:bidi w:val="0"/>
        <w:adjustRightInd w:val="0"/>
        <w:snapToGrid w:val="0"/>
        <w:spacing w:line="480" w:lineRule="exact"/>
        <w:ind w:left="0" w:leftChars="0" w:right="0" w:firstLine="0" w:firstLineChars="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53D0912E">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1.表格中“序号”一列，投标人须逐条对应招标文件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中的序号。</w:t>
      </w:r>
    </w:p>
    <w:p w14:paraId="0A7BBE19">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2.表格中“招标文件商务条款”一列，投标人须逐条对应招标文件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w:t>
      </w:r>
    </w:p>
    <w:p w14:paraId="740A9620">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3.表格中“投标文件响应情况”一列，投标人须逐条对招标文件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中的商务条款作出全面、真实的反映，若投标文件中响应情况与招标文件商务条款不符或无有效证明，而投标人又未在投标文件中作出说明和解释的，评标委员会在评审时可以视为不响应该条商务条款的规定。</w:t>
      </w:r>
    </w:p>
    <w:p w14:paraId="60E508AF">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表格中“偏离”一列，投标人只能如实填写“正偏离”、“负偏离”或“无偏离”。凡响应内容高于招标文件要求的，按“正偏离”填写；低于招标文件要求的，按“负偏离”填写；满足招标文件要求的，按“无偏离”填写。</w:t>
      </w:r>
    </w:p>
    <w:p w14:paraId="3237EDBA">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5.投标人可根据招标文件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中的商务条款拓展本表，但不得改变格式。</w:t>
      </w:r>
    </w:p>
    <w:p w14:paraId="084B650B">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046DBE01">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48F1CB5C">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37E14E79">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1</w:t>
      </w:r>
      <w:r>
        <w:rPr>
          <w:rFonts w:hint="eastAsia" w:ascii="宋体" w:hAnsi="宋体" w:cs="宋体"/>
          <w:b/>
          <w:color w:val="auto"/>
          <w:sz w:val="28"/>
          <w:szCs w:val="28"/>
          <w:highlight w:val="none"/>
          <w:lang w:val="en-US" w:eastAsia="zh-CN"/>
        </w:rPr>
        <w:t>4</w:t>
      </w:r>
    </w:p>
    <w:p w14:paraId="4DD7C469">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时间进度计划安排</w:t>
      </w:r>
    </w:p>
    <w:p w14:paraId="46812B78">
      <w:pPr>
        <w:pStyle w:val="22"/>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内容自拟</w:t>
      </w:r>
      <w:r>
        <w:rPr>
          <w:rFonts w:hint="eastAsia" w:ascii="宋体" w:hAnsi="宋体" w:eastAsia="宋体" w:cs="宋体"/>
          <w:color w:val="auto"/>
          <w:szCs w:val="21"/>
          <w:highlight w:val="none"/>
        </w:rPr>
        <w:t>)</w:t>
      </w:r>
    </w:p>
    <w:p w14:paraId="2BDE4F94">
      <w:pPr>
        <w:pageBreakBefore w:val="0"/>
        <w:kinsoku/>
        <w:overflowPunct/>
        <w:topLinePunct w:val="0"/>
        <w:autoSpaceDE/>
        <w:autoSpaceDN/>
        <w:bidi w:val="0"/>
        <w:spacing w:line="480" w:lineRule="exact"/>
        <w:ind w:left="0" w:leftChars="0" w:right="0"/>
        <w:jc w:val="left"/>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包含但不限于下列内容：</w:t>
      </w:r>
    </w:p>
    <w:p w14:paraId="6E6E76BC">
      <w:pPr>
        <w:pageBreakBefore w:val="0"/>
        <w:kinsoku/>
        <w:overflowPunct/>
        <w:topLinePunct w:val="0"/>
        <w:autoSpaceDE/>
        <w:autoSpaceDN/>
        <w:bidi w:val="0"/>
        <w:spacing w:line="480" w:lineRule="exact"/>
        <w:ind w:left="0" w:leftChars="0" w:right="0"/>
        <w:jc w:val="both"/>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①</w:t>
      </w:r>
      <w:r>
        <w:rPr>
          <w:rFonts w:hint="eastAsia" w:ascii="宋体" w:hAnsi="宋体" w:cs="宋体"/>
          <w:bCs/>
          <w:color w:val="auto"/>
          <w:szCs w:val="21"/>
          <w:highlight w:val="none"/>
          <w:lang w:eastAsia="zh-CN"/>
        </w:rPr>
        <w:t>供应及配送</w:t>
      </w:r>
      <w:r>
        <w:rPr>
          <w:rFonts w:hint="eastAsia" w:ascii="宋体" w:hAnsi="宋体" w:eastAsia="宋体" w:cs="宋体"/>
          <w:bCs/>
          <w:color w:val="auto"/>
          <w:szCs w:val="21"/>
          <w:highlight w:val="none"/>
          <w:lang w:eastAsia="zh-CN"/>
        </w:rPr>
        <w:t>；</w:t>
      </w:r>
    </w:p>
    <w:p w14:paraId="7FDBD782">
      <w:pPr>
        <w:pageBreakBefore w:val="0"/>
        <w:kinsoku/>
        <w:overflowPunct/>
        <w:topLinePunct w:val="0"/>
        <w:autoSpaceDE/>
        <w:autoSpaceDN/>
        <w:bidi w:val="0"/>
        <w:spacing w:line="480" w:lineRule="exact"/>
        <w:ind w:left="0" w:leftChars="0" w:right="0"/>
        <w:jc w:val="both"/>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②进度控制；</w:t>
      </w:r>
    </w:p>
    <w:p w14:paraId="6D84D14D">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38AF9A98">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4112F868">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1FDD5C9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43D0B1E2">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0FFC026C">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7F653EE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3709CD05">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4F0EAE69">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2E90B6FC">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4956E7B0">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2C17A7B8">
      <w:pPr>
        <w:rPr>
          <w:rFonts w:hint="eastAsia" w:ascii="宋体" w:hAnsi="宋体" w:eastAsia="宋体" w:cs="宋体"/>
          <w:color w:val="auto"/>
          <w:szCs w:val="21"/>
          <w:highlight w:val="none"/>
        </w:rPr>
      </w:pPr>
    </w:p>
    <w:p w14:paraId="47051777">
      <w:pPr>
        <w:pStyle w:val="60"/>
        <w:rPr>
          <w:rFonts w:hint="eastAsia" w:ascii="宋体" w:hAnsi="宋体" w:eastAsia="宋体" w:cs="宋体"/>
          <w:color w:val="auto"/>
          <w:szCs w:val="21"/>
          <w:highlight w:val="none"/>
        </w:rPr>
      </w:pPr>
    </w:p>
    <w:p w14:paraId="6FF2309D">
      <w:pPr>
        <w:pStyle w:val="60"/>
        <w:ind w:left="0" w:leftChars="0" w:firstLine="0" w:firstLineChars="0"/>
        <w:rPr>
          <w:rFonts w:hint="eastAsia" w:ascii="宋体" w:hAnsi="宋体" w:eastAsia="宋体" w:cs="宋体"/>
          <w:color w:val="auto"/>
          <w:szCs w:val="21"/>
          <w:highlight w:val="none"/>
        </w:rPr>
      </w:pPr>
    </w:p>
    <w:p w14:paraId="46B66140">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3651D98E">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3770A652">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3949E56F">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7F401CB7">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453296A5">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1</w:t>
      </w:r>
      <w:r>
        <w:rPr>
          <w:rFonts w:hint="eastAsia" w:ascii="宋体" w:hAnsi="宋体" w:cs="宋体"/>
          <w:b/>
          <w:color w:val="auto"/>
          <w:sz w:val="28"/>
          <w:szCs w:val="28"/>
          <w:highlight w:val="none"/>
          <w:lang w:val="en-US" w:eastAsia="zh-CN"/>
        </w:rPr>
        <w:t>5</w:t>
      </w:r>
    </w:p>
    <w:p w14:paraId="7F0A0A6F">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售后服务方案</w:t>
      </w:r>
    </w:p>
    <w:p w14:paraId="08FB54D3">
      <w:pPr>
        <w:pStyle w:val="22"/>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内容自拟</w:t>
      </w:r>
      <w:r>
        <w:rPr>
          <w:rFonts w:hint="eastAsia" w:ascii="宋体" w:hAnsi="宋体" w:eastAsia="宋体" w:cs="宋体"/>
          <w:color w:val="auto"/>
          <w:szCs w:val="21"/>
          <w:highlight w:val="none"/>
        </w:rPr>
        <w:t>)</w:t>
      </w:r>
    </w:p>
    <w:p w14:paraId="69957790">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包含但不限于下列内容：</w:t>
      </w:r>
    </w:p>
    <w:p w14:paraId="1C6ACF4A">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①售后服务体系、流程及承诺；</w:t>
      </w:r>
    </w:p>
    <w:p w14:paraId="4F663EC3">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②售后服务保障措施；</w:t>
      </w:r>
    </w:p>
    <w:p w14:paraId="202A8437">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③退换货机制；</w:t>
      </w:r>
    </w:p>
    <w:p w14:paraId="7486EB1C">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5D7AC59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6E1C5F47">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31B37C6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430478E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4695833F">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3ED2FADF">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7E41444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1479B1F4">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3F91BFCB">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1B2D87B2">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0D85ABF6">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6BBB04A9">
      <w:pPr>
        <w:rPr>
          <w:rFonts w:hint="eastAsia" w:ascii="宋体" w:hAnsi="宋体" w:eastAsia="宋体" w:cs="宋体"/>
          <w:color w:val="auto"/>
          <w:szCs w:val="21"/>
          <w:highlight w:val="none"/>
        </w:rPr>
      </w:pPr>
    </w:p>
    <w:p w14:paraId="67C8F544">
      <w:pPr>
        <w:pStyle w:val="60"/>
        <w:rPr>
          <w:rFonts w:hint="eastAsia" w:ascii="宋体" w:hAnsi="宋体" w:eastAsia="宋体" w:cs="宋体"/>
          <w:color w:val="auto"/>
          <w:szCs w:val="21"/>
          <w:highlight w:val="none"/>
        </w:rPr>
      </w:pPr>
    </w:p>
    <w:p w14:paraId="616E045A">
      <w:pPr>
        <w:pStyle w:val="60"/>
        <w:ind w:left="0" w:leftChars="0" w:firstLine="0" w:firstLineChars="0"/>
        <w:rPr>
          <w:rFonts w:hint="eastAsia" w:ascii="宋体" w:hAnsi="宋体" w:eastAsia="宋体" w:cs="宋体"/>
          <w:color w:val="auto"/>
          <w:szCs w:val="21"/>
          <w:highlight w:val="none"/>
        </w:rPr>
      </w:pPr>
    </w:p>
    <w:p w14:paraId="353CA36A">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72B4B6F5">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372CBA1B">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48766521">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
          <w:color w:val="auto"/>
          <w:sz w:val="28"/>
          <w:szCs w:val="28"/>
          <w:highlight w:val="none"/>
        </w:rPr>
      </w:pPr>
      <w:r>
        <w:rPr>
          <w:rFonts w:hint="eastAsia" w:ascii="宋体" w:hAnsi="宋体" w:eastAsia="宋体" w:cs="宋体"/>
          <w:color w:val="auto"/>
          <w:szCs w:val="21"/>
          <w:highlight w:val="none"/>
        </w:rPr>
        <w:t>日期：</w:t>
      </w:r>
      <w:r>
        <w:rPr>
          <w:rFonts w:hint="eastAsia" w:ascii="宋体" w:hAnsi="宋体" w:eastAsia="宋体" w:cs="宋体"/>
          <w:b/>
          <w:color w:val="auto"/>
          <w:sz w:val="28"/>
          <w:szCs w:val="28"/>
          <w:highlight w:val="none"/>
        </w:rPr>
        <w:br w:type="page"/>
      </w:r>
    </w:p>
    <w:p w14:paraId="48759D8E">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1</w:t>
      </w:r>
      <w:r>
        <w:rPr>
          <w:rFonts w:hint="eastAsia" w:ascii="宋体" w:hAnsi="宋体" w:cs="宋体"/>
          <w:b/>
          <w:color w:val="auto"/>
          <w:sz w:val="28"/>
          <w:szCs w:val="28"/>
          <w:highlight w:val="none"/>
          <w:lang w:val="en-US" w:eastAsia="zh-CN"/>
        </w:rPr>
        <w:t>6</w:t>
      </w:r>
    </w:p>
    <w:p w14:paraId="77D74345">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质量承诺及保证措施</w:t>
      </w:r>
    </w:p>
    <w:p w14:paraId="35244B8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r>
        <w:rPr>
          <w:rFonts w:hint="eastAsia" w:ascii="宋体" w:hAnsi="宋体" w:eastAsia="宋体" w:cs="宋体"/>
          <w:color w:val="auto"/>
          <w:szCs w:val="21"/>
          <w:highlight w:val="none"/>
          <w:lang w:eastAsia="zh-CN"/>
        </w:rPr>
        <w:t>（内容自拟）</w:t>
      </w:r>
    </w:p>
    <w:p w14:paraId="13DEE4F8">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包含但不限于下列内容：</w:t>
      </w:r>
    </w:p>
    <w:p w14:paraId="0FFF375D">
      <w:pPr>
        <w:pageBreakBefore w:val="0"/>
        <w:kinsoku/>
        <w:overflowPunct/>
        <w:topLinePunct w:val="0"/>
        <w:autoSpaceDE/>
        <w:autoSpaceDN/>
        <w:bidi w:val="0"/>
        <w:spacing w:line="480" w:lineRule="exact"/>
        <w:ind w:left="0" w:leftChars="0" w:right="0"/>
        <w:jc w:val="both"/>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①质量管理；</w:t>
      </w:r>
    </w:p>
    <w:p w14:paraId="3F6F336C">
      <w:pPr>
        <w:pageBreakBefore w:val="0"/>
        <w:kinsoku/>
        <w:overflowPunct/>
        <w:topLinePunct w:val="0"/>
        <w:autoSpaceDE/>
        <w:autoSpaceDN/>
        <w:bidi w:val="0"/>
        <w:spacing w:line="480" w:lineRule="exact"/>
        <w:ind w:left="0" w:leftChars="0" w:right="0"/>
        <w:jc w:val="both"/>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②质量承诺及保证措施；</w:t>
      </w:r>
    </w:p>
    <w:p w14:paraId="15AC3A8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6B3AAC80">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5228A649">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3FF972F8">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2E6824E4">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19D91CA2">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7929FDC7">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613228A2">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01CDFB4B">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0816EE91">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68BDC47C">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30EA0365">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4362D232">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3915660A">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0CE17574">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71FD0161">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33C63A8F">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35BB019C">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 w:val="28"/>
          <w:szCs w:val="28"/>
          <w:highlight w:val="none"/>
        </w:rPr>
      </w:pPr>
      <w:r>
        <w:rPr>
          <w:rFonts w:hint="eastAsia" w:ascii="宋体" w:hAnsi="宋体" w:eastAsia="宋体" w:cs="宋体"/>
          <w:color w:val="auto"/>
          <w:szCs w:val="21"/>
          <w:highlight w:val="none"/>
        </w:rPr>
        <w:t>日期：</w:t>
      </w:r>
      <w:r>
        <w:rPr>
          <w:rFonts w:hint="eastAsia" w:ascii="宋体" w:hAnsi="宋体" w:eastAsia="宋体" w:cs="宋体"/>
          <w:b/>
          <w:color w:val="auto"/>
          <w:sz w:val="28"/>
          <w:szCs w:val="28"/>
          <w:highlight w:val="none"/>
        </w:rPr>
        <w:br w:type="page"/>
      </w:r>
    </w:p>
    <w:p w14:paraId="0C2F75F5">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cs="宋体"/>
          <w:b/>
          <w:color w:val="auto"/>
          <w:sz w:val="28"/>
          <w:szCs w:val="28"/>
          <w:highlight w:val="none"/>
          <w:lang w:val="en-US" w:eastAsia="zh-CN"/>
        </w:rPr>
        <w:t>17</w:t>
      </w:r>
    </w:p>
    <w:p w14:paraId="4B65CF31">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投标人履约能力情况表</w:t>
      </w:r>
    </w:p>
    <w:tbl>
      <w:tblPr>
        <w:tblStyle w:val="47"/>
        <w:tblW w:w="8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1585"/>
        <w:gridCol w:w="1380"/>
        <w:gridCol w:w="1279"/>
        <w:gridCol w:w="1145"/>
        <w:gridCol w:w="851"/>
        <w:gridCol w:w="1214"/>
        <w:gridCol w:w="817"/>
      </w:tblGrid>
      <w:tr w14:paraId="6E343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6B7E081D">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rPr>
              <w:t>序号</w:t>
            </w:r>
          </w:p>
        </w:tc>
        <w:tc>
          <w:tcPr>
            <w:tcW w:w="1585" w:type="dxa"/>
            <w:noWrap w:val="0"/>
            <w:vAlign w:val="center"/>
          </w:tcPr>
          <w:p w14:paraId="3D5193C4">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rPr>
              <w:t>类似项目名称</w:t>
            </w:r>
          </w:p>
        </w:tc>
        <w:tc>
          <w:tcPr>
            <w:tcW w:w="1380" w:type="dxa"/>
            <w:noWrap w:val="0"/>
            <w:vAlign w:val="center"/>
          </w:tcPr>
          <w:p w14:paraId="20E8087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lang w:val="en-US" w:eastAsia="zh-CN"/>
              </w:rPr>
              <w:t>采购人</w:t>
            </w:r>
          </w:p>
        </w:tc>
        <w:tc>
          <w:tcPr>
            <w:tcW w:w="1279" w:type="dxa"/>
            <w:noWrap w:val="0"/>
            <w:vAlign w:val="center"/>
          </w:tcPr>
          <w:p w14:paraId="2784DC59">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lang w:val="en-US" w:eastAsia="zh-CN"/>
              </w:rPr>
              <w:t>供货内容</w:t>
            </w:r>
          </w:p>
        </w:tc>
        <w:tc>
          <w:tcPr>
            <w:tcW w:w="1145" w:type="dxa"/>
            <w:noWrap w:val="0"/>
            <w:vAlign w:val="center"/>
          </w:tcPr>
          <w:p w14:paraId="25F40F15">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lang w:val="en-US" w:eastAsia="zh-CN"/>
              </w:rPr>
              <w:t>供货时间</w:t>
            </w:r>
          </w:p>
        </w:tc>
        <w:tc>
          <w:tcPr>
            <w:tcW w:w="851" w:type="dxa"/>
            <w:noWrap w:val="0"/>
            <w:vAlign w:val="center"/>
          </w:tcPr>
          <w:p w14:paraId="28EB10A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lang w:val="en-US" w:eastAsia="zh-CN"/>
              </w:rPr>
              <w:t>联系人及</w:t>
            </w:r>
            <w:r>
              <w:rPr>
                <w:rFonts w:hint="eastAsia" w:ascii="宋体" w:hAnsi="宋体" w:eastAsia="宋体" w:cs="宋体"/>
                <w:bCs/>
                <w:color w:val="auto"/>
                <w:highlight w:val="none"/>
              </w:rPr>
              <w:t>电话</w:t>
            </w:r>
          </w:p>
        </w:tc>
        <w:tc>
          <w:tcPr>
            <w:tcW w:w="1214" w:type="dxa"/>
            <w:noWrap w:val="0"/>
            <w:vAlign w:val="center"/>
          </w:tcPr>
          <w:p w14:paraId="24A09F6B">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szCs w:val="32"/>
                <w:highlight w:val="none"/>
              </w:rPr>
              <w:t>合同金额（万元）</w:t>
            </w:r>
          </w:p>
        </w:tc>
        <w:tc>
          <w:tcPr>
            <w:tcW w:w="817" w:type="dxa"/>
            <w:noWrap w:val="0"/>
            <w:vAlign w:val="center"/>
          </w:tcPr>
          <w:p w14:paraId="3E51253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rPr>
              <w:t>备注</w:t>
            </w:r>
          </w:p>
        </w:tc>
      </w:tr>
      <w:tr w14:paraId="2735E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629BE618">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rPr>
              <w:t>1</w:t>
            </w:r>
          </w:p>
        </w:tc>
        <w:tc>
          <w:tcPr>
            <w:tcW w:w="1585" w:type="dxa"/>
            <w:noWrap w:val="0"/>
            <w:vAlign w:val="top"/>
          </w:tcPr>
          <w:p w14:paraId="41351D59">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380" w:type="dxa"/>
            <w:noWrap w:val="0"/>
            <w:vAlign w:val="top"/>
          </w:tcPr>
          <w:p w14:paraId="336C19A4">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279" w:type="dxa"/>
            <w:noWrap w:val="0"/>
            <w:vAlign w:val="top"/>
          </w:tcPr>
          <w:p w14:paraId="0F154770">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145" w:type="dxa"/>
            <w:noWrap w:val="0"/>
            <w:vAlign w:val="top"/>
          </w:tcPr>
          <w:p w14:paraId="355F3928">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851" w:type="dxa"/>
            <w:noWrap w:val="0"/>
            <w:vAlign w:val="top"/>
          </w:tcPr>
          <w:p w14:paraId="0A74F3BF">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214" w:type="dxa"/>
            <w:noWrap w:val="0"/>
            <w:vAlign w:val="top"/>
          </w:tcPr>
          <w:p w14:paraId="394CEEC0">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817" w:type="dxa"/>
            <w:noWrap w:val="0"/>
            <w:vAlign w:val="top"/>
          </w:tcPr>
          <w:p w14:paraId="17A1F026">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r>
      <w:tr w14:paraId="3EB8A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009F824F">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rPr>
              <w:t>2</w:t>
            </w:r>
          </w:p>
        </w:tc>
        <w:tc>
          <w:tcPr>
            <w:tcW w:w="1585" w:type="dxa"/>
            <w:noWrap w:val="0"/>
            <w:vAlign w:val="top"/>
          </w:tcPr>
          <w:p w14:paraId="75FBC9C5">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380" w:type="dxa"/>
            <w:noWrap w:val="0"/>
            <w:vAlign w:val="top"/>
          </w:tcPr>
          <w:p w14:paraId="1A13C2DC">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279" w:type="dxa"/>
            <w:noWrap w:val="0"/>
            <w:vAlign w:val="top"/>
          </w:tcPr>
          <w:p w14:paraId="31A8DB99">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145" w:type="dxa"/>
            <w:noWrap w:val="0"/>
            <w:vAlign w:val="top"/>
          </w:tcPr>
          <w:p w14:paraId="526775E7">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851" w:type="dxa"/>
            <w:noWrap w:val="0"/>
            <w:vAlign w:val="top"/>
          </w:tcPr>
          <w:p w14:paraId="4748D300">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214" w:type="dxa"/>
            <w:noWrap w:val="0"/>
            <w:vAlign w:val="top"/>
          </w:tcPr>
          <w:p w14:paraId="7DF41654">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817" w:type="dxa"/>
            <w:noWrap w:val="0"/>
            <w:vAlign w:val="top"/>
          </w:tcPr>
          <w:p w14:paraId="7195057B">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r>
      <w:tr w14:paraId="52E1D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659ECEC5">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lang w:val="en-US" w:eastAsia="zh-CN"/>
              </w:rPr>
              <w:t>3</w:t>
            </w:r>
          </w:p>
        </w:tc>
        <w:tc>
          <w:tcPr>
            <w:tcW w:w="1585" w:type="dxa"/>
            <w:noWrap w:val="0"/>
            <w:vAlign w:val="top"/>
          </w:tcPr>
          <w:p w14:paraId="20017619">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380" w:type="dxa"/>
            <w:noWrap w:val="0"/>
            <w:vAlign w:val="top"/>
          </w:tcPr>
          <w:p w14:paraId="040CC467">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279" w:type="dxa"/>
            <w:noWrap w:val="0"/>
            <w:vAlign w:val="top"/>
          </w:tcPr>
          <w:p w14:paraId="72328BD2">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145" w:type="dxa"/>
            <w:noWrap w:val="0"/>
            <w:vAlign w:val="top"/>
          </w:tcPr>
          <w:p w14:paraId="0F541C0D">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851" w:type="dxa"/>
            <w:noWrap w:val="0"/>
            <w:vAlign w:val="top"/>
          </w:tcPr>
          <w:p w14:paraId="02EBEC48">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214" w:type="dxa"/>
            <w:noWrap w:val="0"/>
            <w:vAlign w:val="top"/>
          </w:tcPr>
          <w:p w14:paraId="1E97C9F1">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817" w:type="dxa"/>
            <w:noWrap w:val="0"/>
            <w:vAlign w:val="top"/>
          </w:tcPr>
          <w:p w14:paraId="2A2542E8">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r>
    </w:tbl>
    <w:p w14:paraId="06E1BA50">
      <w:pPr>
        <w:pageBreakBefore w:val="0"/>
        <w:kinsoku/>
        <w:overflowPunct/>
        <w:topLinePunct w:val="0"/>
        <w:autoSpaceDE/>
        <w:autoSpaceDN/>
        <w:bidi w:val="0"/>
        <w:spacing w:line="480" w:lineRule="exact"/>
        <w:ind w:left="0" w:leftChars="0" w:right="0"/>
        <w:outlineLvl w:val="9"/>
        <w:rPr>
          <w:rFonts w:hint="eastAsia" w:ascii="宋体" w:hAnsi="宋体" w:eastAsia="宋体" w:cs="宋体"/>
          <w:bCs/>
          <w:color w:val="auto"/>
          <w:highlight w:val="none"/>
        </w:rPr>
      </w:pPr>
      <w:r>
        <w:rPr>
          <w:rFonts w:hint="eastAsia" w:ascii="宋体" w:hAnsi="宋体" w:eastAsia="宋体" w:cs="宋体"/>
          <w:bCs/>
          <w:color w:val="auto"/>
          <w:highlight w:val="none"/>
        </w:rPr>
        <w:t>注：</w:t>
      </w:r>
    </w:p>
    <w:p w14:paraId="0B31F485">
      <w:pPr>
        <w:pageBreakBefore w:val="0"/>
        <w:kinsoku/>
        <w:overflowPunct/>
        <w:topLinePunct w:val="0"/>
        <w:autoSpaceDE/>
        <w:autoSpaceDN/>
        <w:bidi w:val="0"/>
        <w:spacing w:line="480" w:lineRule="exact"/>
        <w:ind w:left="0" w:leftChars="0" w:right="0"/>
        <w:outlineLvl w:val="9"/>
        <w:rPr>
          <w:rFonts w:hint="eastAsia" w:ascii="宋体" w:hAnsi="宋体" w:eastAsia="宋体" w:cs="宋体"/>
          <w:bCs/>
          <w:color w:val="auto"/>
          <w:highlight w:val="none"/>
        </w:rPr>
      </w:pPr>
      <w:r>
        <w:rPr>
          <w:rFonts w:hint="eastAsia" w:ascii="宋体" w:hAnsi="宋体" w:eastAsia="宋体" w:cs="宋体"/>
          <w:bCs/>
          <w:color w:val="auto"/>
          <w:highlight w:val="none"/>
        </w:rPr>
        <w:t>1.</w:t>
      </w:r>
      <w:r>
        <w:rPr>
          <w:rFonts w:hint="eastAsia" w:ascii="宋体" w:hAnsi="宋体" w:eastAsia="宋体" w:cs="宋体"/>
          <w:color w:val="auto"/>
          <w:kern w:val="0"/>
          <w:szCs w:val="21"/>
          <w:highlight w:val="none"/>
        </w:rPr>
        <w:t>投标文件中须</w:t>
      </w:r>
      <w:r>
        <w:rPr>
          <w:rFonts w:hint="eastAsia" w:ascii="宋体" w:hAnsi="宋体" w:eastAsia="宋体" w:cs="宋体"/>
          <w:color w:val="auto"/>
          <w:kern w:val="0"/>
          <w:szCs w:val="21"/>
          <w:highlight w:val="none"/>
          <w:lang w:eastAsia="zh-CN"/>
        </w:rPr>
        <w:t>提供投标人履约能力情况表</w:t>
      </w:r>
      <w:r>
        <w:rPr>
          <w:rFonts w:hint="eastAsia" w:ascii="宋体" w:hAnsi="宋体" w:eastAsia="宋体" w:cs="宋体"/>
          <w:color w:val="auto"/>
          <w:kern w:val="0"/>
          <w:szCs w:val="21"/>
          <w:highlight w:val="none"/>
        </w:rPr>
        <w:t>及相对应的</w:t>
      </w:r>
      <w:r>
        <w:rPr>
          <w:rFonts w:hint="eastAsia" w:ascii="宋体" w:hAnsi="宋体" w:eastAsia="宋体" w:cs="宋体"/>
          <w:color w:val="auto"/>
          <w:kern w:val="0"/>
          <w:szCs w:val="21"/>
          <w:highlight w:val="none"/>
          <w:lang w:val="en-US" w:eastAsia="zh-CN"/>
        </w:rPr>
        <w:t>履约能力</w:t>
      </w:r>
      <w:r>
        <w:rPr>
          <w:rFonts w:hint="eastAsia" w:ascii="宋体" w:hAnsi="宋体" w:eastAsia="宋体" w:cs="宋体"/>
          <w:color w:val="auto"/>
          <w:kern w:val="0"/>
          <w:szCs w:val="21"/>
          <w:highlight w:val="none"/>
        </w:rPr>
        <w:t>证明材料，</w:t>
      </w:r>
      <w:r>
        <w:rPr>
          <w:rFonts w:hint="eastAsia" w:ascii="宋体" w:hAnsi="宋体" w:eastAsia="宋体" w:cs="宋体"/>
          <w:color w:val="auto"/>
          <w:kern w:val="0"/>
          <w:szCs w:val="21"/>
          <w:highlight w:val="none"/>
          <w:lang w:val="en-US" w:eastAsia="zh-CN"/>
        </w:rPr>
        <w:t>履约能力证明材料为中标（成交）通知书或合同（合同首页、标的及金额所在页及合同签字盖章页）或委托方出具的履约验收证明材料</w:t>
      </w:r>
      <w:r>
        <w:rPr>
          <w:rFonts w:hint="eastAsia" w:ascii="宋体" w:hAnsi="宋体" w:eastAsia="宋体" w:cs="宋体"/>
          <w:color w:val="auto"/>
          <w:kern w:val="0"/>
          <w:szCs w:val="21"/>
          <w:highlight w:val="none"/>
          <w:lang w:eastAsia="zh-CN"/>
        </w:rPr>
        <w:t>（扫描件加盖投标人电子公章）</w:t>
      </w:r>
      <w:r>
        <w:rPr>
          <w:rFonts w:hint="eastAsia" w:ascii="宋体" w:hAnsi="宋体" w:eastAsia="宋体" w:cs="宋体"/>
          <w:color w:val="auto"/>
          <w:szCs w:val="21"/>
          <w:highlight w:val="none"/>
        </w:rPr>
        <w:t>。</w:t>
      </w:r>
    </w:p>
    <w:p w14:paraId="76526E7C">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bCs/>
          <w:color w:val="auto"/>
          <w:highlight w:val="none"/>
        </w:rPr>
        <w:t>2.投标人可根据实际情况拓展本表。</w:t>
      </w:r>
    </w:p>
    <w:p w14:paraId="425008EF">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4A66B53D">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22DDE2C6">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309AAFD8">
      <w:pPr>
        <w:pStyle w:val="60"/>
        <w:rPr>
          <w:rFonts w:hint="eastAsia" w:ascii="宋体" w:hAnsi="宋体" w:eastAsia="宋体" w:cs="宋体"/>
          <w:color w:val="auto"/>
          <w:szCs w:val="21"/>
          <w:highlight w:val="none"/>
        </w:rPr>
      </w:pPr>
    </w:p>
    <w:p w14:paraId="79906182">
      <w:pPr>
        <w:pStyle w:val="60"/>
        <w:rPr>
          <w:rFonts w:hint="eastAsia" w:ascii="宋体" w:hAnsi="宋体" w:eastAsia="宋体" w:cs="宋体"/>
          <w:color w:val="auto"/>
          <w:szCs w:val="21"/>
          <w:highlight w:val="none"/>
        </w:rPr>
      </w:pPr>
    </w:p>
    <w:p w14:paraId="5C157511">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3E1D9CBA">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3DAB144A">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7AF07C0F">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7564D58A">
      <w:pPr>
        <w:widowControl/>
        <w:spacing w:line="440" w:lineRule="exact"/>
        <w:jc w:val="left"/>
        <w:rPr>
          <w:rFonts w:hint="eastAsia" w:ascii="宋体" w:hAnsi="宋体" w:cs="宋体"/>
          <w:b/>
          <w:color w:val="auto"/>
          <w:sz w:val="28"/>
          <w:szCs w:val="28"/>
          <w:highlight w:val="none"/>
          <w:lang w:val="en-US" w:eastAsia="zh-CN"/>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格式</w:t>
      </w:r>
      <w:r>
        <w:rPr>
          <w:rFonts w:hint="eastAsia" w:ascii="宋体" w:hAnsi="宋体" w:cs="宋体"/>
          <w:b/>
          <w:color w:val="auto"/>
          <w:sz w:val="28"/>
          <w:szCs w:val="28"/>
          <w:highlight w:val="none"/>
          <w:lang w:val="en-US" w:eastAsia="zh-CN"/>
        </w:rPr>
        <w:t>18</w:t>
      </w:r>
    </w:p>
    <w:p w14:paraId="462A0827">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法定代表人身份证明书</w:t>
      </w:r>
    </w:p>
    <w:p w14:paraId="1A425AA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 w:val="30"/>
          <w:szCs w:val="30"/>
          <w:highlight w:val="none"/>
        </w:rPr>
      </w:pPr>
    </w:p>
    <w:p w14:paraId="5047AF73">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rPr>
        <w:t>投标人名称：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eastAsia="zh-CN"/>
        </w:rPr>
        <w:t>。</w:t>
      </w:r>
    </w:p>
    <w:p w14:paraId="0C2EBCD3">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rPr>
        <w:t>单位性质：</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eastAsia="zh-CN"/>
        </w:rPr>
        <w:t>。</w:t>
      </w:r>
    </w:p>
    <w:p w14:paraId="0F937B8F">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年</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月</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日</w:t>
      </w:r>
    </w:p>
    <w:p w14:paraId="17230B60">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经营期限：</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eastAsia="zh-CN"/>
        </w:rPr>
        <w:t>。</w:t>
      </w:r>
    </w:p>
    <w:p w14:paraId="2261FB0E">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姓名：</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性别：</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年龄：</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职务：</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w:t>
      </w:r>
    </w:p>
    <w:p w14:paraId="3840D597">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系</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（投标人名称）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的法定代表人。</w:t>
      </w:r>
    </w:p>
    <w:p w14:paraId="1779B9CD">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66BF2EAB">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color w:val="auto"/>
          <w:szCs w:val="21"/>
          <w:highlight w:val="none"/>
        </w:rPr>
      </w:pPr>
    </w:p>
    <w:p w14:paraId="7CA8EB38">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特此证明。</w:t>
      </w:r>
    </w:p>
    <w:p w14:paraId="581891AD">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7A9D0835">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1831A031">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w:t>
      </w:r>
      <w:r>
        <w:rPr>
          <w:rFonts w:hint="eastAsia" w:ascii="宋体" w:hAnsi="宋体" w:eastAsia="宋体" w:cs="宋体"/>
          <w:color w:val="auto"/>
          <w:szCs w:val="21"/>
          <w:highlight w:val="none"/>
          <w:lang w:eastAsia="zh-CN"/>
        </w:rPr>
        <w:t>电子</w:t>
      </w:r>
      <w:r>
        <w:rPr>
          <w:rFonts w:hint="eastAsia" w:ascii="宋体" w:hAnsi="宋体" w:eastAsia="宋体" w:cs="宋体"/>
          <w:color w:val="auto"/>
          <w:szCs w:val="21"/>
          <w:highlight w:val="none"/>
        </w:rPr>
        <w:t>公章）：</w:t>
      </w:r>
    </w:p>
    <w:p w14:paraId="5E1BC4FA">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2DBD66DF">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7CB8B07F">
      <w:pPr>
        <w:pStyle w:val="22"/>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注:在投标文件中附法定代表人居民身份证（如非中国国籍应提供护照）</w:t>
      </w:r>
      <w:r>
        <w:rPr>
          <w:rFonts w:hint="eastAsia" w:ascii="宋体" w:hAnsi="宋体" w:eastAsia="宋体" w:cs="宋体"/>
          <w:b/>
          <w:bCs/>
          <w:color w:val="auto"/>
          <w:szCs w:val="21"/>
          <w:highlight w:val="none"/>
          <w:lang w:val="en-US" w:eastAsia="zh-CN"/>
        </w:rPr>
        <w:t>扫描</w:t>
      </w:r>
      <w:r>
        <w:rPr>
          <w:rFonts w:hint="eastAsia" w:ascii="宋体" w:hAnsi="宋体" w:eastAsia="宋体" w:cs="宋体"/>
          <w:b/>
          <w:bCs/>
          <w:color w:val="auto"/>
          <w:szCs w:val="21"/>
          <w:highlight w:val="none"/>
        </w:rPr>
        <w:t>件。</w:t>
      </w:r>
    </w:p>
    <w:p w14:paraId="190741D5">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格式</w:t>
      </w:r>
      <w:r>
        <w:rPr>
          <w:rFonts w:hint="eastAsia" w:ascii="宋体" w:hAnsi="宋体" w:cs="宋体"/>
          <w:b/>
          <w:color w:val="auto"/>
          <w:sz w:val="28"/>
          <w:szCs w:val="28"/>
          <w:highlight w:val="none"/>
          <w:lang w:val="en-US" w:eastAsia="zh-CN"/>
        </w:rPr>
        <w:t>19</w:t>
      </w:r>
    </w:p>
    <w:p w14:paraId="6371F941">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法定代表人授权委托书</w:t>
      </w:r>
    </w:p>
    <w:p w14:paraId="053F5253">
      <w:pPr>
        <w:pStyle w:val="22"/>
        <w:pageBreakBefore w:val="0"/>
        <w:kinsoku/>
        <w:overflowPunct/>
        <w:topLinePunct w:val="0"/>
        <w:autoSpaceDE/>
        <w:autoSpaceDN/>
        <w:bidi w:val="0"/>
        <w:spacing w:line="480" w:lineRule="exact"/>
        <w:ind w:left="0" w:leftChars="0" w:right="0" w:firstLine="480" w:firstLineChars="200"/>
        <w:outlineLvl w:val="9"/>
        <w:rPr>
          <w:rFonts w:hint="eastAsia" w:ascii="宋体" w:hAnsi="宋体" w:eastAsia="宋体" w:cs="宋体"/>
          <w:color w:val="auto"/>
          <w:sz w:val="24"/>
          <w:szCs w:val="24"/>
          <w:highlight w:val="none"/>
        </w:rPr>
      </w:pPr>
    </w:p>
    <w:p w14:paraId="25C6588E">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本授权书声明：</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（投标人全称）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的法定代表人代表本公司授权</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（委托代理人姓名）</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为本公司合法代理人，就贵方组织的有关</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（项目名称）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项目（项目编号：</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）的招标，以本单位名义投标。委托代理人在本项目投标过程中所签署的一切文件和处理与之有关的一切事务，我方均予承认。</w:t>
      </w:r>
    </w:p>
    <w:p w14:paraId="28B1A027">
      <w:pPr>
        <w:pStyle w:val="22"/>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委托代理人无转委托权。</w:t>
      </w:r>
    </w:p>
    <w:p w14:paraId="599002FF">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3A3D3BBE">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p>
    <w:p w14:paraId="5CF4CF27">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4EAC1A86">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u w:val="single"/>
        </w:rPr>
      </w:pPr>
    </w:p>
    <w:p w14:paraId="762203ED">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403A3C07">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bl>
      <w:tblPr>
        <w:tblStyle w:val="47"/>
        <w:tblW w:w="5868" w:type="dxa"/>
        <w:tblInd w:w="720" w:type="dxa"/>
        <w:tblLayout w:type="fixed"/>
        <w:tblCellMar>
          <w:top w:w="0" w:type="dxa"/>
          <w:left w:w="108" w:type="dxa"/>
          <w:bottom w:w="0" w:type="dxa"/>
          <w:right w:w="108" w:type="dxa"/>
        </w:tblCellMar>
      </w:tblPr>
      <w:tblGrid>
        <w:gridCol w:w="1908"/>
        <w:gridCol w:w="3960"/>
      </w:tblGrid>
      <w:tr w14:paraId="1106B66E">
        <w:tblPrEx>
          <w:tblCellMar>
            <w:top w:w="0" w:type="dxa"/>
            <w:left w:w="108" w:type="dxa"/>
            <w:bottom w:w="0" w:type="dxa"/>
            <w:right w:w="108" w:type="dxa"/>
          </w:tblCellMar>
        </w:tblPrEx>
        <w:tc>
          <w:tcPr>
            <w:tcW w:w="1908" w:type="dxa"/>
            <w:tcBorders>
              <w:top w:val="nil"/>
              <w:left w:val="nil"/>
              <w:bottom w:val="nil"/>
              <w:right w:val="nil"/>
            </w:tcBorders>
          </w:tcPr>
          <w:p w14:paraId="64EBC6B9">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附：</w:t>
            </w:r>
          </w:p>
        </w:tc>
        <w:tc>
          <w:tcPr>
            <w:tcW w:w="3960" w:type="dxa"/>
            <w:tcBorders>
              <w:top w:val="nil"/>
              <w:left w:val="nil"/>
              <w:bottom w:val="nil"/>
              <w:right w:val="nil"/>
            </w:tcBorders>
          </w:tcPr>
          <w:p w14:paraId="759B48B2">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p>
        </w:tc>
      </w:tr>
      <w:tr w14:paraId="703F2F1A">
        <w:tblPrEx>
          <w:tblCellMar>
            <w:top w:w="0" w:type="dxa"/>
            <w:left w:w="108" w:type="dxa"/>
            <w:bottom w:w="0" w:type="dxa"/>
            <w:right w:w="108" w:type="dxa"/>
          </w:tblCellMar>
        </w:tblPrEx>
        <w:tc>
          <w:tcPr>
            <w:tcW w:w="1908" w:type="dxa"/>
            <w:tcBorders>
              <w:top w:val="nil"/>
              <w:left w:val="nil"/>
              <w:bottom w:val="nil"/>
              <w:right w:val="nil"/>
            </w:tcBorders>
          </w:tcPr>
          <w:p w14:paraId="0B3E947E">
            <w:pPr>
              <w:pStyle w:val="22"/>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委托代理人姓名：</w:t>
            </w:r>
          </w:p>
        </w:tc>
        <w:tc>
          <w:tcPr>
            <w:tcW w:w="3960" w:type="dxa"/>
            <w:tcBorders>
              <w:top w:val="nil"/>
              <w:left w:val="nil"/>
              <w:bottom w:val="nil"/>
              <w:right w:val="nil"/>
            </w:tcBorders>
          </w:tcPr>
          <w:p w14:paraId="4E30A117">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29AD57D8">
        <w:tblPrEx>
          <w:tblCellMar>
            <w:top w:w="0" w:type="dxa"/>
            <w:left w:w="108" w:type="dxa"/>
            <w:bottom w:w="0" w:type="dxa"/>
            <w:right w:w="108" w:type="dxa"/>
          </w:tblCellMar>
        </w:tblPrEx>
        <w:tc>
          <w:tcPr>
            <w:tcW w:w="1908" w:type="dxa"/>
            <w:tcBorders>
              <w:top w:val="nil"/>
              <w:left w:val="nil"/>
              <w:bottom w:val="nil"/>
              <w:right w:val="nil"/>
            </w:tcBorders>
          </w:tcPr>
          <w:p w14:paraId="029E24EE">
            <w:pPr>
              <w:pStyle w:val="22"/>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职务：</w:t>
            </w:r>
          </w:p>
        </w:tc>
        <w:tc>
          <w:tcPr>
            <w:tcW w:w="3960" w:type="dxa"/>
            <w:tcBorders>
              <w:top w:val="nil"/>
              <w:left w:val="nil"/>
              <w:bottom w:val="nil"/>
              <w:right w:val="nil"/>
            </w:tcBorders>
          </w:tcPr>
          <w:p w14:paraId="4BAFD7FF">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593C1D6A">
        <w:tblPrEx>
          <w:tblCellMar>
            <w:top w:w="0" w:type="dxa"/>
            <w:left w:w="108" w:type="dxa"/>
            <w:bottom w:w="0" w:type="dxa"/>
            <w:right w:w="108" w:type="dxa"/>
          </w:tblCellMar>
        </w:tblPrEx>
        <w:tc>
          <w:tcPr>
            <w:tcW w:w="1908" w:type="dxa"/>
            <w:tcBorders>
              <w:top w:val="nil"/>
              <w:left w:val="nil"/>
              <w:bottom w:val="nil"/>
              <w:right w:val="nil"/>
            </w:tcBorders>
          </w:tcPr>
          <w:p w14:paraId="42982494">
            <w:pPr>
              <w:pStyle w:val="22"/>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居民身份证号码：</w:t>
            </w:r>
          </w:p>
        </w:tc>
        <w:tc>
          <w:tcPr>
            <w:tcW w:w="3960" w:type="dxa"/>
            <w:tcBorders>
              <w:top w:val="nil"/>
              <w:left w:val="nil"/>
              <w:bottom w:val="nil"/>
              <w:right w:val="nil"/>
            </w:tcBorders>
          </w:tcPr>
          <w:p w14:paraId="1F6A64FF">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1AE94784">
        <w:tblPrEx>
          <w:tblCellMar>
            <w:top w:w="0" w:type="dxa"/>
            <w:left w:w="108" w:type="dxa"/>
            <w:bottom w:w="0" w:type="dxa"/>
            <w:right w:w="108" w:type="dxa"/>
          </w:tblCellMar>
        </w:tblPrEx>
        <w:tc>
          <w:tcPr>
            <w:tcW w:w="1908" w:type="dxa"/>
            <w:tcBorders>
              <w:top w:val="nil"/>
              <w:left w:val="nil"/>
              <w:bottom w:val="nil"/>
              <w:right w:val="nil"/>
            </w:tcBorders>
          </w:tcPr>
          <w:p w14:paraId="272F64A5">
            <w:pPr>
              <w:pStyle w:val="22"/>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详细地址：</w:t>
            </w:r>
          </w:p>
        </w:tc>
        <w:tc>
          <w:tcPr>
            <w:tcW w:w="3960" w:type="dxa"/>
            <w:tcBorders>
              <w:top w:val="nil"/>
              <w:left w:val="nil"/>
              <w:bottom w:val="nil"/>
              <w:right w:val="nil"/>
            </w:tcBorders>
          </w:tcPr>
          <w:p w14:paraId="1B50AD83">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2060E48E">
        <w:tblPrEx>
          <w:tblCellMar>
            <w:top w:w="0" w:type="dxa"/>
            <w:left w:w="108" w:type="dxa"/>
            <w:bottom w:w="0" w:type="dxa"/>
            <w:right w:w="108" w:type="dxa"/>
          </w:tblCellMar>
        </w:tblPrEx>
        <w:tc>
          <w:tcPr>
            <w:tcW w:w="1908" w:type="dxa"/>
            <w:tcBorders>
              <w:top w:val="nil"/>
              <w:left w:val="nil"/>
              <w:bottom w:val="nil"/>
              <w:right w:val="nil"/>
            </w:tcBorders>
          </w:tcPr>
          <w:p w14:paraId="412DAA3B">
            <w:pPr>
              <w:pStyle w:val="22"/>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3960" w:type="dxa"/>
            <w:tcBorders>
              <w:top w:val="nil"/>
              <w:left w:val="nil"/>
              <w:bottom w:val="nil"/>
              <w:right w:val="nil"/>
            </w:tcBorders>
          </w:tcPr>
          <w:p w14:paraId="62AB144F">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098BC8B8">
        <w:tblPrEx>
          <w:tblCellMar>
            <w:top w:w="0" w:type="dxa"/>
            <w:left w:w="108" w:type="dxa"/>
            <w:bottom w:w="0" w:type="dxa"/>
            <w:right w:w="108" w:type="dxa"/>
          </w:tblCellMar>
        </w:tblPrEx>
        <w:tc>
          <w:tcPr>
            <w:tcW w:w="1908" w:type="dxa"/>
            <w:tcBorders>
              <w:top w:val="nil"/>
              <w:left w:val="nil"/>
              <w:bottom w:val="nil"/>
              <w:right w:val="nil"/>
            </w:tcBorders>
          </w:tcPr>
          <w:p w14:paraId="291EBB38">
            <w:pPr>
              <w:pStyle w:val="22"/>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电子邮箱：</w:t>
            </w:r>
          </w:p>
        </w:tc>
        <w:tc>
          <w:tcPr>
            <w:tcW w:w="3960" w:type="dxa"/>
            <w:tcBorders>
              <w:top w:val="nil"/>
              <w:left w:val="nil"/>
              <w:bottom w:val="nil"/>
              <w:right w:val="nil"/>
            </w:tcBorders>
          </w:tcPr>
          <w:p w14:paraId="43323582">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bl>
    <w:p w14:paraId="0A99EAE2">
      <w:pPr>
        <w:pStyle w:val="22"/>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color w:val="auto"/>
          <w:sz w:val="24"/>
          <w:szCs w:val="24"/>
          <w:highlight w:val="none"/>
        </w:rPr>
      </w:pPr>
      <w:r>
        <w:rPr>
          <w:rFonts w:hint="eastAsia" w:ascii="宋体" w:hAnsi="宋体" w:eastAsia="宋体" w:cs="宋体"/>
          <w:b/>
          <w:bCs/>
          <w:color w:val="auto"/>
          <w:szCs w:val="21"/>
          <w:highlight w:val="none"/>
        </w:rPr>
        <w:t>注:在投标文件中附委托代理人居民身份证（如非中国国籍应提供护照）</w:t>
      </w:r>
      <w:r>
        <w:rPr>
          <w:rFonts w:hint="eastAsia" w:ascii="宋体" w:hAnsi="宋体" w:eastAsia="宋体" w:cs="宋体"/>
          <w:b/>
          <w:bCs/>
          <w:color w:val="auto"/>
          <w:szCs w:val="21"/>
          <w:highlight w:val="none"/>
          <w:lang w:val="en-US" w:eastAsia="zh-CN"/>
        </w:rPr>
        <w:t>扫描</w:t>
      </w:r>
      <w:r>
        <w:rPr>
          <w:rFonts w:hint="eastAsia" w:ascii="宋体" w:hAnsi="宋体" w:eastAsia="宋体" w:cs="宋体"/>
          <w:b/>
          <w:bCs/>
          <w:color w:val="auto"/>
          <w:szCs w:val="21"/>
          <w:highlight w:val="none"/>
        </w:rPr>
        <w:t>件。</w:t>
      </w:r>
    </w:p>
    <w:p w14:paraId="2E59D03A">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格式</w:t>
      </w:r>
      <w:r>
        <w:rPr>
          <w:rFonts w:hint="eastAsia" w:ascii="宋体" w:hAnsi="宋体" w:cs="宋体"/>
          <w:b/>
          <w:color w:val="auto"/>
          <w:sz w:val="28"/>
          <w:szCs w:val="28"/>
          <w:highlight w:val="none"/>
          <w:lang w:val="en-US" w:eastAsia="zh-CN"/>
        </w:rPr>
        <w:t>20</w:t>
      </w:r>
    </w:p>
    <w:p w14:paraId="7D7C75A4">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投标人具备参加政府采购活动条件承诺书</w:t>
      </w:r>
    </w:p>
    <w:p w14:paraId="3B798B69">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致：（采购人名称）</w:t>
      </w:r>
    </w:p>
    <w:p w14:paraId="546F7579">
      <w:pPr>
        <w:pageBreakBefore w:val="0"/>
        <w:kinsoku/>
        <w:overflowPunct/>
        <w:topLinePunct w:val="0"/>
        <w:autoSpaceDE/>
        <w:autoSpaceDN/>
        <w:bidi w:val="0"/>
        <w:spacing w:line="480" w:lineRule="exact"/>
        <w:ind w:left="0" w:leftChars="0" w:right="0" w:firstLine="4410" w:firstLineChars="2100"/>
        <w:outlineLvl w:val="9"/>
        <w:rPr>
          <w:rFonts w:hint="eastAsia" w:ascii="宋体" w:hAnsi="宋体" w:eastAsia="宋体" w:cs="宋体"/>
          <w:color w:val="auto"/>
          <w:szCs w:val="21"/>
          <w:highlight w:val="none"/>
        </w:rPr>
      </w:pPr>
    </w:p>
    <w:p w14:paraId="26FA80D6">
      <w:pPr>
        <w:pageBreakBefore w:val="0"/>
        <w:kinsoku/>
        <w:overflowPunct/>
        <w:topLinePunct w:val="0"/>
        <w:autoSpaceDE/>
        <w:autoSpaceDN/>
        <w:bidi w:val="0"/>
        <w:spacing w:line="480" w:lineRule="exact"/>
        <w:ind w:left="0" w:leftChars="0" w:right="0" w:firstLine="735" w:firstLineChars="350"/>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（投标人自行承诺及说明，内容自拟）</w:t>
      </w:r>
    </w:p>
    <w:p w14:paraId="19E5604B">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p>
    <w:p w14:paraId="66365E98">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p>
    <w:p w14:paraId="7818BD67">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p>
    <w:p w14:paraId="5D7A32A7">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p>
    <w:p w14:paraId="402BA39D">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06B934A0">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0D5D8F7C">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770A260D">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392AD7CA">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p>
    <w:p w14:paraId="1B80E7B6">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22538523">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u w:val="single"/>
        </w:rPr>
      </w:pPr>
    </w:p>
    <w:p w14:paraId="56C2D0E9">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110B3FCD">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7CB9EFF2">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1BF834C3">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1.投标人应对是否满足“具有独立承担民事责任的能力；良好的商业信誉和健全的财务会计制度；</w:t>
      </w:r>
      <w:r>
        <w:rPr>
          <w:rFonts w:hint="eastAsia" w:ascii="宋体" w:hAnsi="宋体" w:cs="宋体"/>
          <w:color w:val="auto"/>
          <w:szCs w:val="21"/>
          <w:highlight w:val="none"/>
          <w:lang w:eastAsia="zh-CN"/>
        </w:rPr>
        <w:t>具有履行合同所必需的设备和专业技术能力</w:t>
      </w:r>
      <w:r>
        <w:rPr>
          <w:rFonts w:hint="eastAsia" w:ascii="宋体" w:hAnsi="宋体" w:eastAsia="宋体" w:cs="宋体"/>
          <w:color w:val="auto"/>
          <w:szCs w:val="21"/>
          <w:highlight w:val="none"/>
        </w:rPr>
        <w:t>；有依法缴纳税收和社会保障资金的良好记录；</w:t>
      </w:r>
      <w:r>
        <w:rPr>
          <w:rFonts w:hint="eastAsia" w:ascii="宋体" w:hAnsi="宋体" w:cs="宋体"/>
          <w:color w:val="auto"/>
          <w:szCs w:val="21"/>
          <w:highlight w:val="none"/>
          <w:lang w:eastAsia="zh-CN"/>
        </w:rPr>
        <w:t>参加政府采购活动前三年内，在经营活动中没有重大违法记录</w:t>
      </w:r>
      <w:r>
        <w:rPr>
          <w:rFonts w:hint="eastAsia" w:ascii="宋体" w:hAnsi="宋体" w:eastAsia="宋体" w:cs="宋体"/>
          <w:color w:val="auto"/>
          <w:szCs w:val="21"/>
          <w:highlight w:val="none"/>
        </w:rPr>
        <w:t>；法律、行政法规规定的其他条件。”（《中华人民共和国政府采购法》第二十二条规定）进行说明和承诺；</w:t>
      </w:r>
    </w:p>
    <w:p w14:paraId="1EAD5EE5">
      <w:pPr>
        <w:pageBreakBefore w:val="0"/>
        <w:kinsoku/>
        <w:overflowPunct/>
        <w:topLinePunct w:val="0"/>
        <w:autoSpaceDE/>
        <w:autoSpaceDN/>
        <w:bidi w:val="0"/>
        <w:spacing w:line="480" w:lineRule="exact"/>
        <w:ind w:left="0" w:leftChars="0" w:right="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2.若招标文件中明确要求提供证明资料的，以证明资料为准。</w:t>
      </w:r>
    </w:p>
    <w:p w14:paraId="6D1E2493">
      <w:pPr>
        <w:pageBreakBefore w:val="0"/>
        <w:widowControl/>
        <w:kinsoku/>
        <w:overflowPunct/>
        <w:topLinePunct w:val="0"/>
        <w:bidi w:val="0"/>
        <w:adjustRightInd w:val="0"/>
        <w:snapToGrid w:val="0"/>
        <w:spacing w:after="0" w:line="360" w:lineRule="auto"/>
        <w:ind w:left="0"/>
        <w:jc w:val="left"/>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lang w:val="en-US" w:eastAsia="zh-CN"/>
        </w:rPr>
        <w:t>格式21</w:t>
      </w:r>
    </w:p>
    <w:p w14:paraId="70F9DD36">
      <w:pPr>
        <w:pageBreakBefore w:val="0"/>
        <w:kinsoku/>
        <w:overflowPunct/>
        <w:topLinePunct w:val="0"/>
        <w:bidi w:val="0"/>
        <w:adjustRightInd w:val="0"/>
        <w:snapToGrid w:val="0"/>
        <w:spacing w:after="0" w:line="360" w:lineRule="auto"/>
        <w:ind w:left="0"/>
        <w:jc w:val="center"/>
        <w:rPr>
          <w:rFonts w:hint="eastAsia" w:ascii="宋体" w:hAnsi="宋体" w:eastAsia="宋体" w:cs="宋体"/>
          <w:b/>
          <w:bCs/>
          <w:color w:val="auto"/>
          <w:sz w:val="28"/>
          <w:highlight w:val="none"/>
        </w:rPr>
      </w:pPr>
      <w:r>
        <w:rPr>
          <w:rFonts w:hint="eastAsia" w:ascii="宋体" w:hAnsi="宋体" w:eastAsia="宋体" w:cs="宋体"/>
          <w:b/>
          <w:bCs/>
          <w:color w:val="auto"/>
          <w:sz w:val="28"/>
          <w:highlight w:val="none"/>
        </w:rPr>
        <w:t>关于符合本国产品标准的声明函</w:t>
      </w:r>
    </w:p>
    <w:p w14:paraId="281C94DD">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color w:val="auto"/>
          <w:sz w:val="21"/>
          <w:szCs w:val="21"/>
          <w:highlight w:val="none"/>
        </w:rPr>
      </w:pPr>
      <w:r>
        <w:rPr>
          <w:color w:val="auto"/>
          <w:sz w:val="21"/>
          <w:szCs w:val="21"/>
          <w:highlight w:val="none"/>
        </w:rPr>
        <w:t>本公司（单位）郑重声明，根据《国务院办公厅关于在政府采购中实施本国产品标准及相关政策的通知》（国办发〔2025〕34号）的规定，本公司（单位）提供的以下产品属于本国产品。具体情况如下：</w:t>
      </w:r>
    </w:p>
    <w:p w14:paraId="5109CF82">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i w:val="0"/>
          <w:iCs w:val="0"/>
          <w:color w:val="auto"/>
          <w:sz w:val="21"/>
          <w:szCs w:val="21"/>
          <w:highlight w:val="none"/>
        </w:rPr>
      </w:pPr>
      <w:r>
        <w:rPr>
          <w:i w:val="0"/>
          <w:iCs w:val="0"/>
          <w:color w:val="auto"/>
          <w:sz w:val="21"/>
          <w:szCs w:val="21"/>
          <w:highlight w:val="none"/>
        </w:rPr>
        <w:t>1.</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（产品名称1）</w:t>
      </w:r>
      <w:r>
        <w:rPr>
          <w:rStyle w:val="53"/>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vertAlign w:val="superscript"/>
        </w:rPr>
        <w:t>1</w:t>
      </w:r>
      <w:r>
        <w:rPr>
          <w:i w:val="0"/>
          <w:iCs w:val="0"/>
          <w:color w:val="auto"/>
          <w:sz w:val="21"/>
          <w:szCs w:val="21"/>
          <w:highlight w:val="none"/>
        </w:rPr>
        <w:t>，生产厂为</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（厂名）</w:t>
      </w:r>
      <w:r>
        <w:rPr>
          <w:rStyle w:val="53"/>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vertAlign w:val="superscript"/>
        </w:rPr>
        <w:t>2</w:t>
      </w:r>
      <w:r>
        <w:rPr>
          <w:i w:val="0"/>
          <w:iCs w:val="0"/>
          <w:color w:val="auto"/>
          <w:sz w:val="21"/>
          <w:szCs w:val="21"/>
          <w:highlight w:val="none"/>
        </w:rPr>
        <w:t>，厂址为</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（生产厂址）</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（产品名称1）</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的中国境内生产的组件成本占比≥</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（规定比例）</w:t>
      </w:r>
      <w:r>
        <w:rPr>
          <w:rStyle w:val="53"/>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vertAlign w:val="superscript"/>
        </w:rPr>
        <w:t>3</w:t>
      </w:r>
      <w:r>
        <w:rPr>
          <w:i w:val="0"/>
          <w:iCs w:val="0"/>
          <w:color w:val="auto"/>
          <w:sz w:val="21"/>
          <w:szCs w:val="21"/>
          <w:highlight w:val="none"/>
        </w:rPr>
        <w:t>。</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（产品名称1）</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的</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（关键组件）</w:t>
      </w:r>
      <w:r>
        <w:rPr>
          <w:rStyle w:val="53"/>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vertAlign w:val="superscript"/>
        </w:rPr>
        <w:t>4</w:t>
      </w:r>
      <w:r>
        <w:rPr>
          <w:i w:val="0"/>
          <w:iCs w:val="0"/>
          <w:color w:val="auto"/>
          <w:sz w:val="21"/>
          <w:szCs w:val="21"/>
          <w:highlight w:val="none"/>
        </w:rPr>
        <w:t>在中国境内生产。</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（产品名称1）</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的</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（关键工序）</w:t>
      </w:r>
      <w:r>
        <w:rPr>
          <w:rStyle w:val="53"/>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vertAlign w:val="superscript"/>
        </w:rPr>
        <w:t>5</w:t>
      </w:r>
      <w:r>
        <w:rPr>
          <w:i w:val="0"/>
          <w:iCs w:val="0"/>
          <w:color w:val="auto"/>
          <w:sz w:val="21"/>
          <w:szCs w:val="21"/>
          <w:highlight w:val="none"/>
        </w:rPr>
        <w:t>在中国境内完成。</w:t>
      </w:r>
    </w:p>
    <w:p w14:paraId="5B82EC1E">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i w:val="0"/>
          <w:iCs w:val="0"/>
          <w:color w:val="auto"/>
          <w:sz w:val="21"/>
          <w:szCs w:val="21"/>
          <w:highlight w:val="none"/>
        </w:rPr>
      </w:pPr>
      <w:r>
        <w:rPr>
          <w:i w:val="0"/>
          <w:iCs w:val="0"/>
          <w:color w:val="auto"/>
          <w:sz w:val="21"/>
          <w:szCs w:val="21"/>
          <w:highlight w:val="none"/>
        </w:rPr>
        <w:t>2.</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w:t>
      </w:r>
      <w:r>
        <w:rPr>
          <w:rStyle w:val="53"/>
          <w:rFonts w:hint="eastAsia"/>
          <w:i w:val="0"/>
          <w:iCs w:val="0"/>
          <w:color w:val="auto"/>
          <w:sz w:val="21"/>
          <w:szCs w:val="21"/>
          <w:highlight w:val="none"/>
          <w:u w:val="single"/>
          <w:lang w:val="en-US" w:eastAsia="zh-CN"/>
        </w:rPr>
        <w:t>2</w:t>
      </w:r>
      <w:r>
        <w:rPr>
          <w:rStyle w:val="53"/>
          <w:i w:val="0"/>
          <w:iCs w:val="0"/>
          <w:color w:val="auto"/>
          <w:sz w:val="21"/>
          <w:szCs w:val="21"/>
          <w:highlight w:val="none"/>
          <w:u w:val="single"/>
        </w:rPr>
        <w:t>）</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，生产厂为</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（厂名）</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，厂址为</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（生产厂址）</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w:t>
      </w:r>
      <w:r>
        <w:rPr>
          <w:rStyle w:val="53"/>
          <w:rFonts w:hint="eastAsia"/>
          <w:i w:val="0"/>
          <w:iCs w:val="0"/>
          <w:color w:val="auto"/>
          <w:sz w:val="21"/>
          <w:szCs w:val="21"/>
          <w:highlight w:val="none"/>
          <w:u w:val="single"/>
          <w:lang w:val="en-US" w:eastAsia="zh-CN"/>
        </w:rPr>
        <w:t>2</w:t>
      </w:r>
      <w:r>
        <w:rPr>
          <w:rStyle w:val="53"/>
          <w:i w:val="0"/>
          <w:iCs w:val="0"/>
          <w:color w:val="auto"/>
          <w:sz w:val="21"/>
          <w:szCs w:val="21"/>
          <w:highlight w:val="none"/>
          <w:u w:val="single"/>
        </w:rPr>
        <w:t>）</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的中国境内生产的组件成本占比≥</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（规定比例）</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w:t>
      </w:r>
      <w:r>
        <w:rPr>
          <w:rStyle w:val="53"/>
          <w:rFonts w:hint="eastAsia"/>
          <w:i w:val="0"/>
          <w:iCs w:val="0"/>
          <w:color w:val="auto"/>
          <w:sz w:val="21"/>
          <w:szCs w:val="21"/>
          <w:highlight w:val="none"/>
          <w:u w:val="single"/>
          <w:lang w:val="en-US" w:eastAsia="zh-CN"/>
        </w:rPr>
        <w:t>2</w:t>
      </w:r>
      <w:r>
        <w:rPr>
          <w:rStyle w:val="53"/>
          <w:i w:val="0"/>
          <w:iCs w:val="0"/>
          <w:color w:val="auto"/>
          <w:sz w:val="21"/>
          <w:szCs w:val="21"/>
          <w:highlight w:val="none"/>
          <w:u w:val="single"/>
        </w:rPr>
        <w:t>）</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的</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（关键组件）</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在中国境内生产。</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w:t>
      </w:r>
      <w:r>
        <w:rPr>
          <w:rStyle w:val="53"/>
          <w:rFonts w:hint="eastAsia"/>
          <w:i w:val="0"/>
          <w:iCs w:val="0"/>
          <w:color w:val="auto"/>
          <w:sz w:val="21"/>
          <w:szCs w:val="21"/>
          <w:highlight w:val="none"/>
          <w:u w:val="single"/>
          <w:lang w:val="en-US" w:eastAsia="zh-CN"/>
        </w:rPr>
        <w:t>2</w:t>
      </w:r>
      <w:r>
        <w:rPr>
          <w:rStyle w:val="53"/>
          <w:i w:val="0"/>
          <w:iCs w:val="0"/>
          <w:color w:val="auto"/>
          <w:sz w:val="21"/>
          <w:szCs w:val="21"/>
          <w:highlight w:val="none"/>
          <w:u w:val="single"/>
        </w:rPr>
        <w:t>）</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的</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（关键工序）</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在中国境内完成。</w:t>
      </w:r>
    </w:p>
    <w:p w14:paraId="75245A87">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i w:val="0"/>
          <w:iCs w:val="0"/>
          <w:color w:val="auto"/>
          <w:sz w:val="21"/>
          <w:szCs w:val="21"/>
          <w:highlight w:val="none"/>
        </w:rPr>
      </w:pPr>
      <w:r>
        <w:rPr>
          <w:i w:val="0"/>
          <w:iCs w:val="0"/>
          <w:color w:val="auto"/>
          <w:sz w:val="21"/>
          <w:szCs w:val="21"/>
          <w:highlight w:val="none"/>
        </w:rPr>
        <w:t>……</w:t>
      </w:r>
    </w:p>
    <w:p w14:paraId="51A6B677">
      <w:pPr>
        <w:pageBreakBefore w:val="0"/>
        <w:kinsoku/>
        <w:overflowPunct/>
        <w:topLinePunct w:val="0"/>
        <w:bidi w:val="0"/>
        <w:adjustRightInd w:val="0"/>
        <w:snapToGrid w:val="0"/>
        <w:spacing w:after="0" w:line="360" w:lineRule="auto"/>
        <w:ind w:left="0" w:firstLine="420" w:firstLineChars="200"/>
        <w:rPr>
          <w:rFonts w:hint="eastAsia" w:ascii="宋体" w:hAnsi="宋体" w:eastAsia="宋体" w:cs="宋体"/>
          <w:color w:val="auto"/>
          <w:spacing w:val="6"/>
          <w:szCs w:val="21"/>
          <w:highlight w:val="none"/>
        </w:rPr>
      </w:pPr>
      <w:r>
        <w:rPr>
          <w:color w:val="auto"/>
          <w:highlight w:val="none"/>
        </w:rPr>
        <w:t>本公司（单位）对上述声明内容的真实性负责。如有虚假，愿承担相应法律责任。</w:t>
      </w:r>
    </w:p>
    <w:p w14:paraId="153DF7F5">
      <w:pPr>
        <w:pageBreakBefore w:val="0"/>
        <w:kinsoku/>
        <w:overflowPunct/>
        <w:topLinePunct w:val="0"/>
        <w:bidi w:val="0"/>
        <w:adjustRightInd w:val="0"/>
        <w:snapToGrid w:val="0"/>
        <w:spacing w:after="0" w:line="360" w:lineRule="auto"/>
        <w:ind w:left="0" w:firstLine="444" w:firstLineChars="200"/>
        <w:rPr>
          <w:rFonts w:hint="eastAsia" w:ascii="宋体" w:hAnsi="宋体" w:eastAsia="宋体" w:cs="宋体"/>
          <w:color w:val="auto"/>
          <w:spacing w:val="6"/>
          <w:szCs w:val="21"/>
          <w:highlight w:val="none"/>
        </w:rPr>
      </w:pPr>
    </w:p>
    <w:p w14:paraId="7426D3FD">
      <w:pPr>
        <w:pageBreakBefore w:val="0"/>
        <w:kinsoku/>
        <w:overflowPunct/>
        <w:topLinePunct w:val="0"/>
        <w:bidi w:val="0"/>
        <w:adjustRightInd w:val="0"/>
        <w:snapToGrid w:val="0"/>
        <w:spacing w:after="0" w:line="360" w:lineRule="auto"/>
        <w:ind w:left="0" w:firstLine="444" w:firstLineChars="200"/>
        <w:rPr>
          <w:rFonts w:hint="eastAsia" w:ascii="宋体" w:hAnsi="宋体" w:eastAsia="宋体" w:cs="宋体"/>
          <w:color w:val="auto"/>
          <w:spacing w:val="6"/>
          <w:szCs w:val="21"/>
          <w:highlight w:val="none"/>
        </w:rPr>
      </w:pPr>
    </w:p>
    <w:p w14:paraId="58284F3F">
      <w:pPr>
        <w:pageBreakBefore w:val="0"/>
        <w:tabs>
          <w:tab w:val="left" w:pos="4860"/>
        </w:tabs>
        <w:kinsoku/>
        <w:overflowPunct/>
        <w:topLinePunct w:val="0"/>
        <w:bidi w:val="0"/>
        <w:adjustRightInd w:val="0"/>
        <w:snapToGrid w:val="0"/>
        <w:spacing w:after="0" w:line="360" w:lineRule="auto"/>
        <w:ind w:left="0" w:firstLine="444" w:firstLineChars="200"/>
        <w:jc w:val="center"/>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lang w:val="en-US" w:eastAsia="zh-CN"/>
        </w:rPr>
        <w:t xml:space="preserve">              </w:t>
      </w:r>
      <w:r>
        <w:rPr>
          <w:rFonts w:hint="eastAsia" w:ascii="宋体" w:hAnsi="宋体" w:eastAsia="宋体" w:cs="宋体"/>
          <w:color w:val="auto"/>
          <w:spacing w:val="6"/>
          <w:szCs w:val="21"/>
          <w:highlight w:val="none"/>
        </w:rPr>
        <w:t>公司（单位）名称（盖公章）：　        </w:t>
      </w:r>
    </w:p>
    <w:p w14:paraId="182BA0CD">
      <w:pPr>
        <w:pageBreakBefore w:val="0"/>
        <w:tabs>
          <w:tab w:val="left" w:pos="4860"/>
        </w:tabs>
        <w:kinsoku/>
        <w:overflowPunct/>
        <w:topLinePunct w:val="0"/>
        <w:bidi w:val="0"/>
        <w:adjustRightInd w:val="0"/>
        <w:snapToGrid w:val="0"/>
        <w:spacing w:after="0" w:line="360" w:lineRule="auto"/>
        <w:ind w:left="0" w:firstLine="444" w:firstLineChars="200"/>
        <w:jc w:val="center"/>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日期：　     年　  月　  日</w:t>
      </w:r>
    </w:p>
    <w:p w14:paraId="184F6E49">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0"/>
        <w:rPr>
          <w:color w:val="auto"/>
          <w:highlight w:val="none"/>
        </w:rPr>
      </w:pPr>
      <w:r>
        <w:rPr>
          <w:color w:val="auto"/>
          <w:highlight w:val="none"/>
        </w:rPr>
        <w:t>__________________</w:t>
      </w:r>
    </w:p>
    <w:p w14:paraId="2B8C9324">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rStyle w:val="53"/>
          <w:rFonts w:hint="eastAsia" w:ascii="宋体" w:hAnsi="宋体" w:eastAsia="宋体" w:cs="宋体"/>
          <w:i w:val="0"/>
          <w:iCs w:val="0"/>
          <w:color w:val="auto"/>
          <w:sz w:val="21"/>
          <w:szCs w:val="21"/>
          <w:highlight w:val="none"/>
        </w:rPr>
      </w:pPr>
      <w:r>
        <w:rPr>
          <w:rStyle w:val="53"/>
          <w:rFonts w:hint="eastAsia" w:ascii="宋体" w:hAnsi="宋体" w:eastAsia="宋体" w:cs="宋体"/>
          <w:i w:val="0"/>
          <w:iCs w:val="0"/>
          <w:color w:val="auto"/>
          <w:sz w:val="21"/>
          <w:szCs w:val="21"/>
          <w:highlight w:val="none"/>
        </w:rPr>
        <w:t>1.产品如有型号，请在“产品名称”栏一并填写。</w:t>
      </w:r>
    </w:p>
    <w:p w14:paraId="09971F62">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rStyle w:val="53"/>
          <w:rFonts w:hint="eastAsia" w:ascii="宋体" w:hAnsi="宋体" w:eastAsia="宋体" w:cs="宋体"/>
          <w:i w:val="0"/>
          <w:iCs w:val="0"/>
          <w:color w:val="auto"/>
          <w:sz w:val="21"/>
          <w:szCs w:val="21"/>
          <w:highlight w:val="none"/>
        </w:rPr>
      </w:pPr>
      <w:r>
        <w:rPr>
          <w:rStyle w:val="53"/>
          <w:rFonts w:hint="eastAsia" w:ascii="宋体" w:hAnsi="宋体" w:eastAsia="宋体" w:cs="宋体"/>
          <w:i w:val="0"/>
          <w:iCs w:val="0"/>
          <w:color w:val="auto"/>
          <w:sz w:val="21"/>
          <w:szCs w:val="21"/>
          <w:highlight w:val="none"/>
        </w:rPr>
        <w:t>2.生产厂名与厂址应与生产厂营业执照载明的相关信息保持一致。</w:t>
      </w:r>
    </w:p>
    <w:p w14:paraId="63B7F57D">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rStyle w:val="53"/>
          <w:rFonts w:hint="eastAsia" w:ascii="宋体" w:hAnsi="宋体" w:eastAsia="宋体" w:cs="宋体"/>
          <w:i w:val="0"/>
          <w:iCs w:val="0"/>
          <w:color w:val="auto"/>
          <w:sz w:val="21"/>
          <w:szCs w:val="21"/>
          <w:highlight w:val="none"/>
        </w:rPr>
      </w:pPr>
      <w:r>
        <w:rPr>
          <w:rStyle w:val="53"/>
          <w:rFonts w:hint="eastAsia" w:ascii="宋体" w:hAnsi="宋体" w:eastAsia="宋体" w:cs="宋体"/>
          <w:i w:val="0"/>
          <w:iCs w:val="0"/>
          <w:color w:val="auto"/>
          <w:sz w:val="21"/>
          <w:szCs w:val="21"/>
          <w:highlight w:val="none"/>
        </w:rPr>
        <w:t>3.该产品的中国境内生产的组件成本占比相关要求实施前，“规定比例”栏可不填，下同。</w:t>
      </w:r>
    </w:p>
    <w:p w14:paraId="2A37BBDB">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rStyle w:val="53"/>
          <w:rFonts w:hint="eastAsia" w:ascii="宋体" w:hAnsi="宋体" w:eastAsia="宋体" w:cs="宋体"/>
          <w:i w:val="0"/>
          <w:iCs w:val="0"/>
          <w:color w:val="auto"/>
          <w:sz w:val="21"/>
          <w:szCs w:val="21"/>
          <w:highlight w:val="none"/>
        </w:rPr>
      </w:pPr>
      <w:r>
        <w:rPr>
          <w:rStyle w:val="53"/>
          <w:rFonts w:hint="eastAsia" w:ascii="宋体" w:hAnsi="宋体" w:eastAsia="宋体" w:cs="宋体"/>
          <w:i w:val="0"/>
          <w:iCs w:val="0"/>
          <w:color w:val="auto"/>
          <w:sz w:val="21"/>
          <w:szCs w:val="21"/>
          <w:highlight w:val="none"/>
        </w:rPr>
        <w:t>4.该产品的关键组件要求实施前，“关键组件”栏可不填，下同。</w:t>
      </w:r>
    </w:p>
    <w:p w14:paraId="5EF84667">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rStyle w:val="53"/>
          <w:rFonts w:hint="eastAsia" w:ascii="宋体" w:hAnsi="宋体" w:eastAsia="宋体" w:cs="宋体"/>
          <w:i w:val="0"/>
          <w:iCs w:val="0"/>
          <w:color w:val="auto"/>
          <w:sz w:val="21"/>
          <w:szCs w:val="21"/>
          <w:highlight w:val="none"/>
        </w:rPr>
      </w:pPr>
      <w:r>
        <w:rPr>
          <w:rStyle w:val="53"/>
          <w:rFonts w:hint="eastAsia" w:ascii="宋体" w:hAnsi="宋体" w:eastAsia="宋体" w:cs="宋体"/>
          <w:i w:val="0"/>
          <w:iCs w:val="0"/>
          <w:color w:val="auto"/>
          <w:sz w:val="21"/>
          <w:szCs w:val="21"/>
          <w:highlight w:val="none"/>
        </w:rPr>
        <w:t>5.该产品的关键工序要求实施前，“关键工序”栏可不填，下同。</w:t>
      </w:r>
    </w:p>
    <w:p w14:paraId="69386982">
      <w:pPr>
        <w:pageBreakBefore w:val="0"/>
        <w:kinsoku/>
        <w:overflowPunct/>
        <w:topLinePunct w:val="0"/>
        <w:bidi w:val="0"/>
        <w:adjustRightInd w:val="0"/>
        <w:snapToGrid w:val="0"/>
        <w:spacing w:after="0" w:line="360" w:lineRule="auto"/>
        <w:ind w:left="0"/>
        <w:rPr>
          <w:rFonts w:hint="eastAsia"/>
          <w:sz w:val="21"/>
          <w:szCs w:val="21"/>
          <w:highlight w:val="none"/>
        </w:rPr>
      </w:pPr>
    </w:p>
    <w:p w14:paraId="4CD95CE8">
      <w:pPr>
        <w:pageBreakBefore w:val="0"/>
        <w:widowControl/>
        <w:kinsoku/>
        <w:overflowPunct/>
        <w:topLinePunct w:val="0"/>
        <w:bidi w:val="0"/>
        <w:adjustRightInd w:val="0"/>
        <w:snapToGrid w:val="0"/>
        <w:spacing w:after="0" w:line="360" w:lineRule="auto"/>
        <w:ind w:left="0"/>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投标人对其提供的产品出具《关于符合本国产品标准的声明函》（以下简称《声明函》）或财政部会同有关部门规定的有关证明文件。出具符合要求的《声明函》或有关证明文件的，该产品视为本国产品。投标人提供虚假《声明函》、虚假证明文件谋取中标的，依照《中华人民共和国政府采购法》等法律法规规定追究相应责任。</w:t>
      </w:r>
    </w:p>
    <w:p w14:paraId="64678F4E">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kern w:val="2"/>
          <w:sz w:val="28"/>
          <w:szCs w:val="28"/>
          <w:highlight w:val="none"/>
          <w:lang w:val="en-US" w:eastAsia="zh-CN" w:bidi="ar-SA"/>
        </w:rPr>
        <w:t>格式2</w:t>
      </w:r>
      <w:r>
        <w:rPr>
          <w:rFonts w:hint="eastAsia" w:ascii="宋体" w:hAnsi="宋体" w:cs="宋体"/>
          <w:b/>
          <w:color w:val="auto"/>
          <w:kern w:val="2"/>
          <w:sz w:val="28"/>
          <w:szCs w:val="28"/>
          <w:highlight w:val="none"/>
          <w:lang w:val="en-US" w:eastAsia="zh-CN" w:bidi="ar-SA"/>
        </w:rPr>
        <w:t>2</w:t>
      </w:r>
    </w:p>
    <w:p w14:paraId="40034C40">
      <w:pPr>
        <w:pageBreakBefore w:val="0"/>
        <w:tabs>
          <w:tab w:val="left" w:pos="5580"/>
        </w:tabs>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 w:val="28"/>
          <w:highlight w:val="none"/>
        </w:rPr>
      </w:pPr>
      <w:r>
        <w:rPr>
          <w:rFonts w:hint="eastAsia" w:ascii="宋体" w:hAnsi="宋体" w:eastAsia="宋体" w:cs="宋体"/>
          <w:b/>
          <w:color w:val="auto"/>
          <w:sz w:val="28"/>
          <w:highlight w:val="none"/>
        </w:rPr>
        <w:t>《中小企业声明函》（符合《政府采购促进中小企业发展管理办法》（财库〔2020〕46号）价格扣减条件的投标人需提交）</w:t>
      </w:r>
    </w:p>
    <w:p w14:paraId="62B04CE5">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中小企业声明函</w:t>
      </w:r>
    </w:p>
    <w:p w14:paraId="5C96C9FA">
      <w:pPr>
        <w:pageBreakBefore w:val="0"/>
        <w:widowControl/>
        <w:kinsoku/>
        <w:overflowPunct/>
        <w:topLinePunct w:val="0"/>
        <w:autoSpaceDE/>
        <w:autoSpaceDN/>
        <w:bidi w:val="0"/>
        <w:spacing w:line="480" w:lineRule="exact"/>
        <w:ind w:left="0" w:leftChars="0" w:right="0" w:firstLine="405"/>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本公司（联合体）郑重声明，根据《政府采购促进中小企业发展管理办法》（财库﹝2020﹞46号）的规定，本公司（联合体）参加</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（单位名称）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的</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（项目名称）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采购活动，提供的货物全部由符合政策要求的中小企业制造。相关企业（含联合体中的中小企业、签订分包意向协议的中小企业）的具体情况如下：</w:t>
      </w:r>
    </w:p>
    <w:p w14:paraId="6786910C">
      <w:pPr>
        <w:pageBreakBefore w:val="0"/>
        <w:widowControl/>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（标的名称）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，属于制造业行业；制造商为</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（企业名称）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，从业人员</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人，营业收入为</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万元，资产总额为</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万元，属于</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（中型企业、小型企业、微型企业）</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w:t>
      </w:r>
    </w:p>
    <w:p w14:paraId="244B82FC">
      <w:pPr>
        <w:pageBreakBefore w:val="0"/>
        <w:widowControl/>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2.</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（标的名称）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，属于制造业行业；制造商为</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（企业名称）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，从业人员</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人，营业收入为</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万元，资产总额为</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万元，属于</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（中型企业、小型企业、微型企业）</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w:t>
      </w:r>
    </w:p>
    <w:p w14:paraId="78A23BD7">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p w14:paraId="3D1C1995">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以上企业，不属于大企业的分支机构，不存在控股股东为大企业的情形，也不存在与大企业的负责人为同一人的情形。</w:t>
      </w:r>
    </w:p>
    <w:p w14:paraId="2B66201A">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本企业对上述声明内容的真实性负责。如有虚假，将依法承担相应责任。</w:t>
      </w:r>
    </w:p>
    <w:p w14:paraId="34D5C414">
      <w:pPr>
        <w:pageBreakBefore w:val="0"/>
        <w:widowControl/>
        <w:kinsoku/>
        <w:overflowPunct/>
        <w:topLinePunct w:val="0"/>
        <w:autoSpaceDE/>
        <w:autoSpaceDN/>
        <w:bidi w:val="0"/>
        <w:spacing w:line="480" w:lineRule="exact"/>
        <w:ind w:left="0" w:leftChars="0" w:right="0" w:firstLine="405"/>
        <w:jc w:val="left"/>
        <w:outlineLvl w:val="9"/>
        <w:rPr>
          <w:rFonts w:hint="eastAsia" w:ascii="宋体" w:hAnsi="宋体" w:eastAsia="宋体" w:cs="宋体"/>
          <w:color w:val="auto"/>
          <w:kern w:val="0"/>
          <w:szCs w:val="21"/>
          <w:highlight w:val="none"/>
        </w:rPr>
      </w:pPr>
    </w:p>
    <w:p w14:paraId="48394E72">
      <w:pPr>
        <w:pageBreakBefore w:val="0"/>
        <w:widowControl/>
        <w:kinsoku/>
        <w:overflowPunct/>
        <w:topLinePunct w:val="0"/>
        <w:autoSpaceDE/>
        <w:autoSpaceDN/>
        <w:bidi w:val="0"/>
        <w:spacing w:line="480" w:lineRule="exact"/>
        <w:ind w:left="0" w:leftChars="0" w:right="0" w:firstLine="405"/>
        <w:jc w:val="right"/>
        <w:outlineLvl w:val="9"/>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企业名称（盖章）：</w:t>
      </w:r>
    </w:p>
    <w:p w14:paraId="760F139E">
      <w:pPr>
        <w:pageBreakBefore w:val="0"/>
        <w:widowControl/>
        <w:kinsoku/>
        <w:overflowPunct/>
        <w:topLinePunct w:val="0"/>
        <w:autoSpaceDE/>
        <w:autoSpaceDN/>
        <w:bidi w:val="0"/>
        <w:spacing w:line="480" w:lineRule="exact"/>
        <w:ind w:left="0" w:leftChars="0" w:right="0" w:firstLine="405"/>
        <w:jc w:val="righ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日期：</w:t>
      </w:r>
    </w:p>
    <w:p w14:paraId="64EDF3C3">
      <w:pPr>
        <w:pStyle w:val="41"/>
        <w:pageBreakBefore w:val="0"/>
        <w:kinsoku/>
        <w:wordWrap w:val="0"/>
        <w:overflowPunct/>
        <w:topLinePunct w:val="0"/>
        <w:autoSpaceDE/>
        <w:autoSpaceDN/>
        <w:bidi w:val="0"/>
        <w:spacing w:before="0" w:beforeAutospacing="0" w:after="0" w:afterAutospacing="0" w:line="480" w:lineRule="exact"/>
        <w:ind w:left="0" w:leftChars="0" w:right="0"/>
        <w:outlineLvl w:val="9"/>
        <w:rPr>
          <w:rFonts w:hint="eastAsia" w:ascii="宋体" w:hAnsi="宋体" w:eastAsia="宋体" w:cs="宋体"/>
          <w:color w:val="auto"/>
          <w:kern w:val="0"/>
          <w:szCs w:val="21"/>
          <w:highlight w:val="none"/>
        </w:rPr>
      </w:pPr>
      <w:r>
        <w:rPr>
          <w:rFonts w:hint="eastAsia" w:ascii="宋体" w:hAnsi="宋体" w:eastAsia="宋体" w:cs="宋体"/>
          <w:b/>
          <w:color w:val="auto"/>
          <w:sz w:val="21"/>
          <w:szCs w:val="21"/>
          <w:highlight w:val="none"/>
        </w:rPr>
        <w:t>注：从业人员、营业收入、资产总额填报上一年度数据，无上一年度数据的新成立企业可不填报。</w:t>
      </w:r>
    </w:p>
    <w:p w14:paraId="3065B268">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D6DFF1B">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2</w:t>
      </w:r>
      <w:r>
        <w:rPr>
          <w:rFonts w:hint="eastAsia" w:ascii="宋体" w:hAnsi="宋体" w:cs="宋体"/>
          <w:b/>
          <w:color w:val="auto"/>
          <w:sz w:val="28"/>
          <w:szCs w:val="28"/>
          <w:highlight w:val="none"/>
          <w:lang w:val="en-US" w:eastAsia="zh-CN"/>
        </w:rPr>
        <w:t>3</w:t>
      </w:r>
    </w:p>
    <w:p w14:paraId="3BBFD1B9">
      <w:pPr>
        <w:pageBreakBefore w:val="0"/>
        <w:tabs>
          <w:tab w:val="left" w:pos="5580"/>
        </w:tabs>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 w:val="28"/>
          <w:highlight w:val="none"/>
        </w:rPr>
      </w:pPr>
      <w:r>
        <w:rPr>
          <w:rFonts w:hint="eastAsia" w:ascii="宋体" w:hAnsi="宋体" w:eastAsia="宋体" w:cs="宋体"/>
          <w:b/>
          <w:color w:val="auto"/>
          <w:sz w:val="28"/>
          <w:highlight w:val="none"/>
        </w:rPr>
        <w:t>《监狱企业证明文件》（</w:t>
      </w:r>
      <w:r>
        <w:rPr>
          <w:rFonts w:hint="eastAsia" w:ascii="宋体" w:hAnsi="宋体" w:eastAsia="宋体" w:cs="宋体"/>
          <w:b/>
          <w:color w:val="auto"/>
          <w:sz w:val="28"/>
          <w:highlight w:val="none"/>
          <w:lang w:eastAsia="zh-CN"/>
        </w:rPr>
        <w:t>扫描件加盖投标人电子公章</w:t>
      </w:r>
      <w:r>
        <w:rPr>
          <w:rFonts w:hint="eastAsia" w:ascii="宋体" w:hAnsi="宋体" w:eastAsia="宋体" w:cs="宋体"/>
          <w:b/>
          <w:color w:val="auto"/>
          <w:sz w:val="28"/>
          <w:highlight w:val="none"/>
        </w:rPr>
        <w:t>，符合《财政部司法部关于政府采购支持监狱企业发展有关问题的通知》（财库[2014]68号）价格扣减条件的投标人需提交）</w:t>
      </w:r>
    </w:p>
    <w:p w14:paraId="50F0BFAE">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监狱企业证明文件</w:t>
      </w:r>
    </w:p>
    <w:p w14:paraId="759D44B2">
      <w:pPr>
        <w:pageBreakBefore w:val="0"/>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48C6036">
      <w:pPr>
        <w:pageBreakBefore w:val="0"/>
        <w:widowControl/>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监狱企业参加政府采购活动时，应当提供由省级以上监狱管理局、戒毒管理局（含新疆生产建设兵团）出具的属于监狱企业的证明文件。</w:t>
      </w:r>
    </w:p>
    <w:p w14:paraId="7C89355A">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auto"/>
          <w:sz w:val="28"/>
          <w:szCs w:val="28"/>
          <w:highlight w:val="none"/>
        </w:rPr>
      </w:pPr>
    </w:p>
    <w:p w14:paraId="559DF586">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Cs w:val="21"/>
          <w:highlight w:val="none"/>
        </w:rPr>
        <w:t>注：符合条件的监狱企业在参加政府采购活动时，应当按《财政部司法部关于政府采购支持监狱企业发展有关问题的通知》（财库[2014]68号）提供规定的《监狱企业证明文件》，并对证明文件的真实性负责。</w:t>
      </w: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2</w:t>
      </w:r>
      <w:r>
        <w:rPr>
          <w:rFonts w:hint="eastAsia" w:ascii="宋体" w:hAnsi="宋体" w:cs="宋体"/>
          <w:b/>
          <w:color w:val="auto"/>
          <w:sz w:val="28"/>
          <w:szCs w:val="28"/>
          <w:highlight w:val="none"/>
          <w:lang w:val="en-US" w:eastAsia="zh-CN"/>
        </w:rPr>
        <w:t>4</w:t>
      </w:r>
    </w:p>
    <w:p w14:paraId="5EAE9275">
      <w:pPr>
        <w:pageBreakBefore w:val="0"/>
        <w:tabs>
          <w:tab w:val="left" w:pos="5580"/>
        </w:tabs>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 w:val="28"/>
          <w:highlight w:val="none"/>
        </w:rPr>
      </w:pPr>
      <w:r>
        <w:rPr>
          <w:rFonts w:hint="eastAsia" w:ascii="宋体" w:hAnsi="宋体" w:eastAsia="宋体" w:cs="宋体"/>
          <w:b/>
          <w:color w:val="auto"/>
          <w:sz w:val="28"/>
          <w:highlight w:val="none"/>
        </w:rPr>
        <w:t>《残疾人福利性单位声明函》（符合《三部门联合发布关于促进残疾人就业政府采购政策的通知》（财库〔2017〕141号）价格扣减条件的投标人需提交）</w:t>
      </w:r>
    </w:p>
    <w:p w14:paraId="742245D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val="0"/>
          <w:color w:val="auto"/>
          <w:spacing w:val="6"/>
          <w:szCs w:val="32"/>
          <w:highlight w:val="none"/>
        </w:rPr>
      </w:pPr>
      <w:r>
        <w:rPr>
          <w:rFonts w:hint="eastAsia" w:ascii="宋体" w:hAnsi="宋体" w:eastAsia="宋体" w:cs="宋体"/>
          <w:b/>
          <w:color w:val="auto"/>
          <w:kern w:val="2"/>
          <w:sz w:val="28"/>
          <w:szCs w:val="28"/>
          <w:highlight w:val="none"/>
          <w:lang w:val="en-US" w:eastAsia="zh-CN" w:bidi="ar-SA"/>
        </w:rPr>
        <w:t>残疾人福利性单位声明函</w:t>
      </w:r>
    </w:p>
    <w:p w14:paraId="31D19221">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本单位郑重声明，根据《财政部民政部中国残疾人联合会关于促进残疾人就业政府采购政策的通知》（财库</w:t>
      </w:r>
      <w:r>
        <w:rPr>
          <w:rFonts w:hint="eastAsia" w:ascii="宋体" w:hAnsi="宋体" w:eastAsia="宋体" w:cs="宋体"/>
          <w:color w:val="auto"/>
          <w:szCs w:val="21"/>
          <w:highlight w:val="none"/>
        </w:rPr>
        <w:t>〔2017〕141</w:t>
      </w:r>
      <w:r>
        <w:rPr>
          <w:rFonts w:hint="eastAsia" w:ascii="宋体" w:hAnsi="宋体" w:eastAsia="宋体" w:cs="宋体"/>
          <w:color w:val="auto"/>
          <w:spacing w:val="6"/>
          <w:szCs w:val="21"/>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6ECDD455">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本单位对上述声明的真实性负责。如有虚假，将依法承担相应责任。</w:t>
      </w:r>
    </w:p>
    <w:p w14:paraId="5E324B21">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auto"/>
          <w:spacing w:val="6"/>
          <w:szCs w:val="21"/>
          <w:highlight w:val="none"/>
        </w:rPr>
      </w:pPr>
    </w:p>
    <w:p w14:paraId="0ADB7571">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auto"/>
          <w:spacing w:val="6"/>
          <w:szCs w:val="21"/>
          <w:highlight w:val="none"/>
        </w:rPr>
      </w:pPr>
    </w:p>
    <w:p w14:paraId="2A1903BF">
      <w:pPr>
        <w:pageBreakBefore w:val="0"/>
        <w:tabs>
          <w:tab w:val="left" w:pos="4860"/>
        </w:tabs>
        <w:kinsoku/>
        <w:overflowPunct/>
        <w:topLinePunct w:val="0"/>
        <w:autoSpaceDE/>
        <w:autoSpaceDN/>
        <w:bidi w:val="0"/>
        <w:spacing w:line="480" w:lineRule="exact"/>
        <w:ind w:left="0" w:leftChars="0" w:right="0" w:firstLine="444" w:firstLineChars="200"/>
        <w:jc w:val="center"/>
        <w:outlineLvl w:val="9"/>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单位名称（盖章）：</w:t>
      </w:r>
    </w:p>
    <w:p w14:paraId="7A5B04DD">
      <w:pPr>
        <w:pageBreakBefore w:val="0"/>
        <w:tabs>
          <w:tab w:val="left" w:pos="4860"/>
        </w:tabs>
        <w:kinsoku/>
        <w:overflowPunct/>
        <w:topLinePunct w:val="0"/>
        <w:autoSpaceDE/>
        <w:autoSpaceDN/>
        <w:bidi w:val="0"/>
        <w:spacing w:line="480" w:lineRule="exact"/>
        <w:ind w:left="0" w:leftChars="0" w:right="0" w:firstLine="444" w:firstLineChars="200"/>
        <w:jc w:val="center"/>
        <w:outlineLvl w:val="9"/>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日期：</w:t>
      </w:r>
    </w:p>
    <w:p w14:paraId="62AD4461">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p>
    <w:p w14:paraId="2C27D52A">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p>
    <w:p w14:paraId="429C29A1">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p>
    <w:p w14:paraId="792A3C5E">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符合条件的残疾人福利性单位在参加政府采购活动时，应当按《三部门联合发布关于促进残疾人就业政府采购政策的通知》（财库〔2017〕141号）提供规定的《残疾人福利性单位声明函》，并对声明的真实性负责。</w:t>
      </w:r>
    </w:p>
    <w:p w14:paraId="2DAAF281">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2</w:t>
      </w:r>
      <w:r>
        <w:rPr>
          <w:rFonts w:hint="eastAsia" w:ascii="宋体" w:hAnsi="宋体" w:cs="宋体"/>
          <w:b/>
          <w:color w:val="auto"/>
          <w:sz w:val="28"/>
          <w:szCs w:val="28"/>
          <w:highlight w:val="none"/>
          <w:lang w:val="en-US" w:eastAsia="zh-CN"/>
        </w:rPr>
        <w:t>5</w:t>
      </w:r>
    </w:p>
    <w:p w14:paraId="718E9C2F">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构成投标文件的其它资料</w:t>
      </w:r>
    </w:p>
    <w:p w14:paraId="54FD2DE0">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详见第二章《投标人须知前附表》第1</w:t>
      </w:r>
      <w:r>
        <w:rPr>
          <w:rFonts w:hint="eastAsia" w:ascii="宋体" w:hAnsi="宋体" w:eastAsia="宋体" w:cs="宋体"/>
          <w:color w:val="auto"/>
          <w:szCs w:val="21"/>
          <w:highlight w:val="none"/>
          <w:lang w:val="en-US" w:eastAsia="zh-CN"/>
        </w:rPr>
        <w:t>5.2</w:t>
      </w:r>
      <w:r>
        <w:rPr>
          <w:rFonts w:hint="eastAsia" w:ascii="宋体" w:hAnsi="宋体" w:eastAsia="宋体" w:cs="宋体"/>
          <w:color w:val="auto"/>
          <w:szCs w:val="21"/>
          <w:highlight w:val="none"/>
        </w:rPr>
        <w:t>条，请自拟格式。</w:t>
      </w:r>
    </w:p>
    <w:p w14:paraId="133195F6">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.投标保证金交纳凭证或保函或投标（竞标）保证保险保单（扫描件加盖投标人电子公章）</w:t>
      </w:r>
      <w:r>
        <w:rPr>
          <w:rFonts w:hint="eastAsia" w:ascii="宋体" w:hAnsi="宋体" w:eastAsia="宋体" w:cs="宋体"/>
          <w:color w:val="auto"/>
          <w:szCs w:val="21"/>
          <w:highlight w:val="none"/>
        </w:rPr>
        <w:t>；</w:t>
      </w:r>
    </w:p>
    <w:p w14:paraId="2CB40538">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第五章《采购需求》中要求提供的其他资料；</w:t>
      </w:r>
    </w:p>
    <w:p w14:paraId="3CFE7ECD">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招标文件中所涉及到的相关资料及证明文件或投标人认为必须提供的其他相关资料。</w:t>
      </w:r>
    </w:p>
    <w:p w14:paraId="0A890ADE">
      <w:pPr>
        <w:widowControl/>
        <w:spacing w:line="440" w:lineRule="exact"/>
        <w:jc w:val="left"/>
        <w:outlineLvl w:val="9"/>
        <w:rPr>
          <w:rFonts w:hint="eastAsia" w:ascii="宋体" w:hAnsi="宋体" w:eastAsia="宋体" w:cs="宋体"/>
          <w:color w:val="auto"/>
          <w:szCs w:val="21"/>
          <w:highlight w:val="none"/>
        </w:rPr>
      </w:pPr>
    </w:p>
    <w:p w14:paraId="1E6CF029">
      <w:pPr>
        <w:outlineLvl w:val="9"/>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br w:type="page"/>
      </w:r>
    </w:p>
    <w:p w14:paraId="26C90DF5">
      <w:pPr>
        <w:pStyle w:val="2"/>
        <w:pageBreakBefore w:val="0"/>
        <w:kinsoku/>
        <w:wordWrap/>
        <w:overflowPunct/>
        <w:topLinePunct w:val="0"/>
        <w:autoSpaceDE/>
        <w:autoSpaceDN/>
        <w:bidi w:val="0"/>
        <w:spacing w:before="0" w:after="0" w:line="480" w:lineRule="exact"/>
        <w:rPr>
          <w:rFonts w:hint="eastAsia" w:ascii="宋体" w:hAnsi="宋体" w:eastAsia="宋体" w:cs="宋体"/>
          <w:color w:val="auto"/>
          <w:sz w:val="32"/>
          <w:szCs w:val="32"/>
          <w:highlight w:val="none"/>
        </w:rPr>
      </w:pPr>
      <w:bookmarkStart w:id="63" w:name="_Toc7169"/>
      <w:r>
        <w:rPr>
          <w:rFonts w:hint="eastAsia" w:ascii="宋体" w:hAnsi="宋体" w:eastAsia="宋体" w:cs="宋体"/>
          <w:color w:val="auto"/>
          <w:sz w:val="32"/>
          <w:szCs w:val="32"/>
          <w:highlight w:val="none"/>
        </w:rPr>
        <w:t>第五章采购需求</w:t>
      </w:r>
      <w:bookmarkEnd w:id="63"/>
    </w:p>
    <w:p w14:paraId="46106302">
      <w:pPr>
        <w:pageBreakBefore w:val="0"/>
        <w:kinsoku/>
        <w:wordWrap/>
        <w:overflowPunct/>
        <w:topLinePunct w:val="0"/>
        <w:autoSpaceDE/>
        <w:autoSpaceDN/>
        <w:bidi w:val="0"/>
        <w:adjustRightInd w:val="0"/>
        <w:spacing w:line="480" w:lineRule="exact"/>
        <w:ind w:firstLine="211" w:firstLineChars="1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说明：</w:t>
      </w:r>
    </w:p>
    <w:p w14:paraId="63796B00">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rPr>
        <w:t>各投标人必须对招标文件第五章《采购需求》中的技术、服务要求作出全面、真实的反映，</w:t>
      </w:r>
      <w:r>
        <w:rPr>
          <w:rFonts w:hint="eastAsia" w:ascii="宋体" w:hAnsi="宋体" w:eastAsia="宋体" w:cs="宋体"/>
          <w:b/>
          <w:bCs/>
          <w:color w:val="auto"/>
          <w:szCs w:val="21"/>
          <w:highlight w:val="none"/>
          <w:lang w:val="en-US" w:eastAsia="zh-CN"/>
        </w:rPr>
        <w:t>并保证填写的相关数据是真实的和正确的，同时填写技术条款偏离表。</w:t>
      </w:r>
    </w:p>
    <w:p w14:paraId="53BED038">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eastAsia="zh-CN"/>
        </w:rPr>
        <w:t>投标人除如实填写《技术条款偏离表》外，招标文件《采购需求》二、规格、技术条款和性能要求 规格（技术参数、性能要求）中，所有技术参数必须提供最新技术支持资料支持技术条款偏离表应答（技术支持资料是指包括技术白皮书或检测报告或图纸或印刷宣传彩页或性能参数说明等，第五章 采购需求中有明确要求的，以第五章 采购需求要求为准，不接受非生产制造商自行印刷、打印或者手写的技术支持资料，凡不符合上述要求的，视为无效技术支持资料），若投标文件中技术支持资料参数与技术条款偏离表应答不符或无支持资料应答，而投标人又未在投标文件中作出说明和解释的，评标委员会在评审时可以视为不响应该条技术条款的规定</w:t>
      </w:r>
      <w:r>
        <w:rPr>
          <w:rFonts w:hint="eastAsia" w:ascii="宋体" w:hAnsi="宋体" w:eastAsia="宋体" w:cs="宋体"/>
          <w:b/>
          <w:bCs/>
          <w:color w:val="auto"/>
          <w:szCs w:val="21"/>
          <w:highlight w:val="none"/>
          <w:lang w:val="en-US" w:eastAsia="zh-CN"/>
        </w:rPr>
        <w:t>。</w:t>
      </w:r>
    </w:p>
    <w:p w14:paraId="6D8D1A96">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本章各项技术参数、规格和性能要求如出现引用某一特定的专利技术、商标、名称、设计、原产地或供应者等情况，则仅起参考作用。投标人可选用实质上“相当于”或“优于”该参考技术规格要求的产品投标。</w:t>
      </w:r>
    </w:p>
    <w:p w14:paraId="5DF6CCDA">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投标人应严格按照《中华人民共和国政府采购法》、《中华人民共和国政府采购法实施条例》、《政府采购货物和服务招标投标管理办法》（财政部令第87号）等有关法律、法规的规定进行投标，合同签订后采购人将按照中标人投标文件中所投货物、工程或者服务进行验收，一旦发现虚假应标行为，取消该中标人的中标资格，并保留追究其法律责任的权利。</w:t>
      </w:r>
    </w:p>
    <w:p w14:paraId="110EB268">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本文件的解释权属于采购人、采购代理机构。</w:t>
      </w:r>
    </w:p>
    <w:p w14:paraId="0F4F5C6D">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strike/>
          <w:dstrike w:val="0"/>
          <w:color w:val="auto"/>
          <w:szCs w:val="21"/>
          <w:highlight w:val="none"/>
        </w:rPr>
      </w:pPr>
    </w:p>
    <w:p w14:paraId="6A85D5AA">
      <w:pPr>
        <w:pStyle w:val="3"/>
        <w:pageBreakBefore w:val="0"/>
        <w:kinsoku/>
        <w:wordWrap/>
        <w:overflowPunct/>
        <w:topLinePunct w:val="0"/>
        <w:autoSpaceDE/>
        <w:autoSpaceDN/>
        <w:bidi w:val="0"/>
        <w:spacing w:before="0" w:line="480" w:lineRule="exact"/>
        <w:jc w:val="left"/>
        <w:rPr>
          <w:rFonts w:hint="eastAsia" w:ascii="宋体" w:hAnsi="宋体" w:eastAsia="宋体" w:cs="宋体"/>
          <w:color w:val="auto"/>
          <w:spacing w:val="0"/>
          <w:kern w:val="0"/>
          <w:sz w:val="28"/>
          <w:szCs w:val="28"/>
          <w:highlight w:val="none"/>
          <w:lang w:val="en-US" w:eastAsia="zh-CN"/>
        </w:rPr>
      </w:pPr>
      <w:r>
        <w:rPr>
          <w:rFonts w:hint="eastAsia" w:ascii="宋体" w:hAnsi="宋体" w:eastAsia="宋体" w:cs="宋体"/>
          <w:b/>
          <w:bCs/>
          <w:color w:val="auto"/>
          <w:szCs w:val="21"/>
          <w:highlight w:val="none"/>
        </w:rPr>
        <w:br w:type="page"/>
      </w:r>
      <w:bookmarkStart w:id="64" w:name="_Toc8955"/>
      <w:bookmarkStart w:id="65" w:name="_Toc7277"/>
      <w:r>
        <w:rPr>
          <w:rFonts w:hint="eastAsia" w:ascii="宋体" w:hAnsi="宋体" w:cs="宋体"/>
          <w:color w:val="auto"/>
          <w:spacing w:val="0"/>
          <w:kern w:val="0"/>
          <w:sz w:val="28"/>
          <w:szCs w:val="28"/>
          <w:highlight w:val="none"/>
          <w:lang w:val="en-US" w:eastAsia="zh-CN"/>
        </w:rPr>
        <w:t>一、</w:t>
      </w:r>
      <w:r>
        <w:rPr>
          <w:rFonts w:hint="eastAsia" w:ascii="宋体" w:hAnsi="宋体" w:eastAsia="宋体" w:cs="宋体"/>
          <w:color w:val="auto"/>
          <w:spacing w:val="0"/>
          <w:kern w:val="0"/>
          <w:sz w:val="28"/>
          <w:szCs w:val="28"/>
          <w:highlight w:val="none"/>
          <w:lang w:val="en-US" w:eastAsia="zh-CN"/>
        </w:rPr>
        <w:t>采购需求一览表</w:t>
      </w:r>
      <w:bookmarkEnd w:id="64"/>
      <w:bookmarkEnd w:id="65"/>
    </w:p>
    <w:tbl>
      <w:tblPr>
        <w:tblStyle w:val="47"/>
        <w:tblW w:w="92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03"/>
        <w:gridCol w:w="903"/>
        <w:gridCol w:w="1107"/>
        <w:gridCol w:w="906"/>
        <w:gridCol w:w="2241"/>
        <w:gridCol w:w="881"/>
        <w:gridCol w:w="1144"/>
        <w:gridCol w:w="1144"/>
      </w:tblGrid>
      <w:tr w14:paraId="128DB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7" w:hRule="atLeast"/>
          <w:jc w:val="center"/>
        </w:trPr>
        <w:tc>
          <w:tcPr>
            <w:tcW w:w="903" w:type="dxa"/>
            <w:tcMar>
              <w:top w:w="15" w:type="dxa"/>
              <w:left w:w="15" w:type="dxa"/>
              <w:right w:w="15" w:type="dxa"/>
            </w:tcMar>
            <w:vAlign w:val="center"/>
          </w:tcPr>
          <w:p w14:paraId="0D56DBB5">
            <w:pPr>
              <w:widowControl/>
              <w:spacing w:line="240" w:lineRule="auto"/>
              <w:jc w:val="center"/>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标段</w:t>
            </w:r>
          </w:p>
        </w:tc>
        <w:tc>
          <w:tcPr>
            <w:tcW w:w="903" w:type="dxa"/>
            <w:tcMar>
              <w:top w:w="15" w:type="dxa"/>
              <w:left w:w="15" w:type="dxa"/>
              <w:right w:w="15" w:type="dxa"/>
            </w:tcMar>
            <w:vAlign w:val="center"/>
          </w:tcPr>
          <w:p w14:paraId="383E4240">
            <w:pPr>
              <w:widowControl/>
              <w:spacing w:line="240" w:lineRule="auto"/>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1107" w:type="dxa"/>
            <w:tcMar>
              <w:top w:w="15" w:type="dxa"/>
              <w:left w:w="15" w:type="dxa"/>
              <w:right w:w="15" w:type="dxa"/>
            </w:tcMar>
            <w:vAlign w:val="center"/>
          </w:tcPr>
          <w:p w14:paraId="409545BD">
            <w:pPr>
              <w:widowControl/>
              <w:spacing w:line="240" w:lineRule="auto"/>
              <w:jc w:val="center"/>
              <w:rPr>
                <w:rFonts w:ascii="宋体" w:hAnsi="宋体" w:cs="宋体"/>
                <w:b/>
                <w:color w:val="auto"/>
                <w:szCs w:val="21"/>
                <w:highlight w:val="none"/>
              </w:rPr>
            </w:pPr>
            <w:r>
              <w:rPr>
                <w:rFonts w:hint="eastAsia" w:ascii="宋体" w:hAnsi="宋体" w:cs="宋体"/>
                <w:b/>
                <w:color w:val="auto"/>
                <w:szCs w:val="21"/>
                <w:highlight w:val="none"/>
              </w:rPr>
              <w:t>是否接受进口产品</w:t>
            </w:r>
          </w:p>
        </w:tc>
        <w:tc>
          <w:tcPr>
            <w:tcW w:w="906" w:type="dxa"/>
            <w:tcMar>
              <w:top w:w="15" w:type="dxa"/>
              <w:left w:w="15" w:type="dxa"/>
              <w:right w:w="15" w:type="dxa"/>
            </w:tcMar>
            <w:vAlign w:val="center"/>
          </w:tcPr>
          <w:p w14:paraId="766ED819">
            <w:pPr>
              <w:widowControl/>
              <w:spacing w:line="240" w:lineRule="auto"/>
              <w:jc w:val="center"/>
              <w:rPr>
                <w:rFonts w:ascii="宋体" w:hAnsi="宋体" w:cs="宋体"/>
                <w:b/>
                <w:color w:val="auto"/>
                <w:szCs w:val="21"/>
                <w:highlight w:val="none"/>
              </w:rPr>
            </w:pPr>
            <w:r>
              <w:rPr>
                <w:rFonts w:hint="eastAsia" w:ascii="宋体" w:hAnsi="宋体" w:cs="宋体"/>
                <w:b/>
                <w:color w:val="auto"/>
                <w:szCs w:val="21"/>
                <w:highlight w:val="none"/>
              </w:rPr>
              <w:t>是否为核心产品</w:t>
            </w:r>
          </w:p>
        </w:tc>
        <w:tc>
          <w:tcPr>
            <w:tcW w:w="2241" w:type="dxa"/>
            <w:tcMar>
              <w:top w:w="15" w:type="dxa"/>
              <w:left w:w="15" w:type="dxa"/>
              <w:right w:w="15" w:type="dxa"/>
            </w:tcMar>
            <w:vAlign w:val="center"/>
          </w:tcPr>
          <w:p w14:paraId="3B0CEF6B">
            <w:pPr>
              <w:widowControl/>
              <w:spacing w:line="240" w:lineRule="auto"/>
              <w:jc w:val="center"/>
              <w:rPr>
                <w:rFonts w:ascii="宋体" w:hAnsi="宋体" w:cs="宋体"/>
                <w:b/>
                <w:color w:val="auto"/>
                <w:szCs w:val="21"/>
                <w:highlight w:val="none"/>
              </w:rPr>
            </w:pPr>
            <w:r>
              <w:rPr>
                <w:rFonts w:hint="eastAsia" w:ascii="宋体" w:hAnsi="宋体" w:cs="宋体"/>
                <w:b/>
                <w:color w:val="auto"/>
                <w:szCs w:val="21"/>
                <w:highlight w:val="none"/>
              </w:rPr>
              <w:t>产品（项目）名称</w:t>
            </w:r>
          </w:p>
        </w:tc>
        <w:tc>
          <w:tcPr>
            <w:tcW w:w="881" w:type="dxa"/>
            <w:tcMar>
              <w:top w:w="15" w:type="dxa"/>
              <w:left w:w="15" w:type="dxa"/>
              <w:right w:w="15" w:type="dxa"/>
            </w:tcMar>
            <w:vAlign w:val="center"/>
          </w:tcPr>
          <w:p w14:paraId="6C14C3A0">
            <w:pPr>
              <w:widowControl/>
              <w:spacing w:line="240" w:lineRule="auto"/>
              <w:jc w:val="center"/>
              <w:rPr>
                <w:rFonts w:ascii="宋体" w:hAnsi="宋体" w:cs="宋体"/>
                <w:b/>
                <w:color w:val="auto"/>
                <w:szCs w:val="21"/>
                <w:highlight w:val="none"/>
              </w:rPr>
            </w:pPr>
            <w:r>
              <w:rPr>
                <w:rFonts w:hint="eastAsia" w:ascii="宋体" w:hAnsi="宋体" w:cs="宋体"/>
                <w:b/>
                <w:color w:val="auto"/>
                <w:szCs w:val="21"/>
                <w:highlight w:val="none"/>
              </w:rPr>
              <w:t>数量</w:t>
            </w:r>
          </w:p>
        </w:tc>
        <w:tc>
          <w:tcPr>
            <w:tcW w:w="1144" w:type="dxa"/>
            <w:tcMar>
              <w:top w:w="15" w:type="dxa"/>
              <w:left w:w="15" w:type="dxa"/>
              <w:right w:w="15" w:type="dxa"/>
            </w:tcMar>
            <w:vAlign w:val="center"/>
          </w:tcPr>
          <w:p w14:paraId="12D78090">
            <w:pPr>
              <w:widowControl/>
              <w:spacing w:line="240" w:lineRule="auto"/>
              <w:jc w:val="center"/>
              <w:rPr>
                <w:rFonts w:ascii="宋体" w:hAnsi="宋体" w:cs="宋体"/>
                <w:b/>
                <w:color w:val="auto"/>
                <w:szCs w:val="21"/>
                <w:highlight w:val="none"/>
              </w:rPr>
            </w:pPr>
            <w:r>
              <w:rPr>
                <w:rFonts w:hint="eastAsia" w:ascii="宋体" w:hAnsi="宋体" w:cs="宋体"/>
                <w:b/>
                <w:color w:val="auto"/>
                <w:szCs w:val="21"/>
                <w:highlight w:val="none"/>
              </w:rPr>
              <w:t>计量单位</w:t>
            </w:r>
          </w:p>
        </w:tc>
        <w:tc>
          <w:tcPr>
            <w:tcW w:w="1144" w:type="dxa"/>
            <w:tcMar>
              <w:top w:w="15" w:type="dxa"/>
              <w:left w:w="15" w:type="dxa"/>
              <w:right w:w="15" w:type="dxa"/>
            </w:tcMar>
            <w:vAlign w:val="center"/>
          </w:tcPr>
          <w:p w14:paraId="61E01DC5">
            <w:pPr>
              <w:widowControl/>
              <w:spacing w:line="24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单价控制价（元）</w:t>
            </w:r>
          </w:p>
        </w:tc>
      </w:tr>
      <w:tr w14:paraId="2D244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903" w:type="dxa"/>
            <w:vMerge w:val="restart"/>
            <w:tcMar>
              <w:top w:w="15" w:type="dxa"/>
              <w:left w:w="15" w:type="dxa"/>
              <w:right w:w="15" w:type="dxa"/>
            </w:tcMar>
            <w:vAlign w:val="center"/>
          </w:tcPr>
          <w:p w14:paraId="42B0403A">
            <w:pPr>
              <w:widowControl/>
              <w:spacing w:line="240" w:lineRule="auto"/>
              <w:jc w:val="center"/>
              <w:textAlignment w:val="center"/>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E</w:t>
            </w:r>
          </w:p>
        </w:tc>
        <w:tc>
          <w:tcPr>
            <w:tcW w:w="903" w:type="dxa"/>
            <w:shd w:val="clear" w:color="auto" w:fill="auto"/>
            <w:tcMar>
              <w:top w:w="15" w:type="dxa"/>
              <w:left w:w="15" w:type="dxa"/>
              <w:right w:w="15" w:type="dxa"/>
            </w:tcMar>
            <w:vAlign w:val="center"/>
          </w:tcPr>
          <w:p w14:paraId="053E1E6B">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1</w:t>
            </w:r>
          </w:p>
        </w:tc>
        <w:tc>
          <w:tcPr>
            <w:tcW w:w="1107" w:type="dxa"/>
            <w:tcMar>
              <w:top w:w="15" w:type="dxa"/>
              <w:left w:w="15" w:type="dxa"/>
              <w:right w:w="15" w:type="dxa"/>
            </w:tcMar>
            <w:vAlign w:val="center"/>
          </w:tcPr>
          <w:p w14:paraId="19EE0FE3">
            <w:pPr>
              <w:widowControl/>
              <w:spacing w:line="240" w:lineRule="auto"/>
              <w:jc w:val="center"/>
              <w:textAlignment w:val="center"/>
              <w:rPr>
                <w:rFonts w:hint="eastAsia" w:ascii="宋体" w:hAnsi="宋体" w:eastAsia="宋体" w:cs="宋体"/>
                <w:color w:val="auto"/>
                <w:szCs w:val="21"/>
                <w:highlight w:val="none"/>
                <w:lang w:val="en-US" w:eastAsia="zh-CN"/>
              </w:rPr>
            </w:pPr>
            <w:r>
              <w:rPr>
                <w:rFonts w:hint="eastAsia" w:ascii="宋体" w:hAnsi="宋体" w:eastAsia="宋体" w:cs="宋体"/>
                <w:b/>
                <w:bCs/>
                <w:color w:val="auto"/>
                <w:szCs w:val="21"/>
                <w:highlight w:val="none"/>
                <w:lang w:val="en-US" w:eastAsia="zh-CN"/>
              </w:rPr>
              <w:t>否</w:t>
            </w:r>
          </w:p>
        </w:tc>
        <w:tc>
          <w:tcPr>
            <w:tcW w:w="906" w:type="dxa"/>
            <w:tcMar>
              <w:top w:w="15" w:type="dxa"/>
              <w:left w:w="15" w:type="dxa"/>
              <w:right w:w="15" w:type="dxa"/>
            </w:tcMar>
            <w:vAlign w:val="center"/>
          </w:tcPr>
          <w:p w14:paraId="221EBA0D">
            <w:pPr>
              <w:widowControl/>
              <w:spacing w:line="240" w:lineRule="auto"/>
              <w:jc w:val="center"/>
              <w:textAlignment w:val="center"/>
              <w:rPr>
                <w:rFonts w:hint="eastAsia" w:ascii="宋体" w:hAnsi="宋体" w:eastAsia="宋体" w:cs="宋体"/>
                <w:color w:val="auto"/>
                <w:szCs w:val="21"/>
                <w:highlight w:val="none"/>
                <w:lang w:val="en-US" w:eastAsia="zh-CN"/>
              </w:rPr>
            </w:pPr>
          </w:p>
        </w:tc>
        <w:tc>
          <w:tcPr>
            <w:tcW w:w="2241" w:type="dxa"/>
            <w:shd w:val="clear" w:color="auto" w:fill="auto"/>
            <w:tcMar>
              <w:top w:w="15" w:type="dxa"/>
              <w:left w:w="15" w:type="dxa"/>
              <w:right w:w="15" w:type="dxa"/>
            </w:tcMar>
            <w:vAlign w:val="center"/>
          </w:tcPr>
          <w:p w14:paraId="6C8B2030">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单皮鞋</w:t>
            </w:r>
          </w:p>
        </w:tc>
        <w:tc>
          <w:tcPr>
            <w:tcW w:w="881" w:type="dxa"/>
            <w:shd w:val="clear" w:color="auto" w:fill="auto"/>
            <w:tcMar>
              <w:top w:w="15" w:type="dxa"/>
              <w:left w:w="15" w:type="dxa"/>
              <w:right w:w="15" w:type="dxa"/>
            </w:tcMar>
            <w:vAlign w:val="center"/>
          </w:tcPr>
          <w:p w14:paraId="2975BADA">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default" w:ascii="宋体" w:hAnsi="宋体" w:eastAsia="宋体" w:cs="宋体"/>
                <w:i w:val="0"/>
                <w:color w:val="auto"/>
                <w:kern w:val="2"/>
                <w:sz w:val="21"/>
                <w:szCs w:val="21"/>
                <w:highlight w:val="none"/>
                <w:u w:val="none"/>
                <w:lang w:val="en-US" w:eastAsia="zh-CN" w:bidi="ar-SA"/>
              </w:rPr>
              <w:t>986</w:t>
            </w:r>
          </w:p>
        </w:tc>
        <w:tc>
          <w:tcPr>
            <w:tcW w:w="1144" w:type="dxa"/>
            <w:shd w:val="clear" w:color="auto" w:fill="auto"/>
            <w:tcMar>
              <w:top w:w="15" w:type="dxa"/>
              <w:left w:w="15" w:type="dxa"/>
              <w:right w:w="15" w:type="dxa"/>
            </w:tcMar>
            <w:vAlign w:val="center"/>
          </w:tcPr>
          <w:p w14:paraId="6415BD18">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双</w:t>
            </w:r>
          </w:p>
        </w:tc>
        <w:tc>
          <w:tcPr>
            <w:tcW w:w="1144" w:type="dxa"/>
            <w:shd w:val="clear" w:color="auto" w:fill="auto"/>
            <w:tcMar>
              <w:top w:w="15" w:type="dxa"/>
              <w:left w:w="15" w:type="dxa"/>
              <w:right w:w="15" w:type="dxa"/>
            </w:tcMar>
            <w:vAlign w:val="center"/>
          </w:tcPr>
          <w:p w14:paraId="0B08403E">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default" w:ascii="宋体" w:hAnsi="宋体" w:eastAsia="宋体" w:cs="宋体"/>
                <w:i w:val="0"/>
                <w:color w:val="auto"/>
                <w:kern w:val="2"/>
                <w:sz w:val="21"/>
                <w:szCs w:val="21"/>
                <w:highlight w:val="none"/>
                <w:u w:val="none"/>
                <w:lang w:val="en-US" w:eastAsia="zh-CN" w:bidi="ar-SA"/>
              </w:rPr>
              <w:t xml:space="preserve">265.00 </w:t>
            </w:r>
          </w:p>
        </w:tc>
      </w:tr>
      <w:tr w14:paraId="37AFD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903" w:type="dxa"/>
            <w:vMerge w:val="continue"/>
            <w:tcMar>
              <w:top w:w="15" w:type="dxa"/>
              <w:left w:w="15" w:type="dxa"/>
              <w:right w:w="15" w:type="dxa"/>
            </w:tcMar>
            <w:vAlign w:val="center"/>
          </w:tcPr>
          <w:p w14:paraId="3CC3936C">
            <w:pPr>
              <w:widowControl/>
              <w:spacing w:line="240" w:lineRule="auto"/>
              <w:jc w:val="center"/>
              <w:textAlignment w:val="center"/>
              <w:rPr>
                <w:rFonts w:hint="eastAsia" w:ascii="宋体" w:hAnsi="宋体" w:eastAsia="宋体" w:cs="宋体"/>
                <w:color w:val="auto"/>
                <w:szCs w:val="21"/>
                <w:highlight w:val="none"/>
                <w:lang w:val="en-US" w:eastAsia="zh-CN"/>
              </w:rPr>
            </w:pPr>
          </w:p>
        </w:tc>
        <w:tc>
          <w:tcPr>
            <w:tcW w:w="903" w:type="dxa"/>
            <w:shd w:val="clear" w:color="auto" w:fill="auto"/>
            <w:tcMar>
              <w:top w:w="15" w:type="dxa"/>
              <w:left w:w="15" w:type="dxa"/>
              <w:right w:w="15" w:type="dxa"/>
            </w:tcMar>
            <w:vAlign w:val="center"/>
          </w:tcPr>
          <w:p w14:paraId="37148E71">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2</w:t>
            </w:r>
          </w:p>
        </w:tc>
        <w:tc>
          <w:tcPr>
            <w:tcW w:w="1107" w:type="dxa"/>
            <w:tcMar>
              <w:top w:w="15" w:type="dxa"/>
              <w:left w:w="15" w:type="dxa"/>
              <w:right w:w="15" w:type="dxa"/>
            </w:tcMar>
            <w:vAlign w:val="center"/>
          </w:tcPr>
          <w:p w14:paraId="7335D5B2">
            <w:pPr>
              <w:widowControl/>
              <w:spacing w:line="240" w:lineRule="auto"/>
              <w:jc w:val="center"/>
              <w:textAlignment w:val="center"/>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否</w:t>
            </w:r>
          </w:p>
        </w:tc>
        <w:tc>
          <w:tcPr>
            <w:tcW w:w="906" w:type="dxa"/>
            <w:tcMar>
              <w:top w:w="15" w:type="dxa"/>
              <w:left w:w="15" w:type="dxa"/>
              <w:right w:w="15" w:type="dxa"/>
            </w:tcMar>
            <w:vAlign w:val="center"/>
          </w:tcPr>
          <w:p w14:paraId="7C7E59D5">
            <w:pPr>
              <w:widowControl/>
              <w:spacing w:line="240" w:lineRule="auto"/>
              <w:jc w:val="center"/>
              <w:textAlignment w:val="center"/>
              <w:rPr>
                <w:rFonts w:hint="eastAsia" w:ascii="宋体" w:hAnsi="宋体" w:eastAsia="宋体" w:cs="宋体"/>
                <w:b/>
                <w:color w:val="auto"/>
                <w:szCs w:val="21"/>
                <w:highlight w:val="none"/>
                <w:lang w:val="en-US" w:eastAsia="zh-CN"/>
              </w:rPr>
            </w:pPr>
          </w:p>
        </w:tc>
        <w:tc>
          <w:tcPr>
            <w:tcW w:w="2241" w:type="dxa"/>
            <w:shd w:val="clear" w:color="auto" w:fill="auto"/>
            <w:tcMar>
              <w:top w:w="15" w:type="dxa"/>
              <w:left w:w="15" w:type="dxa"/>
              <w:right w:w="15" w:type="dxa"/>
            </w:tcMar>
            <w:vAlign w:val="center"/>
          </w:tcPr>
          <w:p w14:paraId="39060183">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作训鞋（低帮款）</w:t>
            </w:r>
          </w:p>
        </w:tc>
        <w:tc>
          <w:tcPr>
            <w:tcW w:w="881" w:type="dxa"/>
            <w:shd w:val="clear" w:color="auto" w:fill="auto"/>
            <w:tcMar>
              <w:top w:w="15" w:type="dxa"/>
              <w:left w:w="15" w:type="dxa"/>
              <w:right w:w="15" w:type="dxa"/>
            </w:tcMar>
            <w:vAlign w:val="center"/>
          </w:tcPr>
          <w:p w14:paraId="2C3ADDE6">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default" w:ascii="宋体" w:hAnsi="宋体" w:eastAsia="宋体" w:cs="宋体"/>
                <w:i w:val="0"/>
                <w:color w:val="auto"/>
                <w:kern w:val="2"/>
                <w:sz w:val="21"/>
                <w:szCs w:val="21"/>
                <w:highlight w:val="none"/>
                <w:u w:val="none"/>
                <w:lang w:val="en-US" w:eastAsia="zh-CN" w:bidi="ar-SA"/>
              </w:rPr>
              <w:t>986</w:t>
            </w:r>
          </w:p>
        </w:tc>
        <w:tc>
          <w:tcPr>
            <w:tcW w:w="1144" w:type="dxa"/>
            <w:shd w:val="clear" w:color="auto" w:fill="auto"/>
            <w:tcMar>
              <w:top w:w="15" w:type="dxa"/>
              <w:left w:w="15" w:type="dxa"/>
              <w:right w:w="15" w:type="dxa"/>
            </w:tcMar>
            <w:vAlign w:val="center"/>
          </w:tcPr>
          <w:p w14:paraId="62C4A069">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双</w:t>
            </w:r>
          </w:p>
        </w:tc>
        <w:tc>
          <w:tcPr>
            <w:tcW w:w="1144" w:type="dxa"/>
            <w:shd w:val="clear" w:color="auto" w:fill="auto"/>
            <w:tcMar>
              <w:top w:w="15" w:type="dxa"/>
              <w:left w:w="15" w:type="dxa"/>
              <w:right w:w="15" w:type="dxa"/>
            </w:tcMar>
            <w:vAlign w:val="center"/>
          </w:tcPr>
          <w:p w14:paraId="37A4A6BF">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default" w:ascii="宋体" w:hAnsi="宋体" w:eastAsia="宋体" w:cs="宋体"/>
                <w:i w:val="0"/>
                <w:color w:val="auto"/>
                <w:kern w:val="2"/>
                <w:sz w:val="21"/>
                <w:szCs w:val="21"/>
                <w:highlight w:val="none"/>
                <w:u w:val="none"/>
                <w:lang w:val="en-US" w:eastAsia="zh-CN" w:bidi="ar-SA"/>
              </w:rPr>
              <w:t xml:space="preserve">180.00 </w:t>
            </w:r>
          </w:p>
        </w:tc>
      </w:tr>
      <w:tr w14:paraId="025FB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903" w:type="dxa"/>
            <w:vMerge w:val="continue"/>
            <w:tcMar>
              <w:top w:w="15" w:type="dxa"/>
              <w:left w:w="15" w:type="dxa"/>
              <w:right w:w="15" w:type="dxa"/>
            </w:tcMar>
            <w:vAlign w:val="center"/>
          </w:tcPr>
          <w:p w14:paraId="00BEA109">
            <w:pPr>
              <w:widowControl/>
              <w:spacing w:line="240" w:lineRule="auto"/>
              <w:jc w:val="center"/>
              <w:textAlignment w:val="center"/>
              <w:rPr>
                <w:rFonts w:hint="eastAsia" w:ascii="宋体" w:hAnsi="宋体" w:eastAsia="宋体" w:cs="宋体"/>
                <w:color w:val="auto"/>
                <w:szCs w:val="21"/>
                <w:highlight w:val="none"/>
                <w:lang w:val="en-US" w:eastAsia="zh-CN"/>
              </w:rPr>
            </w:pPr>
          </w:p>
        </w:tc>
        <w:tc>
          <w:tcPr>
            <w:tcW w:w="903" w:type="dxa"/>
            <w:shd w:val="clear" w:color="auto" w:fill="auto"/>
            <w:tcMar>
              <w:top w:w="15" w:type="dxa"/>
              <w:left w:w="15" w:type="dxa"/>
              <w:right w:w="15" w:type="dxa"/>
            </w:tcMar>
            <w:vAlign w:val="center"/>
          </w:tcPr>
          <w:p w14:paraId="62115B00">
            <w:pPr>
              <w:keepNext w:val="0"/>
              <w:keepLines w:val="0"/>
              <w:widowControl/>
              <w:suppressLineNumbers w:val="0"/>
              <w:spacing w:line="240" w:lineRule="auto"/>
              <w:jc w:val="center"/>
              <w:textAlignment w:val="center"/>
              <w:rPr>
                <w:rFonts w:hint="default" w:ascii="宋体" w:hAnsi="宋体" w:eastAsia="宋体" w:cs="宋体"/>
                <w:i w:val="0"/>
                <w:color w:val="auto"/>
                <w:kern w:val="2"/>
                <w:sz w:val="21"/>
                <w:szCs w:val="21"/>
                <w:highlight w:val="none"/>
                <w:u w:val="none"/>
                <w:lang w:val="en-US" w:eastAsia="zh-CN" w:bidi="ar-SA"/>
              </w:rPr>
            </w:pPr>
            <w:r>
              <w:rPr>
                <w:rFonts w:hint="eastAsia" w:ascii="宋体" w:hAnsi="宋体" w:cs="宋体"/>
                <w:i w:val="0"/>
                <w:color w:val="auto"/>
                <w:kern w:val="2"/>
                <w:sz w:val="21"/>
                <w:szCs w:val="21"/>
                <w:highlight w:val="none"/>
                <w:u w:val="none"/>
                <w:lang w:val="en-US" w:eastAsia="zh-CN" w:bidi="ar-SA"/>
              </w:rPr>
              <w:t>3</w:t>
            </w:r>
          </w:p>
        </w:tc>
        <w:tc>
          <w:tcPr>
            <w:tcW w:w="1107" w:type="dxa"/>
            <w:tcMar>
              <w:top w:w="15" w:type="dxa"/>
              <w:left w:w="15" w:type="dxa"/>
              <w:right w:w="15" w:type="dxa"/>
            </w:tcMar>
            <w:vAlign w:val="center"/>
          </w:tcPr>
          <w:p w14:paraId="5EA47E13">
            <w:pPr>
              <w:widowControl/>
              <w:spacing w:line="240" w:lineRule="auto"/>
              <w:jc w:val="center"/>
              <w:textAlignment w:val="center"/>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否</w:t>
            </w:r>
          </w:p>
        </w:tc>
        <w:tc>
          <w:tcPr>
            <w:tcW w:w="906" w:type="dxa"/>
            <w:tcMar>
              <w:top w:w="15" w:type="dxa"/>
              <w:left w:w="15" w:type="dxa"/>
              <w:right w:w="15" w:type="dxa"/>
            </w:tcMar>
            <w:vAlign w:val="center"/>
          </w:tcPr>
          <w:p w14:paraId="63271488">
            <w:pPr>
              <w:widowControl/>
              <w:spacing w:line="240" w:lineRule="auto"/>
              <w:jc w:val="center"/>
              <w:textAlignment w:val="center"/>
              <w:rPr>
                <w:rFonts w:hint="default"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是</w:t>
            </w:r>
          </w:p>
        </w:tc>
        <w:tc>
          <w:tcPr>
            <w:tcW w:w="2241" w:type="dxa"/>
            <w:shd w:val="clear" w:color="auto" w:fill="auto"/>
            <w:tcMar>
              <w:top w:w="15" w:type="dxa"/>
              <w:left w:w="15" w:type="dxa"/>
              <w:right w:w="15" w:type="dxa"/>
            </w:tcMar>
            <w:vAlign w:val="center"/>
          </w:tcPr>
          <w:p w14:paraId="24ED9E07">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执勤鞋（机关款）</w:t>
            </w:r>
          </w:p>
        </w:tc>
        <w:tc>
          <w:tcPr>
            <w:tcW w:w="881" w:type="dxa"/>
            <w:shd w:val="clear" w:color="auto" w:fill="auto"/>
            <w:tcMar>
              <w:top w:w="15" w:type="dxa"/>
              <w:left w:w="15" w:type="dxa"/>
              <w:right w:w="15" w:type="dxa"/>
            </w:tcMar>
            <w:vAlign w:val="center"/>
          </w:tcPr>
          <w:p w14:paraId="5AE9688B">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default" w:ascii="宋体" w:hAnsi="宋体" w:eastAsia="宋体" w:cs="宋体"/>
                <w:i w:val="0"/>
                <w:color w:val="auto"/>
                <w:kern w:val="2"/>
                <w:sz w:val="21"/>
                <w:szCs w:val="21"/>
                <w:highlight w:val="none"/>
                <w:u w:val="none"/>
                <w:lang w:val="en-US" w:eastAsia="zh-CN" w:bidi="ar-SA"/>
              </w:rPr>
              <w:t>986</w:t>
            </w:r>
          </w:p>
        </w:tc>
        <w:tc>
          <w:tcPr>
            <w:tcW w:w="1144" w:type="dxa"/>
            <w:shd w:val="clear" w:color="auto" w:fill="auto"/>
            <w:tcMar>
              <w:top w:w="15" w:type="dxa"/>
              <w:left w:w="15" w:type="dxa"/>
              <w:right w:w="15" w:type="dxa"/>
            </w:tcMar>
            <w:vAlign w:val="center"/>
          </w:tcPr>
          <w:p w14:paraId="191A2E8B">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双</w:t>
            </w:r>
          </w:p>
        </w:tc>
        <w:tc>
          <w:tcPr>
            <w:tcW w:w="1144" w:type="dxa"/>
            <w:shd w:val="clear" w:color="auto" w:fill="auto"/>
            <w:tcMar>
              <w:top w:w="15" w:type="dxa"/>
              <w:left w:w="15" w:type="dxa"/>
              <w:right w:w="15" w:type="dxa"/>
            </w:tcMar>
            <w:vAlign w:val="center"/>
          </w:tcPr>
          <w:p w14:paraId="15C6C2D0">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default" w:ascii="宋体" w:hAnsi="宋体" w:eastAsia="宋体" w:cs="宋体"/>
                <w:i w:val="0"/>
                <w:color w:val="auto"/>
                <w:kern w:val="2"/>
                <w:sz w:val="21"/>
                <w:szCs w:val="21"/>
                <w:highlight w:val="none"/>
                <w:u w:val="none"/>
                <w:lang w:val="en-US" w:eastAsia="zh-CN" w:bidi="ar-SA"/>
              </w:rPr>
              <w:t xml:space="preserve">269.00 </w:t>
            </w:r>
          </w:p>
        </w:tc>
      </w:tr>
    </w:tbl>
    <w:p w14:paraId="21BC288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2BF5C5BE">
      <w:pPr>
        <w:pStyle w:val="3"/>
        <w:pageBreakBefore w:val="0"/>
        <w:kinsoku/>
        <w:wordWrap/>
        <w:overflowPunct/>
        <w:topLinePunct w:val="0"/>
        <w:autoSpaceDE/>
        <w:autoSpaceDN/>
        <w:bidi w:val="0"/>
        <w:adjustRightInd/>
        <w:snapToGrid/>
        <w:spacing w:before="0" w:line="480" w:lineRule="exact"/>
        <w:jc w:val="left"/>
        <w:rPr>
          <w:rFonts w:hint="eastAsia" w:ascii="宋体" w:hAnsi="宋体" w:eastAsia="宋体" w:cs="宋体"/>
          <w:color w:val="auto"/>
          <w:spacing w:val="0"/>
          <w:kern w:val="0"/>
          <w:sz w:val="28"/>
          <w:szCs w:val="28"/>
          <w:highlight w:val="none"/>
          <w:lang w:val="en-US" w:eastAsia="zh-CN"/>
        </w:rPr>
      </w:pPr>
      <w:bookmarkStart w:id="66" w:name="_Toc9460"/>
      <w:bookmarkStart w:id="67" w:name="_Toc12366"/>
      <w:r>
        <w:rPr>
          <w:rFonts w:hint="eastAsia" w:ascii="宋体" w:hAnsi="宋体" w:eastAsia="宋体" w:cs="宋体"/>
          <w:color w:val="auto"/>
          <w:spacing w:val="0"/>
          <w:kern w:val="0"/>
          <w:sz w:val="28"/>
          <w:szCs w:val="28"/>
          <w:highlight w:val="none"/>
          <w:lang w:val="en-US" w:eastAsia="zh-CN"/>
        </w:rPr>
        <w:t>二、规格、技术条款和性能要求</w:t>
      </w:r>
      <w:bookmarkEnd w:id="66"/>
      <w:bookmarkEnd w:id="67"/>
    </w:p>
    <w:tbl>
      <w:tblPr>
        <w:tblStyle w:val="47"/>
        <w:tblW w:w="100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88"/>
        <w:gridCol w:w="718"/>
        <w:gridCol w:w="1312"/>
        <w:gridCol w:w="3746"/>
        <w:gridCol w:w="735"/>
        <w:gridCol w:w="1018"/>
        <w:gridCol w:w="869"/>
        <w:gridCol w:w="919"/>
      </w:tblGrid>
      <w:tr w14:paraId="38089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7" w:hRule="atLeast"/>
          <w:jc w:val="center"/>
        </w:trPr>
        <w:tc>
          <w:tcPr>
            <w:tcW w:w="688" w:type="dxa"/>
            <w:tcMar>
              <w:top w:w="15" w:type="dxa"/>
              <w:left w:w="15" w:type="dxa"/>
              <w:right w:w="15" w:type="dxa"/>
            </w:tcMar>
            <w:vAlign w:val="center"/>
          </w:tcPr>
          <w:p w14:paraId="3AB144A3">
            <w:pPr>
              <w:widowControl/>
              <w:spacing w:line="240" w:lineRule="auto"/>
              <w:jc w:val="center"/>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标段</w:t>
            </w:r>
          </w:p>
        </w:tc>
        <w:tc>
          <w:tcPr>
            <w:tcW w:w="718" w:type="dxa"/>
            <w:tcMar>
              <w:top w:w="15" w:type="dxa"/>
              <w:left w:w="15" w:type="dxa"/>
              <w:right w:w="15" w:type="dxa"/>
            </w:tcMar>
            <w:vAlign w:val="center"/>
          </w:tcPr>
          <w:p w14:paraId="1C2CCBEF">
            <w:pPr>
              <w:widowControl/>
              <w:spacing w:line="24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序号</w:t>
            </w:r>
          </w:p>
        </w:tc>
        <w:tc>
          <w:tcPr>
            <w:tcW w:w="1312" w:type="dxa"/>
            <w:tcMar>
              <w:top w:w="15" w:type="dxa"/>
              <w:left w:w="15" w:type="dxa"/>
              <w:right w:w="15" w:type="dxa"/>
            </w:tcMar>
            <w:vAlign w:val="center"/>
          </w:tcPr>
          <w:p w14:paraId="04388123">
            <w:pPr>
              <w:widowControl/>
              <w:spacing w:line="24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产品（项目）名称</w:t>
            </w:r>
          </w:p>
        </w:tc>
        <w:tc>
          <w:tcPr>
            <w:tcW w:w="3746" w:type="dxa"/>
            <w:tcMar>
              <w:top w:w="15" w:type="dxa"/>
              <w:left w:w="15" w:type="dxa"/>
              <w:right w:w="15" w:type="dxa"/>
            </w:tcMar>
            <w:vAlign w:val="center"/>
          </w:tcPr>
          <w:p w14:paraId="2CE027E9">
            <w:pPr>
              <w:widowControl/>
              <w:spacing w:line="24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规格（技术参数、性能要求）</w:t>
            </w:r>
          </w:p>
        </w:tc>
        <w:tc>
          <w:tcPr>
            <w:tcW w:w="735" w:type="dxa"/>
            <w:tcMar>
              <w:top w:w="15" w:type="dxa"/>
              <w:left w:w="15" w:type="dxa"/>
              <w:right w:w="15" w:type="dxa"/>
            </w:tcMar>
            <w:vAlign w:val="center"/>
          </w:tcPr>
          <w:p w14:paraId="7BA6580F">
            <w:pPr>
              <w:widowControl/>
              <w:spacing w:line="24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数量</w:t>
            </w:r>
          </w:p>
        </w:tc>
        <w:tc>
          <w:tcPr>
            <w:tcW w:w="1018" w:type="dxa"/>
            <w:tcMar>
              <w:top w:w="15" w:type="dxa"/>
              <w:left w:w="15" w:type="dxa"/>
              <w:right w:w="15" w:type="dxa"/>
            </w:tcMar>
            <w:vAlign w:val="center"/>
          </w:tcPr>
          <w:p w14:paraId="410F725B">
            <w:pPr>
              <w:widowControl/>
              <w:spacing w:line="24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计量单位</w:t>
            </w:r>
          </w:p>
        </w:tc>
        <w:tc>
          <w:tcPr>
            <w:tcW w:w="869" w:type="dxa"/>
            <w:tcMar>
              <w:top w:w="15" w:type="dxa"/>
              <w:left w:w="15" w:type="dxa"/>
              <w:right w:w="15" w:type="dxa"/>
            </w:tcMar>
            <w:vAlign w:val="center"/>
          </w:tcPr>
          <w:p w14:paraId="4F090800">
            <w:pPr>
              <w:widowControl/>
              <w:spacing w:line="240" w:lineRule="auto"/>
              <w:jc w:val="center"/>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实物样品要求</w:t>
            </w:r>
          </w:p>
        </w:tc>
        <w:tc>
          <w:tcPr>
            <w:tcW w:w="919" w:type="dxa"/>
            <w:tcMar>
              <w:top w:w="15" w:type="dxa"/>
              <w:left w:w="15" w:type="dxa"/>
              <w:right w:w="15" w:type="dxa"/>
            </w:tcMar>
            <w:vAlign w:val="center"/>
          </w:tcPr>
          <w:p w14:paraId="4CADCA04">
            <w:pPr>
              <w:widowControl/>
              <w:spacing w:line="240" w:lineRule="auto"/>
              <w:jc w:val="center"/>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备注</w:t>
            </w:r>
          </w:p>
        </w:tc>
      </w:tr>
      <w:tr w14:paraId="5D34F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688" w:type="dxa"/>
            <w:vMerge w:val="restart"/>
            <w:tcMar>
              <w:top w:w="15" w:type="dxa"/>
              <w:left w:w="15" w:type="dxa"/>
              <w:right w:w="15" w:type="dxa"/>
            </w:tcMar>
            <w:vAlign w:val="center"/>
          </w:tcPr>
          <w:p w14:paraId="15F39454">
            <w:pPr>
              <w:widowControl/>
              <w:spacing w:line="24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E</w:t>
            </w:r>
          </w:p>
        </w:tc>
        <w:tc>
          <w:tcPr>
            <w:tcW w:w="718" w:type="dxa"/>
            <w:shd w:val="clear" w:color="auto" w:fill="auto"/>
            <w:tcMar>
              <w:top w:w="15" w:type="dxa"/>
              <w:left w:w="15" w:type="dxa"/>
              <w:right w:w="15" w:type="dxa"/>
            </w:tcMar>
            <w:vAlign w:val="center"/>
          </w:tcPr>
          <w:p w14:paraId="41D65448">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1</w:t>
            </w:r>
          </w:p>
        </w:tc>
        <w:tc>
          <w:tcPr>
            <w:tcW w:w="1312" w:type="dxa"/>
            <w:shd w:val="clear" w:color="auto" w:fill="auto"/>
            <w:tcMar>
              <w:top w:w="15" w:type="dxa"/>
              <w:left w:w="15" w:type="dxa"/>
              <w:right w:w="15" w:type="dxa"/>
            </w:tcMar>
            <w:vAlign w:val="center"/>
          </w:tcPr>
          <w:p w14:paraId="09AF51CE">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单皮鞋</w:t>
            </w:r>
          </w:p>
        </w:tc>
        <w:tc>
          <w:tcPr>
            <w:tcW w:w="3746" w:type="dxa"/>
            <w:shd w:val="clear" w:color="auto" w:fill="auto"/>
            <w:tcMar>
              <w:top w:w="15" w:type="dxa"/>
              <w:left w:w="15" w:type="dxa"/>
              <w:right w:w="15" w:type="dxa"/>
            </w:tcMar>
            <w:vAlign w:val="bottom"/>
          </w:tcPr>
          <w:p w14:paraId="6608E61B">
            <w:pPr>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cs="宋体"/>
                <w:b w:val="0"/>
                <w:bCs w:val="0"/>
                <w:color w:val="auto"/>
                <w:kern w:val="0"/>
                <w:sz w:val="21"/>
                <w:szCs w:val="21"/>
                <w:highlight w:val="none"/>
                <w:lang w:val="en-US" w:eastAsia="zh-CN" w:bidi="ar"/>
              </w:rPr>
            </w:pPr>
            <w:r>
              <w:rPr>
                <w:rFonts w:hint="eastAsia" w:ascii="宋体" w:hAnsi="宋体" w:cs="宋体"/>
                <w:b w:val="0"/>
                <w:bCs w:val="0"/>
                <w:color w:val="auto"/>
                <w:kern w:val="0"/>
                <w:sz w:val="21"/>
                <w:szCs w:val="21"/>
                <w:highlight w:val="none"/>
                <w:lang w:val="en-US" w:eastAsia="zh-CN" w:bidi="ar"/>
              </w:rPr>
              <w:t>符合《警鞋 男单皮鞋》（草案）GA 309-XXXX</w:t>
            </w:r>
          </w:p>
          <w:p w14:paraId="222AB9D5">
            <w:pPr>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cs="宋体"/>
                <w:b w:val="0"/>
                <w:bCs w:val="0"/>
                <w:color w:val="auto"/>
                <w:kern w:val="0"/>
                <w:sz w:val="21"/>
                <w:szCs w:val="21"/>
                <w:highlight w:val="none"/>
                <w:lang w:val="en-US" w:eastAsia="zh-CN" w:bidi="ar"/>
              </w:rPr>
            </w:pPr>
            <w:r>
              <w:rPr>
                <w:rFonts w:hint="eastAsia" w:ascii="宋体" w:hAnsi="宋体" w:cs="宋体"/>
                <w:b w:val="0"/>
                <w:bCs w:val="0"/>
                <w:color w:val="auto"/>
                <w:kern w:val="0"/>
                <w:sz w:val="21"/>
                <w:szCs w:val="21"/>
                <w:highlight w:val="none"/>
                <w:lang w:val="en-US" w:eastAsia="zh-CN" w:bidi="ar"/>
              </w:rPr>
              <w:t>符合《警鞋 系带式女单皮鞋》（草案）GA XXXX—XXXX</w:t>
            </w:r>
          </w:p>
          <w:p w14:paraId="711E0D06">
            <w:pPr>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cs="宋体"/>
                <w:b w:val="0"/>
                <w:bCs w:val="0"/>
                <w:color w:val="auto"/>
                <w:kern w:val="0"/>
                <w:sz w:val="21"/>
                <w:szCs w:val="21"/>
                <w:highlight w:val="none"/>
                <w:lang w:val="en-US" w:eastAsia="zh-CN" w:bidi="ar"/>
              </w:rPr>
            </w:pPr>
            <w:r>
              <w:rPr>
                <w:rFonts w:hint="eastAsia" w:ascii="宋体" w:hAnsi="宋体" w:cs="宋体"/>
                <w:b w:val="0"/>
                <w:bCs w:val="0"/>
                <w:color w:val="auto"/>
                <w:kern w:val="0"/>
                <w:sz w:val="21"/>
                <w:szCs w:val="21"/>
                <w:highlight w:val="none"/>
                <w:lang w:val="en-US" w:eastAsia="zh-CN" w:bidi="ar"/>
              </w:rPr>
              <w:t>符合《警鞋 浅口式女单皮鞋》（草案）GA XXXX—XXXX</w:t>
            </w:r>
          </w:p>
        </w:tc>
        <w:tc>
          <w:tcPr>
            <w:tcW w:w="735" w:type="dxa"/>
            <w:shd w:val="clear" w:color="auto" w:fill="auto"/>
            <w:tcMar>
              <w:top w:w="15" w:type="dxa"/>
              <w:left w:w="15" w:type="dxa"/>
              <w:right w:w="15" w:type="dxa"/>
            </w:tcMar>
            <w:vAlign w:val="center"/>
          </w:tcPr>
          <w:p w14:paraId="3652A928">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default" w:ascii="宋体" w:hAnsi="宋体" w:eastAsia="宋体" w:cs="宋体"/>
                <w:i w:val="0"/>
                <w:color w:val="auto"/>
                <w:kern w:val="2"/>
                <w:sz w:val="21"/>
                <w:szCs w:val="21"/>
                <w:highlight w:val="none"/>
                <w:u w:val="none"/>
                <w:lang w:val="en-US" w:eastAsia="zh-CN" w:bidi="ar-SA"/>
              </w:rPr>
              <w:t>986</w:t>
            </w:r>
          </w:p>
        </w:tc>
        <w:tc>
          <w:tcPr>
            <w:tcW w:w="1018" w:type="dxa"/>
            <w:shd w:val="clear" w:color="auto" w:fill="auto"/>
            <w:tcMar>
              <w:top w:w="15" w:type="dxa"/>
              <w:left w:w="15" w:type="dxa"/>
              <w:right w:w="15" w:type="dxa"/>
            </w:tcMar>
            <w:vAlign w:val="center"/>
          </w:tcPr>
          <w:p w14:paraId="37FCD6DB">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双</w:t>
            </w:r>
          </w:p>
        </w:tc>
        <w:tc>
          <w:tcPr>
            <w:tcW w:w="869" w:type="dxa"/>
            <w:shd w:val="clear" w:color="auto" w:fill="auto"/>
            <w:tcMar>
              <w:top w:w="15" w:type="dxa"/>
              <w:left w:w="15" w:type="dxa"/>
              <w:right w:w="15" w:type="dxa"/>
            </w:tcMar>
            <w:vAlign w:val="center"/>
          </w:tcPr>
          <w:p w14:paraId="625D069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男、女各一</w:t>
            </w:r>
            <w:r>
              <w:rPr>
                <w:rFonts w:hint="eastAsia" w:cs="宋体"/>
                <w:i w:val="0"/>
                <w:color w:val="auto"/>
                <w:kern w:val="2"/>
                <w:sz w:val="21"/>
                <w:szCs w:val="21"/>
                <w:highlight w:val="none"/>
                <w:u w:val="none"/>
                <w:lang w:val="en-US" w:eastAsia="zh-CN" w:bidi="ar-SA"/>
              </w:rPr>
              <w:t>双</w:t>
            </w:r>
            <w:r>
              <w:rPr>
                <w:rFonts w:hint="eastAsia" w:ascii="宋体" w:hAnsi="宋体" w:eastAsia="宋体" w:cs="宋体"/>
                <w:i w:val="0"/>
                <w:color w:val="auto"/>
                <w:kern w:val="2"/>
                <w:sz w:val="21"/>
                <w:szCs w:val="21"/>
                <w:highlight w:val="none"/>
                <w:u w:val="none"/>
                <w:lang w:val="en-US" w:eastAsia="zh-CN" w:bidi="ar-SA"/>
              </w:rPr>
              <w:t>，尺码不限</w:t>
            </w:r>
          </w:p>
        </w:tc>
        <w:tc>
          <w:tcPr>
            <w:tcW w:w="919" w:type="dxa"/>
            <w:shd w:val="clear" w:color="auto" w:fill="auto"/>
            <w:tcMar>
              <w:top w:w="15" w:type="dxa"/>
              <w:left w:w="15" w:type="dxa"/>
              <w:right w:w="15" w:type="dxa"/>
            </w:tcMar>
            <w:vAlign w:val="center"/>
          </w:tcPr>
          <w:p w14:paraId="04F55C18">
            <w:pPr>
              <w:keepNext w:val="0"/>
              <w:keepLines w:val="0"/>
              <w:widowControl/>
              <w:suppressLineNumbers w:val="0"/>
              <w:spacing w:line="240" w:lineRule="auto"/>
              <w:jc w:val="center"/>
              <w:textAlignment w:val="center"/>
              <w:rPr>
                <w:rFonts w:hint="default" w:ascii="宋体" w:hAnsi="宋体" w:eastAsia="宋体" w:cs="宋体"/>
                <w:i w:val="0"/>
                <w:color w:val="auto"/>
                <w:kern w:val="2"/>
                <w:sz w:val="21"/>
                <w:szCs w:val="21"/>
                <w:highlight w:val="none"/>
                <w:u w:val="none"/>
                <w:lang w:val="en-US" w:eastAsia="zh-CN" w:bidi="ar-SA"/>
              </w:rPr>
            </w:pPr>
          </w:p>
        </w:tc>
      </w:tr>
      <w:tr w14:paraId="6F567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688" w:type="dxa"/>
            <w:vMerge w:val="continue"/>
            <w:tcMar>
              <w:top w:w="15" w:type="dxa"/>
              <w:left w:w="15" w:type="dxa"/>
              <w:right w:w="15" w:type="dxa"/>
            </w:tcMar>
            <w:vAlign w:val="center"/>
          </w:tcPr>
          <w:p w14:paraId="0B779B96">
            <w:pPr>
              <w:widowControl/>
              <w:spacing w:line="240" w:lineRule="auto"/>
              <w:jc w:val="center"/>
              <w:textAlignment w:val="center"/>
              <w:rPr>
                <w:rFonts w:hint="eastAsia" w:ascii="宋体" w:hAnsi="宋体" w:eastAsia="宋体" w:cs="宋体"/>
                <w:color w:val="auto"/>
                <w:sz w:val="21"/>
                <w:szCs w:val="21"/>
                <w:highlight w:val="none"/>
                <w:lang w:val="en-US" w:eastAsia="zh-CN"/>
              </w:rPr>
            </w:pPr>
          </w:p>
        </w:tc>
        <w:tc>
          <w:tcPr>
            <w:tcW w:w="718" w:type="dxa"/>
            <w:shd w:val="clear" w:color="auto" w:fill="auto"/>
            <w:tcMar>
              <w:top w:w="15" w:type="dxa"/>
              <w:left w:w="15" w:type="dxa"/>
              <w:right w:w="15" w:type="dxa"/>
            </w:tcMar>
            <w:vAlign w:val="center"/>
          </w:tcPr>
          <w:p w14:paraId="0B7AF49D">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2</w:t>
            </w:r>
          </w:p>
        </w:tc>
        <w:tc>
          <w:tcPr>
            <w:tcW w:w="1312" w:type="dxa"/>
            <w:shd w:val="clear" w:color="auto" w:fill="auto"/>
            <w:tcMar>
              <w:top w:w="15" w:type="dxa"/>
              <w:left w:w="15" w:type="dxa"/>
              <w:right w:w="15" w:type="dxa"/>
            </w:tcMar>
            <w:vAlign w:val="center"/>
          </w:tcPr>
          <w:p w14:paraId="3DAA8AB8">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作训鞋（低帮款）</w:t>
            </w:r>
          </w:p>
        </w:tc>
        <w:tc>
          <w:tcPr>
            <w:tcW w:w="3746" w:type="dxa"/>
            <w:shd w:val="clear" w:color="auto" w:fill="auto"/>
            <w:tcMar>
              <w:top w:w="15" w:type="dxa"/>
              <w:left w:w="15" w:type="dxa"/>
              <w:right w:w="15" w:type="dxa"/>
            </w:tcMar>
            <w:vAlign w:val="bottom"/>
          </w:tcPr>
          <w:p w14:paraId="09F93E56">
            <w:pPr>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kern w:val="0"/>
                <w:sz w:val="21"/>
                <w:szCs w:val="21"/>
                <w:highlight w:val="none"/>
                <w:lang w:val="en-US" w:eastAsia="zh-CN" w:bidi="ar"/>
              </w:rPr>
            </w:pPr>
            <w:r>
              <w:rPr>
                <w:rFonts w:hint="eastAsia" w:ascii="宋体" w:hAnsi="宋体" w:cs="宋体"/>
                <w:b w:val="0"/>
                <w:bCs w:val="0"/>
                <w:color w:val="auto"/>
                <w:kern w:val="0"/>
                <w:sz w:val="21"/>
                <w:szCs w:val="21"/>
                <w:highlight w:val="none"/>
                <w:lang w:val="en-US" w:eastAsia="zh-CN" w:bidi="ar"/>
              </w:rPr>
              <w:t>符合《警鞋 低帮作训鞋》（草案）GA XXXX—XXXX</w:t>
            </w:r>
          </w:p>
        </w:tc>
        <w:tc>
          <w:tcPr>
            <w:tcW w:w="735" w:type="dxa"/>
            <w:shd w:val="clear" w:color="auto" w:fill="auto"/>
            <w:tcMar>
              <w:top w:w="15" w:type="dxa"/>
              <w:left w:w="15" w:type="dxa"/>
              <w:right w:w="15" w:type="dxa"/>
            </w:tcMar>
            <w:vAlign w:val="center"/>
          </w:tcPr>
          <w:p w14:paraId="536B412D">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default" w:ascii="宋体" w:hAnsi="宋体" w:eastAsia="宋体" w:cs="宋体"/>
                <w:i w:val="0"/>
                <w:color w:val="auto"/>
                <w:kern w:val="2"/>
                <w:sz w:val="21"/>
                <w:szCs w:val="21"/>
                <w:highlight w:val="none"/>
                <w:u w:val="none"/>
                <w:lang w:val="en-US" w:eastAsia="zh-CN" w:bidi="ar-SA"/>
              </w:rPr>
              <w:t>986</w:t>
            </w:r>
          </w:p>
        </w:tc>
        <w:tc>
          <w:tcPr>
            <w:tcW w:w="1018" w:type="dxa"/>
            <w:shd w:val="clear" w:color="auto" w:fill="auto"/>
            <w:tcMar>
              <w:top w:w="15" w:type="dxa"/>
              <w:left w:w="15" w:type="dxa"/>
              <w:right w:w="15" w:type="dxa"/>
            </w:tcMar>
            <w:vAlign w:val="center"/>
          </w:tcPr>
          <w:p w14:paraId="3AAF1408">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双</w:t>
            </w:r>
          </w:p>
        </w:tc>
        <w:tc>
          <w:tcPr>
            <w:tcW w:w="869" w:type="dxa"/>
            <w:shd w:val="clear" w:color="auto" w:fill="auto"/>
            <w:tcMar>
              <w:top w:w="15" w:type="dxa"/>
              <w:left w:w="15" w:type="dxa"/>
              <w:right w:w="15" w:type="dxa"/>
            </w:tcMar>
            <w:vAlign w:val="center"/>
          </w:tcPr>
          <w:p w14:paraId="1A055E79">
            <w:pPr>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男、女各一</w:t>
            </w:r>
            <w:r>
              <w:rPr>
                <w:rFonts w:hint="eastAsia" w:cs="宋体"/>
                <w:i w:val="0"/>
                <w:color w:val="auto"/>
                <w:kern w:val="2"/>
                <w:sz w:val="21"/>
                <w:szCs w:val="21"/>
                <w:highlight w:val="none"/>
                <w:u w:val="none"/>
                <w:lang w:val="en-US" w:eastAsia="zh-CN" w:bidi="ar-SA"/>
              </w:rPr>
              <w:t>双</w:t>
            </w:r>
            <w:r>
              <w:rPr>
                <w:rFonts w:hint="eastAsia" w:ascii="宋体" w:hAnsi="宋体" w:eastAsia="宋体" w:cs="宋体"/>
                <w:i w:val="0"/>
                <w:color w:val="auto"/>
                <w:kern w:val="2"/>
                <w:sz w:val="21"/>
                <w:szCs w:val="21"/>
                <w:highlight w:val="none"/>
                <w:u w:val="none"/>
                <w:lang w:val="en-US" w:eastAsia="zh-CN" w:bidi="ar-SA"/>
              </w:rPr>
              <w:t>，尺码不限</w:t>
            </w:r>
          </w:p>
        </w:tc>
        <w:tc>
          <w:tcPr>
            <w:tcW w:w="919" w:type="dxa"/>
            <w:shd w:val="clear" w:color="auto" w:fill="auto"/>
            <w:tcMar>
              <w:top w:w="15" w:type="dxa"/>
              <w:left w:w="15" w:type="dxa"/>
              <w:right w:w="15" w:type="dxa"/>
            </w:tcMar>
            <w:vAlign w:val="center"/>
          </w:tcPr>
          <w:p w14:paraId="3820156D">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p>
        </w:tc>
      </w:tr>
      <w:tr w14:paraId="4A268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688" w:type="dxa"/>
            <w:vMerge w:val="continue"/>
            <w:tcMar>
              <w:top w:w="15" w:type="dxa"/>
              <w:left w:w="15" w:type="dxa"/>
              <w:right w:w="15" w:type="dxa"/>
            </w:tcMar>
            <w:vAlign w:val="center"/>
          </w:tcPr>
          <w:p w14:paraId="70EEFEBB">
            <w:pPr>
              <w:widowControl/>
              <w:spacing w:line="240" w:lineRule="auto"/>
              <w:jc w:val="center"/>
              <w:textAlignment w:val="center"/>
              <w:rPr>
                <w:rFonts w:hint="eastAsia" w:ascii="宋体" w:hAnsi="宋体" w:eastAsia="宋体" w:cs="宋体"/>
                <w:color w:val="auto"/>
                <w:sz w:val="21"/>
                <w:szCs w:val="21"/>
                <w:highlight w:val="none"/>
                <w:lang w:val="en-US" w:eastAsia="zh-CN"/>
              </w:rPr>
            </w:pPr>
          </w:p>
        </w:tc>
        <w:tc>
          <w:tcPr>
            <w:tcW w:w="718" w:type="dxa"/>
            <w:shd w:val="clear" w:color="auto" w:fill="auto"/>
            <w:tcMar>
              <w:top w:w="15" w:type="dxa"/>
              <w:left w:w="15" w:type="dxa"/>
              <w:right w:w="15" w:type="dxa"/>
            </w:tcMar>
            <w:vAlign w:val="center"/>
          </w:tcPr>
          <w:p w14:paraId="37827042">
            <w:pPr>
              <w:keepNext w:val="0"/>
              <w:keepLines w:val="0"/>
              <w:widowControl/>
              <w:suppressLineNumbers w:val="0"/>
              <w:spacing w:line="240" w:lineRule="auto"/>
              <w:jc w:val="center"/>
              <w:textAlignment w:val="center"/>
              <w:rPr>
                <w:rFonts w:hint="default" w:ascii="宋体" w:hAnsi="宋体" w:eastAsia="宋体" w:cs="宋体"/>
                <w:i w:val="0"/>
                <w:color w:val="auto"/>
                <w:kern w:val="2"/>
                <w:sz w:val="21"/>
                <w:szCs w:val="21"/>
                <w:highlight w:val="none"/>
                <w:u w:val="none"/>
                <w:lang w:val="en-US" w:eastAsia="zh-CN" w:bidi="ar-SA"/>
              </w:rPr>
            </w:pPr>
            <w:r>
              <w:rPr>
                <w:rFonts w:hint="eastAsia" w:ascii="宋体" w:hAnsi="宋体" w:cs="宋体"/>
                <w:i w:val="0"/>
                <w:color w:val="auto"/>
                <w:kern w:val="2"/>
                <w:sz w:val="21"/>
                <w:szCs w:val="21"/>
                <w:highlight w:val="none"/>
                <w:u w:val="none"/>
                <w:lang w:val="en-US" w:eastAsia="zh-CN" w:bidi="ar-SA"/>
              </w:rPr>
              <w:t>3</w:t>
            </w:r>
          </w:p>
        </w:tc>
        <w:tc>
          <w:tcPr>
            <w:tcW w:w="1312" w:type="dxa"/>
            <w:shd w:val="clear" w:color="auto" w:fill="auto"/>
            <w:tcMar>
              <w:top w:w="15" w:type="dxa"/>
              <w:left w:w="15" w:type="dxa"/>
              <w:right w:w="15" w:type="dxa"/>
            </w:tcMar>
            <w:vAlign w:val="center"/>
          </w:tcPr>
          <w:p w14:paraId="0BD390AB">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执勤鞋（机关款）</w:t>
            </w:r>
          </w:p>
        </w:tc>
        <w:tc>
          <w:tcPr>
            <w:tcW w:w="3746" w:type="dxa"/>
            <w:shd w:val="clear" w:color="auto" w:fill="auto"/>
            <w:tcMar>
              <w:top w:w="15" w:type="dxa"/>
              <w:left w:w="15" w:type="dxa"/>
              <w:right w:w="15" w:type="dxa"/>
            </w:tcMar>
            <w:vAlign w:val="bottom"/>
          </w:tcPr>
          <w:p w14:paraId="7D0E26B2">
            <w:pPr>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cs="宋体"/>
                <w:b w:val="0"/>
                <w:bCs w:val="0"/>
                <w:color w:val="auto"/>
                <w:kern w:val="0"/>
                <w:sz w:val="21"/>
                <w:szCs w:val="21"/>
                <w:highlight w:val="none"/>
                <w:lang w:val="en-US" w:eastAsia="zh-CN" w:bidi="ar"/>
              </w:rPr>
            </w:pPr>
            <w:r>
              <w:rPr>
                <w:rFonts w:hint="eastAsia" w:ascii="宋体" w:hAnsi="宋体" w:cs="宋体"/>
                <w:b w:val="0"/>
                <w:bCs w:val="0"/>
                <w:color w:val="auto"/>
                <w:kern w:val="0"/>
                <w:sz w:val="21"/>
                <w:szCs w:val="21"/>
                <w:highlight w:val="none"/>
                <w:lang w:val="en-US" w:eastAsia="zh-CN" w:bidi="ar"/>
              </w:rPr>
              <w:t>符合《警鞋 男机关执勤鞋》（草案）GA XXXX—XXXX</w:t>
            </w:r>
          </w:p>
          <w:p w14:paraId="54E8790C">
            <w:pPr>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cs="宋体"/>
                <w:b w:val="0"/>
                <w:bCs w:val="0"/>
                <w:color w:val="auto"/>
                <w:kern w:val="0"/>
                <w:sz w:val="21"/>
                <w:szCs w:val="21"/>
                <w:highlight w:val="none"/>
                <w:lang w:val="en-US" w:eastAsia="zh-CN" w:bidi="ar"/>
              </w:rPr>
            </w:pPr>
            <w:r>
              <w:rPr>
                <w:rFonts w:hint="eastAsia" w:ascii="宋体" w:hAnsi="宋体" w:cs="宋体"/>
                <w:b w:val="0"/>
                <w:bCs w:val="0"/>
                <w:color w:val="auto"/>
                <w:kern w:val="0"/>
                <w:sz w:val="21"/>
                <w:szCs w:val="21"/>
                <w:highlight w:val="none"/>
                <w:lang w:val="en-US" w:eastAsia="zh-CN" w:bidi="ar"/>
              </w:rPr>
              <w:t>符合《警鞋 女机关执勤鞋》（草案）GA XXXX—XXXX</w:t>
            </w:r>
          </w:p>
        </w:tc>
        <w:tc>
          <w:tcPr>
            <w:tcW w:w="735" w:type="dxa"/>
            <w:shd w:val="clear" w:color="auto" w:fill="auto"/>
            <w:tcMar>
              <w:top w:w="15" w:type="dxa"/>
              <w:left w:w="15" w:type="dxa"/>
              <w:right w:w="15" w:type="dxa"/>
            </w:tcMar>
            <w:vAlign w:val="center"/>
          </w:tcPr>
          <w:p w14:paraId="37D46C8E">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default" w:ascii="宋体" w:hAnsi="宋体" w:eastAsia="宋体" w:cs="宋体"/>
                <w:i w:val="0"/>
                <w:color w:val="auto"/>
                <w:kern w:val="2"/>
                <w:sz w:val="21"/>
                <w:szCs w:val="21"/>
                <w:highlight w:val="none"/>
                <w:u w:val="none"/>
                <w:lang w:val="en-US" w:eastAsia="zh-CN" w:bidi="ar-SA"/>
              </w:rPr>
              <w:t>986</w:t>
            </w:r>
          </w:p>
        </w:tc>
        <w:tc>
          <w:tcPr>
            <w:tcW w:w="1018" w:type="dxa"/>
            <w:shd w:val="clear" w:color="auto" w:fill="auto"/>
            <w:tcMar>
              <w:top w:w="15" w:type="dxa"/>
              <w:left w:w="15" w:type="dxa"/>
              <w:right w:w="15" w:type="dxa"/>
            </w:tcMar>
            <w:vAlign w:val="center"/>
          </w:tcPr>
          <w:p w14:paraId="7DDB05D7">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双</w:t>
            </w:r>
          </w:p>
        </w:tc>
        <w:tc>
          <w:tcPr>
            <w:tcW w:w="869" w:type="dxa"/>
            <w:shd w:val="clear" w:color="auto" w:fill="auto"/>
            <w:tcMar>
              <w:top w:w="15" w:type="dxa"/>
              <w:left w:w="15" w:type="dxa"/>
              <w:right w:w="15" w:type="dxa"/>
            </w:tcMar>
            <w:vAlign w:val="center"/>
          </w:tcPr>
          <w:p w14:paraId="3EB13ED4">
            <w:pPr>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男、女各一</w:t>
            </w:r>
            <w:r>
              <w:rPr>
                <w:rFonts w:hint="eastAsia" w:cs="宋体"/>
                <w:i w:val="0"/>
                <w:color w:val="auto"/>
                <w:kern w:val="2"/>
                <w:sz w:val="21"/>
                <w:szCs w:val="21"/>
                <w:highlight w:val="none"/>
                <w:u w:val="none"/>
                <w:lang w:val="en-US" w:eastAsia="zh-CN" w:bidi="ar-SA"/>
              </w:rPr>
              <w:t>双</w:t>
            </w:r>
            <w:r>
              <w:rPr>
                <w:rFonts w:hint="eastAsia" w:ascii="宋体" w:hAnsi="宋体" w:eastAsia="宋体" w:cs="宋体"/>
                <w:i w:val="0"/>
                <w:color w:val="auto"/>
                <w:kern w:val="2"/>
                <w:sz w:val="21"/>
                <w:szCs w:val="21"/>
                <w:highlight w:val="none"/>
                <w:u w:val="none"/>
                <w:lang w:val="en-US" w:eastAsia="zh-CN" w:bidi="ar-SA"/>
              </w:rPr>
              <w:t>，尺码不限</w:t>
            </w:r>
          </w:p>
        </w:tc>
        <w:tc>
          <w:tcPr>
            <w:tcW w:w="919" w:type="dxa"/>
            <w:shd w:val="clear" w:color="auto" w:fill="auto"/>
            <w:tcMar>
              <w:top w:w="15" w:type="dxa"/>
              <w:left w:w="15" w:type="dxa"/>
              <w:right w:w="15" w:type="dxa"/>
            </w:tcMar>
            <w:vAlign w:val="center"/>
          </w:tcPr>
          <w:p w14:paraId="0000FC1E">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p>
        </w:tc>
      </w:tr>
    </w:tbl>
    <w:p w14:paraId="0F84E51B">
      <w:pPr>
        <w:pStyle w:val="3"/>
        <w:pageBreakBefore w:val="0"/>
        <w:kinsoku/>
        <w:wordWrap/>
        <w:overflowPunct/>
        <w:topLinePunct w:val="0"/>
        <w:autoSpaceDE/>
        <w:autoSpaceDN/>
        <w:bidi w:val="0"/>
        <w:adjustRightInd/>
        <w:snapToGrid/>
        <w:spacing w:before="0" w:line="480" w:lineRule="exact"/>
        <w:jc w:val="left"/>
        <w:rPr>
          <w:rFonts w:hint="default" w:ascii="宋体" w:hAnsi="宋体" w:cs="宋体"/>
          <w:color w:val="auto"/>
          <w:spacing w:val="0"/>
          <w:kern w:val="0"/>
          <w:sz w:val="28"/>
          <w:szCs w:val="28"/>
          <w:highlight w:val="none"/>
          <w:lang w:val="en-US" w:eastAsia="zh-CN"/>
        </w:rPr>
      </w:pPr>
      <w:r>
        <w:rPr>
          <w:rFonts w:hint="eastAsia" w:ascii="宋体" w:hAnsi="宋体" w:cs="宋体"/>
          <w:color w:val="auto"/>
          <w:spacing w:val="0"/>
          <w:kern w:val="0"/>
          <w:sz w:val="28"/>
          <w:szCs w:val="28"/>
          <w:highlight w:val="none"/>
          <w:lang w:val="en-US" w:eastAsia="zh-CN"/>
        </w:rPr>
        <w:t>三、商务要求</w:t>
      </w:r>
    </w:p>
    <w:p w14:paraId="460DA66E">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1项目实施期限、项目实施地点：</w:t>
      </w:r>
    </w:p>
    <w:p w14:paraId="5578C134">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1.1项目实施期限：A、C、D、E标段合同签订后60天内完成供货，投标人可在规定的时限内自报最短交货期，若采购人有分批次供货要求的，投标人按照采购人的要求执行；B标段：合同签订后90天内完成供货，投标人可在规定的时限内自报最短交货期，若采购人有分批次供货要求的，投标人按照采购人的要求执行。</w:t>
      </w:r>
    </w:p>
    <w:p w14:paraId="17FEA2F3">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1.2项目实施地点：云南警官学院指定地点。</w:t>
      </w:r>
    </w:p>
    <w:p w14:paraId="5624DF68">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2质保期：本项目产品质保期为双方在《产品到货验收单》上签字确认起四年。在质保期内，产品出现质量问题，投标人应当在采购人通知之日起1日内给予回复，采购单位有权要求投标人无条件换货。</w:t>
      </w:r>
    </w:p>
    <w:p w14:paraId="0D8346F9">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3售后服务：</w:t>
      </w:r>
    </w:p>
    <w:p w14:paraId="5912E282">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3.1质保期为验收合格移交后不少于四年，在质保期内，投标人应对货物出现的质量及安全问题负责处理解决并承担一切费用。</w:t>
      </w:r>
    </w:p>
    <w:p w14:paraId="105E9068">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 xml:space="preserve">3.2采购项目由于运输造成损坏的，由投标人免费更换。 </w:t>
      </w:r>
    </w:p>
    <w:p w14:paraId="58E0D16A">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 xml:space="preserve">3.3投标人需向采购人提供项目的验收和送达签收单据。 </w:t>
      </w:r>
      <w:r>
        <w:rPr>
          <w:rFonts w:hint="eastAsia" w:ascii="宋体" w:hAnsi="宋体" w:cs="宋体"/>
          <w:color w:val="auto"/>
          <w:spacing w:val="0"/>
          <w:kern w:val="0"/>
          <w:sz w:val="21"/>
          <w:szCs w:val="21"/>
          <w:highlight w:val="none"/>
          <w:lang w:val="en-US" w:eastAsia="zh-CN"/>
        </w:rPr>
        <w:tab/>
      </w:r>
      <w:r>
        <w:rPr>
          <w:rFonts w:hint="eastAsia" w:ascii="宋体" w:hAnsi="宋体" w:cs="宋体"/>
          <w:color w:val="auto"/>
          <w:spacing w:val="0"/>
          <w:kern w:val="0"/>
          <w:sz w:val="21"/>
          <w:szCs w:val="21"/>
          <w:highlight w:val="none"/>
          <w:lang w:val="en-US" w:eastAsia="zh-CN"/>
        </w:rPr>
        <w:tab/>
      </w:r>
      <w:r>
        <w:rPr>
          <w:rFonts w:hint="eastAsia" w:ascii="宋体" w:hAnsi="宋体" w:cs="宋体"/>
          <w:color w:val="auto"/>
          <w:spacing w:val="0"/>
          <w:kern w:val="0"/>
          <w:sz w:val="21"/>
          <w:szCs w:val="21"/>
          <w:highlight w:val="none"/>
          <w:lang w:val="en-US" w:eastAsia="zh-CN"/>
        </w:rPr>
        <w:tab/>
      </w:r>
      <w:r>
        <w:rPr>
          <w:rFonts w:hint="eastAsia" w:ascii="宋体" w:hAnsi="宋体" w:cs="宋体"/>
          <w:color w:val="auto"/>
          <w:spacing w:val="0"/>
          <w:kern w:val="0"/>
          <w:sz w:val="21"/>
          <w:szCs w:val="21"/>
          <w:highlight w:val="none"/>
          <w:lang w:val="en-US" w:eastAsia="zh-CN"/>
        </w:rPr>
        <w:tab/>
      </w:r>
      <w:r>
        <w:rPr>
          <w:rFonts w:hint="eastAsia" w:ascii="宋体" w:hAnsi="宋体" w:cs="宋体"/>
          <w:color w:val="auto"/>
          <w:spacing w:val="0"/>
          <w:kern w:val="0"/>
          <w:sz w:val="21"/>
          <w:szCs w:val="21"/>
          <w:highlight w:val="none"/>
          <w:lang w:val="en-US" w:eastAsia="zh-CN"/>
        </w:rPr>
        <w:tab/>
      </w:r>
    </w:p>
    <w:p w14:paraId="7F774D4F">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 xml:space="preserve">3.4质保期内出现需因质量或尺寸问题需要修改或调换等非人为原因问题，投标人应无条件免费修改或更换。 </w:t>
      </w:r>
    </w:p>
    <w:p w14:paraId="18FD1018">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3.5投标人接到采购人质量问题反馈时，投标人应当在采购人通知之日起1日内给予回复，并根据实际情况及时进行处理。</w:t>
      </w:r>
    </w:p>
    <w:p w14:paraId="5CAAD4B5">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3.6需协助采购人完成量体、套体并配发至学生个人。若有缺漏及型号调整需及时补发更换。</w:t>
      </w:r>
    </w:p>
    <w:p w14:paraId="1518562B">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4付款方式：</w:t>
      </w:r>
    </w:p>
    <w:p w14:paraId="0131C58F">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4.1合同签订后，采购人向投标人提供生产数据。</w:t>
      </w:r>
    </w:p>
    <w:p w14:paraId="6A5E173E">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4.2结算按照投标人实际交付数量据实结算，合同签订之日起30日内，采购人支付合同总金额的50%给投标人作为合同预付款，货物送达采购人指定地点，经采购人组织核验，规格、材质、工艺、技术标准等符合合同约定公安部行业标准，支付合同金额40%至投标人。</w:t>
      </w:r>
    </w:p>
    <w:p w14:paraId="553B25C8">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4.3投标人提交符合行业标准的检测报告后，投标人按实际验收确认数量开具发票给采购人，采购人按照合同约定支付合同实际结算尾款。</w:t>
      </w:r>
    </w:p>
    <w:p w14:paraId="76498563">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4.4投标人所提供的收款账号信息以本合同为准，若有更改，应提前以书面形式通知采购人，否则因此造成的任何损失，均由投标人自行承担。</w:t>
      </w:r>
    </w:p>
    <w:p w14:paraId="3736C354">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5验收及验收标准：</w:t>
      </w:r>
    </w:p>
    <w:p w14:paraId="5793E604">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投标人应严格执行合同约定的供货周期，保质、保量的完成产品的供货。全部货物到达采购人指定地点后，采购人组建验收小组对产品进行验收，验收时投标人须提供公安部认可的第三方检测机构出具的检测报告作为验收依据，产品验收合格的，双方签署《产品到货验收单》；若出现产品品类、规格、数量等与合同约定不一致，或有质量缺陷的，采购人有权要求投标人在规定时间内无条件更换、补足或退货，由此产生的费用由投标人承担，因此延误交货期的，投标人承担相应的违约责任。</w:t>
      </w:r>
    </w:p>
    <w:p w14:paraId="7AB706C5">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6违约责任：</w:t>
      </w:r>
    </w:p>
    <w:p w14:paraId="6EE6B507">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6.1除发生不可抗力事实外，投标人交付产品与合同标准不相符合的，采购人有权拒绝验收；投标人有以下情形之一，视为违约，采购人有权解除合同，如果投标人已经收取费用的，已经收取的费用应退还采购人，并且投标人除承担本合同总额10%的违约责任外，给采购人造成损失的，还应当赔偿采购人的损失。（1）未经采购人同意，投标人将本合同项下的权利和义务部分或全部转让给第三人，或随意变更项目负责人的；（2）投标人逾期向采购人交付产品每日偿付合同总额千分之一的违约金，且逾期交付超过30个日历天的；（3）投标人所提供的产品质量等不符合双方合同约定，经采购人提出整改后仍未达到采购人要求的；（4）投标人违反合同或法律法规规定其他义务的。</w:t>
      </w:r>
    </w:p>
    <w:p w14:paraId="1988C4DE">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8"/>
          <w:szCs w:val="28"/>
          <w:highlight w:val="none"/>
          <w:lang w:val="en-US" w:eastAsia="zh-CN"/>
        </w:rPr>
      </w:pPr>
      <w:r>
        <w:rPr>
          <w:rFonts w:hint="eastAsia" w:ascii="宋体" w:hAnsi="宋体" w:cs="宋体"/>
          <w:color w:val="auto"/>
          <w:spacing w:val="0"/>
          <w:kern w:val="0"/>
          <w:sz w:val="21"/>
          <w:szCs w:val="21"/>
          <w:highlight w:val="none"/>
          <w:lang w:val="en-US" w:eastAsia="zh-CN"/>
        </w:rPr>
        <w:t>6.2采购人有权拒付合同价款以外的其他任何费用，投标人有权要求采购人承担逾期支付资金的违约责任。因投标人违约导致采购人因诉讼、维权而产生的立案费、律师费、交通费、保全费等均由投标人负责。</w:t>
      </w:r>
    </w:p>
    <w:p w14:paraId="0976FDB7">
      <w:pPr>
        <w:pStyle w:val="3"/>
        <w:pageBreakBefore w:val="0"/>
        <w:kinsoku/>
        <w:wordWrap/>
        <w:overflowPunct/>
        <w:topLinePunct w:val="0"/>
        <w:autoSpaceDE/>
        <w:autoSpaceDN/>
        <w:bidi w:val="0"/>
        <w:adjustRightInd/>
        <w:snapToGrid/>
        <w:spacing w:before="0" w:line="480" w:lineRule="exact"/>
        <w:jc w:val="left"/>
        <w:rPr>
          <w:rFonts w:hint="eastAsia" w:ascii="宋体" w:hAnsi="宋体" w:eastAsia="宋体" w:cs="宋体"/>
          <w:color w:val="auto"/>
          <w:spacing w:val="0"/>
          <w:kern w:val="0"/>
          <w:sz w:val="28"/>
          <w:szCs w:val="28"/>
          <w:highlight w:val="none"/>
          <w:lang w:val="en-US" w:eastAsia="zh-CN"/>
        </w:rPr>
      </w:pPr>
      <w:r>
        <w:rPr>
          <w:rFonts w:hint="eastAsia" w:ascii="宋体" w:hAnsi="宋体" w:cs="宋体"/>
          <w:color w:val="auto"/>
          <w:spacing w:val="0"/>
          <w:kern w:val="0"/>
          <w:sz w:val="28"/>
          <w:szCs w:val="28"/>
          <w:highlight w:val="none"/>
          <w:lang w:val="en-US" w:eastAsia="zh-CN"/>
        </w:rPr>
        <w:t>注：</w:t>
      </w:r>
      <w:r>
        <w:rPr>
          <w:rFonts w:hint="eastAsia" w:ascii="宋体" w:hAnsi="宋体" w:eastAsia="宋体" w:cs="宋体"/>
          <w:color w:val="auto"/>
          <w:spacing w:val="0"/>
          <w:kern w:val="0"/>
          <w:sz w:val="28"/>
          <w:szCs w:val="28"/>
          <w:highlight w:val="none"/>
          <w:lang w:val="en-US" w:eastAsia="zh-CN"/>
        </w:rPr>
        <w:t>样品的提交、退还要求</w:t>
      </w:r>
    </w:p>
    <w:p w14:paraId="59AA7A60">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default"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1.样品的提交截止时间及地点：详见招标文件第一章《招标公告》“六、其他补充事宜”。</w:t>
      </w:r>
    </w:p>
    <w:p w14:paraId="42E76138">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2.样品应按标段密封(样品包装的形式不作要求)，并在样品包装上标明标段、样品名称、样品数量，提交样品时须同时提供样品清单。样品或外包装上不得带有任何表明投标人身份的图案、文字及相关标记，由采购代理机构接收后，用数字标记。样品需要缝订号标、成分标，但样品本身不应有任何体现生产来源、投标人名称的标记、标签、标识等。</w:t>
      </w:r>
    </w:p>
    <w:p w14:paraId="31833B32">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3.提交投标样品，须派专人(此人需提供法定代表人出具的授权书)在规定时间内送至规定地点，未按招标文件要求送达指定地点或未按招标文件要求密封或逾期送达的样品，采购人、采购代理机构将不予接收，请各投标人合理安排时间及人员。</w:t>
      </w:r>
    </w:p>
    <w:p w14:paraId="28D0C48A">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4.不论投标结果如何，投标人均应自行承担所有与准备和参加投标活动有关的全部费用及在评审过程中对实物样品可能造成破坏的所有损失费用，采购人、采购代理机构不予赔偿。</w:t>
      </w:r>
    </w:p>
    <w:p w14:paraId="4F59D0C1">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5.中标人的样品将在评标结束后进行封存，在项目验收时备查，中标人的样品不退回。</w:t>
      </w:r>
    </w:p>
    <w:p w14:paraId="62677F61">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6.其余投标人的样品将在中标公示期及质疑期结束后退还，如投标人未在规定时间内办理退还的，采购人或采购代理机构将自行处理，不负责保管。</w:t>
      </w:r>
    </w:p>
    <w:p w14:paraId="019091C0">
      <w:pPr>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cs="宋体"/>
          <w:color w:val="auto"/>
          <w:spacing w:val="0"/>
          <w:kern w:val="0"/>
          <w:sz w:val="28"/>
          <w:szCs w:val="28"/>
          <w:highlight w:val="none"/>
          <w:lang w:val="en-US" w:eastAsia="zh-CN"/>
        </w:rPr>
      </w:pPr>
      <w:r>
        <w:rPr>
          <w:rFonts w:hint="eastAsia" w:ascii="宋体" w:hAnsi="宋体" w:cs="宋体"/>
          <w:color w:val="auto"/>
          <w:spacing w:val="0"/>
          <w:kern w:val="0"/>
          <w:sz w:val="28"/>
          <w:szCs w:val="28"/>
          <w:highlight w:val="none"/>
          <w:lang w:val="en-US" w:eastAsia="zh-CN"/>
        </w:rPr>
        <w:br w:type="page"/>
      </w:r>
    </w:p>
    <w:p w14:paraId="7E216CAC">
      <w:pPr>
        <w:pStyle w:val="2"/>
        <w:pageBreakBefore w:val="0"/>
        <w:kinsoku/>
        <w:topLinePunct w:val="0"/>
        <w:autoSpaceDE/>
        <w:autoSpaceDN/>
        <w:bidi w:val="0"/>
        <w:snapToGrid/>
        <w:spacing w:before="0" w:beforeAutospacing="0" w:after="0" w:afterAutospacing="0" w:line="480" w:lineRule="exact"/>
        <w:ind w:left="0" w:leftChars="0"/>
        <w:textAlignment w:val="auto"/>
        <w:rPr>
          <w:rFonts w:hint="eastAsia" w:ascii="宋体" w:hAnsi="宋体" w:eastAsia="宋体" w:cs="宋体"/>
          <w:color w:val="auto"/>
          <w:sz w:val="32"/>
          <w:szCs w:val="32"/>
          <w:highlight w:val="none"/>
        </w:rPr>
      </w:pPr>
      <w:bookmarkStart w:id="68" w:name="_Toc16369"/>
      <w:r>
        <w:rPr>
          <w:rFonts w:hint="eastAsia" w:ascii="宋体" w:hAnsi="宋体" w:eastAsia="宋体" w:cs="宋体"/>
          <w:color w:val="auto"/>
          <w:sz w:val="32"/>
          <w:szCs w:val="32"/>
          <w:highlight w:val="none"/>
        </w:rPr>
        <w:t>第六章资格审查</w:t>
      </w:r>
      <w:bookmarkEnd w:id="68"/>
    </w:p>
    <w:p w14:paraId="0D7E9868">
      <w:pPr>
        <w:pStyle w:val="3"/>
        <w:pageBreakBefore w:val="0"/>
        <w:kinsoku/>
        <w:topLinePunct w:val="0"/>
        <w:autoSpaceDE/>
        <w:autoSpaceDN/>
        <w:bidi w:val="0"/>
        <w:snapToGrid/>
        <w:spacing w:before="0" w:beforeAutospacing="0" w:afterAutospacing="0" w:line="480" w:lineRule="exact"/>
        <w:ind w:left="0" w:leftChars="0"/>
        <w:jc w:val="center"/>
        <w:textAlignment w:val="auto"/>
        <w:rPr>
          <w:rFonts w:hint="eastAsia" w:ascii="宋体" w:hAnsi="宋体" w:eastAsia="宋体" w:cs="宋体"/>
          <w:color w:val="auto"/>
          <w:spacing w:val="0"/>
          <w:kern w:val="0"/>
          <w:sz w:val="28"/>
          <w:szCs w:val="28"/>
          <w:highlight w:val="none"/>
          <w:lang w:val="en-US" w:eastAsia="zh-CN"/>
        </w:rPr>
      </w:pPr>
      <w:bookmarkStart w:id="69" w:name="_Toc20258"/>
      <w:r>
        <w:rPr>
          <w:rFonts w:hint="eastAsia" w:ascii="宋体" w:hAnsi="宋体" w:eastAsia="宋体" w:cs="宋体"/>
          <w:color w:val="auto"/>
          <w:spacing w:val="0"/>
          <w:kern w:val="0"/>
          <w:sz w:val="28"/>
          <w:szCs w:val="28"/>
          <w:highlight w:val="none"/>
          <w:lang w:val="en-US" w:eastAsia="zh-CN"/>
        </w:rPr>
        <w:t>投标人资格要求前附表</w:t>
      </w:r>
      <w:bookmarkEnd w:id="69"/>
    </w:p>
    <w:tbl>
      <w:tblPr>
        <w:tblStyle w:val="47"/>
        <w:tblW w:w="8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6"/>
        <w:gridCol w:w="6799"/>
      </w:tblGrid>
      <w:tr w14:paraId="01704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4E117AC2">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资格要求</w:t>
            </w:r>
          </w:p>
        </w:tc>
        <w:tc>
          <w:tcPr>
            <w:tcW w:w="6799" w:type="dxa"/>
            <w:vAlign w:val="center"/>
          </w:tcPr>
          <w:p w14:paraId="2E0F2BAD">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审查标准</w:t>
            </w:r>
          </w:p>
        </w:tc>
      </w:tr>
      <w:tr w14:paraId="5CFD0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389FE6E3">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具有独立承担民事责任的能力</w:t>
            </w:r>
          </w:p>
        </w:tc>
        <w:tc>
          <w:tcPr>
            <w:tcW w:w="6799" w:type="dxa"/>
            <w:vAlign w:val="center"/>
          </w:tcPr>
          <w:p w14:paraId="0B2CAED4">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rPr>
            </w:pPr>
            <w:r>
              <w:rPr>
                <w:rFonts w:hint="eastAsia" w:ascii="宋体" w:hAnsi="宋体" w:cs="宋体"/>
                <w:color w:val="auto"/>
                <w:kern w:val="0"/>
                <w:szCs w:val="21"/>
                <w:highlight w:val="none"/>
                <w:lang w:eastAsia="zh-CN"/>
              </w:rPr>
              <w:t>投标人须在中华人民共和国境内注册，提供市场监督管理部门核发的有效的三证合一营业执照或其他组织形式的相关主体资格证明材料（扫描件加盖投标人电子公章）</w:t>
            </w:r>
            <w:r>
              <w:rPr>
                <w:rFonts w:hint="eastAsia" w:ascii="宋体" w:hAnsi="宋体" w:eastAsia="宋体" w:cs="宋体"/>
                <w:color w:val="auto"/>
                <w:kern w:val="0"/>
                <w:szCs w:val="21"/>
                <w:highlight w:val="none"/>
                <w:lang w:eastAsia="zh-CN"/>
              </w:rPr>
              <w:t>；</w:t>
            </w:r>
          </w:p>
        </w:tc>
      </w:tr>
      <w:tr w14:paraId="73CFF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6F13A5DB">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具有良好的商业信誉和健全的财务会计制度</w:t>
            </w:r>
          </w:p>
        </w:tc>
        <w:tc>
          <w:tcPr>
            <w:tcW w:w="6799" w:type="dxa"/>
            <w:vAlign w:val="center"/>
          </w:tcPr>
          <w:p w14:paraId="1F6BA988">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提供投标人2024年度或2025年度经第三方审计的财务报告及报表（报表至少应包括资产负债表</w:t>
            </w:r>
            <w:r>
              <w:rPr>
                <w:rFonts w:hint="eastAsia" w:ascii="宋体" w:hAnsi="宋体" w:eastAsia="宋体" w:cs="宋体"/>
                <w:color w:val="auto"/>
                <w:szCs w:val="21"/>
                <w:highlight w:val="none"/>
                <w:lang w:eastAsia="zh-CN"/>
              </w:rPr>
              <w:t>、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p>
        </w:tc>
      </w:tr>
      <w:tr w14:paraId="486E8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5D790CA5">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cs="宋体"/>
                <w:color w:val="auto"/>
                <w:kern w:val="0"/>
                <w:szCs w:val="21"/>
                <w:highlight w:val="none"/>
                <w:lang w:eastAsia="zh-CN"/>
              </w:rPr>
              <w:t>具有履行合同所必需的设备和专业技术能力</w:t>
            </w:r>
          </w:p>
        </w:tc>
        <w:tc>
          <w:tcPr>
            <w:tcW w:w="6799" w:type="dxa"/>
            <w:vAlign w:val="center"/>
          </w:tcPr>
          <w:p w14:paraId="6EEA6E6D">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提供投标人</w:t>
            </w:r>
            <w:r>
              <w:rPr>
                <w:rFonts w:hint="eastAsia" w:ascii="宋体" w:hAnsi="宋体" w:cs="宋体"/>
                <w:color w:val="auto"/>
                <w:szCs w:val="21"/>
                <w:highlight w:val="none"/>
                <w:lang w:eastAsia="zh-CN"/>
              </w:rPr>
              <w:t>具有履行合同所必需的设备和专业技术能力</w:t>
            </w:r>
            <w:r>
              <w:rPr>
                <w:rFonts w:hint="eastAsia" w:ascii="宋体" w:hAnsi="宋体" w:eastAsia="宋体" w:cs="宋体"/>
                <w:color w:val="auto"/>
                <w:szCs w:val="21"/>
                <w:highlight w:val="none"/>
                <w:lang w:eastAsia="zh-CN"/>
              </w:rPr>
              <w:t>证明材料（扫描件加盖投标人电子公章）或书面声明（加盖投标人电子公章）；</w:t>
            </w:r>
          </w:p>
        </w:tc>
      </w:tr>
      <w:tr w14:paraId="6C722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restart"/>
            <w:vAlign w:val="center"/>
          </w:tcPr>
          <w:p w14:paraId="58C431CB">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cs="宋体"/>
                <w:color w:val="auto"/>
                <w:kern w:val="0"/>
                <w:szCs w:val="21"/>
                <w:highlight w:val="none"/>
                <w:lang w:eastAsia="zh-CN"/>
              </w:rPr>
              <w:t>有依法缴纳税收和社会保障资金的良好记录</w:t>
            </w:r>
          </w:p>
        </w:tc>
        <w:tc>
          <w:tcPr>
            <w:tcW w:w="6799" w:type="dxa"/>
            <w:vAlign w:val="center"/>
          </w:tcPr>
          <w:p w14:paraId="440FDD2E">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提供投标人缴税所属时间在</w:t>
            </w:r>
            <w:r>
              <w:rPr>
                <w:rFonts w:hint="eastAsia" w:ascii="宋体" w:hAnsi="宋体" w:cs="宋体"/>
                <w:color w:val="auto"/>
                <w:szCs w:val="21"/>
                <w:highlight w:val="none"/>
                <w:lang w:eastAsia="zh-CN"/>
              </w:rPr>
              <w:t>2025年01月至本项目提交投标文件截止时间前任意3</w:t>
            </w:r>
            <w:r>
              <w:rPr>
                <w:rFonts w:hint="eastAsia" w:ascii="宋体" w:hAnsi="宋体" w:eastAsia="宋体" w:cs="宋体"/>
                <w:color w:val="auto"/>
                <w:szCs w:val="21"/>
                <w:highlight w:val="none"/>
                <w:lang w:eastAsia="zh-CN"/>
              </w:rPr>
              <w:t>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tc>
      </w:tr>
      <w:tr w14:paraId="49A99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5A565C13">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6799" w:type="dxa"/>
            <w:vAlign w:val="center"/>
          </w:tcPr>
          <w:p w14:paraId="10166B25">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提供投标人缴费所属时间在</w:t>
            </w:r>
            <w:r>
              <w:rPr>
                <w:rFonts w:hint="eastAsia" w:ascii="宋体" w:hAnsi="宋体" w:cs="宋体"/>
                <w:color w:val="auto"/>
                <w:szCs w:val="21"/>
                <w:highlight w:val="none"/>
                <w:lang w:eastAsia="zh-CN"/>
              </w:rPr>
              <w:t>2025年01月至本项目提交投标文件截止时间前任意3</w:t>
            </w:r>
            <w:r>
              <w:rPr>
                <w:rFonts w:hint="eastAsia" w:ascii="宋体" w:hAnsi="宋体" w:eastAsia="宋体" w:cs="宋体"/>
                <w:color w:val="auto"/>
                <w:szCs w:val="21"/>
                <w:highlight w:val="none"/>
                <w:lang w:eastAsia="zh-CN"/>
              </w:rPr>
              <w:t>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tc>
      </w:tr>
      <w:tr w14:paraId="244A5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3E957FF0">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cs="宋体"/>
                <w:color w:val="auto"/>
                <w:kern w:val="0"/>
                <w:szCs w:val="21"/>
                <w:highlight w:val="none"/>
                <w:lang w:eastAsia="zh-CN"/>
              </w:rPr>
              <w:t>参加政府采购活动前三年内，在经营活动中没有重大违法记录</w:t>
            </w:r>
          </w:p>
        </w:tc>
        <w:tc>
          <w:tcPr>
            <w:tcW w:w="6799" w:type="dxa"/>
            <w:vAlign w:val="center"/>
          </w:tcPr>
          <w:p w14:paraId="2BF1CFFD">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提供投标人</w:t>
            </w:r>
            <w:r>
              <w:rPr>
                <w:rFonts w:hint="eastAsia" w:ascii="宋体" w:hAnsi="宋体" w:cs="宋体"/>
                <w:color w:val="auto"/>
                <w:szCs w:val="21"/>
                <w:highlight w:val="none"/>
                <w:lang w:eastAsia="zh-CN"/>
              </w:rPr>
              <w:t>参加政府采购活动前三年内，在经营活动中没有重大违法记录</w:t>
            </w:r>
            <w:r>
              <w:rPr>
                <w:rFonts w:hint="eastAsia" w:ascii="宋体" w:hAnsi="宋体" w:eastAsia="宋体" w:cs="宋体"/>
                <w:color w:val="auto"/>
                <w:szCs w:val="21"/>
                <w:highlight w:val="none"/>
                <w:lang w:eastAsia="zh-CN"/>
              </w:rPr>
              <w:t>（重大违法记录，是指投标人因违法经营受到刑事处罚或者责令停产停业、吊销许可证或者执照、较大数额罚款等行政处罚）的书面声明（加盖投标人电子公章）</w:t>
            </w:r>
          </w:p>
        </w:tc>
      </w:tr>
      <w:tr w14:paraId="31BE9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restart"/>
            <w:vAlign w:val="center"/>
          </w:tcPr>
          <w:p w14:paraId="49C39EE5">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法律、行政法规规定的其他条件</w:t>
            </w:r>
          </w:p>
        </w:tc>
        <w:tc>
          <w:tcPr>
            <w:tcW w:w="6799" w:type="dxa"/>
            <w:vAlign w:val="center"/>
          </w:tcPr>
          <w:p w14:paraId="6669D216">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投标人在本项目投标文件提交截止时间前在“信用中国”网站（www.creditchina.gov.cn）“专项查询”查询栏中查询结果应未被列入失信被执行人（按网站要求链接到中国执行信息网（http://zxgk.court.gov.cn/shixin/）查询）、重大税收违法失信主体、政府采购严重违法失信行为记录名单（查询时间为本公告发布之日起至提交投标文件截止之日止，查询结果以采购人、采购代理机构查询结果为准，并将查询记录和证据留存）；</w:t>
            </w:r>
          </w:p>
        </w:tc>
      </w:tr>
      <w:tr w14:paraId="4E602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7E66D924">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6799" w:type="dxa"/>
            <w:vAlign w:val="center"/>
          </w:tcPr>
          <w:p w14:paraId="769617D7">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投标人在本项目投标文件提交截止时间前在“中国政府采购网”（www.ccgp.gov.cn）未被列入政府采购严重违法失信行为记录名单（查询时间为本公告发布之日起至提交投标文件截止之日止，查询结果以采购人、采购代理机构查询结果为准，并将查询记录和证据留存）；</w:t>
            </w:r>
          </w:p>
        </w:tc>
      </w:tr>
      <w:tr w14:paraId="5120E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690D5D27">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6799" w:type="dxa"/>
            <w:vAlign w:val="center"/>
          </w:tcPr>
          <w:p w14:paraId="59EAD0FF">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单位负责人为同一人或者存在直接控股、管理关系不同的投标人，不得同时参与本项目的采购活动。为采购项目提供整体设计、规范编制和项目管理、监理、检测等服务的投标人，不得参与本项目采购活动（提供承诺函加盖投标人电子公章）；</w:t>
            </w:r>
          </w:p>
        </w:tc>
      </w:tr>
      <w:tr w14:paraId="08EF3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blHeader/>
          <w:jc w:val="center"/>
        </w:trPr>
        <w:tc>
          <w:tcPr>
            <w:tcW w:w="1766" w:type="dxa"/>
            <w:vAlign w:val="center"/>
          </w:tcPr>
          <w:p w14:paraId="1648F7F0">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落实政府采购政策需满足的资格要求</w:t>
            </w:r>
          </w:p>
        </w:tc>
        <w:tc>
          <w:tcPr>
            <w:tcW w:w="6799" w:type="dxa"/>
            <w:vAlign w:val="center"/>
          </w:tcPr>
          <w:p w14:paraId="0ABE1722">
            <w:pPr>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kern w:val="0"/>
                <w:szCs w:val="21"/>
                <w:highlight w:val="none"/>
              </w:rPr>
            </w:pPr>
            <w:r>
              <w:rPr>
                <w:rFonts w:hint="eastAsia" w:ascii="宋体" w:hAnsi="宋体" w:cs="宋体"/>
                <w:b w:val="0"/>
                <w:bCs w:val="0"/>
                <w:color w:val="auto"/>
                <w:szCs w:val="21"/>
                <w:highlight w:val="none"/>
                <w:lang w:val="en-US" w:eastAsia="zh-CN"/>
              </w:rPr>
              <w:t>无；</w:t>
            </w:r>
          </w:p>
        </w:tc>
      </w:tr>
      <w:tr w14:paraId="4905D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blHeader/>
          <w:jc w:val="center"/>
        </w:trPr>
        <w:tc>
          <w:tcPr>
            <w:tcW w:w="1766" w:type="dxa"/>
            <w:vAlign w:val="center"/>
          </w:tcPr>
          <w:p w14:paraId="560C33DA">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本项目的特定资格要求</w:t>
            </w:r>
          </w:p>
        </w:tc>
        <w:tc>
          <w:tcPr>
            <w:tcW w:w="6799" w:type="dxa"/>
            <w:vAlign w:val="center"/>
          </w:tcPr>
          <w:p w14:paraId="07DAD76B">
            <w:pPr>
              <w:pageBreakBefore w:val="0"/>
              <w:kinsoku/>
              <w:overflowPunct/>
              <w:topLinePunct w:val="0"/>
              <w:autoSpaceDE/>
              <w:autoSpaceDN/>
              <w:bidi w:val="0"/>
              <w:adjustRightInd/>
              <w:snapToGrid/>
              <w:spacing w:beforeAutospacing="0" w:afterAutospacing="0" w:line="480" w:lineRule="exact"/>
              <w:outlineLvl w:val="9"/>
              <w:rPr>
                <w:rFonts w:hint="default" w:ascii="宋体" w:hAnsi="宋体" w:eastAsia="宋体" w:cs="宋体"/>
                <w:color w:val="auto"/>
                <w:szCs w:val="21"/>
                <w:highlight w:val="none"/>
                <w:lang w:val="en-US" w:eastAsia="zh-CN"/>
              </w:rPr>
            </w:pPr>
            <w:r>
              <w:rPr>
                <w:rFonts w:hint="eastAsia" w:ascii="宋体" w:hAnsi="宋体" w:cs="宋体"/>
                <w:b w:val="0"/>
                <w:bCs w:val="0"/>
                <w:color w:val="auto"/>
                <w:szCs w:val="21"/>
                <w:highlight w:val="none"/>
                <w:lang w:val="en-US" w:eastAsia="zh-CN"/>
              </w:rPr>
              <w:t>投标人所投产品须为公安部认定的《人民警察服装生产企业目录（2025版）》名录中的生产企业或经公安部认定增补的警服生产企业中具有相应生产品类的生产企业生产，所投产品生产企业如在提交投标文件截止时间前被通报予以取消资格（被恢复资格的除外）的生产企业视为不具备生产资格，投标人须提供所投产品生产企业目录及对应生产品类等证明文件（扫描件加盖投标人电子公章）。</w:t>
            </w:r>
          </w:p>
        </w:tc>
      </w:tr>
    </w:tbl>
    <w:p w14:paraId="4853C34C">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1.开标结束后，采购人或者采购代理机构将依法对投标人的资格进行审查，合格投标人不足3家的，不得评标。</w:t>
      </w:r>
    </w:p>
    <w:p w14:paraId="55585F0A">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2.采购人或者采购代理机构按照招标文件第一章《</w:t>
      </w:r>
      <w:r>
        <w:rPr>
          <w:rFonts w:hint="eastAsia" w:ascii="宋体" w:hAnsi="宋体" w:eastAsia="宋体" w:cs="宋体"/>
          <w:color w:val="auto"/>
          <w:szCs w:val="21"/>
          <w:highlight w:val="none"/>
          <w:lang w:eastAsia="zh-CN"/>
        </w:rPr>
        <w:t>招标公告</w:t>
      </w:r>
      <w:r>
        <w:rPr>
          <w:rFonts w:hint="eastAsia" w:ascii="宋体" w:hAnsi="宋体" w:eastAsia="宋体" w:cs="宋体"/>
          <w:color w:val="auto"/>
          <w:szCs w:val="21"/>
          <w:highlight w:val="none"/>
        </w:rPr>
        <w:t>》二、投标人资格要求（投标人应符合《中华人民共和国政府采购法》第二十二条规定的条件）和第二章《投标人须知》“4.投标人资格要求”的规定对投标人电子投标文件中</w:t>
      </w:r>
      <w:r>
        <w:rPr>
          <w:rFonts w:hint="eastAsia" w:ascii="宋体" w:hAnsi="宋体" w:cs="宋体"/>
          <w:color w:val="auto"/>
          <w:szCs w:val="21"/>
          <w:highlight w:val="none"/>
          <w:lang w:eastAsia="zh-CN"/>
        </w:rPr>
        <w:t>资格文件</w:t>
      </w:r>
      <w:r>
        <w:rPr>
          <w:rFonts w:hint="eastAsia" w:ascii="宋体" w:hAnsi="宋体" w:eastAsia="宋体" w:cs="宋体"/>
          <w:color w:val="auto"/>
          <w:szCs w:val="21"/>
          <w:highlight w:val="none"/>
        </w:rPr>
        <w:t>及采购人、采购代理机构通过互联网或者相关信息系统的查询结果进行审查。</w:t>
      </w:r>
    </w:p>
    <w:p w14:paraId="283AA0BB">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32"/>
          <w:highlight w:val="none"/>
        </w:rPr>
      </w:pPr>
      <w:r>
        <w:rPr>
          <w:rFonts w:hint="eastAsia" w:ascii="宋体" w:hAnsi="宋体" w:eastAsia="宋体" w:cs="宋体"/>
          <w:color w:val="auto"/>
          <w:szCs w:val="32"/>
          <w:highlight w:val="none"/>
        </w:rPr>
        <w:t>3.如投标人为满足投标人资格要求提供虚假材料，一经查实，视为未实质性响应招标文件，投标人投标文件将按无效处理。</w:t>
      </w:r>
    </w:p>
    <w:p w14:paraId="72BA05BA">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32"/>
          <w:highlight w:val="none"/>
        </w:rPr>
      </w:pPr>
      <w:r>
        <w:rPr>
          <w:rFonts w:hint="eastAsia" w:ascii="宋体" w:hAnsi="宋体" w:eastAsia="宋体" w:cs="宋体"/>
          <w:color w:val="auto"/>
          <w:szCs w:val="32"/>
          <w:highlight w:val="none"/>
        </w:rPr>
        <w:t>4.采购人或者采购代理机构在资格审查过程中发现投标人有一项不符合上述规定的，该投标文件按无效投标处理。</w:t>
      </w:r>
    </w:p>
    <w:p w14:paraId="0730FF77">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0B924697">
      <w:pPr>
        <w:pStyle w:val="2"/>
        <w:pageBreakBefore w:val="0"/>
        <w:kinsoku/>
        <w:topLinePunct w:val="0"/>
        <w:autoSpaceDE/>
        <w:autoSpaceDN/>
        <w:bidi w:val="0"/>
        <w:snapToGrid/>
        <w:spacing w:before="0" w:beforeAutospacing="0" w:after="0" w:afterAutospacing="0" w:line="480" w:lineRule="exact"/>
        <w:ind w:left="0" w:leftChars="0"/>
        <w:textAlignment w:val="auto"/>
        <w:rPr>
          <w:rFonts w:hint="eastAsia" w:ascii="宋体" w:hAnsi="宋体" w:eastAsia="宋体" w:cs="宋体"/>
          <w:color w:val="auto"/>
          <w:sz w:val="32"/>
          <w:szCs w:val="32"/>
          <w:highlight w:val="none"/>
        </w:rPr>
      </w:pPr>
      <w:bookmarkStart w:id="70" w:name="_Toc18290"/>
      <w:r>
        <w:rPr>
          <w:rFonts w:hint="eastAsia" w:ascii="宋体" w:hAnsi="宋体" w:eastAsia="宋体" w:cs="宋体"/>
          <w:color w:val="auto"/>
          <w:sz w:val="32"/>
          <w:szCs w:val="32"/>
          <w:highlight w:val="none"/>
        </w:rPr>
        <w:t>第七章评标方法（综合评分法）</w:t>
      </w:r>
      <w:bookmarkEnd w:id="70"/>
    </w:p>
    <w:p w14:paraId="5ECA1D35">
      <w:pPr>
        <w:pStyle w:val="3"/>
        <w:pageBreakBefore w:val="0"/>
        <w:kinsoku/>
        <w:topLinePunct w:val="0"/>
        <w:autoSpaceDE/>
        <w:autoSpaceDN/>
        <w:bidi w:val="0"/>
        <w:snapToGrid/>
        <w:spacing w:before="0" w:beforeAutospacing="0" w:afterAutospacing="0" w:line="480" w:lineRule="exact"/>
        <w:ind w:left="0" w:leftChars="0"/>
        <w:jc w:val="center"/>
        <w:textAlignment w:val="auto"/>
        <w:rPr>
          <w:rFonts w:hint="eastAsia" w:ascii="宋体" w:hAnsi="宋体" w:eastAsia="宋体" w:cs="宋体"/>
          <w:color w:val="auto"/>
          <w:spacing w:val="0"/>
          <w:kern w:val="0"/>
          <w:sz w:val="28"/>
          <w:szCs w:val="28"/>
          <w:highlight w:val="none"/>
          <w:lang w:val="en-US" w:eastAsia="zh-CN"/>
        </w:rPr>
      </w:pPr>
      <w:bookmarkStart w:id="71" w:name="_Toc3151"/>
      <w:r>
        <w:rPr>
          <w:rFonts w:hint="eastAsia" w:ascii="宋体" w:hAnsi="宋体" w:eastAsia="宋体" w:cs="宋体"/>
          <w:color w:val="auto"/>
          <w:spacing w:val="0"/>
          <w:kern w:val="0"/>
          <w:sz w:val="28"/>
          <w:szCs w:val="28"/>
          <w:highlight w:val="none"/>
          <w:lang w:val="en-US" w:eastAsia="zh-CN"/>
        </w:rPr>
        <w:t>评标方法前附表</w:t>
      </w:r>
      <w:bookmarkEnd w:id="71"/>
    </w:p>
    <w:tbl>
      <w:tblPr>
        <w:tblStyle w:val="47"/>
        <w:tblW w:w="93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836"/>
        <w:gridCol w:w="2242"/>
        <w:gridCol w:w="5506"/>
      </w:tblGrid>
      <w:tr w14:paraId="10EAD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646" w:type="dxa"/>
            <w:gridSpan w:val="2"/>
            <w:vAlign w:val="center"/>
          </w:tcPr>
          <w:p w14:paraId="6D311B4B">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条款号</w:t>
            </w:r>
          </w:p>
        </w:tc>
        <w:tc>
          <w:tcPr>
            <w:tcW w:w="2242" w:type="dxa"/>
            <w:vAlign w:val="center"/>
          </w:tcPr>
          <w:p w14:paraId="35007044">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评审内容</w:t>
            </w:r>
          </w:p>
        </w:tc>
        <w:tc>
          <w:tcPr>
            <w:tcW w:w="5506" w:type="dxa"/>
            <w:vAlign w:val="center"/>
          </w:tcPr>
          <w:p w14:paraId="1E4D35C4">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评审标准</w:t>
            </w:r>
          </w:p>
        </w:tc>
      </w:tr>
      <w:tr w14:paraId="4C2E5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restart"/>
            <w:vAlign w:val="center"/>
          </w:tcPr>
          <w:p w14:paraId="5FFD7B7E">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2.1</w:t>
            </w:r>
          </w:p>
        </w:tc>
        <w:tc>
          <w:tcPr>
            <w:tcW w:w="836" w:type="dxa"/>
            <w:vMerge w:val="restart"/>
            <w:vAlign w:val="center"/>
          </w:tcPr>
          <w:p w14:paraId="0CAA006F">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符合性审查</w:t>
            </w:r>
          </w:p>
        </w:tc>
        <w:tc>
          <w:tcPr>
            <w:tcW w:w="2242" w:type="dxa"/>
            <w:vAlign w:val="center"/>
          </w:tcPr>
          <w:p w14:paraId="0CD3EE1E">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投标有效期</w:t>
            </w:r>
          </w:p>
        </w:tc>
        <w:tc>
          <w:tcPr>
            <w:tcW w:w="5506" w:type="dxa"/>
            <w:vAlign w:val="center"/>
          </w:tcPr>
          <w:p w14:paraId="011C5889">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符合第二章《投标人须知》第17.1项规定</w:t>
            </w:r>
            <w:r>
              <w:rPr>
                <w:rFonts w:hint="eastAsia" w:ascii="宋体" w:hAnsi="宋体" w:cs="宋体"/>
                <w:color w:val="auto"/>
                <w:szCs w:val="21"/>
                <w:highlight w:val="none"/>
                <w:lang w:eastAsia="zh-CN"/>
              </w:rPr>
              <w:t>；</w:t>
            </w:r>
          </w:p>
        </w:tc>
      </w:tr>
      <w:tr w14:paraId="66083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DEAEA73">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836" w:type="dxa"/>
            <w:vMerge w:val="continue"/>
            <w:vAlign w:val="center"/>
          </w:tcPr>
          <w:p w14:paraId="78B7E3F4">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2242" w:type="dxa"/>
            <w:vAlign w:val="center"/>
          </w:tcPr>
          <w:p w14:paraId="476D64AF">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投标保证金</w:t>
            </w:r>
          </w:p>
        </w:tc>
        <w:tc>
          <w:tcPr>
            <w:tcW w:w="5506" w:type="dxa"/>
            <w:vAlign w:val="center"/>
          </w:tcPr>
          <w:p w14:paraId="26002CA2">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符合第二章《投标人须知》第18.1项规定</w:t>
            </w:r>
            <w:r>
              <w:rPr>
                <w:rFonts w:hint="eastAsia" w:ascii="宋体" w:hAnsi="宋体" w:cs="宋体"/>
                <w:color w:val="auto"/>
                <w:szCs w:val="21"/>
                <w:highlight w:val="none"/>
                <w:lang w:eastAsia="zh-CN"/>
              </w:rPr>
              <w:t>；</w:t>
            </w:r>
          </w:p>
        </w:tc>
      </w:tr>
      <w:tr w14:paraId="4D974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2E97475F">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836" w:type="dxa"/>
            <w:vMerge w:val="continue"/>
            <w:vAlign w:val="center"/>
          </w:tcPr>
          <w:p w14:paraId="17BC5355">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2242" w:type="dxa"/>
            <w:vAlign w:val="center"/>
          </w:tcPr>
          <w:p w14:paraId="640D490B">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投标函</w:t>
            </w:r>
          </w:p>
        </w:tc>
        <w:tc>
          <w:tcPr>
            <w:tcW w:w="5506" w:type="dxa"/>
            <w:vAlign w:val="center"/>
          </w:tcPr>
          <w:p w14:paraId="32711465">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符合第四章《投标文件格式》中规定的格式及内容，有法定代表人</w:t>
            </w:r>
            <w:r>
              <w:rPr>
                <w:rFonts w:hint="eastAsia" w:ascii="宋体" w:hAnsi="宋体" w:eastAsia="宋体" w:cs="宋体"/>
                <w:color w:val="auto"/>
                <w:szCs w:val="21"/>
                <w:highlight w:val="none"/>
                <w:lang w:eastAsia="zh-CN"/>
              </w:rPr>
              <w:t>电子签名</w:t>
            </w:r>
            <w:r>
              <w:rPr>
                <w:rFonts w:hint="eastAsia" w:ascii="宋体" w:hAnsi="宋体" w:eastAsia="宋体" w:cs="宋体"/>
                <w:color w:val="auto"/>
                <w:szCs w:val="21"/>
                <w:highlight w:val="none"/>
              </w:rPr>
              <w:t>或</w:t>
            </w:r>
            <w:r>
              <w:rPr>
                <w:rFonts w:hint="eastAsia" w:ascii="宋体" w:hAnsi="宋体" w:eastAsia="宋体" w:cs="宋体"/>
                <w:color w:val="auto"/>
                <w:szCs w:val="21"/>
                <w:highlight w:val="none"/>
                <w:lang w:eastAsia="zh-CN"/>
              </w:rPr>
              <w:t>电子签章</w:t>
            </w:r>
            <w:r>
              <w:rPr>
                <w:rFonts w:hint="eastAsia" w:ascii="宋体" w:hAnsi="宋体" w:eastAsia="宋体" w:cs="宋体"/>
                <w:color w:val="auto"/>
                <w:szCs w:val="21"/>
                <w:highlight w:val="none"/>
              </w:rPr>
              <w:t>，并加盖投标人</w:t>
            </w:r>
            <w:r>
              <w:rPr>
                <w:rFonts w:hint="eastAsia" w:ascii="宋体" w:hAnsi="宋体" w:eastAsia="宋体" w:cs="宋体"/>
                <w:color w:val="auto"/>
                <w:szCs w:val="21"/>
                <w:highlight w:val="none"/>
                <w:lang w:eastAsia="zh-CN"/>
              </w:rPr>
              <w:t>电子</w:t>
            </w:r>
            <w:r>
              <w:rPr>
                <w:rFonts w:hint="eastAsia" w:ascii="宋体" w:hAnsi="宋体" w:eastAsia="宋体" w:cs="宋体"/>
                <w:color w:val="auto"/>
                <w:szCs w:val="21"/>
                <w:highlight w:val="none"/>
              </w:rPr>
              <w:t>公章</w:t>
            </w:r>
            <w:r>
              <w:rPr>
                <w:rFonts w:hint="eastAsia" w:ascii="宋体" w:hAnsi="宋体" w:cs="宋体"/>
                <w:color w:val="auto"/>
                <w:szCs w:val="21"/>
                <w:highlight w:val="none"/>
                <w:lang w:eastAsia="zh-CN"/>
              </w:rPr>
              <w:t>；</w:t>
            </w:r>
          </w:p>
        </w:tc>
      </w:tr>
      <w:tr w14:paraId="39893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77F78057">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836" w:type="dxa"/>
            <w:vMerge w:val="continue"/>
            <w:vAlign w:val="center"/>
          </w:tcPr>
          <w:p w14:paraId="5E3BC14A">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2242" w:type="dxa"/>
            <w:vAlign w:val="center"/>
          </w:tcPr>
          <w:p w14:paraId="169E1FAC">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投标报价表</w:t>
            </w:r>
          </w:p>
        </w:tc>
        <w:tc>
          <w:tcPr>
            <w:tcW w:w="5506" w:type="dxa"/>
            <w:vAlign w:val="center"/>
          </w:tcPr>
          <w:p w14:paraId="75E8C37F">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bCs/>
                <w:color w:val="auto"/>
                <w:szCs w:val="21"/>
                <w:highlight w:val="none"/>
                <w:lang w:eastAsia="zh-CN"/>
              </w:rPr>
            </w:pPr>
            <w:r>
              <w:rPr>
                <w:rFonts w:hint="eastAsia" w:ascii="宋体" w:hAnsi="宋体" w:eastAsia="宋体" w:cs="宋体"/>
                <w:color w:val="auto"/>
                <w:szCs w:val="21"/>
                <w:highlight w:val="none"/>
              </w:rPr>
              <w:t>符合第四章《投标文件格式》中规定的格式及内容，提供开标一览表</w:t>
            </w:r>
            <w:r>
              <w:rPr>
                <w:rFonts w:hint="eastAsia" w:ascii="宋体" w:hAnsi="宋体" w:eastAsia="宋体" w:cs="宋体"/>
                <w:color w:val="auto"/>
                <w:szCs w:val="21"/>
                <w:highlight w:val="none"/>
                <w:lang w:val="en-US" w:eastAsia="zh-CN"/>
              </w:rPr>
              <w:t>及投标报价汇总表</w:t>
            </w:r>
            <w:r>
              <w:rPr>
                <w:rFonts w:hint="eastAsia" w:ascii="宋体" w:hAnsi="宋体" w:eastAsia="宋体" w:cs="宋体"/>
                <w:color w:val="auto"/>
                <w:szCs w:val="21"/>
                <w:highlight w:val="none"/>
              </w:rPr>
              <w:t>，有法定代表人</w:t>
            </w:r>
            <w:r>
              <w:rPr>
                <w:rFonts w:hint="eastAsia" w:ascii="宋体" w:hAnsi="宋体" w:eastAsia="宋体" w:cs="宋体"/>
                <w:color w:val="auto"/>
                <w:szCs w:val="21"/>
                <w:highlight w:val="none"/>
                <w:lang w:eastAsia="zh-CN"/>
              </w:rPr>
              <w:t>电子签名</w:t>
            </w:r>
            <w:r>
              <w:rPr>
                <w:rFonts w:hint="eastAsia" w:ascii="宋体" w:hAnsi="宋体" w:eastAsia="宋体" w:cs="宋体"/>
                <w:color w:val="auto"/>
                <w:szCs w:val="21"/>
                <w:highlight w:val="none"/>
              </w:rPr>
              <w:t>或</w:t>
            </w:r>
            <w:r>
              <w:rPr>
                <w:rFonts w:hint="eastAsia" w:ascii="宋体" w:hAnsi="宋体" w:eastAsia="宋体" w:cs="宋体"/>
                <w:color w:val="auto"/>
                <w:szCs w:val="21"/>
                <w:highlight w:val="none"/>
                <w:lang w:eastAsia="zh-CN"/>
              </w:rPr>
              <w:t>电子签章</w:t>
            </w:r>
            <w:r>
              <w:rPr>
                <w:rFonts w:hint="eastAsia" w:ascii="宋体" w:hAnsi="宋体" w:eastAsia="宋体" w:cs="宋体"/>
                <w:color w:val="auto"/>
                <w:szCs w:val="21"/>
                <w:highlight w:val="none"/>
              </w:rPr>
              <w:t>，并加盖投标人</w:t>
            </w:r>
            <w:r>
              <w:rPr>
                <w:rFonts w:hint="eastAsia" w:ascii="宋体" w:hAnsi="宋体" w:eastAsia="宋体" w:cs="宋体"/>
                <w:color w:val="auto"/>
                <w:szCs w:val="21"/>
                <w:highlight w:val="none"/>
                <w:lang w:eastAsia="zh-CN"/>
              </w:rPr>
              <w:t>电子</w:t>
            </w:r>
            <w:r>
              <w:rPr>
                <w:rFonts w:hint="eastAsia" w:ascii="宋体" w:hAnsi="宋体" w:eastAsia="宋体" w:cs="宋体"/>
                <w:color w:val="auto"/>
                <w:szCs w:val="21"/>
                <w:highlight w:val="none"/>
              </w:rPr>
              <w:t>公章</w:t>
            </w:r>
            <w:r>
              <w:rPr>
                <w:rFonts w:hint="eastAsia" w:ascii="宋体" w:hAnsi="宋体" w:cs="宋体"/>
                <w:color w:val="auto"/>
                <w:szCs w:val="21"/>
                <w:highlight w:val="none"/>
                <w:lang w:eastAsia="zh-CN"/>
              </w:rPr>
              <w:t>；</w:t>
            </w:r>
          </w:p>
        </w:tc>
      </w:tr>
      <w:tr w14:paraId="62F3E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7BA79BB">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836" w:type="dxa"/>
            <w:vMerge w:val="continue"/>
            <w:vAlign w:val="center"/>
          </w:tcPr>
          <w:p w14:paraId="6EDACC24">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2242" w:type="dxa"/>
            <w:vAlign w:val="center"/>
          </w:tcPr>
          <w:p w14:paraId="2F679B66">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w:t>
            </w:r>
          </w:p>
        </w:tc>
        <w:tc>
          <w:tcPr>
            <w:tcW w:w="5506" w:type="dxa"/>
            <w:vAlign w:val="center"/>
          </w:tcPr>
          <w:p w14:paraId="354EDCF7">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未超过采购预算或最高限价</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单价</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未超过单价控制价，未出现缺项、漏项，对本项目所有内容作出完整唯一的投标报价</w:t>
            </w:r>
            <w:r>
              <w:rPr>
                <w:rFonts w:hint="eastAsia" w:ascii="宋体" w:hAnsi="宋体" w:cs="宋体"/>
                <w:color w:val="auto"/>
                <w:szCs w:val="21"/>
                <w:highlight w:val="none"/>
                <w:lang w:eastAsia="zh-CN"/>
              </w:rPr>
              <w:t>；</w:t>
            </w:r>
          </w:p>
        </w:tc>
      </w:tr>
      <w:tr w14:paraId="5CBB4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1ED91791">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1A674CEF">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Align w:val="center"/>
          </w:tcPr>
          <w:p w14:paraId="3732DADB">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法定代表人身份证明书</w:t>
            </w:r>
          </w:p>
        </w:tc>
        <w:tc>
          <w:tcPr>
            <w:tcW w:w="5506" w:type="dxa"/>
            <w:vAlign w:val="center"/>
          </w:tcPr>
          <w:p w14:paraId="4F0CA8AD">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符合第四章《投标文件格式》中规定的格式及内容，并加盖投标人</w:t>
            </w:r>
            <w:r>
              <w:rPr>
                <w:rFonts w:hint="eastAsia" w:ascii="宋体" w:hAnsi="宋体" w:eastAsia="宋体" w:cs="宋体"/>
                <w:color w:val="auto"/>
                <w:szCs w:val="21"/>
                <w:highlight w:val="none"/>
                <w:lang w:eastAsia="zh-CN"/>
              </w:rPr>
              <w:t>电子</w:t>
            </w:r>
            <w:r>
              <w:rPr>
                <w:rFonts w:hint="eastAsia" w:ascii="宋体" w:hAnsi="宋体" w:eastAsia="宋体" w:cs="宋体"/>
                <w:color w:val="auto"/>
                <w:szCs w:val="21"/>
                <w:highlight w:val="none"/>
              </w:rPr>
              <w:t>公章；</w:t>
            </w:r>
          </w:p>
        </w:tc>
      </w:tr>
      <w:tr w14:paraId="421C0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D8E17E4">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46C98074">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Align w:val="center"/>
          </w:tcPr>
          <w:p w14:paraId="2FCCBD9C">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法定代表人授权委托书</w:t>
            </w:r>
          </w:p>
        </w:tc>
        <w:tc>
          <w:tcPr>
            <w:tcW w:w="5506" w:type="dxa"/>
            <w:vAlign w:val="center"/>
          </w:tcPr>
          <w:p w14:paraId="6345B792">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符合第四章《投标文件格式》中规定的格式及内容，有法定代表人</w:t>
            </w:r>
            <w:r>
              <w:rPr>
                <w:rFonts w:hint="eastAsia" w:ascii="宋体" w:hAnsi="宋体" w:eastAsia="宋体" w:cs="宋体"/>
                <w:color w:val="auto"/>
                <w:szCs w:val="21"/>
                <w:highlight w:val="none"/>
                <w:lang w:eastAsia="zh-CN"/>
              </w:rPr>
              <w:t>电子签名</w:t>
            </w:r>
            <w:r>
              <w:rPr>
                <w:rFonts w:hint="eastAsia" w:ascii="宋体" w:hAnsi="宋体" w:eastAsia="宋体" w:cs="宋体"/>
                <w:color w:val="auto"/>
                <w:szCs w:val="21"/>
                <w:highlight w:val="none"/>
              </w:rPr>
              <w:t>或</w:t>
            </w:r>
            <w:r>
              <w:rPr>
                <w:rFonts w:hint="eastAsia" w:ascii="宋体" w:hAnsi="宋体" w:eastAsia="宋体" w:cs="宋体"/>
                <w:color w:val="auto"/>
                <w:szCs w:val="21"/>
                <w:highlight w:val="none"/>
                <w:lang w:eastAsia="zh-CN"/>
              </w:rPr>
              <w:t>电子签章</w:t>
            </w:r>
            <w:r>
              <w:rPr>
                <w:rFonts w:hint="eastAsia" w:ascii="宋体" w:hAnsi="宋体" w:eastAsia="宋体" w:cs="宋体"/>
                <w:color w:val="auto"/>
                <w:szCs w:val="21"/>
                <w:highlight w:val="none"/>
              </w:rPr>
              <w:t>，并加盖投标人</w:t>
            </w:r>
            <w:r>
              <w:rPr>
                <w:rFonts w:hint="eastAsia" w:ascii="宋体" w:hAnsi="宋体" w:eastAsia="宋体" w:cs="宋体"/>
                <w:color w:val="auto"/>
                <w:szCs w:val="21"/>
                <w:highlight w:val="none"/>
                <w:lang w:eastAsia="zh-CN"/>
              </w:rPr>
              <w:t>电子</w:t>
            </w:r>
            <w:r>
              <w:rPr>
                <w:rFonts w:hint="eastAsia" w:ascii="宋体" w:hAnsi="宋体" w:eastAsia="宋体" w:cs="宋体"/>
                <w:color w:val="auto"/>
                <w:szCs w:val="21"/>
                <w:highlight w:val="none"/>
              </w:rPr>
              <w:t>公章；</w:t>
            </w:r>
          </w:p>
        </w:tc>
      </w:tr>
      <w:tr w14:paraId="13C14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6D941D53">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7FBE26A4">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Align w:val="center"/>
          </w:tcPr>
          <w:p w14:paraId="280E1B9A">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bookmarkStart w:id="72" w:name="OLE_LINK2"/>
            <w:r>
              <w:rPr>
                <w:rFonts w:hint="eastAsia" w:ascii="宋体" w:hAnsi="宋体" w:eastAsia="宋体" w:cs="宋体"/>
                <w:color w:val="auto"/>
                <w:szCs w:val="21"/>
                <w:highlight w:val="none"/>
              </w:rPr>
              <w:t>投标人具备参加采购活动条件承诺书</w:t>
            </w:r>
            <w:bookmarkEnd w:id="72"/>
          </w:p>
        </w:tc>
        <w:tc>
          <w:tcPr>
            <w:tcW w:w="5506" w:type="dxa"/>
            <w:vAlign w:val="center"/>
          </w:tcPr>
          <w:p w14:paraId="7E759051">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符合《政府采购法》第二十二条规定</w:t>
            </w:r>
            <w:r>
              <w:rPr>
                <w:rFonts w:hint="eastAsia" w:ascii="宋体" w:hAnsi="宋体" w:cs="宋体"/>
                <w:color w:val="auto"/>
                <w:szCs w:val="21"/>
                <w:highlight w:val="none"/>
                <w:lang w:eastAsia="zh-CN"/>
              </w:rPr>
              <w:t>；</w:t>
            </w:r>
          </w:p>
        </w:tc>
      </w:tr>
      <w:tr w14:paraId="7D4F9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12A12E30">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41D2155D">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Align w:val="center"/>
          </w:tcPr>
          <w:p w14:paraId="258DDC48">
            <w:pPr>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其它实质性要求</w:t>
            </w:r>
          </w:p>
        </w:tc>
        <w:tc>
          <w:tcPr>
            <w:tcW w:w="5506" w:type="dxa"/>
            <w:vAlign w:val="center"/>
          </w:tcPr>
          <w:p w14:paraId="50B3EA4B">
            <w:pPr>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投标文件未出现其他不满足招标文件中标注★条款内容且未出现招标文件规定的其他投标无效情形</w:t>
            </w:r>
            <w:r>
              <w:rPr>
                <w:rFonts w:hint="eastAsia" w:ascii="宋体" w:hAnsi="宋体" w:cs="宋体"/>
                <w:color w:val="auto"/>
                <w:szCs w:val="21"/>
                <w:highlight w:val="none"/>
                <w:lang w:eastAsia="zh-CN"/>
              </w:rPr>
              <w:t>；</w:t>
            </w:r>
          </w:p>
        </w:tc>
      </w:tr>
      <w:tr w14:paraId="62C04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restart"/>
            <w:vAlign w:val="center"/>
          </w:tcPr>
          <w:p w14:paraId="784AED8E">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2.2</w:t>
            </w:r>
          </w:p>
        </w:tc>
        <w:tc>
          <w:tcPr>
            <w:tcW w:w="836" w:type="dxa"/>
            <w:vMerge w:val="restart"/>
            <w:vAlign w:val="center"/>
          </w:tcPr>
          <w:p w14:paraId="0D957330">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详细评审标准</w:t>
            </w:r>
          </w:p>
        </w:tc>
        <w:tc>
          <w:tcPr>
            <w:tcW w:w="2242" w:type="dxa"/>
            <w:vAlign w:val="center"/>
          </w:tcPr>
          <w:p w14:paraId="74EE1D19">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1）评标总得分计算公式</w:t>
            </w:r>
          </w:p>
        </w:tc>
        <w:tc>
          <w:tcPr>
            <w:tcW w:w="5506" w:type="dxa"/>
            <w:vAlign w:val="center"/>
          </w:tcPr>
          <w:p w14:paraId="1F3851D7">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投标人的评标总得分＝F1＋F2</w:t>
            </w:r>
          </w:p>
          <w:p w14:paraId="42AB95F4">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其中：F1、F2分别为投标报价、技术商务部分</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项评分因素的汇总得分；</w:t>
            </w:r>
          </w:p>
        </w:tc>
      </w:tr>
      <w:tr w14:paraId="67AF9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8CECDE7">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33023E18">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Align w:val="center"/>
          </w:tcPr>
          <w:p w14:paraId="6C739922">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2）评分因素权重</w:t>
            </w:r>
          </w:p>
        </w:tc>
        <w:tc>
          <w:tcPr>
            <w:tcW w:w="5506" w:type="dxa"/>
            <w:vAlign w:val="center"/>
          </w:tcPr>
          <w:p w14:paraId="3FCE5F8E">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投标报价F1：</w:t>
            </w: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分。</w:t>
            </w:r>
          </w:p>
          <w:p w14:paraId="2A119849">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技术商务部分F2：</w:t>
            </w:r>
            <w:r>
              <w:rPr>
                <w:rFonts w:hint="eastAsia" w:ascii="宋体" w:hAnsi="宋体" w:eastAsia="宋体" w:cs="宋体"/>
                <w:color w:val="auto"/>
                <w:szCs w:val="21"/>
                <w:highlight w:val="none"/>
                <w:lang w:val="en-US" w:eastAsia="zh-CN"/>
              </w:rPr>
              <w:t>70</w:t>
            </w:r>
            <w:r>
              <w:rPr>
                <w:rFonts w:hint="eastAsia" w:ascii="宋体" w:hAnsi="宋体" w:eastAsia="宋体" w:cs="宋体"/>
                <w:color w:val="auto"/>
                <w:szCs w:val="21"/>
                <w:highlight w:val="none"/>
              </w:rPr>
              <w:t>分。</w:t>
            </w:r>
          </w:p>
        </w:tc>
      </w:tr>
      <w:tr w14:paraId="091E3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041318D8">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0E6F25B0">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Align w:val="center"/>
          </w:tcPr>
          <w:p w14:paraId="3B28C590">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3）投标报价得分F1</w:t>
            </w:r>
          </w:p>
          <w:p w14:paraId="67088B7D">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（满分</w:t>
            </w: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分）</w:t>
            </w:r>
          </w:p>
        </w:tc>
        <w:tc>
          <w:tcPr>
            <w:tcW w:w="5506" w:type="dxa"/>
            <w:vAlign w:val="center"/>
          </w:tcPr>
          <w:p w14:paraId="1E1F09BE">
            <w:pPr>
              <w:keepNext/>
              <w:keepLines w:val="0"/>
              <w:pageBreakBefore w:val="0"/>
              <w:kinsoku/>
              <w:topLinePunct w:val="0"/>
              <w:autoSpaceDE/>
              <w:autoSpaceDN/>
              <w:bidi w:val="0"/>
              <w:adjustRightInd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价格分采用低价优先法计算，即满足招标文件要求且投标价格最低的投标报价为评标基准价，其价格分为满分。其他投标人的价格分统一按照下列公式计算：</w:t>
            </w:r>
          </w:p>
          <w:p w14:paraId="0DFF4779">
            <w:pPr>
              <w:keepNext/>
              <w:keepLines w:val="0"/>
              <w:pageBreakBefore w:val="0"/>
              <w:kinsoku/>
              <w:topLinePunct w:val="0"/>
              <w:autoSpaceDE/>
              <w:autoSpaceDN/>
              <w:bidi w:val="0"/>
              <w:adjustRightInd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投标报价计算公式=评标基准价/投标报价×</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0</w:t>
            </w:r>
          </w:p>
          <w:p w14:paraId="38CC5AFA">
            <w:pPr>
              <w:keepNext/>
              <w:keepLines w:val="0"/>
              <w:pageBreakBefore w:val="0"/>
              <w:kinsoku/>
              <w:topLinePunct w:val="0"/>
              <w:autoSpaceDE/>
              <w:autoSpaceDN/>
              <w:bidi w:val="0"/>
              <w:adjustRightInd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即：F1=[C/（B1，B2，…，Bn）]×</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0</w:t>
            </w:r>
          </w:p>
          <w:p w14:paraId="4AA3124C">
            <w:pPr>
              <w:keepNext/>
              <w:keepLines w:val="0"/>
              <w:pageBreakBefore w:val="0"/>
              <w:kinsoku/>
              <w:topLinePunct w:val="0"/>
              <w:autoSpaceDE/>
              <w:autoSpaceDN/>
              <w:bidi w:val="0"/>
              <w:adjustRightInd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41E79531">
            <w:pPr>
              <w:keepNext/>
              <w:keepLines w:val="0"/>
              <w:pageBreakBefore w:val="0"/>
              <w:kinsoku/>
              <w:topLinePunct w:val="0"/>
              <w:autoSpaceDE/>
              <w:autoSpaceDN/>
              <w:bidi w:val="0"/>
              <w:adjustRightInd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C为评标基准价，即满足招标文件且投标价格最低的有效投标报价；</w:t>
            </w:r>
          </w:p>
          <w:p w14:paraId="3ACF12DD">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B1，B2，…，Bn为第n个满足招标文件的有效投标报价。</w:t>
            </w:r>
          </w:p>
          <w:p w14:paraId="25FAFC59">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b/>
                <w:color w:val="auto"/>
                <w:highlight w:val="none"/>
              </w:rPr>
            </w:pPr>
            <w:r>
              <w:rPr>
                <w:rFonts w:hint="eastAsia" w:ascii="宋体" w:hAnsi="宋体" w:eastAsia="宋体" w:cs="宋体"/>
                <w:b/>
                <w:color w:val="auto"/>
                <w:highlight w:val="none"/>
                <w:lang w:val="en-US" w:eastAsia="zh-CN"/>
              </w:rPr>
              <w:t>3、本项目针对小微企业报价给予10%的扣除</w:t>
            </w:r>
            <w:r>
              <w:rPr>
                <w:rFonts w:hint="eastAsia" w:ascii="宋体" w:hAnsi="宋体" w:eastAsia="宋体" w:cs="宋体"/>
                <w:b/>
                <w:color w:val="auto"/>
                <w:highlight w:val="none"/>
              </w:rPr>
              <w:t>，用扣除后的价格参与评审，残疾人福利性单位属于小型、微型企业的，不重复享受政策。</w:t>
            </w:r>
          </w:p>
          <w:p w14:paraId="595AD3BE">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b/>
                <w:color w:val="auto"/>
                <w:highlight w:val="none"/>
              </w:rPr>
            </w:pPr>
            <w:r>
              <w:rPr>
                <w:rFonts w:hint="eastAsia" w:ascii="宋体" w:hAnsi="宋体" w:eastAsia="宋体" w:cs="宋体"/>
                <w:color w:val="auto"/>
                <w:szCs w:val="21"/>
                <w:highlight w:val="none"/>
              </w:rPr>
              <w:t>4、投标人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14:paraId="6469D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6D4E8774">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1D86272C">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restart"/>
            <w:vAlign w:val="center"/>
          </w:tcPr>
          <w:p w14:paraId="57657A30">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4）技术商务部分得分F2</w:t>
            </w:r>
          </w:p>
          <w:p w14:paraId="02626710">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（满分</w:t>
            </w:r>
            <w:r>
              <w:rPr>
                <w:rFonts w:hint="eastAsia" w:ascii="宋体" w:hAnsi="宋体" w:eastAsia="宋体" w:cs="宋体"/>
                <w:color w:val="auto"/>
                <w:szCs w:val="21"/>
                <w:highlight w:val="none"/>
                <w:lang w:val="en-US" w:eastAsia="zh-CN"/>
              </w:rPr>
              <w:t>70</w:t>
            </w:r>
            <w:r>
              <w:rPr>
                <w:rFonts w:hint="eastAsia" w:ascii="宋体" w:hAnsi="宋体" w:eastAsia="宋体" w:cs="宋体"/>
                <w:color w:val="auto"/>
                <w:szCs w:val="21"/>
                <w:highlight w:val="none"/>
              </w:rPr>
              <w:t>分）</w:t>
            </w:r>
          </w:p>
        </w:tc>
        <w:tc>
          <w:tcPr>
            <w:tcW w:w="5506" w:type="dxa"/>
            <w:vAlign w:val="center"/>
          </w:tcPr>
          <w:p w14:paraId="190AF0B2">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color w:val="auto"/>
                <w:szCs w:val="21"/>
                <w:highlight w:val="none"/>
              </w:rPr>
            </w:pPr>
            <w:r>
              <w:rPr>
                <w:rFonts w:hint="eastAsia" w:ascii="宋体" w:hAnsi="宋体" w:eastAsia="宋体" w:cs="宋体"/>
                <w:b/>
                <w:bCs/>
                <w:color w:val="auto"/>
                <w:szCs w:val="21"/>
                <w:highlight w:val="none"/>
              </w:rPr>
              <w:t>1）技</w:t>
            </w:r>
            <w:r>
              <w:rPr>
                <w:rFonts w:hint="eastAsia" w:ascii="宋体" w:hAnsi="宋体" w:eastAsia="宋体" w:cs="宋体"/>
                <w:b/>
                <w:color w:val="auto"/>
                <w:szCs w:val="21"/>
                <w:highlight w:val="none"/>
              </w:rPr>
              <w:t>术指标响应评审评分（</w:t>
            </w:r>
            <w:r>
              <w:rPr>
                <w:rFonts w:hint="eastAsia" w:ascii="宋体" w:hAnsi="宋体" w:eastAsia="宋体" w:cs="宋体"/>
                <w:b/>
                <w:bCs/>
                <w:color w:val="auto"/>
                <w:szCs w:val="21"/>
                <w:highlight w:val="none"/>
              </w:rPr>
              <w:t>满分</w:t>
            </w:r>
            <w:r>
              <w:rPr>
                <w:rFonts w:hint="eastAsia" w:ascii="宋体" w:hAnsi="宋体" w:cs="宋体"/>
                <w:b/>
                <w:bCs/>
                <w:color w:val="auto"/>
                <w:szCs w:val="21"/>
                <w:highlight w:val="none"/>
                <w:lang w:val="en-US" w:eastAsia="zh-CN"/>
              </w:rPr>
              <w:t>20</w:t>
            </w:r>
            <w:r>
              <w:rPr>
                <w:rFonts w:hint="eastAsia" w:ascii="宋体" w:hAnsi="宋体" w:eastAsia="宋体" w:cs="宋体"/>
                <w:b/>
                <w:bCs/>
                <w:color w:val="auto"/>
                <w:szCs w:val="21"/>
                <w:highlight w:val="none"/>
              </w:rPr>
              <w:t>分</w:t>
            </w:r>
            <w:r>
              <w:rPr>
                <w:rFonts w:hint="eastAsia" w:ascii="宋体" w:hAnsi="宋体" w:eastAsia="宋体" w:cs="宋体"/>
                <w:b/>
                <w:color w:val="auto"/>
                <w:szCs w:val="21"/>
                <w:highlight w:val="none"/>
              </w:rPr>
              <w:t>）</w:t>
            </w:r>
          </w:p>
          <w:p w14:paraId="75DC8212">
            <w:pPr>
              <w:keepNext w:val="0"/>
              <w:keepLines w:val="0"/>
              <w:pageBreakBefore w:val="0"/>
              <w:widowControl w:val="0"/>
              <w:kinsoku/>
              <w:wordWrap w:val="0"/>
              <w:overflowPunct w:val="0"/>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技术部分按以下原则进行评分：</w:t>
            </w:r>
          </w:p>
          <w:p w14:paraId="241BF636">
            <w:pPr>
              <w:keepNext w:val="0"/>
              <w:keepLines w:val="0"/>
              <w:pageBreakBefore w:val="0"/>
              <w:widowControl w:val="0"/>
              <w:kinsoku/>
              <w:wordWrap w:val="0"/>
              <w:overflowPunct w:val="0"/>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每出现1项技术参数不满足要求，扣</w:t>
            </w:r>
            <w:r>
              <w:rPr>
                <w:rFonts w:hint="eastAsia" w:ascii="宋体" w:hAnsi="宋体" w:cs="宋体"/>
                <w:b/>
                <w:bCs w:val="0"/>
                <w:color w:val="auto"/>
                <w:sz w:val="21"/>
                <w:szCs w:val="21"/>
                <w:highlight w:val="none"/>
                <w:lang w:val="en-US" w:eastAsia="zh-CN"/>
              </w:rPr>
              <w:t>4</w:t>
            </w:r>
            <w:r>
              <w:rPr>
                <w:rFonts w:hint="eastAsia" w:ascii="宋体" w:hAnsi="宋体" w:eastAsia="宋体" w:cs="宋体"/>
                <w:b/>
                <w:bCs w:val="0"/>
                <w:color w:val="auto"/>
                <w:sz w:val="21"/>
                <w:szCs w:val="21"/>
                <w:highlight w:val="none"/>
              </w:rPr>
              <w:t>分。</w:t>
            </w:r>
          </w:p>
          <w:p w14:paraId="4E5F6880">
            <w:pPr>
              <w:keepNext w:val="0"/>
              <w:keepLines w:val="0"/>
              <w:pageBreakBefore w:val="0"/>
              <w:widowControl w:val="0"/>
              <w:kinsoku/>
              <w:wordWrap w:val="0"/>
              <w:overflowPunct w:val="0"/>
              <w:topLinePunct w:val="0"/>
              <w:autoSpaceDE/>
              <w:autoSpaceDN/>
              <w:bidi w:val="0"/>
              <w:adjustRightInd/>
              <w:snapToGrid/>
              <w:spacing w:beforeAutospacing="0" w:afterAutospacing="0" w:line="480" w:lineRule="exact"/>
              <w:ind w:left="0" w:leftChars="0"/>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
                <w:bCs w:val="0"/>
                <w:color w:val="auto"/>
                <w:kern w:val="2"/>
                <w:sz w:val="21"/>
                <w:szCs w:val="21"/>
                <w:highlight w:val="none"/>
                <w:lang w:val="en-US" w:eastAsia="zh-CN" w:bidi="ar-SA"/>
              </w:rPr>
              <w:t>注：投标人除如实填写《技术条款偏离表》外，招标文件《采购需求》二、规格、技术条款和性能要求 规格（技术参数、性能要求）中，所有技术参数必须提供最新技术支持资料支持技术条款偏离表应答（技术支持资料是指包括技术白皮书或检测报告或图纸或印刷宣传彩页或性能参数说明等，第五章 采购需求中有明确要求的，以第五章 采购需求要求为准，不接受非生产制造商自行印刷、打印或者手写的技术支持资料，凡不符合上述要求的，视为无效技术支持资料），若投标文件中技术支持资料参数与技术条款偏离表应答不符或无支持资料应答，而投标人又未在投标文件中作出说明和解释的，评标委员会在评审时可以视为不响应该条技术条款的规定。</w:t>
            </w:r>
          </w:p>
        </w:tc>
      </w:tr>
      <w:tr w14:paraId="58829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790DC719">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120E6895">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continue"/>
            <w:vAlign w:val="center"/>
          </w:tcPr>
          <w:p w14:paraId="6B90DD57">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5506" w:type="dxa"/>
            <w:vAlign w:val="center"/>
          </w:tcPr>
          <w:p w14:paraId="302A81EA">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default" w:ascii="宋体" w:hAnsi="宋体" w:eastAsia="宋体" w:cs="宋体"/>
                <w:b w:val="0"/>
                <w:bCs/>
                <w:color w:val="auto"/>
                <w:szCs w:val="21"/>
                <w:highlight w:val="none"/>
                <w:lang w:val="en-US" w:eastAsia="zh-CN"/>
              </w:rPr>
            </w:pPr>
            <w:r>
              <w:rPr>
                <w:rFonts w:hint="eastAsia" w:ascii="宋体" w:hAnsi="宋体" w:cs="宋体"/>
                <w:b/>
                <w:bCs w:val="0"/>
                <w:color w:val="auto"/>
                <w:szCs w:val="21"/>
                <w:highlight w:val="none"/>
                <w:lang w:val="en-US" w:eastAsia="zh-CN"/>
              </w:rPr>
              <w:t>2）样品评审评分</w:t>
            </w:r>
            <w:r>
              <w:rPr>
                <w:rFonts w:hint="eastAsia" w:ascii="宋体" w:hAnsi="宋体" w:eastAsia="宋体" w:cs="宋体"/>
                <w:b/>
                <w:bCs w:val="0"/>
                <w:color w:val="auto"/>
                <w:szCs w:val="21"/>
                <w:highlight w:val="none"/>
                <w:lang w:val="en-US" w:eastAsia="zh-CN"/>
              </w:rPr>
              <w:t>（满分</w:t>
            </w:r>
            <w:r>
              <w:rPr>
                <w:rFonts w:hint="eastAsia" w:ascii="宋体" w:hAnsi="宋体" w:cs="宋体"/>
                <w:b/>
                <w:bCs w:val="0"/>
                <w:color w:val="auto"/>
                <w:szCs w:val="21"/>
                <w:highlight w:val="none"/>
                <w:lang w:val="en-US" w:eastAsia="zh-CN"/>
              </w:rPr>
              <w:t>20</w:t>
            </w:r>
            <w:r>
              <w:rPr>
                <w:rFonts w:hint="eastAsia" w:ascii="宋体" w:hAnsi="宋体" w:eastAsia="宋体" w:cs="宋体"/>
                <w:b/>
                <w:bCs w:val="0"/>
                <w:color w:val="auto"/>
                <w:szCs w:val="21"/>
                <w:highlight w:val="none"/>
                <w:lang w:val="en-US" w:eastAsia="zh-CN"/>
              </w:rPr>
              <w:t>分）</w:t>
            </w:r>
          </w:p>
          <w:p w14:paraId="5AD73BCA">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根据投标人提供的样品进行评审，评审内容：①整体外观端正；②是否对称；③是否平整；④子口是否整齐严实；⑤有无明显变色；⑥鞋垫是否牢固；⑦有无起皱；⑧有无麻点；⑨有无沙眼；⑩有无毛边；⑪是否脱壳；⑫有无上下压口不牢；⑬有无破损；⑭有无开线；⑮有无高低不平；⑯是否掉帮；</w:t>
            </w:r>
          </w:p>
          <w:p w14:paraId="4F93509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(1)经评标委员会评审，认为投标人提供的实物样品每有一项存在瑕疵的，扣1</w:t>
            </w:r>
            <w:r>
              <w:rPr>
                <w:rFonts w:hint="eastAsia" w:ascii="宋体" w:hAnsi="宋体" w:cs="宋体"/>
                <w:b w:val="0"/>
                <w:bCs/>
                <w:color w:val="auto"/>
                <w:szCs w:val="21"/>
                <w:highlight w:val="none"/>
                <w:lang w:val="en-US" w:eastAsia="zh-CN"/>
              </w:rPr>
              <w:t>.25</w:t>
            </w:r>
            <w:r>
              <w:rPr>
                <w:rFonts w:hint="eastAsia" w:ascii="宋体" w:hAnsi="宋体" w:eastAsia="宋体" w:cs="宋体"/>
                <w:b w:val="0"/>
                <w:bCs/>
                <w:color w:val="auto"/>
                <w:szCs w:val="21"/>
                <w:highlight w:val="none"/>
                <w:lang w:val="en-US" w:eastAsia="zh-CN"/>
              </w:rPr>
              <w:t>分。</w:t>
            </w:r>
          </w:p>
          <w:p w14:paraId="595CE3C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(2)经评标委员会评审，发现投标人未按招标文件要求提供实物样品或实物样品缺漏的，本项评审不得分。</w:t>
            </w:r>
          </w:p>
        </w:tc>
      </w:tr>
      <w:tr w14:paraId="159BB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6BD5CD32">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76D4A7E9">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continue"/>
            <w:vAlign w:val="center"/>
          </w:tcPr>
          <w:p w14:paraId="2D6778E4">
            <w:pPr>
              <w:keepNext/>
              <w:keepLines w:val="0"/>
              <w:pageBreakBefore w:val="0"/>
              <w:kinsoku/>
              <w:topLinePunct w:val="0"/>
              <w:autoSpaceDE/>
              <w:autoSpaceDN/>
              <w:bidi w:val="0"/>
              <w:snapToGrid/>
              <w:spacing w:beforeAutospacing="0" w:afterAutospacing="0" w:line="480" w:lineRule="exact"/>
              <w:ind w:left="0" w:leftChars="0"/>
              <w:jc w:val="both"/>
              <w:textAlignment w:val="auto"/>
              <w:rPr>
                <w:rFonts w:hint="eastAsia" w:ascii="宋体" w:hAnsi="宋体" w:eastAsia="宋体" w:cs="宋体"/>
                <w:color w:val="auto"/>
                <w:szCs w:val="21"/>
                <w:highlight w:val="none"/>
              </w:rPr>
            </w:pPr>
          </w:p>
        </w:tc>
        <w:tc>
          <w:tcPr>
            <w:tcW w:w="5506" w:type="dxa"/>
            <w:vAlign w:val="top"/>
          </w:tcPr>
          <w:p w14:paraId="73050491">
            <w:pPr>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3</w:t>
            </w:r>
            <w:r>
              <w:rPr>
                <w:rFonts w:hint="eastAsia" w:ascii="宋体" w:hAnsi="宋体" w:cs="宋体"/>
                <w:b/>
                <w:color w:val="auto"/>
                <w:szCs w:val="21"/>
                <w:highlight w:val="none"/>
              </w:rPr>
              <w:t>）</w:t>
            </w:r>
            <w:r>
              <w:rPr>
                <w:rFonts w:hint="eastAsia" w:ascii="宋体" w:hAnsi="宋体" w:eastAsia="宋体" w:cs="宋体"/>
                <w:b/>
                <w:color w:val="auto"/>
                <w:szCs w:val="21"/>
                <w:highlight w:val="none"/>
                <w:lang w:val="en-US" w:eastAsia="zh-CN"/>
              </w:rPr>
              <w:t>节能、环境标志产品评审评分（满分1分）</w:t>
            </w:r>
          </w:p>
          <w:p w14:paraId="3D7FEAF5">
            <w:pPr>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①产品被认定为节能产品（非政府强制采购节能产品）的得0.5分；</w:t>
            </w:r>
          </w:p>
          <w:p w14:paraId="099FCE11">
            <w:pPr>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②产品被认定为环保产品的得0.5分。</w:t>
            </w:r>
          </w:p>
          <w:p w14:paraId="5986EA28">
            <w:pPr>
              <w:keepNext w:val="0"/>
              <w:keepLines w:val="0"/>
              <w:pageBreakBefore w:val="0"/>
              <w:widowControl w:val="0"/>
              <w:kinsoku/>
              <w:topLinePunct w:val="0"/>
              <w:autoSpaceDE/>
              <w:autoSpaceDN/>
              <w:bidi w:val="0"/>
              <w:adjustRightInd/>
              <w:snapToGrid/>
              <w:spacing w:beforeAutospacing="0" w:afterAutospacing="0" w:line="480" w:lineRule="exact"/>
              <w:ind w:left="0" w:leftChars="0"/>
              <w:textAlignment w:val="auto"/>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val="0"/>
                <w:bCs/>
                <w:color w:val="auto"/>
                <w:szCs w:val="21"/>
                <w:highlight w:val="none"/>
                <w:lang w:val="en-US" w:eastAsia="zh-CN"/>
              </w:rPr>
              <w:t>注：产品属于节能产品或环境标志产品的，投标人需在投标文件中提供有效期内经国家确定的参与实施政府采购节能产品认证机构或参与实施政府采购环境标志产品认证机构依据标准出具的节能产品、环境标志产品认证证书并标注具体型号（扫描件加盖投标人电子公章）。</w:t>
            </w:r>
          </w:p>
        </w:tc>
      </w:tr>
      <w:tr w14:paraId="5B0A2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2102E1B">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74921849">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continue"/>
            <w:vAlign w:val="center"/>
          </w:tcPr>
          <w:p w14:paraId="1EAB5108">
            <w:pPr>
              <w:keepNext/>
              <w:keepLines w:val="0"/>
              <w:pageBreakBefore w:val="0"/>
              <w:kinsoku/>
              <w:topLinePunct w:val="0"/>
              <w:autoSpaceDE/>
              <w:autoSpaceDN/>
              <w:bidi w:val="0"/>
              <w:snapToGrid/>
              <w:spacing w:beforeAutospacing="0" w:afterAutospacing="0" w:line="480" w:lineRule="exact"/>
              <w:ind w:left="0" w:leftChars="0"/>
              <w:jc w:val="both"/>
              <w:textAlignment w:val="auto"/>
              <w:rPr>
                <w:rFonts w:hint="eastAsia" w:ascii="宋体" w:hAnsi="宋体" w:eastAsia="宋体" w:cs="宋体"/>
                <w:color w:val="auto"/>
                <w:szCs w:val="21"/>
                <w:highlight w:val="none"/>
              </w:rPr>
            </w:pPr>
          </w:p>
        </w:tc>
        <w:tc>
          <w:tcPr>
            <w:tcW w:w="5506" w:type="dxa"/>
            <w:vAlign w:val="top"/>
          </w:tcPr>
          <w:p w14:paraId="3BD08C37">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color w:val="auto"/>
                <w:szCs w:val="21"/>
                <w:highlight w:val="none"/>
              </w:rPr>
            </w:pPr>
            <w:r>
              <w:rPr>
                <w:rFonts w:hint="eastAsia" w:ascii="宋体" w:hAnsi="宋体" w:cs="宋体"/>
                <w:b/>
                <w:bCs/>
                <w:color w:val="auto"/>
                <w:szCs w:val="21"/>
                <w:highlight w:val="none"/>
                <w:lang w:val="en-US" w:eastAsia="zh-CN"/>
              </w:rPr>
              <w:t>4）时间进度计划安排评审评分</w:t>
            </w:r>
            <w:r>
              <w:rPr>
                <w:rFonts w:hint="eastAsia" w:ascii="宋体" w:hAnsi="宋体" w:eastAsia="宋体" w:cs="宋体"/>
                <w:b/>
                <w:bCs/>
                <w:color w:val="auto"/>
                <w:szCs w:val="21"/>
                <w:highlight w:val="none"/>
              </w:rPr>
              <w:t>（满分</w:t>
            </w:r>
            <w:r>
              <w:rPr>
                <w:rFonts w:hint="eastAsia" w:ascii="宋体" w:hAnsi="宋体" w:cs="宋体"/>
                <w:b/>
                <w:bCs/>
                <w:color w:val="auto"/>
                <w:szCs w:val="21"/>
                <w:highlight w:val="none"/>
                <w:lang w:val="en-US" w:eastAsia="zh-CN"/>
              </w:rPr>
              <w:t>8</w:t>
            </w:r>
            <w:r>
              <w:rPr>
                <w:rFonts w:hint="eastAsia" w:ascii="宋体" w:hAnsi="宋体" w:eastAsia="宋体" w:cs="宋体"/>
                <w:b/>
                <w:bCs/>
                <w:color w:val="auto"/>
                <w:szCs w:val="21"/>
                <w:highlight w:val="none"/>
              </w:rPr>
              <w:t>分）</w:t>
            </w:r>
          </w:p>
          <w:p w14:paraId="6489D4DE">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投标人提供的</w:t>
            </w:r>
            <w:r>
              <w:rPr>
                <w:rFonts w:hint="eastAsia" w:ascii="宋体" w:hAnsi="宋体" w:cs="宋体"/>
                <w:b w:val="0"/>
                <w:bCs/>
                <w:color w:val="auto"/>
                <w:szCs w:val="21"/>
                <w:highlight w:val="none"/>
                <w:lang w:val="en-US" w:eastAsia="zh-CN"/>
              </w:rPr>
              <w:t>时间进度计划安排</w:t>
            </w:r>
            <w:r>
              <w:rPr>
                <w:rFonts w:hint="eastAsia" w:ascii="宋体" w:hAnsi="宋体" w:eastAsia="宋体" w:cs="宋体"/>
                <w:b w:val="0"/>
                <w:bCs/>
                <w:color w:val="auto"/>
                <w:szCs w:val="21"/>
                <w:highlight w:val="none"/>
                <w:lang w:val="en-US" w:eastAsia="zh-CN"/>
              </w:rPr>
              <w:t>应包含但不限于下列内容：</w:t>
            </w:r>
            <w:r>
              <w:rPr>
                <w:rFonts w:hint="eastAsia" w:ascii="宋体" w:hAnsi="宋体" w:cs="宋体"/>
                <w:b w:val="0"/>
                <w:bCs/>
                <w:color w:val="auto"/>
                <w:szCs w:val="21"/>
                <w:highlight w:val="none"/>
                <w:lang w:val="en-US" w:eastAsia="zh-CN"/>
              </w:rPr>
              <w:t>①供应及配送；②进度控制；</w:t>
            </w:r>
          </w:p>
          <w:p w14:paraId="68069440">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投标人应针对各项内容分别进行阐述，评标委员会将针对各项内容进行评审，投标人</w:t>
            </w:r>
            <w:r>
              <w:rPr>
                <w:rFonts w:hint="eastAsia" w:ascii="宋体" w:hAnsi="宋体" w:cs="宋体"/>
                <w:b w:val="0"/>
                <w:bCs/>
                <w:color w:val="auto"/>
                <w:szCs w:val="21"/>
                <w:highlight w:val="none"/>
                <w:lang w:val="en-US" w:eastAsia="zh-CN"/>
              </w:rPr>
              <w:t>时间进度计划安排</w:t>
            </w:r>
            <w:r>
              <w:rPr>
                <w:rFonts w:hint="eastAsia" w:ascii="宋体" w:hAnsi="宋体" w:eastAsia="宋体" w:cs="宋体"/>
                <w:b w:val="0"/>
                <w:bCs/>
                <w:color w:val="auto"/>
                <w:szCs w:val="21"/>
                <w:highlight w:val="none"/>
                <w:lang w:val="en-US" w:eastAsia="zh-CN"/>
              </w:rPr>
              <w:t>评审评分按</w:t>
            </w:r>
            <w:r>
              <w:rPr>
                <w:rFonts w:hint="eastAsia" w:ascii="宋体" w:hAnsi="宋体" w:cs="宋体"/>
                <w:b w:val="0"/>
                <w:bCs/>
                <w:color w:val="auto"/>
                <w:szCs w:val="21"/>
                <w:highlight w:val="none"/>
                <w:lang w:val="en-US" w:eastAsia="zh-CN"/>
              </w:rPr>
              <w:t>2</w:t>
            </w:r>
            <w:r>
              <w:rPr>
                <w:rFonts w:hint="eastAsia" w:ascii="宋体" w:hAnsi="宋体" w:eastAsia="宋体" w:cs="宋体"/>
                <w:b w:val="0"/>
                <w:bCs/>
                <w:color w:val="auto"/>
                <w:szCs w:val="21"/>
                <w:highlight w:val="none"/>
                <w:lang w:val="en-US" w:eastAsia="zh-CN"/>
              </w:rPr>
              <w:t>项内容累计计分，具体评审标准如下：</w:t>
            </w:r>
          </w:p>
          <w:p w14:paraId="14023098">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(1)经评标委员会评审，认为单项内容阐述符合采购需求，能有效保证采购人本项目实施要求的，得</w:t>
            </w:r>
            <w:r>
              <w:rPr>
                <w:rFonts w:hint="eastAsia" w:ascii="宋体" w:hAnsi="宋体" w:cs="宋体"/>
                <w:b w:val="0"/>
                <w:bCs/>
                <w:color w:val="auto"/>
                <w:szCs w:val="21"/>
                <w:highlight w:val="none"/>
                <w:lang w:val="en-US" w:eastAsia="zh-CN"/>
              </w:rPr>
              <w:t>4</w:t>
            </w:r>
            <w:r>
              <w:rPr>
                <w:rFonts w:hint="eastAsia" w:ascii="宋体" w:hAnsi="宋体" w:eastAsia="宋体" w:cs="宋体"/>
                <w:b w:val="0"/>
                <w:bCs/>
                <w:color w:val="auto"/>
                <w:szCs w:val="21"/>
                <w:highlight w:val="none"/>
                <w:lang w:val="en-US" w:eastAsia="zh-CN"/>
              </w:rPr>
              <w:t>分。</w:t>
            </w:r>
          </w:p>
          <w:p w14:paraId="3752E39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(2)经评标委员会评审，认为单项内容阐述存在缺陷或逻辑错误或未对采购需求中相关工作内容进行完全响应的，得</w:t>
            </w:r>
            <w:r>
              <w:rPr>
                <w:rFonts w:hint="eastAsia" w:ascii="宋体" w:hAnsi="宋体" w:cs="宋体"/>
                <w:b w:val="0"/>
                <w:bCs/>
                <w:color w:val="auto"/>
                <w:szCs w:val="21"/>
                <w:highlight w:val="none"/>
                <w:lang w:val="en-US" w:eastAsia="zh-CN"/>
              </w:rPr>
              <w:t>2</w:t>
            </w:r>
            <w:r>
              <w:rPr>
                <w:rFonts w:hint="eastAsia" w:ascii="宋体" w:hAnsi="宋体" w:eastAsia="宋体" w:cs="宋体"/>
                <w:b w:val="0"/>
                <w:bCs/>
                <w:color w:val="auto"/>
                <w:szCs w:val="21"/>
                <w:highlight w:val="none"/>
                <w:lang w:val="en-US" w:eastAsia="zh-CN"/>
              </w:rPr>
              <w:t>分。</w:t>
            </w:r>
          </w:p>
          <w:p w14:paraId="4C9313AE">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(3)经评标委员会评审，发现投标人未对单项内容进行阐述或阐述内容不符合采购需求的，得0分。</w:t>
            </w:r>
          </w:p>
        </w:tc>
      </w:tr>
      <w:tr w14:paraId="395E8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291B2367">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4CB2FFC4">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continue"/>
            <w:vAlign w:val="center"/>
          </w:tcPr>
          <w:p w14:paraId="41106A35">
            <w:pPr>
              <w:keepNext/>
              <w:keepLines w:val="0"/>
              <w:pageBreakBefore w:val="0"/>
              <w:kinsoku/>
              <w:topLinePunct w:val="0"/>
              <w:autoSpaceDE/>
              <w:autoSpaceDN/>
              <w:bidi w:val="0"/>
              <w:snapToGrid/>
              <w:spacing w:beforeAutospacing="0" w:afterAutospacing="0" w:line="480" w:lineRule="exact"/>
              <w:ind w:left="0" w:leftChars="0"/>
              <w:jc w:val="both"/>
              <w:textAlignment w:val="auto"/>
              <w:rPr>
                <w:rFonts w:hint="eastAsia" w:ascii="宋体" w:hAnsi="宋体" w:eastAsia="宋体" w:cs="宋体"/>
                <w:color w:val="auto"/>
                <w:szCs w:val="21"/>
                <w:highlight w:val="none"/>
              </w:rPr>
            </w:pPr>
          </w:p>
        </w:tc>
        <w:tc>
          <w:tcPr>
            <w:tcW w:w="5506" w:type="dxa"/>
            <w:shd w:val="clear" w:color="auto" w:fill="auto"/>
            <w:vAlign w:val="center"/>
          </w:tcPr>
          <w:p w14:paraId="4B6FABF1">
            <w:pPr>
              <w:keepLines w:val="0"/>
              <w:pageBreakBefore w:val="0"/>
              <w:widowControl/>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color w:val="auto"/>
                <w:kern w:val="0"/>
                <w:szCs w:val="21"/>
                <w:highlight w:val="none"/>
              </w:rPr>
            </w:pPr>
            <w:r>
              <w:rPr>
                <w:rFonts w:hint="eastAsia" w:ascii="宋体" w:hAnsi="宋体" w:cs="宋体"/>
                <w:b/>
                <w:bCs/>
                <w:color w:val="auto"/>
                <w:szCs w:val="21"/>
                <w:highlight w:val="none"/>
                <w:lang w:val="en-US" w:eastAsia="zh-CN"/>
              </w:rPr>
              <w:t>5）售后服务方案评审评分</w:t>
            </w:r>
            <w:r>
              <w:rPr>
                <w:rFonts w:hint="eastAsia" w:ascii="宋体" w:hAnsi="宋体" w:eastAsia="宋体" w:cs="宋体"/>
                <w:b/>
                <w:color w:val="auto"/>
                <w:kern w:val="0"/>
                <w:szCs w:val="21"/>
                <w:highlight w:val="none"/>
              </w:rPr>
              <w:t>（满分</w:t>
            </w:r>
            <w:r>
              <w:rPr>
                <w:rFonts w:hint="eastAsia" w:ascii="宋体" w:hAnsi="宋体" w:cs="宋体"/>
                <w:b/>
                <w:color w:val="auto"/>
                <w:kern w:val="0"/>
                <w:szCs w:val="21"/>
                <w:highlight w:val="none"/>
                <w:lang w:val="en-US" w:eastAsia="zh-CN"/>
              </w:rPr>
              <w:t>9</w:t>
            </w:r>
            <w:r>
              <w:rPr>
                <w:rFonts w:hint="eastAsia" w:ascii="宋体" w:hAnsi="宋体" w:eastAsia="宋体" w:cs="宋体"/>
                <w:b/>
                <w:color w:val="auto"/>
                <w:kern w:val="0"/>
                <w:szCs w:val="21"/>
                <w:highlight w:val="none"/>
              </w:rPr>
              <w:t>分）</w:t>
            </w:r>
          </w:p>
          <w:p w14:paraId="565928C6">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投标人提供的</w:t>
            </w:r>
            <w:r>
              <w:rPr>
                <w:rFonts w:hint="eastAsia" w:ascii="宋体" w:hAnsi="宋体" w:cs="宋体"/>
                <w:b w:val="0"/>
                <w:bCs/>
                <w:color w:val="auto"/>
                <w:szCs w:val="21"/>
                <w:highlight w:val="none"/>
                <w:lang w:val="en-US" w:eastAsia="zh-CN"/>
              </w:rPr>
              <w:t>售后服务方案</w:t>
            </w:r>
            <w:r>
              <w:rPr>
                <w:rFonts w:hint="eastAsia" w:ascii="宋体" w:hAnsi="宋体" w:eastAsia="宋体" w:cs="宋体"/>
                <w:b w:val="0"/>
                <w:bCs/>
                <w:color w:val="auto"/>
                <w:szCs w:val="21"/>
                <w:highlight w:val="none"/>
                <w:lang w:val="en-US" w:eastAsia="zh-CN"/>
              </w:rPr>
              <w:t>应包含但不限于下列内容：</w:t>
            </w:r>
            <w:r>
              <w:rPr>
                <w:rFonts w:hint="eastAsia" w:ascii="宋体" w:hAnsi="宋体" w:cs="宋体"/>
                <w:b w:val="0"/>
                <w:bCs/>
                <w:color w:val="auto"/>
                <w:szCs w:val="21"/>
                <w:highlight w:val="none"/>
                <w:lang w:val="en-US" w:eastAsia="zh-CN"/>
              </w:rPr>
              <w:t>①售后服务体系、流程及承诺；②售后服务保障措施；③退换货机制；</w:t>
            </w:r>
          </w:p>
          <w:p w14:paraId="691517E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投标人应针对各项内容分别进行阐述，评标委员会将针对各项内容进行评审，投标人</w:t>
            </w:r>
            <w:r>
              <w:rPr>
                <w:rFonts w:hint="eastAsia" w:ascii="宋体" w:hAnsi="宋体" w:cs="宋体"/>
                <w:b w:val="0"/>
                <w:bCs/>
                <w:color w:val="auto"/>
                <w:szCs w:val="21"/>
                <w:highlight w:val="none"/>
                <w:lang w:val="en-US" w:eastAsia="zh-CN"/>
              </w:rPr>
              <w:t>售后服务方案</w:t>
            </w:r>
            <w:r>
              <w:rPr>
                <w:rFonts w:hint="eastAsia" w:ascii="宋体" w:hAnsi="宋体" w:eastAsia="宋体" w:cs="宋体"/>
                <w:b w:val="0"/>
                <w:bCs/>
                <w:color w:val="auto"/>
                <w:szCs w:val="21"/>
                <w:highlight w:val="none"/>
                <w:lang w:val="en-US" w:eastAsia="zh-CN"/>
              </w:rPr>
              <w:t>评审评分按</w:t>
            </w:r>
            <w:r>
              <w:rPr>
                <w:rFonts w:hint="eastAsia" w:ascii="宋体" w:hAnsi="宋体" w:cs="宋体"/>
                <w:b w:val="0"/>
                <w:bCs/>
                <w:color w:val="auto"/>
                <w:szCs w:val="21"/>
                <w:highlight w:val="none"/>
                <w:lang w:val="en-US" w:eastAsia="zh-CN"/>
              </w:rPr>
              <w:t>3</w:t>
            </w:r>
            <w:r>
              <w:rPr>
                <w:rFonts w:hint="eastAsia" w:ascii="宋体" w:hAnsi="宋体" w:eastAsia="宋体" w:cs="宋体"/>
                <w:b w:val="0"/>
                <w:bCs/>
                <w:color w:val="auto"/>
                <w:szCs w:val="21"/>
                <w:highlight w:val="none"/>
                <w:lang w:val="en-US" w:eastAsia="zh-CN"/>
              </w:rPr>
              <w:t>项内容累计计分，具体评审标准如下：</w:t>
            </w:r>
          </w:p>
          <w:p w14:paraId="4CEC2458">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(1)经评标委员会评审，认为单项内容阐述符合采购需求，能有效保证采购人本项目实施要求的，得</w:t>
            </w:r>
            <w:r>
              <w:rPr>
                <w:rFonts w:hint="eastAsia" w:ascii="宋体" w:hAnsi="宋体" w:cs="宋体"/>
                <w:b w:val="0"/>
                <w:bCs/>
                <w:color w:val="auto"/>
                <w:szCs w:val="21"/>
                <w:highlight w:val="none"/>
                <w:lang w:val="en-US" w:eastAsia="zh-CN"/>
              </w:rPr>
              <w:t>3</w:t>
            </w:r>
            <w:r>
              <w:rPr>
                <w:rFonts w:hint="eastAsia" w:ascii="宋体" w:hAnsi="宋体" w:eastAsia="宋体" w:cs="宋体"/>
                <w:b w:val="0"/>
                <w:bCs/>
                <w:color w:val="auto"/>
                <w:szCs w:val="21"/>
                <w:highlight w:val="none"/>
                <w:lang w:val="en-US" w:eastAsia="zh-CN"/>
              </w:rPr>
              <w:t>分。</w:t>
            </w:r>
          </w:p>
          <w:p w14:paraId="64B8F27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(2)经评标委员会评审，认为单项内容阐述存在缺陷或逻辑错误或未对采购需求中相关工作内容进行完全响应的，得</w:t>
            </w:r>
            <w:r>
              <w:rPr>
                <w:rFonts w:hint="eastAsia" w:ascii="宋体" w:hAnsi="宋体" w:cs="宋体"/>
                <w:b w:val="0"/>
                <w:bCs/>
                <w:color w:val="auto"/>
                <w:szCs w:val="21"/>
                <w:highlight w:val="none"/>
                <w:lang w:val="en-US" w:eastAsia="zh-CN"/>
              </w:rPr>
              <w:t>1.5</w:t>
            </w:r>
            <w:r>
              <w:rPr>
                <w:rFonts w:hint="eastAsia" w:ascii="宋体" w:hAnsi="宋体" w:eastAsia="宋体" w:cs="宋体"/>
                <w:b w:val="0"/>
                <w:bCs/>
                <w:color w:val="auto"/>
                <w:szCs w:val="21"/>
                <w:highlight w:val="none"/>
                <w:lang w:val="en-US" w:eastAsia="zh-CN"/>
              </w:rPr>
              <w:t>分。</w:t>
            </w:r>
          </w:p>
          <w:p w14:paraId="4C56DA9B">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color w:val="auto"/>
                <w:szCs w:val="21"/>
                <w:highlight w:val="none"/>
                <w:lang w:val="en-US" w:eastAsia="zh-CN"/>
              </w:rPr>
              <w:t>(3)经评标委员会评审，发现投标人未对单项内容进行阐述或阐述内容不符合采购需求的，得0分。</w:t>
            </w:r>
          </w:p>
        </w:tc>
      </w:tr>
      <w:tr w14:paraId="2434A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0C768E7D">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16B6F6C9">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continue"/>
            <w:vAlign w:val="center"/>
          </w:tcPr>
          <w:p w14:paraId="0B3BA36B">
            <w:pPr>
              <w:keepNext/>
              <w:keepLines w:val="0"/>
              <w:pageBreakBefore w:val="0"/>
              <w:kinsoku/>
              <w:topLinePunct w:val="0"/>
              <w:autoSpaceDE/>
              <w:autoSpaceDN/>
              <w:bidi w:val="0"/>
              <w:snapToGrid/>
              <w:spacing w:beforeAutospacing="0" w:afterAutospacing="0" w:line="480" w:lineRule="exact"/>
              <w:ind w:left="0" w:leftChars="0"/>
              <w:jc w:val="both"/>
              <w:textAlignment w:val="auto"/>
              <w:rPr>
                <w:rFonts w:hint="eastAsia" w:ascii="宋体" w:hAnsi="宋体" w:eastAsia="宋体" w:cs="宋体"/>
                <w:color w:val="auto"/>
                <w:szCs w:val="21"/>
                <w:highlight w:val="none"/>
              </w:rPr>
            </w:pPr>
          </w:p>
        </w:tc>
        <w:tc>
          <w:tcPr>
            <w:tcW w:w="5506" w:type="dxa"/>
            <w:shd w:val="clear" w:color="auto" w:fill="auto"/>
            <w:vAlign w:val="center"/>
          </w:tcPr>
          <w:p w14:paraId="15BEFDFA">
            <w:pPr>
              <w:keepLines w:val="0"/>
              <w:pageBreakBefore w:val="0"/>
              <w:widowControl/>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color w:val="auto"/>
                <w:kern w:val="0"/>
                <w:szCs w:val="21"/>
                <w:highlight w:val="none"/>
              </w:rPr>
            </w:pPr>
            <w:r>
              <w:rPr>
                <w:rFonts w:hint="eastAsia" w:ascii="宋体" w:hAnsi="宋体" w:cs="宋体"/>
                <w:b/>
                <w:bCs/>
                <w:color w:val="auto"/>
                <w:szCs w:val="21"/>
                <w:highlight w:val="none"/>
                <w:lang w:val="en-US" w:eastAsia="zh-CN"/>
              </w:rPr>
              <w:t>6）质量承诺及保证措施评审评分</w:t>
            </w:r>
            <w:r>
              <w:rPr>
                <w:rFonts w:hint="eastAsia" w:ascii="宋体" w:hAnsi="宋体" w:eastAsia="宋体" w:cs="宋体"/>
                <w:b/>
                <w:color w:val="auto"/>
                <w:kern w:val="0"/>
                <w:szCs w:val="21"/>
                <w:highlight w:val="none"/>
              </w:rPr>
              <w:t>（满分</w:t>
            </w:r>
            <w:r>
              <w:rPr>
                <w:rFonts w:hint="eastAsia" w:ascii="宋体" w:hAnsi="宋体" w:cs="宋体"/>
                <w:b/>
                <w:color w:val="auto"/>
                <w:kern w:val="0"/>
                <w:szCs w:val="21"/>
                <w:highlight w:val="none"/>
                <w:lang w:val="en-US" w:eastAsia="zh-CN"/>
              </w:rPr>
              <w:t>8</w:t>
            </w:r>
            <w:r>
              <w:rPr>
                <w:rFonts w:hint="eastAsia" w:ascii="宋体" w:hAnsi="宋体" w:eastAsia="宋体" w:cs="宋体"/>
                <w:b/>
                <w:color w:val="auto"/>
                <w:kern w:val="0"/>
                <w:szCs w:val="21"/>
                <w:highlight w:val="none"/>
              </w:rPr>
              <w:t>分）</w:t>
            </w:r>
          </w:p>
          <w:p w14:paraId="16799E26">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投标人提供的</w:t>
            </w:r>
            <w:r>
              <w:rPr>
                <w:rFonts w:hint="eastAsia" w:ascii="宋体" w:hAnsi="宋体" w:cs="宋体"/>
                <w:b w:val="0"/>
                <w:bCs/>
                <w:color w:val="auto"/>
                <w:szCs w:val="21"/>
                <w:highlight w:val="none"/>
                <w:lang w:val="en-US" w:eastAsia="zh-CN"/>
              </w:rPr>
              <w:t>质量承诺及保证措施</w:t>
            </w:r>
            <w:r>
              <w:rPr>
                <w:rFonts w:hint="eastAsia" w:ascii="宋体" w:hAnsi="宋体" w:eastAsia="宋体" w:cs="宋体"/>
                <w:b w:val="0"/>
                <w:bCs/>
                <w:color w:val="auto"/>
                <w:szCs w:val="21"/>
                <w:highlight w:val="none"/>
                <w:lang w:val="en-US" w:eastAsia="zh-CN"/>
              </w:rPr>
              <w:t>应包含但不限于下列内容：</w:t>
            </w:r>
            <w:r>
              <w:rPr>
                <w:rFonts w:hint="eastAsia" w:ascii="宋体" w:hAnsi="宋体" w:cs="宋体"/>
                <w:b w:val="0"/>
                <w:bCs/>
                <w:color w:val="auto"/>
                <w:szCs w:val="21"/>
                <w:highlight w:val="none"/>
                <w:lang w:val="en-US" w:eastAsia="zh-CN"/>
              </w:rPr>
              <w:t>①质量管理；②质量承诺及保证措施；</w:t>
            </w:r>
          </w:p>
          <w:p w14:paraId="2CDBA78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投标人应针对各项内容分别进行阐述，评标委员会将针对各项内容进行评审，投标人</w:t>
            </w:r>
            <w:r>
              <w:rPr>
                <w:rFonts w:hint="eastAsia" w:ascii="宋体" w:hAnsi="宋体" w:cs="宋体"/>
                <w:b w:val="0"/>
                <w:bCs/>
                <w:color w:val="auto"/>
                <w:szCs w:val="21"/>
                <w:highlight w:val="none"/>
                <w:lang w:val="en-US" w:eastAsia="zh-CN"/>
              </w:rPr>
              <w:t>质量承诺及保证措施</w:t>
            </w:r>
            <w:r>
              <w:rPr>
                <w:rFonts w:hint="eastAsia" w:ascii="宋体" w:hAnsi="宋体" w:eastAsia="宋体" w:cs="宋体"/>
                <w:b w:val="0"/>
                <w:bCs/>
                <w:color w:val="auto"/>
                <w:szCs w:val="21"/>
                <w:highlight w:val="none"/>
                <w:lang w:val="en-US" w:eastAsia="zh-CN"/>
              </w:rPr>
              <w:t>评审评分按</w:t>
            </w:r>
            <w:r>
              <w:rPr>
                <w:rFonts w:hint="eastAsia" w:ascii="宋体" w:hAnsi="宋体" w:cs="宋体"/>
                <w:b w:val="0"/>
                <w:bCs/>
                <w:color w:val="auto"/>
                <w:szCs w:val="21"/>
                <w:highlight w:val="none"/>
                <w:lang w:val="en-US" w:eastAsia="zh-CN"/>
              </w:rPr>
              <w:t>2</w:t>
            </w:r>
            <w:r>
              <w:rPr>
                <w:rFonts w:hint="eastAsia" w:ascii="宋体" w:hAnsi="宋体" w:eastAsia="宋体" w:cs="宋体"/>
                <w:b w:val="0"/>
                <w:bCs/>
                <w:color w:val="auto"/>
                <w:szCs w:val="21"/>
                <w:highlight w:val="none"/>
                <w:lang w:val="en-US" w:eastAsia="zh-CN"/>
              </w:rPr>
              <w:t>项内容累计计分，具体评审标准如下：</w:t>
            </w:r>
          </w:p>
          <w:p w14:paraId="046DBCBB">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(1)经评标委员会评审，认为单项内容阐述符合采购需求，能有效保证采购人本项目实施要求的，得</w:t>
            </w:r>
            <w:r>
              <w:rPr>
                <w:rFonts w:hint="eastAsia" w:ascii="宋体" w:hAnsi="宋体" w:cs="宋体"/>
                <w:b w:val="0"/>
                <w:bCs/>
                <w:color w:val="auto"/>
                <w:szCs w:val="21"/>
                <w:highlight w:val="none"/>
                <w:lang w:val="en-US" w:eastAsia="zh-CN"/>
              </w:rPr>
              <w:t>4</w:t>
            </w:r>
            <w:r>
              <w:rPr>
                <w:rFonts w:hint="eastAsia" w:ascii="宋体" w:hAnsi="宋体" w:eastAsia="宋体" w:cs="宋体"/>
                <w:b w:val="0"/>
                <w:bCs/>
                <w:color w:val="auto"/>
                <w:szCs w:val="21"/>
                <w:highlight w:val="none"/>
                <w:lang w:val="en-US" w:eastAsia="zh-CN"/>
              </w:rPr>
              <w:t>分。</w:t>
            </w:r>
          </w:p>
          <w:p w14:paraId="1EB6165E">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(2)经评标委员会评审，认为单项内容阐述存在缺陷或逻辑错误或未对采购需求中相关工作内容进行完全响应的，得</w:t>
            </w:r>
            <w:r>
              <w:rPr>
                <w:rFonts w:hint="eastAsia" w:ascii="宋体" w:hAnsi="宋体" w:cs="宋体"/>
                <w:b w:val="0"/>
                <w:bCs/>
                <w:color w:val="auto"/>
                <w:szCs w:val="21"/>
                <w:highlight w:val="none"/>
                <w:lang w:val="en-US" w:eastAsia="zh-CN"/>
              </w:rPr>
              <w:t>2</w:t>
            </w:r>
            <w:r>
              <w:rPr>
                <w:rFonts w:hint="eastAsia" w:ascii="宋体" w:hAnsi="宋体" w:eastAsia="宋体" w:cs="宋体"/>
                <w:b w:val="0"/>
                <w:bCs/>
                <w:color w:val="auto"/>
                <w:szCs w:val="21"/>
                <w:highlight w:val="none"/>
                <w:lang w:val="en-US" w:eastAsia="zh-CN"/>
              </w:rPr>
              <w:t>分。</w:t>
            </w:r>
          </w:p>
          <w:p w14:paraId="549839BF">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b w:val="0"/>
                <w:bCs/>
                <w:color w:val="auto"/>
                <w:szCs w:val="21"/>
                <w:highlight w:val="none"/>
                <w:lang w:val="en-US" w:eastAsia="zh-CN"/>
              </w:rPr>
              <w:t>(3)经评标委员会评审，发现投标人未对单项内容进行阐述或阐述内容不符合采购需求的，得0分。</w:t>
            </w:r>
          </w:p>
        </w:tc>
      </w:tr>
      <w:tr w14:paraId="1F402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51CD8648">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18827A3E">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continue"/>
            <w:vAlign w:val="center"/>
          </w:tcPr>
          <w:p w14:paraId="1564EDE7">
            <w:pPr>
              <w:keepNext/>
              <w:keepLines w:val="0"/>
              <w:pageBreakBefore w:val="0"/>
              <w:kinsoku/>
              <w:topLinePunct w:val="0"/>
              <w:autoSpaceDE/>
              <w:autoSpaceDN/>
              <w:bidi w:val="0"/>
              <w:snapToGrid/>
              <w:spacing w:beforeAutospacing="0" w:afterAutospacing="0" w:line="480" w:lineRule="exact"/>
              <w:ind w:left="0" w:leftChars="0"/>
              <w:jc w:val="both"/>
              <w:textAlignment w:val="auto"/>
              <w:rPr>
                <w:rFonts w:hint="eastAsia" w:ascii="宋体" w:hAnsi="宋体" w:eastAsia="宋体" w:cs="宋体"/>
                <w:color w:val="auto"/>
                <w:szCs w:val="21"/>
                <w:highlight w:val="none"/>
              </w:rPr>
            </w:pPr>
          </w:p>
        </w:tc>
        <w:tc>
          <w:tcPr>
            <w:tcW w:w="5506" w:type="dxa"/>
            <w:vAlign w:val="center"/>
          </w:tcPr>
          <w:p w14:paraId="12FFD751">
            <w:pPr>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kern w:val="0"/>
                <w:sz w:val="21"/>
                <w:szCs w:val="21"/>
                <w:highlight w:val="none"/>
              </w:rPr>
            </w:pPr>
            <w:r>
              <w:rPr>
                <w:rFonts w:hint="eastAsia" w:ascii="宋体" w:hAnsi="宋体" w:cs="宋体"/>
                <w:b/>
                <w:bCs/>
                <w:color w:val="auto"/>
                <w:sz w:val="21"/>
                <w:szCs w:val="21"/>
                <w:highlight w:val="none"/>
                <w:lang w:val="en-US" w:eastAsia="zh-CN"/>
              </w:rPr>
              <w:t>7</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投标人履约能力评审评分</w:t>
            </w:r>
            <w:r>
              <w:rPr>
                <w:rFonts w:hint="eastAsia" w:ascii="宋体" w:hAnsi="宋体" w:eastAsia="宋体" w:cs="宋体"/>
                <w:b/>
                <w:bCs/>
                <w:color w:val="auto"/>
                <w:kern w:val="0"/>
                <w:sz w:val="21"/>
                <w:szCs w:val="21"/>
                <w:highlight w:val="none"/>
              </w:rPr>
              <w:t>（满分</w:t>
            </w:r>
            <w:r>
              <w:rPr>
                <w:rFonts w:hint="eastAsia" w:ascii="宋体" w:hAnsi="宋体" w:cs="宋体"/>
                <w:b/>
                <w:bCs/>
                <w:color w:val="auto"/>
                <w:kern w:val="0"/>
                <w:sz w:val="21"/>
                <w:szCs w:val="21"/>
                <w:highlight w:val="none"/>
                <w:lang w:val="en-US" w:eastAsia="zh-CN"/>
              </w:rPr>
              <w:t>4</w:t>
            </w:r>
            <w:r>
              <w:rPr>
                <w:rFonts w:hint="eastAsia" w:ascii="宋体" w:hAnsi="宋体" w:eastAsia="宋体" w:cs="宋体"/>
                <w:b/>
                <w:bCs/>
                <w:color w:val="auto"/>
                <w:kern w:val="0"/>
                <w:sz w:val="21"/>
                <w:szCs w:val="21"/>
                <w:highlight w:val="none"/>
              </w:rPr>
              <w:t>分）</w:t>
            </w:r>
          </w:p>
          <w:p w14:paraId="4CA04CE5">
            <w:pPr>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根据投标人在本项目投标文件提交截止时间前已完成的</w:t>
            </w:r>
            <w:r>
              <w:rPr>
                <w:rFonts w:hint="eastAsia" w:ascii="宋体" w:hAnsi="宋体" w:eastAsia="宋体" w:cs="宋体"/>
                <w:color w:val="auto"/>
                <w:kern w:val="0"/>
                <w:sz w:val="21"/>
                <w:szCs w:val="21"/>
                <w:highlight w:val="none"/>
                <w:lang w:val="en-US" w:eastAsia="zh-CN"/>
              </w:rPr>
              <w:t>类似</w:t>
            </w:r>
            <w:r>
              <w:rPr>
                <w:rFonts w:hint="eastAsia" w:ascii="宋体" w:hAnsi="宋体" w:eastAsia="宋体" w:cs="宋体"/>
                <w:color w:val="auto"/>
                <w:kern w:val="0"/>
                <w:sz w:val="21"/>
                <w:szCs w:val="21"/>
                <w:highlight w:val="none"/>
                <w:lang w:eastAsia="zh-CN"/>
              </w:rPr>
              <w:t>项目履约情况进行打分，每提供一</w:t>
            </w:r>
            <w:r>
              <w:rPr>
                <w:rFonts w:hint="eastAsia" w:ascii="宋体" w:hAnsi="宋体" w:eastAsia="宋体" w:cs="宋体"/>
                <w:color w:val="auto"/>
                <w:kern w:val="0"/>
                <w:sz w:val="21"/>
                <w:szCs w:val="21"/>
                <w:highlight w:val="none"/>
                <w:lang w:val="en-US" w:eastAsia="zh-CN"/>
              </w:rPr>
              <w:t>份类似</w:t>
            </w:r>
            <w:r>
              <w:rPr>
                <w:rFonts w:hint="eastAsia" w:ascii="宋体" w:hAnsi="宋体" w:eastAsia="宋体" w:cs="宋体"/>
                <w:color w:val="auto"/>
                <w:kern w:val="0"/>
                <w:sz w:val="21"/>
                <w:szCs w:val="21"/>
                <w:highlight w:val="none"/>
                <w:lang w:eastAsia="zh-CN"/>
              </w:rPr>
              <w:t>项目履约能力证明材料得</w:t>
            </w:r>
            <w:r>
              <w:rPr>
                <w:rFonts w:hint="eastAsia" w:ascii="宋体" w:hAnsi="宋体" w:cs="宋体"/>
                <w:color w:val="auto"/>
                <w:sz w:val="21"/>
                <w:szCs w:val="21"/>
                <w:highlight w:val="none"/>
                <w:lang w:val="en-US" w:eastAsia="zh-CN"/>
              </w:rPr>
              <w:t>1</w:t>
            </w:r>
            <w:r>
              <w:rPr>
                <w:rFonts w:hint="eastAsia" w:ascii="宋体" w:hAnsi="宋体" w:eastAsia="宋体" w:cs="宋体"/>
                <w:color w:val="auto"/>
                <w:kern w:val="0"/>
                <w:sz w:val="21"/>
                <w:szCs w:val="21"/>
                <w:highlight w:val="none"/>
                <w:lang w:eastAsia="zh-CN"/>
              </w:rPr>
              <w:t>分，最高得</w:t>
            </w:r>
            <w:r>
              <w:rPr>
                <w:rFonts w:hint="eastAsia" w:ascii="宋体" w:hAnsi="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lang w:eastAsia="zh-CN"/>
              </w:rPr>
              <w:t>分。</w:t>
            </w:r>
          </w:p>
          <w:p w14:paraId="12373908">
            <w:pPr>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注：投标文件中须提供投标人履约能力情况表及相对应的履约能力证明材料，</w:t>
            </w:r>
            <w:r>
              <w:rPr>
                <w:rFonts w:hint="eastAsia" w:ascii="宋体" w:hAnsi="宋体" w:eastAsia="宋体" w:cs="宋体"/>
                <w:color w:val="auto"/>
                <w:kern w:val="0"/>
                <w:szCs w:val="21"/>
                <w:highlight w:val="none"/>
                <w:lang w:eastAsia="zh-CN"/>
              </w:rPr>
              <w:t>履约能力证明材料为中标（成交）通知书或合同（合同首页、标的及金额所在页及合同签字盖章页）或委托方出具的履约验收证明材料</w:t>
            </w:r>
            <w:r>
              <w:rPr>
                <w:rFonts w:hint="eastAsia" w:ascii="宋体" w:hAnsi="宋体" w:eastAsia="宋体" w:cs="宋体"/>
                <w:color w:val="auto"/>
                <w:kern w:val="0"/>
                <w:szCs w:val="21"/>
                <w:highlight w:val="none"/>
              </w:rPr>
              <w:t>（扫描件加盖投标人电子公章）。无证明材料或证明材料不明确、无法体现相应内容的，不予认可。</w:t>
            </w:r>
          </w:p>
        </w:tc>
      </w:tr>
      <w:bookmarkEnd w:id="9"/>
    </w:tbl>
    <w:p w14:paraId="2A818873">
      <w:pPr>
        <w:pStyle w:val="22"/>
        <w:tabs>
          <w:tab w:val="left" w:pos="2472"/>
        </w:tabs>
        <w:spacing w:line="360" w:lineRule="auto"/>
        <w:rPr>
          <w:rFonts w:hAnsi="宋体" w:cs="宋体"/>
          <w:highlight w:val="none"/>
        </w:rPr>
      </w:pPr>
      <w:r>
        <w:rPr>
          <w:rFonts w:hint="eastAsia" w:hAnsi="宋体" w:cs="宋体"/>
          <w:b/>
          <w:bCs/>
          <w:sz w:val="24"/>
          <w:highlight w:val="none"/>
        </w:rPr>
        <w:t>1.评标方法：</w:t>
      </w:r>
    </w:p>
    <w:p w14:paraId="465C7154">
      <w:pPr>
        <w:spacing w:line="360" w:lineRule="auto"/>
        <w:jc w:val="left"/>
        <w:rPr>
          <w:rFonts w:ascii="宋体" w:hAnsi="宋体" w:cs="宋体"/>
          <w:szCs w:val="21"/>
          <w:highlight w:val="none"/>
        </w:rPr>
      </w:pPr>
      <w:r>
        <w:rPr>
          <w:rFonts w:hint="eastAsia" w:ascii="宋体" w:hAnsi="宋体" w:cs="宋体"/>
          <w:b/>
          <w:szCs w:val="21"/>
          <w:highlight w:val="none"/>
        </w:rPr>
        <w:t>1.1本次评标采用综合评分法。</w:t>
      </w:r>
      <w:r>
        <w:rPr>
          <w:rFonts w:hint="eastAsia" w:ascii="宋体" w:hAnsi="宋体" w:cs="宋体"/>
          <w:szCs w:val="21"/>
          <w:highlight w:val="none"/>
        </w:rPr>
        <w:t>评标委员会对满足招标文件实质性要求的投标文件，按照本章前附表规定的评分标准进行打分，并按上述评标总得分计算公式计算评标总得分，按评标总得分由高到低的顺序推荐中标候选人排序；评标总得分相等时，按投标报价由低到高顺序排序；</w:t>
      </w:r>
    </w:p>
    <w:p w14:paraId="63747D47">
      <w:pPr>
        <w:pStyle w:val="22"/>
        <w:tabs>
          <w:tab w:val="left" w:pos="2472"/>
        </w:tabs>
        <w:spacing w:line="360" w:lineRule="auto"/>
        <w:rPr>
          <w:rFonts w:hAnsi="宋体" w:cs="宋体"/>
          <w:b/>
          <w:bCs/>
          <w:sz w:val="24"/>
          <w:highlight w:val="none"/>
        </w:rPr>
      </w:pPr>
      <w:r>
        <w:rPr>
          <w:rFonts w:hint="eastAsia" w:hAnsi="宋体" w:cs="宋体"/>
          <w:b/>
          <w:bCs/>
          <w:sz w:val="24"/>
          <w:highlight w:val="none"/>
        </w:rPr>
        <w:t>2.评审程序和标准</w:t>
      </w:r>
    </w:p>
    <w:p w14:paraId="06F6FDDD">
      <w:pPr>
        <w:spacing w:line="360" w:lineRule="auto"/>
        <w:jc w:val="left"/>
        <w:rPr>
          <w:rFonts w:ascii="宋体" w:hAnsi="宋体" w:cs="宋体"/>
          <w:b/>
          <w:szCs w:val="21"/>
          <w:highlight w:val="none"/>
        </w:rPr>
      </w:pPr>
      <w:r>
        <w:rPr>
          <w:rFonts w:hint="eastAsia" w:ascii="宋体" w:hAnsi="宋体" w:cs="宋体"/>
          <w:b/>
          <w:szCs w:val="21"/>
          <w:highlight w:val="none"/>
        </w:rPr>
        <w:t>2.1符合性审查</w:t>
      </w:r>
    </w:p>
    <w:p w14:paraId="4C75BE6F">
      <w:pPr>
        <w:spacing w:line="360" w:lineRule="auto"/>
        <w:jc w:val="left"/>
        <w:rPr>
          <w:rFonts w:ascii="宋体" w:hAnsi="宋体" w:cs="宋体"/>
          <w:szCs w:val="21"/>
          <w:highlight w:val="none"/>
        </w:rPr>
      </w:pPr>
      <w:r>
        <w:rPr>
          <w:rFonts w:hint="eastAsia" w:ascii="宋体" w:hAnsi="宋体" w:cs="宋体"/>
          <w:szCs w:val="21"/>
          <w:highlight w:val="none"/>
        </w:rPr>
        <w:t>2.1.1评标委员会依据招标文件的规定，对符合资格的投标人的投标文件进行符合性审查（具体详见《评标方法前附表》），以确定其是否满足招标文件的实质性要求。</w:t>
      </w:r>
    </w:p>
    <w:p w14:paraId="5C17762C">
      <w:pPr>
        <w:spacing w:line="360" w:lineRule="auto"/>
        <w:jc w:val="left"/>
        <w:rPr>
          <w:rFonts w:ascii="宋体" w:hAnsi="宋体" w:cs="宋体"/>
          <w:szCs w:val="21"/>
          <w:highlight w:val="none"/>
        </w:rPr>
      </w:pPr>
      <w:r>
        <w:rPr>
          <w:rFonts w:hint="eastAsia" w:ascii="宋体" w:hAnsi="宋体" w:cs="宋体"/>
          <w:szCs w:val="21"/>
          <w:highlight w:val="none"/>
        </w:rPr>
        <w:t>2.1.2符合性审查内容及标准：详见招标文件第七章《评标方法》“评标方法前附表2.1符合性审查”，经审查有一项不符合的，该投标文件按无效投标处理。</w:t>
      </w:r>
    </w:p>
    <w:p w14:paraId="32C3C9DE">
      <w:pPr>
        <w:spacing w:line="360" w:lineRule="auto"/>
        <w:jc w:val="left"/>
        <w:rPr>
          <w:rFonts w:hint="eastAsia" w:ascii="宋体" w:hAnsi="宋体" w:cs="宋体"/>
          <w:b/>
          <w:szCs w:val="21"/>
          <w:highlight w:val="none"/>
        </w:rPr>
      </w:pPr>
      <w:r>
        <w:rPr>
          <w:rFonts w:hint="eastAsia" w:ascii="宋体" w:hAnsi="宋体" w:cs="宋体"/>
          <w:b/>
          <w:szCs w:val="21"/>
          <w:highlight w:val="none"/>
        </w:rPr>
        <w:t>2.2评标方法和标准</w:t>
      </w:r>
    </w:p>
    <w:p w14:paraId="773A7F11">
      <w:pPr>
        <w:spacing w:line="360" w:lineRule="auto"/>
        <w:jc w:val="left"/>
        <w:rPr>
          <w:rFonts w:hint="eastAsia" w:ascii="宋体" w:hAnsi="宋体" w:cs="宋体"/>
          <w:szCs w:val="21"/>
          <w:highlight w:val="none"/>
        </w:rPr>
      </w:pPr>
      <w:r>
        <w:rPr>
          <w:rFonts w:hint="eastAsia" w:ascii="宋体" w:hAnsi="宋体" w:cs="宋体"/>
          <w:szCs w:val="21"/>
          <w:highlight w:val="none"/>
        </w:rPr>
        <w:t>2.2.1评标委员会按照招标文件中规定的评标方法和标准，对符合性审查合格的投标文件进行商务和技术评估，综合比较与评价。招标文件中没有规定的评标方法和标准，不作为评标依据。</w:t>
      </w:r>
    </w:p>
    <w:p w14:paraId="33D4872C">
      <w:pPr>
        <w:spacing w:line="360" w:lineRule="auto"/>
        <w:jc w:val="left"/>
        <w:rPr>
          <w:rFonts w:hint="eastAsia" w:ascii="宋体" w:hAnsi="宋体" w:cs="宋体"/>
          <w:szCs w:val="21"/>
          <w:highlight w:val="none"/>
        </w:rPr>
      </w:pPr>
      <w:r>
        <w:rPr>
          <w:rFonts w:hint="eastAsia" w:ascii="宋体" w:hAnsi="宋体" w:cs="宋体"/>
          <w:szCs w:val="21"/>
          <w:highlight w:val="none"/>
        </w:rPr>
        <w:t>2.2.2投标报价得分F1：按本章《评标方法前附表》的规定对投标报价进行计算并得出F1得分；</w:t>
      </w:r>
    </w:p>
    <w:p w14:paraId="4CCF8A3C">
      <w:pPr>
        <w:spacing w:line="360" w:lineRule="auto"/>
        <w:jc w:val="left"/>
        <w:rPr>
          <w:rFonts w:hint="eastAsia" w:ascii="宋体" w:hAnsi="宋体" w:cs="宋体"/>
          <w:szCs w:val="21"/>
          <w:highlight w:val="none"/>
        </w:rPr>
      </w:pPr>
      <w:r>
        <w:rPr>
          <w:rFonts w:hint="eastAsia" w:ascii="宋体" w:hAnsi="宋体" w:cs="宋体"/>
          <w:szCs w:val="21"/>
          <w:highlight w:val="none"/>
        </w:rPr>
        <w:t>2.2.3技术</w:t>
      </w:r>
      <w:r>
        <w:rPr>
          <w:rFonts w:hint="eastAsia" w:ascii="宋体" w:hAnsi="宋体" w:cs="宋体"/>
          <w:szCs w:val="21"/>
          <w:highlight w:val="none"/>
          <w:lang w:val="en-US" w:eastAsia="zh-CN"/>
        </w:rPr>
        <w:t>商务</w:t>
      </w:r>
      <w:r>
        <w:rPr>
          <w:rFonts w:hint="eastAsia" w:ascii="宋体" w:hAnsi="宋体" w:cs="宋体"/>
          <w:szCs w:val="21"/>
          <w:highlight w:val="none"/>
        </w:rPr>
        <w:t>部分得分F2：按本章《评标方法前附表》的规定对技术部分评分并计算出F2汇总得分</w:t>
      </w:r>
    </w:p>
    <w:p w14:paraId="30A93A92">
      <w:pPr>
        <w:spacing w:line="360" w:lineRule="auto"/>
        <w:jc w:val="left"/>
        <w:rPr>
          <w:rFonts w:hint="eastAsia" w:ascii="宋体" w:hAnsi="宋体" w:cs="宋体"/>
          <w:szCs w:val="21"/>
          <w:highlight w:val="none"/>
        </w:rPr>
      </w:pPr>
      <w:r>
        <w:rPr>
          <w:rFonts w:hint="eastAsia" w:ascii="宋体" w:hAnsi="宋体" w:cs="宋体"/>
          <w:szCs w:val="21"/>
          <w:highlight w:val="none"/>
        </w:rPr>
        <w:t>2.2.</w:t>
      </w:r>
      <w:r>
        <w:rPr>
          <w:rFonts w:hint="eastAsia" w:ascii="宋体" w:hAnsi="宋体" w:cs="宋体"/>
          <w:szCs w:val="21"/>
          <w:highlight w:val="none"/>
          <w:lang w:val="en-US" w:eastAsia="zh-CN"/>
        </w:rPr>
        <w:t>4</w:t>
      </w:r>
      <w:r>
        <w:rPr>
          <w:rFonts w:hint="eastAsia" w:ascii="宋体" w:hAnsi="宋体" w:cs="宋体"/>
          <w:szCs w:val="21"/>
          <w:highlight w:val="none"/>
        </w:rPr>
        <w:t>评标总得分：按本章《评标方法前附表》的规定计算评标总得分。</w:t>
      </w:r>
    </w:p>
    <w:p w14:paraId="7404163C">
      <w:pPr>
        <w:spacing w:line="360" w:lineRule="auto"/>
        <w:jc w:val="left"/>
        <w:rPr>
          <w:rFonts w:hint="eastAsia" w:ascii="宋体" w:hAnsi="宋体" w:cs="宋体"/>
          <w:szCs w:val="21"/>
          <w:highlight w:val="none"/>
        </w:rPr>
      </w:pPr>
      <w:r>
        <w:rPr>
          <w:rFonts w:hint="eastAsia" w:ascii="宋体" w:hAnsi="宋体" w:cs="宋体"/>
          <w:szCs w:val="21"/>
          <w:highlight w:val="none"/>
        </w:rPr>
        <w:t>2.3评标委员会启动异常低价</w:t>
      </w:r>
      <w:r>
        <w:rPr>
          <w:rFonts w:hint="eastAsia" w:ascii="宋体" w:hAnsi="宋体" w:cs="宋体"/>
          <w:szCs w:val="21"/>
          <w:highlight w:val="none"/>
          <w:lang w:eastAsia="zh-CN"/>
        </w:rPr>
        <w:t>投标</w:t>
      </w:r>
      <w:r>
        <w:rPr>
          <w:rFonts w:hint="eastAsia" w:ascii="宋体" w:hAnsi="宋体" w:cs="宋体"/>
          <w:szCs w:val="21"/>
          <w:highlight w:val="none"/>
        </w:rPr>
        <w:t>审查后，应当要求相关</w:t>
      </w:r>
      <w:r>
        <w:rPr>
          <w:rFonts w:hint="eastAsia" w:ascii="宋体" w:hAnsi="宋体" w:cs="宋体"/>
          <w:szCs w:val="21"/>
          <w:highlight w:val="none"/>
          <w:lang w:eastAsia="zh-CN"/>
        </w:rPr>
        <w:t>投标人</w:t>
      </w:r>
      <w:r>
        <w:rPr>
          <w:rFonts w:hint="eastAsia" w:ascii="宋体" w:hAnsi="宋体" w:cs="宋体"/>
          <w:szCs w:val="21"/>
          <w:highlight w:val="none"/>
        </w:rPr>
        <w:t>在评审现场合理的时间内对</w:t>
      </w:r>
      <w:r>
        <w:rPr>
          <w:rFonts w:hint="eastAsia" w:ascii="宋体" w:hAnsi="宋体" w:cs="宋体"/>
          <w:szCs w:val="21"/>
          <w:highlight w:val="none"/>
          <w:lang w:eastAsia="zh-CN"/>
        </w:rPr>
        <w:t>投标</w:t>
      </w:r>
      <w:r>
        <w:rPr>
          <w:rFonts w:hint="eastAsia" w:ascii="宋体" w:hAnsi="宋体" w:cs="宋体"/>
          <w:szCs w:val="21"/>
          <w:highlight w:val="none"/>
        </w:rPr>
        <w:t>价格作出解释，提供项目具体成本测算等与报价合理性相关的书面说明及必要的证明材料，包括但不限于原材料成本、人工成本、制造费用等，给予相关</w:t>
      </w:r>
      <w:r>
        <w:rPr>
          <w:rFonts w:hint="eastAsia" w:ascii="宋体" w:hAnsi="宋体" w:cs="宋体"/>
          <w:szCs w:val="21"/>
          <w:highlight w:val="none"/>
          <w:lang w:eastAsia="zh-CN"/>
        </w:rPr>
        <w:t>投标人</w:t>
      </w:r>
      <w:r>
        <w:rPr>
          <w:rFonts w:hint="eastAsia" w:ascii="宋体" w:hAnsi="宋体" w:cs="宋体"/>
          <w:szCs w:val="21"/>
          <w:highlight w:val="none"/>
        </w:rPr>
        <w:t>的合理时间一般不少于30分钟。其中，属于本项目招标文件中关于异常低价</w:t>
      </w:r>
      <w:r>
        <w:rPr>
          <w:rFonts w:hint="eastAsia" w:ascii="宋体" w:hAnsi="宋体" w:cs="宋体"/>
          <w:szCs w:val="21"/>
          <w:highlight w:val="none"/>
          <w:lang w:eastAsia="zh-CN"/>
        </w:rPr>
        <w:t>投标</w:t>
      </w:r>
      <w:r>
        <w:rPr>
          <w:rFonts w:hint="eastAsia" w:ascii="宋体" w:hAnsi="宋体" w:cs="宋体"/>
          <w:szCs w:val="21"/>
          <w:highlight w:val="none"/>
        </w:rPr>
        <w:t>程序中第</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szCs w:val="21"/>
          <w:highlight w:val="none"/>
        </w:rPr>
        <w:t>项情形，</w:t>
      </w:r>
      <w:r>
        <w:rPr>
          <w:rFonts w:hint="eastAsia" w:ascii="宋体" w:hAnsi="宋体" w:cs="宋体"/>
          <w:szCs w:val="21"/>
          <w:highlight w:val="none"/>
          <w:lang w:eastAsia="zh-CN"/>
        </w:rPr>
        <w:t>投标人</w:t>
      </w:r>
      <w:r>
        <w:rPr>
          <w:rFonts w:hint="eastAsia" w:ascii="宋体" w:hAnsi="宋体" w:cs="宋体"/>
          <w:szCs w:val="21"/>
          <w:highlight w:val="none"/>
        </w:rPr>
        <w:t>已随</w:t>
      </w:r>
      <w:r>
        <w:rPr>
          <w:rFonts w:hint="eastAsia" w:ascii="宋体" w:hAnsi="宋体" w:cs="宋体"/>
          <w:szCs w:val="21"/>
          <w:highlight w:val="none"/>
          <w:lang w:eastAsia="zh-CN"/>
        </w:rPr>
        <w:t>投标</w:t>
      </w:r>
      <w:r>
        <w:rPr>
          <w:rFonts w:hint="eastAsia" w:ascii="宋体" w:hAnsi="宋体" w:cs="宋体"/>
          <w:szCs w:val="21"/>
          <w:highlight w:val="none"/>
        </w:rPr>
        <w:t>文件一并提交相关书面说明及必要的证明材料的，在评审现场可不再重复提交。评标委员会依据专业经验，参考同类项目中标（成交）价格、类似产品市场价格水平、行业人工费用标准、国家有关部门指导行业协会发布的行业平均成本等情况，对报价合理性进行判断。</w:t>
      </w:r>
      <w:r>
        <w:rPr>
          <w:rFonts w:hint="eastAsia" w:ascii="宋体" w:hAnsi="宋体" w:cs="宋体"/>
          <w:szCs w:val="21"/>
          <w:highlight w:val="none"/>
          <w:lang w:eastAsia="zh-CN"/>
        </w:rPr>
        <w:t>投标</w:t>
      </w:r>
      <w:r>
        <w:rPr>
          <w:rFonts w:hint="eastAsia" w:ascii="宋体" w:hAnsi="宋体" w:cs="宋体"/>
          <w:szCs w:val="21"/>
          <w:highlight w:val="none"/>
          <w:lang w:val="en-US" w:eastAsia="zh-CN"/>
        </w:rPr>
        <w:t>人</w:t>
      </w:r>
      <w:r>
        <w:rPr>
          <w:rFonts w:hint="eastAsia" w:ascii="宋体" w:hAnsi="宋体" w:cs="宋体"/>
          <w:szCs w:val="21"/>
          <w:highlight w:val="none"/>
        </w:rPr>
        <w:t>不能提供书面说明、证明材料，或者提供的书面说明、证明材料不能证明其报价合理性的，评标委员会应当将其作为无效投标处理。</w:t>
      </w:r>
    </w:p>
    <w:p w14:paraId="45D43321">
      <w:pPr>
        <w:spacing w:line="360" w:lineRule="auto"/>
        <w:jc w:val="left"/>
        <w:rPr>
          <w:rFonts w:hint="eastAsia" w:ascii="宋体" w:hAnsi="宋体" w:cs="宋体"/>
          <w:szCs w:val="21"/>
          <w:highlight w:val="none"/>
        </w:rPr>
      </w:pPr>
      <w:r>
        <w:rPr>
          <w:rFonts w:hint="eastAsia" w:ascii="宋体" w:hAnsi="宋体" w:cs="宋体"/>
          <w:szCs w:val="21"/>
          <w:highlight w:val="none"/>
        </w:rPr>
        <w:t>2.4对投标人的价格分等客观评分项的评分应当一致，对其他需要借助专业知识评判的主观评分项，应当严格按照评分细则公正评分。</w:t>
      </w:r>
    </w:p>
    <w:p w14:paraId="6573E4E9">
      <w:pPr>
        <w:spacing w:line="360" w:lineRule="auto"/>
        <w:jc w:val="left"/>
        <w:rPr>
          <w:rFonts w:hint="eastAsia" w:ascii="宋体" w:hAnsi="宋体" w:cs="宋体"/>
          <w:szCs w:val="21"/>
          <w:highlight w:val="none"/>
        </w:rPr>
      </w:pPr>
      <w:r>
        <w:rPr>
          <w:rFonts w:hint="eastAsia" w:ascii="宋体" w:hAnsi="宋体" w:cs="宋体"/>
          <w:szCs w:val="21"/>
          <w:highlight w:val="none"/>
        </w:rPr>
        <w:t>2.5</w:t>
      </w:r>
      <w:r>
        <w:rPr>
          <w:rFonts w:hint="eastAsia" w:ascii="宋体" w:hAnsi="宋体" w:cs="宋体"/>
          <w:szCs w:val="21"/>
          <w:highlight w:val="none"/>
          <w:lang w:eastAsia="zh-CN"/>
        </w:rPr>
        <w:t>技术部分（F2）</w:t>
      </w:r>
      <w:r>
        <w:rPr>
          <w:rFonts w:hint="eastAsia" w:ascii="宋体" w:hAnsi="宋体" w:cs="宋体"/>
          <w:szCs w:val="21"/>
          <w:highlight w:val="none"/>
        </w:rPr>
        <w:t>由评标委员会各成员独立对每个投标人的投标文件进行评价，并汇总每个投标人的得分。投标人各项评分因素得分为该项因素评标委员会各成员汇总得分的算术平均值（保留小数点后两位），小数点后第三位“四舍五入”。</w:t>
      </w:r>
    </w:p>
    <w:p w14:paraId="53F02EF1">
      <w:pPr>
        <w:spacing w:line="360" w:lineRule="auto"/>
        <w:jc w:val="left"/>
        <w:rPr>
          <w:rFonts w:ascii="宋体" w:hAnsi="宋体" w:cs="宋体"/>
          <w:szCs w:val="21"/>
          <w:highlight w:val="none"/>
        </w:rPr>
      </w:pPr>
      <w:r>
        <w:rPr>
          <w:rFonts w:hint="eastAsia" w:ascii="宋体" w:hAnsi="宋体" w:cs="宋体"/>
          <w:szCs w:val="21"/>
          <w:highlight w:val="none"/>
        </w:rPr>
        <w:t>2.6评标委员会成员要依法独立评审，并对评审意见承担个人责任。</w:t>
      </w:r>
    </w:p>
    <w:p w14:paraId="654F0E47">
      <w:pPr>
        <w:pStyle w:val="22"/>
        <w:tabs>
          <w:tab w:val="left" w:pos="2472"/>
        </w:tabs>
        <w:spacing w:line="360" w:lineRule="auto"/>
        <w:rPr>
          <w:rFonts w:hAnsi="宋体" w:cs="宋体"/>
          <w:b/>
          <w:bCs/>
          <w:sz w:val="24"/>
          <w:highlight w:val="none"/>
        </w:rPr>
      </w:pPr>
      <w:r>
        <w:rPr>
          <w:rFonts w:hint="eastAsia" w:hAnsi="宋体" w:cs="宋体"/>
          <w:b/>
          <w:bCs/>
          <w:sz w:val="24"/>
          <w:highlight w:val="none"/>
        </w:rPr>
        <w:t xml:space="preserve">3.投标文件的澄清、说明或者补正 </w:t>
      </w:r>
    </w:p>
    <w:p w14:paraId="24E3A552">
      <w:pPr>
        <w:spacing w:line="360" w:lineRule="auto"/>
        <w:jc w:val="left"/>
        <w:rPr>
          <w:rFonts w:ascii="宋体" w:hAnsi="宋体" w:cs="宋体"/>
          <w:szCs w:val="21"/>
          <w:highlight w:val="none"/>
        </w:rPr>
      </w:pPr>
      <w:r>
        <w:rPr>
          <w:rFonts w:hint="eastAsia" w:ascii="宋体" w:hAnsi="宋体" w:cs="宋体"/>
          <w:szCs w:val="21"/>
          <w:highlight w:val="none"/>
        </w:rPr>
        <w:t>3.1投标文件中出现含义不明确、同类问题表述不一致或者有明显文字和计算错误的内容，评标委员会将以书面形式要求投标人作出必要的澄清、说明或者补正。投标人的澄清、说明或者补正应当采用书面形式，并加盖公章，或者由法定代表人或其授权的代表签字。投标人的澄清、说明或者补正不得超出投标文件的范围或者改变投标文件的实质性内容。</w:t>
      </w:r>
    </w:p>
    <w:p w14:paraId="4C49F801">
      <w:pPr>
        <w:spacing w:line="360" w:lineRule="auto"/>
        <w:jc w:val="left"/>
        <w:rPr>
          <w:rFonts w:ascii="宋体" w:hAnsi="宋体" w:cs="宋体"/>
          <w:szCs w:val="21"/>
          <w:highlight w:val="none"/>
        </w:rPr>
      </w:pPr>
      <w:r>
        <w:rPr>
          <w:rFonts w:hint="eastAsia" w:ascii="宋体" w:hAnsi="宋体" w:cs="宋体"/>
          <w:szCs w:val="21"/>
          <w:highlight w:val="none"/>
        </w:rPr>
        <w:t>3.2评标委员会不接受投标人主动提出的澄清、说明或者补正。</w:t>
      </w:r>
    </w:p>
    <w:p w14:paraId="4CBC2790">
      <w:pPr>
        <w:spacing w:line="360" w:lineRule="auto"/>
        <w:jc w:val="left"/>
        <w:rPr>
          <w:rFonts w:ascii="宋体" w:hAnsi="宋体" w:cs="宋体"/>
          <w:szCs w:val="21"/>
          <w:highlight w:val="none"/>
        </w:rPr>
      </w:pPr>
      <w:r>
        <w:rPr>
          <w:rFonts w:hint="eastAsia" w:ascii="宋体" w:hAnsi="宋体" w:cs="宋体"/>
          <w:szCs w:val="21"/>
          <w:highlight w:val="none"/>
        </w:rPr>
        <w:t>3.3 评标委员会对投标人提交的澄清、说明或者补正有疑问的，可以要求投标人进一步澄清、说明或者补正。</w:t>
      </w:r>
    </w:p>
    <w:p w14:paraId="69469A0C">
      <w:pPr>
        <w:pStyle w:val="22"/>
        <w:tabs>
          <w:tab w:val="left" w:pos="2472"/>
        </w:tabs>
        <w:spacing w:line="360" w:lineRule="auto"/>
        <w:rPr>
          <w:rFonts w:hAnsi="宋体" w:cs="宋体"/>
          <w:b/>
          <w:bCs/>
          <w:sz w:val="24"/>
          <w:highlight w:val="none"/>
        </w:rPr>
      </w:pPr>
      <w:r>
        <w:rPr>
          <w:rFonts w:hint="eastAsia" w:hAnsi="宋体" w:cs="宋体"/>
          <w:b/>
          <w:bCs/>
          <w:sz w:val="24"/>
          <w:highlight w:val="none"/>
        </w:rPr>
        <w:t>4.评标结果</w:t>
      </w:r>
    </w:p>
    <w:p w14:paraId="5490BD49">
      <w:pPr>
        <w:spacing w:line="360" w:lineRule="auto"/>
        <w:jc w:val="left"/>
        <w:rPr>
          <w:rFonts w:ascii="宋体" w:hAnsi="宋体" w:cs="宋体"/>
          <w:szCs w:val="21"/>
          <w:highlight w:val="none"/>
        </w:rPr>
      </w:pPr>
      <w:r>
        <w:rPr>
          <w:rFonts w:hint="eastAsia" w:ascii="宋体" w:hAnsi="宋体" w:cs="宋体"/>
          <w:szCs w:val="21"/>
          <w:highlight w:val="none"/>
        </w:rPr>
        <w:t>4.1提供相同品牌产品且通过资格审查、符合性审查的不同投标人参加同一合同项下投标的，按一家投标人计算，评审后得分最高的同品牌投标人获得中标人推荐资格；评审得分相同的，由评标委员会按照授权齐全、资格合格且报价最低或最有利于采购人利益的方式确定一个投标人获得中标人推荐资格。</w:t>
      </w:r>
    </w:p>
    <w:p w14:paraId="4FBA8E2F">
      <w:pPr>
        <w:spacing w:line="360" w:lineRule="auto"/>
        <w:jc w:val="left"/>
        <w:rPr>
          <w:rFonts w:ascii="宋体" w:hAnsi="宋体" w:cs="宋体"/>
          <w:szCs w:val="21"/>
          <w:highlight w:val="none"/>
        </w:rPr>
      </w:pPr>
      <w:r>
        <w:rPr>
          <w:rFonts w:hint="eastAsia" w:ascii="宋体" w:hAnsi="宋体" w:cs="宋体"/>
          <w:szCs w:val="21"/>
          <w:highlight w:val="none"/>
        </w:rPr>
        <w:t>4.2非单一产品采购项目，采购人根据采购项目技术构成、产品价格比重等确定核心产品，投标人提供的核心产品品牌相同的，按前款规定处理。</w:t>
      </w:r>
    </w:p>
    <w:p w14:paraId="42ED73CC">
      <w:pPr>
        <w:spacing w:line="360" w:lineRule="auto"/>
        <w:jc w:val="left"/>
        <w:rPr>
          <w:rFonts w:ascii="宋体" w:hAnsi="宋体" w:cs="宋体"/>
          <w:szCs w:val="21"/>
          <w:highlight w:val="none"/>
        </w:rPr>
      </w:pPr>
      <w:r>
        <w:rPr>
          <w:rFonts w:hint="eastAsia" w:ascii="宋体" w:hAnsi="宋体" w:cs="宋体"/>
          <w:szCs w:val="21"/>
          <w:highlight w:val="none"/>
        </w:rPr>
        <w:t>4.3投标文件满足招标文件全部实质性要求，且按照评审因素的量化指标评审得分最高的投标人将会被推荐为排名第一的中标候选人。</w:t>
      </w:r>
    </w:p>
    <w:p w14:paraId="2A8020F8">
      <w:pPr>
        <w:spacing w:line="360" w:lineRule="auto"/>
        <w:jc w:val="left"/>
        <w:rPr>
          <w:rFonts w:ascii="宋体" w:hAnsi="宋体" w:cs="宋体"/>
          <w:szCs w:val="21"/>
          <w:highlight w:val="none"/>
        </w:rPr>
      </w:pPr>
      <w:r>
        <w:rPr>
          <w:rFonts w:hint="eastAsia" w:ascii="宋体" w:hAnsi="宋体" w:cs="宋体"/>
          <w:szCs w:val="21"/>
          <w:highlight w:val="none"/>
        </w:rPr>
        <w:t>4.4评标委员会按评标总得分由高到低顺序推荐中标候选人，评标总得分相等时，按投标报价由低到高顺序排序，</w:t>
      </w:r>
      <w:r>
        <w:rPr>
          <w:rFonts w:hint="eastAsia" w:ascii="宋体" w:hAnsi="宋体" w:cs="宋体"/>
          <w:kern w:val="0"/>
          <w:szCs w:val="21"/>
          <w:highlight w:val="none"/>
        </w:rPr>
        <w:t>得分且投标报价相同的并列，</w:t>
      </w:r>
      <w:r>
        <w:rPr>
          <w:rFonts w:hint="eastAsia" w:ascii="宋体" w:hAnsi="宋体" w:cs="宋体"/>
          <w:szCs w:val="21"/>
          <w:highlight w:val="none"/>
        </w:rPr>
        <w:t>并提出书面评标报告。</w:t>
      </w:r>
    </w:p>
    <w:p w14:paraId="107D84FE">
      <w:pPr>
        <w:spacing w:line="360" w:lineRule="auto"/>
        <w:jc w:val="left"/>
        <w:rPr>
          <w:rFonts w:ascii="宋体" w:hAnsi="宋体" w:cs="宋体"/>
          <w:szCs w:val="21"/>
          <w:highlight w:val="none"/>
        </w:rPr>
      </w:pPr>
      <w:r>
        <w:rPr>
          <w:rFonts w:hint="eastAsia" w:ascii="宋体" w:hAnsi="宋体" w:cs="宋体"/>
          <w:szCs w:val="21"/>
          <w:highlight w:val="none"/>
        </w:rPr>
        <w:t>4.5评标委员会根据全体评标成员签字的原始评标记录和评标结果编写评标报告。</w:t>
      </w:r>
    </w:p>
    <w:p w14:paraId="3A63AEE9">
      <w:pPr>
        <w:spacing w:line="360" w:lineRule="auto"/>
        <w:jc w:val="left"/>
        <w:rPr>
          <w:rFonts w:ascii="宋体" w:hAnsi="宋体" w:cs="宋体"/>
          <w:szCs w:val="21"/>
          <w:highlight w:val="none"/>
        </w:rPr>
      </w:pPr>
      <w:r>
        <w:rPr>
          <w:rFonts w:hint="eastAsia" w:ascii="宋体" w:hAnsi="宋体" w:cs="宋体"/>
          <w:szCs w:val="21"/>
          <w:highlight w:val="none"/>
        </w:rPr>
        <w:t>4.6评标委员会成员对需要共同认定的事项存在争议的，应当按照少数服从多数的原则作出结论。持不同意见的评标委员会成员应当在评标报告上签署不同意见及理由，否则视为同意评标报告。</w:t>
      </w:r>
    </w:p>
    <w:p w14:paraId="6677CE88">
      <w:pPr>
        <w:spacing w:line="360" w:lineRule="auto"/>
        <w:jc w:val="left"/>
        <w:rPr>
          <w:rFonts w:ascii="宋体" w:hAnsi="宋体" w:cs="宋体"/>
          <w:szCs w:val="21"/>
          <w:highlight w:val="none"/>
        </w:rPr>
      </w:pPr>
      <w:r>
        <w:rPr>
          <w:rFonts w:hint="eastAsia" w:ascii="宋体" w:hAnsi="宋体" w:cs="宋体"/>
          <w:szCs w:val="21"/>
          <w:highlight w:val="none"/>
        </w:rPr>
        <w:t>4.7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6FD7A9D4">
      <w:pPr>
        <w:outlineLvl w:val="9"/>
        <w:rPr>
          <w:rFonts w:hint="eastAsia" w:ascii="宋体" w:hAnsi="宋体" w:eastAsia="宋体" w:cs="宋体"/>
          <w:color w:val="auto"/>
          <w:szCs w:val="21"/>
          <w:highlight w:val="none"/>
        </w:rPr>
      </w:pPr>
    </w:p>
    <w:sectPr>
      <w:footerReference r:id="rId6" w:type="default"/>
      <w:pgSz w:w="12240" w:h="15840"/>
      <w:pgMar w:top="1440" w:right="1803" w:bottom="1440" w:left="1803" w:header="567" w:footer="567" w:gutter="0"/>
      <w:pgNumType w:fmt="decimal"/>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entury Gothic">
    <w:altName w:val="Yu Gothic UI"/>
    <w:panose1 w:val="020B0502020202020204"/>
    <w:charset w:val="00"/>
    <w:family w:val="swiss"/>
    <w:pitch w:val="default"/>
    <w:sig w:usb0="00000000" w:usb1="00000000" w:usb2="00000000" w:usb3="00000000" w:csb0="2000009F" w:csb1="DFD7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新宋体">
    <w:panose1 w:val="02010609030101010101"/>
    <w:charset w:val="86"/>
    <w:family w:val="modern"/>
    <w:pitch w:val="default"/>
    <w:sig w:usb0="000002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金山简黑体">
    <w:altName w:val="宋体"/>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Arial Narrow">
    <w:altName w:val="Arial"/>
    <w:panose1 w:val="020B0606020202030204"/>
    <w:charset w:val="00"/>
    <w:family w:val="swiss"/>
    <w:pitch w:val="default"/>
    <w:sig w:usb0="00000000" w:usb1="00000000" w:usb2="00000000" w:usb3="00000000" w:csb0="2000009F" w:csb1="DFD70000"/>
  </w:font>
  <w:font w:name="华文中宋">
    <w:altName w:val="宋体"/>
    <w:panose1 w:val="02010600040101010101"/>
    <w:charset w:val="86"/>
    <w:family w:val="auto"/>
    <w:pitch w:val="default"/>
    <w:sig w:usb0="00000000" w:usb1="00000000" w:usb2="00000000" w:usb3="00000000" w:csb0="0004009F" w:csb1="DFD7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15D34">
    <w:pPr>
      <w:pStyle w:val="27"/>
      <w:jc w:val="right"/>
    </w:pPr>
    <w:r>
      <w:drawing>
        <wp:inline distT="0" distB="0" distL="114300" distR="114300">
          <wp:extent cx="1438275" cy="266700"/>
          <wp:effectExtent l="0" t="0" r="9525" b="0"/>
          <wp:docPr id="8" name="图片 2"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EB486">
    <w:pPr>
      <w:pStyle w:val="27"/>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0934CF">
                          <w:pPr>
                            <w:pStyle w:val="2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10934CF">
                    <w:pPr>
                      <w:pStyle w:val="27"/>
                    </w:pPr>
                    <w:r>
                      <w:fldChar w:fldCharType="begin"/>
                    </w:r>
                    <w:r>
                      <w:instrText xml:space="preserve"> PAGE  \* MERGEFORMAT </w:instrText>
                    </w:r>
                    <w:r>
                      <w:fldChar w:fldCharType="separate"/>
                    </w:r>
                    <w:r>
                      <w:t>3</w:t>
                    </w:r>
                    <w:r>
                      <w:fldChar w:fldCharType="end"/>
                    </w:r>
                  </w:p>
                </w:txbxContent>
              </v:textbox>
            </v:shape>
          </w:pict>
        </mc:Fallback>
      </mc:AlternateContent>
    </w:r>
    <w:r>
      <w:drawing>
        <wp:inline distT="0" distB="0" distL="114300" distR="114300">
          <wp:extent cx="1438275" cy="266700"/>
          <wp:effectExtent l="0" t="0" r="9525" b="0"/>
          <wp:docPr id="1" name="图片 2"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EDECC">
    <w:pPr>
      <w:spacing w:line="183" w:lineRule="auto"/>
      <w:ind w:left="4379"/>
      <w:jc w:val="right"/>
      <w:rPr>
        <w:rFonts w:cs="宋体"/>
        <w:sz w:val="14"/>
        <w:szCs w:val="14"/>
      </w:rPr>
    </w:pPr>
    <w:r>
      <w:drawing>
        <wp:inline distT="0" distB="0" distL="114300" distR="114300">
          <wp:extent cx="1438275" cy="266700"/>
          <wp:effectExtent l="0" t="0" r="9525" b="0"/>
          <wp:docPr id="4" name="图片 2"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r>
      <w:pict>
        <v:shape id="文本框 71"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NVfc8D7AQAA9wMAAA4AAAAAAAAAAAAAAAAALgIAAGRy&#10;cy9lMm9Eb2MueG1sUEsBAi0AFAAGAAgAAAAhAHGq0bnXAAAABQEAAA8AAAAAAAAAAAAAAAAAVQQA&#10;AGRycy9kb3ducmV2LnhtbFBLBQYAAAAABAAEAPMAAABZBQAAAAA=&#10;">
          <v:path/>
          <v:fill on="f" focussize="0,0"/>
          <v:stroke on="f" weight="0.5pt"/>
          <v:imagedata o:title=""/>
          <o:lock v:ext="edit"/>
          <v:textbox inset="0mm,0mm,0mm,0mm" style="mso-fit-shape-to-text:t;">
            <w:txbxContent>
              <w:p w14:paraId="2ACCCC17">
                <w:pPr>
                  <w:pStyle w:val="27"/>
                </w:pPr>
                <w:r>
                  <w:fldChar w:fldCharType="begin"/>
                </w:r>
                <w:r>
                  <w:instrText xml:space="preserve"> PAGE  \* MERGEFORMAT </w:instrText>
                </w:r>
                <w:r>
                  <w:fldChar w:fldCharType="separate"/>
                </w:r>
                <w:r>
                  <w:t>117</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CA987">
    <w:pPr>
      <w:pStyle w:val="28"/>
      <w:rPr>
        <w:rFonts w:hint="default"/>
        <w:sz w:val="18"/>
        <w:szCs w:val="18"/>
        <w:lang w:val="en-US"/>
      </w:rPr>
    </w:pPr>
    <w:r>
      <w:rPr>
        <w:rFonts w:hint="eastAsia" w:ascii="Arial" w:hAnsi="Arial" w:cs="Arial"/>
        <w:color w:val="333333"/>
        <w:sz w:val="18"/>
        <w:szCs w:val="18"/>
        <w:shd w:val="clear" w:color="auto" w:fill="FFFFFF"/>
        <w:lang w:eastAsia="zh-CN"/>
      </w:rPr>
      <w:t>云南警官学院2025级学员服装采购</w:t>
    </w:r>
    <w:r>
      <w:rPr>
        <w:rFonts w:hint="eastAsia" w:ascii="Arial" w:hAnsi="Arial" w:cs="Arial"/>
        <w:color w:val="333333"/>
        <w:sz w:val="18"/>
        <w:szCs w:val="18"/>
        <w:shd w:val="clear" w:color="auto" w:fill="FFFFFF"/>
        <w:lang w:val="en-US" w:eastAsia="zh-CN"/>
      </w:rPr>
      <w:t xml:space="preserve">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5620E"/>
    <w:multiLevelType w:val="multilevel"/>
    <w:tmpl w:val="0315620E"/>
    <w:lvl w:ilvl="0" w:tentative="0">
      <w:start w:val="1"/>
      <w:numFmt w:val="decimal"/>
      <w:pStyle w:val="436"/>
      <w:lvlText w:val="%1"/>
      <w:lvlJc w:val="left"/>
      <w:pPr>
        <w:tabs>
          <w:tab w:val="left" w:pos="360"/>
        </w:tabs>
        <w:ind w:left="284" w:hanging="284"/>
      </w:pPr>
      <w:rPr>
        <w:rFonts w:hint="default" w:ascii="Times New Roman" w:hAnsi="Times New Roman"/>
        <w:b/>
        <w:i w:val="0"/>
        <w:sz w:val="28"/>
      </w:rPr>
    </w:lvl>
    <w:lvl w:ilvl="1" w:tentative="0">
      <w:start w:val="1"/>
      <w:numFmt w:val="decimal"/>
      <w:pStyle w:val="453"/>
      <w:lvlText w:val="%1.%2"/>
      <w:lvlJc w:val="left"/>
      <w:pPr>
        <w:tabs>
          <w:tab w:val="left" w:pos="596"/>
        </w:tabs>
        <w:ind w:left="596" w:hanging="596"/>
      </w:pPr>
      <w:rPr>
        <w:rFonts w:hint="default" w:ascii="Times New Roman" w:hAnsi="Times New Roman"/>
        <w:b/>
        <w:i w:val="0"/>
        <w:sz w:val="28"/>
      </w:rPr>
    </w:lvl>
    <w:lvl w:ilvl="2" w:tentative="0">
      <w:start w:val="1"/>
      <w:numFmt w:val="decimal"/>
      <w:pStyle w:val="440"/>
      <w:lvlText w:val="%1.%2.%3"/>
      <w:lvlJc w:val="left"/>
      <w:pPr>
        <w:tabs>
          <w:tab w:val="left" w:pos="1588"/>
        </w:tabs>
        <w:ind w:left="1588" w:hanging="737"/>
      </w:pPr>
      <w:rPr>
        <w:rFonts w:hint="default" w:ascii="Times New Roman" w:hAnsi="Times New Roman"/>
        <w:b/>
        <w:i w:val="0"/>
        <w:sz w:val="24"/>
      </w:rPr>
    </w:lvl>
    <w:lvl w:ilvl="3" w:tentative="0">
      <w:start w:val="1"/>
      <w:numFmt w:val="decimal"/>
      <w:pStyle w:val="439"/>
      <w:lvlText w:val="%1.%2.%3.%4"/>
      <w:lvlJc w:val="left"/>
      <w:pPr>
        <w:tabs>
          <w:tab w:val="left" w:pos="2155"/>
        </w:tabs>
        <w:ind w:left="2155" w:hanging="1078"/>
      </w:pPr>
      <w:rPr>
        <w:rFonts w:hint="default" w:ascii="Arial" w:hAnsi="Arial"/>
        <w:b w:val="0"/>
        <w:i w:val="0"/>
        <w:sz w:val="24"/>
      </w:rPr>
    </w:lvl>
    <w:lvl w:ilvl="4" w:tentative="0">
      <w:start w:val="1"/>
      <w:numFmt w:val="decimal"/>
      <w:pStyle w:val="438"/>
      <w:lvlText w:val="%1.%2.%3.%4.%5"/>
      <w:lvlJc w:val="left"/>
      <w:pPr>
        <w:tabs>
          <w:tab w:val="left" w:pos="3141"/>
        </w:tabs>
        <w:ind w:left="2551" w:hanging="850"/>
      </w:pPr>
      <w:rPr>
        <w:rFonts w:hint="eastAsia"/>
      </w:rPr>
    </w:lvl>
    <w:lvl w:ilvl="5" w:tentative="0">
      <w:start w:val="1"/>
      <w:numFmt w:val="decimal"/>
      <w:pStyle w:val="452"/>
      <w:lvlText w:val="%1.%2.%3.%4.%5.%6"/>
      <w:lvlJc w:val="left"/>
      <w:pPr>
        <w:tabs>
          <w:tab w:val="left" w:pos="3566"/>
        </w:tabs>
        <w:ind w:left="3260" w:hanging="1134"/>
      </w:pPr>
      <w:rPr>
        <w:rFonts w:hint="eastAsia"/>
      </w:rPr>
    </w:lvl>
    <w:lvl w:ilvl="6" w:tentative="0">
      <w:start w:val="1"/>
      <w:numFmt w:val="decimal"/>
      <w:pStyle w:val="451"/>
      <w:lvlText w:val="%1.%2.%3.%4.%5.%6.%7"/>
      <w:lvlJc w:val="left"/>
      <w:pPr>
        <w:tabs>
          <w:tab w:val="left" w:pos="435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1">
    <w:nsid w:val="097907D7"/>
    <w:multiLevelType w:val="multilevel"/>
    <w:tmpl w:val="097907D7"/>
    <w:lvl w:ilvl="0" w:tentative="0">
      <w:start w:val="1"/>
      <w:numFmt w:val="decimal"/>
      <w:pStyle w:val="306"/>
      <w:lvlText w:val="(%1)"/>
      <w:lvlJc w:val="left"/>
      <w:pPr>
        <w:tabs>
          <w:tab w:val="left" w:pos="8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4AE7DE2"/>
    <w:multiLevelType w:val="singleLevel"/>
    <w:tmpl w:val="14AE7DE2"/>
    <w:lvl w:ilvl="0" w:tentative="0">
      <w:start w:val="1"/>
      <w:numFmt w:val="decimal"/>
      <w:pStyle w:val="12"/>
      <w:lvlText w:val="%1."/>
      <w:lvlJc w:val="left"/>
      <w:pPr>
        <w:tabs>
          <w:tab w:val="left" w:pos="360"/>
        </w:tabs>
        <w:ind w:left="360" w:hanging="360"/>
      </w:pPr>
    </w:lvl>
  </w:abstractNum>
  <w:abstractNum w:abstractNumId="3">
    <w:nsid w:val="1B500F07"/>
    <w:multiLevelType w:val="multilevel"/>
    <w:tmpl w:val="1B500F07"/>
    <w:lvl w:ilvl="0" w:tentative="0">
      <w:start w:val="1"/>
      <w:numFmt w:val="chineseCounting"/>
      <w:lvlText w:val="%1."/>
      <w:lvlJc w:val="left"/>
      <w:pPr>
        <w:ind w:left="432" w:hanging="432"/>
      </w:pPr>
      <w:rPr>
        <w:rFonts w:hint="eastAsia" w:ascii="宋体" w:hAnsi="宋体" w:eastAsia="宋体" w:cs="宋体"/>
      </w:rPr>
    </w:lvl>
    <w:lvl w:ilvl="1" w:tentative="0">
      <w:start w:val="1"/>
      <w:numFmt w:val="decimal"/>
      <w:isLgl/>
      <w:lvlText w:val="%1.%2."/>
      <w:lvlJc w:val="left"/>
      <w:pPr>
        <w:ind w:left="575" w:hanging="575"/>
      </w:pPr>
      <w:rPr>
        <w:rFonts w:hint="eastAsia" w:ascii="宋体" w:hAnsi="宋体" w:eastAsia="宋体" w:cs="宋体"/>
      </w:rPr>
    </w:lvl>
    <w:lvl w:ilvl="2" w:tentative="0">
      <w:start w:val="1"/>
      <w:numFmt w:val="decimal"/>
      <w:isLgl/>
      <w:lvlText w:val="%1.%2.%3."/>
      <w:lvlJc w:val="left"/>
      <w:pPr>
        <w:ind w:left="720" w:hanging="720"/>
      </w:pPr>
      <w:rPr>
        <w:rFonts w:hint="eastAsia" w:ascii="宋体" w:hAnsi="宋体" w:eastAsia="宋体" w:cs="宋体"/>
      </w:rPr>
    </w:lvl>
    <w:lvl w:ilvl="3" w:tentative="0">
      <w:start w:val="1"/>
      <w:numFmt w:val="decimal"/>
      <w:isLgl/>
      <w:lvlText w:val="%1.%2.%3.%4."/>
      <w:lvlJc w:val="left"/>
      <w:pPr>
        <w:ind w:left="864" w:hanging="864"/>
      </w:pPr>
      <w:rPr>
        <w:rFonts w:hint="eastAsia" w:ascii="宋体" w:hAnsi="宋体" w:eastAsia="宋体" w:cs="宋体"/>
      </w:rPr>
    </w:lvl>
    <w:lvl w:ilvl="4" w:tentative="0">
      <w:start w:val="1"/>
      <w:numFmt w:val="decimal"/>
      <w:isLgl/>
      <w:lvlText w:val="%1.%2.%3.%4.%5."/>
      <w:lvlJc w:val="left"/>
      <w:pPr>
        <w:ind w:left="1008" w:hanging="1008"/>
      </w:pPr>
      <w:rPr>
        <w:rFonts w:hint="eastAsia" w:ascii="宋体" w:hAnsi="宋体" w:eastAsia="宋体" w:cs="宋体"/>
      </w:rPr>
    </w:lvl>
    <w:lvl w:ilvl="5" w:tentative="0">
      <w:start w:val="1"/>
      <w:numFmt w:val="decimal"/>
      <w:isLgl/>
      <w:lvlText w:val="%1.%2.%3.%4.%5.%6."/>
      <w:lvlJc w:val="left"/>
      <w:pPr>
        <w:ind w:left="1151" w:hanging="1151"/>
      </w:pPr>
      <w:rPr>
        <w:rFonts w:hint="eastAsia" w:ascii="宋体" w:hAnsi="宋体" w:eastAsia="宋体" w:cs="宋体"/>
      </w:rPr>
    </w:lvl>
    <w:lvl w:ilvl="6" w:tentative="0">
      <w:start w:val="1"/>
      <w:numFmt w:val="decimal"/>
      <w:pStyle w:val="8"/>
      <w:isLgl/>
      <w:lvlText w:val="%1.%2.%3.%4.%5.%6.%7."/>
      <w:lvlJc w:val="left"/>
      <w:pPr>
        <w:ind w:left="1296" w:hanging="1296"/>
      </w:pPr>
      <w:rPr>
        <w:rFonts w:hint="eastAsia" w:ascii="宋体" w:hAnsi="宋体" w:eastAsia="宋体" w:cs="宋体"/>
      </w:rPr>
    </w:lvl>
    <w:lvl w:ilvl="7" w:tentative="0">
      <w:start w:val="1"/>
      <w:numFmt w:val="decimal"/>
      <w:pStyle w:val="9"/>
      <w:isLgl/>
      <w:lvlText w:val="%1.%2.%3.%4.%5.%6.%7.%8."/>
      <w:lvlJc w:val="left"/>
      <w:pPr>
        <w:ind w:left="1440" w:hanging="1440"/>
      </w:pPr>
      <w:rPr>
        <w:rFonts w:hint="eastAsia" w:ascii="宋体" w:hAnsi="宋体" w:eastAsia="宋体" w:cs="宋体"/>
      </w:rPr>
    </w:lvl>
    <w:lvl w:ilvl="8" w:tentative="0">
      <w:start w:val="1"/>
      <w:numFmt w:val="decimal"/>
      <w:pStyle w:val="10"/>
      <w:isLgl/>
      <w:lvlText w:val="%1.%2.%3.%4.%5.%6.%7.%8.%9."/>
      <w:lvlJc w:val="left"/>
      <w:pPr>
        <w:ind w:left="1583" w:hanging="1583"/>
      </w:pPr>
      <w:rPr>
        <w:rFonts w:hint="eastAsia" w:ascii="宋体" w:hAnsi="宋体" w:eastAsia="宋体" w:cs="宋体"/>
      </w:rPr>
    </w:lvl>
  </w:abstractNum>
  <w:abstractNum w:abstractNumId="4">
    <w:nsid w:val="63852405"/>
    <w:multiLevelType w:val="multilevel"/>
    <w:tmpl w:val="63852405"/>
    <w:lvl w:ilvl="0" w:tentative="0">
      <w:start w:val="1"/>
      <w:numFmt w:val="decimal"/>
      <w:pStyle w:val="381"/>
      <w:lvlText w:val="%1."/>
      <w:lvlJc w:val="left"/>
      <w:pPr>
        <w:tabs>
          <w:tab w:val="left" w:pos="779"/>
        </w:tabs>
        <w:ind w:left="779" w:hanging="420"/>
      </w:pPr>
    </w:lvl>
    <w:lvl w:ilvl="1" w:tentative="0">
      <w:start w:val="1"/>
      <w:numFmt w:val="lowerLetter"/>
      <w:lvlText w:val="%2)"/>
      <w:lvlJc w:val="left"/>
      <w:pPr>
        <w:tabs>
          <w:tab w:val="left" w:pos="1199"/>
        </w:tabs>
        <w:ind w:left="1199" w:hanging="420"/>
      </w:pPr>
    </w:lvl>
    <w:lvl w:ilvl="2" w:tentative="0">
      <w:start w:val="1"/>
      <w:numFmt w:val="lowerRoman"/>
      <w:lvlText w:val="%3."/>
      <w:lvlJc w:val="right"/>
      <w:pPr>
        <w:tabs>
          <w:tab w:val="left" w:pos="1619"/>
        </w:tabs>
        <w:ind w:left="1619" w:hanging="420"/>
      </w:pPr>
    </w:lvl>
    <w:lvl w:ilvl="3" w:tentative="0">
      <w:start w:val="1"/>
      <w:numFmt w:val="decimal"/>
      <w:lvlText w:val="%4."/>
      <w:lvlJc w:val="left"/>
      <w:pPr>
        <w:tabs>
          <w:tab w:val="left" w:pos="2039"/>
        </w:tabs>
        <w:ind w:left="2039" w:hanging="420"/>
      </w:pPr>
    </w:lvl>
    <w:lvl w:ilvl="4" w:tentative="0">
      <w:start w:val="1"/>
      <w:numFmt w:val="lowerLetter"/>
      <w:lvlText w:val="%5)"/>
      <w:lvlJc w:val="left"/>
      <w:pPr>
        <w:tabs>
          <w:tab w:val="left" w:pos="2459"/>
        </w:tabs>
        <w:ind w:left="2459" w:hanging="420"/>
      </w:pPr>
    </w:lvl>
    <w:lvl w:ilvl="5" w:tentative="0">
      <w:start w:val="1"/>
      <w:numFmt w:val="lowerRoman"/>
      <w:lvlText w:val="%6."/>
      <w:lvlJc w:val="right"/>
      <w:pPr>
        <w:tabs>
          <w:tab w:val="left" w:pos="2879"/>
        </w:tabs>
        <w:ind w:left="2879" w:hanging="420"/>
      </w:pPr>
    </w:lvl>
    <w:lvl w:ilvl="6" w:tentative="0">
      <w:start w:val="1"/>
      <w:numFmt w:val="decimal"/>
      <w:lvlText w:val="%7."/>
      <w:lvlJc w:val="left"/>
      <w:pPr>
        <w:tabs>
          <w:tab w:val="left" w:pos="3299"/>
        </w:tabs>
        <w:ind w:left="3299" w:hanging="420"/>
      </w:pPr>
    </w:lvl>
    <w:lvl w:ilvl="7" w:tentative="0">
      <w:start w:val="1"/>
      <w:numFmt w:val="lowerLetter"/>
      <w:lvlText w:val="%8)"/>
      <w:lvlJc w:val="left"/>
      <w:pPr>
        <w:tabs>
          <w:tab w:val="left" w:pos="3719"/>
        </w:tabs>
        <w:ind w:left="3719" w:hanging="420"/>
      </w:pPr>
    </w:lvl>
    <w:lvl w:ilvl="8" w:tentative="0">
      <w:start w:val="1"/>
      <w:numFmt w:val="lowerRoman"/>
      <w:lvlText w:val="%9."/>
      <w:lvlJc w:val="right"/>
      <w:pPr>
        <w:tabs>
          <w:tab w:val="left" w:pos="4139"/>
        </w:tabs>
        <w:ind w:left="4139" w:hanging="42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4"/>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 w:name="KSO_WPS_MARK_KEY" w:val="720c598d-300e-48de-ad77-f67f82e13312"/>
  </w:docVars>
  <w:rsids>
    <w:rsidRoot w:val="00A21078"/>
    <w:rsid w:val="000001DD"/>
    <w:rsid w:val="00000416"/>
    <w:rsid w:val="000007C7"/>
    <w:rsid w:val="00001193"/>
    <w:rsid w:val="000012D0"/>
    <w:rsid w:val="00001932"/>
    <w:rsid w:val="00002418"/>
    <w:rsid w:val="0000241B"/>
    <w:rsid w:val="000026CF"/>
    <w:rsid w:val="00002713"/>
    <w:rsid w:val="0000291B"/>
    <w:rsid w:val="00002AF6"/>
    <w:rsid w:val="00002B38"/>
    <w:rsid w:val="00002CC3"/>
    <w:rsid w:val="00002DAF"/>
    <w:rsid w:val="000030C1"/>
    <w:rsid w:val="00003394"/>
    <w:rsid w:val="00003547"/>
    <w:rsid w:val="00003FD6"/>
    <w:rsid w:val="0000405C"/>
    <w:rsid w:val="00004374"/>
    <w:rsid w:val="00004EAB"/>
    <w:rsid w:val="00004EFD"/>
    <w:rsid w:val="00005479"/>
    <w:rsid w:val="000054BE"/>
    <w:rsid w:val="00005A2B"/>
    <w:rsid w:val="000062FE"/>
    <w:rsid w:val="00006587"/>
    <w:rsid w:val="000067DF"/>
    <w:rsid w:val="00006963"/>
    <w:rsid w:val="00007097"/>
    <w:rsid w:val="00007211"/>
    <w:rsid w:val="000072A0"/>
    <w:rsid w:val="00007A2A"/>
    <w:rsid w:val="00007E1B"/>
    <w:rsid w:val="00007F83"/>
    <w:rsid w:val="00010154"/>
    <w:rsid w:val="000101A8"/>
    <w:rsid w:val="000105AA"/>
    <w:rsid w:val="00010641"/>
    <w:rsid w:val="000107A4"/>
    <w:rsid w:val="000111B4"/>
    <w:rsid w:val="0001131E"/>
    <w:rsid w:val="000123A6"/>
    <w:rsid w:val="000129F1"/>
    <w:rsid w:val="00012F3D"/>
    <w:rsid w:val="00013089"/>
    <w:rsid w:val="00013235"/>
    <w:rsid w:val="000134D5"/>
    <w:rsid w:val="00013E6F"/>
    <w:rsid w:val="00014087"/>
    <w:rsid w:val="000141BE"/>
    <w:rsid w:val="00014307"/>
    <w:rsid w:val="0001480F"/>
    <w:rsid w:val="000156B4"/>
    <w:rsid w:val="0001575F"/>
    <w:rsid w:val="000159BF"/>
    <w:rsid w:val="000161EB"/>
    <w:rsid w:val="000162CB"/>
    <w:rsid w:val="000163E7"/>
    <w:rsid w:val="00016724"/>
    <w:rsid w:val="00016892"/>
    <w:rsid w:val="0001690F"/>
    <w:rsid w:val="00016A8C"/>
    <w:rsid w:val="00016B3A"/>
    <w:rsid w:val="00016CB0"/>
    <w:rsid w:val="00016EBB"/>
    <w:rsid w:val="000170F3"/>
    <w:rsid w:val="000173C8"/>
    <w:rsid w:val="00017BE9"/>
    <w:rsid w:val="00017C95"/>
    <w:rsid w:val="00017E2C"/>
    <w:rsid w:val="00017FDA"/>
    <w:rsid w:val="000202DF"/>
    <w:rsid w:val="000207FD"/>
    <w:rsid w:val="00020BD0"/>
    <w:rsid w:val="00020F88"/>
    <w:rsid w:val="0002140F"/>
    <w:rsid w:val="00021A39"/>
    <w:rsid w:val="00021B69"/>
    <w:rsid w:val="00021B8C"/>
    <w:rsid w:val="00021DD3"/>
    <w:rsid w:val="00021EC5"/>
    <w:rsid w:val="0002297D"/>
    <w:rsid w:val="00022F5E"/>
    <w:rsid w:val="00023146"/>
    <w:rsid w:val="00024837"/>
    <w:rsid w:val="00025194"/>
    <w:rsid w:val="000253D2"/>
    <w:rsid w:val="0002557B"/>
    <w:rsid w:val="000258E1"/>
    <w:rsid w:val="00025E3B"/>
    <w:rsid w:val="00026470"/>
    <w:rsid w:val="0002648E"/>
    <w:rsid w:val="000273FE"/>
    <w:rsid w:val="000274D9"/>
    <w:rsid w:val="000274E3"/>
    <w:rsid w:val="000277E1"/>
    <w:rsid w:val="00030D67"/>
    <w:rsid w:val="00030E86"/>
    <w:rsid w:val="00031014"/>
    <w:rsid w:val="000313A4"/>
    <w:rsid w:val="00031453"/>
    <w:rsid w:val="00031AB7"/>
    <w:rsid w:val="00031B31"/>
    <w:rsid w:val="000320AF"/>
    <w:rsid w:val="00032A6B"/>
    <w:rsid w:val="00032B7D"/>
    <w:rsid w:val="00032B8C"/>
    <w:rsid w:val="00033506"/>
    <w:rsid w:val="000343CA"/>
    <w:rsid w:val="0003443D"/>
    <w:rsid w:val="00034746"/>
    <w:rsid w:val="00034A12"/>
    <w:rsid w:val="00034E42"/>
    <w:rsid w:val="0003521E"/>
    <w:rsid w:val="00035937"/>
    <w:rsid w:val="00035F18"/>
    <w:rsid w:val="000361EA"/>
    <w:rsid w:val="00036355"/>
    <w:rsid w:val="00036537"/>
    <w:rsid w:val="00037D44"/>
    <w:rsid w:val="0004067B"/>
    <w:rsid w:val="00040B0F"/>
    <w:rsid w:val="00040DF3"/>
    <w:rsid w:val="00040FFB"/>
    <w:rsid w:val="00041180"/>
    <w:rsid w:val="000413B7"/>
    <w:rsid w:val="00041A62"/>
    <w:rsid w:val="00041C3B"/>
    <w:rsid w:val="00041F03"/>
    <w:rsid w:val="0004218D"/>
    <w:rsid w:val="000421B3"/>
    <w:rsid w:val="000421E6"/>
    <w:rsid w:val="000422F0"/>
    <w:rsid w:val="00042498"/>
    <w:rsid w:val="0004267B"/>
    <w:rsid w:val="00042A69"/>
    <w:rsid w:val="00042E3D"/>
    <w:rsid w:val="00042FFA"/>
    <w:rsid w:val="000430D5"/>
    <w:rsid w:val="00043169"/>
    <w:rsid w:val="0004346B"/>
    <w:rsid w:val="000436A7"/>
    <w:rsid w:val="00043998"/>
    <w:rsid w:val="00043B3F"/>
    <w:rsid w:val="00043FF3"/>
    <w:rsid w:val="000450DA"/>
    <w:rsid w:val="00045E5D"/>
    <w:rsid w:val="00045F72"/>
    <w:rsid w:val="00046B40"/>
    <w:rsid w:val="00046CDE"/>
    <w:rsid w:val="00046F86"/>
    <w:rsid w:val="00047F83"/>
    <w:rsid w:val="00050840"/>
    <w:rsid w:val="00050AD7"/>
    <w:rsid w:val="00050DD5"/>
    <w:rsid w:val="00050EA2"/>
    <w:rsid w:val="0005148F"/>
    <w:rsid w:val="00051742"/>
    <w:rsid w:val="00051E14"/>
    <w:rsid w:val="00051E2B"/>
    <w:rsid w:val="0005226D"/>
    <w:rsid w:val="00052290"/>
    <w:rsid w:val="00052436"/>
    <w:rsid w:val="00052BAA"/>
    <w:rsid w:val="00052BAF"/>
    <w:rsid w:val="000530B8"/>
    <w:rsid w:val="00053223"/>
    <w:rsid w:val="000540E8"/>
    <w:rsid w:val="00054319"/>
    <w:rsid w:val="0005452A"/>
    <w:rsid w:val="000548E1"/>
    <w:rsid w:val="000553D1"/>
    <w:rsid w:val="00055893"/>
    <w:rsid w:val="000559E2"/>
    <w:rsid w:val="00055CA8"/>
    <w:rsid w:val="00055D2D"/>
    <w:rsid w:val="000562B9"/>
    <w:rsid w:val="0005650D"/>
    <w:rsid w:val="0005687F"/>
    <w:rsid w:val="00057031"/>
    <w:rsid w:val="00057281"/>
    <w:rsid w:val="00057EE7"/>
    <w:rsid w:val="00057FB5"/>
    <w:rsid w:val="00060901"/>
    <w:rsid w:val="000609A0"/>
    <w:rsid w:val="000609A9"/>
    <w:rsid w:val="000611F0"/>
    <w:rsid w:val="000613E7"/>
    <w:rsid w:val="00061672"/>
    <w:rsid w:val="00061682"/>
    <w:rsid w:val="00061775"/>
    <w:rsid w:val="00061BE0"/>
    <w:rsid w:val="00061E2C"/>
    <w:rsid w:val="00061EBC"/>
    <w:rsid w:val="0006234B"/>
    <w:rsid w:val="0006298A"/>
    <w:rsid w:val="00062A4C"/>
    <w:rsid w:val="0006303A"/>
    <w:rsid w:val="00063327"/>
    <w:rsid w:val="00063782"/>
    <w:rsid w:val="00063788"/>
    <w:rsid w:val="00064455"/>
    <w:rsid w:val="00064B5D"/>
    <w:rsid w:val="00065399"/>
    <w:rsid w:val="000659E4"/>
    <w:rsid w:val="00065B5E"/>
    <w:rsid w:val="00066082"/>
    <w:rsid w:val="00066088"/>
    <w:rsid w:val="000664A0"/>
    <w:rsid w:val="000664AA"/>
    <w:rsid w:val="0007041C"/>
    <w:rsid w:val="000704E8"/>
    <w:rsid w:val="000708B1"/>
    <w:rsid w:val="00070960"/>
    <w:rsid w:val="00070D56"/>
    <w:rsid w:val="0007105D"/>
    <w:rsid w:val="0007142B"/>
    <w:rsid w:val="00071B90"/>
    <w:rsid w:val="00071D5E"/>
    <w:rsid w:val="00072333"/>
    <w:rsid w:val="0007268E"/>
    <w:rsid w:val="0007273A"/>
    <w:rsid w:val="0007290C"/>
    <w:rsid w:val="00072912"/>
    <w:rsid w:val="00072A96"/>
    <w:rsid w:val="00072AEC"/>
    <w:rsid w:val="0007302B"/>
    <w:rsid w:val="00073369"/>
    <w:rsid w:val="00073597"/>
    <w:rsid w:val="00073731"/>
    <w:rsid w:val="000738C3"/>
    <w:rsid w:val="00073A3C"/>
    <w:rsid w:val="00073A91"/>
    <w:rsid w:val="00073BD5"/>
    <w:rsid w:val="00073BF5"/>
    <w:rsid w:val="00073D63"/>
    <w:rsid w:val="0007439D"/>
    <w:rsid w:val="00074548"/>
    <w:rsid w:val="000746CA"/>
    <w:rsid w:val="000747DA"/>
    <w:rsid w:val="00074B25"/>
    <w:rsid w:val="0007526C"/>
    <w:rsid w:val="000753B5"/>
    <w:rsid w:val="00075CA6"/>
    <w:rsid w:val="00075D47"/>
    <w:rsid w:val="00075E0D"/>
    <w:rsid w:val="00075EF7"/>
    <w:rsid w:val="00076444"/>
    <w:rsid w:val="0007646A"/>
    <w:rsid w:val="000765CB"/>
    <w:rsid w:val="0007675A"/>
    <w:rsid w:val="00076B83"/>
    <w:rsid w:val="000770A3"/>
    <w:rsid w:val="000771D0"/>
    <w:rsid w:val="00077249"/>
    <w:rsid w:val="00077676"/>
    <w:rsid w:val="000778CD"/>
    <w:rsid w:val="000779EE"/>
    <w:rsid w:val="00077A59"/>
    <w:rsid w:val="00077AB7"/>
    <w:rsid w:val="00077BF9"/>
    <w:rsid w:val="00077F2B"/>
    <w:rsid w:val="000803D4"/>
    <w:rsid w:val="0008086C"/>
    <w:rsid w:val="000809A0"/>
    <w:rsid w:val="00081818"/>
    <w:rsid w:val="00081BB1"/>
    <w:rsid w:val="000825C6"/>
    <w:rsid w:val="0008261F"/>
    <w:rsid w:val="00082A86"/>
    <w:rsid w:val="00082AF6"/>
    <w:rsid w:val="00082CB4"/>
    <w:rsid w:val="00082F73"/>
    <w:rsid w:val="000839DC"/>
    <w:rsid w:val="000844D7"/>
    <w:rsid w:val="00084B40"/>
    <w:rsid w:val="00085163"/>
    <w:rsid w:val="000859AC"/>
    <w:rsid w:val="00085B35"/>
    <w:rsid w:val="00085C13"/>
    <w:rsid w:val="00086438"/>
    <w:rsid w:val="000865B4"/>
    <w:rsid w:val="00087335"/>
    <w:rsid w:val="000873F4"/>
    <w:rsid w:val="000874C1"/>
    <w:rsid w:val="000875A1"/>
    <w:rsid w:val="00087819"/>
    <w:rsid w:val="00087A6D"/>
    <w:rsid w:val="00087B28"/>
    <w:rsid w:val="00087B59"/>
    <w:rsid w:val="000902BA"/>
    <w:rsid w:val="0009073F"/>
    <w:rsid w:val="00090ABB"/>
    <w:rsid w:val="00090FDF"/>
    <w:rsid w:val="00091180"/>
    <w:rsid w:val="00091226"/>
    <w:rsid w:val="000915B9"/>
    <w:rsid w:val="000918E6"/>
    <w:rsid w:val="00091AB0"/>
    <w:rsid w:val="000921EE"/>
    <w:rsid w:val="00092605"/>
    <w:rsid w:val="00092616"/>
    <w:rsid w:val="00092D6A"/>
    <w:rsid w:val="00092D8D"/>
    <w:rsid w:val="0009306E"/>
    <w:rsid w:val="000934BB"/>
    <w:rsid w:val="000936DE"/>
    <w:rsid w:val="00093CB8"/>
    <w:rsid w:val="00094070"/>
    <w:rsid w:val="0009464C"/>
    <w:rsid w:val="00094BBB"/>
    <w:rsid w:val="00094C7C"/>
    <w:rsid w:val="000955DB"/>
    <w:rsid w:val="0009570B"/>
    <w:rsid w:val="00095B23"/>
    <w:rsid w:val="00095C42"/>
    <w:rsid w:val="00095DBB"/>
    <w:rsid w:val="00096065"/>
    <w:rsid w:val="000965B8"/>
    <w:rsid w:val="00096603"/>
    <w:rsid w:val="000967EB"/>
    <w:rsid w:val="00096E5E"/>
    <w:rsid w:val="00096E66"/>
    <w:rsid w:val="00097142"/>
    <w:rsid w:val="000971C5"/>
    <w:rsid w:val="000974FB"/>
    <w:rsid w:val="0009793C"/>
    <w:rsid w:val="00097D16"/>
    <w:rsid w:val="000A03C8"/>
    <w:rsid w:val="000A0C07"/>
    <w:rsid w:val="000A1714"/>
    <w:rsid w:val="000A1A89"/>
    <w:rsid w:val="000A1B2E"/>
    <w:rsid w:val="000A1B7E"/>
    <w:rsid w:val="000A1DC2"/>
    <w:rsid w:val="000A1FA1"/>
    <w:rsid w:val="000A2880"/>
    <w:rsid w:val="000A2C52"/>
    <w:rsid w:val="000A33FA"/>
    <w:rsid w:val="000A37C8"/>
    <w:rsid w:val="000A3C44"/>
    <w:rsid w:val="000A3C50"/>
    <w:rsid w:val="000A47DF"/>
    <w:rsid w:val="000A481C"/>
    <w:rsid w:val="000A4859"/>
    <w:rsid w:val="000A51A7"/>
    <w:rsid w:val="000A5386"/>
    <w:rsid w:val="000A5472"/>
    <w:rsid w:val="000A558D"/>
    <w:rsid w:val="000A561B"/>
    <w:rsid w:val="000A5FB9"/>
    <w:rsid w:val="000A60BA"/>
    <w:rsid w:val="000A614E"/>
    <w:rsid w:val="000A615B"/>
    <w:rsid w:val="000A67B9"/>
    <w:rsid w:val="000A6804"/>
    <w:rsid w:val="000A6A24"/>
    <w:rsid w:val="000A6B83"/>
    <w:rsid w:val="000A6D64"/>
    <w:rsid w:val="000A6FDA"/>
    <w:rsid w:val="000A6FFB"/>
    <w:rsid w:val="000A7450"/>
    <w:rsid w:val="000A769F"/>
    <w:rsid w:val="000A78BA"/>
    <w:rsid w:val="000A7BB1"/>
    <w:rsid w:val="000A7BF4"/>
    <w:rsid w:val="000A7CF0"/>
    <w:rsid w:val="000A7DB3"/>
    <w:rsid w:val="000A7EB4"/>
    <w:rsid w:val="000B0F93"/>
    <w:rsid w:val="000B171F"/>
    <w:rsid w:val="000B1A70"/>
    <w:rsid w:val="000B1C18"/>
    <w:rsid w:val="000B29FD"/>
    <w:rsid w:val="000B2B6A"/>
    <w:rsid w:val="000B3328"/>
    <w:rsid w:val="000B3741"/>
    <w:rsid w:val="000B3A83"/>
    <w:rsid w:val="000B3D96"/>
    <w:rsid w:val="000B3EDD"/>
    <w:rsid w:val="000B44F9"/>
    <w:rsid w:val="000B45F2"/>
    <w:rsid w:val="000B4897"/>
    <w:rsid w:val="000B4976"/>
    <w:rsid w:val="000B4A65"/>
    <w:rsid w:val="000B504E"/>
    <w:rsid w:val="000B53CA"/>
    <w:rsid w:val="000B5915"/>
    <w:rsid w:val="000B6177"/>
    <w:rsid w:val="000B6CE1"/>
    <w:rsid w:val="000B7564"/>
    <w:rsid w:val="000B7873"/>
    <w:rsid w:val="000B7965"/>
    <w:rsid w:val="000C0183"/>
    <w:rsid w:val="000C034D"/>
    <w:rsid w:val="000C0514"/>
    <w:rsid w:val="000C1550"/>
    <w:rsid w:val="000C16B5"/>
    <w:rsid w:val="000C1F8E"/>
    <w:rsid w:val="000C20E3"/>
    <w:rsid w:val="000C2298"/>
    <w:rsid w:val="000C2405"/>
    <w:rsid w:val="000C2916"/>
    <w:rsid w:val="000C2C1A"/>
    <w:rsid w:val="000C2F86"/>
    <w:rsid w:val="000C314C"/>
    <w:rsid w:val="000C33D3"/>
    <w:rsid w:val="000C3475"/>
    <w:rsid w:val="000C3A7A"/>
    <w:rsid w:val="000C3BC1"/>
    <w:rsid w:val="000C3CF3"/>
    <w:rsid w:val="000C3F13"/>
    <w:rsid w:val="000C3F3B"/>
    <w:rsid w:val="000C4EDC"/>
    <w:rsid w:val="000C5410"/>
    <w:rsid w:val="000C554D"/>
    <w:rsid w:val="000C571B"/>
    <w:rsid w:val="000C5D65"/>
    <w:rsid w:val="000C5D9D"/>
    <w:rsid w:val="000C5EF0"/>
    <w:rsid w:val="000C61B0"/>
    <w:rsid w:val="000C62E2"/>
    <w:rsid w:val="000C6A38"/>
    <w:rsid w:val="000C6E53"/>
    <w:rsid w:val="000C7124"/>
    <w:rsid w:val="000C715D"/>
    <w:rsid w:val="000C7404"/>
    <w:rsid w:val="000C75E7"/>
    <w:rsid w:val="000D0525"/>
    <w:rsid w:val="000D0EC7"/>
    <w:rsid w:val="000D0ED8"/>
    <w:rsid w:val="000D125D"/>
    <w:rsid w:val="000D16AB"/>
    <w:rsid w:val="000D172F"/>
    <w:rsid w:val="000D226F"/>
    <w:rsid w:val="000D27FB"/>
    <w:rsid w:val="000D2872"/>
    <w:rsid w:val="000D2E79"/>
    <w:rsid w:val="000D2F32"/>
    <w:rsid w:val="000D306F"/>
    <w:rsid w:val="000D3248"/>
    <w:rsid w:val="000D47CB"/>
    <w:rsid w:val="000D48C8"/>
    <w:rsid w:val="000D4C4A"/>
    <w:rsid w:val="000D5478"/>
    <w:rsid w:val="000D55C7"/>
    <w:rsid w:val="000D563F"/>
    <w:rsid w:val="000D57BE"/>
    <w:rsid w:val="000D5A02"/>
    <w:rsid w:val="000D5D91"/>
    <w:rsid w:val="000D60DD"/>
    <w:rsid w:val="000D612B"/>
    <w:rsid w:val="000D612C"/>
    <w:rsid w:val="000D6371"/>
    <w:rsid w:val="000D63CF"/>
    <w:rsid w:val="000D68DA"/>
    <w:rsid w:val="000D6D3B"/>
    <w:rsid w:val="000D6E63"/>
    <w:rsid w:val="000D6E86"/>
    <w:rsid w:val="000D6E92"/>
    <w:rsid w:val="000D7187"/>
    <w:rsid w:val="000D782E"/>
    <w:rsid w:val="000D784C"/>
    <w:rsid w:val="000D7D53"/>
    <w:rsid w:val="000E0452"/>
    <w:rsid w:val="000E0B0A"/>
    <w:rsid w:val="000E0D8D"/>
    <w:rsid w:val="000E0E5C"/>
    <w:rsid w:val="000E0F20"/>
    <w:rsid w:val="000E131B"/>
    <w:rsid w:val="000E1687"/>
    <w:rsid w:val="000E199E"/>
    <w:rsid w:val="000E1CD9"/>
    <w:rsid w:val="000E203B"/>
    <w:rsid w:val="000E213D"/>
    <w:rsid w:val="000E313C"/>
    <w:rsid w:val="000E4677"/>
    <w:rsid w:val="000E482A"/>
    <w:rsid w:val="000E5349"/>
    <w:rsid w:val="000E545A"/>
    <w:rsid w:val="000E5B62"/>
    <w:rsid w:val="000E5BF2"/>
    <w:rsid w:val="000E60A7"/>
    <w:rsid w:val="000E7548"/>
    <w:rsid w:val="000E7B0A"/>
    <w:rsid w:val="000F0112"/>
    <w:rsid w:val="000F030A"/>
    <w:rsid w:val="000F09A2"/>
    <w:rsid w:val="000F0A90"/>
    <w:rsid w:val="000F0AB3"/>
    <w:rsid w:val="000F0BEC"/>
    <w:rsid w:val="000F13B3"/>
    <w:rsid w:val="000F16C0"/>
    <w:rsid w:val="000F180B"/>
    <w:rsid w:val="000F226E"/>
    <w:rsid w:val="000F24D0"/>
    <w:rsid w:val="000F303D"/>
    <w:rsid w:val="000F3053"/>
    <w:rsid w:val="000F350B"/>
    <w:rsid w:val="000F3776"/>
    <w:rsid w:val="000F3BCD"/>
    <w:rsid w:val="000F3D67"/>
    <w:rsid w:val="000F40CD"/>
    <w:rsid w:val="000F42A3"/>
    <w:rsid w:val="000F452B"/>
    <w:rsid w:val="000F47D9"/>
    <w:rsid w:val="000F48EF"/>
    <w:rsid w:val="000F4C18"/>
    <w:rsid w:val="000F57B2"/>
    <w:rsid w:val="000F5E28"/>
    <w:rsid w:val="000F5F6F"/>
    <w:rsid w:val="000F6247"/>
    <w:rsid w:val="000F63AE"/>
    <w:rsid w:val="000F6950"/>
    <w:rsid w:val="000F6C46"/>
    <w:rsid w:val="000F6DD8"/>
    <w:rsid w:val="000F6DEE"/>
    <w:rsid w:val="000F6EF1"/>
    <w:rsid w:val="000F744F"/>
    <w:rsid w:val="000F74FB"/>
    <w:rsid w:val="000F7865"/>
    <w:rsid w:val="000F7BBA"/>
    <w:rsid w:val="000F7C20"/>
    <w:rsid w:val="0010042B"/>
    <w:rsid w:val="00100577"/>
    <w:rsid w:val="0010087A"/>
    <w:rsid w:val="00100E7A"/>
    <w:rsid w:val="00100F3D"/>
    <w:rsid w:val="00101336"/>
    <w:rsid w:val="00101542"/>
    <w:rsid w:val="001018F8"/>
    <w:rsid w:val="00101B2D"/>
    <w:rsid w:val="00101C23"/>
    <w:rsid w:val="00101E4F"/>
    <w:rsid w:val="001020AE"/>
    <w:rsid w:val="0010278B"/>
    <w:rsid w:val="0010285C"/>
    <w:rsid w:val="001029E7"/>
    <w:rsid w:val="00102B8F"/>
    <w:rsid w:val="00103265"/>
    <w:rsid w:val="00103400"/>
    <w:rsid w:val="001034CA"/>
    <w:rsid w:val="0010364F"/>
    <w:rsid w:val="0010366D"/>
    <w:rsid w:val="00103CC5"/>
    <w:rsid w:val="00103E0F"/>
    <w:rsid w:val="00103F2A"/>
    <w:rsid w:val="00104009"/>
    <w:rsid w:val="00104850"/>
    <w:rsid w:val="00104983"/>
    <w:rsid w:val="00105AE5"/>
    <w:rsid w:val="00105D31"/>
    <w:rsid w:val="00105D7C"/>
    <w:rsid w:val="00106231"/>
    <w:rsid w:val="00106D72"/>
    <w:rsid w:val="00106DEC"/>
    <w:rsid w:val="00106EC9"/>
    <w:rsid w:val="00107796"/>
    <w:rsid w:val="00107C9F"/>
    <w:rsid w:val="00107E48"/>
    <w:rsid w:val="00110334"/>
    <w:rsid w:val="001104EF"/>
    <w:rsid w:val="00110B44"/>
    <w:rsid w:val="0011141D"/>
    <w:rsid w:val="00111B37"/>
    <w:rsid w:val="00111E0A"/>
    <w:rsid w:val="00111F12"/>
    <w:rsid w:val="0011216F"/>
    <w:rsid w:val="001128DD"/>
    <w:rsid w:val="00112B14"/>
    <w:rsid w:val="00112F38"/>
    <w:rsid w:val="00113BCC"/>
    <w:rsid w:val="00113F47"/>
    <w:rsid w:val="00114520"/>
    <w:rsid w:val="0011485F"/>
    <w:rsid w:val="00114C77"/>
    <w:rsid w:val="00114E06"/>
    <w:rsid w:val="001157E4"/>
    <w:rsid w:val="00115802"/>
    <w:rsid w:val="00115D63"/>
    <w:rsid w:val="00115F05"/>
    <w:rsid w:val="00116821"/>
    <w:rsid w:val="00116C62"/>
    <w:rsid w:val="00116F8A"/>
    <w:rsid w:val="00117883"/>
    <w:rsid w:val="00117B44"/>
    <w:rsid w:val="00117BF0"/>
    <w:rsid w:val="00117CBB"/>
    <w:rsid w:val="0012009A"/>
    <w:rsid w:val="0012036E"/>
    <w:rsid w:val="001203DD"/>
    <w:rsid w:val="00120873"/>
    <w:rsid w:val="00120995"/>
    <w:rsid w:val="001210CD"/>
    <w:rsid w:val="001212CF"/>
    <w:rsid w:val="00121709"/>
    <w:rsid w:val="0012173D"/>
    <w:rsid w:val="00121877"/>
    <w:rsid w:val="00121D94"/>
    <w:rsid w:val="00122907"/>
    <w:rsid w:val="00122AB2"/>
    <w:rsid w:val="00122BDB"/>
    <w:rsid w:val="00122C80"/>
    <w:rsid w:val="00122DDB"/>
    <w:rsid w:val="001233B3"/>
    <w:rsid w:val="00123531"/>
    <w:rsid w:val="0012356E"/>
    <w:rsid w:val="00123B62"/>
    <w:rsid w:val="00123D62"/>
    <w:rsid w:val="00124243"/>
    <w:rsid w:val="001246EC"/>
    <w:rsid w:val="0012472D"/>
    <w:rsid w:val="00124810"/>
    <w:rsid w:val="00124B99"/>
    <w:rsid w:val="0012504B"/>
    <w:rsid w:val="0012509F"/>
    <w:rsid w:val="001251F4"/>
    <w:rsid w:val="00125708"/>
    <w:rsid w:val="00125756"/>
    <w:rsid w:val="00125971"/>
    <w:rsid w:val="00125B78"/>
    <w:rsid w:val="00125B7B"/>
    <w:rsid w:val="00125EC7"/>
    <w:rsid w:val="00125F73"/>
    <w:rsid w:val="001261D9"/>
    <w:rsid w:val="0012621F"/>
    <w:rsid w:val="00126AB0"/>
    <w:rsid w:val="00126D0C"/>
    <w:rsid w:val="00126F18"/>
    <w:rsid w:val="0012723B"/>
    <w:rsid w:val="0012778E"/>
    <w:rsid w:val="001279CA"/>
    <w:rsid w:val="00127CEC"/>
    <w:rsid w:val="00127CED"/>
    <w:rsid w:val="00127E84"/>
    <w:rsid w:val="00127F49"/>
    <w:rsid w:val="00130256"/>
    <w:rsid w:val="00130571"/>
    <w:rsid w:val="00131DA9"/>
    <w:rsid w:val="00131EC2"/>
    <w:rsid w:val="00131F9F"/>
    <w:rsid w:val="001320ED"/>
    <w:rsid w:val="00132B9C"/>
    <w:rsid w:val="00132BD5"/>
    <w:rsid w:val="0013319F"/>
    <w:rsid w:val="00133449"/>
    <w:rsid w:val="001341F7"/>
    <w:rsid w:val="00134827"/>
    <w:rsid w:val="00134B04"/>
    <w:rsid w:val="001350B4"/>
    <w:rsid w:val="0013580A"/>
    <w:rsid w:val="00135A7C"/>
    <w:rsid w:val="00135F16"/>
    <w:rsid w:val="0013609E"/>
    <w:rsid w:val="00136754"/>
    <w:rsid w:val="0013696C"/>
    <w:rsid w:val="00136AE4"/>
    <w:rsid w:val="00136C0B"/>
    <w:rsid w:val="00136D32"/>
    <w:rsid w:val="00137774"/>
    <w:rsid w:val="00137994"/>
    <w:rsid w:val="00137E64"/>
    <w:rsid w:val="00140256"/>
    <w:rsid w:val="0014040D"/>
    <w:rsid w:val="00141382"/>
    <w:rsid w:val="0014146E"/>
    <w:rsid w:val="00141629"/>
    <w:rsid w:val="00142044"/>
    <w:rsid w:val="001420D7"/>
    <w:rsid w:val="0014229D"/>
    <w:rsid w:val="00142C47"/>
    <w:rsid w:val="00143168"/>
    <w:rsid w:val="001435A9"/>
    <w:rsid w:val="00143901"/>
    <w:rsid w:val="00143E51"/>
    <w:rsid w:val="00144125"/>
    <w:rsid w:val="00144215"/>
    <w:rsid w:val="001443EA"/>
    <w:rsid w:val="00144AE2"/>
    <w:rsid w:val="00144C4D"/>
    <w:rsid w:val="00144E1C"/>
    <w:rsid w:val="00144EBF"/>
    <w:rsid w:val="00145112"/>
    <w:rsid w:val="001462B6"/>
    <w:rsid w:val="001465AB"/>
    <w:rsid w:val="0014661E"/>
    <w:rsid w:val="0014677E"/>
    <w:rsid w:val="00146B2F"/>
    <w:rsid w:val="00146D1E"/>
    <w:rsid w:val="00146D29"/>
    <w:rsid w:val="00146E8B"/>
    <w:rsid w:val="0014785E"/>
    <w:rsid w:val="00147D40"/>
    <w:rsid w:val="001501A9"/>
    <w:rsid w:val="001504D7"/>
    <w:rsid w:val="0015098B"/>
    <w:rsid w:val="00150C1A"/>
    <w:rsid w:val="00150C8E"/>
    <w:rsid w:val="001512E5"/>
    <w:rsid w:val="00151D3E"/>
    <w:rsid w:val="00151DB0"/>
    <w:rsid w:val="00151EC8"/>
    <w:rsid w:val="0015213D"/>
    <w:rsid w:val="001521DD"/>
    <w:rsid w:val="001521FE"/>
    <w:rsid w:val="001522C2"/>
    <w:rsid w:val="001523DF"/>
    <w:rsid w:val="0015290A"/>
    <w:rsid w:val="001529F8"/>
    <w:rsid w:val="00152ACF"/>
    <w:rsid w:val="00152C40"/>
    <w:rsid w:val="001533A5"/>
    <w:rsid w:val="00153466"/>
    <w:rsid w:val="001534B3"/>
    <w:rsid w:val="0015351D"/>
    <w:rsid w:val="00153884"/>
    <w:rsid w:val="001538A3"/>
    <w:rsid w:val="00153906"/>
    <w:rsid w:val="00153C9D"/>
    <w:rsid w:val="0015460E"/>
    <w:rsid w:val="00154666"/>
    <w:rsid w:val="00154760"/>
    <w:rsid w:val="00154E81"/>
    <w:rsid w:val="0015534F"/>
    <w:rsid w:val="001555F9"/>
    <w:rsid w:val="00155DF7"/>
    <w:rsid w:val="00155E75"/>
    <w:rsid w:val="00155EDE"/>
    <w:rsid w:val="00156B9B"/>
    <w:rsid w:val="001572F2"/>
    <w:rsid w:val="00157ECD"/>
    <w:rsid w:val="0016095C"/>
    <w:rsid w:val="00160E34"/>
    <w:rsid w:val="00160FC7"/>
    <w:rsid w:val="0016101A"/>
    <w:rsid w:val="00161082"/>
    <w:rsid w:val="00161182"/>
    <w:rsid w:val="0016147C"/>
    <w:rsid w:val="00161844"/>
    <w:rsid w:val="001619E9"/>
    <w:rsid w:val="00161C98"/>
    <w:rsid w:val="00162364"/>
    <w:rsid w:val="00162787"/>
    <w:rsid w:val="00162A49"/>
    <w:rsid w:val="00162B24"/>
    <w:rsid w:val="00162BB3"/>
    <w:rsid w:val="00162F61"/>
    <w:rsid w:val="00163668"/>
    <w:rsid w:val="00163A9C"/>
    <w:rsid w:val="00163DB3"/>
    <w:rsid w:val="001642A1"/>
    <w:rsid w:val="0016458A"/>
    <w:rsid w:val="00164A48"/>
    <w:rsid w:val="00164F51"/>
    <w:rsid w:val="00165890"/>
    <w:rsid w:val="00165A32"/>
    <w:rsid w:val="001661CD"/>
    <w:rsid w:val="00166252"/>
    <w:rsid w:val="0016659D"/>
    <w:rsid w:val="00166B51"/>
    <w:rsid w:val="00166C76"/>
    <w:rsid w:val="001678CD"/>
    <w:rsid w:val="00167E63"/>
    <w:rsid w:val="0017004F"/>
    <w:rsid w:val="0017050E"/>
    <w:rsid w:val="0017051C"/>
    <w:rsid w:val="00170789"/>
    <w:rsid w:val="001709AF"/>
    <w:rsid w:val="00170F41"/>
    <w:rsid w:val="00171121"/>
    <w:rsid w:val="001714C8"/>
    <w:rsid w:val="001714E5"/>
    <w:rsid w:val="00171FE3"/>
    <w:rsid w:val="0017250D"/>
    <w:rsid w:val="0017292B"/>
    <w:rsid w:val="00172A27"/>
    <w:rsid w:val="00173408"/>
    <w:rsid w:val="00173DAB"/>
    <w:rsid w:val="00173E4D"/>
    <w:rsid w:val="00174B18"/>
    <w:rsid w:val="00174B6B"/>
    <w:rsid w:val="00174DB0"/>
    <w:rsid w:val="00174FDD"/>
    <w:rsid w:val="00175056"/>
    <w:rsid w:val="00175532"/>
    <w:rsid w:val="00175EC8"/>
    <w:rsid w:val="001764DB"/>
    <w:rsid w:val="00176628"/>
    <w:rsid w:val="001768E9"/>
    <w:rsid w:val="001769E4"/>
    <w:rsid w:val="00176D99"/>
    <w:rsid w:val="00177676"/>
    <w:rsid w:val="0017774A"/>
    <w:rsid w:val="00177AAD"/>
    <w:rsid w:val="00177B7C"/>
    <w:rsid w:val="001804D9"/>
    <w:rsid w:val="001812F4"/>
    <w:rsid w:val="00181409"/>
    <w:rsid w:val="00181622"/>
    <w:rsid w:val="00181DA7"/>
    <w:rsid w:val="00181DE5"/>
    <w:rsid w:val="00181E98"/>
    <w:rsid w:val="001834A1"/>
    <w:rsid w:val="00183717"/>
    <w:rsid w:val="001839ED"/>
    <w:rsid w:val="00183CE1"/>
    <w:rsid w:val="00183D92"/>
    <w:rsid w:val="001843B6"/>
    <w:rsid w:val="001844D4"/>
    <w:rsid w:val="00184510"/>
    <w:rsid w:val="00184639"/>
    <w:rsid w:val="00184BBA"/>
    <w:rsid w:val="00184CC5"/>
    <w:rsid w:val="0018510C"/>
    <w:rsid w:val="00185129"/>
    <w:rsid w:val="00185157"/>
    <w:rsid w:val="001861F2"/>
    <w:rsid w:val="0018639E"/>
    <w:rsid w:val="001867AE"/>
    <w:rsid w:val="00186D12"/>
    <w:rsid w:val="00186F86"/>
    <w:rsid w:val="00187119"/>
    <w:rsid w:val="0018712A"/>
    <w:rsid w:val="00187389"/>
    <w:rsid w:val="0018773F"/>
    <w:rsid w:val="00187A06"/>
    <w:rsid w:val="00187A0A"/>
    <w:rsid w:val="00187B65"/>
    <w:rsid w:val="00187BF7"/>
    <w:rsid w:val="00187C37"/>
    <w:rsid w:val="00187D6F"/>
    <w:rsid w:val="0019099F"/>
    <w:rsid w:val="00190AF7"/>
    <w:rsid w:val="00190B72"/>
    <w:rsid w:val="00190F22"/>
    <w:rsid w:val="00191076"/>
    <w:rsid w:val="0019112D"/>
    <w:rsid w:val="00191463"/>
    <w:rsid w:val="00191CB1"/>
    <w:rsid w:val="0019248B"/>
    <w:rsid w:val="001926C5"/>
    <w:rsid w:val="00192973"/>
    <w:rsid w:val="00193135"/>
    <w:rsid w:val="00193459"/>
    <w:rsid w:val="0019369F"/>
    <w:rsid w:val="00194EAD"/>
    <w:rsid w:val="0019520B"/>
    <w:rsid w:val="00195385"/>
    <w:rsid w:val="001954A8"/>
    <w:rsid w:val="001957AC"/>
    <w:rsid w:val="0019682C"/>
    <w:rsid w:val="00196CB3"/>
    <w:rsid w:val="00196DB9"/>
    <w:rsid w:val="0019719C"/>
    <w:rsid w:val="00197558"/>
    <w:rsid w:val="00197C02"/>
    <w:rsid w:val="00197E5E"/>
    <w:rsid w:val="00197FBD"/>
    <w:rsid w:val="001A0151"/>
    <w:rsid w:val="001A01A0"/>
    <w:rsid w:val="001A071B"/>
    <w:rsid w:val="001A0729"/>
    <w:rsid w:val="001A0890"/>
    <w:rsid w:val="001A0BD3"/>
    <w:rsid w:val="001A0BDD"/>
    <w:rsid w:val="001A0C8D"/>
    <w:rsid w:val="001A0D1F"/>
    <w:rsid w:val="001A0FF8"/>
    <w:rsid w:val="001A1300"/>
    <w:rsid w:val="001A1857"/>
    <w:rsid w:val="001A1908"/>
    <w:rsid w:val="001A19B9"/>
    <w:rsid w:val="001A1E4C"/>
    <w:rsid w:val="001A259A"/>
    <w:rsid w:val="001A2784"/>
    <w:rsid w:val="001A2BBA"/>
    <w:rsid w:val="001A2C68"/>
    <w:rsid w:val="001A3CEE"/>
    <w:rsid w:val="001A3D85"/>
    <w:rsid w:val="001A406B"/>
    <w:rsid w:val="001A4BAA"/>
    <w:rsid w:val="001A4CAA"/>
    <w:rsid w:val="001A4D00"/>
    <w:rsid w:val="001A4D34"/>
    <w:rsid w:val="001A4DFA"/>
    <w:rsid w:val="001A568E"/>
    <w:rsid w:val="001A58A2"/>
    <w:rsid w:val="001A5970"/>
    <w:rsid w:val="001A5DB6"/>
    <w:rsid w:val="001A5F51"/>
    <w:rsid w:val="001A5FE4"/>
    <w:rsid w:val="001A668C"/>
    <w:rsid w:val="001A66CD"/>
    <w:rsid w:val="001A6D48"/>
    <w:rsid w:val="001A6DEC"/>
    <w:rsid w:val="001A6F05"/>
    <w:rsid w:val="001A6F36"/>
    <w:rsid w:val="001A7005"/>
    <w:rsid w:val="001A71F7"/>
    <w:rsid w:val="001A74F8"/>
    <w:rsid w:val="001A7519"/>
    <w:rsid w:val="001A76F4"/>
    <w:rsid w:val="001A7791"/>
    <w:rsid w:val="001A7C68"/>
    <w:rsid w:val="001A7CF8"/>
    <w:rsid w:val="001B0243"/>
    <w:rsid w:val="001B07CE"/>
    <w:rsid w:val="001B0B76"/>
    <w:rsid w:val="001B0C0D"/>
    <w:rsid w:val="001B1037"/>
    <w:rsid w:val="001B1681"/>
    <w:rsid w:val="001B16C8"/>
    <w:rsid w:val="001B1771"/>
    <w:rsid w:val="001B1A25"/>
    <w:rsid w:val="001B2041"/>
    <w:rsid w:val="001B21E5"/>
    <w:rsid w:val="001B2738"/>
    <w:rsid w:val="001B27F3"/>
    <w:rsid w:val="001B2FF7"/>
    <w:rsid w:val="001B3446"/>
    <w:rsid w:val="001B36CD"/>
    <w:rsid w:val="001B38D6"/>
    <w:rsid w:val="001B38FB"/>
    <w:rsid w:val="001B3CFC"/>
    <w:rsid w:val="001B4184"/>
    <w:rsid w:val="001B4628"/>
    <w:rsid w:val="001B4767"/>
    <w:rsid w:val="001B48A0"/>
    <w:rsid w:val="001B501A"/>
    <w:rsid w:val="001B5081"/>
    <w:rsid w:val="001B5373"/>
    <w:rsid w:val="001B5433"/>
    <w:rsid w:val="001B5C8D"/>
    <w:rsid w:val="001B5CB8"/>
    <w:rsid w:val="001B5E2D"/>
    <w:rsid w:val="001B65BE"/>
    <w:rsid w:val="001B7397"/>
    <w:rsid w:val="001B78A4"/>
    <w:rsid w:val="001B7A6E"/>
    <w:rsid w:val="001B7E4A"/>
    <w:rsid w:val="001B7F0B"/>
    <w:rsid w:val="001C0025"/>
    <w:rsid w:val="001C06D6"/>
    <w:rsid w:val="001C082C"/>
    <w:rsid w:val="001C0AD0"/>
    <w:rsid w:val="001C0C05"/>
    <w:rsid w:val="001C0D8E"/>
    <w:rsid w:val="001C111F"/>
    <w:rsid w:val="001C114D"/>
    <w:rsid w:val="001C1380"/>
    <w:rsid w:val="001C1616"/>
    <w:rsid w:val="001C169D"/>
    <w:rsid w:val="001C1B0E"/>
    <w:rsid w:val="001C1C72"/>
    <w:rsid w:val="001C1F7C"/>
    <w:rsid w:val="001C2038"/>
    <w:rsid w:val="001C20DA"/>
    <w:rsid w:val="001C26F0"/>
    <w:rsid w:val="001C2E09"/>
    <w:rsid w:val="001C2F2C"/>
    <w:rsid w:val="001C3050"/>
    <w:rsid w:val="001C30A8"/>
    <w:rsid w:val="001C350F"/>
    <w:rsid w:val="001C3B2C"/>
    <w:rsid w:val="001C3E17"/>
    <w:rsid w:val="001C412A"/>
    <w:rsid w:val="001C4299"/>
    <w:rsid w:val="001C45B5"/>
    <w:rsid w:val="001C4613"/>
    <w:rsid w:val="001C4915"/>
    <w:rsid w:val="001C57A1"/>
    <w:rsid w:val="001C5F51"/>
    <w:rsid w:val="001C5FAE"/>
    <w:rsid w:val="001C6385"/>
    <w:rsid w:val="001C6470"/>
    <w:rsid w:val="001C6773"/>
    <w:rsid w:val="001C6FCF"/>
    <w:rsid w:val="001C7197"/>
    <w:rsid w:val="001C729A"/>
    <w:rsid w:val="001C7E87"/>
    <w:rsid w:val="001D0733"/>
    <w:rsid w:val="001D0776"/>
    <w:rsid w:val="001D12B3"/>
    <w:rsid w:val="001D175D"/>
    <w:rsid w:val="001D2EA8"/>
    <w:rsid w:val="001D3494"/>
    <w:rsid w:val="001D38A4"/>
    <w:rsid w:val="001D3E70"/>
    <w:rsid w:val="001D3FB6"/>
    <w:rsid w:val="001D42AF"/>
    <w:rsid w:val="001D43E5"/>
    <w:rsid w:val="001D4434"/>
    <w:rsid w:val="001D46B7"/>
    <w:rsid w:val="001D49B6"/>
    <w:rsid w:val="001D4C09"/>
    <w:rsid w:val="001D4D81"/>
    <w:rsid w:val="001D4F00"/>
    <w:rsid w:val="001D5101"/>
    <w:rsid w:val="001D5150"/>
    <w:rsid w:val="001D605D"/>
    <w:rsid w:val="001D6AE9"/>
    <w:rsid w:val="001D6F07"/>
    <w:rsid w:val="001D7501"/>
    <w:rsid w:val="001D75B1"/>
    <w:rsid w:val="001E0002"/>
    <w:rsid w:val="001E06C8"/>
    <w:rsid w:val="001E0A44"/>
    <w:rsid w:val="001E0EB4"/>
    <w:rsid w:val="001E162C"/>
    <w:rsid w:val="001E1A7D"/>
    <w:rsid w:val="001E1C8E"/>
    <w:rsid w:val="001E217B"/>
    <w:rsid w:val="001E21FD"/>
    <w:rsid w:val="001E2451"/>
    <w:rsid w:val="001E2487"/>
    <w:rsid w:val="001E2844"/>
    <w:rsid w:val="001E2A5A"/>
    <w:rsid w:val="001E2B45"/>
    <w:rsid w:val="001E2D8E"/>
    <w:rsid w:val="001E30EC"/>
    <w:rsid w:val="001E3AA0"/>
    <w:rsid w:val="001E4C25"/>
    <w:rsid w:val="001E5099"/>
    <w:rsid w:val="001E5148"/>
    <w:rsid w:val="001E526F"/>
    <w:rsid w:val="001E538E"/>
    <w:rsid w:val="001E5594"/>
    <w:rsid w:val="001E567E"/>
    <w:rsid w:val="001E5800"/>
    <w:rsid w:val="001E5C44"/>
    <w:rsid w:val="001E5C8C"/>
    <w:rsid w:val="001E68DF"/>
    <w:rsid w:val="001E6981"/>
    <w:rsid w:val="001E6BF7"/>
    <w:rsid w:val="001E7260"/>
    <w:rsid w:val="001E7488"/>
    <w:rsid w:val="001E7F78"/>
    <w:rsid w:val="001E7F85"/>
    <w:rsid w:val="001F07E3"/>
    <w:rsid w:val="001F0E1C"/>
    <w:rsid w:val="001F0F11"/>
    <w:rsid w:val="001F1112"/>
    <w:rsid w:val="001F1152"/>
    <w:rsid w:val="001F16A1"/>
    <w:rsid w:val="001F21D0"/>
    <w:rsid w:val="001F2722"/>
    <w:rsid w:val="001F2794"/>
    <w:rsid w:val="001F2B3B"/>
    <w:rsid w:val="001F2D98"/>
    <w:rsid w:val="001F33C2"/>
    <w:rsid w:val="001F33E0"/>
    <w:rsid w:val="001F36AD"/>
    <w:rsid w:val="001F3846"/>
    <w:rsid w:val="001F4149"/>
    <w:rsid w:val="001F45E0"/>
    <w:rsid w:val="001F45ED"/>
    <w:rsid w:val="001F465F"/>
    <w:rsid w:val="001F47AE"/>
    <w:rsid w:val="001F4AB3"/>
    <w:rsid w:val="001F4AE5"/>
    <w:rsid w:val="001F4B16"/>
    <w:rsid w:val="001F4B43"/>
    <w:rsid w:val="001F4D5F"/>
    <w:rsid w:val="001F4F7F"/>
    <w:rsid w:val="001F4FDA"/>
    <w:rsid w:val="001F6954"/>
    <w:rsid w:val="001F6BFD"/>
    <w:rsid w:val="001F75BA"/>
    <w:rsid w:val="001F76A8"/>
    <w:rsid w:val="001F785E"/>
    <w:rsid w:val="001F7BD0"/>
    <w:rsid w:val="001F7D03"/>
    <w:rsid w:val="002006C1"/>
    <w:rsid w:val="00200C5F"/>
    <w:rsid w:val="00200D02"/>
    <w:rsid w:val="002014AE"/>
    <w:rsid w:val="002014FA"/>
    <w:rsid w:val="002017DD"/>
    <w:rsid w:val="00201D94"/>
    <w:rsid w:val="00201ED3"/>
    <w:rsid w:val="00202311"/>
    <w:rsid w:val="002027A3"/>
    <w:rsid w:val="00202B5B"/>
    <w:rsid w:val="00203833"/>
    <w:rsid w:val="00203881"/>
    <w:rsid w:val="002038E8"/>
    <w:rsid w:val="00203BD6"/>
    <w:rsid w:val="0020433B"/>
    <w:rsid w:val="00204354"/>
    <w:rsid w:val="00204690"/>
    <w:rsid w:val="00204A78"/>
    <w:rsid w:val="00204C34"/>
    <w:rsid w:val="00204CC8"/>
    <w:rsid w:val="0020511C"/>
    <w:rsid w:val="0020511E"/>
    <w:rsid w:val="00205190"/>
    <w:rsid w:val="00205C56"/>
    <w:rsid w:val="00206105"/>
    <w:rsid w:val="00206146"/>
    <w:rsid w:val="00206344"/>
    <w:rsid w:val="002066B5"/>
    <w:rsid w:val="0020718F"/>
    <w:rsid w:val="00207500"/>
    <w:rsid w:val="002075A2"/>
    <w:rsid w:val="002078B4"/>
    <w:rsid w:val="002103F9"/>
    <w:rsid w:val="00210407"/>
    <w:rsid w:val="002107D5"/>
    <w:rsid w:val="0021097F"/>
    <w:rsid w:val="002126EE"/>
    <w:rsid w:val="00212F5B"/>
    <w:rsid w:val="00212F91"/>
    <w:rsid w:val="0021346F"/>
    <w:rsid w:val="00213504"/>
    <w:rsid w:val="002140D5"/>
    <w:rsid w:val="0021424F"/>
    <w:rsid w:val="0021455B"/>
    <w:rsid w:val="002145AC"/>
    <w:rsid w:val="0021464C"/>
    <w:rsid w:val="00214BF5"/>
    <w:rsid w:val="00214C4D"/>
    <w:rsid w:val="0021511B"/>
    <w:rsid w:val="00215325"/>
    <w:rsid w:val="00215644"/>
    <w:rsid w:val="0021591C"/>
    <w:rsid w:val="00215C6C"/>
    <w:rsid w:val="00215EDA"/>
    <w:rsid w:val="0021628F"/>
    <w:rsid w:val="002162BF"/>
    <w:rsid w:val="002166CC"/>
    <w:rsid w:val="002167B3"/>
    <w:rsid w:val="00216C4D"/>
    <w:rsid w:val="00216E2B"/>
    <w:rsid w:val="002175B1"/>
    <w:rsid w:val="002176EA"/>
    <w:rsid w:val="00220059"/>
    <w:rsid w:val="00220487"/>
    <w:rsid w:val="00220992"/>
    <w:rsid w:val="0022099F"/>
    <w:rsid w:val="00220A1A"/>
    <w:rsid w:val="002210FF"/>
    <w:rsid w:val="00221211"/>
    <w:rsid w:val="00221432"/>
    <w:rsid w:val="00221D17"/>
    <w:rsid w:val="00222274"/>
    <w:rsid w:val="002227CE"/>
    <w:rsid w:val="00222BA5"/>
    <w:rsid w:val="002231A3"/>
    <w:rsid w:val="0022329E"/>
    <w:rsid w:val="002233E6"/>
    <w:rsid w:val="002233ED"/>
    <w:rsid w:val="00223776"/>
    <w:rsid w:val="002237B5"/>
    <w:rsid w:val="00223AF7"/>
    <w:rsid w:val="00223F45"/>
    <w:rsid w:val="00224AD8"/>
    <w:rsid w:val="0022518C"/>
    <w:rsid w:val="002257FC"/>
    <w:rsid w:val="00225838"/>
    <w:rsid w:val="00225B5B"/>
    <w:rsid w:val="00225D4A"/>
    <w:rsid w:val="00225E53"/>
    <w:rsid w:val="00225EED"/>
    <w:rsid w:val="00226473"/>
    <w:rsid w:val="002265DF"/>
    <w:rsid w:val="002271B7"/>
    <w:rsid w:val="002275CF"/>
    <w:rsid w:val="0022788E"/>
    <w:rsid w:val="00227D11"/>
    <w:rsid w:val="00230534"/>
    <w:rsid w:val="00230CFB"/>
    <w:rsid w:val="00230E4F"/>
    <w:rsid w:val="002312BB"/>
    <w:rsid w:val="002314F1"/>
    <w:rsid w:val="002315C1"/>
    <w:rsid w:val="0023165E"/>
    <w:rsid w:val="00231709"/>
    <w:rsid w:val="00231AAB"/>
    <w:rsid w:val="00231EB5"/>
    <w:rsid w:val="00232389"/>
    <w:rsid w:val="00232420"/>
    <w:rsid w:val="0023247D"/>
    <w:rsid w:val="002325FE"/>
    <w:rsid w:val="002327C0"/>
    <w:rsid w:val="00232B9B"/>
    <w:rsid w:val="00232BB0"/>
    <w:rsid w:val="00232D01"/>
    <w:rsid w:val="00232E59"/>
    <w:rsid w:val="00232EE3"/>
    <w:rsid w:val="00232F36"/>
    <w:rsid w:val="00232F4B"/>
    <w:rsid w:val="002333C6"/>
    <w:rsid w:val="002333C9"/>
    <w:rsid w:val="00233432"/>
    <w:rsid w:val="0023352F"/>
    <w:rsid w:val="00233972"/>
    <w:rsid w:val="00233BEC"/>
    <w:rsid w:val="00233E37"/>
    <w:rsid w:val="00233F47"/>
    <w:rsid w:val="002345DF"/>
    <w:rsid w:val="002347E7"/>
    <w:rsid w:val="00234D4E"/>
    <w:rsid w:val="00234D6E"/>
    <w:rsid w:val="00234FC5"/>
    <w:rsid w:val="00235757"/>
    <w:rsid w:val="00236554"/>
    <w:rsid w:val="002368E0"/>
    <w:rsid w:val="00236CE8"/>
    <w:rsid w:val="0023715B"/>
    <w:rsid w:val="00237207"/>
    <w:rsid w:val="002373BF"/>
    <w:rsid w:val="00237F26"/>
    <w:rsid w:val="00237FD1"/>
    <w:rsid w:val="002407FD"/>
    <w:rsid w:val="00240EC2"/>
    <w:rsid w:val="002411E8"/>
    <w:rsid w:val="0024134F"/>
    <w:rsid w:val="00241ACE"/>
    <w:rsid w:val="002420E0"/>
    <w:rsid w:val="002424E0"/>
    <w:rsid w:val="002431EF"/>
    <w:rsid w:val="00243B50"/>
    <w:rsid w:val="00243D25"/>
    <w:rsid w:val="00243D67"/>
    <w:rsid w:val="00243EDF"/>
    <w:rsid w:val="00244035"/>
    <w:rsid w:val="0024425A"/>
    <w:rsid w:val="002443C3"/>
    <w:rsid w:val="002446EE"/>
    <w:rsid w:val="00244CA8"/>
    <w:rsid w:val="00244CED"/>
    <w:rsid w:val="00244F02"/>
    <w:rsid w:val="0024544B"/>
    <w:rsid w:val="00245927"/>
    <w:rsid w:val="0024618E"/>
    <w:rsid w:val="0024622E"/>
    <w:rsid w:val="00246432"/>
    <w:rsid w:val="00246522"/>
    <w:rsid w:val="00246C42"/>
    <w:rsid w:val="00246DD3"/>
    <w:rsid w:val="00247879"/>
    <w:rsid w:val="00247AD2"/>
    <w:rsid w:val="00247CFD"/>
    <w:rsid w:val="00247F4B"/>
    <w:rsid w:val="002503EC"/>
    <w:rsid w:val="002503F0"/>
    <w:rsid w:val="00250912"/>
    <w:rsid w:val="00250A10"/>
    <w:rsid w:val="00250CE6"/>
    <w:rsid w:val="00250DE7"/>
    <w:rsid w:val="0025180F"/>
    <w:rsid w:val="00251B11"/>
    <w:rsid w:val="00251B9B"/>
    <w:rsid w:val="00252357"/>
    <w:rsid w:val="00252891"/>
    <w:rsid w:val="00252AD5"/>
    <w:rsid w:val="00252CDB"/>
    <w:rsid w:val="00252CE5"/>
    <w:rsid w:val="00253340"/>
    <w:rsid w:val="002535C7"/>
    <w:rsid w:val="00253D68"/>
    <w:rsid w:val="0025474D"/>
    <w:rsid w:val="00254B23"/>
    <w:rsid w:val="00254DDC"/>
    <w:rsid w:val="00255684"/>
    <w:rsid w:val="002557FF"/>
    <w:rsid w:val="002564F3"/>
    <w:rsid w:val="00256557"/>
    <w:rsid w:val="002568AE"/>
    <w:rsid w:val="00256D9E"/>
    <w:rsid w:val="00257096"/>
    <w:rsid w:val="0025783C"/>
    <w:rsid w:val="002579C3"/>
    <w:rsid w:val="00260126"/>
    <w:rsid w:val="0026014B"/>
    <w:rsid w:val="0026075B"/>
    <w:rsid w:val="002614E5"/>
    <w:rsid w:val="002618D5"/>
    <w:rsid w:val="00261A4B"/>
    <w:rsid w:val="00261AF4"/>
    <w:rsid w:val="00261DF9"/>
    <w:rsid w:val="00261FB8"/>
    <w:rsid w:val="00262388"/>
    <w:rsid w:val="002624E3"/>
    <w:rsid w:val="002627EB"/>
    <w:rsid w:val="00262F39"/>
    <w:rsid w:val="00263919"/>
    <w:rsid w:val="00263A2A"/>
    <w:rsid w:val="00263B5F"/>
    <w:rsid w:val="00263B6C"/>
    <w:rsid w:val="0026446E"/>
    <w:rsid w:val="00264583"/>
    <w:rsid w:val="002646DA"/>
    <w:rsid w:val="002649D4"/>
    <w:rsid w:val="00264ED8"/>
    <w:rsid w:val="0026563C"/>
    <w:rsid w:val="00265A1A"/>
    <w:rsid w:val="00265A27"/>
    <w:rsid w:val="00265A6B"/>
    <w:rsid w:val="002660D7"/>
    <w:rsid w:val="00266394"/>
    <w:rsid w:val="00266672"/>
    <w:rsid w:val="002669F5"/>
    <w:rsid w:val="00266D67"/>
    <w:rsid w:val="00266DB9"/>
    <w:rsid w:val="00266DD9"/>
    <w:rsid w:val="0026740B"/>
    <w:rsid w:val="0026797D"/>
    <w:rsid w:val="00267B7D"/>
    <w:rsid w:val="0027042A"/>
    <w:rsid w:val="002706BD"/>
    <w:rsid w:val="0027075D"/>
    <w:rsid w:val="00270972"/>
    <w:rsid w:val="00271289"/>
    <w:rsid w:val="00271474"/>
    <w:rsid w:val="0027156B"/>
    <w:rsid w:val="0027191C"/>
    <w:rsid w:val="00271E56"/>
    <w:rsid w:val="00272230"/>
    <w:rsid w:val="00272B50"/>
    <w:rsid w:val="00272CA0"/>
    <w:rsid w:val="00272CE6"/>
    <w:rsid w:val="00272F21"/>
    <w:rsid w:val="00273437"/>
    <w:rsid w:val="0027343B"/>
    <w:rsid w:val="002739F9"/>
    <w:rsid w:val="00273F7D"/>
    <w:rsid w:val="00274312"/>
    <w:rsid w:val="002746FD"/>
    <w:rsid w:val="002749CE"/>
    <w:rsid w:val="00275410"/>
    <w:rsid w:val="002760AE"/>
    <w:rsid w:val="0027668F"/>
    <w:rsid w:val="00276DEF"/>
    <w:rsid w:val="00276F9B"/>
    <w:rsid w:val="00277080"/>
    <w:rsid w:val="0027739E"/>
    <w:rsid w:val="0027752C"/>
    <w:rsid w:val="002778F2"/>
    <w:rsid w:val="00277A27"/>
    <w:rsid w:val="00277E68"/>
    <w:rsid w:val="00277ECB"/>
    <w:rsid w:val="002800D7"/>
    <w:rsid w:val="002809AE"/>
    <w:rsid w:val="00280DE6"/>
    <w:rsid w:val="00280E45"/>
    <w:rsid w:val="00280FE5"/>
    <w:rsid w:val="002812BC"/>
    <w:rsid w:val="002818EA"/>
    <w:rsid w:val="00281DAC"/>
    <w:rsid w:val="00281FE1"/>
    <w:rsid w:val="00281FEF"/>
    <w:rsid w:val="00282679"/>
    <w:rsid w:val="00283045"/>
    <w:rsid w:val="00283181"/>
    <w:rsid w:val="00283507"/>
    <w:rsid w:val="00283538"/>
    <w:rsid w:val="00283C00"/>
    <w:rsid w:val="00284359"/>
    <w:rsid w:val="00284ED8"/>
    <w:rsid w:val="00285035"/>
    <w:rsid w:val="00285302"/>
    <w:rsid w:val="00285E55"/>
    <w:rsid w:val="002862FA"/>
    <w:rsid w:val="00286326"/>
    <w:rsid w:val="002863CB"/>
    <w:rsid w:val="002869A3"/>
    <w:rsid w:val="002871C8"/>
    <w:rsid w:val="002874EE"/>
    <w:rsid w:val="002879AE"/>
    <w:rsid w:val="00287C48"/>
    <w:rsid w:val="00287CA6"/>
    <w:rsid w:val="00287CF6"/>
    <w:rsid w:val="00287EF9"/>
    <w:rsid w:val="00290CDB"/>
    <w:rsid w:val="00291501"/>
    <w:rsid w:val="0029173A"/>
    <w:rsid w:val="00291967"/>
    <w:rsid w:val="00291EF2"/>
    <w:rsid w:val="00292638"/>
    <w:rsid w:val="00292BED"/>
    <w:rsid w:val="00292C33"/>
    <w:rsid w:val="002932EC"/>
    <w:rsid w:val="002933ED"/>
    <w:rsid w:val="00293413"/>
    <w:rsid w:val="00293A44"/>
    <w:rsid w:val="00293D7D"/>
    <w:rsid w:val="00293FFD"/>
    <w:rsid w:val="0029403F"/>
    <w:rsid w:val="0029414C"/>
    <w:rsid w:val="002943CC"/>
    <w:rsid w:val="00294518"/>
    <w:rsid w:val="00294A5C"/>
    <w:rsid w:val="002952DA"/>
    <w:rsid w:val="0029568C"/>
    <w:rsid w:val="00295EBB"/>
    <w:rsid w:val="00295FEF"/>
    <w:rsid w:val="0029630D"/>
    <w:rsid w:val="0029665F"/>
    <w:rsid w:val="00296707"/>
    <w:rsid w:val="002974C3"/>
    <w:rsid w:val="0029764C"/>
    <w:rsid w:val="0029779B"/>
    <w:rsid w:val="0029782E"/>
    <w:rsid w:val="00297F6F"/>
    <w:rsid w:val="002A0200"/>
    <w:rsid w:val="002A03E4"/>
    <w:rsid w:val="002A045C"/>
    <w:rsid w:val="002A04F3"/>
    <w:rsid w:val="002A063E"/>
    <w:rsid w:val="002A0E89"/>
    <w:rsid w:val="002A14A2"/>
    <w:rsid w:val="002A1A3D"/>
    <w:rsid w:val="002A1BA1"/>
    <w:rsid w:val="002A1CB9"/>
    <w:rsid w:val="002A1D9A"/>
    <w:rsid w:val="002A1E96"/>
    <w:rsid w:val="002A28E2"/>
    <w:rsid w:val="002A297C"/>
    <w:rsid w:val="002A2993"/>
    <w:rsid w:val="002A36C3"/>
    <w:rsid w:val="002A3DE8"/>
    <w:rsid w:val="002A3FA8"/>
    <w:rsid w:val="002A4060"/>
    <w:rsid w:val="002A490E"/>
    <w:rsid w:val="002A4A7B"/>
    <w:rsid w:val="002A4FE2"/>
    <w:rsid w:val="002A51D3"/>
    <w:rsid w:val="002A52BD"/>
    <w:rsid w:val="002A5929"/>
    <w:rsid w:val="002A5CCA"/>
    <w:rsid w:val="002A5DE7"/>
    <w:rsid w:val="002A5F37"/>
    <w:rsid w:val="002A6821"/>
    <w:rsid w:val="002A6A2A"/>
    <w:rsid w:val="002A6EEB"/>
    <w:rsid w:val="002A727C"/>
    <w:rsid w:val="002A72FE"/>
    <w:rsid w:val="002A77B2"/>
    <w:rsid w:val="002A7B8F"/>
    <w:rsid w:val="002A7CEF"/>
    <w:rsid w:val="002B0C34"/>
    <w:rsid w:val="002B1108"/>
    <w:rsid w:val="002B115E"/>
    <w:rsid w:val="002B17F3"/>
    <w:rsid w:val="002B1979"/>
    <w:rsid w:val="002B2291"/>
    <w:rsid w:val="002B2708"/>
    <w:rsid w:val="002B30B0"/>
    <w:rsid w:val="002B316E"/>
    <w:rsid w:val="002B35BD"/>
    <w:rsid w:val="002B3609"/>
    <w:rsid w:val="002B38E8"/>
    <w:rsid w:val="002B3A00"/>
    <w:rsid w:val="002B3A02"/>
    <w:rsid w:val="002B407E"/>
    <w:rsid w:val="002B40A6"/>
    <w:rsid w:val="002B425C"/>
    <w:rsid w:val="002B4378"/>
    <w:rsid w:val="002B47DC"/>
    <w:rsid w:val="002B4A64"/>
    <w:rsid w:val="002B4B35"/>
    <w:rsid w:val="002B515B"/>
    <w:rsid w:val="002B5547"/>
    <w:rsid w:val="002B5826"/>
    <w:rsid w:val="002B5947"/>
    <w:rsid w:val="002B6728"/>
    <w:rsid w:val="002B67C0"/>
    <w:rsid w:val="002B6B78"/>
    <w:rsid w:val="002B6D6F"/>
    <w:rsid w:val="002B7530"/>
    <w:rsid w:val="002B769A"/>
    <w:rsid w:val="002C07D5"/>
    <w:rsid w:val="002C0E5E"/>
    <w:rsid w:val="002C1558"/>
    <w:rsid w:val="002C17D0"/>
    <w:rsid w:val="002C19D5"/>
    <w:rsid w:val="002C1BA1"/>
    <w:rsid w:val="002C2847"/>
    <w:rsid w:val="002C2D79"/>
    <w:rsid w:val="002C3125"/>
    <w:rsid w:val="002C3150"/>
    <w:rsid w:val="002C31DB"/>
    <w:rsid w:val="002C3692"/>
    <w:rsid w:val="002C371C"/>
    <w:rsid w:val="002C39C4"/>
    <w:rsid w:val="002C3B5B"/>
    <w:rsid w:val="002C3E1C"/>
    <w:rsid w:val="002C44CE"/>
    <w:rsid w:val="002C4573"/>
    <w:rsid w:val="002C4849"/>
    <w:rsid w:val="002C49F0"/>
    <w:rsid w:val="002C4A51"/>
    <w:rsid w:val="002C4CEA"/>
    <w:rsid w:val="002C4D2C"/>
    <w:rsid w:val="002C50E4"/>
    <w:rsid w:val="002C5553"/>
    <w:rsid w:val="002C5733"/>
    <w:rsid w:val="002C57E3"/>
    <w:rsid w:val="002C5D9F"/>
    <w:rsid w:val="002C5F96"/>
    <w:rsid w:val="002C6162"/>
    <w:rsid w:val="002C6311"/>
    <w:rsid w:val="002C6316"/>
    <w:rsid w:val="002C64A3"/>
    <w:rsid w:val="002C65C3"/>
    <w:rsid w:val="002C6785"/>
    <w:rsid w:val="002C6903"/>
    <w:rsid w:val="002C69E5"/>
    <w:rsid w:val="002C6FC8"/>
    <w:rsid w:val="002C73BF"/>
    <w:rsid w:val="002C73E4"/>
    <w:rsid w:val="002C7839"/>
    <w:rsid w:val="002C78BE"/>
    <w:rsid w:val="002C7AA4"/>
    <w:rsid w:val="002D0241"/>
    <w:rsid w:val="002D02CE"/>
    <w:rsid w:val="002D03DB"/>
    <w:rsid w:val="002D04E9"/>
    <w:rsid w:val="002D0C43"/>
    <w:rsid w:val="002D0CD1"/>
    <w:rsid w:val="002D0CE3"/>
    <w:rsid w:val="002D1095"/>
    <w:rsid w:val="002D1759"/>
    <w:rsid w:val="002D20C1"/>
    <w:rsid w:val="002D22D9"/>
    <w:rsid w:val="002D26EF"/>
    <w:rsid w:val="002D2DA5"/>
    <w:rsid w:val="002D3034"/>
    <w:rsid w:val="002D310F"/>
    <w:rsid w:val="002D31DD"/>
    <w:rsid w:val="002D31E7"/>
    <w:rsid w:val="002D37BA"/>
    <w:rsid w:val="002D407C"/>
    <w:rsid w:val="002D432F"/>
    <w:rsid w:val="002D4394"/>
    <w:rsid w:val="002D43C5"/>
    <w:rsid w:val="002D4521"/>
    <w:rsid w:val="002D4F10"/>
    <w:rsid w:val="002D502B"/>
    <w:rsid w:val="002D545E"/>
    <w:rsid w:val="002D5A53"/>
    <w:rsid w:val="002D5D25"/>
    <w:rsid w:val="002D686F"/>
    <w:rsid w:val="002D68DE"/>
    <w:rsid w:val="002D69F0"/>
    <w:rsid w:val="002D6C15"/>
    <w:rsid w:val="002D6C48"/>
    <w:rsid w:val="002D7282"/>
    <w:rsid w:val="002D7662"/>
    <w:rsid w:val="002E0272"/>
    <w:rsid w:val="002E0E87"/>
    <w:rsid w:val="002E0F80"/>
    <w:rsid w:val="002E10B4"/>
    <w:rsid w:val="002E169C"/>
    <w:rsid w:val="002E17AC"/>
    <w:rsid w:val="002E1BEE"/>
    <w:rsid w:val="002E1CCA"/>
    <w:rsid w:val="002E1E94"/>
    <w:rsid w:val="002E23BF"/>
    <w:rsid w:val="002E23EC"/>
    <w:rsid w:val="002E2594"/>
    <w:rsid w:val="002E321A"/>
    <w:rsid w:val="002E42CA"/>
    <w:rsid w:val="002E4413"/>
    <w:rsid w:val="002E4BE6"/>
    <w:rsid w:val="002E5711"/>
    <w:rsid w:val="002E5B57"/>
    <w:rsid w:val="002E5C93"/>
    <w:rsid w:val="002E5F70"/>
    <w:rsid w:val="002E608F"/>
    <w:rsid w:val="002E62BA"/>
    <w:rsid w:val="002E6370"/>
    <w:rsid w:val="002E682A"/>
    <w:rsid w:val="002E6F28"/>
    <w:rsid w:val="002E753D"/>
    <w:rsid w:val="002E7817"/>
    <w:rsid w:val="002E7B88"/>
    <w:rsid w:val="002E7BBC"/>
    <w:rsid w:val="002F001C"/>
    <w:rsid w:val="002F02C8"/>
    <w:rsid w:val="002F0E0D"/>
    <w:rsid w:val="002F0E1B"/>
    <w:rsid w:val="002F116A"/>
    <w:rsid w:val="002F122E"/>
    <w:rsid w:val="002F1BA4"/>
    <w:rsid w:val="002F2095"/>
    <w:rsid w:val="002F2D66"/>
    <w:rsid w:val="002F2E07"/>
    <w:rsid w:val="002F2E39"/>
    <w:rsid w:val="002F2EBE"/>
    <w:rsid w:val="002F32A2"/>
    <w:rsid w:val="002F3D26"/>
    <w:rsid w:val="002F468C"/>
    <w:rsid w:val="002F472E"/>
    <w:rsid w:val="002F4B24"/>
    <w:rsid w:val="002F4FDA"/>
    <w:rsid w:val="002F4FE2"/>
    <w:rsid w:val="002F4FF7"/>
    <w:rsid w:val="002F5151"/>
    <w:rsid w:val="002F51C1"/>
    <w:rsid w:val="002F539C"/>
    <w:rsid w:val="002F54A7"/>
    <w:rsid w:val="002F5929"/>
    <w:rsid w:val="002F5B42"/>
    <w:rsid w:val="002F5DCC"/>
    <w:rsid w:val="002F619D"/>
    <w:rsid w:val="002F6633"/>
    <w:rsid w:val="002F6E04"/>
    <w:rsid w:val="002F6E5C"/>
    <w:rsid w:val="002F6E90"/>
    <w:rsid w:val="002F72C3"/>
    <w:rsid w:val="002F750E"/>
    <w:rsid w:val="002F7703"/>
    <w:rsid w:val="002F775A"/>
    <w:rsid w:val="003000E0"/>
    <w:rsid w:val="00300306"/>
    <w:rsid w:val="0030036C"/>
    <w:rsid w:val="003003DA"/>
    <w:rsid w:val="00300590"/>
    <w:rsid w:val="00300BA2"/>
    <w:rsid w:val="00300D76"/>
    <w:rsid w:val="00300DC6"/>
    <w:rsid w:val="00300DD0"/>
    <w:rsid w:val="00301AC5"/>
    <w:rsid w:val="00301FE7"/>
    <w:rsid w:val="00302135"/>
    <w:rsid w:val="00302686"/>
    <w:rsid w:val="00302920"/>
    <w:rsid w:val="00302BE1"/>
    <w:rsid w:val="00302C0B"/>
    <w:rsid w:val="003035F0"/>
    <w:rsid w:val="00303B1C"/>
    <w:rsid w:val="00303CC3"/>
    <w:rsid w:val="00303F76"/>
    <w:rsid w:val="003041C8"/>
    <w:rsid w:val="00304207"/>
    <w:rsid w:val="0030427E"/>
    <w:rsid w:val="00304F2C"/>
    <w:rsid w:val="00304FA8"/>
    <w:rsid w:val="00305476"/>
    <w:rsid w:val="0030547E"/>
    <w:rsid w:val="00305854"/>
    <w:rsid w:val="00305891"/>
    <w:rsid w:val="00305CEF"/>
    <w:rsid w:val="003061FD"/>
    <w:rsid w:val="0030621D"/>
    <w:rsid w:val="00306BC4"/>
    <w:rsid w:val="003074B6"/>
    <w:rsid w:val="00307780"/>
    <w:rsid w:val="003078E2"/>
    <w:rsid w:val="00307983"/>
    <w:rsid w:val="00307DA0"/>
    <w:rsid w:val="003102EF"/>
    <w:rsid w:val="003103EC"/>
    <w:rsid w:val="003105ED"/>
    <w:rsid w:val="00310795"/>
    <w:rsid w:val="00310864"/>
    <w:rsid w:val="00310D9A"/>
    <w:rsid w:val="00311403"/>
    <w:rsid w:val="003117AA"/>
    <w:rsid w:val="003118EC"/>
    <w:rsid w:val="003119FA"/>
    <w:rsid w:val="00311F14"/>
    <w:rsid w:val="00312475"/>
    <w:rsid w:val="003127F5"/>
    <w:rsid w:val="00312A89"/>
    <w:rsid w:val="00312EAE"/>
    <w:rsid w:val="00312EF9"/>
    <w:rsid w:val="003134E4"/>
    <w:rsid w:val="003136C0"/>
    <w:rsid w:val="0031388E"/>
    <w:rsid w:val="00313A68"/>
    <w:rsid w:val="00313A7E"/>
    <w:rsid w:val="00313C3D"/>
    <w:rsid w:val="00313FDA"/>
    <w:rsid w:val="00314118"/>
    <w:rsid w:val="003143A7"/>
    <w:rsid w:val="0031477F"/>
    <w:rsid w:val="00314ECF"/>
    <w:rsid w:val="0031557E"/>
    <w:rsid w:val="003158D2"/>
    <w:rsid w:val="00315E0A"/>
    <w:rsid w:val="00315E1A"/>
    <w:rsid w:val="00315F49"/>
    <w:rsid w:val="003162B9"/>
    <w:rsid w:val="00316D2E"/>
    <w:rsid w:val="003170C6"/>
    <w:rsid w:val="003175AB"/>
    <w:rsid w:val="003175E7"/>
    <w:rsid w:val="003175F1"/>
    <w:rsid w:val="00317997"/>
    <w:rsid w:val="00317B85"/>
    <w:rsid w:val="00317DF6"/>
    <w:rsid w:val="00317F7F"/>
    <w:rsid w:val="003204FA"/>
    <w:rsid w:val="0032069B"/>
    <w:rsid w:val="00320FA6"/>
    <w:rsid w:val="00320FD5"/>
    <w:rsid w:val="00320FF1"/>
    <w:rsid w:val="003213B1"/>
    <w:rsid w:val="00321520"/>
    <w:rsid w:val="003215AF"/>
    <w:rsid w:val="00321A56"/>
    <w:rsid w:val="00321B48"/>
    <w:rsid w:val="0032245C"/>
    <w:rsid w:val="0032256A"/>
    <w:rsid w:val="00322ACD"/>
    <w:rsid w:val="00322ADD"/>
    <w:rsid w:val="0032300A"/>
    <w:rsid w:val="00323076"/>
    <w:rsid w:val="0032325D"/>
    <w:rsid w:val="003233F0"/>
    <w:rsid w:val="0032352B"/>
    <w:rsid w:val="00323605"/>
    <w:rsid w:val="0032378C"/>
    <w:rsid w:val="003239CB"/>
    <w:rsid w:val="00323AE3"/>
    <w:rsid w:val="00323CFD"/>
    <w:rsid w:val="003241C5"/>
    <w:rsid w:val="00324515"/>
    <w:rsid w:val="00324B53"/>
    <w:rsid w:val="00324E32"/>
    <w:rsid w:val="00324F22"/>
    <w:rsid w:val="0032505F"/>
    <w:rsid w:val="00325B36"/>
    <w:rsid w:val="00325EAA"/>
    <w:rsid w:val="0032620F"/>
    <w:rsid w:val="0032671D"/>
    <w:rsid w:val="00326812"/>
    <w:rsid w:val="00326B25"/>
    <w:rsid w:val="00327230"/>
    <w:rsid w:val="003272A0"/>
    <w:rsid w:val="003273A2"/>
    <w:rsid w:val="00327475"/>
    <w:rsid w:val="00327549"/>
    <w:rsid w:val="00327578"/>
    <w:rsid w:val="00327666"/>
    <w:rsid w:val="00327A5D"/>
    <w:rsid w:val="00327E40"/>
    <w:rsid w:val="00330680"/>
    <w:rsid w:val="0033080C"/>
    <w:rsid w:val="00330D28"/>
    <w:rsid w:val="00330D88"/>
    <w:rsid w:val="00330E0B"/>
    <w:rsid w:val="00330E7D"/>
    <w:rsid w:val="00331361"/>
    <w:rsid w:val="003313AE"/>
    <w:rsid w:val="003314E0"/>
    <w:rsid w:val="00331ABD"/>
    <w:rsid w:val="00331BF0"/>
    <w:rsid w:val="003321DD"/>
    <w:rsid w:val="003322B4"/>
    <w:rsid w:val="003324C1"/>
    <w:rsid w:val="00332501"/>
    <w:rsid w:val="00332943"/>
    <w:rsid w:val="00332AF7"/>
    <w:rsid w:val="00332C02"/>
    <w:rsid w:val="00333526"/>
    <w:rsid w:val="00333A69"/>
    <w:rsid w:val="00333BE2"/>
    <w:rsid w:val="00334499"/>
    <w:rsid w:val="00334676"/>
    <w:rsid w:val="00334794"/>
    <w:rsid w:val="003349FB"/>
    <w:rsid w:val="00334E84"/>
    <w:rsid w:val="003360CE"/>
    <w:rsid w:val="00336209"/>
    <w:rsid w:val="00336F95"/>
    <w:rsid w:val="00337265"/>
    <w:rsid w:val="00337CA2"/>
    <w:rsid w:val="00340215"/>
    <w:rsid w:val="003403D7"/>
    <w:rsid w:val="0034078D"/>
    <w:rsid w:val="00341430"/>
    <w:rsid w:val="003414BD"/>
    <w:rsid w:val="00341B16"/>
    <w:rsid w:val="00341E91"/>
    <w:rsid w:val="003426AF"/>
    <w:rsid w:val="003428F1"/>
    <w:rsid w:val="003434C6"/>
    <w:rsid w:val="0034369E"/>
    <w:rsid w:val="00343A0A"/>
    <w:rsid w:val="00343A4A"/>
    <w:rsid w:val="003441E0"/>
    <w:rsid w:val="003442D2"/>
    <w:rsid w:val="00344611"/>
    <w:rsid w:val="0034464E"/>
    <w:rsid w:val="00345383"/>
    <w:rsid w:val="00345816"/>
    <w:rsid w:val="00345A7C"/>
    <w:rsid w:val="00345F13"/>
    <w:rsid w:val="003463B1"/>
    <w:rsid w:val="00346491"/>
    <w:rsid w:val="00346868"/>
    <w:rsid w:val="003478FE"/>
    <w:rsid w:val="00347E89"/>
    <w:rsid w:val="0035025F"/>
    <w:rsid w:val="003502D3"/>
    <w:rsid w:val="003504B9"/>
    <w:rsid w:val="0035080C"/>
    <w:rsid w:val="00350A1D"/>
    <w:rsid w:val="00350A49"/>
    <w:rsid w:val="00351522"/>
    <w:rsid w:val="00351BDA"/>
    <w:rsid w:val="00351E54"/>
    <w:rsid w:val="00352190"/>
    <w:rsid w:val="00352927"/>
    <w:rsid w:val="00352A59"/>
    <w:rsid w:val="00352E30"/>
    <w:rsid w:val="003531B2"/>
    <w:rsid w:val="00353397"/>
    <w:rsid w:val="003534BB"/>
    <w:rsid w:val="003535DF"/>
    <w:rsid w:val="00353694"/>
    <w:rsid w:val="00353B06"/>
    <w:rsid w:val="00353B83"/>
    <w:rsid w:val="00353E13"/>
    <w:rsid w:val="0035406C"/>
    <w:rsid w:val="003540C1"/>
    <w:rsid w:val="00354277"/>
    <w:rsid w:val="003550A5"/>
    <w:rsid w:val="0035529C"/>
    <w:rsid w:val="003553A8"/>
    <w:rsid w:val="00355A8C"/>
    <w:rsid w:val="00355E33"/>
    <w:rsid w:val="00355EFB"/>
    <w:rsid w:val="003561E4"/>
    <w:rsid w:val="0035629F"/>
    <w:rsid w:val="00356651"/>
    <w:rsid w:val="0035668C"/>
    <w:rsid w:val="00356A35"/>
    <w:rsid w:val="00356AA2"/>
    <w:rsid w:val="00356C6C"/>
    <w:rsid w:val="00356D69"/>
    <w:rsid w:val="00356F14"/>
    <w:rsid w:val="00356F21"/>
    <w:rsid w:val="0035707E"/>
    <w:rsid w:val="00357276"/>
    <w:rsid w:val="00357A28"/>
    <w:rsid w:val="00357B30"/>
    <w:rsid w:val="00357D98"/>
    <w:rsid w:val="00357E15"/>
    <w:rsid w:val="003600DB"/>
    <w:rsid w:val="00360175"/>
    <w:rsid w:val="003604E2"/>
    <w:rsid w:val="00360855"/>
    <w:rsid w:val="003614FA"/>
    <w:rsid w:val="0036157F"/>
    <w:rsid w:val="0036202B"/>
    <w:rsid w:val="0036205F"/>
    <w:rsid w:val="00362870"/>
    <w:rsid w:val="003629F3"/>
    <w:rsid w:val="00362B2E"/>
    <w:rsid w:val="00362E15"/>
    <w:rsid w:val="00362E7D"/>
    <w:rsid w:val="00363119"/>
    <w:rsid w:val="003631AA"/>
    <w:rsid w:val="00363D33"/>
    <w:rsid w:val="003640FC"/>
    <w:rsid w:val="003645BF"/>
    <w:rsid w:val="003646CB"/>
    <w:rsid w:val="00364A23"/>
    <w:rsid w:val="00364ACE"/>
    <w:rsid w:val="00364BF8"/>
    <w:rsid w:val="00365478"/>
    <w:rsid w:val="00365667"/>
    <w:rsid w:val="00365727"/>
    <w:rsid w:val="003657E0"/>
    <w:rsid w:val="00366034"/>
    <w:rsid w:val="0036654F"/>
    <w:rsid w:val="003667EE"/>
    <w:rsid w:val="00366842"/>
    <w:rsid w:val="00366965"/>
    <w:rsid w:val="00366A46"/>
    <w:rsid w:val="00366B2E"/>
    <w:rsid w:val="00366C2B"/>
    <w:rsid w:val="00366C4B"/>
    <w:rsid w:val="003671BC"/>
    <w:rsid w:val="003675F5"/>
    <w:rsid w:val="00367FFA"/>
    <w:rsid w:val="003705A3"/>
    <w:rsid w:val="00370EA5"/>
    <w:rsid w:val="00370EDB"/>
    <w:rsid w:val="00371617"/>
    <w:rsid w:val="00371971"/>
    <w:rsid w:val="00371E54"/>
    <w:rsid w:val="0037274D"/>
    <w:rsid w:val="00372B5E"/>
    <w:rsid w:val="00372D75"/>
    <w:rsid w:val="00373182"/>
    <w:rsid w:val="0037397F"/>
    <w:rsid w:val="00373A10"/>
    <w:rsid w:val="00374074"/>
    <w:rsid w:val="00374591"/>
    <w:rsid w:val="0037476B"/>
    <w:rsid w:val="00374AD4"/>
    <w:rsid w:val="00375235"/>
    <w:rsid w:val="0037576D"/>
    <w:rsid w:val="00375C0E"/>
    <w:rsid w:val="00375DFC"/>
    <w:rsid w:val="0037651C"/>
    <w:rsid w:val="00376C1D"/>
    <w:rsid w:val="00376E62"/>
    <w:rsid w:val="0037700F"/>
    <w:rsid w:val="003774AB"/>
    <w:rsid w:val="00377A8E"/>
    <w:rsid w:val="00377D97"/>
    <w:rsid w:val="00380070"/>
    <w:rsid w:val="00380945"/>
    <w:rsid w:val="00380A39"/>
    <w:rsid w:val="00380C96"/>
    <w:rsid w:val="00381513"/>
    <w:rsid w:val="003815F5"/>
    <w:rsid w:val="00381AB2"/>
    <w:rsid w:val="00381F5B"/>
    <w:rsid w:val="0038202E"/>
    <w:rsid w:val="00382371"/>
    <w:rsid w:val="003824BD"/>
    <w:rsid w:val="00382685"/>
    <w:rsid w:val="0038302E"/>
    <w:rsid w:val="00383B10"/>
    <w:rsid w:val="0038450C"/>
    <w:rsid w:val="00384B74"/>
    <w:rsid w:val="0038523F"/>
    <w:rsid w:val="003852D1"/>
    <w:rsid w:val="00385450"/>
    <w:rsid w:val="0038573E"/>
    <w:rsid w:val="00385B6C"/>
    <w:rsid w:val="00386540"/>
    <w:rsid w:val="00386577"/>
    <w:rsid w:val="00386787"/>
    <w:rsid w:val="003867BC"/>
    <w:rsid w:val="00386A4E"/>
    <w:rsid w:val="00387118"/>
    <w:rsid w:val="003878D9"/>
    <w:rsid w:val="003879B6"/>
    <w:rsid w:val="00387B2A"/>
    <w:rsid w:val="00387EE3"/>
    <w:rsid w:val="003902F6"/>
    <w:rsid w:val="0039075B"/>
    <w:rsid w:val="0039079A"/>
    <w:rsid w:val="003910A7"/>
    <w:rsid w:val="003916D5"/>
    <w:rsid w:val="00391AB3"/>
    <w:rsid w:val="00391C3D"/>
    <w:rsid w:val="00391E5D"/>
    <w:rsid w:val="00392208"/>
    <w:rsid w:val="00392353"/>
    <w:rsid w:val="00392565"/>
    <w:rsid w:val="00392B62"/>
    <w:rsid w:val="00392E3B"/>
    <w:rsid w:val="0039326C"/>
    <w:rsid w:val="0039424F"/>
    <w:rsid w:val="00394257"/>
    <w:rsid w:val="0039443A"/>
    <w:rsid w:val="00394AFD"/>
    <w:rsid w:val="00394D6F"/>
    <w:rsid w:val="00394EE8"/>
    <w:rsid w:val="00395585"/>
    <w:rsid w:val="00395988"/>
    <w:rsid w:val="00395A48"/>
    <w:rsid w:val="00395D41"/>
    <w:rsid w:val="00395DAE"/>
    <w:rsid w:val="00395F0B"/>
    <w:rsid w:val="00395F60"/>
    <w:rsid w:val="00395FD4"/>
    <w:rsid w:val="00395FF3"/>
    <w:rsid w:val="0039695C"/>
    <w:rsid w:val="00396A31"/>
    <w:rsid w:val="00396E4E"/>
    <w:rsid w:val="00396F5A"/>
    <w:rsid w:val="003977ED"/>
    <w:rsid w:val="00397C90"/>
    <w:rsid w:val="00397FB8"/>
    <w:rsid w:val="003A007C"/>
    <w:rsid w:val="003A0373"/>
    <w:rsid w:val="003A06C7"/>
    <w:rsid w:val="003A0839"/>
    <w:rsid w:val="003A0CCE"/>
    <w:rsid w:val="003A1A29"/>
    <w:rsid w:val="003A2057"/>
    <w:rsid w:val="003A226D"/>
    <w:rsid w:val="003A2422"/>
    <w:rsid w:val="003A2547"/>
    <w:rsid w:val="003A2AC4"/>
    <w:rsid w:val="003A3056"/>
    <w:rsid w:val="003A3335"/>
    <w:rsid w:val="003A3408"/>
    <w:rsid w:val="003A344E"/>
    <w:rsid w:val="003A39FA"/>
    <w:rsid w:val="003A3A5A"/>
    <w:rsid w:val="003A3A67"/>
    <w:rsid w:val="003A3EE6"/>
    <w:rsid w:val="003A40BC"/>
    <w:rsid w:val="003A4122"/>
    <w:rsid w:val="003A449E"/>
    <w:rsid w:val="003A44F5"/>
    <w:rsid w:val="003A4583"/>
    <w:rsid w:val="003A4A96"/>
    <w:rsid w:val="003A5066"/>
    <w:rsid w:val="003A507C"/>
    <w:rsid w:val="003A56FD"/>
    <w:rsid w:val="003A5A5F"/>
    <w:rsid w:val="003A5F4D"/>
    <w:rsid w:val="003A619C"/>
    <w:rsid w:val="003A6301"/>
    <w:rsid w:val="003A650F"/>
    <w:rsid w:val="003A668A"/>
    <w:rsid w:val="003A6825"/>
    <w:rsid w:val="003A7277"/>
    <w:rsid w:val="003A73C1"/>
    <w:rsid w:val="003A75AA"/>
    <w:rsid w:val="003A7D75"/>
    <w:rsid w:val="003A7F15"/>
    <w:rsid w:val="003B019D"/>
    <w:rsid w:val="003B01BE"/>
    <w:rsid w:val="003B038B"/>
    <w:rsid w:val="003B0DEF"/>
    <w:rsid w:val="003B0F28"/>
    <w:rsid w:val="003B1260"/>
    <w:rsid w:val="003B1622"/>
    <w:rsid w:val="003B1647"/>
    <w:rsid w:val="003B1974"/>
    <w:rsid w:val="003B1B4F"/>
    <w:rsid w:val="003B21AF"/>
    <w:rsid w:val="003B27A5"/>
    <w:rsid w:val="003B2A99"/>
    <w:rsid w:val="003B2FE7"/>
    <w:rsid w:val="003B337B"/>
    <w:rsid w:val="003B37DF"/>
    <w:rsid w:val="003B3A6B"/>
    <w:rsid w:val="003B4486"/>
    <w:rsid w:val="003B4863"/>
    <w:rsid w:val="003B4E3B"/>
    <w:rsid w:val="003B510B"/>
    <w:rsid w:val="003B5136"/>
    <w:rsid w:val="003B5435"/>
    <w:rsid w:val="003B5BD2"/>
    <w:rsid w:val="003B5C33"/>
    <w:rsid w:val="003B614A"/>
    <w:rsid w:val="003B654E"/>
    <w:rsid w:val="003B69A3"/>
    <w:rsid w:val="003B6A1F"/>
    <w:rsid w:val="003B6E18"/>
    <w:rsid w:val="003B7329"/>
    <w:rsid w:val="003B759C"/>
    <w:rsid w:val="003B75B5"/>
    <w:rsid w:val="003B766F"/>
    <w:rsid w:val="003B7838"/>
    <w:rsid w:val="003B79DB"/>
    <w:rsid w:val="003C0518"/>
    <w:rsid w:val="003C0677"/>
    <w:rsid w:val="003C07A0"/>
    <w:rsid w:val="003C0861"/>
    <w:rsid w:val="003C0891"/>
    <w:rsid w:val="003C0BC6"/>
    <w:rsid w:val="003C10D6"/>
    <w:rsid w:val="003C1E30"/>
    <w:rsid w:val="003C1EE2"/>
    <w:rsid w:val="003C2144"/>
    <w:rsid w:val="003C22C4"/>
    <w:rsid w:val="003C2C5C"/>
    <w:rsid w:val="003C2E6A"/>
    <w:rsid w:val="003C307E"/>
    <w:rsid w:val="003C3B91"/>
    <w:rsid w:val="003C4232"/>
    <w:rsid w:val="003C4869"/>
    <w:rsid w:val="003C4DE0"/>
    <w:rsid w:val="003C4F1E"/>
    <w:rsid w:val="003C50D6"/>
    <w:rsid w:val="003C549D"/>
    <w:rsid w:val="003C5D71"/>
    <w:rsid w:val="003C5E71"/>
    <w:rsid w:val="003C5F1A"/>
    <w:rsid w:val="003C603A"/>
    <w:rsid w:val="003C63E2"/>
    <w:rsid w:val="003C66E2"/>
    <w:rsid w:val="003C6769"/>
    <w:rsid w:val="003C6798"/>
    <w:rsid w:val="003C6818"/>
    <w:rsid w:val="003C6933"/>
    <w:rsid w:val="003C6F3A"/>
    <w:rsid w:val="003C7369"/>
    <w:rsid w:val="003C73C9"/>
    <w:rsid w:val="003C7B9A"/>
    <w:rsid w:val="003C7BC3"/>
    <w:rsid w:val="003C7D26"/>
    <w:rsid w:val="003C7D73"/>
    <w:rsid w:val="003D02E1"/>
    <w:rsid w:val="003D0302"/>
    <w:rsid w:val="003D0C04"/>
    <w:rsid w:val="003D1759"/>
    <w:rsid w:val="003D1E9D"/>
    <w:rsid w:val="003D2042"/>
    <w:rsid w:val="003D2191"/>
    <w:rsid w:val="003D21F2"/>
    <w:rsid w:val="003D2601"/>
    <w:rsid w:val="003D2901"/>
    <w:rsid w:val="003D3207"/>
    <w:rsid w:val="003D35C3"/>
    <w:rsid w:val="003D3DC9"/>
    <w:rsid w:val="003D40F9"/>
    <w:rsid w:val="003D41C8"/>
    <w:rsid w:val="003D439B"/>
    <w:rsid w:val="003D439C"/>
    <w:rsid w:val="003D43D1"/>
    <w:rsid w:val="003D54F0"/>
    <w:rsid w:val="003D5673"/>
    <w:rsid w:val="003D57D1"/>
    <w:rsid w:val="003D6651"/>
    <w:rsid w:val="003D67A2"/>
    <w:rsid w:val="003D6CCB"/>
    <w:rsid w:val="003D6ED8"/>
    <w:rsid w:val="003D7BA5"/>
    <w:rsid w:val="003D7DFC"/>
    <w:rsid w:val="003E02B4"/>
    <w:rsid w:val="003E06A0"/>
    <w:rsid w:val="003E076C"/>
    <w:rsid w:val="003E097D"/>
    <w:rsid w:val="003E0B97"/>
    <w:rsid w:val="003E0D87"/>
    <w:rsid w:val="003E0DE1"/>
    <w:rsid w:val="003E1006"/>
    <w:rsid w:val="003E1042"/>
    <w:rsid w:val="003E1319"/>
    <w:rsid w:val="003E1528"/>
    <w:rsid w:val="003E16A0"/>
    <w:rsid w:val="003E17E5"/>
    <w:rsid w:val="003E1E85"/>
    <w:rsid w:val="003E26AF"/>
    <w:rsid w:val="003E2C52"/>
    <w:rsid w:val="003E2C8B"/>
    <w:rsid w:val="003E2D71"/>
    <w:rsid w:val="003E2FDB"/>
    <w:rsid w:val="003E3706"/>
    <w:rsid w:val="003E37A1"/>
    <w:rsid w:val="003E3B08"/>
    <w:rsid w:val="003E3EB4"/>
    <w:rsid w:val="003E4D67"/>
    <w:rsid w:val="003E4DDB"/>
    <w:rsid w:val="003E52AD"/>
    <w:rsid w:val="003E539D"/>
    <w:rsid w:val="003E5862"/>
    <w:rsid w:val="003E5874"/>
    <w:rsid w:val="003E5B6D"/>
    <w:rsid w:val="003E5C50"/>
    <w:rsid w:val="003E5C5E"/>
    <w:rsid w:val="003E5D13"/>
    <w:rsid w:val="003E616E"/>
    <w:rsid w:val="003E6510"/>
    <w:rsid w:val="003E691B"/>
    <w:rsid w:val="003E6FA6"/>
    <w:rsid w:val="003E7465"/>
    <w:rsid w:val="003E7656"/>
    <w:rsid w:val="003E7765"/>
    <w:rsid w:val="003F072A"/>
    <w:rsid w:val="003F0BA7"/>
    <w:rsid w:val="003F0C96"/>
    <w:rsid w:val="003F0EA0"/>
    <w:rsid w:val="003F12D7"/>
    <w:rsid w:val="003F1364"/>
    <w:rsid w:val="003F1811"/>
    <w:rsid w:val="003F18D3"/>
    <w:rsid w:val="003F19CF"/>
    <w:rsid w:val="003F1D97"/>
    <w:rsid w:val="003F23EF"/>
    <w:rsid w:val="003F2697"/>
    <w:rsid w:val="003F2B18"/>
    <w:rsid w:val="003F2DE9"/>
    <w:rsid w:val="003F2E85"/>
    <w:rsid w:val="003F2EB5"/>
    <w:rsid w:val="003F309D"/>
    <w:rsid w:val="003F3530"/>
    <w:rsid w:val="003F370D"/>
    <w:rsid w:val="003F3A23"/>
    <w:rsid w:val="003F415C"/>
    <w:rsid w:val="003F45BD"/>
    <w:rsid w:val="003F4771"/>
    <w:rsid w:val="003F4A5E"/>
    <w:rsid w:val="003F513C"/>
    <w:rsid w:val="003F51A4"/>
    <w:rsid w:val="003F5222"/>
    <w:rsid w:val="003F5276"/>
    <w:rsid w:val="003F5612"/>
    <w:rsid w:val="003F5D5C"/>
    <w:rsid w:val="003F5F62"/>
    <w:rsid w:val="003F5FCA"/>
    <w:rsid w:val="003F62DD"/>
    <w:rsid w:val="003F6808"/>
    <w:rsid w:val="003F69B2"/>
    <w:rsid w:val="003F6B92"/>
    <w:rsid w:val="003F7017"/>
    <w:rsid w:val="003F7242"/>
    <w:rsid w:val="003F72FA"/>
    <w:rsid w:val="003F7466"/>
    <w:rsid w:val="003F74BE"/>
    <w:rsid w:val="003F7D86"/>
    <w:rsid w:val="003F7DE1"/>
    <w:rsid w:val="003F7F6C"/>
    <w:rsid w:val="004003AE"/>
    <w:rsid w:val="00400944"/>
    <w:rsid w:val="00400CC9"/>
    <w:rsid w:val="00400E29"/>
    <w:rsid w:val="00400FA5"/>
    <w:rsid w:val="004010DB"/>
    <w:rsid w:val="00401605"/>
    <w:rsid w:val="004019EA"/>
    <w:rsid w:val="00401B51"/>
    <w:rsid w:val="00401B8D"/>
    <w:rsid w:val="00401C11"/>
    <w:rsid w:val="00401C1C"/>
    <w:rsid w:val="00401E59"/>
    <w:rsid w:val="00401FDB"/>
    <w:rsid w:val="00402476"/>
    <w:rsid w:val="00402674"/>
    <w:rsid w:val="00402994"/>
    <w:rsid w:val="00402D62"/>
    <w:rsid w:val="00402FEC"/>
    <w:rsid w:val="00403544"/>
    <w:rsid w:val="004035F3"/>
    <w:rsid w:val="0040362B"/>
    <w:rsid w:val="0040368A"/>
    <w:rsid w:val="00403776"/>
    <w:rsid w:val="00403BE3"/>
    <w:rsid w:val="004040E9"/>
    <w:rsid w:val="00404DC9"/>
    <w:rsid w:val="00404EF4"/>
    <w:rsid w:val="00405301"/>
    <w:rsid w:val="00405D21"/>
    <w:rsid w:val="00405E54"/>
    <w:rsid w:val="00405FAE"/>
    <w:rsid w:val="004063D5"/>
    <w:rsid w:val="004072C6"/>
    <w:rsid w:val="00407321"/>
    <w:rsid w:val="0040732F"/>
    <w:rsid w:val="00407888"/>
    <w:rsid w:val="00407D53"/>
    <w:rsid w:val="00410CA0"/>
    <w:rsid w:val="00410CF6"/>
    <w:rsid w:val="00411125"/>
    <w:rsid w:val="004124F1"/>
    <w:rsid w:val="004126F3"/>
    <w:rsid w:val="00412A97"/>
    <w:rsid w:val="00412AA7"/>
    <w:rsid w:val="0041334C"/>
    <w:rsid w:val="004142A8"/>
    <w:rsid w:val="0041455A"/>
    <w:rsid w:val="00414591"/>
    <w:rsid w:val="00414B1A"/>
    <w:rsid w:val="00414D4D"/>
    <w:rsid w:val="00414DFD"/>
    <w:rsid w:val="00415B07"/>
    <w:rsid w:val="00415B5F"/>
    <w:rsid w:val="00415F68"/>
    <w:rsid w:val="00416846"/>
    <w:rsid w:val="004168C9"/>
    <w:rsid w:val="004172F2"/>
    <w:rsid w:val="00417582"/>
    <w:rsid w:val="00420045"/>
    <w:rsid w:val="0042018D"/>
    <w:rsid w:val="0042021D"/>
    <w:rsid w:val="00420445"/>
    <w:rsid w:val="00420E61"/>
    <w:rsid w:val="0042159A"/>
    <w:rsid w:val="00421E66"/>
    <w:rsid w:val="00421F09"/>
    <w:rsid w:val="004222BF"/>
    <w:rsid w:val="0042238B"/>
    <w:rsid w:val="004223E1"/>
    <w:rsid w:val="004226A7"/>
    <w:rsid w:val="00422AAA"/>
    <w:rsid w:val="0042339A"/>
    <w:rsid w:val="00423640"/>
    <w:rsid w:val="00423721"/>
    <w:rsid w:val="00423857"/>
    <w:rsid w:val="00423C66"/>
    <w:rsid w:val="00423D2C"/>
    <w:rsid w:val="00423DE5"/>
    <w:rsid w:val="00423E53"/>
    <w:rsid w:val="00423FF5"/>
    <w:rsid w:val="0042417E"/>
    <w:rsid w:val="0042436B"/>
    <w:rsid w:val="004243F8"/>
    <w:rsid w:val="004245E0"/>
    <w:rsid w:val="00424D01"/>
    <w:rsid w:val="00424D86"/>
    <w:rsid w:val="0042520C"/>
    <w:rsid w:val="004257D2"/>
    <w:rsid w:val="00425861"/>
    <w:rsid w:val="00425A31"/>
    <w:rsid w:val="00425B63"/>
    <w:rsid w:val="00425F81"/>
    <w:rsid w:val="00425FAC"/>
    <w:rsid w:val="00426304"/>
    <w:rsid w:val="00426328"/>
    <w:rsid w:val="00427177"/>
    <w:rsid w:val="004275BC"/>
    <w:rsid w:val="0042770F"/>
    <w:rsid w:val="004277D1"/>
    <w:rsid w:val="00427846"/>
    <w:rsid w:val="00427909"/>
    <w:rsid w:val="00427F1C"/>
    <w:rsid w:val="004300DE"/>
    <w:rsid w:val="004302DC"/>
    <w:rsid w:val="004304BD"/>
    <w:rsid w:val="004304E0"/>
    <w:rsid w:val="0043069D"/>
    <w:rsid w:val="004308F9"/>
    <w:rsid w:val="00430ABE"/>
    <w:rsid w:val="00430BD6"/>
    <w:rsid w:val="00430C37"/>
    <w:rsid w:val="00430C92"/>
    <w:rsid w:val="00430E17"/>
    <w:rsid w:val="00430F0F"/>
    <w:rsid w:val="004313AA"/>
    <w:rsid w:val="004317B6"/>
    <w:rsid w:val="00431A3F"/>
    <w:rsid w:val="00431F7D"/>
    <w:rsid w:val="004320E8"/>
    <w:rsid w:val="0043227B"/>
    <w:rsid w:val="00433739"/>
    <w:rsid w:val="004339A2"/>
    <w:rsid w:val="00433C6C"/>
    <w:rsid w:val="00433DFD"/>
    <w:rsid w:val="00433F58"/>
    <w:rsid w:val="004340AB"/>
    <w:rsid w:val="00434124"/>
    <w:rsid w:val="00434471"/>
    <w:rsid w:val="004349C3"/>
    <w:rsid w:val="0043500C"/>
    <w:rsid w:val="004353B5"/>
    <w:rsid w:val="0043567E"/>
    <w:rsid w:val="0043584D"/>
    <w:rsid w:val="004358F6"/>
    <w:rsid w:val="00435B4E"/>
    <w:rsid w:val="00435F2D"/>
    <w:rsid w:val="004361CF"/>
    <w:rsid w:val="00436311"/>
    <w:rsid w:val="00436571"/>
    <w:rsid w:val="00436716"/>
    <w:rsid w:val="00436F53"/>
    <w:rsid w:val="00436F76"/>
    <w:rsid w:val="00436FFE"/>
    <w:rsid w:val="004371B7"/>
    <w:rsid w:val="004371CC"/>
    <w:rsid w:val="004376A6"/>
    <w:rsid w:val="00437C77"/>
    <w:rsid w:val="00440332"/>
    <w:rsid w:val="004404B2"/>
    <w:rsid w:val="004409D5"/>
    <w:rsid w:val="00440B6A"/>
    <w:rsid w:val="00440F96"/>
    <w:rsid w:val="0044125A"/>
    <w:rsid w:val="004416EB"/>
    <w:rsid w:val="00441FA8"/>
    <w:rsid w:val="004420DD"/>
    <w:rsid w:val="00442717"/>
    <w:rsid w:val="00442AEB"/>
    <w:rsid w:val="00442AFC"/>
    <w:rsid w:val="00442D5A"/>
    <w:rsid w:val="00442E00"/>
    <w:rsid w:val="00442F62"/>
    <w:rsid w:val="00443184"/>
    <w:rsid w:val="004433A9"/>
    <w:rsid w:val="00443640"/>
    <w:rsid w:val="00443A2F"/>
    <w:rsid w:val="00443F44"/>
    <w:rsid w:val="00444050"/>
    <w:rsid w:val="00444340"/>
    <w:rsid w:val="00444485"/>
    <w:rsid w:val="004446B9"/>
    <w:rsid w:val="00444F23"/>
    <w:rsid w:val="00444F52"/>
    <w:rsid w:val="004450AA"/>
    <w:rsid w:val="0044584F"/>
    <w:rsid w:val="004462E3"/>
    <w:rsid w:val="00446A22"/>
    <w:rsid w:val="004473E5"/>
    <w:rsid w:val="0044797F"/>
    <w:rsid w:val="00447980"/>
    <w:rsid w:val="00447AD9"/>
    <w:rsid w:val="0045008A"/>
    <w:rsid w:val="00450294"/>
    <w:rsid w:val="0045043B"/>
    <w:rsid w:val="00451499"/>
    <w:rsid w:val="0045165B"/>
    <w:rsid w:val="004516CA"/>
    <w:rsid w:val="004518C4"/>
    <w:rsid w:val="0045282C"/>
    <w:rsid w:val="00452974"/>
    <w:rsid w:val="0045313A"/>
    <w:rsid w:val="00453811"/>
    <w:rsid w:val="00453F59"/>
    <w:rsid w:val="0045421D"/>
    <w:rsid w:val="004545E4"/>
    <w:rsid w:val="004546DE"/>
    <w:rsid w:val="0045477D"/>
    <w:rsid w:val="00454A77"/>
    <w:rsid w:val="00454E23"/>
    <w:rsid w:val="00454E2D"/>
    <w:rsid w:val="00454EC4"/>
    <w:rsid w:val="00454FAA"/>
    <w:rsid w:val="00455558"/>
    <w:rsid w:val="00456225"/>
    <w:rsid w:val="00456BBA"/>
    <w:rsid w:val="00456ED2"/>
    <w:rsid w:val="0045785F"/>
    <w:rsid w:val="00457D3E"/>
    <w:rsid w:val="004603A2"/>
    <w:rsid w:val="00460616"/>
    <w:rsid w:val="00460E94"/>
    <w:rsid w:val="00461006"/>
    <w:rsid w:val="004615DF"/>
    <w:rsid w:val="0046186F"/>
    <w:rsid w:val="004619D0"/>
    <w:rsid w:val="00461F92"/>
    <w:rsid w:val="00462277"/>
    <w:rsid w:val="00462730"/>
    <w:rsid w:val="00462A79"/>
    <w:rsid w:val="00462AB9"/>
    <w:rsid w:val="0046320A"/>
    <w:rsid w:val="00463B58"/>
    <w:rsid w:val="0046517F"/>
    <w:rsid w:val="00465574"/>
    <w:rsid w:val="00465595"/>
    <w:rsid w:val="0046599C"/>
    <w:rsid w:val="004659E1"/>
    <w:rsid w:val="00465A56"/>
    <w:rsid w:val="004662AA"/>
    <w:rsid w:val="00466465"/>
    <w:rsid w:val="004666AD"/>
    <w:rsid w:val="00466C6D"/>
    <w:rsid w:val="0046713A"/>
    <w:rsid w:val="00467398"/>
    <w:rsid w:val="00467402"/>
    <w:rsid w:val="004675F4"/>
    <w:rsid w:val="00467AD6"/>
    <w:rsid w:val="00470007"/>
    <w:rsid w:val="0047009E"/>
    <w:rsid w:val="00470384"/>
    <w:rsid w:val="004706BE"/>
    <w:rsid w:val="00470BE8"/>
    <w:rsid w:val="00470E49"/>
    <w:rsid w:val="00470E98"/>
    <w:rsid w:val="00471C9F"/>
    <w:rsid w:val="00471EC0"/>
    <w:rsid w:val="00472015"/>
    <w:rsid w:val="004723E8"/>
    <w:rsid w:val="0047243D"/>
    <w:rsid w:val="00472C5F"/>
    <w:rsid w:val="00473A14"/>
    <w:rsid w:val="004743F7"/>
    <w:rsid w:val="004752D8"/>
    <w:rsid w:val="004756B7"/>
    <w:rsid w:val="00475BFD"/>
    <w:rsid w:val="00475CB2"/>
    <w:rsid w:val="004760F0"/>
    <w:rsid w:val="004767A7"/>
    <w:rsid w:val="004769DE"/>
    <w:rsid w:val="00476BDD"/>
    <w:rsid w:val="00476FE0"/>
    <w:rsid w:val="00477020"/>
    <w:rsid w:val="004778BF"/>
    <w:rsid w:val="00477950"/>
    <w:rsid w:val="00477A67"/>
    <w:rsid w:val="00477A95"/>
    <w:rsid w:val="004801F7"/>
    <w:rsid w:val="00480261"/>
    <w:rsid w:val="0048085F"/>
    <w:rsid w:val="004808C2"/>
    <w:rsid w:val="00480BC6"/>
    <w:rsid w:val="00480CF4"/>
    <w:rsid w:val="00480D45"/>
    <w:rsid w:val="00480F1F"/>
    <w:rsid w:val="00480FCB"/>
    <w:rsid w:val="00481197"/>
    <w:rsid w:val="004812E8"/>
    <w:rsid w:val="004819D2"/>
    <w:rsid w:val="00481F1C"/>
    <w:rsid w:val="00482112"/>
    <w:rsid w:val="0048287A"/>
    <w:rsid w:val="00482968"/>
    <w:rsid w:val="00482D11"/>
    <w:rsid w:val="004832DC"/>
    <w:rsid w:val="00483314"/>
    <w:rsid w:val="00483380"/>
    <w:rsid w:val="00483409"/>
    <w:rsid w:val="00483519"/>
    <w:rsid w:val="00483685"/>
    <w:rsid w:val="0048377F"/>
    <w:rsid w:val="00483914"/>
    <w:rsid w:val="0048391D"/>
    <w:rsid w:val="00483E13"/>
    <w:rsid w:val="00484925"/>
    <w:rsid w:val="004849BC"/>
    <w:rsid w:val="00484D7D"/>
    <w:rsid w:val="00484EFB"/>
    <w:rsid w:val="0048547E"/>
    <w:rsid w:val="004854C9"/>
    <w:rsid w:val="00485926"/>
    <w:rsid w:val="00485A03"/>
    <w:rsid w:val="00485DD2"/>
    <w:rsid w:val="00485FFA"/>
    <w:rsid w:val="00486132"/>
    <w:rsid w:val="00486211"/>
    <w:rsid w:val="004862BF"/>
    <w:rsid w:val="00486A1E"/>
    <w:rsid w:val="00486E0F"/>
    <w:rsid w:val="0048774D"/>
    <w:rsid w:val="004879A0"/>
    <w:rsid w:val="004900AF"/>
    <w:rsid w:val="0049026B"/>
    <w:rsid w:val="0049041E"/>
    <w:rsid w:val="004908AE"/>
    <w:rsid w:val="00490A17"/>
    <w:rsid w:val="00490C7A"/>
    <w:rsid w:val="00490D05"/>
    <w:rsid w:val="00490D96"/>
    <w:rsid w:val="00490E11"/>
    <w:rsid w:val="00490E62"/>
    <w:rsid w:val="00491049"/>
    <w:rsid w:val="004910B5"/>
    <w:rsid w:val="0049172C"/>
    <w:rsid w:val="00491965"/>
    <w:rsid w:val="00491E72"/>
    <w:rsid w:val="00492062"/>
    <w:rsid w:val="004921A8"/>
    <w:rsid w:val="004923CF"/>
    <w:rsid w:val="00492448"/>
    <w:rsid w:val="00492474"/>
    <w:rsid w:val="00492B70"/>
    <w:rsid w:val="00492E6B"/>
    <w:rsid w:val="00493289"/>
    <w:rsid w:val="004932AD"/>
    <w:rsid w:val="004937C6"/>
    <w:rsid w:val="004944E7"/>
    <w:rsid w:val="0049471A"/>
    <w:rsid w:val="004947E7"/>
    <w:rsid w:val="004949C6"/>
    <w:rsid w:val="00494F53"/>
    <w:rsid w:val="00495005"/>
    <w:rsid w:val="00495232"/>
    <w:rsid w:val="00495618"/>
    <w:rsid w:val="00495889"/>
    <w:rsid w:val="00495A2E"/>
    <w:rsid w:val="00495B56"/>
    <w:rsid w:val="00495CC8"/>
    <w:rsid w:val="00496049"/>
    <w:rsid w:val="0049629F"/>
    <w:rsid w:val="00496497"/>
    <w:rsid w:val="0049658A"/>
    <w:rsid w:val="004969D3"/>
    <w:rsid w:val="00496A53"/>
    <w:rsid w:val="00496E9D"/>
    <w:rsid w:val="004A003C"/>
    <w:rsid w:val="004A0301"/>
    <w:rsid w:val="004A0359"/>
    <w:rsid w:val="004A09B2"/>
    <w:rsid w:val="004A0BF6"/>
    <w:rsid w:val="004A0D16"/>
    <w:rsid w:val="004A1152"/>
    <w:rsid w:val="004A11EB"/>
    <w:rsid w:val="004A12BA"/>
    <w:rsid w:val="004A1EFF"/>
    <w:rsid w:val="004A217F"/>
    <w:rsid w:val="004A2297"/>
    <w:rsid w:val="004A2402"/>
    <w:rsid w:val="004A2C28"/>
    <w:rsid w:val="004A2FBC"/>
    <w:rsid w:val="004A32CD"/>
    <w:rsid w:val="004A3315"/>
    <w:rsid w:val="004A3A61"/>
    <w:rsid w:val="004A3CA4"/>
    <w:rsid w:val="004A3D33"/>
    <w:rsid w:val="004A3E65"/>
    <w:rsid w:val="004A40F8"/>
    <w:rsid w:val="004A4DBB"/>
    <w:rsid w:val="004A5086"/>
    <w:rsid w:val="004A52D4"/>
    <w:rsid w:val="004A55C3"/>
    <w:rsid w:val="004A59E2"/>
    <w:rsid w:val="004A5A61"/>
    <w:rsid w:val="004A5AEC"/>
    <w:rsid w:val="004A5E7F"/>
    <w:rsid w:val="004A6276"/>
    <w:rsid w:val="004A6972"/>
    <w:rsid w:val="004A7851"/>
    <w:rsid w:val="004A78EB"/>
    <w:rsid w:val="004A7EC8"/>
    <w:rsid w:val="004A7F5D"/>
    <w:rsid w:val="004B00D2"/>
    <w:rsid w:val="004B086E"/>
    <w:rsid w:val="004B0C4E"/>
    <w:rsid w:val="004B0C6B"/>
    <w:rsid w:val="004B0F6A"/>
    <w:rsid w:val="004B16D0"/>
    <w:rsid w:val="004B1C4A"/>
    <w:rsid w:val="004B1F54"/>
    <w:rsid w:val="004B206F"/>
    <w:rsid w:val="004B224C"/>
    <w:rsid w:val="004B2406"/>
    <w:rsid w:val="004B2DEB"/>
    <w:rsid w:val="004B2EAB"/>
    <w:rsid w:val="004B3574"/>
    <w:rsid w:val="004B3A90"/>
    <w:rsid w:val="004B400F"/>
    <w:rsid w:val="004B448A"/>
    <w:rsid w:val="004B4699"/>
    <w:rsid w:val="004B4A2E"/>
    <w:rsid w:val="004B4CEA"/>
    <w:rsid w:val="004B4DDE"/>
    <w:rsid w:val="004B5787"/>
    <w:rsid w:val="004B59AC"/>
    <w:rsid w:val="004B5C02"/>
    <w:rsid w:val="004B6397"/>
    <w:rsid w:val="004B63F9"/>
    <w:rsid w:val="004B64F9"/>
    <w:rsid w:val="004B66E0"/>
    <w:rsid w:val="004B69B8"/>
    <w:rsid w:val="004B6CD9"/>
    <w:rsid w:val="004B6EAF"/>
    <w:rsid w:val="004B728C"/>
    <w:rsid w:val="004B792D"/>
    <w:rsid w:val="004B7B81"/>
    <w:rsid w:val="004C054A"/>
    <w:rsid w:val="004C0DF2"/>
    <w:rsid w:val="004C0F32"/>
    <w:rsid w:val="004C110C"/>
    <w:rsid w:val="004C125C"/>
    <w:rsid w:val="004C16CD"/>
    <w:rsid w:val="004C283E"/>
    <w:rsid w:val="004C2F56"/>
    <w:rsid w:val="004C33A1"/>
    <w:rsid w:val="004C385E"/>
    <w:rsid w:val="004C3A59"/>
    <w:rsid w:val="004C3DD9"/>
    <w:rsid w:val="004C4691"/>
    <w:rsid w:val="004C47BA"/>
    <w:rsid w:val="004C4867"/>
    <w:rsid w:val="004C4AEE"/>
    <w:rsid w:val="004C4BA9"/>
    <w:rsid w:val="004C4EEF"/>
    <w:rsid w:val="004C520A"/>
    <w:rsid w:val="004C5335"/>
    <w:rsid w:val="004C588E"/>
    <w:rsid w:val="004C59CA"/>
    <w:rsid w:val="004C5DB3"/>
    <w:rsid w:val="004C6625"/>
    <w:rsid w:val="004C66E0"/>
    <w:rsid w:val="004C6775"/>
    <w:rsid w:val="004C6D63"/>
    <w:rsid w:val="004C6DD7"/>
    <w:rsid w:val="004C6E6D"/>
    <w:rsid w:val="004C73DE"/>
    <w:rsid w:val="004C79AE"/>
    <w:rsid w:val="004C79FB"/>
    <w:rsid w:val="004C7A06"/>
    <w:rsid w:val="004C7BEE"/>
    <w:rsid w:val="004D0038"/>
    <w:rsid w:val="004D0D3B"/>
    <w:rsid w:val="004D1B52"/>
    <w:rsid w:val="004D1EC8"/>
    <w:rsid w:val="004D235A"/>
    <w:rsid w:val="004D248C"/>
    <w:rsid w:val="004D284D"/>
    <w:rsid w:val="004D2DC7"/>
    <w:rsid w:val="004D32B9"/>
    <w:rsid w:val="004D4013"/>
    <w:rsid w:val="004D401A"/>
    <w:rsid w:val="004D428E"/>
    <w:rsid w:val="004D4328"/>
    <w:rsid w:val="004D44E7"/>
    <w:rsid w:val="004D488B"/>
    <w:rsid w:val="004D529F"/>
    <w:rsid w:val="004D5335"/>
    <w:rsid w:val="004D53B7"/>
    <w:rsid w:val="004D53C4"/>
    <w:rsid w:val="004D546C"/>
    <w:rsid w:val="004D5A25"/>
    <w:rsid w:val="004D5D04"/>
    <w:rsid w:val="004D5EAA"/>
    <w:rsid w:val="004D6244"/>
    <w:rsid w:val="004D63C5"/>
    <w:rsid w:val="004D66BC"/>
    <w:rsid w:val="004D71FC"/>
    <w:rsid w:val="004D7C2D"/>
    <w:rsid w:val="004D7EF6"/>
    <w:rsid w:val="004E0026"/>
    <w:rsid w:val="004E016E"/>
    <w:rsid w:val="004E03AE"/>
    <w:rsid w:val="004E05BC"/>
    <w:rsid w:val="004E0892"/>
    <w:rsid w:val="004E1BA9"/>
    <w:rsid w:val="004E2B55"/>
    <w:rsid w:val="004E3978"/>
    <w:rsid w:val="004E3ADE"/>
    <w:rsid w:val="004E3F9D"/>
    <w:rsid w:val="004E4180"/>
    <w:rsid w:val="004E4500"/>
    <w:rsid w:val="004E450F"/>
    <w:rsid w:val="004E4BC3"/>
    <w:rsid w:val="004E4F66"/>
    <w:rsid w:val="004E545B"/>
    <w:rsid w:val="004E57BE"/>
    <w:rsid w:val="004E5AFA"/>
    <w:rsid w:val="004E5DFC"/>
    <w:rsid w:val="004E6299"/>
    <w:rsid w:val="004E6C44"/>
    <w:rsid w:val="004E6D03"/>
    <w:rsid w:val="004E6EDB"/>
    <w:rsid w:val="004E77A8"/>
    <w:rsid w:val="004E7935"/>
    <w:rsid w:val="004E7A88"/>
    <w:rsid w:val="004F15B9"/>
    <w:rsid w:val="004F1A44"/>
    <w:rsid w:val="004F2304"/>
    <w:rsid w:val="004F2349"/>
    <w:rsid w:val="004F23C4"/>
    <w:rsid w:val="004F2FF9"/>
    <w:rsid w:val="004F30E6"/>
    <w:rsid w:val="004F32ED"/>
    <w:rsid w:val="004F37C2"/>
    <w:rsid w:val="004F3891"/>
    <w:rsid w:val="004F39ED"/>
    <w:rsid w:val="004F3B6E"/>
    <w:rsid w:val="004F4164"/>
    <w:rsid w:val="004F427C"/>
    <w:rsid w:val="004F4C9D"/>
    <w:rsid w:val="004F4E0E"/>
    <w:rsid w:val="004F4E5B"/>
    <w:rsid w:val="004F4EA9"/>
    <w:rsid w:val="004F5751"/>
    <w:rsid w:val="004F5B5C"/>
    <w:rsid w:val="004F5B9F"/>
    <w:rsid w:val="004F5FBF"/>
    <w:rsid w:val="004F605E"/>
    <w:rsid w:val="004F613D"/>
    <w:rsid w:val="004F6190"/>
    <w:rsid w:val="004F63EA"/>
    <w:rsid w:val="004F643B"/>
    <w:rsid w:val="004F64A1"/>
    <w:rsid w:val="004F6523"/>
    <w:rsid w:val="004F69BA"/>
    <w:rsid w:val="004F6BF5"/>
    <w:rsid w:val="004F6E71"/>
    <w:rsid w:val="004F709A"/>
    <w:rsid w:val="004F71FE"/>
    <w:rsid w:val="004F7324"/>
    <w:rsid w:val="004F7734"/>
    <w:rsid w:val="00500283"/>
    <w:rsid w:val="00500A53"/>
    <w:rsid w:val="00500DBB"/>
    <w:rsid w:val="00500E61"/>
    <w:rsid w:val="00501C27"/>
    <w:rsid w:val="00501E93"/>
    <w:rsid w:val="0050225D"/>
    <w:rsid w:val="00502423"/>
    <w:rsid w:val="005024DA"/>
    <w:rsid w:val="00502B00"/>
    <w:rsid w:val="005033C2"/>
    <w:rsid w:val="005036FB"/>
    <w:rsid w:val="00503966"/>
    <w:rsid w:val="00503B1B"/>
    <w:rsid w:val="00505861"/>
    <w:rsid w:val="00505A12"/>
    <w:rsid w:val="00505D90"/>
    <w:rsid w:val="00505F2C"/>
    <w:rsid w:val="00505FE9"/>
    <w:rsid w:val="00506282"/>
    <w:rsid w:val="00506425"/>
    <w:rsid w:val="00506650"/>
    <w:rsid w:val="00506822"/>
    <w:rsid w:val="005069B1"/>
    <w:rsid w:val="00506C44"/>
    <w:rsid w:val="005070D1"/>
    <w:rsid w:val="0050724C"/>
    <w:rsid w:val="005073F1"/>
    <w:rsid w:val="00507583"/>
    <w:rsid w:val="00507F16"/>
    <w:rsid w:val="00507F42"/>
    <w:rsid w:val="0051011F"/>
    <w:rsid w:val="005102EC"/>
    <w:rsid w:val="00510CF1"/>
    <w:rsid w:val="00510DB9"/>
    <w:rsid w:val="005114C0"/>
    <w:rsid w:val="00511593"/>
    <w:rsid w:val="00511EC0"/>
    <w:rsid w:val="00511F7B"/>
    <w:rsid w:val="00511FBD"/>
    <w:rsid w:val="00512290"/>
    <w:rsid w:val="00512CA3"/>
    <w:rsid w:val="00512E55"/>
    <w:rsid w:val="00513AC0"/>
    <w:rsid w:val="00513D04"/>
    <w:rsid w:val="00514300"/>
    <w:rsid w:val="005143BB"/>
    <w:rsid w:val="005145BD"/>
    <w:rsid w:val="00514A90"/>
    <w:rsid w:val="00514B66"/>
    <w:rsid w:val="00514EDF"/>
    <w:rsid w:val="00515008"/>
    <w:rsid w:val="00515177"/>
    <w:rsid w:val="00515374"/>
    <w:rsid w:val="00515CA8"/>
    <w:rsid w:val="00516148"/>
    <w:rsid w:val="005163B4"/>
    <w:rsid w:val="005164F3"/>
    <w:rsid w:val="0051663D"/>
    <w:rsid w:val="00516AF9"/>
    <w:rsid w:val="00516FE8"/>
    <w:rsid w:val="005201DB"/>
    <w:rsid w:val="00520C8A"/>
    <w:rsid w:val="00521875"/>
    <w:rsid w:val="00521D8D"/>
    <w:rsid w:val="0052244D"/>
    <w:rsid w:val="00522941"/>
    <w:rsid w:val="005229E7"/>
    <w:rsid w:val="00522A54"/>
    <w:rsid w:val="00522D9E"/>
    <w:rsid w:val="00522F5D"/>
    <w:rsid w:val="0052309A"/>
    <w:rsid w:val="00523387"/>
    <w:rsid w:val="00523FEC"/>
    <w:rsid w:val="005244B1"/>
    <w:rsid w:val="00524E93"/>
    <w:rsid w:val="00525201"/>
    <w:rsid w:val="00525378"/>
    <w:rsid w:val="005255B4"/>
    <w:rsid w:val="005259FC"/>
    <w:rsid w:val="005264A0"/>
    <w:rsid w:val="005268C7"/>
    <w:rsid w:val="00526A22"/>
    <w:rsid w:val="00526AAE"/>
    <w:rsid w:val="00526B00"/>
    <w:rsid w:val="005270E8"/>
    <w:rsid w:val="005275C4"/>
    <w:rsid w:val="005277E8"/>
    <w:rsid w:val="0052795F"/>
    <w:rsid w:val="00527A3A"/>
    <w:rsid w:val="00527BF8"/>
    <w:rsid w:val="00527E0C"/>
    <w:rsid w:val="00530000"/>
    <w:rsid w:val="00530325"/>
    <w:rsid w:val="005306CC"/>
    <w:rsid w:val="00530846"/>
    <w:rsid w:val="00530AF5"/>
    <w:rsid w:val="00530C4D"/>
    <w:rsid w:val="005311CD"/>
    <w:rsid w:val="00531207"/>
    <w:rsid w:val="005316D1"/>
    <w:rsid w:val="00531870"/>
    <w:rsid w:val="00531A2B"/>
    <w:rsid w:val="00531D6C"/>
    <w:rsid w:val="00531EC2"/>
    <w:rsid w:val="00532158"/>
    <w:rsid w:val="0053228E"/>
    <w:rsid w:val="00532426"/>
    <w:rsid w:val="005328A5"/>
    <w:rsid w:val="00532B4C"/>
    <w:rsid w:val="00533143"/>
    <w:rsid w:val="005334B3"/>
    <w:rsid w:val="005335B4"/>
    <w:rsid w:val="005335E2"/>
    <w:rsid w:val="0053371A"/>
    <w:rsid w:val="005337B1"/>
    <w:rsid w:val="00533DAC"/>
    <w:rsid w:val="005340FF"/>
    <w:rsid w:val="00534273"/>
    <w:rsid w:val="00534398"/>
    <w:rsid w:val="005344EB"/>
    <w:rsid w:val="005344F5"/>
    <w:rsid w:val="005349FA"/>
    <w:rsid w:val="0053576A"/>
    <w:rsid w:val="00535AE7"/>
    <w:rsid w:val="00536105"/>
    <w:rsid w:val="00536700"/>
    <w:rsid w:val="00536786"/>
    <w:rsid w:val="005369F6"/>
    <w:rsid w:val="00536EDE"/>
    <w:rsid w:val="005371B1"/>
    <w:rsid w:val="005372EC"/>
    <w:rsid w:val="0053753B"/>
    <w:rsid w:val="005379B7"/>
    <w:rsid w:val="0054073F"/>
    <w:rsid w:val="005413D2"/>
    <w:rsid w:val="0054174F"/>
    <w:rsid w:val="00541875"/>
    <w:rsid w:val="00542120"/>
    <w:rsid w:val="0054252E"/>
    <w:rsid w:val="00542550"/>
    <w:rsid w:val="005426A6"/>
    <w:rsid w:val="00543157"/>
    <w:rsid w:val="005435DA"/>
    <w:rsid w:val="0054376B"/>
    <w:rsid w:val="0054383D"/>
    <w:rsid w:val="0054399A"/>
    <w:rsid w:val="00543B2D"/>
    <w:rsid w:val="00544188"/>
    <w:rsid w:val="0054463C"/>
    <w:rsid w:val="00544F32"/>
    <w:rsid w:val="00544FA1"/>
    <w:rsid w:val="005451BA"/>
    <w:rsid w:val="00545249"/>
    <w:rsid w:val="005452FA"/>
    <w:rsid w:val="005453A7"/>
    <w:rsid w:val="00545458"/>
    <w:rsid w:val="00546486"/>
    <w:rsid w:val="0054651C"/>
    <w:rsid w:val="00546914"/>
    <w:rsid w:val="00546F11"/>
    <w:rsid w:val="00547047"/>
    <w:rsid w:val="00547203"/>
    <w:rsid w:val="00547269"/>
    <w:rsid w:val="00547313"/>
    <w:rsid w:val="005477C7"/>
    <w:rsid w:val="005477E3"/>
    <w:rsid w:val="0054790F"/>
    <w:rsid w:val="00547935"/>
    <w:rsid w:val="00547A15"/>
    <w:rsid w:val="005501EE"/>
    <w:rsid w:val="005506C6"/>
    <w:rsid w:val="00550741"/>
    <w:rsid w:val="00550AB4"/>
    <w:rsid w:val="00550BD7"/>
    <w:rsid w:val="0055100C"/>
    <w:rsid w:val="005516F8"/>
    <w:rsid w:val="00551AB6"/>
    <w:rsid w:val="00552038"/>
    <w:rsid w:val="005529C5"/>
    <w:rsid w:val="00553419"/>
    <w:rsid w:val="00553A03"/>
    <w:rsid w:val="00553D4F"/>
    <w:rsid w:val="00553E02"/>
    <w:rsid w:val="00553EE3"/>
    <w:rsid w:val="00553F22"/>
    <w:rsid w:val="00554282"/>
    <w:rsid w:val="00554312"/>
    <w:rsid w:val="00554819"/>
    <w:rsid w:val="00554A70"/>
    <w:rsid w:val="0055514C"/>
    <w:rsid w:val="005552D5"/>
    <w:rsid w:val="005558FA"/>
    <w:rsid w:val="00555A3C"/>
    <w:rsid w:val="00555E51"/>
    <w:rsid w:val="00555F55"/>
    <w:rsid w:val="00557200"/>
    <w:rsid w:val="0055798E"/>
    <w:rsid w:val="005579DD"/>
    <w:rsid w:val="00557B64"/>
    <w:rsid w:val="005604AC"/>
    <w:rsid w:val="00560B27"/>
    <w:rsid w:val="00560D92"/>
    <w:rsid w:val="00560DAC"/>
    <w:rsid w:val="005612EF"/>
    <w:rsid w:val="0056135E"/>
    <w:rsid w:val="0056153F"/>
    <w:rsid w:val="0056209D"/>
    <w:rsid w:val="005626D6"/>
    <w:rsid w:val="005629AE"/>
    <w:rsid w:val="00562B17"/>
    <w:rsid w:val="00562B85"/>
    <w:rsid w:val="00562C7E"/>
    <w:rsid w:val="00563873"/>
    <w:rsid w:val="00564656"/>
    <w:rsid w:val="00564C6C"/>
    <w:rsid w:val="00564EB6"/>
    <w:rsid w:val="00565460"/>
    <w:rsid w:val="00565B67"/>
    <w:rsid w:val="00565DFB"/>
    <w:rsid w:val="00565E67"/>
    <w:rsid w:val="00566131"/>
    <w:rsid w:val="0056678A"/>
    <w:rsid w:val="00566821"/>
    <w:rsid w:val="00566E12"/>
    <w:rsid w:val="00567046"/>
    <w:rsid w:val="00567190"/>
    <w:rsid w:val="0056772A"/>
    <w:rsid w:val="00567DE6"/>
    <w:rsid w:val="00567F47"/>
    <w:rsid w:val="00570598"/>
    <w:rsid w:val="005705C8"/>
    <w:rsid w:val="00570D3E"/>
    <w:rsid w:val="00571121"/>
    <w:rsid w:val="005711FF"/>
    <w:rsid w:val="005713A6"/>
    <w:rsid w:val="005716E2"/>
    <w:rsid w:val="00571C49"/>
    <w:rsid w:val="0057273A"/>
    <w:rsid w:val="00572829"/>
    <w:rsid w:val="00572872"/>
    <w:rsid w:val="00572B86"/>
    <w:rsid w:val="00573558"/>
    <w:rsid w:val="00573730"/>
    <w:rsid w:val="0057469E"/>
    <w:rsid w:val="00574E5F"/>
    <w:rsid w:val="0057548B"/>
    <w:rsid w:val="005754BA"/>
    <w:rsid w:val="0057556F"/>
    <w:rsid w:val="0057563E"/>
    <w:rsid w:val="00575C7E"/>
    <w:rsid w:val="00576CC3"/>
    <w:rsid w:val="00576D37"/>
    <w:rsid w:val="00576DF5"/>
    <w:rsid w:val="0057709C"/>
    <w:rsid w:val="00577146"/>
    <w:rsid w:val="005772B7"/>
    <w:rsid w:val="00577A03"/>
    <w:rsid w:val="00577B09"/>
    <w:rsid w:val="00577DE9"/>
    <w:rsid w:val="005801DA"/>
    <w:rsid w:val="0058045F"/>
    <w:rsid w:val="005805A5"/>
    <w:rsid w:val="0058097F"/>
    <w:rsid w:val="00580ABD"/>
    <w:rsid w:val="00580BAC"/>
    <w:rsid w:val="005811DD"/>
    <w:rsid w:val="005819AB"/>
    <w:rsid w:val="00581D93"/>
    <w:rsid w:val="00581DC9"/>
    <w:rsid w:val="0058204C"/>
    <w:rsid w:val="00582417"/>
    <w:rsid w:val="0058258E"/>
    <w:rsid w:val="00582BC6"/>
    <w:rsid w:val="00582CD1"/>
    <w:rsid w:val="005836A7"/>
    <w:rsid w:val="00583776"/>
    <w:rsid w:val="00583B2B"/>
    <w:rsid w:val="00583BB0"/>
    <w:rsid w:val="00583C16"/>
    <w:rsid w:val="00583D1D"/>
    <w:rsid w:val="00584E00"/>
    <w:rsid w:val="00584E40"/>
    <w:rsid w:val="0058515F"/>
    <w:rsid w:val="005851D3"/>
    <w:rsid w:val="005852C2"/>
    <w:rsid w:val="005853E1"/>
    <w:rsid w:val="005855BB"/>
    <w:rsid w:val="0058564C"/>
    <w:rsid w:val="005856D9"/>
    <w:rsid w:val="005858F7"/>
    <w:rsid w:val="00585F5E"/>
    <w:rsid w:val="00586653"/>
    <w:rsid w:val="005869BF"/>
    <w:rsid w:val="00586A23"/>
    <w:rsid w:val="00586AB0"/>
    <w:rsid w:val="00586F6A"/>
    <w:rsid w:val="0058713B"/>
    <w:rsid w:val="00587544"/>
    <w:rsid w:val="00587800"/>
    <w:rsid w:val="00587C93"/>
    <w:rsid w:val="00587E9E"/>
    <w:rsid w:val="00590065"/>
    <w:rsid w:val="005907A1"/>
    <w:rsid w:val="0059127B"/>
    <w:rsid w:val="005915E1"/>
    <w:rsid w:val="0059171F"/>
    <w:rsid w:val="00591ABF"/>
    <w:rsid w:val="00591E17"/>
    <w:rsid w:val="00591E86"/>
    <w:rsid w:val="00592CD3"/>
    <w:rsid w:val="00592D60"/>
    <w:rsid w:val="00592FE9"/>
    <w:rsid w:val="00593D31"/>
    <w:rsid w:val="00593F3C"/>
    <w:rsid w:val="005940B3"/>
    <w:rsid w:val="005942BF"/>
    <w:rsid w:val="005942CF"/>
    <w:rsid w:val="00594C2C"/>
    <w:rsid w:val="00594E05"/>
    <w:rsid w:val="0059521C"/>
    <w:rsid w:val="0059559B"/>
    <w:rsid w:val="00595BA0"/>
    <w:rsid w:val="005969C9"/>
    <w:rsid w:val="00596EAA"/>
    <w:rsid w:val="00597373"/>
    <w:rsid w:val="005974C8"/>
    <w:rsid w:val="00597D54"/>
    <w:rsid w:val="00597E79"/>
    <w:rsid w:val="005A00F2"/>
    <w:rsid w:val="005A0740"/>
    <w:rsid w:val="005A0895"/>
    <w:rsid w:val="005A0CA3"/>
    <w:rsid w:val="005A0F90"/>
    <w:rsid w:val="005A143E"/>
    <w:rsid w:val="005A1790"/>
    <w:rsid w:val="005A1C27"/>
    <w:rsid w:val="005A264A"/>
    <w:rsid w:val="005A27AD"/>
    <w:rsid w:val="005A2ECD"/>
    <w:rsid w:val="005A361E"/>
    <w:rsid w:val="005A3622"/>
    <w:rsid w:val="005A36A4"/>
    <w:rsid w:val="005A3752"/>
    <w:rsid w:val="005A3AE7"/>
    <w:rsid w:val="005A3CED"/>
    <w:rsid w:val="005A3EEE"/>
    <w:rsid w:val="005A404A"/>
    <w:rsid w:val="005A439C"/>
    <w:rsid w:val="005A43CC"/>
    <w:rsid w:val="005A4DA2"/>
    <w:rsid w:val="005A5320"/>
    <w:rsid w:val="005A5336"/>
    <w:rsid w:val="005A6645"/>
    <w:rsid w:val="005A6957"/>
    <w:rsid w:val="005A6ADD"/>
    <w:rsid w:val="005A6B32"/>
    <w:rsid w:val="005A6D7D"/>
    <w:rsid w:val="005A7130"/>
    <w:rsid w:val="005A718E"/>
    <w:rsid w:val="005A72E6"/>
    <w:rsid w:val="005A74B0"/>
    <w:rsid w:val="005A77CB"/>
    <w:rsid w:val="005A79E1"/>
    <w:rsid w:val="005B0152"/>
    <w:rsid w:val="005B035D"/>
    <w:rsid w:val="005B047B"/>
    <w:rsid w:val="005B077F"/>
    <w:rsid w:val="005B0CC8"/>
    <w:rsid w:val="005B0DF4"/>
    <w:rsid w:val="005B0E8C"/>
    <w:rsid w:val="005B10C9"/>
    <w:rsid w:val="005B11C8"/>
    <w:rsid w:val="005B1591"/>
    <w:rsid w:val="005B19DF"/>
    <w:rsid w:val="005B1A9C"/>
    <w:rsid w:val="005B1A9D"/>
    <w:rsid w:val="005B1B66"/>
    <w:rsid w:val="005B1ECE"/>
    <w:rsid w:val="005B1EFA"/>
    <w:rsid w:val="005B23D5"/>
    <w:rsid w:val="005B25F4"/>
    <w:rsid w:val="005B29D4"/>
    <w:rsid w:val="005B2CE0"/>
    <w:rsid w:val="005B2E81"/>
    <w:rsid w:val="005B3044"/>
    <w:rsid w:val="005B30E0"/>
    <w:rsid w:val="005B3323"/>
    <w:rsid w:val="005B360C"/>
    <w:rsid w:val="005B4847"/>
    <w:rsid w:val="005B4C00"/>
    <w:rsid w:val="005B593B"/>
    <w:rsid w:val="005B5992"/>
    <w:rsid w:val="005B5E2B"/>
    <w:rsid w:val="005B6297"/>
    <w:rsid w:val="005B66BD"/>
    <w:rsid w:val="005B66D4"/>
    <w:rsid w:val="005B6909"/>
    <w:rsid w:val="005B6DD8"/>
    <w:rsid w:val="005B7367"/>
    <w:rsid w:val="005B77D6"/>
    <w:rsid w:val="005C00A3"/>
    <w:rsid w:val="005C0561"/>
    <w:rsid w:val="005C0590"/>
    <w:rsid w:val="005C12BB"/>
    <w:rsid w:val="005C19EC"/>
    <w:rsid w:val="005C1DF1"/>
    <w:rsid w:val="005C1EC8"/>
    <w:rsid w:val="005C1FC8"/>
    <w:rsid w:val="005C2FBF"/>
    <w:rsid w:val="005C3527"/>
    <w:rsid w:val="005C3605"/>
    <w:rsid w:val="005C3BA0"/>
    <w:rsid w:val="005C3C01"/>
    <w:rsid w:val="005C3CC5"/>
    <w:rsid w:val="005C3E08"/>
    <w:rsid w:val="005C423B"/>
    <w:rsid w:val="005C4493"/>
    <w:rsid w:val="005C474F"/>
    <w:rsid w:val="005C4D24"/>
    <w:rsid w:val="005C4EE9"/>
    <w:rsid w:val="005C542F"/>
    <w:rsid w:val="005C5685"/>
    <w:rsid w:val="005C6104"/>
    <w:rsid w:val="005C62C5"/>
    <w:rsid w:val="005C66FB"/>
    <w:rsid w:val="005C6AE9"/>
    <w:rsid w:val="005C6B2B"/>
    <w:rsid w:val="005C6E18"/>
    <w:rsid w:val="005C6E43"/>
    <w:rsid w:val="005C7118"/>
    <w:rsid w:val="005C7652"/>
    <w:rsid w:val="005C77D9"/>
    <w:rsid w:val="005C782E"/>
    <w:rsid w:val="005C7853"/>
    <w:rsid w:val="005C78B7"/>
    <w:rsid w:val="005C79E8"/>
    <w:rsid w:val="005D0818"/>
    <w:rsid w:val="005D0BE5"/>
    <w:rsid w:val="005D0E44"/>
    <w:rsid w:val="005D107A"/>
    <w:rsid w:val="005D1556"/>
    <w:rsid w:val="005D1871"/>
    <w:rsid w:val="005D19AA"/>
    <w:rsid w:val="005D21D5"/>
    <w:rsid w:val="005D23E4"/>
    <w:rsid w:val="005D2497"/>
    <w:rsid w:val="005D2F10"/>
    <w:rsid w:val="005D2FE1"/>
    <w:rsid w:val="005D3B71"/>
    <w:rsid w:val="005D42D4"/>
    <w:rsid w:val="005D443D"/>
    <w:rsid w:val="005D4504"/>
    <w:rsid w:val="005D45AC"/>
    <w:rsid w:val="005D4725"/>
    <w:rsid w:val="005D47D0"/>
    <w:rsid w:val="005D4B0C"/>
    <w:rsid w:val="005D4B29"/>
    <w:rsid w:val="005D5A15"/>
    <w:rsid w:val="005D5A59"/>
    <w:rsid w:val="005D5C98"/>
    <w:rsid w:val="005D6677"/>
    <w:rsid w:val="005D69FE"/>
    <w:rsid w:val="005D753B"/>
    <w:rsid w:val="005D7582"/>
    <w:rsid w:val="005D75FE"/>
    <w:rsid w:val="005D7C4B"/>
    <w:rsid w:val="005E01D1"/>
    <w:rsid w:val="005E054D"/>
    <w:rsid w:val="005E05CC"/>
    <w:rsid w:val="005E063D"/>
    <w:rsid w:val="005E0E7C"/>
    <w:rsid w:val="005E10A6"/>
    <w:rsid w:val="005E137D"/>
    <w:rsid w:val="005E1B34"/>
    <w:rsid w:val="005E1E1E"/>
    <w:rsid w:val="005E1F76"/>
    <w:rsid w:val="005E24F5"/>
    <w:rsid w:val="005E25AC"/>
    <w:rsid w:val="005E27A9"/>
    <w:rsid w:val="005E2814"/>
    <w:rsid w:val="005E2F7D"/>
    <w:rsid w:val="005E2FD2"/>
    <w:rsid w:val="005E30F0"/>
    <w:rsid w:val="005E413D"/>
    <w:rsid w:val="005E460E"/>
    <w:rsid w:val="005E514A"/>
    <w:rsid w:val="005E51AC"/>
    <w:rsid w:val="005E550F"/>
    <w:rsid w:val="005E560C"/>
    <w:rsid w:val="005E599C"/>
    <w:rsid w:val="005E5B1E"/>
    <w:rsid w:val="005E600D"/>
    <w:rsid w:val="005E6057"/>
    <w:rsid w:val="005E6941"/>
    <w:rsid w:val="005E6A2B"/>
    <w:rsid w:val="005E70D9"/>
    <w:rsid w:val="005E74C7"/>
    <w:rsid w:val="005E7CC7"/>
    <w:rsid w:val="005E7E49"/>
    <w:rsid w:val="005F049B"/>
    <w:rsid w:val="005F05A7"/>
    <w:rsid w:val="005F1096"/>
    <w:rsid w:val="005F1224"/>
    <w:rsid w:val="005F1329"/>
    <w:rsid w:val="005F17CE"/>
    <w:rsid w:val="005F1F1A"/>
    <w:rsid w:val="005F1F62"/>
    <w:rsid w:val="005F23D5"/>
    <w:rsid w:val="005F27CC"/>
    <w:rsid w:val="005F2C52"/>
    <w:rsid w:val="005F2D62"/>
    <w:rsid w:val="005F312E"/>
    <w:rsid w:val="005F35B7"/>
    <w:rsid w:val="005F3624"/>
    <w:rsid w:val="005F37FF"/>
    <w:rsid w:val="005F3A69"/>
    <w:rsid w:val="005F3A6A"/>
    <w:rsid w:val="005F3BD0"/>
    <w:rsid w:val="005F3CB8"/>
    <w:rsid w:val="005F3EEE"/>
    <w:rsid w:val="005F3F4D"/>
    <w:rsid w:val="005F3FB0"/>
    <w:rsid w:val="005F4037"/>
    <w:rsid w:val="005F468E"/>
    <w:rsid w:val="005F469A"/>
    <w:rsid w:val="005F4C1D"/>
    <w:rsid w:val="005F4C76"/>
    <w:rsid w:val="005F4C9A"/>
    <w:rsid w:val="005F4EA4"/>
    <w:rsid w:val="005F5217"/>
    <w:rsid w:val="005F521F"/>
    <w:rsid w:val="005F59BB"/>
    <w:rsid w:val="005F5B86"/>
    <w:rsid w:val="005F6239"/>
    <w:rsid w:val="005F65B3"/>
    <w:rsid w:val="005F661F"/>
    <w:rsid w:val="005F668A"/>
    <w:rsid w:val="005F67D4"/>
    <w:rsid w:val="005F68A9"/>
    <w:rsid w:val="005F6A7C"/>
    <w:rsid w:val="005F6D6A"/>
    <w:rsid w:val="005F6DC6"/>
    <w:rsid w:val="005F72A6"/>
    <w:rsid w:val="005F735B"/>
    <w:rsid w:val="005F7960"/>
    <w:rsid w:val="005F7B09"/>
    <w:rsid w:val="005F7C41"/>
    <w:rsid w:val="005F7F33"/>
    <w:rsid w:val="006007FF"/>
    <w:rsid w:val="00600CA3"/>
    <w:rsid w:val="00600F6A"/>
    <w:rsid w:val="0060146D"/>
    <w:rsid w:val="006018F9"/>
    <w:rsid w:val="00601921"/>
    <w:rsid w:val="00601DFA"/>
    <w:rsid w:val="00601F12"/>
    <w:rsid w:val="00602419"/>
    <w:rsid w:val="00602C23"/>
    <w:rsid w:val="00602D41"/>
    <w:rsid w:val="00602E0B"/>
    <w:rsid w:val="00602F06"/>
    <w:rsid w:val="00602FD9"/>
    <w:rsid w:val="00603583"/>
    <w:rsid w:val="006035CF"/>
    <w:rsid w:val="006039D1"/>
    <w:rsid w:val="00604193"/>
    <w:rsid w:val="006041F5"/>
    <w:rsid w:val="00604250"/>
    <w:rsid w:val="006045C1"/>
    <w:rsid w:val="00604FA0"/>
    <w:rsid w:val="0060502C"/>
    <w:rsid w:val="006060A7"/>
    <w:rsid w:val="006066CE"/>
    <w:rsid w:val="00606EF6"/>
    <w:rsid w:val="00607052"/>
    <w:rsid w:val="0060748C"/>
    <w:rsid w:val="006074BA"/>
    <w:rsid w:val="0060752C"/>
    <w:rsid w:val="0060784D"/>
    <w:rsid w:val="006079B6"/>
    <w:rsid w:val="00607A8F"/>
    <w:rsid w:val="00607E52"/>
    <w:rsid w:val="00610049"/>
    <w:rsid w:val="00610295"/>
    <w:rsid w:val="0061073D"/>
    <w:rsid w:val="00610BC3"/>
    <w:rsid w:val="00610F5A"/>
    <w:rsid w:val="006118FB"/>
    <w:rsid w:val="00611B6B"/>
    <w:rsid w:val="00611FB5"/>
    <w:rsid w:val="00612179"/>
    <w:rsid w:val="006121D3"/>
    <w:rsid w:val="006122E2"/>
    <w:rsid w:val="006125E4"/>
    <w:rsid w:val="00612C6B"/>
    <w:rsid w:val="006131DC"/>
    <w:rsid w:val="006133E3"/>
    <w:rsid w:val="0061374C"/>
    <w:rsid w:val="0061377D"/>
    <w:rsid w:val="006138E4"/>
    <w:rsid w:val="00613CE9"/>
    <w:rsid w:val="00614A9B"/>
    <w:rsid w:val="00615194"/>
    <w:rsid w:val="00615412"/>
    <w:rsid w:val="00615979"/>
    <w:rsid w:val="00615D52"/>
    <w:rsid w:val="00615D91"/>
    <w:rsid w:val="006168AE"/>
    <w:rsid w:val="00616A5C"/>
    <w:rsid w:val="00616C4B"/>
    <w:rsid w:val="00616D03"/>
    <w:rsid w:val="00616EA0"/>
    <w:rsid w:val="00616FAA"/>
    <w:rsid w:val="0061717D"/>
    <w:rsid w:val="0061775F"/>
    <w:rsid w:val="00617AC6"/>
    <w:rsid w:val="00617D1D"/>
    <w:rsid w:val="00617D49"/>
    <w:rsid w:val="00617DE3"/>
    <w:rsid w:val="00620164"/>
    <w:rsid w:val="006203A8"/>
    <w:rsid w:val="006207D4"/>
    <w:rsid w:val="00621AA8"/>
    <w:rsid w:val="00621AC1"/>
    <w:rsid w:val="00621D73"/>
    <w:rsid w:val="00621F65"/>
    <w:rsid w:val="006220A5"/>
    <w:rsid w:val="006223BC"/>
    <w:rsid w:val="00622DD0"/>
    <w:rsid w:val="0062318F"/>
    <w:rsid w:val="00623855"/>
    <w:rsid w:val="006239BC"/>
    <w:rsid w:val="00623CB7"/>
    <w:rsid w:val="00625403"/>
    <w:rsid w:val="00625447"/>
    <w:rsid w:val="00625520"/>
    <w:rsid w:val="00625611"/>
    <w:rsid w:val="00625789"/>
    <w:rsid w:val="00625F12"/>
    <w:rsid w:val="0062663B"/>
    <w:rsid w:val="00626D7E"/>
    <w:rsid w:val="00626E9E"/>
    <w:rsid w:val="00626EA3"/>
    <w:rsid w:val="006274E3"/>
    <w:rsid w:val="006279AD"/>
    <w:rsid w:val="00630BBE"/>
    <w:rsid w:val="006311E2"/>
    <w:rsid w:val="00631227"/>
    <w:rsid w:val="00631692"/>
    <w:rsid w:val="006319A9"/>
    <w:rsid w:val="00631A7D"/>
    <w:rsid w:val="00631AD8"/>
    <w:rsid w:val="00631B2E"/>
    <w:rsid w:val="00631F15"/>
    <w:rsid w:val="0063237F"/>
    <w:rsid w:val="00632418"/>
    <w:rsid w:val="006326DA"/>
    <w:rsid w:val="00632DFA"/>
    <w:rsid w:val="00632E61"/>
    <w:rsid w:val="00633161"/>
    <w:rsid w:val="006335FE"/>
    <w:rsid w:val="006336F4"/>
    <w:rsid w:val="00633BFB"/>
    <w:rsid w:val="00634888"/>
    <w:rsid w:val="00634A34"/>
    <w:rsid w:val="00634E50"/>
    <w:rsid w:val="006351B0"/>
    <w:rsid w:val="006352C4"/>
    <w:rsid w:val="00635B45"/>
    <w:rsid w:val="00635BA4"/>
    <w:rsid w:val="00635C1F"/>
    <w:rsid w:val="00635DAF"/>
    <w:rsid w:val="00635E05"/>
    <w:rsid w:val="00635FA7"/>
    <w:rsid w:val="0063611E"/>
    <w:rsid w:val="006362D9"/>
    <w:rsid w:val="006363E7"/>
    <w:rsid w:val="00636D0F"/>
    <w:rsid w:val="0063718C"/>
    <w:rsid w:val="00637316"/>
    <w:rsid w:val="0063734B"/>
    <w:rsid w:val="00637E42"/>
    <w:rsid w:val="00637FAC"/>
    <w:rsid w:val="006402A0"/>
    <w:rsid w:val="00640B5B"/>
    <w:rsid w:val="00640C15"/>
    <w:rsid w:val="006412DC"/>
    <w:rsid w:val="00641390"/>
    <w:rsid w:val="0064153A"/>
    <w:rsid w:val="00641CEC"/>
    <w:rsid w:val="0064205B"/>
    <w:rsid w:val="006421F8"/>
    <w:rsid w:val="00642290"/>
    <w:rsid w:val="00642639"/>
    <w:rsid w:val="006428E2"/>
    <w:rsid w:val="006429D9"/>
    <w:rsid w:val="00642B60"/>
    <w:rsid w:val="00642C2E"/>
    <w:rsid w:val="00642DF2"/>
    <w:rsid w:val="00643096"/>
    <w:rsid w:val="0064365C"/>
    <w:rsid w:val="006437B9"/>
    <w:rsid w:val="00643A1A"/>
    <w:rsid w:val="00643C36"/>
    <w:rsid w:val="006440D1"/>
    <w:rsid w:val="0064421D"/>
    <w:rsid w:val="00644683"/>
    <w:rsid w:val="006447B1"/>
    <w:rsid w:val="00644E0D"/>
    <w:rsid w:val="00645412"/>
    <w:rsid w:val="00645821"/>
    <w:rsid w:val="00645AF3"/>
    <w:rsid w:val="00646057"/>
    <w:rsid w:val="00646855"/>
    <w:rsid w:val="00646BBC"/>
    <w:rsid w:val="00646E7B"/>
    <w:rsid w:val="00647093"/>
    <w:rsid w:val="00647574"/>
    <w:rsid w:val="00647584"/>
    <w:rsid w:val="006476BA"/>
    <w:rsid w:val="00650149"/>
    <w:rsid w:val="006501CE"/>
    <w:rsid w:val="0065039D"/>
    <w:rsid w:val="00650B93"/>
    <w:rsid w:val="00650FCF"/>
    <w:rsid w:val="00651425"/>
    <w:rsid w:val="006518FA"/>
    <w:rsid w:val="00652278"/>
    <w:rsid w:val="0065229D"/>
    <w:rsid w:val="006522E3"/>
    <w:rsid w:val="00652328"/>
    <w:rsid w:val="006523B7"/>
    <w:rsid w:val="006523FA"/>
    <w:rsid w:val="0065261F"/>
    <w:rsid w:val="00652B02"/>
    <w:rsid w:val="00652B0E"/>
    <w:rsid w:val="00652CD7"/>
    <w:rsid w:val="0065357F"/>
    <w:rsid w:val="00653924"/>
    <w:rsid w:val="0065393C"/>
    <w:rsid w:val="00653B2C"/>
    <w:rsid w:val="00653BC3"/>
    <w:rsid w:val="00653C3A"/>
    <w:rsid w:val="00653D19"/>
    <w:rsid w:val="00653DA7"/>
    <w:rsid w:val="00653E45"/>
    <w:rsid w:val="00653F9B"/>
    <w:rsid w:val="0065405D"/>
    <w:rsid w:val="0065431A"/>
    <w:rsid w:val="006543D6"/>
    <w:rsid w:val="00654911"/>
    <w:rsid w:val="0065496B"/>
    <w:rsid w:val="00654CFE"/>
    <w:rsid w:val="0065526C"/>
    <w:rsid w:val="00655871"/>
    <w:rsid w:val="00655CB2"/>
    <w:rsid w:val="006560E3"/>
    <w:rsid w:val="00656903"/>
    <w:rsid w:val="00656EA5"/>
    <w:rsid w:val="00656F43"/>
    <w:rsid w:val="00657A45"/>
    <w:rsid w:val="0066055E"/>
    <w:rsid w:val="00660B83"/>
    <w:rsid w:val="00660C8D"/>
    <w:rsid w:val="006612CE"/>
    <w:rsid w:val="00661437"/>
    <w:rsid w:val="0066147A"/>
    <w:rsid w:val="0066169E"/>
    <w:rsid w:val="00661EE4"/>
    <w:rsid w:val="00661F0E"/>
    <w:rsid w:val="00661F71"/>
    <w:rsid w:val="0066222F"/>
    <w:rsid w:val="0066263E"/>
    <w:rsid w:val="006629B5"/>
    <w:rsid w:val="00663311"/>
    <w:rsid w:val="00663514"/>
    <w:rsid w:val="006648AF"/>
    <w:rsid w:val="00665635"/>
    <w:rsid w:val="0066578E"/>
    <w:rsid w:val="006658C5"/>
    <w:rsid w:val="00665908"/>
    <w:rsid w:val="00665B4B"/>
    <w:rsid w:val="00665B85"/>
    <w:rsid w:val="00666250"/>
    <w:rsid w:val="00666531"/>
    <w:rsid w:val="006665E6"/>
    <w:rsid w:val="006666D2"/>
    <w:rsid w:val="00666777"/>
    <w:rsid w:val="00666A8C"/>
    <w:rsid w:val="00666AC6"/>
    <w:rsid w:val="00666C03"/>
    <w:rsid w:val="00666DBE"/>
    <w:rsid w:val="00666EB9"/>
    <w:rsid w:val="00666F65"/>
    <w:rsid w:val="00666F6F"/>
    <w:rsid w:val="00667018"/>
    <w:rsid w:val="006670B7"/>
    <w:rsid w:val="00667332"/>
    <w:rsid w:val="00667E7C"/>
    <w:rsid w:val="00667F16"/>
    <w:rsid w:val="00667F6B"/>
    <w:rsid w:val="00670190"/>
    <w:rsid w:val="0067035F"/>
    <w:rsid w:val="0067070D"/>
    <w:rsid w:val="00670ADD"/>
    <w:rsid w:val="00670C5A"/>
    <w:rsid w:val="0067125A"/>
    <w:rsid w:val="006712A3"/>
    <w:rsid w:val="0067138F"/>
    <w:rsid w:val="0067149D"/>
    <w:rsid w:val="006714F6"/>
    <w:rsid w:val="00671638"/>
    <w:rsid w:val="006716CC"/>
    <w:rsid w:val="00671725"/>
    <w:rsid w:val="0067185A"/>
    <w:rsid w:val="00671CFF"/>
    <w:rsid w:val="00671DC6"/>
    <w:rsid w:val="006722AB"/>
    <w:rsid w:val="00672618"/>
    <w:rsid w:val="00672ED3"/>
    <w:rsid w:val="0067346F"/>
    <w:rsid w:val="006737B0"/>
    <w:rsid w:val="00673B51"/>
    <w:rsid w:val="00673FC4"/>
    <w:rsid w:val="00674597"/>
    <w:rsid w:val="006745EA"/>
    <w:rsid w:val="00674818"/>
    <w:rsid w:val="00674C86"/>
    <w:rsid w:val="0067517E"/>
    <w:rsid w:val="00675224"/>
    <w:rsid w:val="00675A93"/>
    <w:rsid w:val="00675DEF"/>
    <w:rsid w:val="006764D4"/>
    <w:rsid w:val="00676827"/>
    <w:rsid w:val="00676929"/>
    <w:rsid w:val="00676ACD"/>
    <w:rsid w:val="00676E07"/>
    <w:rsid w:val="0067751B"/>
    <w:rsid w:val="006779B2"/>
    <w:rsid w:val="00677C39"/>
    <w:rsid w:val="00677EAE"/>
    <w:rsid w:val="00680360"/>
    <w:rsid w:val="006812E2"/>
    <w:rsid w:val="0068135F"/>
    <w:rsid w:val="00681997"/>
    <w:rsid w:val="00681C38"/>
    <w:rsid w:val="00681D87"/>
    <w:rsid w:val="006823F4"/>
    <w:rsid w:val="00682649"/>
    <w:rsid w:val="00682775"/>
    <w:rsid w:val="00682815"/>
    <w:rsid w:val="00682D55"/>
    <w:rsid w:val="00682D91"/>
    <w:rsid w:val="00683283"/>
    <w:rsid w:val="0068354E"/>
    <w:rsid w:val="0068372A"/>
    <w:rsid w:val="00683B43"/>
    <w:rsid w:val="00683F9C"/>
    <w:rsid w:val="006842D0"/>
    <w:rsid w:val="006844B3"/>
    <w:rsid w:val="006846A3"/>
    <w:rsid w:val="006847CD"/>
    <w:rsid w:val="00684951"/>
    <w:rsid w:val="00684C20"/>
    <w:rsid w:val="00684D74"/>
    <w:rsid w:val="00684F0B"/>
    <w:rsid w:val="0068566C"/>
    <w:rsid w:val="006858B7"/>
    <w:rsid w:val="00685A18"/>
    <w:rsid w:val="00685AC3"/>
    <w:rsid w:val="00685CCB"/>
    <w:rsid w:val="00685F7E"/>
    <w:rsid w:val="00686077"/>
    <w:rsid w:val="00686786"/>
    <w:rsid w:val="00686DDF"/>
    <w:rsid w:val="00687378"/>
    <w:rsid w:val="006874D1"/>
    <w:rsid w:val="00687516"/>
    <w:rsid w:val="0068792A"/>
    <w:rsid w:val="00687FB5"/>
    <w:rsid w:val="00690420"/>
    <w:rsid w:val="0069083D"/>
    <w:rsid w:val="00690902"/>
    <w:rsid w:val="00690963"/>
    <w:rsid w:val="00690DDF"/>
    <w:rsid w:val="00690F1C"/>
    <w:rsid w:val="006913B1"/>
    <w:rsid w:val="00691C71"/>
    <w:rsid w:val="00691EE7"/>
    <w:rsid w:val="006920B8"/>
    <w:rsid w:val="006920BD"/>
    <w:rsid w:val="006920FA"/>
    <w:rsid w:val="00692772"/>
    <w:rsid w:val="00692899"/>
    <w:rsid w:val="00692909"/>
    <w:rsid w:val="00692C71"/>
    <w:rsid w:val="00693207"/>
    <w:rsid w:val="0069389F"/>
    <w:rsid w:val="00693B28"/>
    <w:rsid w:val="00693C08"/>
    <w:rsid w:val="00693C3A"/>
    <w:rsid w:val="00693E83"/>
    <w:rsid w:val="00694271"/>
    <w:rsid w:val="00694B7F"/>
    <w:rsid w:val="006950E7"/>
    <w:rsid w:val="006950F7"/>
    <w:rsid w:val="006953E6"/>
    <w:rsid w:val="006955D3"/>
    <w:rsid w:val="0069593A"/>
    <w:rsid w:val="006959D4"/>
    <w:rsid w:val="00695B3E"/>
    <w:rsid w:val="00695DE2"/>
    <w:rsid w:val="006961B9"/>
    <w:rsid w:val="006962A9"/>
    <w:rsid w:val="006963FB"/>
    <w:rsid w:val="0069656D"/>
    <w:rsid w:val="006967EE"/>
    <w:rsid w:val="00696F02"/>
    <w:rsid w:val="00697BF0"/>
    <w:rsid w:val="00697E1F"/>
    <w:rsid w:val="006A04E9"/>
    <w:rsid w:val="006A0912"/>
    <w:rsid w:val="006A0972"/>
    <w:rsid w:val="006A0DB5"/>
    <w:rsid w:val="006A1A02"/>
    <w:rsid w:val="006A1AD7"/>
    <w:rsid w:val="006A2199"/>
    <w:rsid w:val="006A231D"/>
    <w:rsid w:val="006A2592"/>
    <w:rsid w:val="006A263B"/>
    <w:rsid w:val="006A2751"/>
    <w:rsid w:val="006A2770"/>
    <w:rsid w:val="006A2855"/>
    <w:rsid w:val="006A320F"/>
    <w:rsid w:val="006A34EB"/>
    <w:rsid w:val="006A3D51"/>
    <w:rsid w:val="006A424C"/>
    <w:rsid w:val="006A4472"/>
    <w:rsid w:val="006A4B31"/>
    <w:rsid w:val="006A4F07"/>
    <w:rsid w:val="006A5287"/>
    <w:rsid w:val="006A5398"/>
    <w:rsid w:val="006A595E"/>
    <w:rsid w:val="006A59DD"/>
    <w:rsid w:val="006A5A4F"/>
    <w:rsid w:val="006A5C6B"/>
    <w:rsid w:val="006A6405"/>
    <w:rsid w:val="006A696B"/>
    <w:rsid w:val="006A6AB1"/>
    <w:rsid w:val="006A6B6A"/>
    <w:rsid w:val="006A72CB"/>
    <w:rsid w:val="006A7387"/>
    <w:rsid w:val="006A757C"/>
    <w:rsid w:val="006A765C"/>
    <w:rsid w:val="006A772B"/>
    <w:rsid w:val="006A77A2"/>
    <w:rsid w:val="006A7C56"/>
    <w:rsid w:val="006B05EC"/>
    <w:rsid w:val="006B0668"/>
    <w:rsid w:val="006B08BE"/>
    <w:rsid w:val="006B093E"/>
    <w:rsid w:val="006B0FC9"/>
    <w:rsid w:val="006B10E6"/>
    <w:rsid w:val="006B124C"/>
    <w:rsid w:val="006B139C"/>
    <w:rsid w:val="006B158B"/>
    <w:rsid w:val="006B1C82"/>
    <w:rsid w:val="006B1E86"/>
    <w:rsid w:val="006B216C"/>
    <w:rsid w:val="006B2267"/>
    <w:rsid w:val="006B22A9"/>
    <w:rsid w:val="006B22C7"/>
    <w:rsid w:val="006B2441"/>
    <w:rsid w:val="006B2804"/>
    <w:rsid w:val="006B2A95"/>
    <w:rsid w:val="006B2C1F"/>
    <w:rsid w:val="006B31FD"/>
    <w:rsid w:val="006B3EB8"/>
    <w:rsid w:val="006B3F92"/>
    <w:rsid w:val="006B45F1"/>
    <w:rsid w:val="006B46AE"/>
    <w:rsid w:val="006B4814"/>
    <w:rsid w:val="006B4B71"/>
    <w:rsid w:val="006B4D2E"/>
    <w:rsid w:val="006B5F51"/>
    <w:rsid w:val="006B623E"/>
    <w:rsid w:val="006B6633"/>
    <w:rsid w:val="006B6748"/>
    <w:rsid w:val="006B6F66"/>
    <w:rsid w:val="006B7192"/>
    <w:rsid w:val="006B7211"/>
    <w:rsid w:val="006B724A"/>
    <w:rsid w:val="006B7B42"/>
    <w:rsid w:val="006B7BD5"/>
    <w:rsid w:val="006C03C0"/>
    <w:rsid w:val="006C05F7"/>
    <w:rsid w:val="006C061B"/>
    <w:rsid w:val="006C07A1"/>
    <w:rsid w:val="006C0A1F"/>
    <w:rsid w:val="006C101B"/>
    <w:rsid w:val="006C14E0"/>
    <w:rsid w:val="006C16D9"/>
    <w:rsid w:val="006C1900"/>
    <w:rsid w:val="006C1C09"/>
    <w:rsid w:val="006C1E51"/>
    <w:rsid w:val="006C20F8"/>
    <w:rsid w:val="006C2323"/>
    <w:rsid w:val="006C2563"/>
    <w:rsid w:val="006C3CD5"/>
    <w:rsid w:val="006C3F76"/>
    <w:rsid w:val="006C3F83"/>
    <w:rsid w:val="006C46A0"/>
    <w:rsid w:val="006C4A8F"/>
    <w:rsid w:val="006C4D7C"/>
    <w:rsid w:val="006C4EB3"/>
    <w:rsid w:val="006C5088"/>
    <w:rsid w:val="006C50C3"/>
    <w:rsid w:val="006C5347"/>
    <w:rsid w:val="006C58CE"/>
    <w:rsid w:val="006C59DE"/>
    <w:rsid w:val="006C5D85"/>
    <w:rsid w:val="006C6077"/>
    <w:rsid w:val="006C63A2"/>
    <w:rsid w:val="006C6557"/>
    <w:rsid w:val="006C6B24"/>
    <w:rsid w:val="006C6EA3"/>
    <w:rsid w:val="006C6F4A"/>
    <w:rsid w:val="006C70EA"/>
    <w:rsid w:val="006C7598"/>
    <w:rsid w:val="006C76B4"/>
    <w:rsid w:val="006C778A"/>
    <w:rsid w:val="006C7867"/>
    <w:rsid w:val="006D038B"/>
    <w:rsid w:val="006D06F3"/>
    <w:rsid w:val="006D0B76"/>
    <w:rsid w:val="006D18C1"/>
    <w:rsid w:val="006D18D4"/>
    <w:rsid w:val="006D1FE5"/>
    <w:rsid w:val="006D278A"/>
    <w:rsid w:val="006D28B2"/>
    <w:rsid w:val="006D3E1E"/>
    <w:rsid w:val="006D3FD1"/>
    <w:rsid w:val="006D4C34"/>
    <w:rsid w:val="006D5F7F"/>
    <w:rsid w:val="006D61DA"/>
    <w:rsid w:val="006D633B"/>
    <w:rsid w:val="006D6465"/>
    <w:rsid w:val="006D6751"/>
    <w:rsid w:val="006D6753"/>
    <w:rsid w:val="006D7112"/>
    <w:rsid w:val="006D7270"/>
    <w:rsid w:val="006D73EC"/>
    <w:rsid w:val="006D79AA"/>
    <w:rsid w:val="006D7ABC"/>
    <w:rsid w:val="006D7B33"/>
    <w:rsid w:val="006D7B36"/>
    <w:rsid w:val="006D7D95"/>
    <w:rsid w:val="006D7DBA"/>
    <w:rsid w:val="006E00B7"/>
    <w:rsid w:val="006E01EB"/>
    <w:rsid w:val="006E0354"/>
    <w:rsid w:val="006E04D1"/>
    <w:rsid w:val="006E05B8"/>
    <w:rsid w:val="006E05C9"/>
    <w:rsid w:val="006E06B1"/>
    <w:rsid w:val="006E08C8"/>
    <w:rsid w:val="006E0957"/>
    <w:rsid w:val="006E10D9"/>
    <w:rsid w:val="006E187A"/>
    <w:rsid w:val="006E1FF6"/>
    <w:rsid w:val="006E2028"/>
    <w:rsid w:val="006E229B"/>
    <w:rsid w:val="006E2F30"/>
    <w:rsid w:val="006E32B1"/>
    <w:rsid w:val="006E340E"/>
    <w:rsid w:val="006E3738"/>
    <w:rsid w:val="006E3F8C"/>
    <w:rsid w:val="006E4368"/>
    <w:rsid w:val="006E4668"/>
    <w:rsid w:val="006E4ADB"/>
    <w:rsid w:val="006E5015"/>
    <w:rsid w:val="006E5A19"/>
    <w:rsid w:val="006E5F1E"/>
    <w:rsid w:val="006E5F5B"/>
    <w:rsid w:val="006E6532"/>
    <w:rsid w:val="006E6A82"/>
    <w:rsid w:val="006E725E"/>
    <w:rsid w:val="006E7E11"/>
    <w:rsid w:val="006F056D"/>
    <w:rsid w:val="006F09BF"/>
    <w:rsid w:val="006F0B9F"/>
    <w:rsid w:val="006F0E6F"/>
    <w:rsid w:val="006F11AF"/>
    <w:rsid w:val="006F15CA"/>
    <w:rsid w:val="006F25E7"/>
    <w:rsid w:val="006F293C"/>
    <w:rsid w:val="006F2E38"/>
    <w:rsid w:val="006F3433"/>
    <w:rsid w:val="006F3593"/>
    <w:rsid w:val="006F3B38"/>
    <w:rsid w:val="006F3E06"/>
    <w:rsid w:val="006F3F0E"/>
    <w:rsid w:val="006F45F8"/>
    <w:rsid w:val="006F4882"/>
    <w:rsid w:val="006F4B15"/>
    <w:rsid w:val="006F4CE4"/>
    <w:rsid w:val="006F5190"/>
    <w:rsid w:val="006F51A2"/>
    <w:rsid w:val="006F5272"/>
    <w:rsid w:val="006F54E5"/>
    <w:rsid w:val="006F56EE"/>
    <w:rsid w:val="006F56F0"/>
    <w:rsid w:val="006F5B09"/>
    <w:rsid w:val="006F6174"/>
    <w:rsid w:val="006F62A8"/>
    <w:rsid w:val="006F648B"/>
    <w:rsid w:val="006F684B"/>
    <w:rsid w:val="006F6C79"/>
    <w:rsid w:val="006F7110"/>
    <w:rsid w:val="006F7112"/>
    <w:rsid w:val="006F72C8"/>
    <w:rsid w:val="006F75D4"/>
    <w:rsid w:val="006F7BB6"/>
    <w:rsid w:val="0070051E"/>
    <w:rsid w:val="00700D64"/>
    <w:rsid w:val="00700D85"/>
    <w:rsid w:val="00700F90"/>
    <w:rsid w:val="0070100D"/>
    <w:rsid w:val="007014B0"/>
    <w:rsid w:val="00701E40"/>
    <w:rsid w:val="00702694"/>
    <w:rsid w:val="00702888"/>
    <w:rsid w:val="00702CB5"/>
    <w:rsid w:val="00702D2F"/>
    <w:rsid w:val="007032C4"/>
    <w:rsid w:val="00703307"/>
    <w:rsid w:val="00703383"/>
    <w:rsid w:val="0070469F"/>
    <w:rsid w:val="007051BE"/>
    <w:rsid w:val="00705476"/>
    <w:rsid w:val="0070567C"/>
    <w:rsid w:val="00705D4C"/>
    <w:rsid w:val="007063FA"/>
    <w:rsid w:val="00706653"/>
    <w:rsid w:val="00706774"/>
    <w:rsid w:val="0070688F"/>
    <w:rsid w:val="007069DA"/>
    <w:rsid w:val="00706B03"/>
    <w:rsid w:val="00706F15"/>
    <w:rsid w:val="0070732F"/>
    <w:rsid w:val="00707666"/>
    <w:rsid w:val="007077D4"/>
    <w:rsid w:val="00707DED"/>
    <w:rsid w:val="00707F31"/>
    <w:rsid w:val="0071059F"/>
    <w:rsid w:val="00710A06"/>
    <w:rsid w:val="0071129D"/>
    <w:rsid w:val="00711B13"/>
    <w:rsid w:val="00712183"/>
    <w:rsid w:val="00712488"/>
    <w:rsid w:val="00712561"/>
    <w:rsid w:val="00712651"/>
    <w:rsid w:val="00712CC0"/>
    <w:rsid w:val="00713C16"/>
    <w:rsid w:val="00713DB4"/>
    <w:rsid w:val="00713F4D"/>
    <w:rsid w:val="0071439C"/>
    <w:rsid w:val="0071455A"/>
    <w:rsid w:val="007146A4"/>
    <w:rsid w:val="00714990"/>
    <w:rsid w:val="00714D3D"/>
    <w:rsid w:val="00715312"/>
    <w:rsid w:val="00715B5B"/>
    <w:rsid w:val="00715BF2"/>
    <w:rsid w:val="0071610A"/>
    <w:rsid w:val="0071649C"/>
    <w:rsid w:val="007166A2"/>
    <w:rsid w:val="007166D0"/>
    <w:rsid w:val="007166E1"/>
    <w:rsid w:val="0071697E"/>
    <w:rsid w:val="007169DD"/>
    <w:rsid w:val="00716C13"/>
    <w:rsid w:val="00716C53"/>
    <w:rsid w:val="00716FD1"/>
    <w:rsid w:val="00717B62"/>
    <w:rsid w:val="00717EA8"/>
    <w:rsid w:val="00717F5F"/>
    <w:rsid w:val="0072016C"/>
    <w:rsid w:val="007201AD"/>
    <w:rsid w:val="00720295"/>
    <w:rsid w:val="0072077D"/>
    <w:rsid w:val="007207BB"/>
    <w:rsid w:val="00720882"/>
    <w:rsid w:val="0072147F"/>
    <w:rsid w:val="00721F15"/>
    <w:rsid w:val="00721FAD"/>
    <w:rsid w:val="0072235A"/>
    <w:rsid w:val="00722B28"/>
    <w:rsid w:val="00722C6E"/>
    <w:rsid w:val="00722FF3"/>
    <w:rsid w:val="0072392C"/>
    <w:rsid w:val="00723A27"/>
    <w:rsid w:val="00723A48"/>
    <w:rsid w:val="00723CBC"/>
    <w:rsid w:val="00723F9A"/>
    <w:rsid w:val="00724047"/>
    <w:rsid w:val="0072406D"/>
    <w:rsid w:val="0072407A"/>
    <w:rsid w:val="007240D2"/>
    <w:rsid w:val="007244C1"/>
    <w:rsid w:val="00725501"/>
    <w:rsid w:val="007255F1"/>
    <w:rsid w:val="00725E44"/>
    <w:rsid w:val="007269F9"/>
    <w:rsid w:val="00726A1F"/>
    <w:rsid w:val="0072749C"/>
    <w:rsid w:val="00727993"/>
    <w:rsid w:val="007279E3"/>
    <w:rsid w:val="007279FC"/>
    <w:rsid w:val="00727D50"/>
    <w:rsid w:val="00727E37"/>
    <w:rsid w:val="00727EA1"/>
    <w:rsid w:val="00727F04"/>
    <w:rsid w:val="00730058"/>
    <w:rsid w:val="007302B0"/>
    <w:rsid w:val="00730385"/>
    <w:rsid w:val="00730794"/>
    <w:rsid w:val="007309F5"/>
    <w:rsid w:val="00730CAF"/>
    <w:rsid w:val="00730E52"/>
    <w:rsid w:val="00731050"/>
    <w:rsid w:val="00731352"/>
    <w:rsid w:val="007318B3"/>
    <w:rsid w:val="00731A40"/>
    <w:rsid w:val="00731ABF"/>
    <w:rsid w:val="00731E03"/>
    <w:rsid w:val="00731EBE"/>
    <w:rsid w:val="00731EFC"/>
    <w:rsid w:val="007320A4"/>
    <w:rsid w:val="007328A7"/>
    <w:rsid w:val="007328AE"/>
    <w:rsid w:val="007329A2"/>
    <w:rsid w:val="00732D8B"/>
    <w:rsid w:val="00732E52"/>
    <w:rsid w:val="00733214"/>
    <w:rsid w:val="007334F7"/>
    <w:rsid w:val="00733B2E"/>
    <w:rsid w:val="00734089"/>
    <w:rsid w:val="007344FE"/>
    <w:rsid w:val="00734869"/>
    <w:rsid w:val="00734CD6"/>
    <w:rsid w:val="00734CDE"/>
    <w:rsid w:val="00734D80"/>
    <w:rsid w:val="00735982"/>
    <w:rsid w:val="00735A96"/>
    <w:rsid w:val="00735F25"/>
    <w:rsid w:val="007361A7"/>
    <w:rsid w:val="00736308"/>
    <w:rsid w:val="00736465"/>
    <w:rsid w:val="007368C0"/>
    <w:rsid w:val="00736D93"/>
    <w:rsid w:val="0073711D"/>
    <w:rsid w:val="00737454"/>
    <w:rsid w:val="0073785C"/>
    <w:rsid w:val="00737B4B"/>
    <w:rsid w:val="00737CC5"/>
    <w:rsid w:val="007407AF"/>
    <w:rsid w:val="00740A1B"/>
    <w:rsid w:val="00740CA4"/>
    <w:rsid w:val="007412F0"/>
    <w:rsid w:val="00741AA7"/>
    <w:rsid w:val="00741B51"/>
    <w:rsid w:val="00741D46"/>
    <w:rsid w:val="00742259"/>
    <w:rsid w:val="00742C0B"/>
    <w:rsid w:val="00742DBE"/>
    <w:rsid w:val="00742F7D"/>
    <w:rsid w:val="0074352D"/>
    <w:rsid w:val="007435DC"/>
    <w:rsid w:val="0074392C"/>
    <w:rsid w:val="00743CAA"/>
    <w:rsid w:val="00743D8C"/>
    <w:rsid w:val="00743E19"/>
    <w:rsid w:val="00744034"/>
    <w:rsid w:val="007446CB"/>
    <w:rsid w:val="0074472C"/>
    <w:rsid w:val="00745D4F"/>
    <w:rsid w:val="0074637F"/>
    <w:rsid w:val="007463FB"/>
    <w:rsid w:val="00746D5B"/>
    <w:rsid w:val="00746F04"/>
    <w:rsid w:val="0074742A"/>
    <w:rsid w:val="00747D69"/>
    <w:rsid w:val="0075007E"/>
    <w:rsid w:val="00750222"/>
    <w:rsid w:val="00750336"/>
    <w:rsid w:val="00750664"/>
    <w:rsid w:val="00750907"/>
    <w:rsid w:val="00750A5B"/>
    <w:rsid w:val="00750C9D"/>
    <w:rsid w:val="00751055"/>
    <w:rsid w:val="00751166"/>
    <w:rsid w:val="007513C6"/>
    <w:rsid w:val="00751749"/>
    <w:rsid w:val="00751AE1"/>
    <w:rsid w:val="007520DE"/>
    <w:rsid w:val="0075242E"/>
    <w:rsid w:val="0075244E"/>
    <w:rsid w:val="007525D0"/>
    <w:rsid w:val="007529F4"/>
    <w:rsid w:val="00752E84"/>
    <w:rsid w:val="00753D26"/>
    <w:rsid w:val="00753DE7"/>
    <w:rsid w:val="0075403A"/>
    <w:rsid w:val="007540AB"/>
    <w:rsid w:val="0075416D"/>
    <w:rsid w:val="007544D4"/>
    <w:rsid w:val="00754A82"/>
    <w:rsid w:val="00754C21"/>
    <w:rsid w:val="00754CA2"/>
    <w:rsid w:val="0075501D"/>
    <w:rsid w:val="00755688"/>
    <w:rsid w:val="0075573E"/>
    <w:rsid w:val="00755F05"/>
    <w:rsid w:val="007563A4"/>
    <w:rsid w:val="00756B6D"/>
    <w:rsid w:val="00756F9F"/>
    <w:rsid w:val="00757289"/>
    <w:rsid w:val="007572F6"/>
    <w:rsid w:val="00757608"/>
    <w:rsid w:val="007576B6"/>
    <w:rsid w:val="00757715"/>
    <w:rsid w:val="00760219"/>
    <w:rsid w:val="0076099F"/>
    <w:rsid w:val="00760A43"/>
    <w:rsid w:val="007610E3"/>
    <w:rsid w:val="00761321"/>
    <w:rsid w:val="007616C5"/>
    <w:rsid w:val="00761D47"/>
    <w:rsid w:val="00761E03"/>
    <w:rsid w:val="00761F5E"/>
    <w:rsid w:val="007621D8"/>
    <w:rsid w:val="00762611"/>
    <w:rsid w:val="00762B11"/>
    <w:rsid w:val="00762FCA"/>
    <w:rsid w:val="0076305C"/>
    <w:rsid w:val="00763133"/>
    <w:rsid w:val="0076345C"/>
    <w:rsid w:val="00763497"/>
    <w:rsid w:val="0076376A"/>
    <w:rsid w:val="007642B9"/>
    <w:rsid w:val="00764674"/>
    <w:rsid w:val="007648E1"/>
    <w:rsid w:val="00764D21"/>
    <w:rsid w:val="00764EB1"/>
    <w:rsid w:val="00765082"/>
    <w:rsid w:val="00765376"/>
    <w:rsid w:val="007654B5"/>
    <w:rsid w:val="00765830"/>
    <w:rsid w:val="00766705"/>
    <w:rsid w:val="00766AC7"/>
    <w:rsid w:val="00766B64"/>
    <w:rsid w:val="00766D32"/>
    <w:rsid w:val="007671E9"/>
    <w:rsid w:val="00767C85"/>
    <w:rsid w:val="007703FF"/>
    <w:rsid w:val="00770737"/>
    <w:rsid w:val="00770D7E"/>
    <w:rsid w:val="00771289"/>
    <w:rsid w:val="00772524"/>
    <w:rsid w:val="007728E2"/>
    <w:rsid w:val="00772F26"/>
    <w:rsid w:val="0077310E"/>
    <w:rsid w:val="007734B3"/>
    <w:rsid w:val="00773724"/>
    <w:rsid w:val="00773D8D"/>
    <w:rsid w:val="00773E29"/>
    <w:rsid w:val="00774438"/>
    <w:rsid w:val="007745D1"/>
    <w:rsid w:val="00774CFB"/>
    <w:rsid w:val="0077547A"/>
    <w:rsid w:val="00775532"/>
    <w:rsid w:val="00775846"/>
    <w:rsid w:val="00775C3F"/>
    <w:rsid w:val="0077621C"/>
    <w:rsid w:val="007766F9"/>
    <w:rsid w:val="007768E9"/>
    <w:rsid w:val="00776A68"/>
    <w:rsid w:val="00776B87"/>
    <w:rsid w:val="00777588"/>
    <w:rsid w:val="00777925"/>
    <w:rsid w:val="0077798C"/>
    <w:rsid w:val="007779F8"/>
    <w:rsid w:val="00777D9C"/>
    <w:rsid w:val="00780AB0"/>
    <w:rsid w:val="00780DC3"/>
    <w:rsid w:val="00781414"/>
    <w:rsid w:val="00781D7B"/>
    <w:rsid w:val="0078228E"/>
    <w:rsid w:val="00782B8C"/>
    <w:rsid w:val="00782BA3"/>
    <w:rsid w:val="00782DFC"/>
    <w:rsid w:val="0078375F"/>
    <w:rsid w:val="0078394C"/>
    <w:rsid w:val="007846AC"/>
    <w:rsid w:val="00784740"/>
    <w:rsid w:val="00784F0E"/>
    <w:rsid w:val="00785166"/>
    <w:rsid w:val="0078549F"/>
    <w:rsid w:val="0078570C"/>
    <w:rsid w:val="00785CE9"/>
    <w:rsid w:val="00785F6D"/>
    <w:rsid w:val="00786460"/>
    <w:rsid w:val="0078661B"/>
    <w:rsid w:val="00786713"/>
    <w:rsid w:val="007869F4"/>
    <w:rsid w:val="00786A25"/>
    <w:rsid w:val="00786A9B"/>
    <w:rsid w:val="00787582"/>
    <w:rsid w:val="00787F1B"/>
    <w:rsid w:val="007900BA"/>
    <w:rsid w:val="00790188"/>
    <w:rsid w:val="00790885"/>
    <w:rsid w:val="00790E25"/>
    <w:rsid w:val="00790EAB"/>
    <w:rsid w:val="0079125A"/>
    <w:rsid w:val="00791551"/>
    <w:rsid w:val="0079158F"/>
    <w:rsid w:val="007916AD"/>
    <w:rsid w:val="0079200B"/>
    <w:rsid w:val="0079228C"/>
    <w:rsid w:val="007925DE"/>
    <w:rsid w:val="00792C00"/>
    <w:rsid w:val="00792F67"/>
    <w:rsid w:val="0079315A"/>
    <w:rsid w:val="00793231"/>
    <w:rsid w:val="00793619"/>
    <w:rsid w:val="0079385B"/>
    <w:rsid w:val="00793B01"/>
    <w:rsid w:val="00793C60"/>
    <w:rsid w:val="00793D9A"/>
    <w:rsid w:val="00793FC0"/>
    <w:rsid w:val="00793FFE"/>
    <w:rsid w:val="0079441A"/>
    <w:rsid w:val="00794904"/>
    <w:rsid w:val="007949AF"/>
    <w:rsid w:val="00794BA8"/>
    <w:rsid w:val="00794BEE"/>
    <w:rsid w:val="00794E09"/>
    <w:rsid w:val="00794E4E"/>
    <w:rsid w:val="00795077"/>
    <w:rsid w:val="007950E3"/>
    <w:rsid w:val="0079540E"/>
    <w:rsid w:val="00795557"/>
    <w:rsid w:val="007958CE"/>
    <w:rsid w:val="007959C0"/>
    <w:rsid w:val="007962A7"/>
    <w:rsid w:val="0079653C"/>
    <w:rsid w:val="007967AC"/>
    <w:rsid w:val="00796C5C"/>
    <w:rsid w:val="00796D55"/>
    <w:rsid w:val="0079783D"/>
    <w:rsid w:val="00797A24"/>
    <w:rsid w:val="00797DE4"/>
    <w:rsid w:val="007A02C0"/>
    <w:rsid w:val="007A0612"/>
    <w:rsid w:val="007A0629"/>
    <w:rsid w:val="007A06DE"/>
    <w:rsid w:val="007A0F45"/>
    <w:rsid w:val="007A17A3"/>
    <w:rsid w:val="007A1812"/>
    <w:rsid w:val="007A1927"/>
    <w:rsid w:val="007A193C"/>
    <w:rsid w:val="007A20BB"/>
    <w:rsid w:val="007A2184"/>
    <w:rsid w:val="007A2275"/>
    <w:rsid w:val="007A288D"/>
    <w:rsid w:val="007A2A1D"/>
    <w:rsid w:val="007A2B2B"/>
    <w:rsid w:val="007A334C"/>
    <w:rsid w:val="007A33BC"/>
    <w:rsid w:val="007A3D26"/>
    <w:rsid w:val="007A3DD7"/>
    <w:rsid w:val="007A48EC"/>
    <w:rsid w:val="007A4A11"/>
    <w:rsid w:val="007A520B"/>
    <w:rsid w:val="007A554D"/>
    <w:rsid w:val="007A5832"/>
    <w:rsid w:val="007A5DD2"/>
    <w:rsid w:val="007A5DFB"/>
    <w:rsid w:val="007A5EF5"/>
    <w:rsid w:val="007A6788"/>
    <w:rsid w:val="007A6B71"/>
    <w:rsid w:val="007A6C32"/>
    <w:rsid w:val="007A72BE"/>
    <w:rsid w:val="007A73B7"/>
    <w:rsid w:val="007A758C"/>
    <w:rsid w:val="007A7758"/>
    <w:rsid w:val="007A7B2D"/>
    <w:rsid w:val="007A7B2F"/>
    <w:rsid w:val="007A7B5F"/>
    <w:rsid w:val="007B0001"/>
    <w:rsid w:val="007B0083"/>
    <w:rsid w:val="007B00C4"/>
    <w:rsid w:val="007B0101"/>
    <w:rsid w:val="007B01AA"/>
    <w:rsid w:val="007B01E6"/>
    <w:rsid w:val="007B0492"/>
    <w:rsid w:val="007B065A"/>
    <w:rsid w:val="007B0ADB"/>
    <w:rsid w:val="007B0CA4"/>
    <w:rsid w:val="007B12EA"/>
    <w:rsid w:val="007B13F2"/>
    <w:rsid w:val="007B1C57"/>
    <w:rsid w:val="007B1D0C"/>
    <w:rsid w:val="007B1D28"/>
    <w:rsid w:val="007B25AB"/>
    <w:rsid w:val="007B2D76"/>
    <w:rsid w:val="007B338C"/>
    <w:rsid w:val="007B33B1"/>
    <w:rsid w:val="007B357D"/>
    <w:rsid w:val="007B36BA"/>
    <w:rsid w:val="007B3930"/>
    <w:rsid w:val="007B3B3A"/>
    <w:rsid w:val="007B3C3E"/>
    <w:rsid w:val="007B3C46"/>
    <w:rsid w:val="007B3CA7"/>
    <w:rsid w:val="007B4940"/>
    <w:rsid w:val="007B4C9C"/>
    <w:rsid w:val="007B50DB"/>
    <w:rsid w:val="007B5458"/>
    <w:rsid w:val="007B5C04"/>
    <w:rsid w:val="007B63F7"/>
    <w:rsid w:val="007B6592"/>
    <w:rsid w:val="007B704C"/>
    <w:rsid w:val="007B7076"/>
    <w:rsid w:val="007B7555"/>
    <w:rsid w:val="007B7789"/>
    <w:rsid w:val="007B7790"/>
    <w:rsid w:val="007B7884"/>
    <w:rsid w:val="007B7AD1"/>
    <w:rsid w:val="007C0139"/>
    <w:rsid w:val="007C0154"/>
    <w:rsid w:val="007C01FB"/>
    <w:rsid w:val="007C0854"/>
    <w:rsid w:val="007C0868"/>
    <w:rsid w:val="007C0A28"/>
    <w:rsid w:val="007C0A9B"/>
    <w:rsid w:val="007C181E"/>
    <w:rsid w:val="007C1880"/>
    <w:rsid w:val="007C1954"/>
    <w:rsid w:val="007C1ADC"/>
    <w:rsid w:val="007C2C10"/>
    <w:rsid w:val="007C30CC"/>
    <w:rsid w:val="007C32AE"/>
    <w:rsid w:val="007C3A83"/>
    <w:rsid w:val="007C3E83"/>
    <w:rsid w:val="007C4273"/>
    <w:rsid w:val="007C4C16"/>
    <w:rsid w:val="007C4FA9"/>
    <w:rsid w:val="007C52B6"/>
    <w:rsid w:val="007C5736"/>
    <w:rsid w:val="007C5B46"/>
    <w:rsid w:val="007C63F2"/>
    <w:rsid w:val="007C63FA"/>
    <w:rsid w:val="007C664F"/>
    <w:rsid w:val="007C66E5"/>
    <w:rsid w:val="007C6741"/>
    <w:rsid w:val="007C67E2"/>
    <w:rsid w:val="007C6F9B"/>
    <w:rsid w:val="007C7216"/>
    <w:rsid w:val="007C736A"/>
    <w:rsid w:val="007C749C"/>
    <w:rsid w:val="007C7F87"/>
    <w:rsid w:val="007D008E"/>
    <w:rsid w:val="007D032F"/>
    <w:rsid w:val="007D079E"/>
    <w:rsid w:val="007D2251"/>
    <w:rsid w:val="007D2440"/>
    <w:rsid w:val="007D2474"/>
    <w:rsid w:val="007D2487"/>
    <w:rsid w:val="007D2D5E"/>
    <w:rsid w:val="007D2E18"/>
    <w:rsid w:val="007D2E6F"/>
    <w:rsid w:val="007D314F"/>
    <w:rsid w:val="007D35AE"/>
    <w:rsid w:val="007D3864"/>
    <w:rsid w:val="007D3B39"/>
    <w:rsid w:val="007D3F4D"/>
    <w:rsid w:val="007D4658"/>
    <w:rsid w:val="007D469A"/>
    <w:rsid w:val="007D4EDA"/>
    <w:rsid w:val="007D611F"/>
    <w:rsid w:val="007D61CA"/>
    <w:rsid w:val="007D64B0"/>
    <w:rsid w:val="007D6688"/>
    <w:rsid w:val="007D6B62"/>
    <w:rsid w:val="007D6BB3"/>
    <w:rsid w:val="007D73DA"/>
    <w:rsid w:val="007D7775"/>
    <w:rsid w:val="007D7852"/>
    <w:rsid w:val="007D788D"/>
    <w:rsid w:val="007D7D94"/>
    <w:rsid w:val="007E0AC6"/>
    <w:rsid w:val="007E1060"/>
    <w:rsid w:val="007E10EC"/>
    <w:rsid w:val="007E13A1"/>
    <w:rsid w:val="007E170D"/>
    <w:rsid w:val="007E1C16"/>
    <w:rsid w:val="007E2243"/>
    <w:rsid w:val="007E2618"/>
    <w:rsid w:val="007E27E0"/>
    <w:rsid w:val="007E2C8D"/>
    <w:rsid w:val="007E2EA3"/>
    <w:rsid w:val="007E3269"/>
    <w:rsid w:val="007E3DF4"/>
    <w:rsid w:val="007E3FF0"/>
    <w:rsid w:val="007E4519"/>
    <w:rsid w:val="007E4670"/>
    <w:rsid w:val="007E48E1"/>
    <w:rsid w:val="007E49AF"/>
    <w:rsid w:val="007E4B39"/>
    <w:rsid w:val="007E51BF"/>
    <w:rsid w:val="007E52EA"/>
    <w:rsid w:val="007E55A0"/>
    <w:rsid w:val="007E5C64"/>
    <w:rsid w:val="007E5FFA"/>
    <w:rsid w:val="007E61B7"/>
    <w:rsid w:val="007E66C9"/>
    <w:rsid w:val="007E698E"/>
    <w:rsid w:val="007E6FC8"/>
    <w:rsid w:val="007E72E1"/>
    <w:rsid w:val="007E731A"/>
    <w:rsid w:val="007E732E"/>
    <w:rsid w:val="007E74C1"/>
    <w:rsid w:val="007E77FF"/>
    <w:rsid w:val="007F0172"/>
    <w:rsid w:val="007F01D7"/>
    <w:rsid w:val="007F0377"/>
    <w:rsid w:val="007F0489"/>
    <w:rsid w:val="007F0639"/>
    <w:rsid w:val="007F07D5"/>
    <w:rsid w:val="007F0DAD"/>
    <w:rsid w:val="007F0FBA"/>
    <w:rsid w:val="007F0FEF"/>
    <w:rsid w:val="007F158D"/>
    <w:rsid w:val="007F1D17"/>
    <w:rsid w:val="007F2106"/>
    <w:rsid w:val="007F25EC"/>
    <w:rsid w:val="007F2C2C"/>
    <w:rsid w:val="007F300E"/>
    <w:rsid w:val="007F307A"/>
    <w:rsid w:val="007F30E1"/>
    <w:rsid w:val="007F3176"/>
    <w:rsid w:val="007F32EE"/>
    <w:rsid w:val="007F35E9"/>
    <w:rsid w:val="007F3819"/>
    <w:rsid w:val="007F3C6E"/>
    <w:rsid w:val="007F444D"/>
    <w:rsid w:val="007F47D9"/>
    <w:rsid w:val="007F492A"/>
    <w:rsid w:val="007F4CB5"/>
    <w:rsid w:val="007F4F87"/>
    <w:rsid w:val="007F515D"/>
    <w:rsid w:val="007F58F5"/>
    <w:rsid w:val="007F5C32"/>
    <w:rsid w:val="007F616D"/>
    <w:rsid w:val="007F6423"/>
    <w:rsid w:val="007F64E4"/>
    <w:rsid w:val="007F79EF"/>
    <w:rsid w:val="007F7DEF"/>
    <w:rsid w:val="007F7FFE"/>
    <w:rsid w:val="00800115"/>
    <w:rsid w:val="00800376"/>
    <w:rsid w:val="008006D2"/>
    <w:rsid w:val="00800DD2"/>
    <w:rsid w:val="00800F46"/>
    <w:rsid w:val="00801033"/>
    <w:rsid w:val="008013DE"/>
    <w:rsid w:val="00801570"/>
    <w:rsid w:val="00801C0B"/>
    <w:rsid w:val="008020FC"/>
    <w:rsid w:val="00802127"/>
    <w:rsid w:val="00802662"/>
    <w:rsid w:val="008027D7"/>
    <w:rsid w:val="0080287A"/>
    <w:rsid w:val="00802F09"/>
    <w:rsid w:val="00802F5A"/>
    <w:rsid w:val="00803562"/>
    <w:rsid w:val="00803B21"/>
    <w:rsid w:val="00803CA0"/>
    <w:rsid w:val="00803DA2"/>
    <w:rsid w:val="00803E98"/>
    <w:rsid w:val="00803F6E"/>
    <w:rsid w:val="00804048"/>
    <w:rsid w:val="008048D2"/>
    <w:rsid w:val="00804A01"/>
    <w:rsid w:val="00804B36"/>
    <w:rsid w:val="00804B55"/>
    <w:rsid w:val="00804CE4"/>
    <w:rsid w:val="0080588B"/>
    <w:rsid w:val="008058AF"/>
    <w:rsid w:val="00805FD7"/>
    <w:rsid w:val="00806119"/>
    <w:rsid w:val="0080693A"/>
    <w:rsid w:val="00806A7E"/>
    <w:rsid w:val="00806D8D"/>
    <w:rsid w:val="00807A22"/>
    <w:rsid w:val="00807EC1"/>
    <w:rsid w:val="0081021F"/>
    <w:rsid w:val="00810559"/>
    <w:rsid w:val="008105AD"/>
    <w:rsid w:val="008105B4"/>
    <w:rsid w:val="00810854"/>
    <w:rsid w:val="00810B10"/>
    <w:rsid w:val="00810CB4"/>
    <w:rsid w:val="0081121C"/>
    <w:rsid w:val="008115AA"/>
    <w:rsid w:val="00811684"/>
    <w:rsid w:val="00811A5E"/>
    <w:rsid w:val="00811CC9"/>
    <w:rsid w:val="00811DE9"/>
    <w:rsid w:val="00811ED6"/>
    <w:rsid w:val="00811FA5"/>
    <w:rsid w:val="00812225"/>
    <w:rsid w:val="00812402"/>
    <w:rsid w:val="008131D7"/>
    <w:rsid w:val="008138EC"/>
    <w:rsid w:val="00813AC4"/>
    <w:rsid w:val="00813D36"/>
    <w:rsid w:val="00813D56"/>
    <w:rsid w:val="00813EC4"/>
    <w:rsid w:val="00814211"/>
    <w:rsid w:val="00814362"/>
    <w:rsid w:val="0081439C"/>
    <w:rsid w:val="008146AA"/>
    <w:rsid w:val="00814854"/>
    <w:rsid w:val="00814ABE"/>
    <w:rsid w:val="00814DFF"/>
    <w:rsid w:val="00814F7F"/>
    <w:rsid w:val="00815286"/>
    <w:rsid w:val="00815884"/>
    <w:rsid w:val="00816399"/>
    <w:rsid w:val="00817068"/>
    <w:rsid w:val="0081726C"/>
    <w:rsid w:val="00817350"/>
    <w:rsid w:val="0081744A"/>
    <w:rsid w:val="0081745C"/>
    <w:rsid w:val="008174C8"/>
    <w:rsid w:val="008178C6"/>
    <w:rsid w:val="00817E07"/>
    <w:rsid w:val="00820AA3"/>
    <w:rsid w:val="00820F53"/>
    <w:rsid w:val="008211F8"/>
    <w:rsid w:val="008216FD"/>
    <w:rsid w:val="0082191D"/>
    <w:rsid w:val="00821BC9"/>
    <w:rsid w:val="00821FFA"/>
    <w:rsid w:val="00822370"/>
    <w:rsid w:val="0082290B"/>
    <w:rsid w:val="00822DF4"/>
    <w:rsid w:val="0082343F"/>
    <w:rsid w:val="008235DF"/>
    <w:rsid w:val="008237E8"/>
    <w:rsid w:val="00823B99"/>
    <w:rsid w:val="00824024"/>
    <w:rsid w:val="008240E6"/>
    <w:rsid w:val="00824183"/>
    <w:rsid w:val="008241B7"/>
    <w:rsid w:val="00824252"/>
    <w:rsid w:val="00824973"/>
    <w:rsid w:val="00824A82"/>
    <w:rsid w:val="00824ABA"/>
    <w:rsid w:val="00824B1F"/>
    <w:rsid w:val="00824F1A"/>
    <w:rsid w:val="00824F7C"/>
    <w:rsid w:val="00824FEB"/>
    <w:rsid w:val="00825159"/>
    <w:rsid w:val="008251EE"/>
    <w:rsid w:val="0082588B"/>
    <w:rsid w:val="00825A21"/>
    <w:rsid w:val="00825DAD"/>
    <w:rsid w:val="0082625A"/>
    <w:rsid w:val="00826A95"/>
    <w:rsid w:val="00826B9C"/>
    <w:rsid w:val="00826C51"/>
    <w:rsid w:val="00826E45"/>
    <w:rsid w:val="00826FD7"/>
    <w:rsid w:val="0082784F"/>
    <w:rsid w:val="00827B18"/>
    <w:rsid w:val="00827CE2"/>
    <w:rsid w:val="00830B78"/>
    <w:rsid w:val="00830C10"/>
    <w:rsid w:val="00830D62"/>
    <w:rsid w:val="008311D6"/>
    <w:rsid w:val="00831279"/>
    <w:rsid w:val="00831296"/>
    <w:rsid w:val="0083144D"/>
    <w:rsid w:val="00831782"/>
    <w:rsid w:val="00831E45"/>
    <w:rsid w:val="00831F4A"/>
    <w:rsid w:val="008320D0"/>
    <w:rsid w:val="008320D7"/>
    <w:rsid w:val="00832227"/>
    <w:rsid w:val="00832229"/>
    <w:rsid w:val="008322EF"/>
    <w:rsid w:val="008324F1"/>
    <w:rsid w:val="0083261E"/>
    <w:rsid w:val="0083281A"/>
    <w:rsid w:val="0083292B"/>
    <w:rsid w:val="00832C9D"/>
    <w:rsid w:val="008334D4"/>
    <w:rsid w:val="00833A6F"/>
    <w:rsid w:val="00833B4E"/>
    <w:rsid w:val="0083465F"/>
    <w:rsid w:val="00834697"/>
    <w:rsid w:val="008349CE"/>
    <w:rsid w:val="00834BBC"/>
    <w:rsid w:val="00834FC5"/>
    <w:rsid w:val="0083542A"/>
    <w:rsid w:val="00835635"/>
    <w:rsid w:val="008358A4"/>
    <w:rsid w:val="00835BBF"/>
    <w:rsid w:val="00836557"/>
    <w:rsid w:val="00836768"/>
    <w:rsid w:val="008368FD"/>
    <w:rsid w:val="00836D8E"/>
    <w:rsid w:val="00836E2D"/>
    <w:rsid w:val="0083700D"/>
    <w:rsid w:val="0083734F"/>
    <w:rsid w:val="008377EA"/>
    <w:rsid w:val="00837EA5"/>
    <w:rsid w:val="00837EDA"/>
    <w:rsid w:val="00837F95"/>
    <w:rsid w:val="00840009"/>
    <w:rsid w:val="0084031C"/>
    <w:rsid w:val="00840F5E"/>
    <w:rsid w:val="0084162E"/>
    <w:rsid w:val="008416C3"/>
    <w:rsid w:val="008418EC"/>
    <w:rsid w:val="00841A12"/>
    <w:rsid w:val="00842934"/>
    <w:rsid w:val="00842B77"/>
    <w:rsid w:val="00842D24"/>
    <w:rsid w:val="00842E68"/>
    <w:rsid w:val="00842EDA"/>
    <w:rsid w:val="00843725"/>
    <w:rsid w:val="00843B05"/>
    <w:rsid w:val="00843CEA"/>
    <w:rsid w:val="00844277"/>
    <w:rsid w:val="00844AF7"/>
    <w:rsid w:val="00844ED2"/>
    <w:rsid w:val="008450E2"/>
    <w:rsid w:val="008453D0"/>
    <w:rsid w:val="00845868"/>
    <w:rsid w:val="00845CF3"/>
    <w:rsid w:val="00845E9D"/>
    <w:rsid w:val="00845F94"/>
    <w:rsid w:val="00846411"/>
    <w:rsid w:val="00846618"/>
    <w:rsid w:val="00846787"/>
    <w:rsid w:val="00846F28"/>
    <w:rsid w:val="00846F62"/>
    <w:rsid w:val="008477F1"/>
    <w:rsid w:val="00847897"/>
    <w:rsid w:val="0085043C"/>
    <w:rsid w:val="008504E9"/>
    <w:rsid w:val="00850A1A"/>
    <w:rsid w:val="00850B89"/>
    <w:rsid w:val="00850C6B"/>
    <w:rsid w:val="00850FA1"/>
    <w:rsid w:val="00851649"/>
    <w:rsid w:val="00851BAC"/>
    <w:rsid w:val="00851D24"/>
    <w:rsid w:val="00852638"/>
    <w:rsid w:val="00852939"/>
    <w:rsid w:val="00852AB6"/>
    <w:rsid w:val="00852B5D"/>
    <w:rsid w:val="00852DAE"/>
    <w:rsid w:val="00853069"/>
    <w:rsid w:val="008530A1"/>
    <w:rsid w:val="008530CC"/>
    <w:rsid w:val="00853815"/>
    <w:rsid w:val="008538BE"/>
    <w:rsid w:val="00853BAF"/>
    <w:rsid w:val="00854452"/>
    <w:rsid w:val="00854F41"/>
    <w:rsid w:val="008558DF"/>
    <w:rsid w:val="00855C1B"/>
    <w:rsid w:val="00855CDD"/>
    <w:rsid w:val="008568A2"/>
    <w:rsid w:val="00856C78"/>
    <w:rsid w:val="008570A1"/>
    <w:rsid w:val="00857209"/>
    <w:rsid w:val="00857467"/>
    <w:rsid w:val="00857AEB"/>
    <w:rsid w:val="00857BFF"/>
    <w:rsid w:val="00857FAD"/>
    <w:rsid w:val="0086014C"/>
    <w:rsid w:val="008604F8"/>
    <w:rsid w:val="00860704"/>
    <w:rsid w:val="00861363"/>
    <w:rsid w:val="00861540"/>
    <w:rsid w:val="008615CE"/>
    <w:rsid w:val="00861E3F"/>
    <w:rsid w:val="00861FD6"/>
    <w:rsid w:val="00862519"/>
    <w:rsid w:val="0086282F"/>
    <w:rsid w:val="008628B5"/>
    <w:rsid w:val="00862CCE"/>
    <w:rsid w:val="00862DE3"/>
    <w:rsid w:val="00862F0A"/>
    <w:rsid w:val="0086301C"/>
    <w:rsid w:val="00863150"/>
    <w:rsid w:val="008631D4"/>
    <w:rsid w:val="0086350F"/>
    <w:rsid w:val="0086368A"/>
    <w:rsid w:val="0086393C"/>
    <w:rsid w:val="00864092"/>
    <w:rsid w:val="00864097"/>
    <w:rsid w:val="00865852"/>
    <w:rsid w:val="008659B8"/>
    <w:rsid w:val="00865F91"/>
    <w:rsid w:val="00866014"/>
    <w:rsid w:val="008661D3"/>
    <w:rsid w:val="008662BA"/>
    <w:rsid w:val="00866BD5"/>
    <w:rsid w:val="00866C6C"/>
    <w:rsid w:val="00867A73"/>
    <w:rsid w:val="00867B95"/>
    <w:rsid w:val="00867C15"/>
    <w:rsid w:val="00867E03"/>
    <w:rsid w:val="00870637"/>
    <w:rsid w:val="00870684"/>
    <w:rsid w:val="00870D5E"/>
    <w:rsid w:val="00871074"/>
    <w:rsid w:val="00871505"/>
    <w:rsid w:val="00871787"/>
    <w:rsid w:val="008717D9"/>
    <w:rsid w:val="00871C4E"/>
    <w:rsid w:val="00872903"/>
    <w:rsid w:val="00872A24"/>
    <w:rsid w:val="00872A95"/>
    <w:rsid w:val="00872C18"/>
    <w:rsid w:val="00872CF5"/>
    <w:rsid w:val="00872E22"/>
    <w:rsid w:val="00873475"/>
    <w:rsid w:val="0087368E"/>
    <w:rsid w:val="0087376D"/>
    <w:rsid w:val="00874430"/>
    <w:rsid w:val="0087445B"/>
    <w:rsid w:val="008744C3"/>
    <w:rsid w:val="00874630"/>
    <w:rsid w:val="00874B3C"/>
    <w:rsid w:val="00874ED9"/>
    <w:rsid w:val="008750C2"/>
    <w:rsid w:val="00875138"/>
    <w:rsid w:val="0087560D"/>
    <w:rsid w:val="00875871"/>
    <w:rsid w:val="00875ABD"/>
    <w:rsid w:val="00875F82"/>
    <w:rsid w:val="00876115"/>
    <w:rsid w:val="008761D8"/>
    <w:rsid w:val="0087661C"/>
    <w:rsid w:val="00876656"/>
    <w:rsid w:val="00876A67"/>
    <w:rsid w:val="00876D4B"/>
    <w:rsid w:val="008771EE"/>
    <w:rsid w:val="008771FE"/>
    <w:rsid w:val="008776CE"/>
    <w:rsid w:val="00877869"/>
    <w:rsid w:val="00877A23"/>
    <w:rsid w:val="00877B11"/>
    <w:rsid w:val="00880087"/>
    <w:rsid w:val="008809EA"/>
    <w:rsid w:val="00880A33"/>
    <w:rsid w:val="00881184"/>
    <w:rsid w:val="008814AD"/>
    <w:rsid w:val="008816E2"/>
    <w:rsid w:val="008818DF"/>
    <w:rsid w:val="008818ED"/>
    <w:rsid w:val="00881B66"/>
    <w:rsid w:val="0088201B"/>
    <w:rsid w:val="0088242E"/>
    <w:rsid w:val="008824F0"/>
    <w:rsid w:val="0088257F"/>
    <w:rsid w:val="008825E6"/>
    <w:rsid w:val="008828AC"/>
    <w:rsid w:val="00882AA8"/>
    <w:rsid w:val="00882CF8"/>
    <w:rsid w:val="00882F77"/>
    <w:rsid w:val="00883142"/>
    <w:rsid w:val="008835D6"/>
    <w:rsid w:val="0088374D"/>
    <w:rsid w:val="00883889"/>
    <w:rsid w:val="00883AE4"/>
    <w:rsid w:val="00883CFA"/>
    <w:rsid w:val="00883E8F"/>
    <w:rsid w:val="00883F7C"/>
    <w:rsid w:val="008842F8"/>
    <w:rsid w:val="0088460A"/>
    <w:rsid w:val="008848DA"/>
    <w:rsid w:val="008849B4"/>
    <w:rsid w:val="00884A89"/>
    <w:rsid w:val="00884AAF"/>
    <w:rsid w:val="00884BC4"/>
    <w:rsid w:val="00884BCE"/>
    <w:rsid w:val="00885B73"/>
    <w:rsid w:val="00885D03"/>
    <w:rsid w:val="00885EFE"/>
    <w:rsid w:val="00886615"/>
    <w:rsid w:val="00886AE8"/>
    <w:rsid w:val="00886FAE"/>
    <w:rsid w:val="008873CE"/>
    <w:rsid w:val="008874CF"/>
    <w:rsid w:val="00887E13"/>
    <w:rsid w:val="00890305"/>
    <w:rsid w:val="00890809"/>
    <w:rsid w:val="0089085F"/>
    <w:rsid w:val="00890D8F"/>
    <w:rsid w:val="00891059"/>
    <w:rsid w:val="008910CA"/>
    <w:rsid w:val="0089116B"/>
    <w:rsid w:val="008914F7"/>
    <w:rsid w:val="0089160A"/>
    <w:rsid w:val="008916E7"/>
    <w:rsid w:val="00891928"/>
    <w:rsid w:val="00891F6D"/>
    <w:rsid w:val="00892113"/>
    <w:rsid w:val="00892DB6"/>
    <w:rsid w:val="0089318E"/>
    <w:rsid w:val="00893CAA"/>
    <w:rsid w:val="00894184"/>
    <w:rsid w:val="00894340"/>
    <w:rsid w:val="00894B08"/>
    <w:rsid w:val="0089523C"/>
    <w:rsid w:val="00895E96"/>
    <w:rsid w:val="00896171"/>
    <w:rsid w:val="008964F1"/>
    <w:rsid w:val="00896840"/>
    <w:rsid w:val="00896BFC"/>
    <w:rsid w:val="00897735"/>
    <w:rsid w:val="00897C79"/>
    <w:rsid w:val="00897F90"/>
    <w:rsid w:val="008A00C3"/>
    <w:rsid w:val="008A0C90"/>
    <w:rsid w:val="008A1062"/>
    <w:rsid w:val="008A186D"/>
    <w:rsid w:val="008A197D"/>
    <w:rsid w:val="008A1A6E"/>
    <w:rsid w:val="008A1C7D"/>
    <w:rsid w:val="008A2132"/>
    <w:rsid w:val="008A245C"/>
    <w:rsid w:val="008A2902"/>
    <w:rsid w:val="008A2A9B"/>
    <w:rsid w:val="008A2FB9"/>
    <w:rsid w:val="008A317E"/>
    <w:rsid w:val="008A318F"/>
    <w:rsid w:val="008A344D"/>
    <w:rsid w:val="008A37DA"/>
    <w:rsid w:val="008A390E"/>
    <w:rsid w:val="008A3C3E"/>
    <w:rsid w:val="008A490D"/>
    <w:rsid w:val="008A49DD"/>
    <w:rsid w:val="008A4B08"/>
    <w:rsid w:val="008A4B71"/>
    <w:rsid w:val="008A4DCC"/>
    <w:rsid w:val="008A4E84"/>
    <w:rsid w:val="008A516D"/>
    <w:rsid w:val="008A523F"/>
    <w:rsid w:val="008A539A"/>
    <w:rsid w:val="008A5549"/>
    <w:rsid w:val="008A59AF"/>
    <w:rsid w:val="008A5B50"/>
    <w:rsid w:val="008A5BA0"/>
    <w:rsid w:val="008A5BF5"/>
    <w:rsid w:val="008A6547"/>
    <w:rsid w:val="008A666C"/>
    <w:rsid w:val="008A7337"/>
    <w:rsid w:val="008A762C"/>
    <w:rsid w:val="008A7FAE"/>
    <w:rsid w:val="008B06D4"/>
    <w:rsid w:val="008B090C"/>
    <w:rsid w:val="008B1DDF"/>
    <w:rsid w:val="008B1E35"/>
    <w:rsid w:val="008B1E59"/>
    <w:rsid w:val="008B1F31"/>
    <w:rsid w:val="008B26D4"/>
    <w:rsid w:val="008B2F18"/>
    <w:rsid w:val="008B318D"/>
    <w:rsid w:val="008B370D"/>
    <w:rsid w:val="008B3EA8"/>
    <w:rsid w:val="008B3F47"/>
    <w:rsid w:val="008B4367"/>
    <w:rsid w:val="008B43C5"/>
    <w:rsid w:val="008B5FC8"/>
    <w:rsid w:val="008B6037"/>
    <w:rsid w:val="008B60D0"/>
    <w:rsid w:val="008B6453"/>
    <w:rsid w:val="008B693D"/>
    <w:rsid w:val="008B6BB9"/>
    <w:rsid w:val="008B6EAD"/>
    <w:rsid w:val="008B738C"/>
    <w:rsid w:val="008B76F8"/>
    <w:rsid w:val="008B77C0"/>
    <w:rsid w:val="008B7AF6"/>
    <w:rsid w:val="008B7E5A"/>
    <w:rsid w:val="008B7F13"/>
    <w:rsid w:val="008B7F49"/>
    <w:rsid w:val="008C003A"/>
    <w:rsid w:val="008C0041"/>
    <w:rsid w:val="008C07D6"/>
    <w:rsid w:val="008C096C"/>
    <w:rsid w:val="008C0C71"/>
    <w:rsid w:val="008C1381"/>
    <w:rsid w:val="008C1515"/>
    <w:rsid w:val="008C162C"/>
    <w:rsid w:val="008C16C5"/>
    <w:rsid w:val="008C20DA"/>
    <w:rsid w:val="008C2747"/>
    <w:rsid w:val="008C2978"/>
    <w:rsid w:val="008C2FB6"/>
    <w:rsid w:val="008C2FE4"/>
    <w:rsid w:val="008C3B31"/>
    <w:rsid w:val="008C3BB3"/>
    <w:rsid w:val="008C42BB"/>
    <w:rsid w:val="008C4A94"/>
    <w:rsid w:val="008C4D6E"/>
    <w:rsid w:val="008C5140"/>
    <w:rsid w:val="008C53B1"/>
    <w:rsid w:val="008C556F"/>
    <w:rsid w:val="008C57C1"/>
    <w:rsid w:val="008C5B25"/>
    <w:rsid w:val="008C5BE9"/>
    <w:rsid w:val="008C5CC3"/>
    <w:rsid w:val="008C5DF2"/>
    <w:rsid w:val="008C5F9A"/>
    <w:rsid w:val="008C6844"/>
    <w:rsid w:val="008C686B"/>
    <w:rsid w:val="008C689E"/>
    <w:rsid w:val="008C6961"/>
    <w:rsid w:val="008C69F4"/>
    <w:rsid w:val="008C6BF7"/>
    <w:rsid w:val="008C6DE3"/>
    <w:rsid w:val="008C6E4B"/>
    <w:rsid w:val="008C6F1B"/>
    <w:rsid w:val="008C6F26"/>
    <w:rsid w:val="008C75B5"/>
    <w:rsid w:val="008C75C4"/>
    <w:rsid w:val="008C7624"/>
    <w:rsid w:val="008C76FE"/>
    <w:rsid w:val="008C7FF6"/>
    <w:rsid w:val="008D01D7"/>
    <w:rsid w:val="008D0524"/>
    <w:rsid w:val="008D0B26"/>
    <w:rsid w:val="008D0C31"/>
    <w:rsid w:val="008D0CF2"/>
    <w:rsid w:val="008D0D01"/>
    <w:rsid w:val="008D0FA5"/>
    <w:rsid w:val="008D10D1"/>
    <w:rsid w:val="008D12B1"/>
    <w:rsid w:val="008D1453"/>
    <w:rsid w:val="008D16C8"/>
    <w:rsid w:val="008D1E2E"/>
    <w:rsid w:val="008D1E33"/>
    <w:rsid w:val="008D1EBC"/>
    <w:rsid w:val="008D2523"/>
    <w:rsid w:val="008D2A15"/>
    <w:rsid w:val="008D2BEF"/>
    <w:rsid w:val="008D2F09"/>
    <w:rsid w:val="008D2FDF"/>
    <w:rsid w:val="008D3155"/>
    <w:rsid w:val="008D34A1"/>
    <w:rsid w:val="008D397F"/>
    <w:rsid w:val="008D3A46"/>
    <w:rsid w:val="008D4116"/>
    <w:rsid w:val="008D4233"/>
    <w:rsid w:val="008D439B"/>
    <w:rsid w:val="008D48D1"/>
    <w:rsid w:val="008D5148"/>
    <w:rsid w:val="008D5457"/>
    <w:rsid w:val="008D5857"/>
    <w:rsid w:val="008D5A85"/>
    <w:rsid w:val="008D5C05"/>
    <w:rsid w:val="008D5E4A"/>
    <w:rsid w:val="008D5F85"/>
    <w:rsid w:val="008D67E2"/>
    <w:rsid w:val="008D6E62"/>
    <w:rsid w:val="008D6F25"/>
    <w:rsid w:val="008D71D1"/>
    <w:rsid w:val="008D7381"/>
    <w:rsid w:val="008D795C"/>
    <w:rsid w:val="008D7BAC"/>
    <w:rsid w:val="008D7EEB"/>
    <w:rsid w:val="008D7FAA"/>
    <w:rsid w:val="008E0010"/>
    <w:rsid w:val="008E01FC"/>
    <w:rsid w:val="008E02B3"/>
    <w:rsid w:val="008E0467"/>
    <w:rsid w:val="008E065D"/>
    <w:rsid w:val="008E0816"/>
    <w:rsid w:val="008E0C69"/>
    <w:rsid w:val="008E0D4E"/>
    <w:rsid w:val="008E1313"/>
    <w:rsid w:val="008E1552"/>
    <w:rsid w:val="008E1706"/>
    <w:rsid w:val="008E20A7"/>
    <w:rsid w:val="008E2110"/>
    <w:rsid w:val="008E21D3"/>
    <w:rsid w:val="008E2A6D"/>
    <w:rsid w:val="008E2B8B"/>
    <w:rsid w:val="008E2F19"/>
    <w:rsid w:val="008E2F82"/>
    <w:rsid w:val="008E3040"/>
    <w:rsid w:val="008E311F"/>
    <w:rsid w:val="008E3168"/>
    <w:rsid w:val="008E3794"/>
    <w:rsid w:val="008E3AEF"/>
    <w:rsid w:val="008E3F18"/>
    <w:rsid w:val="008E45E5"/>
    <w:rsid w:val="008E48CC"/>
    <w:rsid w:val="008E4BB5"/>
    <w:rsid w:val="008E4E30"/>
    <w:rsid w:val="008E4E58"/>
    <w:rsid w:val="008E559B"/>
    <w:rsid w:val="008E5BBA"/>
    <w:rsid w:val="008E5CC5"/>
    <w:rsid w:val="008E6033"/>
    <w:rsid w:val="008E6174"/>
    <w:rsid w:val="008E6211"/>
    <w:rsid w:val="008E642E"/>
    <w:rsid w:val="008E6947"/>
    <w:rsid w:val="008E6D81"/>
    <w:rsid w:val="008E71CD"/>
    <w:rsid w:val="008E7587"/>
    <w:rsid w:val="008E7606"/>
    <w:rsid w:val="008E780E"/>
    <w:rsid w:val="008E7984"/>
    <w:rsid w:val="008E7C43"/>
    <w:rsid w:val="008E7EF8"/>
    <w:rsid w:val="008F0033"/>
    <w:rsid w:val="008F0332"/>
    <w:rsid w:val="008F0501"/>
    <w:rsid w:val="008F08FB"/>
    <w:rsid w:val="008F0AAE"/>
    <w:rsid w:val="008F1A62"/>
    <w:rsid w:val="008F1CCC"/>
    <w:rsid w:val="008F267B"/>
    <w:rsid w:val="008F2900"/>
    <w:rsid w:val="008F2962"/>
    <w:rsid w:val="008F2DDF"/>
    <w:rsid w:val="008F2F43"/>
    <w:rsid w:val="008F3235"/>
    <w:rsid w:val="008F37F4"/>
    <w:rsid w:val="008F3BFF"/>
    <w:rsid w:val="008F3E33"/>
    <w:rsid w:val="008F3F8F"/>
    <w:rsid w:val="008F4015"/>
    <w:rsid w:val="008F41E1"/>
    <w:rsid w:val="008F42A9"/>
    <w:rsid w:val="008F4507"/>
    <w:rsid w:val="008F4598"/>
    <w:rsid w:val="008F46E1"/>
    <w:rsid w:val="008F4E6D"/>
    <w:rsid w:val="008F4F75"/>
    <w:rsid w:val="008F51EB"/>
    <w:rsid w:val="008F5AE1"/>
    <w:rsid w:val="008F5ED2"/>
    <w:rsid w:val="008F603F"/>
    <w:rsid w:val="008F6133"/>
    <w:rsid w:val="008F64CB"/>
    <w:rsid w:val="008F6718"/>
    <w:rsid w:val="008F7591"/>
    <w:rsid w:val="008F7869"/>
    <w:rsid w:val="00900092"/>
    <w:rsid w:val="009009C4"/>
    <w:rsid w:val="00900B02"/>
    <w:rsid w:val="00900E19"/>
    <w:rsid w:val="00900E91"/>
    <w:rsid w:val="00901089"/>
    <w:rsid w:val="00901790"/>
    <w:rsid w:val="009018A9"/>
    <w:rsid w:val="0090199C"/>
    <w:rsid w:val="00901A3D"/>
    <w:rsid w:val="00901DB9"/>
    <w:rsid w:val="00901EED"/>
    <w:rsid w:val="00902063"/>
    <w:rsid w:val="0090210A"/>
    <w:rsid w:val="0090222E"/>
    <w:rsid w:val="009026C2"/>
    <w:rsid w:val="00902956"/>
    <w:rsid w:val="00902A84"/>
    <w:rsid w:val="00902DA3"/>
    <w:rsid w:val="009031B8"/>
    <w:rsid w:val="00903E94"/>
    <w:rsid w:val="0090458E"/>
    <w:rsid w:val="009045B9"/>
    <w:rsid w:val="0090516F"/>
    <w:rsid w:val="00905CEF"/>
    <w:rsid w:val="00905F34"/>
    <w:rsid w:val="00905F82"/>
    <w:rsid w:val="009064F8"/>
    <w:rsid w:val="00906B63"/>
    <w:rsid w:val="009073A9"/>
    <w:rsid w:val="009075A8"/>
    <w:rsid w:val="009078AB"/>
    <w:rsid w:val="00907944"/>
    <w:rsid w:val="009079C2"/>
    <w:rsid w:val="009101B1"/>
    <w:rsid w:val="0091088D"/>
    <w:rsid w:val="009113A6"/>
    <w:rsid w:val="0091141F"/>
    <w:rsid w:val="00911884"/>
    <w:rsid w:val="009118AD"/>
    <w:rsid w:val="00911C29"/>
    <w:rsid w:val="00912072"/>
    <w:rsid w:val="00912415"/>
    <w:rsid w:val="009124BD"/>
    <w:rsid w:val="009124E2"/>
    <w:rsid w:val="0091259B"/>
    <w:rsid w:val="009125BD"/>
    <w:rsid w:val="009135F1"/>
    <w:rsid w:val="00913E79"/>
    <w:rsid w:val="0091412F"/>
    <w:rsid w:val="00914224"/>
    <w:rsid w:val="009147C7"/>
    <w:rsid w:val="00914878"/>
    <w:rsid w:val="009152E4"/>
    <w:rsid w:val="0091545E"/>
    <w:rsid w:val="0091556A"/>
    <w:rsid w:val="00915689"/>
    <w:rsid w:val="0091568A"/>
    <w:rsid w:val="00915803"/>
    <w:rsid w:val="00915BD5"/>
    <w:rsid w:val="00915C31"/>
    <w:rsid w:val="009160E5"/>
    <w:rsid w:val="0091640B"/>
    <w:rsid w:val="009166AA"/>
    <w:rsid w:val="009166B6"/>
    <w:rsid w:val="009168A0"/>
    <w:rsid w:val="00916E54"/>
    <w:rsid w:val="00916F0A"/>
    <w:rsid w:val="00917305"/>
    <w:rsid w:val="009175B9"/>
    <w:rsid w:val="0091766F"/>
    <w:rsid w:val="00917756"/>
    <w:rsid w:val="00917BE8"/>
    <w:rsid w:val="00917DF6"/>
    <w:rsid w:val="0092057F"/>
    <w:rsid w:val="0092079C"/>
    <w:rsid w:val="00920817"/>
    <w:rsid w:val="009209F7"/>
    <w:rsid w:val="00920B6B"/>
    <w:rsid w:val="00921333"/>
    <w:rsid w:val="00921496"/>
    <w:rsid w:val="0092192C"/>
    <w:rsid w:val="00921AF7"/>
    <w:rsid w:val="00921B46"/>
    <w:rsid w:val="00921CF5"/>
    <w:rsid w:val="00921E3B"/>
    <w:rsid w:val="00922D99"/>
    <w:rsid w:val="00923106"/>
    <w:rsid w:val="00923219"/>
    <w:rsid w:val="009232F0"/>
    <w:rsid w:val="00923951"/>
    <w:rsid w:val="00923C89"/>
    <w:rsid w:val="00923D8D"/>
    <w:rsid w:val="0092438C"/>
    <w:rsid w:val="00924A86"/>
    <w:rsid w:val="00924B83"/>
    <w:rsid w:val="00924ED7"/>
    <w:rsid w:val="00925046"/>
    <w:rsid w:val="00925082"/>
    <w:rsid w:val="00925168"/>
    <w:rsid w:val="00925314"/>
    <w:rsid w:val="00925362"/>
    <w:rsid w:val="009257EE"/>
    <w:rsid w:val="00925A8E"/>
    <w:rsid w:val="00926081"/>
    <w:rsid w:val="0092609A"/>
    <w:rsid w:val="0092641B"/>
    <w:rsid w:val="009264B2"/>
    <w:rsid w:val="00926F93"/>
    <w:rsid w:val="0092739C"/>
    <w:rsid w:val="009274BC"/>
    <w:rsid w:val="009278D4"/>
    <w:rsid w:val="009279E6"/>
    <w:rsid w:val="00927B64"/>
    <w:rsid w:val="00927C24"/>
    <w:rsid w:val="00927E8D"/>
    <w:rsid w:val="00927F31"/>
    <w:rsid w:val="0093022E"/>
    <w:rsid w:val="009304FC"/>
    <w:rsid w:val="009306EF"/>
    <w:rsid w:val="00931567"/>
    <w:rsid w:val="009327DE"/>
    <w:rsid w:val="00932DA9"/>
    <w:rsid w:val="00933192"/>
    <w:rsid w:val="00933428"/>
    <w:rsid w:val="0093363A"/>
    <w:rsid w:val="00933728"/>
    <w:rsid w:val="00934192"/>
    <w:rsid w:val="0093437E"/>
    <w:rsid w:val="009343A4"/>
    <w:rsid w:val="00934C09"/>
    <w:rsid w:val="00934D97"/>
    <w:rsid w:val="009351BB"/>
    <w:rsid w:val="009351C1"/>
    <w:rsid w:val="00935AF8"/>
    <w:rsid w:val="00935CDF"/>
    <w:rsid w:val="00935FD3"/>
    <w:rsid w:val="00936222"/>
    <w:rsid w:val="00936413"/>
    <w:rsid w:val="00936466"/>
    <w:rsid w:val="00936FB1"/>
    <w:rsid w:val="00937005"/>
    <w:rsid w:val="00937190"/>
    <w:rsid w:val="0093772D"/>
    <w:rsid w:val="00937844"/>
    <w:rsid w:val="00937A54"/>
    <w:rsid w:val="00937AE1"/>
    <w:rsid w:val="00940326"/>
    <w:rsid w:val="009406F9"/>
    <w:rsid w:val="009407BB"/>
    <w:rsid w:val="00940DC8"/>
    <w:rsid w:val="009412F0"/>
    <w:rsid w:val="009412FD"/>
    <w:rsid w:val="00941405"/>
    <w:rsid w:val="009418FD"/>
    <w:rsid w:val="00941DE9"/>
    <w:rsid w:val="009426E9"/>
    <w:rsid w:val="00942AC8"/>
    <w:rsid w:val="00942DA1"/>
    <w:rsid w:val="0094388D"/>
    <w:rsid w:val="0094419C"/>
    <w:rsid w:val="0094428C"/>
    <w:rsid w:val="00944357"/>
    <w:rsid w:val="009450B3"/>
    <w:rsid w:val="0094546D"/>
    <w:rsid w:val="009454B4"/>
    <w:rsid w:val="0094564F"/>
    <w:rsid w:val="00945868"/>
    <w:rsid w:val="009460E9"/>
    <w:rsid w:val="0094700A"/>
    <w:rsid w:val="0094722B"/>
    <w:rsid w:val="009472B1"/>
    <w:rsid w:val="009475A5"/>
    <w:rsid w:val="009479AC"/>
    <w:rsid w:val="009509C2"/>
    <w:rsid w:val="00950B2F"/>
    <w:rsid w:val="00951262"/>
    <w:rsid w:val="00951A17"/>
    <w:rsid w:val="00951E6F"/>
    <w:rsid w:val="00951EB2"/>
    <w:rsid w:val="00952DF6"/>
    <w:rsid w:val="00953D6D"/>
    <w:rsid w:val="00954149"/>
    <w:rsid w:val="00954424"/>
    <w:rsid w:val="009544B3"/>
    <w:rsid w:val="00955743"/>
    <w:rsid w:val="00955CD6"/>
    <w:rsid w:val="00955EEA"/>
    <w:rsid w:val="0095639B"/>
    <w:rsid w:val="0095644E"/>
    <w:rsid w:val="00956B3A"/>
    <w:rsid w:val="00957ADF"/>
    <w:rsid w:val="009601C1"/>
    <w:rsid w:val="0096035C"/>
    <w:rsid w:val="009606DD"/>
    <w:rsid w:val="009607F2"/>
    <w:rsid w:val="00960C21"/>
    <w:rsid w:val="00960E42"/>
    <w:rsid w:val="00961B63"/>
    <w:rsid w:val="009622A8"/>
    <w:rsid w:val="00962474"/>
    <w:rsid w:val="00962B6D"/>
    <w:rsid w:val="00962EC1"/>
    <w:rsid w:val="00963310"/>
    <w:rsid w:val="009635C9"/>
    <w:rsid w:val="00963D47"/>
    <w:rsid w:val="00963E68"/>
    <w:rsid w:val="009648B0"/>
    <w:rsid w:val="00965B5C"/>
    <w:rsid w:val="00966262"/>
    <w:rsid w:val="009667F5"/>
    <w:rsid w:val="00966F41"/>
    <w:rsid w:val="009676C4"/>
    <w:rsid w:val="00967825"/>
    <w:rsid w:val="00967CCE"/>
    <w:rsid w:val="0097095F"/>
    <w:rsid w:val="00971EF7"/>
    <w:rsid w:val="009720D8"/>
    <w:rsid w:val="00972896"/>
    <w:rsid w:val="009728AC"/>
    <w:rsid w:val="00972EF9"/>
    <w:rsid w:val="009732C2"/>
    <w:rsid w:val="00973AD0"/>
    <w:rsid w:val="00973B0E"/>
    <w:rsid w:val="00973D01"/>
    <w:rsid w:val="009741EF"/>
    <w:rsid w:val="0097421C"/>
    <w:rsid w:val="00974721"/>
    <w:rsid w:val="0097497A"/>
    <w:rsid w:val="00974B75"/>
    <w:rsid w:val="00974D64"/>
    <w:rsid w:val="009755B0"/>
    <w:rsid w:val="00975B05"/>
    <w:rsid w:val="00975F8B"/>
    <w:rsid w:val="009765F1"/>
    <w:rsid w:val="009766F8"/>
    <w:rsid w:val="00976BEF"/>
    <w:rsid w:val="00976C58"/>
    <w:rsid w:val="00976CC0"/>
    <w:rsid w:val="00976F76"/>
    <w:rsid w:val="0097724F"/>
    <w:rsid w:val="009773C6"/>
    <w:rsid w:val="009774DB"/>
    <w:rsid w:val="00977E14"/>
    <w:rsid w:val="0098026B"/>
    <w:rsid w:val="00980373"/>
    <w:rsid w:val="0098056A"/>
    <w:rsid w:val="0098061D"/>
    <w:rsid w:val="00980885"/>
    <w:rsid w:val="00980B96"/>
    <w:rsid w:val="00981417"/>
    <w:rsid w:val="00981452"/>
    <w:rsid w:val="009815D4"/>
    <w:rsid w:val="00981826"/>
    <w:rsid w:val="00981904"/>
    <w:rsid w:val="00981A86"/>
    <w:rsid w:val="00981C0A"/>
    <w:rsid w:val="00982023"/>
    <w:rsid w:val="00982ECA"/>
    <w:rsid w:val="009831A7"/>
    <w:rsid w:val="0098366E"/>
    <w:rsid w:val="0098368A"/>
    <w:rsid w:val="00983A56"/>
    <w:rsid w:val="0098426C"/>
    <w:rsid w:val="009842F1"/>
    <w:rsid w:val="0098432B"/>
    <w:rsid w:val="00984862"/>
    <w:rsid w:val="00984940"/>
    <w:rsid w:val="0098495C"/>
    <w:rsid w:val="00984AD9"/>
    <w:rsid w:val="00984B89"/>
    <w:rsid w:val="00985366"/>
    <w:rsid w:val="009857A5"/>
    <w:rsid w:val="00985C80"/>
    <w:rsid w:val="009861A6"/>
    <w:rsid w:val="009862D1"/>
    <w:rsid w:val="00986475"/>
    <w:rsid w:val="009866A5"/>
    <w:rsid w:val="009867F7"/>
    <w:rsid w:val="009869A6"/>
    <w:rsid w:val="00986A13"/>
    <w:rsid w:val="00986AD8"/>
    <w:rsid w:val="00986CAA"/>
    <w:rsid w:val="00986E66"/>
    <w:rsid w:val="0098790E"/>
    <w:rsid w:val="00987976"/>
    <w:rsid w:val="00990791"/>
    <w:rsid w:val="009910EC"/>
    <w:rsid w:val="00991549"/>
    <w:rsid w:val="009916E1"/>
    <w:rsid w:val="009919F8"/>
    <w:rsid w:val="00991B84"/>
    <w:rsid w:val="00991F64"/>
    <w:rsid w:val="0099207D"/>
    <w:rsid w:val="0099225F"/>
    <w:rsid w:val="00992579"/>
    <w:rsid w:val="0099261A"/>
    <w:rsid w:val="009926E1"/>
    <w:rsid w:val="009928FD"/>
    <w:rsid w:val="00992A7F"/>
    <w:rsid w:val="00992B7E"/>
    <w:rsid w:val="009931F5"/>
    <w:rsid w:val="009932C9"/>
    <w:rsid w:val="0099338E"/>
    <w:rsid w:val="0099349F"/>
    <w:rsid w:val="009935AD"/>
    <w:rsid w:val="0099365C"/>
    <w:rsid w:val="009942CF"/>
    <w:rsid w:val="009947DA"/>
    <w:rsid w:val="00994E8A"/>
    <w:rsid w:val="009952E4"/>
    <w:rsid w:val="009955ED"/>
    <w:rsid w:val="00995A96"/>
    <w:rsid w:val="009960E8"/>
    <w:rsid w:val="0099654D"/>
    <w:rsid w:val="00997295"/>
    <w:rsid w:val="009975EF"/>
    <w:rsid w:val="00997C52"/>
    <w:rsid w:val="009A00FB"/>
    <w:rsid w:val="009A04E9"/>
    <w:rsid w:val="009A05EB"/>
    <w:rsid w:val="009A0721"/>
    <w:rsid w:val="009A07CF"/>
    <w:rsid w:val="009A0984"/>
    <w:rsid w:val="009A0AB2"/>
    <w:rsid w:val="009A0C6E"/>
    <w:rsid w:val="009A1B2F"/>
    <w:rsid w:val="009A1B65"/>
    <w:rsid w:val="009A1BA4"/>
    <w:rsid w:val="009A1FC0"/>
    <w:rsid w:val="009A2357"/>
    <w:rsid w:val="009A28A5"/>
    <w:rsid w:val="009A29DF"/>
    <w:rsid w:val="009A2E09"/>
    <w:rsid w:val="009A2F2B"/>
    <w:rsid w:val="009A34C5"/>
    <w:rsid w:val="009A3785"/>
    <w:rsid w:val="009A37A3"/>
    <w:rsid w:val="009A39AB"/>
    <w:rsid w:val="009A3E5C"/>
    <w:rsid w:val="009A3EFE"/>
    <w:rsid w:val="009A3F21"/>
    <w:rsid w:val="009A4066"/>
    <w:rsid w:val="009A4524"/>
    <w:rsid w:val="009A469C"/>
    <w:rsid w:val="009A4898"/>
    <w:rsid w:val="009A4FC3"/>
    <w:rsid w:val="009A563D"/>
    <w:rsid w:val="009A5CF7"/>
    <w:rsid w:val="009A5D90"/>
    <w:rsid w:val="009A600A"/>
    <w:rsid w:val="009A7827"/>
    <w:rsid w:val="009A7910"/>
    <w:rsid w:val="009A7D86"/>
    <w:rsid w:val="009B07B1"/>
    <w:rsid w:val="009B07C1"/>
    <w:rsid w:val="009B0A77"/>
    <w:rsid w:val="009B0AB3"/>
    <w:rsid w:val="009B10A7"/>
    <w:rsid w:val="009B12A3"/>
    <w:rsid w:val="009B1846"/>
    <w:rsid w:val="009B188F"/>
    <w:rsid w:val="009B1E61"/>
    <w:rsid w:val="009B1EFE"/>
    <w:rsid w:val="009B1F85"/>
    <w:rsid w:val="009B2299"/>
    <w:rsid w:val="009B22A8"/>
    <w:rsid w:val="009B2ACE"/>
    <w:rsid w:val="009B2B6B"/>
    <w:rsid w:val="009B2BD5"/>
    <w:rsid w:val="009B335B"/>
    <w:rsid w:val="009B34EF"/>
    <w:rsid w:val="009B37CE"/>
    <w:rsid w:val="009B3892"/>
    <w:rsid w:val="009B39BA"/>
    <w:rsid w:val="009B3EFF"/>
    <w:rsid w:val="009B3F07"/>
    <w:rsid w:val="009B4247"/>
    <w:rsid w:val="009B42C9"/>
    <w:rsid w:val="009B4740"/>
    <w:rsid w:val="009B4918"/>
    <w:rsid w:val="009B4A39"/>
    <w:rsid w:val="009B4FFB"/>
    <w:rsid w:val="009B532D"/>
    <w:rsid w:val="009B58AF"/>
    <w:rsid w:val="009B5BB2"/>
    <w:rsid w:val="009B6583"/>
    <w:rsid w:val="009B6BB8"/>
    <w:rsid w:val="009B6E4B"/>
    <w:rsid w:val="009B7933"/>
    <w:rsid w:val="009C0284"/>
    <w:rsid w:val="009C0332"/>
    <w:rsid w:val="009C07E9"/>
    <w:rsid w:val="009C1323"/>
    <w:rsid w:val="009C1616"/>
    <w:rsid w:val="009C2474"/>
    <w:rsid w:val="009C29FE"/>
    <w:rsid w:val="009C2A18"/>
    <w:rsid w:val="009C2F26"/>
    <w:rsid w:val="009C2FF7"/>
    <w:rsid w:val="009C3075"/>
    <w:rsid w:val="009C313F"/>
    <w:rsid w:val="009C35EC"/>
    <w:rsid w:val="009C384C"/>
    <w:rsid w:val="009C3EA1"/>
    <w:rsid w:val="009C40C3"/>
    <w:rsid w:val="009C4136"/>
    <w:rsid w:val="009C4206"/>
    <w:rsid w:val="009C46F2"/>
    <w:rsid w:val="009C4756"/>
    <w:rsid w:val="009C47D2"/>
    <w:rsid w:val="009C4D48"/>
    <w:rsid w:val="009C57C3"/>
    <w:rsid w:val="009C5BB8"/>
    <w:rsid w:val="009C5F16"/>
    <w:rsid w:val="009C636F"/>
    <w:rsid w:val="009C66F3"/>
    <w:rsid w:val="009C6B2D"/>
    <w:rsid w:val="009C6C64"/>
    <w:rsid w:val="009C6C91"/>
    <w:rsid w:val="009C70CA"/>
    <w:rsid w:val="009C71B6"/>
    <w:rsid w:val="009C72DE"/>
    <w:rsid w:val="009C7518"/>
    <w:rsid w:val="009C75BD"/>
    <w:rsid w:val="009C7AD6"/>
    <w:rsid w:val="009D00FC"/>
    <w:rsid w:val="009D0266"/>
    <w:rsid w:val="009D03CD"/>
    <w:rsid w:val="009D06B0"/>
    <w:rsid w:val="009D088C"/>
    <w:rsid w:val="009D0B95"/>
    <w:rsid w:val="009D0CBF"/>
    <w:rsid w:val="009D0DAA"/>
    <w:rsid w:val="009D0DC9"/>
    <w:rsid w:val="009D1991"/>
    <w:rsid w:val="009D19D4"/>
    <w:rsid w:val="009D228C"/>
    <w:rsid w:val="009D258E"/>
    <w:rsid w:val="009D2E88"/>
    <w:rsid w:val="009D32FA"/>
    <w:rsid w:val="009D3563"/>
    <w:rsid w:val="009D3754"/>
    <w:rsid w:val="009D3E88"/>
    <w:rsid w:val="009D3F35"/>
    <w:rsid w:val="009D3FFD"/>
    <w:rsid w:val="009D4422"/>
    <w:rsid w:val="009D47BD"/>
    <w:rsid w:val="009D485A"/>
    <w:rsid w:val="009D5072"/>
    <w:rsid w:val="009D5096"/>
    <w:rsid w:val="009D55AD"/>
    <w:rsid w:val="009D58E1"/>
    <w:rsid w:val="009D590E"/>
    <w:rsid w:val="009D5CDD"/>
    <w:rsid w:val="009D5FC4"/>
    <w:rsid w:val="009D6706"/>
    <w:rsid w:val="009D6802"/>
    <w:rsid w:val="009D6B79"/>
    <w:rsid w:val="009D6E11"/>
    <w:rsid w:val="009D7539"/>
    <w:rsid w:val="009D7F68"/>
    <w:rsid w:val="009E07B4"/>
    <w:rsid w:val="009E08F9"/>
    <w:rsid w:val="009E0FA2"/>
    <w:rsid w:val="009E12C1"/>
    <w:rsid w:val="009E1AC6"/>
    <w:rsid w:val="009E1BDF"/>
    <w:rsid w:val="009E1FC2"/>
    <w:rsid w:val="009E239B"/>
    <w:rsid w:val="009E260E"/>
    <w:rsid w:val="009E2DB0"/>
    <w:rsid w:val="009E2DB4"/>
    <w:rsid w:val="009E2E21"/>
    <w:rsid w:val="009E2E24"/>
    <w:rsid w:val="009E35DD"/>
    <w:rsid w:val="009E36A2"/>
    <w:rsid w:val="009E3B10"/>
    <w:rsid w:val="009E3CC8"/>
    <w:rsid w:val="009E461D"/>
    <w:rsid w:val="009E48B0"/>
    <w:rsid w:val="009E4C04"/>
    <w:rsid w:val="009E5605"/>
    <w:rsid w:val="009E5778"/>
    <w:rsid w:val="009E581E"/>
    <w:rsid w:val="009E5916"/>
    <w:rsid w:val="009E5C46"/>
    <w:rsid w:val="009E5CE5"/>
    <w:rsid w:val="009E635D"/>
    <w:rsid w:val="009E6BE7"/>
    <w:rsid w:val="009E6E06"/>
    <w:rsid w:val="009E6EA8"/>
    <w:rsid w:val="009E76D8"/>
    <w:rsid w:val="009E7A9D"/>
    <w:rsid w:val="009E7B3E"/>
    <w:rsid w:val="009E7D2A"/>
    <w:rsid w:val="009F0F56"/>
    <w:rsid w:val="009F13E4"/>
    <w:rsid w:val="009F1425"/>
    <w:rsid w:val="009F1476"/>
    <w:rsid w:val="009F171A"/>
    <w:rsid w:val="009F1B0D"/>
    <w:rsid w:val="009F1E2C"/>
    <w:rsid w:val="009F1FDF"/>
    <w:rsid w:val="009F2503"/>
    <w:rsid w:val="009F28F3"/>
    <w:rsid w:val="009F2A8F"/>
    <w:rsid w:val="009F2BD4"/>
    <w:rsid w:val="009F2E69"/>
    <w:rsid w:val="009F32DF"/>
    <w:rsid w:val="009F33CB"/>
    <w:rsid w:val="009F356A"/>
    <w:rsid w:val="009F36CB"/>
    <w:rsid w:val="009F3748"/>
    <w:rsid w:val="009F387C"/>
    <w:rsid w:val="009F3961"/>
    <w:rsid w:val="009F3A78"/>
    <w:rsid w:val="009F3B3E"/>
    <w:rsid w:val="009F3BC2"/>
    <w:rsid w:val="009F3C17"/>
    <w:rsid w:val="009F3FE3"/>
    <w:rsid w:val="009F414D"/>
    <w:rsid w:val="009F46CC"/>
    <w:rsid w:val="009F48C1"/>
    <w:rsid w:val="009F495C"/>
    <w:rsid w:val="009F4A81"/>
    <w:rsid w:val="009F4CDF"/>
    <w:rsid w:val="009F4D5A"/>
    <w:rsid w:val="009F57FC"/>
    <w:rsid w:val="009F59EC"/>
    <w:rsid w:val="009F61F9"/>
    <w:rsid w:val="009F6C95"/>
    <w:rsid w:val="009F6ECC"/>
    <w:rsid w:val="009F71BF"/>
    <w:rsid w:val="009F79DC"/>
    <w:rsid w:val="009F7E70"/>
    <w:rsid w:val="00A00764"/>
    <w:rsid w:val="00A01195"/>
    <w:rsid w:val="00A01850"/>
    <w:rsid w:val="00A01DA9"/>
    <w:rsid w:val="00A01E4E"/>
    <w:rsid w:val="00A021E9"/>
    <w:rsid w:val="00A02656"/>
    <w:rsid w:val="00A02816"/>
    <w:rsid w:val="00A0291E"/>
    <w:rsid w:val="00A02B69"/>
    <w:rsid w:val="00A02C95"/>
    <w:rsid w:val="00A02D19"/>
    <w:rsid w:val="00A030F4"/>
    <w:rsid w:val="00A03107"/>
    <w:rsid w:val="00A0399A"/>
    <w:rsid w:val="00A03A76"/>
    <w:rsid w:val="00A047DD"/>
    <w:rsid w:val="00A05543"/>
    <w:rsid w:val="00A0571F"/>
    <w:rsid w:val="00A05728"/>
    <w:rsid w:val="00A057B9"/>
    <w:rsid w:val="00A05A1C"/>
    <w:rsid w:val="00A05BE8"/>
    <w:rsid w:val="00A05F5F"/>
    <w:rsid w:val="00A064AB"/>
    <w:rsid w:val="00A1019B"/>
    <w:rsid w:val="00A103BC"/>
    <w:rsid w:val="00A107A6"/>
    <w:rsid w:val="00A10CE2"/>
    <w:rsid w:val="00A11A4D"/>
    <w:rsid w:val="00A11EED"/>
    <w:rsid w:val="00A121F1"/>
    <w:rsid w:val="00A126C8"/>
    <w:rsid w:val="00A12837"/>
    <w:rsid w:val="00A12C4E"/>
    <w:rsid w:val="00A13551"/>
    <w:rsid w:val="00A13582"/>
    <w:rsid w:val="00A137D6"/>
    <w:rsid w:val="00A13CAB"/>
    <w:rsid w:val="00A1428A"/>
    <w:rsid w:val="00A1456F"/>
    <w:rsid w:val="00A148F1"/>
    <w:rsid w:val="00A14D2E"/>
    <w:rsid w:val="00A152EB"/>
    <w:rsid w:val="00A15391"/>
    <w:rsid w:val="00A15C7E"/>
    <w:rsid w:val="00A16366"/>
    <w:rsid w:val="00A164A0"/>
    <w:rsid w:val="00A164C2"/>
    <w:rsid w:val="00A16CFB"/>
    <w:rsid w:val="00A16DB1"/>
    <w:rsid w:val="00A17330"/>
    <w:rsid w:val="00A176E2"/>
    <w:rsid w:val="00A20004"/>
    <w:rsid w:val="00A20317"/>
    <w:rsid w:val="00A2046D"/>
    <w:rsid w:val="00A20DB8"/>
    <w:rsid w:val="00A21078"/>
    <w:rsid w:val="00A21445"/>
    <w:rsid w:val="00A21543"/>
    <w:rsid w:val="00A21719"/>
    <w:rsid w:val="00A2193B"/>
    <w:rsid w:val="00A21A65"/>
    <w:rsid w:val="00A21AFB"/>
    <w:rsid w:val="00A21E47"/>
    <w:rsid w:val="00A2268F"/>
    <w:rsid w:val="00A22801"/>
    <w:rsid w:val="00A22A6C"/>
    <w:rsid w:val="00A22C47"/>
    <w:rsid w:val="00A22D0B"/>
    <w:rsid w:val="00A22DA8"/>
    <w:rsid w:val="00A22E48"/>
    <w:rsid w:val="00A22FBF"/>
    <w:rsid w:val="00A23963"/>
    <w:rsid w:val="00A23D26"/>
    <w:rsid w:val="00A24183"/>
    <w:rsid w:val="00A241EC"/>
    <w:rsid w:val="00A246B4"/>
    <w:rsid w:val="00A25569"/>
    <w:rsid w:val="00A25D9F"/>
    <w:rsid w:val="00A25DEC"/>
    <w:rsid w:val="00A2637A"/>
    <w:rsid w:val="00A263AE"/>
    <w:rsid w:val="00A26571"/>
    <w:rsid w:val="00A26C15"/>
    <w:rsid w:val="00A270BE"/>
    <w:rsid w:val="00A27317"/>
    <w:rsid w:val="00A27462"/>
    <w:rsid w:val="00A27A88"/>
    <w:rsid w:val="00A27E68"/>
    <w:rsid w:val="00A3023A"/>
    <w:rsid w:val="00A304D5"/>
    <w:rsid w:val="00A30641"/>
    <w:rsid w:val="00A309FC"/>
    <w:rsid w:val="00A31006"/>
    <w:rsid w:val="00A3147D"/>
    <w:rsid w:val="00A315D1"/>
    <w:rsid w:val="00A317A3"/>
    <w:rsid w:val="00A319A0"/>
    <w:rsid w:val="00A31A88"/>
    <w:rsid w:val="00A31F29"/>
    <w:rsid w:val="00A326E0"/>
    <w:rsid w:val="00A32A97"/>
    <w:rsid w:val="00A32FD7"/>
    <w:rsid w:val="00A334DB"/>
    <w:rsid w:val="00A335FC"/>
    <w:rsid w:val="00A3360B"/>
    <w:rsid w:val="00A33727"/>
    <w:rsid w:val="00A33996"/>
    <w:rsid w:val="00A33BC5"/>
    <w:rsid w:val="00A347CF"/>
    <w:rsid w:val="00A34D0F"/>
    <w:rsid w:val="00A34FBB"/>
    <w:rsid w:val="00A359FC"/>
    <w:rsid w:val="00A35DDB"/>
    <w:rsid w:val="00A36213"/>
    <w:rsid w:val="00A36852"/>
    <w:rsid w:val="00A36B09"/>
    <w:rsid w:val="00A3707C"/>
    <w:rsid w:val="00A37223"/>
    <w:rsid w:val="00A37487"/>
    <w:rsid w:val="00A406E3"/>
    <w:rsid w:val="00A408AB"/>
    <w:rsid w:val="00A40DB8"/>
    <w:rsid w:val="00A40F71"/>
    <w:rsid w:val="00A41178"/>
    <w:rsid w:val="00A41528"/>
    <w:rsid w:val="00A41610"/>
    <w:rsid w:val="00A41752"/>
    <w:rsid w:val="00A41A05"/>
    <w:rsid w:val="00A41BCE"/>
    <w:rsid w:val="00A41D3B"/>
    <w:rsid w:val="00A421FA"/>
    <w:rsid w:val="00A42461"/>
    <w:rsid w:val="00A42B17"/>
    <w:rsid w:val="00A42BF2"/>
    <w:rsid w:val="00A4321F"/>
    <w:rsid w:val="00A4342B"/>
    <w:rsid w:val="00A43795"/>
    <w:rsid w:val="00A438A1"/>
    <w:rsid w:val="00A43A53"/>
    <w:rsid w:val="00A43BAF"/>
    <w:rsid w:val="00A43E91"/>
    <w:rsid w:val="00A43F01"/>
    <w:rsid w:val="00A43F9D"/>
    <w:rsid w:val="00A43F9F"/>
    <w:rsid w:val="00A44001"/>
    <w:rsid w:val="00A449FC"/>
    <w:rsid w:val="00A454E6"/>
    <w:rsid w:val="00A456E1"/>
    <w:rsid w:val="00A45A43"/>
    <w:rsid w:val="00A45A6B"/>
    <w:rsid w:val="00A45ECD"/>
    <w:rsid w:val="00A45F5C"/>
    <w:rsid w:val="00A46295"/>
    <w:rsid w:val="00A4641B"/>
    <w:rsid w:val="00A464CC"/>
    <w:rsid w:val="00A46AB6"/>
    <w:rsid w:val="00A46C65"/>
    <w:rsid w:val="00A46FBD"/>
    <w:rsid w:val="00A4707A"/>
    <w:rsid w:val="00A47889"/>
    <w:rsid w:val="00A47B30"/>
    <w:rsid w:val="00A47ED0"/>
    <w:rsid w:val="00A50136"/>
    <w:rsid w:val="00A504B1"/>
    <w:rsid w:val="00A5064D"/>
    <w:rsid w:val="00A507D5"/>
    <w:rsid w:val="00A509B8"/>
    <w:rsid w:val="00A50B2C"/>
    <w:rsid w:val="00A5131C"/>
    <w:rsid w:val="00A51507"/>
    <w:rsid w:val="00A51596"/>
    <w:rsid w:val="00A515A5"/>
    <w:rsid w:val="00A5167E"/>
    <w:rsid w:val="00A51E44"/>
    <w:rsid w:val="00A51F21"/>
    <w:rsid w:val="00A52A9A"/>
    <w:rsid w:val="00A530C1"/>
    <w:rsid w:val="00A53497"/>
    <w:rsid w:val="00A5364B"/>
    <w:rsid w:val="00A53AB8"/>
    <w:rsid w:val="00A53D20"/>
    <w:rsid w:val="00A53E9A"/>
    <w:rsid w:val="00A54229"/>
    <w:rsid w:val="00A5425F"/>
    <w:rsid w:val="00A548A8"/>
    <w:rsid w:val="00A54C62"/>
    <w:rsid w:val="00A54E35"/>
    <w:rsid w:val="00A54FD8"/>
    <w:rsid w:val="00A5573F"/>
    <w:rsid w:val="00A55845"/>
    <w:rsid w:val="00A55CE0"/>
    <w:rsid w:val="00A56196"/>
    <w:rsid w:val="00A56461"/>
    <w:rsid w:val="00A5647E"/>
    <w:rsid w:val="00A56601"/>
    <w:rsid w:val="00A56706"/>
    <w:rsid w:val="00A56D07"/>
    <w:rsid w:val="00A56E86"/>
    <w:rsid w:val="00A56F3A"/>
    <w:rsid w:val="00A5728A"/>
    <w:rsid w:val="00A578DA"/>
    <w:rsid w:val="00A57B43"/>
    <w:rsid w:val="00A57FFA"/>
    <w:rsid w:val="00A60249"/>
    <w:rsid w:val="00A60269"/>
    <w:rsid w:val="00A60494"/>
    <w:rsid w:val="00A6051D"/>
    <w:rsid w:val="00A609E7"/>
    <w:rsid w:val="00A61305"/>
    <w:rsid w:val="00A61B1A"/>
    <w:rsid w:val="00A6215C"/>
    <w:rsid w:val="00A622C3"/>
    <w:rsid w:val="00A630C2"/>
    <w:rsid w:val="00A63565"/>
    <w:rsid w:val="00A6391A"/>
    <w:rsid w:val="00A63CA4"/>
    <w:rsid w:val="00A6491D"/>
    <w:rsid w:val="00A649F8"/>
    <w:rsid w:val="00A64A2B"/>
    <w:rsid w:val="00A64AF4"/>
    <w:rsid w:val="00A64D6A"/>
    <w:rsid w:val="00A65112"/>
    <w:rsid w:val="00A65205"/>
    <w:rsid w:val="00A65636"/>
    <w:rsid w:val="00A657DA"/>
    <w:rsid w:val="00A65BDA"/>
    <w:rsid w:val="00A663E8"/>
    <w:rsid w:val="00A6649B"/>
    <w:rsid w:val="00A667EA"/>
    <w:rsid w:val="00A67314"/>
    <w:rsid w:val="00A675A6"/>
    <w:rsid w:val="00A678C4"/>
    <w:rsid w:val="00A67BDB"/>
    <w:rsid w:val="00A7027B"/>
    <w:rsid w:val="00A702A2"/>
    <w:rsid w:val="00A70433"/>
    <w:rsid w:val="00A706C1"/>
    <w:rsid w:val="00A70BAA"/>
    <w:rsid w:val="00A70F12"/>
    <w:rsid w:val="00A710C1"/>
    <w:rsid w:val="00A7114F"/>
    <w:rsid w:val="00A71DD1"/>
    <w:rsid w:val="00A71E95"/>
    <w:rsid w:val="00A72169"/>
    <w:rsid w:val="00A72461"/>
    <w:rsid w:val="00A7265B"/>
    <w:rsid w:val="00A72A83"/>
    <w:rsid w:val="00A72CCC"/>
    <w:rsid w:val="00A72FDF"/>
    <w:rsid w:val="00A73086"/>
    <w:rsid w:val="00A73494"/>
    <w:rsid w:val="00A737E4"/>
    <w:rsid w:val="00A73FB3"/>
    <w:rsid w:val="00A74337"/>
    <w:rsid w:val="00A749AD"/>
    <w:rsid w:val="00A74EAC"/>
    <w:rsid w:val="00A74F98"/>
    <w:rsid w:val="00A75200"/>
    <w:rsid w:val="00A75415"/>
    <w:rsid w:val="00A7557A"/>
    <w:rsid w:val="00A75656"/>
    <w:rsid w:val="00A75719"/>
    <w:rsid w:val="00A75727"/>
    <w:rsid w:val="00A75824"/>
    <w:rsid w:val="00A75901"/>
    <w:rsid w:val="00A75EC1"/>
    <w:rsid w:val="00A773A7"/>
    <w:rsid w:val="00A7748D"/>
    <w:rsid w:val="00A777CF"/>
    <w:rsid w:val="00A778DD"/>
    <w:rsid w:val="00A77C2F"/>
    <w:rsid w:val="00A800BF"/>
    <w:rsid w:val="00A801D8"/>
    <w:rsid w:val="00A802EE"/>
    <w:rsid w:val="00A80D21"/>
    <w:rsid w:val="00A80E33"/>
    <w:rsid w:val="00A80E39"/>
    <w:rsid w:val="00A80FEA"/>
    <w:rsid w:val="00A810D1"/>
    <w:rsid w:val="00A8138A"/>
    <w:rsid w:val="00A813E1"/>
    <w:rsid w:val="00A81BD7"/>
    <w:rsid w:val="00A81D7C"/>
    <w:rsid w:val="00A81E67"/>
    <w:rsid w:val="00A82064"/>
    <w:rsid w:val="00A82525"/>
    <w:rsid w:val="00A829DE"/>
    <w:rsid w:val="00A83B10"/>
    <w:rsid w:val="00A83C87"/>
    <w:rsid w:val="00A83CA2"/>
    <w:rsid w:val="00A83F90"/>
    <w:rsid w:val="00A848E1"/>
    <w:rsid w:val="00A8499D"/>
    <w:rsid w:val="00A852AC"/>
    <w:rsid w:val="00A854C2"/>
    <w:rsid w:val="00A85846"/>
    <w:rsid w:val="00A858A1"/>
    <w:rsid w:val="00A8631D"/>
    <w:rsid w:val="00A86B6E"/>
    <w:rsid w:val="00A8742F"/>
    <w:rsid w:val="00A87A48"/>
    <w:rsid w:val="00A87D58"/>
    <w:rsid w:val="00A87E5B"/>
    <w:rsid w:val="00A87FB9"/>
    <w:rsid w:val="00A903BA"/>
    <w:rsid w:val="00A9105F"/>
    <w:rsid w:val="00A91A90"/>
    <w:rsid w:val="00A91DD2"/>
    <w:rsid w:val="00A91E77"/>
    <w:rsid w:val="00A92154"/>
    <w:rsid w:val="00A9225F"/>
    <w:rsid w:val="00A9238F"/>
    <w:rsid w:val="00A92688"/>
    <w:rsid w:val="00A92D26"/>
    <w:rsid w:val="00A92D8A"/>
    <w:rsid w:val="00A9341E"/>
    <w:rsid w:val="00A93E13"/>
    <w:rsid w:val="00A93F23"/>
    <w:rsid w:val="00A943B9"/>
    <w:rsid w:val="00A94A55"/>
    <w:rsid w:val="00A94D27"/>
    <w:rsid w:val="00A95502"/>
    <w:rsid w:val="00A959E2"/>
    <w:rsid w:val="00A95CB3"/>
    <w:rsid w:val="00A9604D"/>
    <w:rsid w:val="00A96701"/>
    <w:rsid w:val="00A96ABC"/>
    <w:rsid w:val="00A96CE5"/>
    <w:rsid w:val="00A96CF5"/>
    <w:rsid w:val="00A97166"/>
    <w:rsid w:val="00A97216"/>
    <w:rsid w:val="00A9725A"/>
    <w:rsid w:val="00A97675"/>
    <w:rsid w:val="00A978A8"/>
    <w:rsid w:val="00A97D07"/>
    <w:rsid w:val="00A97D10"/>
    <w:rsid w:val="00A97E39"/>
    <w:rsid w:val="00A97E96"/>
    <w:rsid w:val="00AA05C4"/>
    <w:rsid w:val="00AA0BDD"/>
    <w:rsid w:val="00AA0BFA"/>
    <w:rsid w:val="00AA0EF3"/>
    <w:rsid w:val="00AA1645"/>
    <w:rsid w:val="00AA246E"/>
    <w:rsid w:val="00AA2C98"/>
    <w:rsid w:val="00AA2E8D"/>
    <w:rsid w:val="00AA31BA"/>
    <w:rsid w:val="00AA3CD5"/>
    <w:rsid w:val="00AA40E1"/>
    <w:rsid w:val="00AA4224"/>
    <w:rsid w:val="00AA4A12"/>
    <w:rsid w:val="00AA4AC2"/>
    <w:rsid w:val="00AA5128"/>
    <w:rsid w:val="00AA5726"/>
    <w:rsid w:val="00AA5A65"/>
    <w:rsid w:val="00AA5BDB"/>
    <w:rsid w:val="00AA5D60"/>
    <w:rsid w:val="00AA60DE"/>
    <w:rsid w:val="00AA6231"/>
    <w:rsid w:val="00AA63A0"/>
    <w:rsid w:val="00AA63F2"/>
    <w:rsid w:val="00AA6609"/>
    <w:rsid w:val="00AA6674"/>
    <w:rsid w:val="00AA75DC"/>
    <w:rsid w:val="00AA7A4B"/>
    <w:rsid w:val="00AA7DE1"/>
    <w:rsid w:val="00AA7DE7"/>
    <w:rsid w:val="00AA7EFF"/>
    <w:rsid w:val="00AA7F0B"/>
    <w:rsid w:val="00AA7FCA"/>
    <w:rsid w:val="00AB012D"/>
    <w:rsid w:val="00AB04BE"/>
    <w:rsid w:val="00AB0509"/>
    <w:rsid w:val="00AB06C6"/>
    <w:rsid w:val="00AB097A"/>
    <w:rsid w:val="00AB0AD3"/>
    <w:rsid w:val="00AB0C6A"/>
    <w:rsid w:val="00AB0CF5"/>
    <w:rsid w:val="00AB10EB"/>
    <w:rsid w:val="00AB1210"/>
    <w:rsid w:val="00AB13FA"/>
    <w:rsid w:val="00AB1540"/>
    <w:rsid w:val="00AB17DB"/>
    <w:rsid w:val="00AB1B2B"/>
    <w:rsid w:val="00AB1D13"/>
    <w:rsid w:val="00AB1EDA"/>
    <w:rsid w:val="00AB2685"/>
    <w:rsid w:val="00AB2CFF"/>
    <w:rsid w:val="00AB2D4D"/>
    <w:rsid w:val="00AB2F12"/>
    <w:rsid w:val="00AB2F9A"/>
    <w:rsid w:val="00AB3132"/>
    <w:rsid w:val="00AB3A24"/>
    <w:rsid w:val="00AB3D25"/>
    <w:rsid w:val="00AB465F"/>
    <w:rsid w:val="00AB491D"/>
    <w:rsid w:val="00AB4A1D"/>
    <w:rsid w:val="00AB4D8F"/>
    <w:rsid w:val="00AB50EF"/>
    <w:rsid w:val="00AB53A7"/>
    <w:rsid w:val="00AB57B0"/>
    <w:rsid w:val="00AB58B8"/>
    <w:rsid w:val="00AB5E5E"/>
    <w:rsid w:val="00AB6080"/>
    <w:rsid w:val="00AB63E6"/>
    <w:rsid w:val="00AB6CF8"/>
    <w:rsid w:val="00AB6F32"/>
    <w:rsid w:val="00AB6FA0"/>
    <w:rsid w:val="00AB70C8"/>
    <w:rsid w:val="00AB7BC5"/>
    <w:rsid w:val="00AC06C1"/>
    <w:rsid w:val="00AC091F"/>
    <w:rsid w:val="00AC105E"/>
    <w:rsid w:val="00AC11CC"/>
    <w:rsid w:val="00AC136A"/>
    <w:rsid w:val="00AC168A"/>
    <w:rsid w:val="00AC1707"/>
    <w:rsid w:val="00AC17B3"/>
    <w:rsid w:val="00AC199D"/>
    <w:rsid w:val="00AC1BA6"/>
    <w:rsid w:val="00AC1ED7"/>
    <w:rsid w:val="00AC1FB9"/>
    <w:rsid w:val="00AC1FDD"/>
    <w:rsid w:val="00AC210E"/>
    <w:rsid w:val="00AC21B6"/>
    <w:rsid w:val="00AC2332"/>
    <w:rsid w:val="00AC318B"/>
    <w:rsid w:val="00AC38C3"/>
    <w:rsid w:val="00AC3ADB"/>
    <w:rsid w:val="00AC45ED"/>
    <w:rsid w:val="00AC47ED"/>
    <w:rsid w:val="00AC4B83"/>
    <w:rsid w:val="00AC5218"/>
    <w:rsid w:val="00AC5303"/>
    <w:rsid w:val="00AC54D3"/>
    <w:rsid w:val="00AC573C"/>
    <w:rsid w:val="00AC58F8"/>
    <w:rsid w:val="00AC5C5A"/>
    <w:rsid w:val="00AC614B"/>
    <w:rsid w:val="00AC73BF"/>
    <w:rsid w:val="00AC788E"/>
    <w:rsid w:val="00AD01DC"/>
    <w:rsid w:val="00AD0DE9"/>
    <w:rsid w:val="00AD0E5D"/>
    <w:rsid w:val="00AD0EC3"/>
    <w:rsid w:val="00AD10BF"/>
    <w:rsid w:val="00AD1385"/>
    <w:rsid w:val="00AD149A"/>
    <w:rsid w:val="00AD1585"/>
    <w:rsid w:val="00AD1A97"/>
    <w:rsid w:val="00AD1B73"/>
    <w:rsid w:val="00AD1FBA"/>
    <w:rsid w:val="00AD2221"/>
    <w:rsid w:val="00AD23B8"/>
    <w:rsid w:val="00AD3388"/>
    <w:rsid w:val="00AD3A38"/>
    <w:rsid w:val="00AD3BB8"/>
    <w:rsid w:val="00AD3BE6"/>
    <w:rsid w:val="00AD3E91"/>
    <w:rsid w:val="00AD3F09"/>
    <w:rsid w:val="00AD42CC"/>
    <w:rsid w:val="00AD43E8"/>
    <w:rsid w:val="00AD494C"/>
    <w:rsid w:val="00AD4ED2"/>
    <w:rsid w:val="00AD603F"/>
    <w:rsid w:val="00AD607E"/>
    <w:rsid w:val="00AD61F7"/>
    <w:rsid w:val="00AD62C6"/>
    <w:rsid w:val="00AD63E4"/>
    <w:rsid w:val="00AD681E"/>
    <w:rsid w:val="00AD6A2A"/>
    <w:rsid w:val="00AD6F93"/>
    <w:rsid w:val="00AD7484"/>
    <w:rsid w:val="00AD7689"/>
    <w:rsid w:val="00AE0097"/>
    <w:rsid w:val="00AE01F3"/>
    <w:rsid w:val="00AE03B6"/>
    <w:rsid w:val="00AE046A"/>
    <w:rsid w:val="00AE069B"/>
    <w:rsid w:val="00AE17A8"/>
    <w:rsid w:val="00AE1874"/>
    <w:rsid w:val="00AE1B54"/>
    <w:rsid w:val="00AE1EBB"/>
    <w:rsid w:val="00AE1F03"/>
    <w:rsid w:val="00AE208E"/>
    <w:rsid w:val="00AE20AF"/>
    <w:rsid w:val="00AE267B"/>
    <w:rsid w:val="00AE29DC"/>
    <w:rsid w:val="00AE2C1A"/>
    <w:rsid w:val="00AE2CF1"/>
    <w:rsid w:val="00AE2EC9"/>
    <w:rsid w:val="00AE2EFB"/>
    <w:rsid w:val="00AE330C"/>
    <w:rsid w:val="00AE4366"/>
    <w:rsid w:val="00AE449B"/>
    <w:rsid w:val="00AE45F5"/>
    <w:rsid w:val="00AE46DA"/>
    <w:rsid w:val="00AE4865"/>
    <w:rsid w:val="00AE4AA9"/>
    <w:rsid w:val="00AE500A"/>
    <w:rsid w:val="00AE5295"/>
    <w:rsid w:val="00AE58E3"/>
    <w:rsid w:val="00AE5FCC"/>
    <w:rsid w:val="00AE6784"/>
    <w:rsid w:val="00AE6AD5"/>
    <w:rsid w:val="00AE6D66"/>
    <w:rsid w:val="00AF061C"/>
    <w:rsid w:val="00AF07AA"/>
    <w:rsid w:val="00AF08AA"/>
    <w:rsid w:val="00AF0C21"/>
    <w:rsid w:val="00AF11B6"/>
    <w:rsid w:val="00AF11CD"/>
    <w:rsid w:val="00AF1648"/>
    <w:rsid w:val="00AF16CE"/>
    <w:rsid w:val="00AF16CF"/>
    <w:rsid w:val="00AF184F"/>
    <w:rsid w:val="00AF19E5"/>
    <w:rsid w:val="00AF2947"/>
    <w:rsid w:val="00AF2B3D"/>
    <w:rsid w:val="00AF2C48"/>
    <w:rsid w:val="00AF308F"/>
    <w:rsid w:val="00AF333B"/>
    <w:rsid w:val="00AF367E"/>
    <w:rsid w:val="00AF3A52"/>
    <w:rsid w:val="00AF3F4C"/>
    <w:rsid w:val="00AF45E0"/>
    <w:rsid w:val="00AF47F6"/>
    <w:rsid w:val="00AF481F"/>
    <w:rsid w:val="00AF482C"/>
    <w:rsid w:val="00AF4D9D"/>
    <w:rsid w:val="00AF4DFF"/>
    <w:rsid w:val="00AF50EE"/>
    <w:rsid w:val="00AF51EF"/>
    <w:rsid w:val="00AF5281"/>
    <w:rsid w:val="00AF52B1"/>
    <w:rsid w:val="00AF5540"/>
    <w:rsid w:val="00AF5A89"/>
    <w:rsid w:val="00AF5C1B"/>
    <w:rsid w:val="00AF5DFE"/>
    <w:rsid w:val="00AF5EA5"/>
    <w:rsid w:val="00AF6601"/>
    <w:rsid w:val="00AF690F"/>
    <w:rsid w:val="00AF7283"/>
    <w:rsid w:val="00AF780D"/>
    <w:rsid w:val="00AF7FD7"/>
    <w:rsid w:val="00B0043D"/>
    <w:rsid w:val="00B00AD0"/>
    <w:rsid w:val="00B00BF1"/>
    <w:rsid w:val="00B00E07"/>
    <w:rsid w:val="00B00F12"/>
    <w:rsid w:val="00B01582"/>
    <w:rsid w:val="00B01672"/>
    <w:rsid w:val="00B018DB"/>
    <w:rsid w:val="00B01EF8"/>
    <w:rsid w:val="00B02012"/>
    <w:rsid w:val="00B02372"/>
    <w:rsid w:val="00B024AA"/>
    <w:rsid w:val="00B0257D"/>
    <w:rsid w:val="00B02804"/>
    <w:rsid w:val="00B02902"/>
    <w:rsid w:val="00B02C2C"/>
    <w:rsid w:val="00B031E4"/>
    <w:rsid w:val="00B03814"/>
    <w:rsid w:val="00B03877"/>
    <w:rsid w:val="00B03ABB"/>
    <w:rsid w:val="00B03C88"/>
    <w:rsid w:val="00B03CCA"/>
    <w:rsid w:val="00B0426C"/>
    <w:rsid w:val="00B046A2"/>
    <w:rsid w:val="00B04753"/>
    <w:rsid w:val="00B04940"/>
    <w:rsid w:val="00B04AF8"/>
    <w:rsid w:val="00B04BE2"/>
    <w:rsid w:val="00B057CE"/>
    <w:rsid w:val="00B057FD"/>
    <w:rsid w:val="00B05B4F"/>
    <w:rsid w:val="00B05C27"/>
    <w:rsid w:val="00B05FEB"/>
    <w:rsid w:val="00B06053"/>
    <w:rsid w:val="00B06312"/>
    <w:rsid w:val="00B06B83"/>
    <w:rsid w:val="00B0790C"/>
    <w:rsid w:val="00B10363"/>
    <w:rsid w:val="00B10B23"/>
    <w:rsid w:val="00B10FC1"/>
    <w:rsid w:val="00B11406"/>
    <w:rsid w:val="00B11D00"/>
    <w:rsid w:val="00B11EBE"/>
    <w:rsid w:val="00B11F0B"/>
    <w:rsid w:val="00B131C1"/>
    <w:rsid w:val="00B13303"/>
    <w:rsid w:val="00B134E6"/>
    <w:rsid w:val="00B13519"/>
    <w:rsid w:val="00B13587"/>
    <w:rsid w:val="00B13DEF"/>
    <w:rsid w:val="00B13E93"/>
    <w:rsid w:val="00B13F6F"/>
    <w:rsid w:val="00B144D4"/>
    <w:rsid w:val="00B14552"/>
    <w:rsid w:val="00B14654"/>
    <w:rsid w:val="00B14691"/>
    <w:rsid w:val="00B1473D"/>
    <w:rsid w:val="00B14E5D"/>
    <w:rsid w:val="00B1500A"/>
    <w:rsid w:val="00B15343"/>
    <w:rsid w:val="00B1582C"/>
    <w:rsid w:val="00B15A8F"/>
    <w:rsid w:val="00B15A97"/>
    <w:rsid w:val="00B15C7D"/>
    <w:rsid w:val="00B15CEC"/>
    <w:rsid w:val="00B16270"/>
    <w:rsid w:val="00B162A5"/>
    <w:rsid w:val="00B162B2"/>
    <w:rsid w:val="00B16A41"/>
    <w:rsid w:val="00B16C4D"/>
    <w:rsid w:val="00B16C6B"/>
    <w:rsid w:val="00B16E43"/>
    <w:rsid w:val="00B1715E"/>
    <w:rsid w:val="00B17162"/>
    <w:rsid w:val="00B17644"/>
    <w:rsid w:val="00B17EBD"/>
    <w:rsid w:val="00B17F82"/>
    <w:rsid w:val="00B20444"/>
    <w:rsid w:val="00B2071E"/>
    <w:rsid w:val="00B21B7C"/>
    <w:rsid w:val="00B22908"/>
    <w:rsid w:val="00B22C35"/>
    <w:rsid w:val="00B22CE4"/>
    <w:rsid w:val="00B22FCB"/>
    <w:rsid w:val="00B23032"/>
    <w:rsid w:val="00B2373A"/>
    <w:rsid w:val="00B23C24"/>
    <w:rsid w:val="00B23F62"/>
    <w:rsid w:val="00B244E5"/>
    <w:rsid w:val="00B24506"/>
    <w:rsid w:val="00B24AE5"/>
    <w:rsid w:val="00B24CBE"/>
    <w:rsid w:val="00B2577D"/>
    <w:rsid w:val="00B26411"/>
    <w:rsid w:val="00B26504"/>
    <w:rsid w:val="00B26835"/>
    <w:rsid w:val="00B26911"/>
    <w:rsid w:val="00B26A9F"/>
    <w:rsid w:val="00B26E5B"/>
    <w:rsid w:val="00B27293"/>
    <w:rsid w:val="00B272E0"/>
    <w:rsid w:val="00B276F1"/>
    <w:rsid w:val="00B277E0"/>
    <w:rsid w:val="00B27869"/>
    <w:rsid w:val="00B27A6A"/>
    <w:rsid w:val="00B27F49"/>
    <w:rsid w:val="00B301B5"/>
    <w:rsid w:val="00B3026D"/>
    <w:rsid w:val="00B302D7"/>
    <w:rsid w:val="00B302F2"/>
    <w:rsid w:val="00B3039E"/>
    <w:rsid w:val="00B307DE"/>
    <w:rsid w:val="00B30DB1"/>
    <w:rsid w:val="00B31131"/>
    <w:rsid w:val="00B31713"/>
    <w:rsid w:val="00B319B3"/>
    <w:rsid w:val="00B31B48"/>
    <w:rsid w:val="00B31CD7"/>
    <w:rsid w:val="00B31DC1"/>
    <w:rsid w:val="00B31FE4"/>
    <w:rsid w:val="00B321DA"/>
    <w:rsid w:val="00B32C24"/>
    <w:rsid w:val="00B32E81"/>
    <w:rsid w:val="00B33574"/>
    <w:rsid w:val="00B3367F"/>
    <w:rsid w:val="00B337B9"/>
    <w:rsid w:val="00B33E9E"/>
    <w:rsid w:val="00B3487A"/>
    <w:rsid w:val="00B34A7D"/>
    <w:rsid w:val="00B34F59"/>
    <w:rsid w:val="00B34FFF"/>
    <w:rsid w:val="00B35156"/>
    <w:rsid w:val="00B35207"/>
    <w:rsid w:val="00B35296"/>
    <w:rsid w:val="00B356D0"/>
    <w:rsid w:val="00B35B47"/>
    <w:rsid w:val="00B35C55"/>
    <w:rsid w:val="00B367EE"/>
    <w:rsid w:val="00B36A13"/>
    <w:rsid w:val="00B36CFD"/>
    <w:rsid w:val="00B37579"/>
    <w:rsid w:val="00B37895"/>
    <w:rsid w:val="00B379D9"/>
    <w:rsid w:val="00B37E47"/>
    <w:rsid w:val="00B37E90"/>
    <w:rsid w:val="00B37EBD"/>
    <w:rsid w:val="00B37EF0"/>
    <w:rsid w:val="00B40196"/>
    <w:rsid w:val="00B40A2F"/>
    <w:rsid w:val="00B41970"/>
    <w:rsid w:val="00B41A26"/>
    <w:rsid w:val="00B41AF6"/>
    <w:rsid w:val="00B41C1E"/>
    <w:rsid w:val="00B41C77"/>
    <w:rsid w:val="00B421D1"/>
    <w:rsid w:val="00B428BD"/>
    <w:rsid w:val="00B42DFF"/>
    <w:rsid w:val="00B43193"/>
    <w:rsid w:val="00B43823"/>
    <w:rsid w:val="00B43D10"/>
    <w:rsid w:val="00B43FFE"/>
    <w:rsid w:val="00B44666"/>
    <w:rsid w:val="00B4468A"/>
    <w:rsid w:val="00B4477A"/>
    <w:rsid w:val="00B44EF7"/>
    <w:rsid w:val="00B451C6"/>
    <w:rsid w:val="00B455CB"/>
    <w:rsid w:val="00B4578B"/>
    <w:rsid w:val="00B45810"/>
    <w:rsid w:val="00B45C90"/>
    <w:rsid w:val="00B45DCD"/>
    <w:rsid w:val="00B462A8"/>
    <w:rsid w:val="00B464E5"/>
    <w:rsid w:val="00B46547"/>
    <w:rsid w:val="00B465A4"/>
    <w:rsid w:val="00B4678B"/>
    <w:rsid w:val="00B47734"/>
    <w:rsid w:val="00B5008B"/>
    <w:rsid w:val="00B500FB"/>
    <w:rsid w:val="00B504F2"/>
    <w:rsid w:val="00B50707"/>
    <w:rsid w:val="00B50939"/>
    <w:rsid w:val="00B50A6C"/>
    <w:rsid w:val="00B50D47"/>
    <w:rsid w:val="00B515F3"/>
    <w:rsid w:val="00B51CAE"/>
    <w:rsid w:val="00B51E9D"/>
    <w:rsid w:val="00B521B7"/>
    <w:rsid w:val="00B5230F"/>
    <w:rsid w:val="00B52499"/>
    <w:rsid w:val="00B5273C"/>
    <w:rsid w:val="00B528FE"/>
    <w:rsid w:val="00B529DA"/>
    <w:rsid w:val="00B52B81"/>
    <w:rsid w:val="00B52E7F"/>
    <w:rsid w:val="00B530FF"/>
    <w:rsid w:val="00B531D7"/>
    <w:rsid w:val="00B533F5"/>
    <w:rsid w:val="00B53889"/>
    <w:rsid w:val="00B538F7"/>
    <w:rsid w:val="00B53C06"/>
    <w:rsid w:val="00B54A64"/>
    <w:rsid w:val="00B551B8"/>
    <w:rsid w:val="00B55451"/>
    <w:rsid w:val="00B55FE6"/>
    <w:rsid w:val="00B5646D"/>
    <w:rsid w:val="00B56528"/>
    <w:rsid w:val="00B56BF6"/>
    <w:rsid w:val="00B56FB7"/>
    <w:rsid w:val="00B57390"/>
    <w:rsid w:val="00B57CBC"/>
    <w:rsid w:val="00B57FF9"/>
    <w:rsid w:val="00B608EE"/>
    <w:rsid w:val="00B6091E"/>
    <w:rsid w:val="00B609B9"/>
    <w:rsid w:val="00B60B40"/>
    <w:rsid w:val="00B60D68"/>
    <w:rsid w:val="00B60DED"/>
    <w:rsid w:val="00B61454"/>
    <w:rsid w:val="00B6151F"/>
    <w:rsid w:val="00B6174E"/>
    <w:rsid w:val="00B617BA"/>
    <w:rsid w:val="00B618AF"/>
    <w:rsid w:val="00B61C75"/>
    <w:rsid w:val="00B61D72"/>
    <w:rsid w:val="00B623AE"/>
    <w:rsid w:val="00B62529"/>
    <w:rsid w:val="00B6287F"/>
    <w:rsid w:val="00B6311D"/>
    <w:rsid w:val="00B63138"/>
    <w:rsid w:val="00B6316C"/>
    <w:rsid w:val="00B63242"/>
    <w:rsid w:val="00B634AF"/>
    <w:rsid w:val="00B639D8"/>
    <w:rsid w:val="00B63E63"/>
    <w:rsid w:val="00B63F94"/>
    <w:rsid w:val="00B641D5"/>
    <w:rsid w:val="00B642BC"/>
    <w:rsid w:val="00B642EF"/>
    <w:rsid w:val="00B64867"/>
    <w:rsid w:val="00B64B89"/>
    <w:rsid w:val="00B64D91"/>
    <w:rsid w:val="00B64F6C"/>
    <w:rsid w:val="00B64FC0"/>
    <w:rsid w:val="00B660D1"/>
    <w:rsid w:val="00B66427"/>
    <w:rsid w:val="00B66718"/>
    <w:rsid w:val="00B6685D"/>
    <w:rsid w:val="00B66B45"/>
    <w:rsid w:val="00B66F82"/>
    <w:rsid w:val="00B67391"/>
    <w:rsid w:val="00B67399"/>
    <w:rsid w:val="00B675AC"/>
    <w:rsid w:val="00B677DA"/>
    <w:rsid w:val="00B678D0"/>
    <w:rsid w:val="00B67BD0"/>
    <w:rsid w:val="00B67BF6"/>
    <w:rsid w:val="00B70153"/>
    <w:rsid w:val="00B7016C"/>
    <w:rsid w:val="00B701A2"/>
    <w:rsid w:val="00B703F2"/>
    <w:rsid w:val="00B7054F"/>
    <w:rsid w:val="00B70565"/>
    <w:rsid w:val="00B70820"/>
    <w:rsid w:val="00B70D3D"/>
    <w:rsid w:val="00B711D8"/>
    <w:rsid w:val="00B712D6"/>
    <w:rsid w:val="00B7168C"/>
    <w:rsid w:val="00B717F1"/>
    <w:rsid w:val="00B7217E"/>
    <w:rsid w:val="00B7233A"/>
    <w:rsid w:val="00B72474"/>
    <w:rsid w:val="00B72962"/>
    <w:rsid w:val="00B72D51"/>
    <w:rsid w:val="00B73014"/>
    <w:rsid w:val="00B73982"/>
    <w:rsid w:val="00B73B12"/>
    <w:rsid w:val="00B74394"/>
    <w:rsid w:val="00B743E5"/>
    <w:rsid w:val="00B7444A"/>
    <w:rsid w:val="00B749F3"/>
    <w:rsid w:val="00B74C42"/>
    <w:rsid w:val="00B74C90"/>
    <w:rsid w:val="00B74E09"/>
    <w:rsid w:val="00B757C4"/>
    <w:rsid w:val="00B764C7"/>
    <w:rsid w:val="00B766F9"/>
    <w:rsid w:val="00B76E6F"/>
    <w:rsid w:val="00B76FA0"/>
    <w:rsid w:val="00B77065"/>
    <w:rsid w:val="00B773FB"/>
    <w:rsid w:val="00B777CB"/>
    <w:rsid w:val="00B77902"/>
    <w:rsid w:val="00B800FE"/>
    <w:rsid w:val="00B8021D"/>
    <w:rsid w:val="00B806CD"/>
    <w:rsid w:val="00B8070D"/>
    <w:rsid w:val="00B807D4"/>
    <w:rsid w:val="00B80A9A"/>
    <w:rsid w:val="00B8134A"/>
    <w:rsid w:val="00B814AD"/>
    <w:rsid w:val="00B81548"/>
    <w:rsid w:val="00B81BC9"/>
    <w:rsid w:val="00B81DA0"/>
    <w:rsid w:val="00B822B5"/>
    <w:rsid w:val="00B83189"/>
    <w:rsid w:val="00B83349"/>
    <w:rsid w:val="00B8355A"/>
    <w:rsid w:val="00B8365F"/>
    <w:rsid w:val="00B837D4"/>
    <w:rsid w:val="00B83DAE"/>
    <w:rsid w:val="00B84293"/>
    <w:rsid w:val="00B843BA"/>
    <w:rsid w:val="00B843F3"/>
    <w:rsid w:val="00B8454A"/>
    <w:rsid w:val="00B8462A"/>
    <w:rsid w:val="00B84971"/>
    <w:rsid w:val="00B84D39"/>
    <w:rsid w:val="00B85740"/>
    <w:rsid w:val="00B8585C"/>
    <w:rsid w:val="00B859F2"/>
    <w:rsid w:val="00B85B86"/>
    <w:rsid w:val="00B862DC"/>
    <w:rsid w:val="00B864BB"/>
    <w:rsid w:val="00B867CF"/>
    <w:rsid w:val="00B86F12"/>
    <w:rsid w:val="00B87522"/>
    <w:rsid w:val="00B87CD6"/>
    <w:rsid w:val="00B87EEA"/>
    <w:rsid w:val="00B87F21"/>
    <w:rsid w:val="00B9029F"/>
    <w:rsid w:val="00B905E8"/>
    <w:rsid w:val="00B90972"/>
    <w:rsid w:val="00B90FD4"/>
    <w:rsid w:val="00B912C2"/>
    <w:rsid w:val="00B91A0B"/>
    <w:rsid w:val="00B9264D"/>
    <w:rsid w:val="00B927F8"/>
    <w:rsid w:val="00B92CBE"/>
    <w:rsid w:val="00B933E6"/>
    <w:rsid w:val="00B93557"/>
    <w:rsid w:val="00B9378F"/>
    <w:rsid w:val="00B9380C"/>
    <w:rsid w:val="00B944B0"/>
    <w:rsid w:val="00B94638"/>
    <w:rsid w:val="00B947CA"/>
    <w:rsid w:val="00B94B4D"/>
    <w:rsid w:val="00B95190"/>
    <w:rsid w:val="00B95863"/>
    <w:rsid w:val="00B958C2"/>
    <w:rsid w:val="00B95B7D"/>
    <w:rsid w:val="00B95E90"/>
    <w:rsid w:val="00B9667C"/>
    <w:rsid w:val="00B966E0"/>
    <w:rsid w:val="00B96FC5"/>
    <w:rsid w:val="00B978F2"/>
    <w:rsid w:val="00B9794C"/>
    <w:rsid w:val="00B979BD"/>
    <w:rsid w:val="00B97E1D"/>
    <w:rsid w:val="00BA0344"/>
    <w:rsid w:val="00BA04CC"/>
    <w:rsid w:val="00BA04DA"/>
    <w:rsid w:val="00BA0723"/>
    <w:rsid w:val="00BA0D70"/>
    <w:rsid w:val="00BA0FA5"/>
    <w:rsid w:val="00BA118E"/>
    <w:rsid w:val="00BA1455"/>
    <w:rsid w:val="00BA188E"/>
    <w:rsid w:val="00BA1A31"/>
    <w:rsid w:val="00BA1D31"/>
    <w:rsid w:val="00BA20DC"/>
    <w:rsid w:val="00BA20DE"/>
    <w:rsid w:val="00BA227D"/>
    <w:rsid w:val="00BA292A"/>
    <w:rsid w:val="00BA2D46"/>
    <w:rsid w:val="00BA343E"/>
    <w:rsid w:val="00BA3685"/>
    <w:rsid w:val="00BA3C2F"/>
    <w:rsid w:val="00BA3CE8"/>
    <w:rsid w:val="00BA42BC"/>
    <w:rsid w:val="00BA4368"/>
    <w:rsid w:val="00BA436D"/>
    <w:rsid w:val="00BA4945"/>
    <w:rsid w:val="00BA49BA"/>
    <w:rsid w:val="00BA4DD1"/>
    <w:rsid w:val="00BA50D4"/>
    <w:rsid w:val="00BA519D"/>
    <w:rsid w:val="00BA5BBF"/>
    <w:rsid w:val="00BA5D53"/>
    <w:rsid w:val="00BA5F02"/>
    <w:rsid w:val="00BA704C"/>
    <w:rsid w:val="00BA7885"/>
    <w:rsid w:val="00BA7ED0"/>
    <w:rsid w:val="00BA7F11"/>
    <w:rsid w:val="00BB0933"/>
    <w:rsid w:val="00BB0B55"/>
    <w:rsid w:val="00BB0E2F"/>
    <w:rsid w:val="00BB0EB7"/>
    <w:rsid w:val="00BB0F04"/>
    <w:rsid w:val="00BB10E0"/>
    <w:rsid w:val="00BB1245"/>
    <w:rsid w:val="00BB1263"/>
    <w:rsid w:val="00BB14D8"/>
    <w:rsid w:val="00BB1A8A"/>
    <w:rsid w:val="00BB22CE"/>
    <w:rsid w:val="00BB268D"/>
    <w:rsid w:val="00BB2A55"/>
    <w:rsid w:val="00BB2C2E"/>
    <w:rsid w:val="00BB2D29"/>
    <w:rsid w:val="00BB3176"/>
    <w:rsid w:val="00BB31BF"/>
    <w:rsid w:val="00BB3200"/>
    <w:rsid w:val="00BB370E"/>
    <w:rsid w:val="00BB3E43"/>
    <w:rsid w:val="00BB4030"/>
    <w:rsid w:val="00BB521E"/>
    <w:rsid w:val="00BB524F"/>
    <w:rsid w:val="00BB5450"/>
    <w:rsid w:val="00BB69D3"/>
    <w:rsid w:val="00BB6E01"/>
    <w:rsid w:val="00BB6FDF"/>
    <w:rsid w:val="00BB79F0"/>
    <w:rsid w:val="00BB7C2F"/>
    <w:rsid w:val="00BB7D88"/>
    <w:rsid w:val="00BB7EAA"/>
    <w:rsid w:val="00BB7F22"/>
    <w:rsid w:val="00BC0204"/>
    <w:rsid w:val="00BC083E"/>
    <w:rsid w:val="00BC0986"/>
    <w:rsid w:val="00BC0E19"/>
    <w:rsid w:val="00BC0E87"/>
    <w:rsid w:val="00BC1210"/>
    <w:rsid w:val="00BC1D93"/>
    <w:rsid w:val="00BC205B"/>
    <w:rsid w:val="00BC20FA"/>
    <w:rsid w:val="00BC2960"/>
    <w:rsid w:val="00BC296D"/>
    <w:rsid w:val="00BC2CE0"/>
    <w:rsid w:val="00BC2F77"/>
    <w:rsid w:val="00BC3343"/>
    <w:rsid w:val="00BC3F50"/>
    <w:rsid w:val="00BC3FD3"/>
    <w:rsid w:val="00BC4488"/>
    <w:rsid w:val="00BC44FE"/>
    <w:rsid w:val="00BC4A21"/>
    <w:rsid w:val="00BC4EAE"/>
    <w:rsid w:val="00BC4F09"/>
    <w:rsid w:val="00BC5107"/>
    <w:rsid w:val="00BC5566"/>
    <w:rsid w:val="00BC55E0"/>
    <w:rsid w:val="00BC56EF"/>
    <w:rsid w:val="00BC5878"/>
    <w:rsid w:val="00BC58EF"/>
    <w:rsid w:val="00BC5B33"/>
    <w:rsid w:val="00BC6213"/>
    <w:rsid w:val="00BC65FF"/>
    <w:rsid w:val="00BC6983"/>
    <w:rsid w:val="00BC6A68"/>
    <w:rsid w:val="00BC6EF7"/>
    <w:rsid w:val="00BC703D"/>
    <w:rsid w:val="00BC7127"/>
    <w:rsid w:val="00BC7188"/>
    <w:rsid w:val="00BC7289"/>
    <w:rsid w:val="00BC7C31"/>
    <w:rsid w:val="00BD00A3"/>
    <w:rsid w:val="00BD04FA"/>
    <w:rsid w:val="00BD099B"/>
    <w:rsid w:val="00BD0EB4"/>
    <w:rsid w:val="00BD10DB"/>
    <w:rsid w:val="00BD12F7"/>
    <w:rsid w:val="00BD143D"/>
    <w:rsid w:val="00BD153E"/>
    <w:rsid w:val="00BD18D2"/>
    <w:rsid w:val="00BD297F"/>
    <w:rsid w:val="00BD29FA"/>
    <w:rsid w:val="00BD2D0A"/>
    <w:rsid w:val="00BD3180"/>
    <w:rsid w:val="00BD3226"/>
    <w:rsid w:val="00BD342D"/>
    <w:rsid w:val="00BD425D"/>
    <w:rsid w:val="00BD49E2"/>
    <w:rsid w:val="00BD4C01"/>
    <w:rsid w:val="00BD4CE2"/>
    <w:rsid w:val="00BD58E7"/>
    <w:rsid w:val="00BD5BAB"/>
    <w:rsid w:val="00BD5BF4"/>
    <w:rsid w:val="00BD6549"/>
    <w:rsid w:val="00BD6A2B"/>
    <w:rsid w:val="00BD6E22"/>
    <w:rsid w:val="00BD722B"/>
    <w:rsid w:val="00BD7DAC"/>
    <w:rsid w:val="00BD7DE0"/>
    <w:rsid w:val="00BE05D1"/>
    <w:rsid w:val="00BE0851"/>
    <w:rsid w:val="00BE08C4"/>
    <w:rsid w:val="00BE0ED2"/>
    <w:rsid w:val="00BE144E"/>
    <w:rsid w:val="00BE1566"/>
    <w:rsid w:val="00BE16F8"/>
    <w:rsid w:val="00BE1966"/>
    <w:rsid w:val="00BE276C"/>
    <w:rsid w:val="00BE2A2E"/>
    <w:rsid w:val="00BE2A40"/>
    <w:rsid w:val="00BE309F"/>
    <w:rsid w:val="00BE3561"/>
    <w:rsid w:val="00BE3732"/>
    <w:rsid w:val="00BE37D9"/>
    <w:rsid w:val="00BE3DCF"/>
    <w:rsid w:val="00BE4499"/>
    <w:rsid w:val="00BE4771"/>
    <w:rsid w:val="00BE4835"/>
    <w:rsid w:val="00BE4857"/>
    <w:rsid w:val="00BE49A8"/>
    <w:rsid w:val="00BE4BB1"/>
    <w:rsid w:val="00BE50F3"/>
    <w:rsid w:val="00BE5D68"/>
    <w:rsid w:val="00BE5DA2"/>
    <w:rsid w:val="00BE5E6C"/>
    <w:rsid w:val="00BE5EEA"/>
    <w:rsid w:val="00BE653C"/>
    <w:rsid w:val="00BE67F0"/>
    <w:rsid w:val="00BE7447"/>
    <w:rsid w:val="00BE7757"/>
    <w:rsid w:val="00BE795D"/>
    <w:rsid w:val="00BE7E09"/>
    <w:rsid w:val="00BE7F33"/>
    <w:rsid w:val="00BF0239"/>
    <w:rsid w:val="00BF07A9"/>
    <w:rsid w:val="00BF12A5"/>
    <w:rsid w:val="00BF1761"/>
    <w:rsid w:val="00BF1C3B"/>
    <w:rsid w:val="00BF203A"/>
    <w:rsid w:val="00BF2995"/>
    <w:rsid w:val="00BF2E23"/>
    <w:rsid w:val="00BF33B9"/>
    <w:rsid w:val="00BF355D"/>
    <w:rsid w:val="00BF362A"/>
    <w:rsid w:val="00BF366D"/>
    <w:rsid w:val="00BF37AC"/>
    <w:rsid w:val="00BF46A7"/>
    <w:rsid w:val="00BF4B73"/>
    <w:rsid w:val="00BF4BEF"/>
    <w:rsid w:val="00BF565B"/>
    <w:rsid w:val="00BF5DB2"/>
    <w:rsid w:val="00BF5E60"/>
    <w:rsid w:val="00BF5EB2"/>
    <w:rsid w:val="00BF5F43"/>
    <w:rsid w:val="00BF62C3"/>
    <w:rsid w:val="00BF6A23"/>
    <w:rsid w:val="00BF6B45"/>
    <w:rsid w:val="00BF6CAA"/>
    <w:rsid w:val="00BF6DE3"/>
    <w:rsid w:val="00BF6F95"/>
    <w:rsid w:val="00BF6F97"/>
    <w:rsid w:val="00BF703A"/>
    <w:rsid w:val="00BF7109"/>
    <w:rsid w:val="00BF7538"/>
    <w:rsid w:val="00BF774D"/>
    <w:rsid w:val="00C006EE"/>
    <w:rsid w:val="00C00721"/>
    <w:rsid w:val="00C00B30"/>
    <w:rsid w:val="00C00DF7"/>
    <w:rsid w:val="00C01392"/>
    <w:rsid w:val="00C019B5"/>
    <w:rsid w:val="00C01BCF"/>
    <w:rsid w:val="00C01D04"/>
    <w:rsid w:val="00C01EE5"/>
    <w:rsid w:val="00C01F17"/>
    <w:rsid w:val="00C01F4D"/>
    <w:rsid w:val="00C02001"/>
    <w:rsid w:val="00C02094"/>
    <w:rsid w:val="00C03206"/>
    <w:rsid w:val="00C03681"/>
    <w:rsid w:val="00C03BC3"/>
    <w:rsid w:val="00C0405A"/>
    <w:rsid w:val="00C04218"/>
    <w:rsid w:val="00C045C1"/>
    <w:rsid w:val="00C047A2"/>
    <w:rsid w:val="00C04E65"/>
    <w:rsid w:val="00C05267"/>
    <w:rsid w:val="00C052EB"/>
    <w:rsid w:val="00C05659"/>
    <w:rsid w:val="00C0581A"/>
    <w:rsid w:val="00C05ABC"/>
    <w:rsid w:val="00C05B73"/>
    <w:rsid w:val="00C06001"/>
    <w:rsid w:val="00C06567"/>
    <w:rsid w:val="00C0659E"/>
    <w:rsid w:val="00C06663"/>
    <w:rsid w:val="00C06F94"/>
    <w:rsid w:val="00C0711D"/>
    <w:rsid w:val="00C076F4"/>
    <w:rsid w:val="00C07A60"/>
    <w:rsid w:val="00C07B29"/>
    <w:rsid w:val="00C07DBF"/>
    <w:rsid w:val="00C07F9B"/>
    <w:rsid w:val="00C101C1"/>
    <w:rsid w:val="00C107DF"/>
    <w:rsid w:val="00C109A7"/>
    <w:rsid w:val="00C10F74"/>
    <w:rsid w:val="00C1102B"/>
    <w:rsid w:val="00C110AE"/>
    <w:rsid w:val="00C110F2"/>
    <w:rsid w:val="00C111CA"/>
    <w:rsid w:val="00C11256"/>
    <w:rsid w:val="00C1134F"/>
    <w:rsid w:val="00C1140F"/>
    <w:rsid w:val="00C11DC7"/>
    <w:rsid w:val="00C11EA8"/>
    <w:rsid w:val="00C124B8"/>
    <w:rsid w:val="00C12836"/>
    <w:rsid w:val="00C12B07"/>
    <w:rsid w:val="00C12E6D"/>
    <w:rsid w:val="00C12E6F"/>
    <w:rsid w:val="00C12F34"/>
    <w:rsid w:val="00C130D4"/>
    <w:rsid w:val="00C132B8"/>
    <w:rsid w:val="00C13494"/>
    <w:rsid w:val="00C134DE"/>
    <w:rsid w:val="00C13B7E"/>
    <w:rsid w:val="00C14602"/>
    <w:rsid w:val="00C14603"/>
    <w:rsid w:val="00C146CE"/>
    <w:rsid w:val="00C148CE"/>
    <w:rsid w:val="00C1499B"/>
    <w:rsid w:val="00C14FBA"/>
    <w:rsid w:val="00C1533C"/>
    <w:rsid w:val="00C1536B"/>
    <w:rsid w:val="00C15519"/>
    <w:rsid w:val="00C15555"/>
    <w:rsid w:val="00C15954"/>
    <w:rsid w:val="00C15956"/>
    <w:rsid w:val="00C15A18"/>
    <w:rsid w:val="00C162F1"/>
    <w:rsid w:val="00C166AB"/>
    <w:rsid w:val="00C1670D"/>
    <w:rsid w:val="00C1677D"/>
    <w:rsid w:val="00C17816"/>
    <w:rsid w:val="00C17847"/>
    <w:rsid w:val="00C17CD4"/>
    <w:rsid w:val="00C17DFF"/>
    <w:rsid w:val="00C2058C"/>
    <w:rsid w:val="00C20DA1"/>
    <w:rsid w:val="00C20E6C"/>
    <w:rsid w:val="00C2137A"/>
    <w:rsid w:val="00C21590"/>
    <w:rsid w:val="00C21AD4"/>
    <w:rsid w:val="00C21E2A"/>
    <w:rsid w:val="00C22404"/>
    <w:rsid w:val="00C2272A"/>
    <w:rsid w:val="00C2282C"/>
    <w:rsid w:val="00C229FC"/>
    <w:rsid w:val="00C22C50"/>
    <w:rsid w:val="00C22EF0"/>
    <w:rsid w:val="00C22FBE"/>
    <w:rsid w:val="00C23085"/>
    <w:rsid w:val="00C2316E"/>
    <w:rsid w:val="00C232FF"/>
    <w:rsid w:val="00C233F2"/>
    <w:rsid w:val="00C23C4E"/>
    <w:rsid w:val="00C23E73"/>
    <w:rsid w:val="00C23F44"/>
    <w:rsid w:val="00C24639"/>
    <w:rsid w:val="00C246A7"/>
    <w:rsid w:val="00C248AA"/>
    <w:rsid w:val="00C24B8D"/>
    <w:rsid w:val="00C24E50"/>
    <w:rsid w:val="00C25136"/>
    <w:rsid w:val="00C256BA"/>
    <w:rsid w:val="00C25A21"/>
    <w:rsid w:val="00C25A61"/>
    <w:rsid w:val="00C25BE6"/>
    <w:rsid w:val="00C262A8"/>
    <w:rsid w:val="00C26501"/>
    <w:rsid w:val="00C26AFD"/>
    <w:rsid w:val="00C26C7B"/>
    <w:rsid w:val="00C26E1E"/>
    <w:rsid w:val="00C27513"/>
    <w:rsid w:val="00C27F1A"/>
    <w:rsid w:val="00C30C8F"/>
    <w:rsid w:val="00C310CC"/>
    <w:rsid w:val="00C3153D"/>
    <w:rsid w:val="00C317C8"/>
    <w:rsid w:val="00C319E5"/>
    <w:rsid w:val="00C320CC"/>
    <w:rsid w:val="00C322C4"/>
    <w:rsid w:val="00C3244F"/>
    <w:rsid w:val="00C32550"/>
    <w:rsid w:val="00C3285D"/>
    <w:rsid w:val="00C3311C"/>
    <w:rsid w:val="00C3340A"/>
    <w:rsid w:val="00C33414"/>
    <w:rsid w:val="00C33A23"/>
    <w:rsid w:val="00C33AF7"/>
    <w:rsid w:val="00C33B79"/>
    <w:rsid w:val="00C33DD5"/>
    <w:rsid w:val="00C343FB"/>
    <w:rsid w:val="00C344FF"/>
    <w:rsid w:val="00C34EAE"/>
    <w:rsid w:val="00C353BD"/>
    <w:rsid w:val="00C3543C"/>
    <w:rsid w:val="00C358DB"/>
    <w:rsid w:val="00C35A76"/>
    <w:rsid w:val="00C361E7"/>
    <w:rsid w:val="00C364B4"/>
    <w:rsid w:val="00C3686F"/>
    <w:rsid w:val="00C3693E"/>
    <w:rsid w:val="00C36F37"/>
    <w:rsid w:val="00C371F8"/>
    <w:rsid w:val="00C3797C"/>
    <w:rsid w:val="00C37A7D"/>
    <w:rsid w:val="00C37B2A"/>
    <w:rsid w:val="00C37F8F"/>
    <w:rsid w:val="00C4033C"/>
    <w:rsid w:val="00C403C8"/>
    <w:rsid w:val="00C40429"/>
    <w:rsid w:val="00C4062D"/>
    <w:rsid w:val="00C40E40"/>
    <w:rsid w:val="00C41060"/>
    <w:rsid w:val="00C41165"/>
    <w:rsid w:val="00C412F3"/>
    <w:rsid w:val="00C413F6"/>
    <w:rsid w:val="00C41924"/>
    <w:rsid w:val="00C41B96"/>
    <w:rsid w:val="00C41CBB"/>
    <w:rsid w:val="00C41D74"/>
    <w:rsid w:val="00C41FC5"/>
    <w:rsid w:val="00C42063"/>
    <w:rsid w:val="00C4219C"/>
    <w:rsid w:val="00C424E5"/>
    <w:rsid w:val="00C42CF1"/>
    <w:rsid w:val="00C42E8A"/>
    <w:rsid w:val="00C4306A"/>
    <w:rsid w:val="00C4343B"/>
    <w:rsid w:val="00C43960"/>
    <w:rsid w:val="00C44139"/>
    <w:rsid w:val="00C446A4"/>
    <w:rsid w:val="00C4540E"/>
    <w:rsid w:val="00C45485"/>
    <w:rsid w:val="00C45656"/>
    <w:rsid w:val="00C4570F"/>
    <w:rsid w:val="00C4576F"/>
    <w:rsid w:val="00C457CA"/>
    <w:rsid w:val="00C45D4E"/>
    <w:rsid w:val="00C46693"/>
    <w:rsid w:val="00C46B68"/>
    <w:rsid w:val="00C46C63"/>
    <w:rsid w:val="00C47334"/>
    <w:rsid w:val="00C47516"/>
    <w:rsid w:val="00C4791F"/>
    <w:rsid w:val="00C47B4B"/>
    <w:rsid w:val="00C47CBF"/>
    <w:rsid w:val="00C47D8A"/>
    <w:rsid w:val="00C47E77"/>
    <w:rsid w:val="00C47F3A"/>
    <w:rsid w:val="00C50038"/>
    <w:rsid w:val="00C5058F"/>
    <w:rsid w:val="00C505EA"/>
    <w:rsid w:val="00C507AD"/>
    <w:rsid w:val="00C50CFD"/>
    <w:rsid w:val="00C50E46"/>
    <w:rsid w:val="00C51082"/>
    <w:rsid w:val="00C51230"/>
    <w:rsid w:val="00C516F1"/>
    <w:rsid w:val="00C51A13"/>
    <w:rsid w:val="00C51AA2"/>
    <w:rsid w:val="00C524AD"/>
    <w:rsid w:val="00C525D0"/>
    <w:rsid w:val="00C527ED"/>
    <w:rsid w:val="00C52952"/>
    <w:rsid w:val="00C52A60"/>
    <w:rsid w:val="00C5300A"/>
    <w:rsid w:val="00C53189"/>
    <w:rsid w:val="00C533B5"/>
    <w:rsid w:val="00C54536"/>
    <w:rsid w:val="00C54848"/>
    <w:rsid w:val="00C54A08"/>
    <w:rsid w:val="00C54A1D"/>
    <w:rsid w:val="00C54B8A"/>
    <w:rsid w:val="00C54E09"/>
    <w:rsid w:val="00C5513F"/>
    <w:rsid w:val="00C5592B"/>
    <w:rsid w:val="00C56FCA"/>
    <w:rsid w:val="00C56FE4"/>
    <w:rsid w:val="00C57123"/>
    <w:rsid w:val="00C57CE8"/>
    <w:rsid w:val="00C600E7"/>
    <w:rsid w:val="00C6046B"/>
    <w:rsid w:val="00C60828"/>
    <w:rsid w:val="00C60C40"/>
    <w:rsid w:val="00C60CC2"/>
    <w:rsid w:val="00C60FC8"/>
    <w:rsid w:val="00C610EA"/>
    <w:rsid w:val="00C6121B"/>
    <w:rsid w:val="00C61468"/>
    <w:rsid w:val="00C61C34"/>
    <w:rsid w:val="00C6202C"/>
    <w:rsid w:val="00C623A7"/>
    <w:rsid w:val="00C62843"/>
    <w:rsid w:val="00C629C8"/>
    <w:rsid w:val="00C62BD4"/>
    <w:rsid w:val="00C62D68"/>
    <w:rsid w:val="00C62DE3"/>
    <w:rsid w:val="00C62F36"/>
    <w:rsid w:val="00C62FE7"/>
    <w:rsid w:val="00C63451"/>
    <w:rsid w:val="00C63515"/>
    <w:rsid w:val="00C636D8"/>
    <w:rsid w:val="00C63757"/>
    <w:rsid w:val="00C638B8"/>
    <w:rsid w:val="00C639AF"/>
    <w:rsid w:val="00C63A66"/>
    <w:rsid w:val="00C63A75"/>
    <w:rsid w:val="00C63A93"/>
    <w:rsid w:val="00C6447C"/>
    <w:rsid w:val="00C6501F"/>
    <w:rsid w:val="00C650E1"/>
    <w:rsid w:val="00C65498"/>
    <w:rsid w:val="00C65514"/>
    <w:rsid w:val="00C655B0"/>
    <w:rsid w:val="00C65635"/>
    <w:rsid w:val="00C65A10"/>
    <w:rsid w:val="00C65A6F"/>
    <w:rsid w:val="00C664B4"/>
    <w:rsid w:val="00C6656E"/>
    <w:rsid w:val="00C668B9"/>
    <w:rsid w:val="00C6694F"/>
    <w:rsid w:val="00C66BA1"/>
    <w:rsid w:val="00C67149"/>
    <w:rsid w:val="00C67252"/>
    <w:rsid w:val="00C676E4"/>
    <w:rsid w:val="00C67761"/>
    <w:rsid w:val="00C67ABA"/>
    <w:rsid w:val="00C7043A"/>
    <w:rsid w:val="00C70502"/>
    <w:rsid w:val="00C70864"/>
    <w:rsid w:val="00C70D6B"/>
    <w:rsid w:val="00C70E6F"/>
    <w:rsid w:val="00C72B10"/>
    <w:rsid w:val="00C72D41"/>
    <w:rsid w:val="00C74380"/>
    <w:rsid w:val="00C744E3"/>
    <w:rsid w:val="00C74BD5"/>
    <w:rsid w:val="00C74D15"/>
    <w:rsid w:val="00C755A6"/>
    <w:rsid w:val="00C75DAA"/>
    <w:rsid w:val="00C75F5F"/>
    <w:rsid w:val="00C76136"/>
    <w:rsid w:val="00C7676F"/>
    <w:rsid w:val="00C76F1B"/>
    <w:rsid w:val="00C771C5"/>
    <w:rsid w:val="00C77BD1"/>
    <w:rsid w:val="00C77D72"/>
    <w:rsid w:val="00C77DC6"/>
    <w:rsid w:val="00C8029C"/>
    <w:rsid w:val="00C802C9"/>
    <w:rsid w:val="00C807FE"/>
    <w:rsid w:val="00C80811"/>
    <w:rsid w:val="00C80813"/>
    <w:rsid w:val="00C80C3A"/>
    <w:rsid w:val="00C80D0B"/>
    <w:rsid w:val="00C80EC0"/>
    <w:rsid w:val="00C815B0"/>
    <w:rsid w:val="00C819D2"/>
    <w:rsid w:val="00C81AC4"/>
    <w:rsid w:val="00C823C2"/>
    <w:rsid w:val="00C8289A"/>
    <w:rsid w:val="00C828E9"/>
    <w:rsid w:val="00C82B12"/>
    <w:rsid w:val="00C8304F"/>
    <w:rsid w:val="00C8305E"/>
    <w:rsid w:val="00C8329E"/>
    <w:rsid w:val="00C8335E"/>
    <w:rsid w:val="00C8348E"/>
    <w:rsid w:val="00C83687"/>
    <w:rsid w:val="00C836C8"/>
    <w:rsid w:val="00C838CE"/>
    <w:rsid w:val="00C83B78"/>
    <w:rsid w:val="00C83BB1"/>
    <w:rsid w:val="00C84051"/>
    <w:rsid w:val="00C8432C"/>
    <w:rsid w:val="00C843E2"/>
    <w:rsid w:val="00C84BA1"/>
    <w:rsid w:val="00C85781"/>
    <w:rsid w:val="00C857E4"/>
    <w:rsid w:val="00C858C5"/>
    <w:rsid w:val="00C85C98"/>
    <w:rsid w:val="00C85CEB"/>
    <w:rsid w:val="00C864B0"/>
    <w:rsid w:val="00C86736"/>
    <w:rsid w:val="00C86A7C"/>
    <w:rsid w:val="00C8746A"/>
    <w:rsid w:val="00C87DF4"/>
    <w:rsid w:val="00C909D7"/>
    <w:rsid w:val="00C913E3"/>
    <w:rsid w:val="00C920B0"/>
    <w:rsid w:val="00C922AF"/>
    <w:rsid w:val="00C9232A"/>
    <w:rsid w:val="00C924A7"/>
    <w:rsid w:val="00C9289D"/>
    <w:rsid w:val="00C92974"/>
    <w:rsid w:val="00C9358B"/>
    <w:rsid w:val="00C93743"/>
    <w:rsid w:val="00C93A2A"/>
    <w:rsid w:val="00C93B0B"/>
    <w:rsid w:val="00C93DEE"/>
    <w:rsid w:val="00C94195"/>
    <w:rsid w:val="00C942C2"/>
    <w:rsid w:val="00C94C40"/>
    <w:rsid w:val="00C94CF1"/>
    <w:rsid w:val="00C9540C"/>
    <w:rsid w:val="00C95529"/>
    <w:rsid w:val="00C9558D"/>
    <w:rsid w:val="00C955F1"/>
    <w:rsid w:val="00C95A17"/>
    <w:rsid w:val="00C95D8E"/>
    <w:rsid w:val="00C9672C"/>
    <w:rsid w:val="00C96DAC"/>
    <w:rsid w:val="00C96DCC"/>
    <w:rsid w:val="00C97138"/>
    <w:rsid w:val="00C971E7"/>
    <w:rsid w:val="00C97228"/>
    <w:rsid w:val="00C97829"/>
    <w:rsid w:val="00C97B95"/>
    <w:rsid w:val="00CA021D"/>
    <w:rsid w:val="00CA0225"/>
    <w:rsid w:val="00CA053C"/>
    <w:rsid w:val="00CA0D61"/>
    <w:rsid w:val="00CA0DBE"/>
    <w:rsid w:val="00CA0F42"/>
    <w:rsid w:val="00CA12B3"/>
    <w:rsid w:val="00CA146A"/>
    <w:rsid w:val="00CA1798"/>
    <w:rsid w:val="00CA1EB9"/>
    <w:rsid w:val="00CA21F9"/>
    <w:rsid w:val="00CA2250"/>
    <w:rsid w:val="00CA276F"/>
    <w:rsid w:val="00CA2A3F"/>
    <w:rsid w:val="00CA2B61"/>
    <w:rsid w:val="00CA2FA0"/>
    <w:rsid w:val="00CA2FE4"/>
    <w:rsid w:val="00CA3388"/>
    <w:rsid w:val="00CA3497"/>
    <w:rsid w:val="00CA3D9B"/>
    <w:rsid w:val="00CA424B"/>
    <w:rsid w:val="00CA4293"/>
    <w:rsid w:val="00CA4925"/>
    <w:rsid w:val="00CA4AC1"/>
    <w:rsid w:val="00CA51FE"/>
    <w:rsid w:val="00CA52A0"/>
    <w:rsid w:val="00CA5302"/>
    <w:rsid w:val="00CA6175"/>
    <w:rsid w:val="00CA61B5"/>
    <w:rsid w:val="00CA6598"/>
    <w:rsid w:val="00CA6E50"/>
    <w:rsid w:val="00CA6E96"/>
    <w:rsid w:val="00CA6F1B"/>
    <w:rsid w:val="00CA76C8"/>
    <w:rsid w:val="00CA7815"/>
    <w:rsid w:val="00CA7B3D"/>
    <w:rsid w:val="00CA7C19"/>
    <w:rsid w:val="00CA7DD5"/>
    <w:rsid w:val="00CA7F62"/>
    <w:rsid w:val="00CB0031"/>
    <w:rsid w:val="00CB04BA"/>
    <w:rsid w:val="00CB0E8E"/>
    <w:rsid w:val="00CB1AAF"/>
    <w:rsid w:val="00CB1DA4"/>
    <w:rsid w:val="00CB29B6"/>
    <w:rsid w:val="00CB2AD7"/>
    <w:rsid w:val="00CB2DC4"/>
    <w:rsid w:val="00CB2F5A"/>
    <w:rsid w:val="00CB3030"/>
    <w:rsid w:val="00CB4018"/>
    <w:rsid w:val="00CB4102"/>
    <w:rsid w:val="00CB43CD"/>
    <w:rsid w:val="00CB47DA"/>
    <w:rsid w:val="00CB47E9"/>
    <w:rsid w:val="00CB5142"/>
    <w:rsid w:val="00CB540C"/>
    <w:rsid w:val="00CB5585"/>
    <w:rsid w:val="00CB5802"/>
    <w:rsid w:val="00CB599F"/>
    <w:rsid w:val="00CB5AA6"/>
    <w:rsid w:val="00CB63BD"/>
    <w:rsid w:val="00CB6ECA"/>
    <w:rsid w:val="00CB7680"/>
    <w:rsid w:val="00CB78C0"/>
    <w:rsid w:val="00CB7D7D"/>
    <w:rsid w:val="00CB7DD0"/>
    <w:rsid w:val="00CC07C9"/>
    <w:rsid w:val="00CC0B70"/>
    <w:rsid w:val="00CC1198"/>
    <w:rsid w:val="00CC136B"/>
    <w:rsid w:val="00CC1A1F"/>
    <w:rsid w:val="00CC1CBA"/>
    <w:rsid w:val="00CC1F31"/>
    <w:rsid w:val="00CC1FE1"/>
    <w:rsid w:val="00CC20DE"/>
    <w:rsid w:val="00CC23E0"/>
    <w:rsid w:val="00CC24CC"/>
    <w:rsid w:val="00CC297F"/>
    <w:rsid w:val="00CC29E0"/>
    <w:rsid w:val="00CC29F6"/>
    <w:rsid w:val="00CC2B96"/>
    <w:rsid w:val="00CC2BDC"/>
    <w:rsid w:val="00CC2C10"/>
    <w:rsid w:val="00CC2DB9"/>
    <w:rsid w:val="00CC2F82"/>
    <w:rsid w:val="00CC30B7"/>
    <w:rsid w:val="00CC33F8"/>
    <w:rsid w:val="00CC3481"/>
    <w:rsid w:val="00CC4278"/>
    <w:rsid w:val="00CC435F"/>
    <w:rsid w:val="00CC45FD"/>
    <w:rsid w:val="00CC46E2"/>
    <w:rsid w:val="00CC46E8"/>
    <w:rsid w:val="00CC48F0"/>
    <w:rsid w:val="00CC4FD0"/>
    <w:rsid w:val="00CC50E9"/>
    <w:rsid w:val="00CC54B2"/>
    <w:rsid w:val="00CC5A83"/>
    <w:rsid w:val="00CC5D03"/>
    <w:rsid w:val="00CC5E5A"/>
    <w:rsid w:val="00CC64D5"/>
    <w:rsid w:val="00CC68D5"/>
    <w:rsid w:val="00CC6BEA"/>
    <w:rsid w:val="00CC7069"/>
    <w:rsid w:val="00CC757B"/>
    <w:rsid w:val="00CC7909"/>
    <w:rsid w:val="00CD0062"/>
    <w:rsid w:val="00CD042D"/>
    <w:rsid w:val="00CD0F77"/>
    <w:rsid w:val="00CD131B"/>
    <w:rsid w:val="00CD1F84"/>
    <w:rsid w:val="00CD25B1"/>
    <w:rsid w:val="00CD2C1A"/>
    <w:rsid w:val="00CD2D9F"/>
    <w:rsid w:val="00CD33D0"/>
    <w:rsid w:val="00CD3475"/>
    <w:rsid w:val="00CD3B57"/>
    <w:rsid w:val="00CD3B8C"/>
    <w:rsid w:val="00CD407F"/>
    <w:rsid w:val="00CD43E9"/>
    <w:rsid w:val="00CD4409"/>
    <w:rsid w:val="00CD44EA"/>
    <w:rsid w:val="00CD45EC"/>
    <w:rsid w:val="00CD4BD5"/>
    <w:rsid w:val="00CD4BF3"/>
    <w:rsid w:val="00CD56CC"/>
    <w:rsid w:val="00CD59E9"/>
    <w:rsid w:val="00CD5D6A"/>
    <w:rsid w:val="00CD5F3E"/>
    <w:rsid w:val="00CD5F6F"/>
    <w:rsid w:val="00CD61FA"/>
    <w:rsid w:val="00CD6504"/>
    <w:rsid w:val="00CD66B3"/>
    <w:rsid w:val="00CD6895"/>
    <w:rsid w:val="00CD6D09"/>
    <w:rsid w:val="00CD71CB"/>
    <w:rsid w:val="00CD7360"/>
    <w:rsid w:val="00CD77BF"/>
    <w:rsid w:val="00CD7BB1"/>
    <w:rsid w:val="00CD7C46"/>
    <w:rsid w:val="00CD7F74"/>
    <w:rsid w:val="00CE00B5"/>
    <w:rsid w:val="00CE05B9"/>
    <w:rsid w:val="00CE05E6"/>
    <w:rsid w:val="00CE05F1"/>
    <w:rsid w:val="00CE09AA"/>
    <w:rsid w:val="00CE0BCF"/>
    <w:rsid w:val="00CE1028"/>
    <w:rsid w:val="00CE11EB"/>
    <w:rsid w:val="00CE1465"/>
    <w:rsid w:val="00CE14CD"/>
    <w:rsid w:val="00CE17CC"/>
    <w:rsid w:val="00CE17F1"/>
    <w:rsid w:val="00CE1BE2"/>
    <w:rsid w:val="00CE1C51"/>
    <w:rsid w:val="00CE235B"/>
    <w:rsid w:val="00CE269C"/>
    <w:rsid w:val="00CE2D2E"/>
    <w:rsid w:val="00CE2F5F"/>
    <w:rsid w:val="00CE300B"/>
    <w:rsid w:val="00CE314B"/>
    <w:rsid w:val="00CE37F7"/>
    <w:rsid w:val="00CE397F"/>
    <w:rsid w:val="00CE3C56"/>
    <w:rsid w:val="00CE3DBD"/>
    <w:rsid w:val="00CE3F95"/>
    <w:rsid w:val="00CE3FE8"/>
    <w:rsid w:val="00CE4485"/>
    <w:rsid w:val="00CE4608"/>
    <w:rsid w:val="00CE473E"/>
    <w:rsid w:val="00CE474A"/>
    <w:rsid w:val="00CE4C26"/>
    <w:rsid w:val="00CE4C8E"/>
    <w:rsid w:val="00CE504D"/>
    <w:rsid w:val="00CE5103"/>
    <w:rsid w:val="00CE5419"/>
    <w:rsid w:val="00CE5551"/>
    <w:rsid w:val="00CE5865"/>
    <w:rsid w:val="00CE5E00"/>
    <w:rsid w:val="00CE5E6C"/>
    <w:rsid w:val="00CE60C9"/>
    <w:rsid w:val="00CE61DF"/>
    <w:rsid w:val="00CE6290"/>
    <w:rsid w:val="00CE6569"/>
    <w:rsid w:val="00CE6F0A"/>
    <w:rsid w:val="00CE6FF2"/>
    <w:rsid w:val="00CE7665"/>
    <w:rsid w:val="00CE77C0"/>
    <w:rsid w:val="00CE77CF"/>
    <w:rsid w:val="00CE7B64"/>
    <w:rsid w:val="00CF0037"/>
    <w:rsid w:val="00CF027C"/>
    <w:rsid w:val="00CF037C"/>
    <w:rsid w:val="00CF099B"/>
    <w:rsid w:val="00CF0D5B"/>
    <w:rsid w:val="00CF0D5D"/>
    <w:rsid w:val="00CF1672"/>
    <w:rsid w:val="00CF1D47"/>
    <w:rsid w:val="00CF1DD0"/>
    <w:rsid w:val="00CF213B"/>
    <w:rsid w:val="00CF2182"/>
    <w:rsid w:val="00CF237D"/>
    <w:rsid w:val="00CF31B5"/>
    <w:rsid w:val="00CF328D"/>
    <w:rsid w:val="00CF364F"/>
    <w:rsid w:val="00CF3CA2"/>
    <w:rsid w:val="00CF3E89"/>
    <w:rsid w:val="00CF3F36"/>
    <w:rsid w:val="00CF4083"/>
    <w:rsid w:val="00CF42FF"/>
    <w:rsid w:val="00CF4510"/>
    <w:rsid w:val="00CF4BF9"/>
    <w:rsid w:val="00CF4F39"/>
    <w:rsid w:val="00CF4F5E"/>
    <w:rsid w:val="00CF51F1"/>
    <w:rsid w:val="00CF53DC"/>
    <w:rsid w:val="00CF59BE"/>
    <w:rsid w:val="00CF5A1F"/>
    <w:rsid w:val="00CF60EF"/>
    <w:rsid w:val="00CF619A"/>
    <w:rsid w:val="00CF67C6"/>
    <w:rsid w:val="00CF67E3"/>
    <w:rsid w:val="00CF6878"/>
    <w:rsid w:val="00CF6939"/>
    <w:rsid w:val="00CF6A15"/>
    <w:rsid w:val="00CF6E16"/>
    <w:rsid w:val="00CF72D3"/>
    <w:rsid w:val="00CF752E"/>
    <w:rsid w:val="00CF76AB"/>
    <w:rsid w:val="00CF7A8B"/>
    <w:rsid w:val="00CF7BAE"/>
    <w:rsid w:val="00D00567"/>
    <w:rsid w:val="00D00597"/>
    <w:rsid w:val="00D0063D"/>
    <w:rsid w:val="00D00974"/>
    <w:rsid w:val="00D00E5A"/>
    <w:rsid w:val="00D0101E"/>
    <w:rsid w:val="00D01530"/>
    <w:rsid w:val="00D019AE"/>
    <w:rsid w:val="00D01BC6"/>
    <w:rsid w:val="00D01BEC"/>
    <w:rsid w:val="00D01E21"/>
    <w:rsid w:val="00D02748"/>
    <w:rsid w:val="00D02898"/>
    <w:rsid w:val="00D02B53"/>
    <w:rsid w:val="00D03104"/>
    <w:rsid w:val="00D03552"/>
    <w:rsid w:val="00D0383A"/>
    <w:rsid w:val="00D03929"/>
    <w:rsid w:val="00D0477E"/>
    <w:rsid w:val="00D0487A"/>
    <w:rsid w:val="00D04AEF"/>
    <w:rsid w:val="00D05418"/>
    <w:rsid w:val="00D056AD"/>
    <w:rsid w:val="00D0577A"/>
    <w:rsid w:val="00D05C8D"/>
    <w:rsid w:val="00D06001"/>
    <w:rsid w:val="00D066CB"/>
    <w:rsid w:val="00D06AC3"/>
    <w:rsid w:val="00D075E9"/>
    <w:rsid w:val="00D07957"/>
    <w:rsid w:val="00D101EE"/>
    <w:rsid w:val="00D10440"/>
    <w:rsid w:val="00D1098E"/>
    <w:rsid w:val="00D10A53"/>
    <w:rsid w:val="00D10AB8"/>
    <w:rsid w:val="00D10EC5"/>
    <w:rsid w:val="00D11042"/>
    <w:rsid w:val="00D11090"/>
    <w:rsid w:val="00D118F4"/>
    <w:rsid w:val="00D1195F"/>
    <w:rsid w:val="00D121EE"/>
    <w:rsid w:val="00D127AA"/>
    <w:rsid w:val="00D12B02"/>
    <w:rsid w:val="00D13014"/>
    <w:rsid w:val="00D135F7"/>
    <w:rsid w:val="00D13684"/>
    <w:rsid w:val="00D1383C"/>
    <w:rsid w:val="00D13905"/>
    <w:rsid w:val="00D13BF7"/>
    <w:rsid w:val="00D13E8A"/>
    <w:rsid w:val="00D13EF1"/>
    <w:rsid w:val="00D1410B"/>
    <w:rsid w:val="00D14174"/>
    <w:rsid w:val="00D14281"/>
    <w:rsid w:val="00D14599"/>
    <w:rsid w:val="00D148FB"/>
    <w:rsid w:val="00D151F0"/>
    <w:rsid w:val="00D1524D"/>
    <w:rsid w:val="00D1539F"/>
    <w:rsid w:val="00D15946"/>
    <w:rsid w:val="00D15D33"/>
    <w:rsid w:val="00D1645A"/>
    <w:rsid w:val="00D1652E"/>
    <w:rsid w:val="00D1658B"/>
    <w:rsid w:val="00D165EE"/>
    <w:rsid w:val="00D16732"/>
    <w:rsid w:val="00D16AD0"/>
    <w:rsid w:val="00D17491"/>
    <w:rsid w:val="00D17A5D"/>
    <w:rsid w:val="00D20541"/>
    <w:rsid w:val="00D206EF"/>
    <w:rsid w:val="00D20720"/>
    <w:rsid w:val="00D20771"/>
    <w:rsid w:val="00D2080A"/>
    <w:rsid w:val="00D20926"/>
    <w:rsid w:val="00D20B4B"/>
    <w:rsid w:val="00D20BA3"/>
    <w:rsid w:val="00D21330"/>
    <w:rsid w:val="00D214C7"/>
    <w:rsid w:val="00D21513"/>
    <w:rsid w:val="00D221FA"/>
    <w:rsid w:val="00D223F5"/>
    <w:rsid w:val="00D228B1"/>
    <w:rsid w:val="00D22948"/>
    <w:rsid w:val="00D22EFC"/>
    <w:rsid w:val="00D23013"/>
    <w:rsid w:val="00D235B4"/>
    <w:rsid w:val="00D23D62"/>
    <w:rsid w:val="00D23F82"/>
    <w:rsid w:val="00D2430C"/>
    <w:rsid w:val="00D24B36"/>
    <w:rsid w:val="00D24C48"/>
    <w:rsid w:val="00D25131"/>
    <w:rsid w:val="00D251AC"/>
    <w:rsid w:val="00D25355"/>
    <w:rsid w:val="00D256E2"/>
    <w:rsid w:val="00D25775"/>
    <w:rsid w:val="00D25BAE"/>
    <w:rsid w:val="00D264F5"/>
    <w:rsid w:val="00D26B24"/>
    <w:rsid w:val="00D26D47"/>
    <w:rsid w:val="00D26DAA"/>
    <w:rsid w:val="00D26F64"/>
    <w:rsid w:val="00D27334"/>
    <w:rsid w:val="00D27409"/>
    <w:rsid w:val="00D27D61"/>
    <w:rsid w:val="00D27E12"/>
    <w:rsid w:val="00D27E1E"/>
    <w:rsid w:val="00D300CF"/>
    <w:rsid w:val="00D302B7"/>
    <w:rsid w:val="00D308A0"/>
    <w:rsid w:val="00D30A1B"/>
    <w:rsid w:val="00D30CED"/>
    <w:rsid w:val="00D30F5C"/>
    <w:rsid w:val="00D3191E"/>
    <w:rsid w:val="00D31BA0"/>
    <w:rsid w:val="00D31E22"/>
    <w:rsid w:val="00D31F41"/>
    <w:rsid w:val="00D3206E"/>
    <w:rsid w:val="00D329B1"/>
    <w:rsid w:val="00D32A73"/>
    <w:rsid w:val="00D32B5B"/>
    <w:rsid w:val="00D330B4"/>
    <w:rsid w:val="00D3318B"/>
    <w:rsid w:val="00D33497"/>
    <w:rsid w:val="00D33663"/>
    <w:rsid w:val="00D3366F"/>
    <w:rsid w:val="00D34342"/>
    <w:rsid w:val="00D344C6"/>
    <w:rsid w:val="00D34948"/>
    <w:rsid w:val="00D35213"/>
    <w:rsid w:val="00D35401"/>
    <w:rsid w:val="00D3557E"/>
    <w:rsid w:val="00D3558A"/>
    <w:rsid w:val="00D356D1"/>
    <w:rsid w:val="00D359A9"/>
    <w:rsid w:val="00D35A41"/>
    <w:rsid w:val="00D35CDC"/>
    <w:rsid w:val="00D36372"/>
    <w:rsid w:val="00D36D6F"/>
    <w:rsid w:val="00D37057"/>
    <w:rsid w:val="00D37268"/>
    <w:rsid w:val="00D37352"/>
    <w:rsid w:val="00D3735F"/>
    <w:rsid w:val="00D375D7"/>
    <w:rsid w:val="00D3795D"/>
    <w:rsid w:val="00D40079"/>
    <w:rsid w:val="00D40485"/>
    <w:rsid w:val="00D411A5"/>
    <w:rsid w:val="00D41323"/>
    <w:rsid w:val="00D41576"/>
    <w:rsid w:val="00D415D9"/>
    <w:rsid w:val="00D41F5C"/>
    <w:rsid w:val="00D425DD"/>
    <w:rsid w:val="00D42C7F"/>
    <w:rsid w:val="00D42D39"/>
    <w:rsid w:val="00D43347"/>
    <w:rsid w:val="00D433C1"/>
    <w:rsid w:val="00D43754"/>
    <w:rsid w:val="00D437A5"/>
    <w:rsid w:val="00D43878"/>
    <w:rsid w:val="00D439BD"/>
    <w:rsid w:val="00D43D8C"/>
    <w:rsid w:val="00D43FC3"/>
    <w:rsid w:val="00D4449B"/>
    <w:rsid w:val="00D44A64"/>
    <w:rsid w:val="00D44CFA"/>
    <w:rsid w:val="00D4533F"/>
    <w:rsid w:val="00D454DD"/>
    <w:rsid w:val="00D45A5E"/>
    <w:rsid w:val="00D45BCF"/>
    <w:rsid w:val="00D45C57"/>
    <w:rsid w:val="00D46A3D"/>
    <w:rsid w:val="00D46AE4"/>
    <w:rsid w:val="00D46C0B"/>
    <w:rsid w:val="00D46D31"/>
    <w:rsid w:val="00D47681"/>
    <w:rsid w:val="00D47832"/>
    <w:rsid w:val="00D4788B"/>
    <w:rsid w:val="00D47E12"/>
    <w:rsid w:val="00D500E5"/>
    <w:rsid w:val="00D50258"/>
    <w:rsid w:val="00D50347"/>
    <w:rsid w:val="00D50521"/>
    <w:rsid w:val="00D50645"/>
    <w:rsid w:val="00D50E7F"/>
    <w:rsid w:val="00D50F5D"/>
    <w:rsid w:val="00D51066"/>
    <w:rsid w:val="00D51119"/>
    <w:rsid w:val="00D51263"/>
    <w:rsid w:val="00D51D57"/>
    <w:rsid w:val="00D522E6"/>
    <w:rsid w:val="00D5238F"/>
    <w:rsid w:val="00D52442"/>
    <w:rsid w:val="00D524CD"/>
    <w:rsid w:val="00D52507"/>
    <w:rsid w:val="00D52A45"/>
    <w:rsid w:val="00D52B1B"/>
    <w:rsid w:val="00D53225"/>
    <w:rsid w:val="00D537CF"/>
    <w:rsid w:val="00D53E71"/>
    <w:rsid w:val="00D5403D"/>
    <w:rsid w:val="00D543E8"/>
    <w:rsid w:val="00D544D7"/>
    <w:rsid w:val="00D54BD7"/>
    <w:rsid w:val="00D54E99"/>
    <w:rsid w:val="00D54F88"/>
    <w:rsid w:val="00D55690"/>
    <w:rsid w:val="00D559A8"/>
    <w:rsid w:val="00D559BC"/>
    <w:rsid w:val="00D55AC3"/>
    <w:rsid w:val="00D55E67"/>
    <w:rsid w:val="00D56703"/>
    <w:rsid w:val="00D56F46"/>
    <w:rsid w:val="00D570DB"/>
    <w:rsid w:val="00D570ED"/>
    <w:rsid w:val="00D5764A"/>
    <w:rsid w:val="00D60603"/>
    <w:rsid w:val="00D608DB"/>
    <w:rsid w:val="00D60E01"/>
    <w:rsid w:val="00D6123E"/>
    <w:rsid w:val="00D619CD"/>
    <w:rsid w:val="00D6256C"/>
    <w:rsid w:val="00D62638"/>
    <w:rsid w:val="00D627E9"/>
    <w:rsid w:val="00D62CB7"/>
    <w:rsid w:val="00D62D29"/>
    <w:rsid w:val="00D6350C"/>
    <w:rsid w:val="00D63D84"/>
    <w:rsid w:val="00D63EA7"/>
    <w:rsid w:val="00D64780"/>
    <w:rsid w:val="00D6491E"/>
    <w:rsid w:val="00D64E46"/>
    <w:rsid w:val="00D653BA"/>
    <w:rsid w:val="00D65733"/>
    <w:rsid w:val="00D661CE"/>
    <w:rsid w:val="00D664FD"/>
    <w:rsid w:val="00D6653C"/>
    <w:rsid w:val="00D66D39"/>
    <w:rsid w:val="00D66DD4"/>
    <w:rsid w:val="00D67103"/>
    <w:rsid w:val="00D67658"/>
    <w:rsid w:val="00D70079"/>
    <w:rsid w:val="00D70CE3"/>
    <w:rsid w:val="00D70F9F"/>
    <w:rsid w:val="00D70FEF"/>
    <w:rsid w:val="00D710C5"/>
    <w:rsid w:val="00D713C1"/>
    <w:rsid w:val="00D7170E"/>
    <w:rsid w:val="00D71898"/>
    <w:rsid w:val="00D71A24"/>
    <w:rsid w:val="00D71A92"/>
    <w:rsid w:val="00D7280C"/>
    <w:rsid w:val="00D7280E"/>
    <w:rsid w:val="00D72842"/>
    <w:rsid w:val="00D735CD"/>
    <w:rsid w:val="00D7379D"/>
    <w:rsid w:val="00D73D33"/>
    <w:rsid w:val="00D744AB"/>
    <w:rsid w:val="00D74751"/>
    <w:rsid w:val="00D74B80"/>
    <w:rsid w:val="00D74CE8"/>
    <w:rsid w:val="00D75252"/>
    <w:rsid w:val="00D75384"/>
    <w:rsid w:val="00D753BE"/>
    <w:rsid w:val="00D75422"/>
    <w:rsid w:val="00D7642A"/>
    <w:rsid w:val="00D76452"/>
    <w:rsid w:val="00D7659A"/>
    <w:rsid w:val="00D7659D"/>
    <w:rsid w:val="00D76657"/>
    <w:rsid w:val="00D76C24"/>
    <w:rsid w:val="00D76C67"/>
    <w:rsid w:val="00D76F64"/>
    <w:rsid w:val="00D77605"/>
    <w:rsid w:val="00D77AD5"/>
    <w:rsid w:val="00D77DA8"/>
    <w:rsid w:val="00D77E73"/>
    <w:rsid w:val="00D801C8"/>
    <w:rsid w:val="00D80D70"/>
    <w:rsid w:val="00D80F74"/>
    <w:rsid w:val="00D81079"/>
    <w:rsid w:val="00D811E1"/>
    <w:rsid w:val="00D814D3"/>
    <w:rsid w:val="00D816AA"/>
    <w:rsid w:val="00D81A85"/>
    <w:rsid w:val="00D81F3F"/>
    <w:rsid w:val="00D82460"/>
    <w:rsid w:val="00D82631"/>
    <w:rsid w:val="00D82B6A"/>
    <w:rsid w:val="00D82CE5"/>
    <w:rsid w:val="00D83014"/>
    <w:rsid w:val="00D83159"/>
    <w:rsid w:val="00D831C1"/>
    <w:rsid w:val="00D83A36"/>
    <w:rsid w:val="00D841C7"/>
    <w:rsid w:val="00D84362"/>
    <w:rsid w:val="00D843BF"/>
    <w:rsid w:val="00D84C9A"/>
    <w:rsid w:val="00D85035"/>
    <w:rsid w:val="00D850AD"/>
    <w:rsid w:val="00D857E4"/>
    <w:rsid w:val="00D85830"/>
    <w:rsid w:val="00D85883"/>
    <w:rsid w:val="00D85BD6"/>
    <w:rsid w:val="00D85E87"/>
    <w:rsid w:val="00D85F33"/>
    <w:rsid w:val="00D860C9"/>
    <w:rsid w:val="00D864E5"/>
    <w:rsid w:val="00D86721"/>
    <w:rsid w:val="00D86C30"/>
    <w:rsid w:val="00D86C67"/>
    <w:rsid w:val="00D86D40"/>
    <w:rsid w:val="00D87034"/>
    <w:rsid w:val="00D877D5"/>
    <w:rsid w:val="00D87D85"/>
    <w:rsid w:val="00D90221"/>
    <w:rsid w:val="00D90296"/>
    <w:rsid w:val="00D904FC"/>
    <w:rsid w:val="00D90527"/>
    <w:rsid w:val="00D90CAD"/>
    <w:rsid w:val="00D90CAF"/>
    <w:rsid w:val="00D90DAF"/>
    <w:rsid w:val="00D91422"/>
    <w:rsid w:val="00D91535"/>
    <w:rsid w:val="00D916DF"/>
    <w:rsid w:val="00D91734"/>
    <w:rsid w:val="00D9199C"/>
    <w:rsid w:val="00D91CFA"/>
    <w:rsid w:val="00D92426"/>
    <w:rsid w:val="00D924B1"/>
    <w:rsid w:val="00D933BB"/>
    <w:rsid w:val="00D933F9"/>
    <w:rsid w:val="00D93806"/>
    <w:rsid w:val="00D938AE"/>
    <w:rsid w:val="00D940D6"/>
    <w:rsid w:val="00D9418C"/>
    <w:rsid w:val="00D948F8"/>
    <w:rsid w:val="00D94C24"/>
    <w:rsid w:val="00D94D67"/>
    <w:rsid w:val="00D951B3"/>
    <w:rsid w:val="00D9592E"/>
    <w:rsid w:val="00D95BD7"/>
    <w:rsid w:val="00D95CCA"/>
    <w:rsid w:val="00D95E69"/>
    <w:rsid w:val="00D965B8"/>
    <w:rsid w:val="00D96862"/>
    <w:rsid w:val="00D9793A"/>
    <w:rsid w:val="00D97DF7"/>
    <w:rsid w:val="00DA0103"/>
    <w:rsid w:val="00DA035C"/>
    <w:rsid w:val="00DA0384"/>
    <w:rsid w:val="00DA0805"/>
    <w:rsid w:val="00DA088A"/>
    <w:rsid w:val="00DA0E25"/>
    <w:rsid w:val="00DA11DC"/>
    <w:rsid w:val="00DA13EC"/>
    <w:rsid w:val="00DA166F"/>
    <w:rsid w:val="00DA185D"/>
    <w:rsid w:val="00DA187E"/>
    <w:rsid w:val="00DA203B"/>
    <w:rsid w:val="00DA27E5"/>
    <w:rsid w:val="00DA2897"/>
    <w:rsid w:val="00DA3114"/>
    <w:rsid w:val="00DA35E6"/>
    <w:rsid w:val="00DA360E"/>
    <w:rsid w:val="00DA3D4D"/>
    <w:rsid w:val="00DA41A9"/>
    <w:rsid w:val="00DA42E6"/>
    <w:rsid w:val="00DA53EA"/>
    <w:rsid w:val="00DA563F"/>
    <w:rsid w:val="00DA589B"/>
    <w:rsid w:val="00DA59DD"/>
    <w:rsid w:val="00DA617C"/>
    <w:rsid w:val="00DA63AD"/>
    <w:rsid w:val="00DA6A3C"/>
    <w:rsid w:val="00DA6D7B"/>
    <w:rsid w:val="00DA6FAC"/>
    <w:rsid w:val="00DA7319"/>
    <w:rsid w:val="00DA7358"/>
    <w:rsid w:val="00DA7E1D"/>
    <w:rsid w:val="00DA7E8F"/>
    <w:rsid w:val="00DB02D7"/>
    <w:rsid w:val="00DB0706"/>
    <w:rsid w:val="00DB1158"/>
    <w:rsid w:val="00DB151E"/>
    <w:rsid w:val="00DB16DA"/>
    <w:rsid w:val="00DB1947"/>
    <w:rsid w:val="00DB1A3D"/>
    <w:rsid w:val="00DB1AAB"/>
    <w:rsid w:val="00DB20A8"/>
    <w:rsid w:val="00DB22A5"/>
    <w:rsid w:val="00DB26B0"/>
    <w:rsid w:val="00DB2A82"/>
    <w:rsid w:val="00DB30CA"/>
    <w:rsid w:val="00DB3B82"/>
    <w:rsid w:val="00DB4142"/>
    <w:rsid w:val="00DB42BD"/>
    <w:rsid w:val="00DB42CB"/>
    <w:rsid w:val="00DB45A7"/>
    <w:rsid w:val="00DB46DC"/>
    <w:rsid w:val="00DB52AB"/>
    <w:rsid w:val="00DB57C5"/>
    <w:rsid w:val="00DB5CE5"/>
    <w:rsid w:val="00DB60DC"/>
    <w:rsid w:val="00DB61D7"/>
    <w:rsid w:val="00DB623D"/>
    <w:rsid w:val="00DB624E"/>
    <w:rsid w:val="00DB6505"/>
    <w:rsid w:val="00DB6666"/>
    <w:rsid w:val="00DB6A30"/>
    <w:rsid w:val="00DB6CC2"/>
    <w:rsid w:val="00DB7C0D"/>
    <w:rsid w:val="00DB7FF7"/>
    <w:rsid w:val="00DC016F"/>
    <w:rsid w:val="00DC07D9"/>
    <w:rsid w:val="00DC0A8B"/>
    <w:rsid w:val="00DC1165"/>
    <w:rsid w:val="00DC1180"/>
    <w:rsid w:val="00DC119A"/>
    <w:rsid w:val="00DC1AC9"/>
    <w:rsid w:val="00DC1C74"/>
    <w:rsid w:val="00DC22D2"/>
    <w:rsid w:val="00DC25BC"/>
    <w:rsid w:val="00DC33FC"/>
    <w:rsid w:val="00DC38E8"/>
    <w:rsid w:val="00DC3D23"/>
    <w:rsid w:val="00DC40DA"/>
    <w:rsid w:val="00DC416F"/>
    <w:rsid w:val="00DC4799"/>
    <w:rsid w:val="00DC492C"/>
    <w:rsid w:val="00DC4D55"/>
    <w:rsid w:val="00DC56F7"/>
    <w:rsid w:val="00DC5A5F"/>
    <w:rsid w:val="00DC5A65"/>
    <w:rsid w:val="00DC5D24"/>
    <w:rsid w:val="00DC5F94"/>
    <w:rsid w:val="00DC6306"/>
    <w:rsid w:val="00DC6547"/>
    <w:rsid w:val="00DC66A1"/>
    <w:rsid w:val="00DC672B"/>
    <w:rsid w:val="00DC6D04"/>
    <w:rsid w:val="00DC6D60"/>
    <w:rsid w:val="00DC6E31"/>
    <w:rsid w:val="00DC753B"/>
    <w:rsid w:val="00DC76AC"/>
    <w:rsid w:val="00DC781C"/>
    <w:rsid w:val="00DC7AED"/>
    <w:rsid w:val="00DD0000"/>
    <w:rsid w:val="00DD02BA"/>
    <w:rsid w:val="00DD0A39"/>
    <w:rsid w:val="00DD0AA5"/>
    <w:rsid w:val="00DD0B5D"/>
    <w:rsid w:val="00DD0CEE"/>
    <w:rsid w:val="00DD0E97"/>
    <w:rsid w:val="00DD15FA"/>
    <w:rsid w:val="00DD16CA"/>
    <w:rsid w:val="00DD17F2"/>
    <w:rsid w:val="00DD1841"/>
    <w:rsid w:val="00DD1AA5"/>
    <w:rsid w:val="00DD1D5D"/>
    <w:rsid w:val="00DD1E6B"/>
    <w:rsid w:val="00DD2043"/>
    <w:rsid w:val="00DD22E4"/>
    <w:rsid w:val="00DD2896"/>
    <w:rsid w:val="00DD2EA0"/>
    <w:rsid w:val="00DD2EA8"/>
    <w:rsid w:val="00DD30F6"/>
    <w:rsid w:val="00DD3216"/>
    <w:rsid w:val="00DD3221"/>
    <w:rsid w:val="00DD36BC"/>
    <w:rsid w:val="00DD3F7D"/>
    <w:rsid w:val="00DD3F91"/>
    <w:rsid w:val="00DD419F"/>
    <w:rsid w:val="00DD421E"/>
    <w:rsid w:val="00DD4618"/>
    <w:rsid w:val="00DD4850"/>
    <w:rsid w:val="00DD4DCB"/>
    <w:rsid w:val="00DD4E51"/>
    <w:rsid w:val="00DD5C2B"/>
    <w:rsid w:val="00DD604D"/>
    <w:rsid w:val="00DD6221"/>
    <w:rsid w:val="00DD64FF"/>
    <w:rsid w:val="00DD660D"/>
    <w:rsid w:val="00DD68D6"/>
    <w:rsid w:val="00DD694A"/>
    <w:rsid w:val="00DD71EF"/>
    <w:rsid w:val="00DD7292"/>
    <w:rsid w:val="00DD7356"/>
    <w:rsid w:val="00DD7554"/>
    <w:rsid w:val="00DD7BBC"/>
    <w:rsid w:val="00DD7CEA"/>
    <w:rsid w:val="00DE019B"/>
    <w:rsid w:val="00DE1515"/>
    <w:rsid w:val="00DE1652"/>
    <w:rsid w:val="00DE1AB2"/>
    <w:rsid w:val="00DE1DF3"/>
    <w:rsid w:val="00DE2274"/>
    <w:rsid w:val="00DE2517"/>
    <w:rsid w:val="00DE2EB8"/>
    <w:rsid w:val="00DE2F22"/>
    <w:rsid w:val="00DE3057"/>
    <w:rsid w:val="00DE3488"/>
    <w:rsid w:val="00DE3661"/>
    <w:rsid w:val="00DE391A"/>
    <w:rsid w:val="00DE3D1E"/>
    <w:rsid w:val="00DE3FCE"/>
    <w:rsid w:val="00DE416E"/>
    <w:rsid w:val="00DE463A"/>
    <w:rsid w:val="00DE4B79"/>
    <w:rsid w:val="00DE505A"/>
    <w:rsid w:val="00DE51A7"/>
    <w:rsid w:val="00DE58EB"/>
    <w:rsid w:val="00DE58F5"/>
    <w:rsid w:val="00DE5A67"/>
    <w:rsid w:val="00DE5AEF"/>
    <w:rsid w:val="00DE610F"/>
    <w:rsid w:val="00DE648D"/>
    <w:rsid w:val="00DE671F"/>
    <w:rsid w:val="00DE683C"/>
    <w:rsid w:val="00DE6963"/>
    <w:rsid w:val="00DE6BB2"/>
    <w:rsid w:val="00DE6D9E"/>
    <w:rsid w:val="00DE6F2B"/>
    <w:rsid w:val="00DE7065"/>
    <w:rsid w:val="00DE7864"/>
    <w:rsid w:val="00DE7A4E"/>
    <w:rsid w:val="00DF089A"/>
    <w:rsid w:val="00DF092A"/>
    <w:rsid w:val="00DF1089"/>
    <w:rsid w:val="00DF119C"/>
    <w:rsid w:val="00DF1CF1"/>
    <w:rsid w:val="00DF1D19"/>
    <w:rsid w:val="00DF1EE8"/>
    <w:rsid w:val="00DF230B"/>
    <w:rsid w:val="00DF26D6"/>
    <w:rsid w:val="00DF28C6"/>
    <w:rsid w:val="00DF2941"/>
    <w:rsid w:val="00DF2F2D"/>
    <w:rsid w:val="00DF2FD7"/>
    <w:rsid w:val="00DF3103"/>
    <w:rsid w:val="00DF312A"/>
    <w:rsid w:val="00DF3227"/>
    <w:rsid w:val="00DF32A5"/>
    <w:rsid w:val="00DF3ABA"/>
    <w:rsid w:val="00DF3ABD"/>
    <w:rsid w:val="00DF3B49"/>
    <w:rsid w:val="00DF3C70"/>
    <w:rsid w:val="00DF4334"/>
    <w:rsid w:val="00DF434E"/>
    <w:rsid w:val="00DF456F"/>
    <w:rsid w:val="00DF47DE"/>
    <w:rsid w:val="00DF497A"/>
    <w:rsid w:val="00DF4BEB"/>
    <w:rsid w:val="00DF5148"/>
    <w:rsid w:val="00DF5E40"/>
    <w:rsid w:val="00DF5EBC"/>
    <w:rsid w:val="00DF614D"/>
    <w:rsid w:val="00DF621A"/>
    <w:rsid w:val="00DF6291"/>
    <w:rsid w:val="00DF6A54"/>
    <w:rsid w:val="00DF6E39"/>
    <w:rsid w:val="00DF6FE3"/>
    <w:rsid w:val="00DF70C8"/>
    <w:rsid w:val="00DF71FF"/>
    <w:rsid w:val="00DF7A55"/>
    <w:rsid w:val="00DF7B3F"/>
    <w:rsid w:val="00DF7BDD"/>
    <w:rsid w:val="00DF7DB2"/>
    <w:rsid w:val="00DF7F57"/>
    <w:rsid w:val="00E000F0"/>
    <w:rsid w:val="00E0025C"/>
    <w:rsid w:val="00E003F4"/>
    <w:rsid w:val="00E00C0E"/>
    <w:rsid w:val="00E0104E"/>
    <w:rsid w:val="00E01119"/>
    <w:rsid w:val="00E01351"/>
    <w:rsid w:val="00E01520"/>
    <w:rsid w:val="00E017A1"/>
    <w:rsid w:val="00E01CDD"/>
    <w:rsid w:val="00E025F5"/>
    <w:rsid w:val="00E027A5"/>
    <w:rsid w:val="00E02B7F"/>
    <w:rsid w:val="00E030FB"/>
    <w:rsid w:val="00E0321B"/>
    <w:rsid w:val="00E033F6"/>
    <w:rsid w:val="00E03472"/>
    <w:rsid w:val="00E03C3E"/>
    <w:rsid w:val="00E03E24"/>
    <w:rsid w:val="00E03E3F"/>
    <w:rsid w:val="00E041CC"/>
    <w:rsid w:val="00E041DF"/>
    <w:rsid w:val="00E044F4"/>
    <w:rsid w:val="00E045A3"/>
    <w:rsid w:val="00E05657"/>
    <w:rsid w:val="00E057AB"/>
    <w:rsid w:val="00E059B5"/>
    <w:rsid w:val="00E05A2B"/>
    <w:rsid w:val="00E06440"/>
    <w:rsid w:val="00E06A4F"/>
    <w:rsid w:val="00E06C5B"/>
    <w:rsid w:val="00E06F87"/>
    <w:rsid w:val="00E06FBD"/>
    <w:rsid w:val="00E06FF4"/>
    <w:rsid w:val="00E07721"/>
    <w:rsid w:val="00E07B9C"/>
    <w:rsid w:val="00E07D1A"/>
    <w:rsid w:val="00E07FFE"/>
    <w:rsid w:val="00E1046A"/>
    <w:rsid w:val="00E10F5F"/>
    <w:rsid w:val="00E11211"/>
    <w:rsid w:val="00E114A9"/>
    <w:rsid w:val="00E1159D"/>
    <w:rsid w:val="00E119D4"/>
    <w:rsid w:val="00E119E1"/>
    <w:rsid w:val="00E11CCC"/>
    <w:rsid w:val="00E120C6"/>
    <w:rsid w:val="00E1211B"/>
    <w:rsid w:val="00E12420"/>
    <w:rsid w:val="00E12482"/>
    <w:rsid w:val="00E1276B"/>
    <w:rsid w:val="00E1290D"/>
    <w:rsid w:val="00E12A4C"/>
    <w:rsid w:val="00E12A95"/>
    <w:rsid w:val="00E12DC1"/>
    <w:rsid w:val="00E12E40"/>
    <w:rsid w:val="00E131BD"/>
    <w:rsid w:val="00E1381D"/>
    <w:rsid w:val="00E138D1"/>
    <w:rsid w:val="00E13982"/>
    <w:rsid w:val="00E13AF2"/>
    <w:rsid w:val="00E13B33"/>
    <w:rsid w:val="00E13B73"/>
    <w:rsid w:val="00E13C76"/>
    <w:rsid w:val="00E14037"/>
    <w:rsid w:val="00E142CA"/>
    <w:rsid w:val="00E149B7"/>
    <w:rsid w:val="00E14C37"/>
    <w:rsid w:val="00E14DD6"/>
    <w:rsid w:val="00E1526E"/>
    <w:rsid w:val="00E1584A"/>
    <w:rsid w:val="00E15ABA"/>
    <w:rsid w:val="00E15DA4"/>
    <w:rsid w:val="00E15F84"/>
    <w:rsid w:val="00E164D2"/>
    <w:rsid w:val="00E16568"/>
    <w:rsid w:val="00E16A49"/>
    <w:rsid w:val="00E17607"/>
    <w:rsid w:val="00E177AF"/>
    <w:rsid w:val="00E178E5"/>
    <w:rsid w:val="00E1795A"/>
    <w:rsid w:val="00E17B11"/>
    <w:rsid w:val="00E17E20"/>
    <w:rsid w:val="00E205E5"/>
    <w:rsid w:val="00E20A2A"/>
    <w:rsid w:val="00E20C5F"/>
    <w:rsid w:val="00E211D7"/>
    <w:rsid w:val="00E21309"/>
    <w:rsid w:val="00E213B0"/>
    <w:rsid w:val="00E2194D"/>
    <w:rsid w:val="00E21F49"/>
    <w:rsid w:val="00E21FB1"/>
    <w:rsid w:val="00E2248B"/>
    <w:rsid w:val="00E2254F"/>
    <w:rsid w:val="00E22846"/>
    <w:rsid w:val="00E23D54"/>
    <w:rsid w:val="00E240F6"/>
    <w:rsid w:val="00E24311"/>
    <w:rsid w:val="00E2455E"/>
    <w:rsid w:val="00E24589"/>
    <w:rsid w:val="00E25320"/>
    <w:rsid w:val="00E25352"/>
    <w:rsid w:val="00E2541B"/>
    <w:rsid w:val="00E2567A"/>
    <w:rsid w:val="00E2593D"/>
    <w:rsid w:val="00E259B7"/>
    <w:rsid w:val="00E25FC4"/>
    <w:rsid w:val="00E263DF"/>
    <w:rsid w:val="00E264C7"/>
    <w:rsid w:val="00E2663F"/>
    <w:rsid w:val="00E26848"/>
    <w:rsid w:val="00E2704D"/>
    <w:rsid w:val="00E2719C"/>
    <w:rsid w:val="00E271AC"/>
    <w:rsid w:val="00E27495"/>
    <w:rsid w:val="00E278B1"/>
    <w:rsid w:val="00E27A18"/>
    <w:rsid w:val="00E27C90"/>
    <w:rsid w:val="00E27CC2"/>
    <w:rsid w:val="00E27D0D"/>
    <w:rsid w:val="00E27EB9"/>
    <w:rsid w:val="00E27F85"/>
    <w:rsid w:val="00E30468"/>
    <w:rsid w:val="00E305BF"/>
    <w:rsid w:val="00E30860"/>
    <w:rsid w:val="00E30BC2"/>
    <w:rsid w:val="00E30EEF"/>
    <w:rsid w:val="00E31182"/>
    <w:rsid w:val="00E311E1"/>
    <w:rsid w:val="00E31CA4"/>
    <w:rsid w:val="00E3258E"/>
    <w:rsid w:val="00E32C57"/>
    <w:rsid w:val="00E32CB7"/>
    <w:rsid w:val="00E32D82"/>
    <w:rsid w:val="00E32E57"/>
    <w:rsid w:val="00E32E6C"/>
    <w:rsid w:val="00E32F53"/>
    <w:rsid w:val="00E33311"/>
    <w:rsid w:val="00E3360B"/>
    <w:rsid w:val="00E33B2D"/>
    <w:rsid w:val="00E33F1D"/>
    <w:rsid w:val="00E34C6E"/>
    <w:rsid w:val="00E34D45"/>
    <w:rsid w:val="00E34FAF"/>
    <w:rsid w:val="00E35F06"/>
    <w:rsid w:val="00E36535"/>
    <w:rsid w:val="00E365C8"/>
    <w:rsid w:val="00E36EEE"/>
    <w:rsid w:val="00E36F98"/>
    <w:rsid w:val="00E3733E"/>
    <w:rsid w:val="00E376AC"/>
    <w:rsid w:val="00E376DB"/>
    <w:rsid w:val="00E378E0"/>
    <w:rsid w:val="00E37A87"/>
    <w:rsid w:val="00E37BF8"/>
    <w:rsid w:val="00E37EDE"/>
    <w:rsid w:val="00E4023E"/>
    <w:rsid w:val="00E403C0"/>
    <w:rsid w:val="00E4058D"/>
    <w:rsid w:val="00E407A1"/>
    <w:rsid w:val="00E410ED"/>
    <w:rsid w:val="00E41454"/>
    <w:rsid w:val="00E415E2"/>
    <w:rsid w:val="00E41A96"/>
    <w:rsid w:val="00E41C07"/>
    <w:rsid w:val="00E41FB0"/>
    <w:rsid w:val="00E42153"/>
    <w:rsid w:val="00E42E0D"/>
    <w:rsid w:val="00E4301F"/>
    <w:rsid w:val="00E432E9"/>
    <w:rsid w:val="00E43815"/>
    <w:rsid w:val="00E43835"/>
    <w:rsid w:val="00E43848"/>
    <w:rsid w:val="00E43DF4"/>
    <w:rsid w:val="00E443F8"/>
    <w:rsid w:val="00E447F9"/>
    <w:rsid w:val="00E44AF7"/>
    <w:rsid w:val="00E44FB1"/>
    <w:rsid w:val="00E454E5"/>
    <w:rsid w:val="00E46542"/>
    <w:rsid w:val="00E46631"/>
    <w:rsid w:val="00E46907"/>
    <w:rsid w:val="00E46C0D"/>
    <w:rsid w:val="00E46E91"/>
    <w:rsid w:val="00E46F55"/>
    <w:rsid w:val="00E47542"/>
    <w:rsid w:val="00E476C2"/>
    <w:rsid w:val="00E47934"/>
    <w:rsid w:val="00E47BEC"/>
    <w:rsid w:val="00E47D51"/>
    <w:rsid w:val="00E50114"/>
    <w:rsid w:val="00E5016E"/>
    <w:rsid w:val="00E50652"/>
    <w:rsid w:val="00E50A8A"/>
    <w:rsid w:val="00E50DD3"/>
    <w:rsid w:val="00E50DE8"/>
    <w:rsid w:val="00E510DF"/>
    <w:rsid w:val="00E5119C"/>
    <w:rsid w:val="00E51828"/>
    <w:rsid w:val="00E51890"/>
    <w:rsid w:val="00E519AD"/>
    <w:rsid w:val="00E52024"/>
    <w:rsid w:val="00E52117"/>
    <w:rsid w:val="00E527A5"/>
    <w:rsid w:val="00E5281C"/>
    <w:rsid w:val="00E52BAA"/>
    <w:rsid w:val="00E52F86"/>
    <w:rsid w:val="00E5306B"/>
    <w:rsid w:val="00E531A5"/>
    <w:rsid w:val="00E53597"/>
    <w:rsid w:val="00E535F9"/>
    <w:rsid w:val="00E53687"/>
    <w:rsid w:val="00E5389A"/>
    <w:rsid w:val="00E53A5A"/>
    <w:rsid w:val="00E5450C"/>
    <w:rsid w:val="00E546FA"/>
    <w:rsid w:val="00E54B02"/>
    <w:rsid w:val="00E54C35"/>
    <w:rsid w:val="00E54C89"/>
    <w:rsid w:val="00E54E57"/>
    <w:rsid w:val="00E54EC8"/>
    <w:rsid w:val="00E55152"/>
    <w:rsid w:val="00E55316"/>
    <w:rsid w:val="00E5583A"/>
    <w:rsid w:val="00E559E3"/>
    <w:rsid w:val="00E55AA4"/>
    <w:rsid w:val="00E55BCC"/>
    <w:rsid w:val="00E55F50"/>
    <w:rsid w:val="00E56859"/>
    <w:rsid w:val="00E56EC7"/>
    <w:rsid w:val="00E56F43"/>
    <w:rsid w:val="00E572DF"/>
    <w:rsid w:val="00E60081"/>
    <w:rsid w:val="00E603BC"/>
    <w:rsid w:val="00E60408"/>
    <w:rsid w:val="00E60B7C"/>
    <w:rsid w:val="00E61059"/>
    <w:rsid w:val="00E616A7"/>
    <w:rsid w:val="00E61D43"/>
    <w:rsid w:val="00E624C6"/>
    <w:rsid w:val="00E629CF"/>
    <w:rsid w:val="00E62E2C"/>
    <w:rsid w:val="00E62ED7"/>
    <w:rsid w:val="00E62FE8"/>
    <w:rsid w:val="00E63292"/>
    <w:rsid w:val="00E634ED"/>
    <w:rsid w:val="00E6368A"/>
    <w:rsid w:val="00E63739"/>
    <w:rsid w:val="00E637D2"/>
    <w:rsid w:val="00E639A4"/>
    <w:rsid w:val="00E63C1A"/>
    <w:rsid w:val="00E64151"/>
    <w:rsid w:val="00E64A6F"/>
    <w:rsid w:val="00E64F7E"/>
    <w:rsid w:val="00E650B5"/>
    <w:rsid w:val="00E652A3"/>
    <w:rsid w:val="00E6542A"/>
    <w:rsid w:val="00E65539"/>
    <w:rsid w:val="00E6599A"/>
    <w:rsid w:val="00E65F50"/>
    <w:rsid w:val="00E66818"/>
    <w:rsid w:val="00E6693B"/>
    <w:rsid w:val="00E66AA2"/>
    <w:rsid w:val="00E66B84"/>
    <w:rsid w:val="00E66C22"/>
    <w:rsid w:val="00E66C3A"/>
    <w:rsid w:val="00E66EFC"/>
    <w:rsid w:val="00E66F57"/>
    <w:rsid w:val="00E67AFD"/>
    <w:rsid w:val="00E67C81"/>
    <w:rsid w:val="00E67E2C"/>
    <w:rsid w:val="00E700BA"/>
    <w:rsid w:val="00E70473"/>
    <w:rsid w:val="00E7087E"/>
    <w:rsid w:val="00E70B7B"/>
    <w:rsid w:val="00E70E3C"/>
    <w:rsid w:val="00E715B8"/>
    <w:rsid w:val="00E7187B"/>
    <w:rsid w:val="00E71DA9"/>
    <w:rsid w:val="00E71EAD"/>
    <w:rsid w:val="00E72644"/>
    <w:rsid w:val="00E728EF"/>
    <w:rsid w:val="00E72E95"/>
    <w:rsid w:val="00E72FEB"/>
    <w:rsid w:val="00E73122"/>
    <w:rsid w:val="00E73232"/>
    <w:rsid w:val="00E7342C"/>
    <w:rsid w:val="00E73823"/>
    <w:rsid w:val="00E7389B"/>
    <w:rsid w:val="00E73C19"/>
    <w:rsid w:val="00E73D22"/>
    <w:rsid w:val="00E74398"/>
    <w:rsid w:val="00E74BA9"/>
    <w:rsid w:val="00E75624"/>
    <w:rsid w:val="00E7597D"/>
    <w:rsid w:val="00E76A61"/>
    <w:rsid w:val="00E76F8C"/>
    <w:rsid w:val="00E7784E"/>
    <w:rsid w:val="00E77DB9"/>
    <w:rsid w:val="00E77F81"/>
    <w:rsid w:val="00E80307"/>
    <w:rsid w:val="00E804A0"/>
    <w:rsid w:val="00E8074E"/>
    <w:rsid w:val="00E80949"/>
    <w:rsid w:val="00E80F84"/>
    <w:rsid w:val="00E80FF5"/>
    <w:rsid w:val="00E81088"/>
    <w:rsid w:val="00E811E7"/>
    <w:rsid w:val="00E811FB"/>
    <w:rsid w:val="00E8134E"/>
    <w:rsid w:val="00E818E0"/>
    <w:rsid w:val="00E81B1F"/>
    <w:rsid w:val="00E81B62"/>
    <w:rsid w:val="00E82A7B"/>
    <w:rsid w:val="00E82B2B"/>
    <w:rsid w:val="00E82C77"/>
    <w:rsid w:val="00E83002"/>
    <w:rsid w:val="00E83068"/>
    <w:rsid w:val="00E8346D"/>
    <w:rsid w:val="00E8388E"/>
    <w:rsid w:val="00E83B02"/>
    <w:rsid w:val="00E83EAA"/>
    <w:rsid w:val="00E8403D"/>
    <w:rsid w:val="00E84882"/>
    <w:rsid w:val="00E84B48"/>
    <w:rsid w:val="00E84F72"/>
    <w:rsid w:val="00E84FD4"/>
    <w:rsid w:val="00E850BC"/>
    <w:rsid w:val="00E850D2"/>
    <w:rsid w:val="00E85203"/>
    <w:rsid w:val="00E852AD"/>
    <w:rsid w:val="00E8547E"/>
    <w:rsid w:val="00E85D73"/>
    <w:rsid w:val="00E85FD1"/>
    <w:rsid w:val="00E86708"/>
    <w:rsid w:val="00E8681A"/>
    <w:rsid w:val="00E8688E"/>
    <w:rsid w:val="00E86A7A"/>
    <w:rsid w:val="00E86D50"/>
    <w:rsid w:val="00E872B0"/>
    <w:rsid w:val="00E87551"/>
    <w:rsid w:val="00E87772"/>
    <w:rsid w:val="00E87A39"/>
    <w:rsid w:val="00E87D53"/>
    <w:rsid w:val="00E87EF4"/>
    <w:rsid w:val="00E902C8"/>
    <w:rsid w:val="00E9069D"/>
    <w:rsid w:val="00E90A6B"/>
    <w:rsid w:val="00E90A75"/>
    <w:rsid w:val="00E90F82"/>
    <w:rsid w:val="00E915DF"/>
    <w:rsid w:val="00E91668"/>
    <w:rsid w:val="00E9169F"/>
    <w:rsid w:val="00E917DE"/>
    <w:rsid w:val="00E91BE9"/>
    <w:rsid w:val="00E921CE"/>
    <w:rsid w:val="00E9230E"/>
    <w:rsid w:val="00E92933"/>
    <w:rsid w:val="00E92CED"/>
    <w:rsid w:val="00E92F19"/>
    <w:rsid w:val="00E93132"/>
    <w:rsid w:val="00E93577"/>
    <w:rsid w:val="00E9411A"/>
    <w:rsid w:val="00E9439A"/>
    <w:rsid w:val="00E94431"/>
    <w:rsid w:val="00E94AEC"/>
    <w:rsid w:val="00E94B32"/>
    <w:rsid w:val="00E94CA5"/>
    <w:rsid w:val="00E94FB4"/>
    <w:rsid w:val="00E95233"/>
    <w:rsid w:val="00E9592A"/>
    <w:rsid w:val="00E95E15"/>
    <w:rsid w:val="00E968AE"/>
    <w:rsid w:val="00E96BAD"/>
    <w:rsid w:val="00E96CC7"/>
    <w:rsid w:val="00E96DEE"/>
    <w:rsid w:val="00E96E81"/>
    <w:rsid w:val="00E96FB3"/>
    <w:rsid w:val="00E97084"/>
    <w:rsid w:val="00E9708D"/>
    <w:rsid w:val="00E971C4"/>
    <w:rsid w:val="00E971F7"/>
    <w:rsid w:val="00E977E5"/>
    <w:rsid w:val="00E97EE3"/>
    <w:rsid w:val="00EA0A56"/>
    <w:rsid w:val="00EA0D5B"/>
    <w:rsid w:val="00EA0EF3"/>
    <w:rsid w:val="00EA117B"/>
    <w:rsid w:val="00EA15F8"/>
    <w:rsid w:val="00EA1658"/>
    <w:rsid w:val="00EA1C91"/>
    <w:rsid w:val="00EA1E53"/>
    <w:rsid w:val="00EA1FAE"/>
    <w:rsid w:val="00EA2034"/>
    <w:rsid w:val="00EA2217"/>
    <w:rsid w:val="00EA2238"/>
    <w:rsid w:val="00EA2301"/>
    <w:rsid w:val="00EA2454"/>
    <w:rsid w:val="00EA27CC"/>
    <w:rsid w:val="00EA2814"/>
    <w:rsid w:val="00EA28F1"/>
    <w:rsid w:val="00EA2949"/>
    <w:rsid w:val="00EA2AAC"/>
    <w:rsid w:val="00EA2DFC"/>
    <w:rsid w:val="00EA302B"/>
    <w:rsid w:val="00EA30C7"/>
    <w:rsid w:val="00EA3340"/>
    <w:rsid w:val="00EA41E8"/>
    <w:rsid w:val="00EA4793"/>
    <w:rsid w:val="00EA47C9"/>
    <w:rsid w:val="00EA48C6"/>
    <w:rsid w:val="00EA4AC6"/>
    <w:rsid w:val="00EA55AE"/>
    <w:rsid w:val="00EA56F1"/>
    <w:rsid w:val="00EA58DF"/>
    <w:rsid w:val="00EA59AD"/>
    <w:rsid w:val="00EA5B0B"/>
    <w:rsid w:val="00EA5C30"/>
    <w:rsid w:val="00EA624A"/>
    <w:rsid w:val="00EA6610"/>
    <w:rsid w:val="00EA6ADF"/>
    <w:rsid w:val="00EA6BEC"/>
    <w:rsid w:val="00EA6E35"/>
    <w:rsid w:val="00EA7028"/>
    <w:rsid w:val="00EA71CE"/>
    <w:rsid w:val="00EA730D"/>
    <w:rsid w:val="00EA7AC3"/>
    <w:rsid w:val="00EA7BF7"/>
    <w:rsid w:val="00EB0194"/>
    <w:rsid w:val="00EB05EA"/>
    <w:rsid w:val="00EB06F2"/>
    <w:rsid w:val="00EB0A5B"/>
    <w:rsid w:val="00EB1206"/>
    <w:rsid w:val="00EB159A"/>
    <w:rsid w:val="00EB15ED"/>
    <w:rsid w:val="00EB1938"/>
    <w:rsid w:val="00EB19AA"/>
    <w:rsid w:val="00EB1B26"/>
    <w:rsid w:val="00EB1C40"/>
    <w:rsid w:val="00EB1CC3"/>
    <w:rsid w:val="00EB1E70"/>
    <w:rsid w:val="00EB1F27"/>
    <w:rsid w:val="00EB22E4"/>
    <w:rsid w:val="00EB2A6E"/>
    <w:rsid w:val="00EB2BC3"/>
    <w:rsid w:val="00EB2BCD"/>
    <w:rsid w:val="00EB3129"/>
    <w:rsid w:val="00EB3130"/>
    <w:rsid w:val="00EB3187"/>
    <w:rsid w:val="00EB36F4"/>
    <w:rsid w:val="00EB3DB5"/>
    <w:rsid w:val="00EB3E7A"/>
    <w:rsid w:val="00EB40A6"/>
    <w:rsid w:val="00EB464B"/>
    <w:rsid w:val="00EB4CF2"/>
    <w:rsid w:val="00EB51E5"/>
    <w:rsid w:val="00EB526A"/>
    <w:rsid w:val="00EB59B7"/>
    <w:rsid w:val="00EB66FF"/>
    <w:rsid w:val="00EB6953"/>
    <w:rsid w:val="00EB6A04"/>
    <w:rsid w:val="00EB6DCF"/>
    <w:rsid w:val="00EB6E9A"/>
    <w:rsid w:val="00EB7237"/>
    <w:rsid w:val="00EB7244"/>
    <w:rsid w:val="00EB7323"/>
    <w:rsid w:val="00EB7465"/>
    <w:rsid w:val="00EB748E"/>
    <w:rsid w:val="00EB767E"/>
    <w:rsid w:val="00EB7B92"/>
    <w:rsid w:val="00EB7C0B"/>
    <w:rsid w:val="00EC010F"/>
    <w:rsid w:val="00EC01DE"/>
    <w:rsid w:val="00EC02AA"/>
    <w:rsid w:val="00EC0954"/>
    <w:rsid w:val="00EC0B07"/>
    <w:rsid w:val="00EC0CC2"/>
    <w:rsid w:val="00EC0D04"/>
    <w:rsid w:val="00EC12A3"/>
    <w:rsid w:val="00EC1393"/>
    <w:rsid w:val="00EC1E53"/>
    <w:rsid w:val="00EC2091"/>
    <w:rsid w:val="00EC27AC"/>
    <w:rsid w:val="00EC2837"/>
    <w:rsid w:val="00EC293D"/>
    <w:rsid w:val="00EC2B9E"/>
    <w:rsid w:val="00EC2D6E"/>
    <w:rsid w:val="00EC3186"/>
    <w:rsid w:val="00EC35A8"/>
    <w:rsid w:val="00EC35DD"/>
    <w:rsid w:val="00EC3B86"/>
    <w:rsid w:val="00EC3D9C"/>
    <w:rsid w:val="00EC43EC"/>
    <w:rsid w:val="00EC44BA"/>
    <w:rsid w:val="00EC457D"/>
    <w:rsid w:val="00EC45F8"/>
    <w:rsid w:val="00EC481C"/>
    <w:rsid w:val="00EC526A"/>
    <w:rsid w:val="00EC5748"/>
    <w:rsid w:val="00EC5B42"/>
    <w:rsid w:val="00EC6266"/>
    <w:rsid w:val="00EC6534"/>
    <w:rsid w:val="00EC67C1"/>
    <w:rsid w:val="00EC6EC7"/>
    <w:rsid w:val="00EC7061"/>
    <w:rsid w:val="00EC77F0"/>
    <w:rsid w:val="00EC785E"/>
    <w:rsid w:val="00EC7B1F"/>
    <w:rsid w:val="00EC7D17"/>
    <w:rsid w:val="00ED08BB"/>
    <w:rsid w:val="00ED0B09"/>
    <w:rsid w:val="00ED0C73"/>
    <w:rsid w:val="00ED1050"/>
    <w:rsid w:val="00ED14F8"/>
    <w:rsid w:val="00ED208E"/>
    <w:rsid w:val="00ED25F1"/>
    <w:rsid w:val="00ED2705"/>
    <w:rsid w:val="00ED2776"/>
    <w:rsid w:val="00ED3528"/>
    <w:rsid w:val="00ED37EF"/>
    <w:rsid w:val="00ED3949"/>
    <w:rsid w:val="00ED3995"/>
    <w:rsid w:val="00ED3BA0"/>
    <w:rsid w:val="00ED3BEE"/>
    <w:rsid w:val="00ED3F2D"/>
    <w:rsid w:val="00ED453E"/>
    <w:rsid w:val="00ED489F"/>
    <w:rsid w:val="00ED48B4"/>
    <w:rsid w:val="00ED5088"/>
    <w:rsid w:val="00ED5173"/>
    <w:rsid w:val="00ED5386"/>
    <w:rsid w:val="00ED6774"/>
    <w:rsid w:val="00ED677B"/>
    <w:rsid w:val="00ED6788"/>
    <w:rsid w:val="00ED6970"/>
    <w:rsid w:val="00ED6C28"/>
    <w:rsid w:val="00ED6C48"/>
    <w:rsid w:val="00ED6F3F"/>
    <w:rsid w:val="00ED770F"/>
    <w:rsid w:val="00EE00BA"/>
    <w:rsid w:val="00EE0138"/>
    <w:rsid w:val="00EE02FA"/>
    <w:rsid w:val="00EE0557"/>
    <w:rsid w:val="00EE0630"/>
    <w:rsid w:val="00EE0733"/>
    <w:rsid w:val="00EE0BC6"/>
    <w:rsid w:val="00EE0C3A"/>
    <w:rsid w:val="00EE0E3E"/>
    <w:rsid w:val="00EE0F3C"/>
    <w:rsid w:val="00EE104D"/>
    <w:rsid w:val="00EE1228"/>
    <w:rsid w:val="00EE12E1"/>
    <w:rsid w:val="00EE13F5"/>
    <w:rsid w:val="00EE1A09"/>
    <w:rsid w:val="00EE1F6D"/>
    <w:rsid w:val="00EE2305"/>
    <w:rsid w:val="00EE2476"/>
    <w:rsid w:val="00EE24BD"/>
    <w:rsid w:val="00EE250E"/>
    <w:rsid w:val="00EE2FBB"/>
    <w:rsid w:val="00EE352A"/>
    <w:rsid w:val="00EE3808"/>
    <w:rsid w:val="00EE3871"/>
    <w:rsid w:val="00EE3C4E"/>
    <w:rsid w:val="00EE3EF6"/>
    <w:rsid w:val="00EE48DA"/>
    <w:rsid w:val="00EE49AE"/>
    <w:rsid w:val="00EE49CB"/>
    <w:rsid w:val="00EE4F86"/>
    <w:rsid w:val="00EE515E"/>
    <w:rsid w:val="00EE5431"/>
    <w:rsid w:val="00EE6037"/>
    <w:rsid w:val="00EE610C"/>
    <w:rsid w:val="00EE61D4"/>
    <w:rsid w:val="00EE65F3"/>
    <w:rsid w:val="00EE6981"/>
    <w:rsid w:val="00EE6F6A"/>
    <w:rsid w:val="00EE7442"/>
    <w:rsid w:val="00EE7F4B"/>
    <w:rsid w:val="00EF00CE"/>
    <w:rsid w:val="00EF06C7"/>
    <w:rsid w:val="00EF0ADA"/>
    <w:rsid w:val="00EF0AEF"/>
    <w:rsid w:val="00EF0D5E"/>
    <w:rsid w:val="00EF1D7D"/>
    <w:rsid w:val="00EF1F2C"/>
    <w:rsid w:val="00EF233F"/>
    <w:rsid w:val="00EF2407"/>
    <w:rsid w:val="00EF29D0"/>
    <w:rsid w:val="00EF2C2F"/>
    <w:rsid w:val="00EF3545"/>
    <w:rsid w:val="00EF39C9"/>
    <w:rsid w:val="00EF3B82"/>
    <w:rsid w:val="00EF3C47"/>
    <w:rsid w:val="00EF3D85"/>
    <w:rsid w:val="00EF446B"/>
    <w:rsid w:val="00EF47FF"/>
    <w:rsid w:val="00EF4E3F"/>
    <w:rsid w:val="00EF4F93"/>
    <w:rsid w:val="00EF5A56"/>
    <w:rsid w:val="00EF5D9E"/>
    <w:rsid w:val="00EF6407"/>
    <w:rsid w:val="00EF6464"/>
    <w:rsid w:val="00EF671B"/>
    <w:rsid w:val="00EF6720"/>
    <w:rsid w:val="00EF6B78"/>
    <w:rsid w:val="00EF773C"/>
    <w:rsid w:val="00EF7925"/>
    <w:rsid w:val="00EF79F8"/>
    <w:rsid w:val="00EF7ABE"/>
    <w:rsid w:val="00EF7CF5"/>
    <w:rsid w:val="00EF7E57"/>
    <w:rsid w:val="00F0017B"/>
    <w:rsid w:val="00F00732"/>
    <w:rsid w:val="00F00D7B"/>
    <w:rsid w:val="00F00E11"/>
    <w:rsid w:val="00F01A07"/>
    <w:rsid w:val="00F01DD0"/>
    <w:rsid w:val="00F0215E"/>
    <w:rsid w:val="00F021A9"/>
    <w:rsid w:val="00F02669"/>
    <w:rsid w:val="00F02820"/>
    <w:rsid w:val="00F0286D"/>
    <w:rsid w:val="00F0291A"/>
    <w:rsid w:val="00F02973"/>
    <w:rsid w:val="00F02C6D"/>
    <w:rsid w:val="00F02E06"/>
    <w:rsid w:val="00F02E26"/>
    <w:rsid w:val="00F032EB"/>
    <w:rsid w:val="00F03C94"/>
    <w:rsid w:val="00F041A0"/>
    <w:rsid w:val="00F044F4"/>
    <w:rsid w:val="00F04AC2"/>
    <w:rsid w:val="00F04CA1"/>
    <w:rsid w:val="00F05086"/>
    <w:rsid w:val="00F0555F"/>
    <w:rsid w:val="00F0557A"/>
    <w:rsid w:val="00F055DC"/>
    <w:rsid w:val="00F05796"/>
    <w:rsid w:val="00F05BE8"/>
    <w:rsid w:val="00F05FF9"/>
    <w:rsid w:val="00F061D9"/>
    <w:rsid w:val="00F062F1"/>
    <w:rsid w:val="00F06320"/>
    <w:rsid w:val="00F06473"/>
    <w:rsid w:val="00F06CA2"/>
    <w:rsid w:val="00F06D16"/>
    <w:rsid w:val="00F06D2B"/>
    <w:rsid w:val="00F07521"/>
    <w:rsid w:val="00F07C78"/>
    <w:rsid w:val="00F07F53"/>
    <w:rsid w:val="00F10263"/>
    <w:rsid w:val="00F10302"/>
    <w:rsid w:val="00F109E4"/>
    <w:rsid w:val="00F10E50"/>
    <w:rsid w:val="00F110AA"/>
    <w:rsid w:val="00F111F0"/>
    <w:rsid w:val="00F1135D"/>
    <w:rsid w:val="00F11665"/>
    <w:rsid w:val="00F11731"/>
    <w:rsid w:val="00F11D07"/>
    <w:rsid w:val="00F11D0C"/>
    <w:rsid w:val="00F12256"/>
    <w:rsid w:val="00F1227F"/>
    <w:rsid w:val="00F12884"/>
    <w:rsid w:val="00F12E6A"/>
    <w:rsid w:val="00F13057"/>
    <w:rsid w:val="00F13098"/>
    <w:rsid w:val="00F13A3A"/>
    <w:rsid w:val="00F14123"/>
    <w:rsid w:val="00F14AB5"/>
    <w:rsid w:val="00F14AFA"/>
    <w:rsid w:val="00F14C61"/>
    <w:rsid w:val="00F14D0F"/>
    <w:rsid w:val="00F157DE"/>
    <w:rsid w:val="00F1586F"/>
    <w:rsid w:val="00F15870"/>
    <w:rsid w:val="00F16062"/>
    <w:rsid w:val="00F160D8"/>
    <w:rsid w:val="00F1642D"/>
    <w:rsid w:val="00F16E06"/>
    <w:rsid w:val="00F170A3"/>
    <w:rsid w:val="00F174C8"/>
    <w:rsid w:val="00F1791D"/>
    <w:rsid w:val="00F17F47"/>
    <w:rsid w:val="00F2065C"/>
    <w:rsid w:val="00F20CE6"/>
    <w:rsid w:val="00F20E27"/>
    <w:rsid w:val="00F20EA1"/>
    <w:rsid w:val="00F20F35"/>
    <w:rsid w:val="00F21160"/>
    <w:rsid w:val="00F21223"/>
    <w:rsid w:val="00F21299"/>
    <w:rsid w:val="00F21302"/>
    <w:rsid w:val="00F218AF"/>
    <w:rsid w:val="00F21B94"/>
    <w:rsid w:val="00F22687"/>
    <w:rsid w:val="00F228F2"/>
    <w:rsid w:val="00F233F4"/>
    <w:rsid w:val="00F234BD"/>
    <w:rsid w:val="00F237B9"/>
    <w:rsid w:val="00F23C19"/>
    <w:rsid w:val="00F245C3"/>
    <w:rsid w:val="00F24C35"/>
    <w:rsid w:val="00F24DCE"/>
    <w:rsid w:val="00F24DE1"/>
    <w:rsid w:val="00F254AB"/>
    <w:rsid w:val="00F25500"/>
    <w:rsid w:val="00F258E9"/>
    <w:rsid w:val="00F25A10"/>
    <w:rsid w:val="00F25B42"/>
    <w:rsid w:val="00F25B88"/>
    <w:rsid w:val="00F25C35"/>
    <w:rsid w:val="00F25C7D"/>
    <w:rsid w:val="00F25D3E"/>
    <w:rsid w:val="00F26133"/>
    <w:rsid w:val="00F26369"/>
    <w:rsid w:val="00F2640C"/>
    <w:rsid w:val="00F264C3"/>
    <w:rsid w:val="00F2737A"/>
    <w:rsid w:val="00F2740D"/>
    <w:rsid w:val="00F279C3"/>
    <w:rsid w:val="00F300DF"/>
    <w:rsid w:val="00F30492"/>
    <w:rsid w:val="00F306FE"/>
    <w:rsid w:val="00F30CDD"/>
    <w:rsid w:val="00F30CEF"/>
    <w:rsid w:val="00F31032"/>
    <w:rsid w:val="00F318BA"/>
    <w:rsid w:val="00F318FC"/>
    <w:rsid w:val="00F32998"/>
    <w:rsid w:val="00F33778"/>
    <w:rsid w:val="00F339B9"/>
    <w:rsid w:val="00F33A1A"/>
    <w:rsid w:val="00F33B4B"/>
    <w:rsid w:val="00F34A01"/>
    <w:rsid w:val="00F3515D"/>
    <w:rsid w:val="00F35325"/>
    <w:rsid w:val="00F35535"/>
    <w:rsid w:val="00F35A4F"/>
    <w:rsid w:val="00F35BEF"/>
    <w:rsid w:val="00F35C0C"/>
    <w:rsid w:val="00F3602E"/>
    <w:rsid w:val="00F365C6"/>
    <w:rsid w:val="00F366A4"/>
    <w:rsid w:val="00F36E38"/>
    <w:rsid w:val="00F37109"/>
    <w:rsid w:val="00F375D5"/>
    <w:rsid w:val="00F37709"/>
    <w:rsid w:val="00F37B0A"/>
    <w:rsid w:val="00F37D3A"/>
    <w:rsid w:val="00F400B0"/>
    <w:rsid w:val="00F40236"/>
    <w:rsid w:val="00F402F8"/>
    <w:rsid w:val="00F404BB"/>
    <w:rsid w:val="00F40647"/>
    <w:rsid w:val="00F40D47"/>
    <w:rsid w:val="00F419B3"/>
    <w:rsid w:val="00F41C8F"/>
    <w:rsid w:val="00F42467"/>
    <w:rsid w:val="00F424FE"/>
    <w:rsid w:val="00F425E8"/>
    <w:rsid w:val="00F428FF"/>
    <w:rsid w:val="00F42938"/>
    <w:rsid w:val="00F43002"/>
    <w:rsid w:val="00F43244"/>
    <w:rsid w:val="00F43A9D"/>
    <w:rsid w:val="00F43B62"/>
    <w:rsid w:val="00F43C0F"/>
    <w:rsid w:val="00F43E20"/>
    <w:rsid w:val="00F44381"/>
    <w:rsid w:val="00F4441D"/>
    <w:rsid w:val="00F449D2"/>
    <w:rsid w:val="00F44B8C"/>
    <w:rsid w:val="00F44EFD"/>
    <w:rsid w:val="00F45066"/>
    <w:rsid w:val="00F454E8"/>
    <w:rsid w:val="00F456A1"/>
    <w:rsid w:val="00F45BB9"/>
    <w:rsid w:val="00F46373"/>
    <w:rsid w:val="00F46412"/>
    <w:rsid w:val="00F4670B"/>
    <w:rsid w:val="00F4684A"/>
    <w:rsid w:val="00F4728A"/>
    <w:rsid w:val="00F4770A"/>
    <w:rsid w:val="00F478F1"/>
    <w:rsid w:val="00F50521"/>
    <w:rsid w:val="00F509BC"/>
    <w:rsid w:val="00F50B5D"/>
    <w:rsid w:val="00F50BC5"/>
    <w:rsid w:val="00F50C48"/>
    <w:rsid w:val="00F5195F"/>
    <w:rsid w:val="00F52088"/>
    <w:rsid w:val="00F5252C"/>
    <w:rsid w:val="00F527D8"/>
    <w:rsid w:val="00F52836"/>
    <w:rsid w:val="00F52B2C"/>
    <w:rsid w:val="00F52D8E"/>
    <w:rsid w:val="00F52EA3"/>
    <w:rsid w:val="00F534E0"/>
    <w:rsid w:val="00F53706"/>
    <w:rsid w:val="00F53732"/>
    <w:rsid w:val="00F53769"/>
    <w:rsid w:val="00F53E74"/>
    <w:rsid w:val="00F53F6D"/>
    <w:rsid w:val="00F542F1"/>
    <w:rsid w:val="00F54348"/>
    <w:rsid w:val="00F54BA1"/>
    <w:rsid w:val="00F54CA4"/>
    <w:rsid w:val="00F55175"/>
    <w:rsid w:val="00F55524"/>
    <w:rsid w:val="00F5559B"/>
    <w:rsid w:val="00F55890"/>
    <w:rsid w:val="00F559C2"/>
    <w:rsid w:val="00F56017"/>
    <w:rsid w:val="00F561DA"/>
    <w:rsid w:val="00F569A8"/>
    <w:rsid w:val="00F56AAF"/>
    <w:rsid w:val="00F56B4E"/>
    <w:rsid w:val="00F56D9B"/>
    <w:rsid w:val="00F57535"/>
    <w:rsid w:val="00F575A3"/>
    <w:rsid w:val="00F575EE"/>
    <w:rsid w:val="00F577E6"/>
    <w:rsid w:val="00F5790D"/>
    <w:rsid w:val="00F57BA4"/>
    <w:rsid w:val="00F57DF4"/>
    <w:rsid w:val="00F57F49"/>
    <w:rsid w:val="00F60041"/>
    <w:rsid w:val="00F602D6"/>
    <w:rsid w:val="00F603E4"/>
    <w:rsid w:val="00F60B9C"/>
    <w:rsid w:val="00F60BBB"/>
    <w:rsid w:val="00F60D56"/>
    <w:rsid w:val="00F60F96"/>
    <w:rsid w:val="00F61B65"/>
    <w:rsid w:val="00F61BB8"/>
    <w:rsid w:val="00F61C69"/>
    <w:rsid w:val="00F62064"/>
    <w:rsid w:val="00F6267D"/>
    <w:rsid w:val="00F62906"/>
    <w:rsid w:val="00F62BC9"/>
    <w:rsid w:val="00F62D26"/>
    <w:rsid w:val="00F62DA1"/>
    <w:rsid w:val="00F6309C"/>
    <w:rsid w:val="00F632E7"/>
    <w:rsid w:val="00F6334A"/>
    <w:rsid w:val="00F634BA"/>
    <w:rsid w:val="00F63774"/>
    <w:rsid w:val="00F63783"/>
    <w:rsid w:val="00F63D8F"/>
    <w:rsid w:val="00F64591"/>
    <w:rsid w:val="00F650EE"/>
    <w:rsid w:val="00F65136"/>
    <w:rsid w:val="00F655CB"/>
    <w:rsid w:val="00F65999"/>
    <w:rsid w:val="00F65F2F"/>
    <w:rsid w:val="00F6610A"/>
    <w:rsid w:val="00F662EB"/>
    <w:rsid w:val="00F669EC"/>
    <w:rsid w:val="00F66E25"/>
    <w:rsid w:val="00F67452"/>
    <w:rsid w:val="00F70638"/>
    <w:rsid w:val="00F70680"/>
    <w:rsid w:val="00F71C9B"/>
    <w:rsid w:val="00F71EBE"/>
    <w:rsid w:val="00F722B9"/>
    <w:rsid w:val="00F72552"/>
    <w:rsid w:val="00F725B4"/>
    <w:rsid w:val="00F7273C"/>
    <w:rsid w:val="00F7277A"/>
    <w:rsid w:val="00F72ADB"/>
    <w:rsid w:val="00F72B7C"/>
    <w:rsid w:val="00F72DF3"/>
    <w:rsid w:val="00F73068"/>
    <w:rsid w:val="00F736F6"/>
    <w:rsid w:val="00F73EA6"/>
    <w:rsid w:val="00F74438"/>
    <w:rsid w:val="00F7449A"/>
    <w:rsid w:val="00F74C5B"/>
    <w:rsid w:val="00F7508E"/>
    <w:rsid w:val="00F754B7"/>
    <w:rsid w:val="00F754D8"/>
    <w:rsid w:val="00F756C5"/>
    <w:rsid w:val="00F7594D"/>
    <w:rsid w:val="00F7599B"/>
    <w:rsid w:val="00F75EA1"/>
    <w:rsid w:val="00F760F8"/>
    <w:rsid w:val="00F76233"/>
    <w:rsid w:val="00F7684E"/>
    <w:rsid w:val="00F769D2"/>
    <w:rsid w:val="00F76DAF"/>
    <w:rsid w:val="00F76F7F"/>
    <w:rsid w:val="00F776E2"/>
    <w:rsid w:val="00F77AB6"/>
    <w:rsid w:val="00F77BF6"/>
    <w:rsid w:val="00F77E47"/>
    <w:rsid w:val="00F801A9"/>
    <w:rsid w:val="00F80B82"/>
    <w:rsid w:val="00F80E2E"/>
    <w:rsid w:val="00F80E5C"/>
    <w:rsid w:val="00F8115F"/>
    <w:rsid w:val="00F81163"/>
    <w:rsid w:val="00F81242"/>
    <w:rsid w:val="00F8178A"/>
    <w:rsid w:val="00F82D0F"/>
    <w:rsid w:val="00F82E6E"/>
    <w:rsid w:val="00F832EE"/>
    <w:rsid w:val="00F83375"/>
    <w:rsid w:val="00F833B0"/>
    <w:rsid w:val="00F836C6"/>
    <w:rsid w:val="00F841AD"/>
    <w:rsid w:val="00F841AF"/>
    <w:rsid w:val="00F8425A"/>
    <w:rsid w:val="00F8473D"/>
    <w:rsid w:val="00F84A06"/>
    <w:rsid w:val="00F85398"/>
    <w:rsid w:val="00F8582D"/>
    <w:rsid w:val="00F8594F"/>
    <w:rsid w:val="00F85C7E"/>
    <w:rsid w:val="00F85E2A"/>
    <w:rsid w:val="00F86366"/>
    <w:rsid w:val="00F86543"/>
    <w:rsid w:val="00F86553"/>
    <w:rsid w:val="00F87837"/>
    <w:rsid w:val="00F8797D"/>
    <w:rsid w:val="00F87ECD"/>
    <w:rsid w:val="00F90057"/>
    <w:rsid w:val="00F90837"/>
    <w:rsid w:val="00F90993"/>
    <w:rsid w:val="00F90C2E"/>
    <w:rsid w:val="00F90F32"/>
    <w:rsid w:val="00F91072"/>
    <w:rsid w:val="00F915F2"/>
    <w:rsid w:val="00F91ED6"/>
    <w:rsid w:val="00F91FD6"/>
    <w:rsid w:val="00F921BD"/>
    <w:rsid w:val="00F927A5"/>
    <w:rsid w:val="00F932B3"/>
    <w:rsid w:val="00F9348E"/>
    <w:rsid w:val="00F934DF"/>
    <w:rsid w:val="00F93903"/>
    <w:rsid w:val="00F93957"/>
    <w:rsid w:val="00F9397A"/>
    <w:rsid w:val="00F94182"/>
    <w:rsid w:val="00F94294"/>
    <w:rsid w:val="00F94401"/>
    <w:rsid w:val="00F945C6"/>
    <w:rsid w:val="00F946DA"/>
    <w:rsid w:val="00F94BC2"/>
    <w:rsid w:val="00F94F97"/>
    <w:rsid w:val="00F950F2"/>
    <w:rsid w:val="00F9535E"/>
    <w:rsid w:val="00F9588A"/>
    <w:rsid w:val="00F958FE"/>
    <w:rsid w:val="00F9601B"/>
    <w:rsid w:val="00F965CA"/>
    <w:rsid w:val="00F96BFB"/>
    <w:rsid w:val="00F97037"/>
    <w:rsid w:val="00F97B5D"/>
    <w:rsid w:val="00FA03FD"/>
    <w:rsid w:val="00FA0B85"/>
    <w:rsid w:val="00FA0E8C"/>
    <w:rsid w:val="00FA0F0E"/>
    <w:rsid w:val="00FA0FB9"/>
    <w:rsid w:val="00FA1293"/>
    <w:rsid w:val="00FA1903"/>
    <w:rsid w:val="00FA1E82"/>
    <w:rsid w:val="00FA2F22"/>
    <w:rsid w:val="00FA346C"/>
    <w:rsid w:val="00FA3538"/>
    <w:rsid w:val="00FA3561"/>
    <w:rsid w:val="00FA3564"/>
    <w:rsid w:val="00FA5A12"/>
    <w:rsid w:val="00FA5BD3"/>
    <w:rsid w:val="00FA5D5F"/>
    <w:rsid w:val="00FA5F78"/>
    <w:rsid w:val="00FA633C"/>
    <w:rsid w:val="00FA66D3"/>
    <w:rsid w:val="00FA6D9F"/>
    <w:rsid w:val="00FA6DBA"/>
    <w:rsid w:val="00FA727E"/>
    <w:rsid w:val="00FA7610"/>
    <w:rsid w:val="00FA787D"/>
    <w:rsid w:val="00FA78B6"/>
    <w:rsid w:val="00FA7954"/>
    <w:rsid w:val="00FA7C83"/>
    <w:rsid w:val="00FA7FF6"/>
    <w:rsid w:val="00FB00BB"/>
    <w:rsid w:val="00FB0BB8"/>
    <w:rsid w:val="00FB0CFF"/>
    <w:rsid w:val="00FB0E2B"/>
    <w:rsid w:val="00FB1112"/>
    <w:rsid w:val="00FB135B"/>
    <w:rsid w:val="00FB180B"/>
    <w:rsid w:val="00FB20AB"/>
    <w:rsid w:val="00FB22E0"/>
    <w:rsid w:val="00FB2357"/>
    <w:rsid w:val="00FB2547"/>
    <w:rsid w:val="00FB30B9"/>
    <w:rsid w:val="00FB3115"/>
    <w:rsid w:val="00FB33F9"/>
    <w:rsid w:val="00FB342A"/>
    <w:rsid w:val="00FB36AD"/>
    <w:rsid w:val="00FB4D13"/>
    <w:rsid w:val="00FB5066"/>
    <w:rsid w:val="00FB58A2"/>
    <w:rsid w:val="00FB59BF"/>
    <w:rsid w:val="00FB59F9"/>
    <w:rsid w:val="00FB5B5B"/>
    <w:rsid w:val="00FB621F"/>
    <w:rsid w:val="00FB6267"/>
    <w:rsid w:val="00FB6329"/>
    <w:rsid w:val="00FB69A0"/>
    <w:rsid w:val="00FB6A70"/>
    <w:rsid w:val="00FB6D51"/>
    <w:rsid w:val="00FB7CA4"/>
    <w:rsid w:val="00FC022C"/>
    <w:rsid w:val="00FC0661"/>
    <w:rsid w:val="00FC0856"/>
    <w:rsid w:val="00FC119B"/>
    <w:rsid w:val="00FC1488"/>
    <w:rsid w:val="00FC14AA"/>
    <w:rsid w:val="00FC15F4"/>
    <w:rsid w:val="00FC2132"/>
    <w:rsid w:val="00FC2406"/>
    <w:rsid w:val="00FC257D"/>
    <w:rsid w:val="00FC26A2"/>
    <w:rsid w:val="00FC2B44"/>
    <w:rsid w:val="00FC3433"/>
    <w:rsid w:val="00FC355E"/>
    <w:rsid w:val="00FC35D4"/>
    <w:rsid w:val="00FC3725"/>
    <w:rsid w:val="00FC38C2"/>
    <w:rsid w:val="00FC3BF4"/>
    <w:rsid w:val="00FC3C2B"/>
    <w:rsid w:val="00FC456F"/>
    <w:rsid w:val="00FC4C11"/>
    <w:rsid w:val="00FC4CC8"/>
    <w:rsid w:val="00FC4D7C"/>
    <w:rsid w:val="00FC507D"/>
    <w:rsid w:val="00FC5333"/>
    <w:rsid w:val="00FC535F"/>
    <w:rsid w:val="00FC53D1"/>
    <w:rsid w:val="00FC5C96"/>
    <w:rsid w:val="00FC5FBA"/>
    <w:rsid w:val="00FC60CD"/>
    <w:rsid w:val="00FC645A"/>
    <w:rsid w:val="00FC647B"/>
    <w:rsid w:val="00FC664E"/>
    <w:rsid w:val="00FC67CC"/>
    <w:rsid w:val="00FC6DAA"/>
    <w:rsid w:val="00FC7CB4"/>
    <w:rsid w:val="00FD01BD"/>
    <w:rsid w:val="00FD04ED"/>
    <w:rsid w:val="00FD09D3"/>
    <w:rsid w:val="00FD0B0C"/>
    <w:rsid w:val="00FD0F2C"/>
    <w:rsid w:val="00FD100B"/>
    <w:rsid w:val="00FD139E"/>
    <w:rsid w:val="00FD1518"/>
    <w:rsid w:val="00FD16A6"/>
    <w:rsid w:val="00FD183D"/>
    <w:rsid w:val="00FD1CE8"/>
    <w:rsid w:val="00FD1F09"/>
    <w:rsid w:val="00FD2088"/>
    <w:rsid w:val="00FD2E13"/>
    <w:rsid w:val="00FD3036"/>
    <w:rsid w:val="00FD31E5"/>
    <w:rsid w:val="00FD385F"/>
    <w:rsid w:val="00FD422E"/>
    <w:rsid w:val="00FD43EA"/>
    <w:rsid w:val="00FD44D8"/>
    <w:rsid w:val="00FD4671"/>
    <w:rsid w:val="00FD4EBE"/>
    <w:rsid w:val="00FD51B5"/>
    <w:rsid w:val="00FD5294"/>
    <w:rsid w:val="00FD5F7E"/>
    <w:rsid w:val="00FD65CC"/>
    <w:rsid w:val="00FD6FEB"/>
    <w:rsid w:val="00FD73F3"/>
    <w:rsid w:val="00FD7AA4"/>
    <w:rsid w:val="00FE03BE"/>
    <w:rsid w:val="00FE0AAF"/>
    <w:rsid w:val="00FE0D2A"/>
    <w:rsid w:val="00FE108F"/>
    <w:rsid w:val="00FE1B23"/>
    <w:rsid w:val="00FE1FF8"/>
    <w:rsid w:val="00FE28F5"/>
    <w:rsid w:val="00FE2B36"/>
    <w:rsid w:val="00FE35D5"/>
    <w:rsid w:val="00FE36EC"/>
    <w:rsid w:val="00FE4441"/>
    <w:rsid w:val="00FE49AD"/>
    <w:rsid w:val="00FE4B4F"/>
    <w:rsid w:val="00FE4CC0"/>
    <w:rsid w:val="00FE5CAC"/>
    <w:rsid w:val="00FE62C3"/>
    <w:rsid w:val="00FE670E"/>
    <w:rsid w:val="00FE6E2B"/>
    <w:rsid w:val="00FE6E5F"/>
    <w:rsid w:val="00FE6ED9"/>
    <w:rsid w:val="00FE6F1A"/>
    <w:rsid w:val="00FE745A"/>
    <w:rsid w:val="00FF008D"/>
    <w:rsid w:val="00FF0330"/>
    <w:rsid w:val="00FF03CF"/>
    <w:rsid w:val="00FF11F0"/>
    <w:rsid w:val="00FF15EB"/>
    <w:rsid w:val="00FF185C"/>
    <w:rsid w:val="00FF1DC1"/>
    <w:rsid w:val="00FF1E3F"/>
    <w:rsid w:val="00FF22AF"/>
    <w:rsid w:val="00FF278C"/>
    <w:rsid w:val="00FF27B5"/>
    <w:rsid w:val="00FF2B27"/>
    <w:rsid w:val="00FF2D46"/>
    <w:rsid w:val="00FF2DD9"/>
    <w:rsid w:val="00FF37E2"/>
    <w:rsid w:val="00FF452A"/>
    <w:rsid w:val="00FF461C"/>
    <w:rsid w:val="00FF49CA"/>
    <w:rsid w:val="00FF4D54"/>
    <w:rsid w:val="00FF5552"/>
    <w:rsid w:val="00FF5BF1"/>
    <w:rsid w:val="00FF61E3"/>
    <w:rsid w:val="00FF6499"/>
    <w:rsid w:val="00FF6616"/>
    <w:rsid w:val="00FF68E8"/>
    <w:rsid w:val="00FF6A60"/>
    <w:rsid w:val="00FF6B8B"/>
    <w:rsid w:val="00FF706B"/>
    <w:rsid w:val="00FF7DE6"/>
    <w:rsid w:val="00FF7F05"/>
    <w:rsid w:val="0100646B"/>
    <w:rsid w:val="01556140"/>
    <w:rsid w:val="015D3E56"/>
    <w:rsid w:val="015F61E0"/>
    <w:rsid w:val="0169065F"/>
    <w:rsid w:val="017540E4"/>
    <w:rsid w:val="019329D2"/>
    <w:rsid w:val="0198245E"/>
    <w:rsid w:val="01A5473C"/>
    <w:rsid w:val="01B56966"/>
    <w:rsid w:val="01B666C0"/>
    <w:rsid w:val="01BB03CB"/>
    <w:rsid w:val="01C12D51"/>
    <w:rsid w:val="01D139CD"/>
    <w:rsid w:val="01D86637"/>
    <w:rsid w:val="01DC3AD0"/>
    <w:rsid w:val="01ED64F3"/>
    <w:rsid w:val="020B061F"/>
    <w:rsid w:val="02173256"/>
    <w:rsid w:val="021A4193"/>
    <w:rsid w:val="021A7F77"/>
    <w:rsid w:val="024F1F6E"/>
    <w:rsid w:val="025B46E8"/>
    <w:rsid w:val="025E5570"/>
    <w:rsid w:val="0262456B"/>
    <w:rsid w:val="026B140F"/>
    <w:rsid w:val="026C1AB2"/>
    <w:rsid w:val="02782414"/>
    <w:rsid w:val="027C11BE"/>
    <w:rsid w:val="028D7189"/>
    <w:rsid w:val="028E4F47"/>
    <w:rsid w:val="0296725B"/>
    <w:rsid w:val="029D7472"/>
    <w:rsid w:val="02A841C4"/>
    <w:rsid w:val="02AC0EC8"/>
    <w:rsid w:val="02BC09DD"/>
    <w:rsid w:val="02CB4D2D"/>
    <w:rsid w:val="02D07F79"/>
    <w:rsid w:val="02D91EF4"/>
    <w:rsid w:val="02D97A2B"/>
    <w:rsid w:val="02E307CF"/>
    <w:rsid w:val="02F8486D"/>
    <w:rsid w:val="02FA438B"/>
    <w:rsid w:val="03095E15"/>
    <w:rsid w:val="030E15C8"/>
    <w:rsid w:val="031711B5"/>
    <w:rsid w:val="03175ED5"/>
    <w:rsid w:val="03183B58"/>
    <w:rsid w:val="031F4962"/>
    <w:rsid w:val="03222CA7"/>
    <w:rsid w:val="032E4A1C"/>
    <w:rsid w:val="03353D48"/>
    <w:rsid w:val="03412078"/>
    <w:rsid w:val="03517F99"/>
    <w:rsid w:val="03597263"/>
    <w:rsid w:val="03604B36"/>
    <w:rsid w:val="0361265C"/>
    <w:rsid w:val="03681C3C"/>
    <w:rsid w:val="037E36DA"/>
    <w:rsid w:val="03800D34"/>
    <w:rsid w:val="03853418"/>
    <w:rsid w:val="03922473"/>
    <w:rsid w:val="03B64756"/>
    <w:rsid w:val="03BD58D6"/>
    <w:rsid w:val="03E06FD0"/>
    <w:rsid w:val="03EB70EB"/>
    <w:rsid w:val="03F317D7"/>
    <w:rsid w:val="0403735E"/>
    <w:rsid w:val="040D583E"/>
    <w:rsid w:val="0416567B"/>
    <w:rsid w:val="04264C88"/>
    <w:rsid w:val="042834E5"/>
    <w:rsid w:val="045142A5"/>
    <w:rsid w:val="045D4144"/>
    <w:rsid w:val="04663D7B"/>
    <w:rsid w:val="046B2354"/>
    <w:rsid w:val="047B0E94"/>
    <w:rsid w:val="04893C18"/>
    <w:rsid w:val="048E6DA9"/>
    <w:rsid w:val="048F0AFE"/>
    <w:rsid w:val="04915F8D"/>
    <w:rsid w:val="04A21016"/>
    <w:rsid w:val="04A32F8A"/>
    <w:rsid w:val="04C055FE"/>
    <w:rsid w:val="04D27CEA"/>
    <w:rsid w:val="04DA1708"/>
    <w:rsid w:val="04DA3982"/>
    <w:rsid w:val="04DD72E3"/>
    <w:rsid w:val="04F03879"/>
    <w:rsid w:val="04F05A45"/>
    <w:rsid w:val="04F736B1"/>
    <w:rsid w:val="04FC2E83"/>
    <w:rsid w:val="05012DD7"/>
    <w:rsid w:val="05017B46"/>
    <w:rsid w:val="05031C1C"/>
    <w:rsid w:val="050339C8"/>
    <w:rsid w:val="0519019C"/>
    <w:rsid w:val="052B2732"/>
    <w:rsid w:val="05386477"/>
    <w:rsid w:val="053F4B8E"/>
    <w:rsid w:val="05400010"/>
    <w:rsid w:val="0553092A"/>
    <w:rsid w:val="056463C7"/>
    <w:rsid w:val="05735DA4"/>
    <w:rsid w:val="057D5D0B"/>
    <w:rsid w:val="05826D9A"/>
    <w:rsid w:val="05953637"/>
    <w:rsid w:val="05B71BE0"/>
    <w:rsid w:val="05B739CA"/>
    <w:rsid w:val="05D55D5E"/>
    <w:rsid w:val="05E71667"/>
    <w:rsid w:val="05FB6357"/>
    <w:rsid w:val="06027784"/>
    <w:rsid w:val="06164BD3"/>
    <w:rsid w:val="061D795C"/>
    <w:rsid w:val="061F1504"/>
    <w:rsid w:val="062C6DDC"/>
    <w:rsid w:val="063B5161"/>
    <w:rsid w:val="06440E5A"/>
    <w:rsid w:val="064D24E5"/>
    <w:rsid w:val="065633EB"/>
    <w:rsid w:val="065C762A"/>
    <w:rsid w:val="0670142E"/>
    <w:rsid w:val="067352A9"/>
    <w:rsid w:val="06800158"/>
    <w:rsid w:val="06A501CA"/>
    <w:rsid w:val="06AB3BDA"/>
    <w:rsid w:val="06BF627D"/>
    <w:rsid w:val="06BF6A5D"/>
    <w:rsid w:val="06D61587"/>
    <w:rsid w:val="06F50A69"/>
    <w:rsid w:val="071A2A18"/>
    <w:rsid w:val="072C54E4"/>
    <w:rsid w:val="0731103E"/>
    <w:rsid w:val="07481042"/>
    <w:rsid w:val="075348BD"/>
    <w:rsid w:val="07657C85"/>
    <w:rsid w:val="07753F60"/>
    <w:rsid w:val="07844763"/>
    <w:rsid w:val="078618C9"/>
    <w:rsid w:val="07872CE7"/>
    <w:rsid w:val="079B478D"/>
    <w:rsid w:val="07A4385F"/>
    <w:rsid w:val="07AF242F"/>
    <w:rsid w:val="07BD5DBF"/>
    <w:rsid w:val="07C5115E"/>
    <w:rsid w:val="07CB25FF"/>
    <w:rsid w:val="07CD1207"/>
    <w:rsid w:val="07CF35B6"/>
    <w:rsid w:val="07EE4401"/>
    <w:rsid w:val="07EF468E"/>
    <w:rsid w:val="07F87DE0"/>
    <w:rsid w:val="07FF4D31"/>
    <w:rsid w:val="080E608B"/>
    <w:rsid w:val="081756DA"/>
    <w:rsid w:val="082F3E47"/>
    <w:rsid w:val="0835226D"/>
    <w:rsid w:val="08460DBE"/>
    <w:rsid w:val="084E1401"/>
    <w:rsid w:val="08605B5A"/>
    <w:rsid w:val="08624EAC"/>
    <w:rsid w:val="08636B11"/>
    <w:rsid w:val="086D796B"/>
    <w:rsid w:val="08B02830"/>
    <w:rsid w:val="08C03565"/>
    <w:rsid w:val="08DE579F"/>
    <w:rsid w:val="08F11638"/>
    <w:rsid w:val="09106EFC"/>
    <w:rsid w:val="09212671"/>
    <w:rsid w:val="092C2CBD"/>
    <w:rsid w:val="095C61AF"/>
    <w:rsid w:val="096F45D4"/>
    <w:rsid w:val="09755D2F"/>
    <w:rsid w:val="098848E6"/>
    <w:rsid w:val="099B69D8"/>
    <w:rsid w:val="09A22D62"/>
    <w:rsid w:val="09B43D70"/>
    <w:rsid w:val="09D11C94"/>
    <w:rsid w:val="09D62318"/>
    <w:rsid w:val="09D63FC3"/>
    <w:rsid w:val="09E342D1"/>
    <w:rsid w:val="09E733F3"/>
    <w:rsid w:val="09F76469"/>
    <w:rsid w:val="0A153C2B"/>
    <w:rsid w:val="0A254B81"/>
    <w:rsid w:val="0A3048AC"/>
    <w:rsid w:val="0A524DED"/>
    <w:rsid w:val="0A554696"/>
    <w:rsid w:val="0A5825D5"/>
    <w:rsid w:val="0A6177E7"/>
    <w:rsid w:val="0A84084D"/>
    <w:rsid w:val="0A8852CF"/>
    <w:rsid w:val="0A8D7B8D"/>
    <w:rsid w:val="0A964BFA"/>
    <w:rsid w:val="0A972924"/>
    <w:rsid w:val="0AAC42F3"/>
    <w:rsid w:val="0AB7256F"/>
    <w:rsid w:val="0ABD0ABF"/>
    <w:rsid w:val="0ABD1A37"/>
    <w:rsid w:val="0ACD1CE1"/>
    <w:rsid w:val="0AE018CB"/>
    <w:rsid w:val="0AE53A23"/>
    <w:rsid w:val="0AF04DE3"/>
    <w:rsid w:val="0AF77769"/>
    <w:rsid w:val="0B1622F3"/>
    <w:rsid w:val="0B196461"/>
    <w:rsid w:val="0B265968"/>
    <w:rsid w:val="0B2F54E8"/>
    <w:rsid w:val="0B431EA3"/>
    <w:rsid w:val="0B4B24E6"/>
    <w:rsid w:val="0B4D33F1"/>
    <w:rsid w:val="0B5D4529"/>
    <w:rsid w:val="0B63007B"/>
    <w:rsid w:val="0B7756FD"/>
    <w:rsid w:val="0B790E11"/>
    <w:rsid w:val="0B8056D9"/>
    <w:rsid w:val="0B934390"/>
    <w:rsid w:val="0BA47C2D"/>
    <w:rsid w:val="0BBA2991"/>
    <w:rsid w:val="0BD17C20"/>
    <w:rsid w:val="0BEE2E88"/>
    <w:rsid w:val="0BF3024D"/>
    <w:rsid w:val="0BF5457B"/>
    <w:rsid w:val="0C006D79"/>
    <w:rsid w:val="0C007A5B"/>
    <w:rsid w:val="0C0D4688"/>
    <w:rsid w:val="0C137037"/>
    <w:rsid w:val="0C245D32"/>
    <w:rsid w:val="0C256DBD"/>
    <w:rsid w:val="0C351BB7"/>
    <w:rsid w:val="0C3F2D45"/>
    <w:rsid w:val="0C4C3EA9"/>
    <w:rsid w:val="0C700F92"/>
    <w:rsid w:val="0C946A5E"/>
    <w:rsid w:val="0C9E1102"/>
    <w:rsid w:val="0CB420DC"/>
    <w:rsid w:val="0CCA04AF"/>
    <w:rsid w:val="0CCE24A1"/>
    <w:rsid w:val="0CD429D0"/>
    <w:rsid w:val="0CD650A1"/>
    <w:rsid w:val="0CD70B52"/>
    <w:rsid w:val="0CD86C08"/>
    <w:rsid w:val="0CE25D75"/>
    <w:rsid w:val="0CF804D1"/>
    <w:rsid w:val="0CFA155A"/>
    <w:rsid w:val="0D0526BA"/>
    <w:rsid w:val="0D0874B9"/>
    <w:rsid w:val="0D1E1590"/>
    <w:rsid w:val="0D3C60E0"/>
    <w:rsid w:val="0D542FAB"/>
    <w:rsid w:val="0D57274B"/>
    <w:rsid w:val="0DB732EF"/>
    <w:rsid w:val="0DBC4644"/>
    <w:rsid w:val="0DBC47C6"/>
    <w:rsid w:val="0DC108C7"/>
    <w:rsid w:val="0E00661D"/>
    <w:rsid w:val="0E2523D3"/>
    <w:rsid w:val="0E291CFB"/>
    <w:rsid w:val="0E2948E1"/>
    <w:rsid w:val="0E4077EF"/>
    <w:rsid w:val="0E4756E1"/>
    <w:rsid w:val="0E5139F9"/>
    <w:rsid w:val="0E521483"/>
    <w:rsid w:val="0E5600F2"/>
    <w:rsid w:val="0E6A22A4"/>
    <w:rsid w:val="0E72396F"/>
    <w:rsid w:val="0E7A409C"/>
    <w:rsid w:val="0E996911"/>
    <w:rsid w:val="0EA01FE8"/>
    <w:rsid w:val="0EAA6ACD"/>
    <w:rsid w:val="0EB54247"/>
    <w:rsid w:val="0EC87299"/>
    <w:rsid w:val="0ECA62D4"/>
    <w:rsid w:val="0EDF32D0"/>
    <w:rsid w:val="0EDF7FC4"/>
    <w:rsid w:val="0EE42B24"/>
    <w:rsid w:val="0EE6399A"/>
    <w:rsid w:val="0EEF5E25"/>
    <w:rsid w:val="0EF172EB"/>
    <w:rsid w:val="0F132CE6"/>
    <w:rsid w:val="0F255CCE"/>
    <w:rsid w:val="0F427144"/>
    <w:rsid w:val="0F546367"/>
    <w:rsid w:val="0F616F92"/>
    <w:rsid w:val="0F772EAA"/>
    <w:rsid w:val="0F785333"/>
    <w:rsid w:val="0F8676D2"/>
    <w:rsid w:val="0F92700F"/>
    <w:rsid w:val="0FA6361E"/>
    <w:rsid w:val="0FAF00F9"/>
    <w:rsid w:val="0FC4644C"/>
    <w:rsid w:val="0FCB35C3"/>
    <w:rsid w:val="0FD146C5"/>
    <w:rsid w:val="0FF137B6"/>
    <w:rsid w:val="0FF360CA"/>
    <w:rsid w:val="0FF94B4B"/>
    <w:rsid w:val="100A79D5"/>
    <w:rsid w:val="101428A6"/>
    <w:rsid w:val="101A223A"/>
    <w:rsid w:val="10201FC1"/>
    <w:rsid w:val="105E5C41"/>
    <w:rsid w:val="10631B5B"/>
    <w:rsid w:val="106A0DA2"/>
    <w:rsid w:val="106C1138"/>
    <w:rsid w:val="106E3076"/>
    <w:rsid w:val="10735E28"/>
    <w:rsid w:val="10861954"/>
    <w:rsid w:val="10953815"/>
    <w:rsid w:val="10A17382"/>
    <w:rsid w:val="10A45194"/>
    <w:rsid w:val="10BC1B14"/>
    <w:rsid w:val="10BF27EB"/>
    <w:rsid w:val="10C26359"/>
    <w:rsid w:val="10CF50A9"/>
    <w:rsid w:val="10D85778"/>
    <w:rsid w:val="10EC519C"/>
    <w:rsid w:val="10EF4030"/>
    <w:rsid w:val="10F1536D"/>
    <w:rsid w:val="10F27F80"/>
    <w:rsid w:val="10FF652D"/>
    <w:rsid w:val="11014A62"/>
    <w:rsid w:val="1102722C"/>
    <w:rsid w:val="11032564"/>
    <w:rsid w:val="11050D97"/>
    <w:rsid w:val="11085120"/>
    <w:rsid w:val="11142D86"/>
    <w:rsid w:val="11173CBE"/>
    <w:rsid w:val="111B3E01"/>
    <w:rsid w:val="11213EA8"/>
    <w:rsid w:val="113D1CA3"/>
    <w:rsid w:val="11432835"/>
    <w:rsid w:val="115348AA"/>
    <w:rsid w:val="116024A1"/>
    <w:rsid w:val="11671785"/>
    <w:rsid w:val="116C1205"/>
    <w:rsid w:val="11727F65"/>
    <w:rsid w:val="11826C6A"/>
    <w:rsid w:val="11A135E6"/>
    <w:rsid w:val="11A70D4A"/>
    <w:rsid w:val="11AE6A79"/>
    <w:rsid w:val="11D61CAA"/>
    <w:rsid w:val="11E675CE"/>
    <w:rsid w:val="11E7721B"/>
    <w:rsid w:val="11E9506F"/>
    <w:rsid w:val="11EE1F77"/>
    <w:rsid w:val="12072EA1"/>
    <w:rsid w:val="1207412A"/>
    <w:rsid w:val="121D1B58"/>
    <w:rsid w:val="12374CB3"/>
    <w:rsid w:val="12382EB4"/>
    <w:rsid w:val="123863D2"/>
    <w:rsid w:val="123A0877"/>
    <w:rsid w:val="126224ED"/>
    <w:rsid w:val="12665599"/>
    <w:rsid w:val="126959DD"/>
    <w:rsid w:val="12974E77"/>
    <w:rsid w:val="129F4623"/>
    <w:rsid w:val="12BF4080"/>
    <w:rsid w:val="12D071A5"/>
    <w:rsid w:val="12D35128"/>
    <w:rsid w:val="12E10D47"/>
    <w:rsid w:val="12F17558"/>
    <w:rsid w:val="12FF3991"/>
    <w:rsid w:val="13066723"/>
    <w:rsid w:val="130E4375"/>
    <w:rsid w:val="13117F9F"/>
    <w:rsid w:val="131A61FB"/>
    <w:rsid w:val="1322397E"/>
    <w:rsid w:val="133574F4"/>
    <w:rsid w:val="1338365F"/>
    <w:rsid w:val="133A1F99"/>
    <w:rsid w:val="134525F8"/>
    <w:rsid w:val="134F24D1"/>
    <w:rsid w:val="135F2F97"/>
    <w:rsid w:val="13600CB3"/>
    <w:rsid w:val="137D3A71"/>
    <w:rsid w:val="13814106"/>
    <w:rsid w:val="138F10CE"/>
    <w:rsid w:val="1392675C"/>
    <w:rsid w:val="139532F9"/>
    <w:rsid w:val="13BA7EB6"/>
    <w:rsid w:val="13BB2C32"/>
    <w:rsid w:val="13BB36C2"/>
    <w:rsid w:val="13C36F49"/>
    <w:rsid w:val="13CB385B"/>
    <w:rsid w:val="13D15807"/>
    <w:rsid w:val="13D853DB"/>
    <w:rsid w:val="13E6582D"/>
    <w:rsid w:val="13F145D4"/>
    <w:rsid w:val="13F95EB9"/>
    <w:rsid w:val="1401565F"/>
    <w:rsid w:val="141254B3"/>
    <w:rsid w:val="142D012C"/>
    <w:rsid w:val="14303889"/>
    <w:rsid w:val="1431010F"/>
    <w:rsid w:val="14463D5E"/>
    <w:rsid w:val="14535365"/>
    <w:rsid w:val="145F062C"/>
    <w:rsid w:val="145F1D72"/>
    <w:rsid w:val="14691370"/>
    <w:rsid w:val="147E741D"/>
    <w:rsid w:val="148F08B2"/>
    <w:rsid w:val="14A5590C"/>
    <w:rsid w:val="14AF64EE"/>
    <w:rsid w:val="14C939D8"/>
    <w:rsid w:val="14F61844"/>
    <w:rsid w:val="14FA3656"/>
    <w:rsid w:val="14FB4178"/>
    <w:rsid w:val="14FE2CE1"/>
    <w:rsid w:val="15021A2E"/>
    <w:rsid w:val="154537CD"/>
    <w:rsid w:val="154C6ADD"/>
    <w:rsid w:val="154F0BB2"/>
    <w:rsid w:val="15621433"/>
    <w:rsid w:val="15726B7F"/>
    <w:rsid w:val="15755E45"/>
    <w:rsid w:val="15833954"/>
    <w:rsid w:val="15842905"/>
    <w:rsid w:val="15B11FCE"/>
    <w:rsid w:val="15C02C3D"/>
    <w:rsid w:val="15CE4393"/>
    <w:rsid w:val="15D475FF"/>
    <w:rsid w:val="15D62FB7"/>
    <w:rsid w:val="15EE408F"/>
    <w:rsid w:val="15F1746A"/>
    <w:rsid w:val="15F31839"/>
    <w:rsid w:val="15FC044E"/>
    <w:rsid w:val="161511A3"/>
    <w:rsid w:val="162C6439"/>
    <w:rsid w:val="16312620"/>
    <w:rsid w:val="16425229"/>
    <w:rsid w:val="166D5C91"/>
    <w:rsid w:val="166F6CB3"/>
    <w:rsid w:val="16787AFE"/>
    <w:rsid w:val="16896BBD"/>
    <w:rsid w:val="168D5CC1"/>
    <w:rsid w:val="169A1AF1"/>
    <w:rsid w:val="16C70555"/>
    <w:rsid w:val="16D43D9D"/>
    <w:rsid w:val="16DD3690"/>
    <w:rsid w:val="16DE41CA"/>
    <w:rsid w:val="16E00C15"/>
    <w:rsid w:val="16F71208"/>
    <w:rsid w:val="16F766DA"/>
    <w:rsid w:val="16F93553"/>
    <w:rsid w:val="16FB32A6"/>
    <w:rsid w:val="16FD55AB"/>
    <w:rsid w:val="17017F86"/>
    <w:rsid w:val="170F0360"/>
    <w:rsid w:val="170F7779"/>
    <w:rsid w:val="1720357C"/>
    <w:rsid w:val="17252504"/>
    <w:rsid w:val="17292E3E"/>
    <w:rsid w:val="172B6DB1"/>
    <w:rsid w:val="174A444F"/>
    <w:rsid w:val="17610B4F"/>
    <w:rsid w:val="17664374"/>
    <w:rsid w:val="176A46BD"/>
    <w:rsid w:val="176C6C24"/>
    <w:rsid w:val="176E11C2"/>
    <w:rsid w:val="17771445"/>
    <w:rsid w:val="178C2F23"/>
    <w:rsid w:val="17920BFD"/>
    <w:rsid w:val="179A2036"/>
    <w:rsid w:val="17A0154D"/>
    <w:rsid w:val="17B35A66"/>
    <w:rsid w:val="17B55537"/>
    <w:rsid w:val="17BF3FEA"/>
    <w:rsid w:val="17D45763"/>
    <w:rsid w:val="17E32729"/>
    <w:rsid w:val="1804162A"/>
    <w:rsid w:val="18160E17"/>
    <w:rsid w:val="1833394E"/>
    <w:rsid w:val="183B2650"/>
    <w:rsid w:val="1849753C"/>
    <w:rsid w:val="18581E27"/>
    <w:rsid w:val="185A48ED"/>
    <w:rsid w:val="185D7391"/>
    <w:rsid w:val="186324A0"/>
    <w:rsid w:val="18633E47"/>
    <w:rsid w:val="1883086C"/>
    <w:rsid w:val="18876269"/>
    <w:rsid w:val="188A3673"/>
    <w:rsid w:val="18953D2D"/>
    <w:rsid w:val="189A181B"/>
    <w:rsid w:val="189E7942"/>
    <w:rsid w:val="18C46704"/>
    <w:rsid w:val="18DB577D"/>
    <w:rsid w:val="18DC3664"/>
    <w:rsid w:val="18E731C8"/>
    <w:rsid w:val="18FB24C5"/>
    <w:rsid w:val="19162285"/>
    <w:rsid w:val="191B6E9B"/>
    <w:rsid w:val="19496DA2"/>
    <w:rsid w:val="195F6442"/>
    <w:rsid w:val="19727327"/>
    <w:rsid w:val="19813589"/>
    <w:rsid w:val="19B23C2F"/>
    <w:rsid w:val="19B723E0"/>
    <w:rsid w:val="19B83F22"/>
    <w:rsid w:val="19C15671"/>
    <w:rsid w:val="19C867C9"/>
    <w:rsid w:val="19E2656B"/>
    <w:rsid w:val="19EE6437"/>
    <w:rsid w:val="1A097573"/>
    <w:rsid w:val="1A1919E8"/>
    <w:rsid w:val="1A200C53"/>
    <w:rsid w:val="1A6356AC"/>
    <w:rsid w:val="1A7F5449"/>
    <w:rsid w:val="1A830A51"/>
    <w:rsid w:val="1A831654"/>
    <w:rsid w:val="1A8B6100"/>
    <w:rsid w:val="1A8C739D"/>
    <w:rsid w:val="1A934634"/>
    <w:rsid w:val="1AA678B9"/>
    <w:rsid w:val="1AB01AA7"/>
    <w:rsid w:val="1AB13DE6"/>
    <w:rsid w:val="1AB25834"/>
    <w:rsid w:val="1ABD238E"/>
    <w:rsid w:val="1AC57BFC"/>
    <w:rsid w:val="1ACD710F"/>
    <w:rsid w:val="1ADC6DBC"/>
    <w:rsid w:val="1AFC2F3E"/>
    <w:rsid w:val="1B0032DD"/>
    <w:rsid w:val="1B157E72"/>
    <w:rsid w:val="1B187219"/>
    <w:rsid w:val="1B1A0862"/>
    <w:rsid w:val="1B265D91"/>
    <w:rsid w:val="1B294970"/>
    <w:rsid w:val="1B2B2FE2"/>
    <w:rsid w:val="1B2D7862"/>
    <w:rsid w:val="1B2E2157"/>
    <w:rsid w:val="1B3C1E31"/>
    <w:rsid w:val="1B452A3E"/>
    <w:rsid w:val="1B497116"/>
    <w:rsid w:val="1B515CBC"/>
    <w:rsid w:val="1B5D1240"/>
    <w:rsid w:val="1B650C3A"/>
    <w:rsid w:val="1B735669"/>
    <w:rsid w:val="1B855499"/>
    <w:rsid w:val="1BB904EF"/>
    <w:rsid w:val="1BC91626"/>
    <w:rsid w:val="1BF64A6B"/>
    <w:rsid w:val="1BFD25A2"/>
    <w:rsid w:val="1BFF50A7"/>
    <w:rsid w:val="1C006A5E"/>
    <w:rsid w:val="1C37339B"/>
    <w:rsid w:val="1C3A41E2"/>
    <w:rsid w:val="1C3C3C95"/>
    <w:rsid w:val="1C450A26"/>
    <w:rsid w:val="1C535CAF"/>
    <w:rsid w:val="1C6335E7"/>
    <w:rsid w:val="1C970FD8"/>
    <w:rsid w:val="1CC932F4"/>
    <w:rsid w:val="1CCC56DC"/>
    <w:rsid w:val="1CCE7826"/>
    <w:rsid w:val="1CE30CD4"/>
    <w:rsid w:val="1CE47F22"/>
    <w:rsid w:val="1CE75D1E"/>
    <w:rsid w:val="1CF10926"/>
    <w:rsid w:val="1CF904CA"/>
    <w:rsid w:val="1D1A42B2"/>
    <w:rsid w:val="1D2005DF"/>
    <w:rsid w:val="1D31745E"/>
    <w:rsid w:val="1D352737"/>
    <w:rsid w:val="1D3535E0"/>
    <w:rsid w:val="1D387F66"/>
    <w:rsid w:val="1D3A2599"/>
    <w:rsid w:val="1D3F67F7"/>
    <w:rsid w:val="1D762E16"/>
    <w:rsid w:val="1D7E6160"/>
    <w:rsid w:val="1D897864"/>
    <w:rsid w:val="1D8F13E5"/>
    <w:rsid w:val="1D9219AE"/>
    <w:rsid w:val="1DB631DA"/>
    <w:rsid w:val="1DBC5695"/>
    <w:rsid w:val="1DC351FD"/>
    <w:rsid w:val="1DD03214"/>
    <w:rsid w:val="1DD16643"/>
    <w:rsid w:val="1DD84F0B"/>
    <w:rsid w:val="1DE3780C"/>
    <w:rsid w:val="1DE95F0B"/>
    <w:rsid w:val="1DF9733C"/>
    <w:rsid w:val="1E014285"/>
    <w:rsid w:val="1E022E1F"/>
    <w:rsid w:val="1E20277C"/>
    <w:rsid w:val="1E217AF0"/>
    <w:rsid w:val="1E3625DC"/>
    <w:rsid w:val="1E4330B6"/>
    <w:rsid w:val="1E5033D7"/>
    <w:rsid w:val="1E543C87"/>
    <w:rsid w:val="1EA54846"/>
    <w:rsid w:val="1EB43F7B"/>
    <w:rsid w:val="1EB66BE5"/>
    <w:rsid w:val="1EC76A61"/>
    <w:rsid w:val="1ED14EAE"/>
    <w:rsid w:val="1ED327CC"/>
    <w:rsid w:val="1ED92CAC"/>
    <w:rsid w:val="1EE12B77"/>
    <w:rsid w:val="1F070CE6"/>
    <w:rsid w:val="1F0942FD"/>
    <w:rsid w:val="1F101BE5"/>
    <w:rsid w:val="1F212D73"/>
    <w:rsid w:val="1F374741"/>
    <w:rsid w:val="1F443440"/>
    <w:rsid w:val="1F4B4B5D"/>
    <w:rsid w:val="1F4F53ED"/>
    <w:rsid w:val="1F5F4798"/>
    <w:rsid w:val="1F700094"/>
    <w:rsid w:val="1F7E1486"/>
    <w:rsid w:val="1FA9789A"/>
    <w:rsid w:val="1FC049E7"/>
    <w:rsid w:val="1FC508AF"/>
    <w:rsid w:val="1FCE1187"/>
    <w:rsid w:val="1FCE34FB"/>
    <w:rsid w:val="1FDB49E7"/>
    <w:rsid w:val="1FF43752"/>
    <w:rsid w:val="1FF55B03"/>
    <w:rsid w:val="20137704"/>
    <w:rsid w:val="20182BD0"/>
    <w:rsid w:val="20201F0B"/>
    <w:rsid w:val="202C579C"/>
    <w:rsid w:val="20340A84"/>
    <w:rsid w:val="20403735"/>
    <w:rsid w:val="204125F3"/>
    <w:rsid w:val="2050481D"/>
    <w:rsid w:val="2096173F"/>
    <w:rsid w:val="20A77BA7"/>
    <w:rsid w:val="20C07CFC"/>
    <w:rsid w:val="20D53CCE"/>
    <w:rsid w:val="20DB0467"/>
    <w:rsid w:val="213269CA"/>
    <w:rsid w:val="2135224E"/>
    <w:rsid w:val="213B7313"/>
    <w:rsid w:val="21427C63"/>
    <w:rsid w:val="21476759"/>
    <w:rsid w:val="21577F8C"/>
    <w:rsid w:val="217030B5"/>
    <w:rsid w:val="218B0B78"/>
    <w:rsid w:val="219927A2"/>
    <w:rsid w:val="219A172E"/>
    <w:rsid w:val="21A668C9"/>
    <w:rsid w:val="21C43E14"/>
    <w:rsid w:val="21DA38AD"/>
    <w:rsid w:val="221973C3"/>
    <w:rsid w:val="2220168E"/>
    <w:rsid w:val="222A51CD"/>
    <w:rsid w:val="2241662B"/>
    <w:rsid w:val="226A0AEC"/>
    <w:rsid w:val="22703FCD"/>
    <w:rsid w:val="227D5948"/>
    <w:rsid w:val="228E7A3D"/>
    <w:rsid w:val="22A035A8"/>
    <w:rsid w:val="22A400DB"/>
    <w:rsid w:val="22CA6EE4"/>
    <w:rsid w:val="22CD3CFA"/>
    <w:rsid w:val="22CF23D8"/>
    <w:rsid w:val="22D879BD"/>
    <w:rsid w:val="22E33E95"/>
    <w:rsid w:val="22F5017B"/>
    <w:rsid w:val="22F65BF8"/>
    <w:rsid w:val="23015402"/>
    <w:rsid w:val="23293597"/>
    <w:rsid w:val="23404877"/>
    <w:rsid w:val="23602485"/>
    <w:rsid w:val="23762A66"/>
    <w:rsid w:val="23A05FA2"/>
    <w:rsid w:val="23AE768F"/>
    <w:rsid w:val="23AF7BEC"/>
    <w:rsid w:val="23B2552B"/>
    <w:rsid w:val="23B871F4"/>
    <w:rsid w:val="23CE7D4E"/>
    <w:rsid w:val="23DA2A5C"/>
    <w:rsid w:val="23E15A7C"/>
    <w:rsid w:val="23F3612C"/>
    <w:rsid w:val="23F94C40"/>
    <w:rsid w:val="23FA738B"/>
    <w:rsid w:val="243F44EB"/>
    <w:rsid w:val="24495770"/>
    <w:rsid w:val="244E0ACE"/>
    <w:rsid w:val="24502F21"/>
    <w:rsid w:val="24596409"/>
    <w:rsid w:val="246E68C2"/>
    <w:rsid w:val="247A6233"/>
    <w:rsid w:val="24853224"/>
    <w:rsid w:val="248A0A3D"/>
    <w:rsid w:val="249749E5"/>
    <w:rsid w:val="24B44534"/>
    <w:rsid w:val="24BC0FD8"/>
    <w:rsid w:val="24CA4AAF"/>
    <w:rsid w:val="24D64800"/>
    <w:rsid w:val="24ED238C"/>
    <w:rsid w:val="24EE75D8"/>
    <w:rsid w:val="24F82DC0"/>
    <w:rsid w:val="25102BF1"/>
    <w:rsid w:val="252D5599"/>
    <w:rsid w:val="25323F84"/>
    <w:rsid w:val="254F0B2A"/>
    <w:rsid w:val="2560365E"/>
    <w:rsid w:val="25621593"/>
    <w:rsid w:val="256967EE"/>
    <w:rsid w:val="257E11FC"/>
    <w:rsid w:val="258153D6"/>
    <w:rsid w:val="2583371E"/>
    <w:rsid w:val="25876256"/>
    <w:rsid w:val="258B7976"/>
    <w:rsid w:val="25B013C5"/>
    <w:rsid w:val="25BA4F9E"/>
    <w:rsid w:val="25CA498C"/>
    <w:rsid w:val="25CD6B14"/>
    <w:rsid w:val="25D5758C"/>
    <w:rsid w:val="25DE7021"/>
    <w:rsid w:val="25E2163A"/>
    <w:rsid w:val="25EE493C"/>
    <w:rsid w:val="26127B0A"/>
    <w:rsid w:val="261C01B1"/>
    <w:rsid w:val="26201B2D"/>
    <w:rsid w:val="262D6C65"/>
    <w:rsid w:val="263C01A9"/>
    <w:rsid w:val="263C0693"/>
    <w:rsid w:val="26431D89"/>
    <w:rsid w:val="264C012F"/>
    <w:rsid w:val="265327A3"/>
    <w:rsid w:val="26550D4A"/>
    <w:rsid w:val="266A13BF"/>
    <w:rsid w:val="267607C5"/>
    <w:rsid w:val="267765D8"/>
    <w:rsid w:val="26795443"/>
    <w:rsid w:val="26815F80"/>
    <w:rsid w:val="26883DEE"/>
    <w:rsid w:val="268A7862"/>
    <w:rsid w:val="268E0511"/>
    <w:rsid w:val="2695048E"/>
    <w:rsid w:val="269E5056"/>
    <w:rsid w:val="26A762E6"/>
    <w:rsid w:val="26D347FA"/>
    <w:rsid w:val="26D7660D"/>
    <w:rsid w:val="26DB5CDF"/>
    <w:rsid w:val="26DE639E"/>
    <w:rsid w:val="26E20FC4"/>
    <w:rsid w:val="26E764DF"/>
    <w:rsid w:val="26F854DC"/>
    <w:rsid w:val="27176EF2"/>
    <w:rsid w:val="27190D17"/>
    <w:rsid w:val="273B094A"/>
    <w:rsid w:val="275D2FB6"/>
    <w:rsid w:val="275E6C69"/>
    <w:rsid w:val="276533BD"/>
    <w:rsid w:val="276E5B22"/>
    <w:rsid w:val="27725103"/>
    <w:rsid w:val="277F2F2D"/>
    <w:rsid w:val="27840543"/>
    <w:rsid w:val="279F5F01"/>
    <w:rsid w:val="27AB00D3"/>
    <w:rsid w:val="27AE1C11"/>
    <w:rsid w:val="27B506FD"/>
    <w:rsid w:val="27B76B3D"/>
    <w:rsid w:val="27BB2EA4"/>
    <w:rsid w:val="27C55588"/>
    <w:rsid w:val="27C745C6"/>
    <w:rsid w:val="27C85DDF"/>
    <w:rsid w:val="27DB73A6"/>
    <w:rsid w:val="27DD7769"/>
    <w:rsid w:val="27E76150"/>
    <w:rsid w:val="27F855FD"/>
    <w:rsid w:val="28072FE7"/>
    <w:rsid w:val="28156CD0"/>
    <w:rsid w:val="281A0EA7"/>
    <w:rsid w:val="281D483C"/>
    <w:rsid w:val="28223631"/>
    <w:rsid w:val="28261F89"/>
    <w:rsid w:val="28290077"/>
    <w:rsid w:val="284C2F7F"/>
    <w:rsid w:val="286819AC"/>
    <w:rsid w:val="28685CA3"/>
    <w:rsid w:val="287871B2"/>
    <w:rsid w:val="28896A8E"/>
    <w:rsid w:val="28A64D85"/>
    <w:rsid w:val="28A7096E"/>
    <w:rsid w:val="28B27397"/>
    <w:rsid w:val="28BC58E0"/>
    <w:rsid w:val="28D0768F"/>
    <w:rsid w:val="28D85424"/>
    <w:rsid w:val="28EE1927"/>
    <w:rsid w:val="28F16A15"/>
    <w:rsid w:val="28F96F63"/>
    <w:rsid w:val="2937372F"/>
    <w:rsid w:val="293F5CE9"/>
    <w:rsid w:val="29514455"/>
    <w:rsid w:val="298B53EC"/>
    <w:rsid w:val="298C550A"/>
    <w:rsid w:val="298E56A9"/>
    <w:rsid w:val="299B69F4"/>
    <w:rsid w:val="29A67A91"/>
    <w:rsid w:val="29AF5C11"/>
    <w:rsid w:val="29B9024C"/>
    <w:rsid w:val="29C41D6F"/>
    <w:rsid w:val="29DD03DE"/>
    <w:rsid w:val="29DD54B5"/>
    <w:rsid w:val="29E6568D"/>
    <w:rsid w:val="29F5754E"/>
    <w:rsid w:val="29F73B17"/>
    <w:rsid w:val="29FC7C4B"/>
    <w:rsid w:val="2A020879"/>
    <w:rsid w:val="2A0F04BE"/>
    <w:rsid w:val="2A0F2939"/>
    <w:rsid w:val="2A160998"/>
    <w:rsid w:val="2A244A18"/>
    <w:rsid w:val="2A281B58"/>
    <w:rsid w:val="2A302E0A"/>
    <w:rsid w:val="2A3E5D4F"/>
    <w:rsid w:val="2A476437"/>
    <w:rsid w:val="2A706EC2"/>
    <w:rsid w:val="2A707723"/>
    <w:rsid w:val="2A871EA7"/>
    <w:rsid w:val="2AE01862"/>
    <w:rsid w:val="2AFC42F1"/>
    <w:rsid w:val="2B040C40"/>
    <w:rsid w:val="2B085C15"/>
    <w:rsid w:val="2B1939D1"/>
    <w:rsid w:val="2B1C3B49"/>
    <w:rsid w:val="2B425A6E"/>
    <w:rsid w:val="2B58796E"/>
    <w:rsid w:val="2B6526C3"/>
    <w:rsid w:val="2B7E33F5"/>
    <w:rsid w:val="2B7F7BDA"/>
    <w:rsid w:val="2B8C1B11"/>
    <w:rsid w:val="2B9C0A68"/>
    <w:rsid w:val="2BA867C7"/>
    <w:rsid w:val="2BAB5F13"/>
    <w:rsid w:val="2BB55A35"/>
    <w:rsid w:val="2BBA7A9E"/>
    <w:rsid w:val="2BBD0B4F"/>
    <w:rsid w:val="2BBE0747"/>
    <w:rsid w:val="2BCB74D6"/>
    <w:rsid w:val="2BCF3C8F"/>
    <w:rsid w:val="2BD14A92"/>
    <w:rsid w:val="2BD60582"/>
    <w:rsid w:val="2BD97E7D"/>
    <w:rsid w:val="2BDB0A78"/>
    <w:rsid w:val="2BDE64E8"/>
    <w:rsid w:val="2BF17DC0"/>
    <w:rsid w:val="2C0171DD"/>
    <w:rsid w:val="2C0A66F4"/>
    <w:rsid w:val="2C146A11"/>
    <w:rsid w:val="2C3C2DE4"/>
    <w:rsid w:val="2C452415"/>
    <w:rsid w:val="2C487536"/>
    <w:rsid w:val="2C4A2442"/>
    <w:rsid w:val="2C4B517F"/>
    <w:rsid w:val="2C4C6272"/>
    <w:rsid w:val="2C4F1936"/>
    <w:rsid w:val="2C534B72"/>
    <w:rsid w:val="2C584364"/>
    <w:rsid w:val="2C6369EB"/>
    <w:rsid w:val="2C722240"/>
    <w:rsid w:val="2C8213ED"/>
    <w:rsid w:val="2C8661BB"/>
    <w:rsid w:val="2C947B55"/>
    <w:rsid w:val="2C957320"/>
    <w:rsid w:val="2CB1633D"/>
    <w:rsid w:val="2CB35738"/>
    <w:rsid w:val="2CB5323B"/>
    <w:rsid w:val="2CB979B4"/>
    <w:rsid w:val="2CCD5895"/>
    <w:rsid w:val="2CD43500"/>
    <w:rsid w:val="2CD61F47"/>
    <w:rsid w:val="2CE55A9A"/>
    <w:rsid w:val="2CF84FFC"/>
    <w:rsid w:val="2D065927"/>
    <w:rsid w:val="2D0C576E"/>
    <w:rsid w:val="2D0E6524"/>
    <w:rsid w:val="2D171AE9"/>
    <w:rsid w:val="2D1944EE"/>
    <w:rsid w:val="2D1B5BD1"/>
    <w:rsid w:val="2D1E3DE7"/>
    <w:rsid w:val="2D24719C"/>
    <w:rsid w:val="2D376191"/>
    <w:rsid w:val="2D3D6372"/>
    <w:rsid w:val="2D4F5C4B"/>
    <w:rsid w:val="2D580D59"/>
    <w:rsid w:val="2D9670EE"/>
    <w:rsid w:val="2DAD4F4E"/>
    <w:rsid w:val="2DB140EA"/>
    <w:rsid w:val="2DB63F1A"/>
    <w:rsid w:val="2DD352DD"/>
    <w:rsid w:val="2DD965EF"/>
    <w:rsid w:val="2DEE0B8D"/>
    <w:rsid w:val="2E020414"/>
    <w:rsid w:val="2E2B1447"/>
    <w:rsid w:val="2E2B6B68"/>
    <w:rsid w:val="2E3479AD"/>
    <w:rsid w:val="2E3E70F8"/>
    <w:rsid w:val="2E4F5130"/>
    <w:rsid w:val="2E516CA5"/>
    <w:rsid w:val="2E5401F6"/>
    <w:rsid w:val="2E6B0DF2"/>
    <w:rsid w:val="2E74001E"/>
    <w:rsid w:val="2E8C113C"/>
    <w:rsid w:val="2E95610C"/>
    <w:rsid w:val="2E964CBB"/>
    <w:rsid w:val="2EA92D81"/>
    <w:rsid w:val="2EB24D71"/>
    <w:rsid w:val="2ECD4896"/>
    <w:rsid w:val="2F022B10"/>
    <w:rsid w:val="2F0F1BCB"/>
    <w:rsid w:val="2F0F1D34"/>
    <w:rsid w:val="2F135F73"/>
    <w:rsid w:val="2F1B3B1F"/>
    <w:rsid w:val="2F2414BE"/>
    <w:rsid w:val="2F4857F8"/>
    <w:rsid w:val="2F5271DE"/>
    <w:rsid w:val="2F5A0E01"/>
    <w:rsid w:val="2F714561"/>
    <w:rsid w:val="2F8877BB"/>
    <w:rsid w:val="2F9110F1"/>
    <w:rsid w:val="2F954526"/>
    <w:rsid w:val="2FA266C8"/>
    <w:rsid w:val="2FB91D02"/>
    <w:rsid w:val="2FDC600F"/>
    <w:rsid w:val="2FF41FDB"/>
    <w:rsid w:val="30071D11"/>
    <w:rsid w:val="300744CD"/>
    <w:rsid w:val="300C6536"/>
    <w:rsid w:val="30180677"/>
    <w:rsid w:val="301E39AF"/>
    <w:rsid w:val="30440DDC"/>
    <w:rsid w:val="304E6913"/>
    <w:rsid w:val="30515682"/>
    <w:rsid w:val="30633A22"/>
    <w:rsid w:val="30674ACE"/>
    <w:rsid w:val="30732FA0"/>
    <w:rsid w:val="307367A9"/>
    <w:rsid w:val="309A6F98"/>
    <w:rsid w:val="30A825CC"/>
    <w:rsid w:val="30AC3211"/>
    <w:rsid w:val="30C708AE"/>
    <w:rsid w:val="30C93B1B"/>
    <w:rsid w:val="30CD7EFD"/>
    <w:rsid w:val="30D81337"/>
    <w:rsid w:val="30ED3E75"/>
    <w:rsid w:val="30F11232"/>
    <w:rsid w:val="30F346B4"/>
    <w:rsid w:val="312070FD"/>
    <w:rsid w:val="312646F3"/>
    <w:rsid w:val="312B6DFE"/>
    <w:rsid w:val="312E1AA8"/>
    <w:rsid w:val="31366EB5"/>
    <w:rsid w:val="313C1E8F"/>
    <w:rsid w:val="31470291"/>
    <w:rsid w:val="31625D70"/>
    <w:rsid w:val="31677002"/>
    <w:rsid w:val="316817BE"/>
    <w:rsid w:val="316D5522"/>
    <w:rsid w:val="31854368"/>
    <w:rsid w:val="31941F23"/>
    <w:rsid w:val="3196684B"/>
    <w:rsid w:val="31A44824"/>
    <w:rsid w:val="31A517E2"/>
    <w:rsid w:val="31AF4AD3"/>
    <w:rsid w:val="31C8033E"/>
    <w:rsid w:val="32021F2A"/>
    <w:rsid w:val="32315B05"/>
    <w:rsid w:val="3236199F"/>
    <w:rsid w:val="32417D30"/>
    <w:rsid w:val="32517748"/>
    <w:rsid w:val="325C11C4"/>
    <w:rsid w:val="326A6BC5"/>
    <w:rsid w:val="32705150"/>
    <w:rsid w:val="32770A74"/>
    <w:rsid w:val="32871064"/>
    <w:rsid w:val="329769CF"/>
    <w:rsid w:val="329A1A93"/>
    <w:rsid w:val="32A126F5"/>
    <w:rsid w:val="32A575F8"/>
    <w:rsid w:val="32AA3175"/>
    <w:rsid w:val="32B97894"/>
    <w:rsid w:val="32C17ED1"/>
    <w:rsid w:val="32C97D96"/>
    <w:rsid w:val="32CA3AB7"/>
    <w:rsid w:val="32CF5105"/>
    <w:rsid w:val="32D4231F"/>
    <w:rsid w:val="32D82E27"/>
    <w:rsid w:val="331114A6"/>
    <w:rsid w:val="332160F9"/>
    <w:rsid w:val="3323411E"/>
    <w:rsid w:val="33274B51"/>
    <w:rsid w:val="333851C0"/>
    <w:rsid w:val="334274B8"/>
    <w:rsid w:val="33427BB6"/>
    <w:rsid w:val="33475D2F"/>
    <w:rsid w:val="33770781"/>
    <w:rsid w:val="3392223A"/>
    <w:rsid w:val="33A26F6E"/>
    <w:rsid w:val="33BA61C5"/>
    <w:rsid w:val="33BD093C"/>
    <w:rsid w:val="33C87900"/>
    <w:rsid w:val="33D6036E"/>
    <w:rsid w:val="33DB6E4B"/>
    <w:rsid w:val="33DD069F"/>
    <w:rsid w:val="33F04CFA"/>
    <w:rsid w:val="33F75AFD"/>
    <w:rsid w:val="34045566"/>
    <w:rsid w:val="34090E8F"/>
    <w:rsid w:val="340927D7"/>
    <w:rsid w:val="341F45A0"/>
    <w:rsid w:val="343B0DDB"/>
    <w:rsid w:val="34406596"/>
    <w:rsid w:val="344D7C8A"/>
    <w:rsid w:val="34662AFC"/>
    <w:rsid w:val="346B298C"/>
    <w:rsid w:val="346E327D"/>
    <w:rsid w:val="348957C0"/>
    <w:rsid w:val="3491331C"/>
    <w:rsid w:val="349409D7"/>
    <w:rsid w:val="3496165E"/>
    <w:rsid w:val="349C02EC"/>
    <w:rsid w:val="34AD7CFB"/>
    <w:rsid w:val="34B30686"/>
    <w:rsid w:val="34B51B07"/>
    <w:rsid w:val="34C40731"/>
    <w:rsid w:val="34C73FCE"/>
    <w:rsid w:val="34DB3F45"/>
    <w:rsid w:val="34E7705E"/>
    <w:rsid w:val="34E94A98"/>
    <w:rsid w:val="3507608E"/>
    <w:rsid w:val="351967D4"/>
    <w:rsid w:val="3533318D"/>
    <w:rsid w:val="35525B4F"/>
    <w:rsid w:val="35591191"/>
    <w:rsid w:val="355C627A"/>
    <w:rsid w:val="355F1FA0"/>
    <w:rsid w:val="35613834"/>
    <w:rsid w:val="358B0861"/>
    <w:rsid w:val="35913D09"/>
    <w:rsid w:val="35B87F3A"/>
    <w:rsid w:val="35D44169"/>
    <w:rsid w:val="35DC1A3E"/>
    <w:rsid w:val="35E05D63"/>
    <w:rsid w:val="35EB691D"/>
    <w:rsid w:val="35F440B6"/>
    <w:rsid w:val="36062C97"/>
    <w:rsid w:val="360F461D"/>
    <w:rsid w:val="362D48EF"/>
    <w:rsid w:val="362D4E28"/>
    <w:rsid w:val="36317647"/>
    <w:rsid w:val="364C2B74"/>
    <w:rsid w:val="365349FF"/>
    <w:rsid w:val="3667211A"/>
    <w:rsid w:val="36805056"/>
    <w:rsid w:val="3691628A"/>
    <w:rsid w:val="369928D3"/>
    <w:rsid w:val="36A02CAD"/>
    <w:rsid w:val="36A94DDA"/>
    <w:rsid w:val="36C268A3"/>
    <w:rsid w:val="36C327FF"/>
    <w:rsid w:val="36C36BD5"/>
    <w:rsid w:val="36D5431D"/>
    <w:rsid w:val="36D95331"/>
    <w:rsid w:val="36DA57BB"/>
    <w:rsid w:val="36DD1E21"/>
    <w:rsid w:val="36E623E4"/>
    <w:rsid w:val="36F876DC"/>
    <w:rsid w:val="36FF3E66"/>
    <w:rsid w:val="370A5DF7"/>
    <w:rsid w:val="37105D0D"/>
    <w:rsid w:val="3722283C"/>
    <w:rsid w:val="37503573"/>
    <w:rsid w:val="37651382"/>
    <w:rsid w:val="3779434B"/>
    <w:rsid w:val="378B0188"/>
    <w:rsid w:val="37911D1E"/>
    <w:rsid w:val="37A126A3"/>
    <w:rsid w:val="37AD2CDE"/>
    <w:rsid w:val="37C77473"/>
    <w:rsid w:val="37C879AB"/>
    <w:rsid w:val="37CF2F7D"/>
    <w:rsid w:val="37EA0D2B"/>
    <w:rsid w:val="37F742DF"/>
    <w:rsid w:val="38021B0D"/>
    <w:rsid w:val="38097006"/>
    <w:rsid w:val="38164E4D"/>
    <w:rsid w:val="386462D7"/>
    <w:rsid w:val="38821599"/>
    <w:rsid w:val="389B749B"/>
    <w:rsid w:val="38A930BC"/>
    <w:rsid w:val="38AF210E"/>
    <w:rsid w:val="38B9365C"/>
    <w:rsid w:val="38BD1B2F"/>
    <w:rsid w:val="38C03495"/>
    <w:rsid w:val="38E555A6"/>
    <w:rsid w:val="391B3048"/>
    <w:rsid w:val="391E7D57"/>
    <w:rsid w:val="39361584"/>
    <w:rsid w:val="393A75DE"/>
    <w:rsid w:val="394C04A3"/>
    <w:rsid w:val="395E51BB"/>
    <w:rsid w:val="396C0E37"/>
    <w:rsid w:val="39751B78"/>
    <w:rsid w:val="39861EF9"/>
    <w:rsid w:val="39897BCB"/>
    <w:rsid w:val="398E67B7"/>
    <w:rsid w:val="39A0641B"/>
    <w:rsid w:val="39A82BF6"/>
    <w:rsid w:val="39A8639B"/>
    <w:rsid w:val="39B8270F"/>
    <w:rsid w:val="39D06316"/>
    <w:rsid w:val="39E61EBA"/>
    <w:rsid w:val="39F62569"/>
    <w:rsid w:val="3A1058D6"/>
    <w:rsid w:val="3A2A1F43"/>
    <w:rsid w:val="3A304913"/>
    <w:rsid w:val="3A5B326E"/>
    <w:rsid w:val="3A647D60"/>
    <w:rsid w:val="3A7B3070"/>
    <w:rsid w:val="3A7C337E"/>
    <w:rsid w:val="3A972672"/>
    <w:rsid w:val="3A9F169B"/>
    <w:rsid w:val="3AA056B4"/>
    <w:rsid w:val="3AA94B12"/>
    <w:rsid w:val="3AB331C1"/>
    <w:rsid w:val="3AB80B0A"/>
    <w:rsid w:val="3AD0206F"/>
    <w:rsid w:val="3AE44621"/>
    <w:rsid w:val="3B137724"/>
    <w:rsid w:val="3B1E54FF"/>
    <w:rsid w:val="3B2A670A"/>
    <w:rsid w:val="3B2B1626"/>
    <w:rsid w:val="3B2B2C02"/>
    <w:rsid w:val="3B336194"/>
    <w:rsid w:val="3B3876E0"/>
    <w:rsid w:val="3B3F3464"/>
    <w:rsid w:val="3B3F5886"/>
    <w:rsid w:val="3B493D0C"/>
    <w:rsid w:val="3B4B085A"/>
    <w:rsid w:val="3B5405EF"/>
    <w:rsid w:val="3B5622D8"/>
    <w:rsid w:val="3B5D38D0"/>
    <w:rsid w:val="3B69616A"/>
    <w:rsid w:val="3B724859"/>
    <w:rsid w:val="3B7D4576"/>
    <w:rsid w:val="3B8F5373"/>
    <w:rsid w:val="3B9169CA"/>
    <w:rsid w:val="3BAB6843"/>
    <w:rsid w:val="3BAC751F"/>
    <w:rsid w:val="3BAD0342"/>
    <w:rsid w:val="3BAF3BA3"/>
    <w:rsid w:val="3BAF7E68"/>
    <w:rsid w:val="3BB80376"/>
    <w:rsid w:val="3BB865B6"/>
    <w:rsid w:val="3BD466DA"/>
    <w:rsid w:val="3BD77473"/>
    <w:rsid w:val="3BE329DE"/>
    <w:rsid w:val="3C004876"/>
    <w:rsid w:val="3C0E6550"/>
    <w:rsid w:val="3C12543D"/>
    <w:rsid w:val="3C153DAE"/>
    <w:rsid w:val="3C156DC9"/>
    <w:rsid w:val="3C197AA2"/>
    <w:rsid w:val="3C277A20"/>
    <w:rsid w:val="3C353AFB"/>
    <w:rsid w:val="3C43303E"/>
    <w:rsid w:val="3C440A09"/>
    <w:rsid w:val="3C59734B"/>
    <w:rsid w:val="3C5F6A31"/>
    <w:rsid w:val="3C62143A"/>
    <w:rsid w:val="3C9E2BAC"/>
    <w:rsid w:val="3CA54DD0"/>
    <w:rsid w:val="3CAC1509"/>
    <w:rsid w:val="3CBE19FF"/>
    <w:rsid w:val="3CBE7BFC"/>
    <w:rsid w:val="3CC46F1C"/>
    <w:rsid w:val="3CCA47F2"/>
    <w:rsid w:val="3CCF49A4"/>
    <w:rsid w:val="3CD33363"/>
    <w:rsid w:val="3CD47902"/>
    <w:rsid w:val="3CDD4A52"/>
    <w:rsid w:val="3D1D31AD"/>
    <w:rsid w:val="3D1F6385"/>
    <w:rsid w:val="3D246FFF"/>
    <w:rsid w:val="3D3C52E7"/>
    <w:rsid w:val="3D4418F4"/>
    <w:rsid w:val="3D512043"/>
    <w:rsid w:val="3D7D16E8"/>
    <w:rsid w:val="3D7D3752"/>
    <w:rsid w:val="3D821FF8"/>
    <w:rsid w:val="3D845D4A"/>
    <w:rsid w:val="3D865A5D"/>
    <w:rsid w:val="3DA0122B"/>
    <w:rsid w:val="3DBD73FD"/>
    <w:rsid w:val="3DCF0787"/>
    <w:rsid w:val="3DE20498"/>
    <w:rsid w:val="3DE522A2"/>
    <w:rsid w:val="3DEC3227"/>
    <w:rsid w:val="3DFF5BA7"/>
    <w:rsid w:val="3E10797C"/>
    <w:rsid w:val="3E126451"/>
    <w:rsid w:val="3E136BDF"/>
    <w:rsid w:val="3E260F74"/>
    <w:rsid w:val="3E2A6463"/>
    <w:rsid w:val="3E2D51B7"/>
    <w:rsid w:val="3E3101D2"/>
    <w:rsid w:val="3E31464D"/>
    <w:rsid w:val="3E3519F4"/>
    <w:rsid w:val="3E48029F"/>
    <w:rsid w:val="3E4D3301"/>
    <w:rsid w:val="3E614CE2"/>
    <w:rsid w:val="3E621E2D"/>
    <w:rsid w:val="3E7F4377"/>
    <w:rsid w:val="3E8567C1"/>
    <w:rsid w:val="3E8803DF"/>
    <w:rsid w:val="3E884D80"/>
    <w:rsid w:val="3E894239"/>
    <w:rsid w:val="3E8C3C36"/>
    <w:rsid w:val="3E976956"/>
    <w:rsid w:val="3E9C1A5E"/>
    <w:rsid w:val="3E9C707D"/>
    <w:rsid w:val="3EBC460F"/>
    <w:rsid w:val="3EC16630"/>
    <w:rsid w:val="3ECA104B"/>
    <w:rsid w:val="3ED23E32"/>
    <w:rsid w:val="3EEA2F2A"/>
    <w:rsid w:val="3EED7561"/>
    <w:rsid w:val="3EF1129F"/>
    <w:rsid w:val="3EF17D6F"/>
    <w:rsid w:val="3EF926F9"/>
    <w:rsid w:val="3F091C3F"/>
    <w:rsid w:val="3F0A4783"/>
    <w:rsid w:val="3F1D32FF"/>
    <w:rsid w:val="3F285800"/>
    <w:rsid w:val="3F331283"/>
    <w:rsid w:val="3F615C83"/>
    <w:rsid w:val="3F685DEA"/>
    <w:rsid w:val="3F6C4166"/>
    <w:rsid w:val="3F7C4F50"/>
    <w:rsid w:val="3F811406"/>
    <w:rsid w:val="3F814953"/>
    <w:rsid w:val="3F82747C"/>
    <w:rsid w:val="3F963A26"/>
    <w:rsid w:val="3FA3668F"/>
    <w:rsid w:val="3FA46FB0"/>
    <w:rsid w:val="3FB66B56"/>
    <w:rsid w:val="3FB84D11"/>
    <w:rsid w:val="3FBD6E1D"/>
    <w:rsid w:val="3FC83D00"/>
    <w:rsid w:val="3FDB22EF"/>
    <w:rsid w:val="3FDD2059"/>
    <w:rsid w:val="3FE03678"/>
    <w:rsid w:val="3FF449D7"/>
    <w:rsid w:val="3FFA7E63"/>
    <w:rsid w:val="3FFD1AD0"/>
    <w:rsid w:val="3FFF491C"/>
    <w:rsid w:val="400D3F63"/>
    <w:rsid w:val="401761AF"/>
    <w:rsid w:val="40273F8A"/>
    <w:rsid w:val="403609F5"/>
    <w:rsid w:val="403A0347"/>
    <w:rsid w:val="403C32D4"/>
    <w:rsid w:val="404A3EC7"/>
    <w:rsid w:val="404A77D2"/>
    <w:rsid w:val="4058634B"/>
    <w:rsid w:val="405F0DA8"/>
    <w:rsid w:val="40680762"/>
    <w:rsid w:val="40730181"/>
    <w:rsid w:val="40772CBF"/>
    <w:rsid w:val="407B3A38"/>
    <w:rsid w:val="408A57AC"/>
    <w:rsid w:val="4091231A"/>
    <w:rsid w:val="409D5FB3"/>
    <w:rsid w:val="40AB2E39"/>
    <w:rsid w:val="40AD4D8E"/>
    <w:rsid w:val="40B77932"/>
    <w:rsid w:val="40BF780F"/>
    <w:rsid w:val="40C960D3"/>
    <w:rsid w:val="40D6364F"/>
    <w:rsid w:val="40DF720C"/>
    <w:rsid w:val="40EC510F"/>
    <w:rsid w:val="40F2566D"/>
    <w:rsid w:val="40F33CD2"/>
    <w:rsid w:val="40FD67A8"/>
    <w:rsid w:val="411F385E"/>
    <w:rsid w:val="41251231"/>
    <w:rsid w:val="41267024"/>
    <w:rsid w:val="41293340"/>
    <w:rsid w:val="412A52B7"/>
    <w:rsid w:val="41301F63"/>
    <w:rsid w:val="41342D59"/>
    <w:rsid w:val="413E7B5F"/>
    <w:rsid w:val="41426296"/>
    <w:rsid w:val="414B524F"/>
    <w:rsid w:val="415E5D23"/>
    <w:rsid w:val="41697D08"/>
    <w:rsid w:val="4179143F"/>
    <w:rsid w:val="41AC1721"/>
    <w:rsid w:val="41AC2357"/>
    <w:rsid w:val="41B04689"/>
    <w:rsid w:val="41CB1AF5"/>
    <w:rsid w:val="41E33C60"/>
    <w:rsid w:val="41EC2F23"/>
    <w:rsid w:val="41F44DDD"/>
    <w:rsid w:val="41F632AB"/>
    <w:rsid w:val="4205602F"/>
    <w:rsid w:val="420926A8"/>
    <w:rsid w:val="420E475E"/>
    <w:rsid w:val="42144998"/>
    <w:rsid w:val="421B0469"/>
    <w:rsid w:val="42254ACB"/>
    <w:rsid w:val="42403A61"/>
    <w:rsid w:val="424336BE"/>
    <w:rsid w:val="424C1C02"/>
    <w:rsid w:val="42563EA4"/>
    <w:rsid w:val="4258020C"/>
    <w:rsid w:val="426A0FC3"/>
    <w:rsid w:val="426C665F"/>
    <w:rsid w:val="42701F79"/>
    <w:rsid w:val="427907BF"/>
    <w:rsid w:val="429F227D"/>
    <w:rsid w:val="42A95BF9"/>
    <w:rsid w:val="42AB568C"/>
    <w:rsid w:val="42AC635A"/>
    <w:rsid w:val="42B00E5C"/>
    <w:rsid w:val="42C4346C"/>
    <w:rsid w:val="42CD488F"/>
    <w:rsid w:val="42E13849"/>
    <w:rsid w:val="42F04887"/>
    <w:rsid w:val="42FC5124"/>
    <w:rsid w:val="43194545"/>
    <w:rsid w:val="43251D23"/>
    <w:rsid w:val="432A1B96"/>
    <w:rsid w:val="43311BFD"/>
    <w:rsid w:val="43367314"/>
    <w:rsid w:val="433B249B"/>
    <w:rsid w:val="433C187A"/>
    <w:rsid w:val="43420B70"/>
    <w:rsid w:val="435010A7"/>
    <w:rsid w:val="4359723F"/>
    <w:rsid w:val="436F7684"/>
    <w:rsid w:val="437170D0"/>
    <w:rsid w:val="4373362C"/>
    <w:rsid w:val="43764E2E"/>
    <w:rsid w:val="4379335D"/>
    <w:rsid w:val="437C71FD"/>
    <w:rsid w:val="43A37B4B"/>
    <w:rsid w:val="43A430D1"/>
    <w:rsid w:val="43AA1B61"/>
    <w:rsid w:val="43C1246B"/>
    <w:rsid w:val="43CD4BC8"/>
    <w:rsid w:val="43D04AE0"/>
    <w:rsid w:val="43E12BAA"/>
    <w:rsid w:val="43E23ABE"/>
    <w:rsid w:val="440426ED"/>
    <w:rsid w:val="440F4776"/>
    <w:rsid w:val="44143703"/>
    <w:rsid w:val="44380E90"/>
    <w:rsid w:val="443E03E3"/>
    <w:rsid w:val="444159F1"/>
    <w:rsid w:val="44451961"/>
    <w:rsid w:val="446F60B8"/>
    <w:rsid w:val="44741F34"/>
    <w:rsid w:val="4475773A"/>
    <w:rsid w:val="448D5606"/>
    <w:rsid w:val="44960B69"/>
    <w:rsid w:val="44971C1B"/>
    <w:rsid w:val="449C0AE3"/>
    <w:rsid w:val="44A65285"/>
    <w:rsid w:val="44B53314"/>
    <w:rsid w:val="44BF2D73"/>
    <w:rsid w:val="44C4079D"/>
    <w:rsid w:val="44C8564B"/>
    <w:rsid w:val="44DC74A2"/>
    <w:rsid w:val="44DD5A2E"/>
    <w:rsid w:val="44E02E6B"/>
    <w:rsid w:val="44EA63E7"/>
    <w:rsid w:val="44F62A20"/>
    <w:rsid w:val="44F90D29"/>
    <w:rsid w:val="44FD4E04"/>
    <w:rsid w:val="44FE4994"/>
    <w:rsid w:val="450C4042"/>
    <w:rsid w:val="45146732"/>
    <w:rsid w:val="45147150"/>
    <w:rsid w:val="451941B8"/>
    <w:rsid w:val="45310D70"/>
    <w:rsid w:val="45393E57"/>
    <w:rsid w:val="456E267D"/>
    <w:rsid w:val="457C00FD"/>
    <w:rsid w:val="458A5625"/>
    <w:rsid w:val="459431EE"/>
    <w:rsid w:val="45A3381B"/>
    <w:rsid w:val="45DF5DF0"/>
    <w:rsid w:val="45E8576F"/>
    <w:rsid w:val="45F73300"/>
    <w:rsid w:val="45FB7ECD"/>
    <w:rsid w:val="45FC5F77"/>
    <w:rsid w:val="4604488D"/>
    <w:rsid w:val="46184820"/>
    <w:rsid w:val="46191F2F"/>
    <w:rsid w:val="461C772A"/>
    <w:rsid w:val="461D2E08"/>
    <w:rsid w:val="461F4AA7"/>
    <w:rsid w:val="463368B7"/>
    <w:rsid w:val="46393734"/>
    <w:rsid w:val="46581398"/>
    <w:rsid w:val="469D3104"/>
    <w:rsid w:val="46D55C28"/>
    <w:rsid w:val="46D71F11"/>
    <w:rsid w:val="46DB6798"/>
    <w:rsid w:val="46E83CDA"/>
    <w:rsid w:val="46EB2FCD"/>
    <w:rsid w:val="46F661E4"/>
    <w:rsid w:val="46F83046"/>
    <w:rsid w:val="46FA4032"/>
    <w:rsid w:val="47037BA7"/>
    <w:rsid w:val="470741E9"/>
    <w:rsid w:val="470A5B98"/>
    <w:rsid w:val="4711367B"/>
    <w:rsid w:val="4716148D"/>
    <w:rsid w:val="471808F7"/>
    <w:rsid w:val="471A30F3"/>
    <w:rsid w:val="47211B42"/>
    <w:rsid w:val="472504F8"/>
    <w:rsid w:val="472B10A2"/>
    <w:rsid w:val="4747214E"/>
    <w:rsid w:val="4757612E"/>
    <w:rsid w:val="47597FC3"/>
    <w:rsid w:val="477760D5"/>
    <w:rsid w:val="477B2488"/>
    <w:rsid w:val="478F28C0"/>
    <w:rsid w:val="47A536AD"/>
    <w:rsid w:val="47A923B9"/>
    <w:rsid w:val="47AD2D46"/>
    <w:rsid w:val="47CB222D"/>
    <w:rsid w:val="47D75D20"/>
    <w:rsid w:val="47EF13C6"/>
    <w:rsid w:val="48164FEB"/>
    <w:rsid w:val="482709E5"/>
    <w:rsid w:val="48292EC4"/>
    <w:rsid w:val="482E6A4A"/>
    <w:rsid w:val="483C2DBC"/>
    <w:rsid w:val="484A67E7"/>
    <w:rsid w:val="484B1E04"/>
    <w:rsid w:val="485B3227"/>
    <w:rsid w:val="485C4BE5"/>
    <w:rsid w:val="48764422"/>
    <w:rsid w:val="48792BEE"/>
    <w:rsid w:val="48875E18"/>
    <w:rsid w:val="488B5A9D"/>
    <w:rsid w:val="488E1498"/>
    <w:rsid w:val="48AB22C8"/>
    <w:rsid w:val="48B1188E"/>
    <w:rsid w:val="48B13DF3"/>
    <w:rsid w:val="48BC53EB"/>
    <w:rsid w:val="48C81747"/>
    <w:rsid w:val="48D64B2A"/>
    <w:rsid w:val="48E161EB"/>
    <w:rsid w:val="48FB796E"/>
    <w:rsid w:val="4912171D"/>
    <w:rsid w:val="491F03DB"/>
    <w:rsid w:val="496A29CF"/>
    <w:rsid w:val="49750BC6"/>
    <w:rsid w:val="497A203E"/>
    <w:rsid w:val="498127D2"/>
    <w:rsid w:val="49B168E5"/>
    <w:rsid w:val="49B760FE"/>
    <w:rsid w:val="49BA28BA"/>
    <w:rsid w:val="49D1575D"/>
    <w:rsid w:val="49D414F3"/>
    <w:rsid w:val="49D438AE"/>
    <w:rsid w:val="49D86CD6"/>
    <w:rsid w:val="49EF15E2"/>
    <w:rsid w:val="49F1006A"/>
    <w:rsid w:val="4A0D1B22"/>
    <w:rsid w:val="4A211667"/>
    <w:rsid w:val="4A230DAF"/>
    <w:rsid w:val="4A2F32D3"/>
    <w:rsid w:val="4A387522"/>
    <w:rsid w:val="4A3D47A0"/>
    <w:rsid w:val="4A413841"/>
    <w:rsid w:val="4A521FA1"/>
    <w:rsid w:val="4A536F35"/>
    <w:rsid w:val="4A596A40"/>
    <w:rsid w:val="4A5E02F2"/>
    <w:rsid w:val="4A5E47CC"/>
    <w:rsid w:val="4A640647"/>
    <w:rsid w:val="4A6664DD"/>
    <w:rsid w:val="4A6E1243"/>
    <w:rsid w:val="4A754B47"/>
    <w:rsid w:val="4A822DC3"/>
    <w:rsid w:val="4A835E59"/>
    <w:rsid w:val="4A9F144E"/>
    <w:rsid w:val="4AA219EE"/>
    <w:rsid w:val="4AA268B0"/>
    <w:rsid w:val="4AAF7DED"/>
    <w:rsid w:val="4AB8212E"/>
    <w:rsid w:val="4ADB3B8E"/>
    <w:rsid w:val="4AEB0E78"/>
    <w:rsid w:val="4AF66465"/>
    <w:rsid w:val="4B0E6BEC"/>
    <w:rsid w:val="4B1B446B"/>
    <w:rsid w:val="4B233407"/>
    <w:rsid w:val="4B2C72E0"/>
    <w:rsid w:val="4B2E39CD"/>
    <w:rsid w:val="4B3A6F0B"/>
    <w:rsid w:val="4B3F45C9"/>
    <w:rsid w:val="4B6B1775"/>
    <w:rsid w:val="4B6B65A7"/>
    <w:rsid w:val="4B726F56"/>
    <w:rsid w:val="4B83478B"/>
    <w:rsid w:val="4B863FDA"/>
    <w:rsid w:val="4B881DE5"/>
    <w:rsid w:val="4B8C50D1"/>
    <w:rsid w:val="4BA56D2E"/>
    <w:rsid w:val="4BAB2063"/>
    <w:rsid w:val="4BB77EB1"/>
    <w:rsid w:val="4BD233D5"/>
    <w:rsid w:val="4BD47BCE"/>
    <w:rsid w:val="4BDF1B0C"/>
    <w:rsid w:val="4BEE63D3"/>
    <w:rsid w:val="4BF27303"/>
    <w:rsid w:val="4BF91851"/>
    <w:rsid w:val="4BFA4162"/>
    <w:rsid w:val="4C04758C"/>
    <w:rsid w:val="4C086ED3"/>
    <w:rsid w:val="4C1635B0"/>
    <w:rsid w:val="4C215104"/>
    <w:rsid w:val="4C294F8C"/>
    <w:rsid w:val="4C3E1E5D"/>
    <w:rsid w:val="4C3F68CB"/>
    <w:rsid w:val="4C5C1437"/>
    <w:rsid w:val="4C63596A"/>
    <w:rsid w:val="4C69714A"/>
    <w:rsid w:val="4CA7245A"/>
    <w:rsid w:val="4CAF7561"/>
    <w:rsid w:val="4CB86805"/>
    <w:rsid w:val="4CC0684C"/>
    <w:rsid w:val="4CC07E42"/>
    <w:rsid w:val="4CE9012A"/>
    <w:rsid w:val="4CEF5270"/>
    <w:rsid w:val="4D04603A"/>
    <w:rsid w:val="4D184888"/>
    <w:rsid w:val="4D1A506F"/>
    <w:rsid w:val="4D1E366B"/>
    <w:rsid w:val="4D271B95"/>
    <w:rsid w:val="4D303B32"/>
    <w:rsid w:val="4D314CE5"/>
    <w:rsid w:val="4D4D1254"/>
    <w:rsid w:val="4D60278B"/>
    <w:rsid w:val="4D815E85"/>
    <w:rsid w:val="4DB655BC"/>
    <w:rsid w:val="4DC3607C"/>
    <w:rsid w:val="4DC934A3"/>
    <w:rsid w:val="4DCE4BBC"/>
    <w:rsid w:val="4DDA5ECB"/>
    <w:rsid w:val="4E001070"/>
    <w:rsid w:val="4E100E0C"/>
    <w:rsid w:val="4E1A5811"/>
    <w:rsid w:val="4E2171E2"/>
    <w:rsid w:val="4E290DEA"/>
    <w:rsid w:val="4E393351"/>
    <w:rsid w:val="4E5C454B"/>
    <w:rsid w:val="4E61585E"/>
    <w:rsid w:val="4E6F014C"/>
    <w:rsid w:val="4E72288B"/>
    <w:rsid w:val="4E821AC1"/>
    <w:rsid w:val="4E8A3ACD"/>
    <w:rsid w:val="4E9121A3"/>
    <w:rsid w:val="4E94223C"/>
    <w:rsid w:val="4EA315B1"/>
    <w:rsid w:val="4EA36599"/>
    <w:rsid w:val="4EA97710"/>
    <w:rsid w:val="4EC03F40"/>
    <w:rsid w:val="4EC60BE5"/>
    <w:rsid w:val="4F020E87"/>
    <w:rsid w:val="4F0A6CD0"/>
    <w:rsid w:val="4F0E2841"/>
    <w:rsid w:val="4F2A2B4F"/>
    <w:rsid w:val="4F39579C"/>
    <w:rsid w:val="4F557F0B"/>
    <w:rsid w:val="4F5B063F"/>
    <w:rsid w:val="4F662E42"/>
    <w:rsid w:val="4F8B42E3"/>
    <w:rsid w:val="4F8C3B89"/>
    <w:rsid w:val="4FA60EE4"/>
    <w:rsid w:val="4FAD5783"/>
    <w:rsid w:val="4FB65B4C"/>
    <w:rsid w:val="4FC745B9"/>
    <w:rsid w:val="4FCA4D27"/>
    <w:rsid w:val="4FD07142"/>
    <w:rsid w:val="4FD072CA"/>
    <w:rsid w:val="4FD23C92"/>
    <w:rsid w:val="4FD33502"/>
    <w:rsid w:val="4FE15C83"/>
    <w:rsid w:val="4FF1781F"/>
    <w:rsid w:val="50092979"/>
    <w:rsid w:val="500F5574"/>
    <w:rsid w:val="502A15D8"/>
    <w:rsid w:val="502C7114"/>
    <w:rsid w:val="503806DC"/>
    <w:rsid w:val="504B5ACC"/>
    <w:rsid w:val="505E64D1"/>
    <w:rsid w:val="505F606E"/>
    <w:rsid w:val="50607C1B"/>
    <w:rsid w:val="50715259"/>
    <w:rsid w:val="50873195"/>
    <w:rsid w:val="50882BDA"/>
    <w:rsid w:val="508868E6"/>
    <w:rsid w:val="50896655"/>
    <w:rsid w:val="509E566B"/>
    <w:rsid w:val="50A225AF"/>
    <w:rsid w:val="50A464F4"/>
    <w:rsid w:val="50A67BA9"/>
    <w:rsid w:val="50BF136F"/>
    <w:rsid w:val="50C5039C"/>
    <w:rsid w:val="50C77DAE"/>
    <w:rsid w:val="50D83189"/>
    <w:rsid w:val="50DA72BB"/>
    <w:rsid w:val="50E956D4"/>
    <w:rsid w:val="50EE1A52"/>
    <w:rsid w:val="50F554E9"/>
    <w:rsid w:val="510252DB"/>
    <w:rsid w:val="51066084"/>
    <w:rsid w:val="510F1C91"/>
    <w:rsid w:val="51120465"/>
    <w:rsid w:val="512E0E26"/>
    <w:rsid w:val="512E4678"/>
    <w:rsid w:val="51354D5A"/>
    <w:rsid w:val="513653E6"/>
    <w:rsid w:val="514016B7"/>
    <w:rsid w:val="514041E4"/>
    <w:rsid w:val="515701E8"/>
    <w:rsid w:val="5164091A"/>
    <w:rsid w:val="51B3661D"/>
    <w:rsid w:val="51B9237E"/>
    <w:rsid w:val="51BA501F"/>
    <w:rsid w:val="51BB0BE8"/>
    <w:rsid w:val="51C24F4D"/>
    <w:rsid w:val="51C328E8"/>
    <w:rsid w:val="51C615D7"/>
    <w:rsid w:val="51D964E4"/>
    <w:rsid w:val="51EA67EF"/>
    <w:rsid w:val="51FC3136"/>
    <w:rsid w:val="5202206C"/>
    <w:rsid w:val="520E540D"/>
    <w:rsid w:val="521D5470"/>
    <w:rsid w:val="521E3FF3"/>
    <w:rsid w:val="52257203"/>
    <w:rsid w:val="522C4D69"/>
    <w:rsid w:val="523302F5"/>
    <w:rsid w:val="524408CC"/>
    <w:rsid w:val="52503447"/>
    <w:rsid w:val="525C5C8C"/>
    <w:rsid w:val="525E1D2A"/>
    <w:rsid w:val="526B2FB1"/>
    <w:rsid w:val="527722DE"/>
    <w:rsid w:val="527A47FF"/>
    <w:rsid w:val="527C5CC1"/>
    <w:rsid w:val="527D4E6F"/>
    <w:rsid w:val="5282014C"/>
    <w:rsid w:val="52880FB8"/>
    <w:rsid w:val="52A03397"/>
    <w:rsid w:val="52B27F46"/>
    <w:rsid w:val="52C1278F"/>
    <w:rsid w:val="52C129A5"/>
    <w:rsid w:val="52C75E27"/>
    <w:rsid w:val="52D96EA6"/>
    <w:rsid w:val="52F80DC9"/>
    <w:rsid w:val="52FE451B"/>
    <w:rsid w:val="5308530D"/>
    <w:rsid w:val="530D6D8F"/>
    <w:rsid w:val="530F1BCF"/>
    <w:rsid w:val="53325CD2"/>
    <w:rsid w:val="533A5C60"/>
    <w:rsid w:val="534121A2"/>
    <w:rsid w:val="5376698C"/>
    <w:rsid w:val="537B664F"/>
    <w:rsid w:val="538F59F6"/>
    <w:rsid w:val="53AB4F5C"/>
    <w:rsid w:val="53BB5DB6"/>
    <w:rsid w:val="53EC35D6"/>
    <w:rsid w:val="542B0ABC"/>
    <w:rsid w:val="543604AD"/>
    <w:rsid w:val="54433422"/>
    <w:rsid w:val="544D04FE"/>
    <w:rsid w:val="544F309F"/>
    <w:rsid w:val="546008AD"/>
    <w:rsid w:val="5467499D"/>
    <w:rsid w:val="5472292D"/>
    <w:rsid w:val="549924CB"/>
    <w:rsid w:val="549D5D5C"/>
    <w:rsid w:val="549E05E7"/>
    <w:rsid w:val="54E52C92"/>
    <w:rsid w:val="54F3141A"/>
    <w:rsid w:val="54F44E33"/>
    <w:rsid w:val="54F478A4"/>
    <w:rsid w:val="55002113"/>
    <w:rsid w:val="5512348E"/>
    <w:rsid w:val="552703EE"/>
    <w:rsid w:val="553B6008"/>
    <w:rsid w:val="553C2FC1"/>
    <w:rsid w:val="556A1073"/>
    <w:rsid w:val="556F5ADF"/>
    <w:rsid w:val="557C0DE2"/>
    <w:rsid w:val="558333C1"/>
    <w:rsid w:val="55B87486"/>
    <w:rsid w:val="55BA087A"/>
    <w:rsid w:val="55BB289D"/>
    <w:rsid w:val="55C9645F"/>
    <w:rsid w:val="55DB0F91"/>
    <w:rsid w:val="55DD0A7D"/>
    <w:rsid w:val="55E32B88"/>
    <w:rsid w:val="55E66F22"/>
    <w:rsid w:val="55F305A6"/>
    <w:rsid w:val="560C01BB"/>
    <w:rsid w:val="56307E67"/>
    <w:rsid w:val="563A312A"/>
    <w:rsid w:val="56426050"/>
    <w:rsid w:val="564B654C"/>
    <w:rsid w:val="56517388"/>
    <w:rsid w:val="565A5DC7"/>
    <w:rsid w:val="56771937"/>
    <w:rsid w:val="567F6737"/>
    <w:rsid w:val="56812FF4"/>
    <w:rsid w:val="568D183E"/>
    <w:rsid w:val="568F2767"/>
    <w:rsid w:val="56920D90"/>
    <w:rsid w:val="569C673B"/>
    <w:rsid w:val="56A106AC"/>
    <w:rsid w:val="56A254D7"/>
    <w:rsid w:val="56B15E3A"/>
    <w:rsid w:val="56CB3A71"/>
    <w:rsid w:val="56D32535"/>
    <w:rsid w:val="56F15F69"/>
    <w:rsid w:val="56FE711B"/>
    <w:rsid w:val="571B40C8"/>
    <w:rsid w:val="572E4BCE"/>
    <w:rsid w:val="573135BD"/>
    <w:rsid w:val="573828F4"/>
    <w:rsid w:val="573A2391"/>
    <w:rsid w:val="57571C93"/>
    <w:rsid w:val="576228FB"/>
    <w:rsid w:val="5763665A"/>
    <w:rsid w:val="57663D50"/>
    <w:rsid w:val="57711B4D"/>
    <w:rsid w:val="57776AA4"/>
    <w:rsid w:val="577E39C3"/>
    <w:rsid w:val="57931AE1"/>
    <w:rsid w:val="57A218CA"/>
    <w:rsid w:val="57A87AFB"/>
    <w:rsid w:val="57AA52A4"/>
    <w:rsid w:val="57B74973"/>
    <w:rsid w:val="57C55255"/>
    <w:rsid w:val="57E04A72"/>
    <w:rsid w:val="57E33DE9"/>
    <w:rsid w:val="57F435E4"/>
    <w:rsid w:val="58077CD4"/>
    <w:rsid w:val="580D5CD0"/>
    <w:rsid w:val="58114BCD"/>
    <w:rsid w:val="58127EAB"/>
    <w:rsid w:val="581B2CA5"/>
    <w:rsid w:val="58276B45"/>
    <w:rsid w:val="583A2175"/>
    <w:rsid w:val="58575417"/>
    <w:rsid w:val="5862610E"/>
    <w:rsid w:val="58684D65"/>
    <w:rsid w:val="587C6644"/>
    <w:rsid w:val="5888429A"/>
    <w:rsid w:val="5888724A"/>
    <w:rsid w:val="58890AA7"/>
    <w:rsid w:val="588D4E03"/>
    <w:rsid w:val="58AD6080"/>
    <w:rsid w:val="58BC6DED"/>
    <w:rsid w:val="58D43EA7"/>
    <w:rsid w:val="58E65B1C"/>
    <w:rsid w:val="58EC6F3C"/>
    <w:rsid w:val="58F855A4"/>
    <w:rsid w:val="591567A8"/>
    <w:rsid w:val="59170C7B"/>
    <w:rsid w:val="59172982"/>
    <w:rsid w:val="591F071D"/>
    <w:rsid w:val="59224F0F"/>
    <w:rsid w:val="592B2173"/>
    <w:rsid w:val="59313F3B"/>
    <w:rsid w:val="59343C67"/>
    <w:rsid w:val="59653ED2"/>
    <w:rsid w:val="59670DD9"/>
    <w:rsid w:val="596B6014"/>
    <w:rsid w:val="59751359"/>
    <w:rsid w:val="599E7601"/>
    <w:rsid w:val="59AA0AAD"/>
    <w:rsid w:val="59BB5797"/>
    <w:rsid w:val="59C76C54"/>
    <w:rsid w:val="59D226B0"/>
    <w:rsid w:val="59D67A6F"/>
    <w:rsid w:val="59F2424D"/>
    <w:rsid w:val="59F258F7"/>
    <w:rsid w:val="59FD7B5D"/>
    <w:rsid w:val="5A246B82"/>
    <w:rsid w:val="5A29423C"/>
    <w:rsid w:val="5A2B333A"/>
    <w:rsid w:val="5A350910"/>
    <w:rsid w:val="5A367DF2"/>
    <w:rsid w:val="5A3E0AF7"/>
    <w:rsid w:val="5A4A017C"/>
    <w:rsid w:val="5A5A3450"/>
    <w:rsid w:val="5A5B4D9A"/>
    <w:rsid w:val="5A8001AB"/>
    <w:rsid w:val="5A867F2F"/>
    <w:rsid w:val="5A8B345C"/>
    <w:rsid w:val="5A902780"/>
    <w:rsid w:val="5AB02E6A"/>
    <w:rsid w:val="5AB363F3"/>
    <w:rsid w:val="5AB93E89"/>
    <w:rsid w:val="5ABE1C88"/>
    <w:rsid w:val="5AC21DFD"/>
    <w:rsid w:val="5AC72CC5"/>
    <w:rsid w:val="5AD355CA"/>
    <w:rsid w:val="5AFF2DB3"/>
    <w:rsid w:val="5B0608E3"/>
    <w:rsid w:val="5B110061"/>
    <w:rsid w:val="5B1F56C3"/>
    <w:rsid w:val="5B3771F1"/>
    <w:rsid w:val="5B50164D"/>
    <w:rsid w:val="5B5E43F9"/>
    <w:rsid w:val="5B761D6F"/>
    <w:rsid w:val="5B9B377A"/>
    <w:rsid w:val="5BA0695B"/>
    <w:rsid w:val="5BA3448D"/>
    <w:rsid w:val="5BB1523B"/>
    <w:rsid w:val="5BBD71F2"/>
    <w:rsid w:val="5BC9047E"/>
    <w:rsid w:val="5BED18E7"/>
    <w:rsid w:val="5BF23219"/>
    <w:rsid w:val="5BF31AD6"/>
    <w:rsid w:val="5BF9002E"/>
    <w:rsid w:val="5C09191E"/>
    <w:rsid w:val="5C0B1699"/>
    <w:rsid w:val="5C2D5150"/>
    <w:rsid w:val="5C2D6438"/>
    <w:rsid w:val="5C475999"/>
    <w:rsid w:val="5C494564"/>
    <w:rsid w:val="5C495B5D"/>
    <w:rsid w:val="5C5F63CC"/>
    <w:rsid w:val="5C712CEE"/>
    <w:rsid w:val="5C7A36E7"/>
    <w:rsid w:val="5C8D34E9"/>
    <w:rsid w:val="5CA661BE"/>
    <w:rsid w:val="5CA8165E"/>
    <w:rsid w:val="5CAF052B"/>
    <w:rsid w:val="5CB96055"/>
    <w:rsid w:val="5CCC01E2"/>
    <w:rsid w:val="5CEF731D"/>
    <w:rsid w:val="5D0D5BEB"/>
    <w:rsid w:val="5D0D64CD"/>
    <w:rsid w:val="5D102E39"/>
    <w:rsid w:val="5D1D5347"/>
    <w:rsid w:val="5D2C1385"/>
    <w:rsid w:val="5D2D3C10"/>
    <w:rsid w:val="5D302EDA"/>
    <w:rsid w:val="5D3C7F73"/>
    <w:rsid w:val="5D4B49FC"/>
    <w:rsid w:val="5D5B70A6"/>
    <w:rsid w:val="5D6977F5"/>
    <w:rsid w:val="5D703ED3"/>
    <w:rsid w:val="5D8462D2"/>
    <w:rsid w:val="5D861B81"/>
    <w:rsid w:val="5D876422"/>
    <w:rsid w:val="5D8918AB"/>
    <w:rsid w:val="5D8E6B09"/>
    <w:rsid w:val="5D9440E8"/>
    <w:rsid w:val="5D9E14C7"/>
    <w:rsid w:val="5DBE0162"/>
    <w:rsid w:val="5DDC2BF6"/>
    <w:rsid w:val="5DE46196"/>
    <w:rsid w:val="5DEA6787"/>
    <w:rsid w:val="5DEC7EBF"/>
    <w:rsid w:val="5DF237B4"/>
    <w:rsid w:val="5DFA0354"/>
    <w:rsid w:val="5E046F65"/>
    <w:rsid w:val="5E0C0060"/>
    <w:rsid w:val="5E0F087D"/>
    <w:rsid w:val="5E23390B"/>
    <w:rsid w:val="5E386880"/>
    <w:rsid w:val="5E4863F0"/>
    <w:rsid w:val="5E4E2603"/>
    <w:rsid w:val="5E507A46"/>
    <w:rsid w:val="5E510B87"/>
    <w:rsid w:val="5E512BA9"/>
    <w:rsid w:val="5E5449A6"/>
    <w:rsid w:val="5E5A03C3"/>
    <w:rsid w:val="5E68156F"/>
    <w:rsid w:val="5E686287"/>
    <w:rsid w:val="5E721032"/>
    <w:rsid w:val="5E830E1F"/>
    <w:rsid w:val="5E9A3FC1"/>
    <w:rsid w:val="5EA8118B"/>
    <w:rsid w:val="5EBA601D"/>
    <w:rsid w:val="5EC33192"/>
    <w:rsid w:val="5ECF79C7"/>
    <w:rsid w:val="5ED40B65"/>
    <w:rsid w:val="5ED81849"/>
    <w:rsid w:val="5EFC6FEB"/>
    <w:rsid w:val="5EFF4434"/>
    <w:rsid w:val="5F1C4D7E"/>
    <w:rsid w:val="5F24346D"/>
    <w:rsid w:val="5F2E7065"/>
    <w:rsid w:val="5F355DB6"/>
    <w:rsid w:val="5F5209F8"/>
    <w:rsid w:val="5F530B3B"/>
    <w:rsid w:val="5F635DC8"/>
    <w:rsid w:val="5F81463B"/>
    <w:rsid w:val="5F8355BC"/>
    <w:rsid w:val="5F846736"/>
    <w:rsid w:val="5F921867"/>
    <w:rsid w:val="5F976163"/>
    <w:rsid w:val="5FAD4195"/>
    <w:rsid w:val="5FCF1954"/>
    <w:rsid w:val="5FD547E6"/>
    <w:rsid w:val="5FD66547"/>
    <w:rsid w:val="5FFD62F5"/>
    <w:rsid w:val="60036BB3"/>
    <w:rsid w:val="600823ED"/>
    <w:rsid w:val="600A3F4F"/>
    <w:rsid w:val="60101E3D"/>
    <w:rsid w:val="601E2116"/>
    <w:rsid w:val="603E364A"/>
    <w:rsid w:val="603F17AC"/>
    <w:rsid w:val="606D0683"/>
    <w:rsid w:val="60717970"/>
    <w:rsid w:val="609662A4"/>
    <w:rsid w:val="60A315F3"/>
    <w:rsid w:val="60BB5DD9"/>
    <w:rsid w:val="60C06A13"/>
    <w:rsid w:val="60D12A29"/>
    <w:rsid w:val="60EA2FF4"/>
    <w:rsid w:val="60EB5790"/>
    <w:rsid w:val="610A2B60"/>
    <w:rsid w:val="610B452A"/>
    <w:rsid w:val="610D776E"/>
    <w:rsid w:val="61424B96"/>
    <w:rsid w:val="614E289C"/>
    <w:rsid w:val="61500132"/>
    <w:rsid w:val="61652AFB"/>
    <w:rsid w:val="618260B8"/>
    <w:rsid w:val="61A142EB"/>
    <w:rsid w:val="61A95916"/>
    <w:rsid w:val="61AA758F"/>
    <w:rsid w:val="61C575C8"/>
    <w:rsid w:val="61C86526"/>
    <w:rsid w:val="61E11B13"/>
    <w:rsid w:val="61E3588B"/>
    <w:rsid w:val="61E460D4"/>
    <w:rsid w:val="61F338BF"/>
    <w:rsid w:val="62097C9D"/>
    <w:rsid w:val="620D7526"/>
    <w:rsid w:val="62250D4D"/>
    <w:rsid w:val="622B048D"/>
    <w:rsid w:val="62345478"/>
    <w:rsid w:val="625C2AAE"/>
    <w:rsid w:val="62616ABC"/>
    <w:rsid w:val="62774225"/>
    <w:rsid w:val="6289140F"/>
    <w:rsid w:val="628B0E76"/>
    <w:rsid w:val="62907D75"/>
    <w:rsid w:val="629E4172"/>
    <w:rsid w:val="62A54F1F"/>
    <w:rsid w:val="62AF2D2F"/>
    <w:rsid w:val="62C62B58"/>
    <w:rsid w:val="62D12F89"/>
    <w:rsid w:val="630265DA"/>
    <w:rsid w:val="63046706"/>
    <w:rsid w:val="63116428"/>
    <w:rsid w:val="631F076E"/>
    <w:rsid w:val="63310230"/>
    <w:rsid w:val="63612F0B"/>
    <w:rsid w:val="638E126B"/>
    <w:rsid w:val="63952790"/>
    <w:rsid w:val="63A31630"/>
    <w:rsid w:val="63C21069"/>
    <w:rsid w:val="63CE27D8"/>
    <w:rsid w:val="63F1572E"/>
    <w:rsid w:val="63F867EF"/>
    <w:rsid w:val="63F932C5"/>
    <w:rsid w:val="63FD3070"/>
    <w:rsid w:val="640D45E0"/>
    <w:rsid w:val="64107237"/>
    <w:rsid w:val="64171BB9"/>
    <w:rsid w:val="64176729"/>
    <w:rsid w:val="64322D09"/>
    <w:rsid w:val="643F52F9"/>
    <w:rsid w:val="645C76B6"/>
    <w:rsid w:val="64625963"/>
    <w:rsid w:val="646874B9"/>
    <w:rsid w:val="647B7C5D"/>
    <w:rsid w:val="647C7ED5"/>
    <w:rsid w:val="64882719"/>
    <w:rsid w:val="64915BCE"/>
    <w:rsid w:val="649A0079"/>
    <w:rsid w:val="649D7B06"/>
    <w:rsid w:val="64A23965"/>
    <w:rsid w:val="64A61003"/>
    <w:rsid w:val="64DA7510"/>
    <w:rsid w:val="64EE228F"/>
    <w:rsid w:val="64EF50B5"/>
    <w:rsid w:val="6536223E"/>
    <w:rsid w:val="653D52B2"/>
    <w:rsid w:val="65407B93"/>
    <w:rsid w:val="655015C5"/>
    <w:rsid w:val="655A3891"/>
    <w:rsid w:val="65711E24"/>
    <w:rsid w:val="6577407A"/>
    <w:rsid w:val="657F4BCB"/>
    <w:rsid w:val="658F02D3"/>
    <w:rsid w:val="65911419"/>
    <w:rsid w:val="65A078D0"/>
    <w:rsid w:val="65B24CEA"/>
    <w:rsid w:val="65B32266"/>
    <w:rsid w:val="65C310FD"/>
    <w:rsid w:val="65E54F88"/>
    <w:rsid w:val="65E95C82"/>
    <w:rsid w:val="65FC33BF"/>
    <w:rsid w:val="662A2A3B"/>
    <w:rsid w:val="662A4E93"/>
    <w:rsid w:val="663522F2"/>
    <w:rsid w:val="66525E47"/>
    <w:rsid w:val="666148D1"/>
    <w:rsid w:val="666420D5"/>
    <w:rsid w:val="666D654A"/>
    <w:rsid w:val="666E3CE8"/>
    <w:rsid w:val="66845B38"/>
    <w:rsid w:val="668B199B"/>
    <w:rsid w:val="668C1104"/>
    <w:rsid w:val="668F05DE"/>
    <w:rsid w:val="66B77536"/>
    <w:rsid w:val="66BA310E"/>
    <w:rsid w:val="66BC0132"/>
    <w:rsid w:val="66C7733B"/>
    <w:rsid w:val="66C96F26"/>
    <w:rsid w:val="66D06CD4"/>
    <w:rsid w:val="66E17EAB"/>
    <w:rsid w:val="66F4119F"/>
    <w:rsid w:val="66F559E3"/>
    <w:rsid w:val="66FC78D2"/>
    <w:rsid w:val="67087B42"/>
    <w:rsid w:val="6735767C"/>
    <w:rsid w:val="673858DF"/>
    <w:rsid w:val="675B7897"/>
    <w:rsid w:val="676404B9"/>
    <w:rsid w:val="676752FD"/>
    <w:rsid w:val="67927BBC"/>
    <w:rsid w:val="67C86443"/>
    <w:rsid w:val="67C87F78"/>
    <w:rsid w:val="67DB0FA6"/>
    <w:rsid w:val="680E09F2"/>
    <w:rsid w:val="68113F78"/>
    <w:rsid w:val="681440EA"/>
    <w:rsid w:val="68200E09"/>
    <w:rsid w:val="683351FB"/>
    <w:rsid w:val="684958BF"/>
    <w:rsid w:val="68600B71"/>
    <w:rsid w:val="68695E40"/>
    <w:rsid w:val="686B73FF"/>
    <w:rsid w:val="6871776D"/>
    <w:rsid w:val="68761483"/>
    <w:rsid w:val="6877254B"/>
    <w:rsid w:val="687F14FF"/>
    <w:rsid w:val="68A46AF3"/>
    <w:rsid w:val="68A75386"/>
    <w:rsid w:val="68B67474"/>
    <w:rsid w:val="68DA089B"/>
    <w:rsid w:val="68DD6146"/>
    <w:rsid w:val="690D1150"/>
    <w:rsid w:val="691A71F0"/>
    <w:rsid w:val="692341A0"/>
    <w:rsid w:val="69234312"/>
    <w:rsid w:val="69244F55"/>
    <w:rsid w:val="692846C1"/>
    <w:rsid w:val="69364132"/>
    <w:rsid w:val="69422C5E"/>
    <w:rsid w:val="6949543F"/>
    <w:rsid w:val="69497CC3"/>
    <w:rsid w:val="694E3F32"/>
    <w:rsid w:val="6957718E"/>
    <w:rsid w:val="69612FCA"/>
    <w:rsid w:val="696E6382"/>
    <w:rsid w:val="698B62BD"/>
    <w:rsid w:val="698C363D"/>
    <w:rsid w:val="699C2688"/>
    <w:rsid w:val="69A0462D"/>
    <w:rsid w:val="69EA1DDB"/>
    <w:rsid w:val="69F023A0"/>
    <w:rsid w:val="6A082C2D"/>
    <w:rsid w:val="6A120191"/>
    <w:rsid w:val="6A123A03"/>
    <w:rsid w:val="6A232FA8"/>
    <w:rsid w:val="6A271C37"/>
    <w:rsid w:val="6A332941"/>
    <w:rsid w:val="6A372C18"/>
    <w:rsid w:val="6A5D329A"/>
    <w:rsid w:val="6A62486A"/>
    <w:rsid w:val="6A6E3451"/>
    <w:rsid w:val="6A7526C5"/>
    <w:rsid w:val="6A8A0DE2"/>
    <w:rsid w:val="6A8A23D9"/>
    <w:rsid w:val="6A922CE9"/>
    <w:rsid w:val="6AA529ED"/>
    <w:rsid w:val="6AC4416A"/>
    <w:rsid w:val="6AD23AB6"/>
    <w:rsid w:val="6AE40B7C"/>
    <w:rsid w:val="6AE77D65"/>
    <w:rsid w:val="6AFF6D0F"/>
    <w:rsid w:val="6B022808"/>
    <w:rsid w:val="6B06756B"/>
    <w:rsid w:val="6B084622"/>
    <w:rsid w:val="6B0869A4"/>
    <w:rsid w:val="6B2E0290"/>
    <w:rsid w:val="6B421844"/>
    <w:rsid w:val="6B5D12ED"/>
    <w:rsid w:val="6B6C441C"/>
    <w:rsid w:val="6B754942"/>
    <w:rsid w:val="6B851F3D"/>
    <w:rsid w:val="6B8D723B"/>
    <w:rsid w:val="6BA8784A"/>
    <w:rsid w:val="6BB00AB2"/>
    <w:rsid w:val="6BB17BFE"/>
    <w:rsid w:val="6BEE3EEC"/>
    <w:rsid w:val="6BEF4424"/>
    <w:rsid w:val="6BF55514"/>
    <w:rsid w:val="6C063F42"/>
    <w:rsid w:val="6C1B7B81"/>
    <w:rsid w:val="6C2955C5"/>
    <w:rsid w:val="6C3753A5"/>
    <w:rsid w:val="6C420798"/>
    <w:rsid w:val="6C5914A2"/>
    <w:rsid w:val="6C5A4BD3"/>
    <w:rsid w:val="6C5C00FF"/>
    <w:rsid w:val="6C6D0318"/>
    <w:rsid w:val="6C826356"/>
    <w:rsid w:val="6C861DAC"/>
    <w:rsid w:val="6C88775B"/>
    <w:rsid w:val="6C8C1166"/>
    <w:rsid w:val="6CB147A5"/>
    <w:rsid w:val="6CB80F0F"/>
    <w:rsid w:val="6CCC3278"/>
    <w:rsid w:val="6CD24037"/>
    <w:rsid w:val="6CD27DBB"/>
    <w:rsid w:val="6CD64342"/>
    <w:rsid w:val="6CE611BE"/>
    <w:rsid w:val="6CF0330A"/>
    <w:rsid w:val="6D024CF4"/>
    <w:rsid w:val="6D0C1183"/>
    <w:rsid w:val="6D17317B"/>
    <w:rsid w:val="6D316543"/>
    <w:rsid w:val="6D3A46F0"/>
    <w:rsid w:val="6D5A4776"/>
    <w:rsid w:val="6D655032"/>
    <w:rsid w:val="6D751724"/>
    <w:rsid w:val="6D7E48A9"/>
    <w:rsid w:val="6DA30A00"/>
    <w:rsid w:val="6DB24AD1"/>
    <w:rsid w:val="6DB91DF6"/>
    <w:rsid w:val="6DC53634"/>
    <w:rsid w:val="6DC67EBF"/>
    <w:rsid w:val="6DCC18C9"/>
    <w:rsid w:val="6DDD0932"/>
    <w:rsid w:val="6DDE4A58"/>
    <w:rsid w:val="6DE20064"/>
    <w:rsid w:val="6DE7710E"/>
    <w:rsid w:val="6DE92424"/>
    <w:rsid w:val="6DEC5026"/>
    <w:rsid w:val="6DF30532"/>
    <w:rsid w:val="6E1A5085"/>
    <w:rsid w:val="6E242B16"/>
    <w:rsid w:val="6E2B5F9D"/>
    <w:rsid w:val="6E3203BE"/>
    <w:rsid w:val="6E494B06"/>
    <w:rsid w:val="6E8E490C"/>
    <w:rsid w:val="6E9337C9"/>
    <w:rsid w:val="6E9A0985"/>
    <w:rsid w:val="6E9A79F4"/>
    <w:rsid w:val="6EA85DFD"/>
    <w:rsid w:val="6EBC3EC4"/>
    <w:rsid w:val="6EBD1C7B"/>
    <w:rsid w:val="6EBD5521"/>
    <w:rsid w:val="6EC95E08"/>
    <w:rsid w:val="6ED04CA4"/>
    <w:rsid w:val="6EEA709C"/>
    <w:rsid w:val="6EFE0985"/>
    <w:rsid w:val="6F007722"/>
    <w:rsid w:val="6F1F1325"/>
    <w:rsid w:val="6F314EB2"/>
    <w:rsid w:val="6F331363"/>
    <w:rsid w:val="6F33735D"/>
    <w:rsid w:val="6F4B1047"/>
    <w:rsid w:val="6F543096"/>
    <w:rsid w:val="6F5C7D2E"/>
    <w:rsid w:val="6F6E2D13"/>
    <w:rsid w:val="6F7463F3"/>
    <w:rsid w:val="6F7B3F78"/>
    <w:rsid w:val="6F7E17F9"/>
    <w:rsid w:val="6F7F5D60"/>
    <w:rsid w:val="6F843882"/>
    <w:rsid w:val="6FB53789"/>
    <w:rsid w:val="6FC56A53"/>
    <w:rsid w:val="6FCA1E38"/>
    <w:rsid w:val="6FF92768"/>
    <w:rsid w:val="6FFF2BBE"/>
    <w:rsid w:val="70040AAC"/>
    <w:rsid w:val="70192DFC"/>
    <w:rsid w:val="701A40CF"/>
    <w:rsid w:val="70294ED3"/>
    <w:rsid w:val="703C5FF4"/>
    <w:rsid w:val="704F17D1"/>
    <w:rsid w:val="70903A9D"/>
    <w:rsid w:val="70A62291"/>
    <w:rsid w:val="70B1470F"/>
    <w:rsid w:val="70C14F73"/>
    <w:rsid w:val="70CB7764"/>
    <w:rsid w:val="70F27A83"/>
    <w:rsid w:val="70F56853"/>
    <w:rsid w:val="7101188A"/>
    <w:rsid w:val="71091CB0"/>
    <w:rsid w:val="710D040A"/>
    <w:rsid w:val="711260B6"/>
    <w:rsid w:val="71256EB3"/>
    <w:rsid w:val="713D789C"/>
    <w:rsid w:val="71451A1F"/>
    <w:rsid w:val="714F129E"/>
    <w:rsid w:val="714F76E9"/>
    <w:rsid w:val="71834994"/>
    <w:rsid w:val="71940950"/>
    <w:rsid w:val="71A83FC1"/>
    <w:rsid w:val="71C44822"/>
    <w:rsid w:val="71C91C3A"/>
    <w:rsid w:val="71CF7C69"/>
    <w:rsid w:val="71F20D22"/>
    <w:rsid w:val="723E3FE8"/>
    <w:rsid w:val="72413E29"/>
    <w:rsid w:val="72456250"/>
    <w:rsid w:val="725122B1"/>
    <w:rsid w:val="7255106F"/>
    <w:rsid w:val="725666F5"/>
    <w:rsid w:val="725B5B2D"/>
    <w:rsid w:val="72617ACA"/>
    <w:rsid w:val="7265040D"/>
    <w:rsid w:val="72681C9D"/>
    <w:rsid w:val="726C5885"/>
    <w:rsid w:val="72742748"/>
    <w:rsid w:val="72956780"/>
    <w:rsid w:val="72962604"/>
    <w:rsid w:val="72A1796C"/>
    <w:rsid w:val="72B654DE"/>
    <w:rsid w:val="72B954FB"/>
    <w:rsid w:val="72CD1532"/>
    <w:rsid w:val="72CD7B8C"/>
    <w:rsid w:val="72D17CEA"/>
    <w:rsid w:val="72DC3AFD"/>
    <w:rsid w:val="72E9309C"/>
    <w:rsid w:val="72F0605F"/>
    <w:rsid w:val="72F17AAC"/>
    <w:rsid w:val="72F5541E"/>
    <w:rsid w:val="72FF629D"/>
    <w:rsid w:val="730C28F7"/>
    <w:rsid w:val="73135513"/>
    <w:rsid w:val="731B1A9F"/>
    <w:rsid w:val="7328070A"/>
    <w:rsid w:val="736E23AF"/>
    <w:rsid w:val="73757C3C"/>
    <w:rsid w:val="738B66E1"/>
    <w:rsid w:val="73A04AE1"/>
    <w:rsid w:val="73AD001F"/>
    <w:rsid w:val="73CC69B7"/>
    <w:rsid w:val="73D25872"/>
    <w:rsid w:val="73DD24E3"/>
    <w:rsid w:val="73E07443"/>
    <w:rsid w:val="73ED7223"/>
    <w:rsid w:val="73F11447"/>
    <w:rsid w:val="73FC6FA1"/>
    <w:rsid w:val="74050794"/>
    <w:rsid w:val="740D4FB5"/>
    <w:rsid w:val="741F2CE8"/>
    <w:rsid w:val="743715FC"/>
    <w:rsid w:val="74632EE0"/>
    <w:rsid w:val="748A581C"/>
    <w:rsid w:val="74C55A6A"/>
    <w:rsid w:val="74CF1C9F"/>
    <w:rsid w:val="74D07D76"/>
    <w:rsid w:val="74D2653F"/>
    <w:rsid w:val="74E7018A"/>
    <w:rsid w:val="74ED18C0"/>
    <w:rsid w:val="74ED4CAB"/>
    <w:rsid w:val="75001D43"/>
    <w:rsid w:val="75292A92"/>
    <w:rsid w:val="752C6F96"/>
    <w:rsid w:val="754906A1"/>
    <w:rsid w:val="75494133"/>
    <w:rsid w:val="7572476B"/>
    <w:rsid w:val="757C07D3"/>
    <w:rsid w:val="759505F2"/>
    <w:rsid w:val="759D1102"/>
    <w:rsid w:val="759F7AE1"/>
    <w:rsid w:val="75B97744"/>
    <w:rsid w:val="75BE3C06"/>
    <w:rsid w:val="75D67789"/>
    <w:rsid w:val="75D94865"/>
    <w:rsid w:val="75DA0F67"/>
    <w:rsid w:val="75F07D8C"/>
    <w:rsid w:val="760254F7"/>
    <w:rsid w:val="760259B4"/>
    <w:rsid w:val="764374AE"/>
    <w:rsid w:val="76482F88"/>
    <w:rsid w:val="764B7067"/>
    <w:rsid w:val="766C6E1B"/>
    <w:rsid w:val="767856CA"/>
    <w:rsid w:val="76AA37AC"/>
    <w:rsid w:val="76BD4CB3"/>
    <w:rsid w:val="76C37481"/>
    <w:rsid w:val="76FC709B"/>
    <w:rsid w:val="7701490B"/>
    <w:rsid w:val="771F35B7"/>
    <w:rsid w:val="772B279D"/>
    <w:rsid w:val="77347C51"/>
    <w:rsid w:val="775038E7"/>
    <w:rsid w:val="77544FA8"/>
    <w:rsid w:val="776B26B9"/>
    <w:rsid w:val="77752B8E"/>
    <w:rsid w:val="77764390"/>
    <w:rsid w:val="77784870"/>
    <w:rsid w:val="777C7831"/>
    <w:rsid w:val="77812E09"/>
    <w:rsid w:val="77875810"/>
    <w:rsid w:val="778A219E"/>
    <w:rsid w:val="778A7BCA"/>
    <w:rsid w:val="778D5A70"/>
    <w:rsid w:val="77AD62C7"/>
    <w:rsid w:val="77C2031D"/>
    <w:rsid w:val="77C614A7"/>
    <w:rsid w:val="77DF044B"/>
    <w:rsid w:val="77F04FE9"/>
    <w:rsid w:val="78003773"/>
    <w:rsid w:val="78126B52"/>
    <w:rsid w:val="781B3F17"/>
    <w:rsid w:val="781C19F9"/>
    <w:rsid w:val="78204CBC"/>
    <w:rsid w:val="78236E52"/>
    <w:rsid w:val="78321015"/>
    <w:rsid w:val="784C53E2"/>
    <w:rsid w:val="784F78EB"/>
    <w:rsid w:val="785F2185"/>
    <w:rsid w:val="78673DC0"/>
    <w:rsid w:val="78701E26"/>
    <w:rsid w:val="789001BE"/>
    <w:rsid w:val="78957828"/>
    <w:rsid w:val="78995985"/>
    <w:rsid w:val="789D0F44"/>
    <w:rsid w:val="78A505D6"/>
    <w:rsid w:val="78B36FEF"/>
    <w:rsid w:val="78B56D85"/>
    <w:rsid w:val="78C62EF6"/>
    <w:rsid w:val="78DA4592"/>
    <w:rsid w:val="78E77B5F"/>
    <w:rsid w:val="78EA2AB7"/>
    <w:rsid w:val="78F3682E"/>
    <w:rsid w:val="790D7B86"/>
    <w:rsid w:val="79167A68"/>
    <w:rsid w:val="791F0593"/>
    <w:rsid w:val="7920460E"/>
    <w:rsid w:val="792A6932"/>
    <w:rsid w:val="79316AFC"/>
    <w:rsid w:val="79436B42"/>
    <w:rsid w:val="79461F0D"/>
    <w:rsid w:val="7946323B"/>
    <w:rsid w:val="794964C4"/>
    <w:rsid w:val="79547966"/>
    <w:rsid w:val="7955034B"/>
    <w:rsid w:val="79584959"/>
    <w:rsid w:val="79694DF9"/>
    <w:rsid w:val="797177C8"/>
    <w:rsid w:val="797D3FF1"/>
    <w:rsid w:val="797F5D65"/>
    <w:rsid w:val="79813ADE"/>
    <w:rsid w:val="79905B80"/>
    <w:rsid w:val="79A4224E"/>
    <w:rsid w:val="79AD5658"/>
    <w:rsid w:val="79B22B0F"/>
    <w:rsid w:val="79B22DE9"/>
    <w:rsid w:val="79B746F1"/>
    <w:rsid w:val="79C25ED9"/>
    <w:rsid w:val="79D96637"/>
    <w:rsid w:val="79FB0956"/>
    <w:rsid w:val="7A060E95"/>
    <w:rsid w:val="7A082774"/>
    <w:rsid w:val="7A1066ED"/>
    <w:rsid w:val="7A1B7CE2"/>
    <w:rsid w:val="7A5C3FD5"/>
    <w:rsid w:val="7A6003FC"/>
    <w:rsid w:val="7A6658B2"/>
    <w:rsid w:val="7A6A3E8A"/>
    <w:rsid w:val="7A6F5FA1"/>
    <w:rsid w:val="7A6F776C"/>
    <w:rsid w:val="7A71106F"/>
    <w:rsid w:val="7A7A49F7"/>
    <w:rsid w:val="7A7C2F6F"/>
    <w:rsid w:val="7A856607"/>
    <w:rsid w:val="7AAC3A88"/>
    <w:rsid w:val="7AAD5345"/>
    <w:rsid w:val="7ABB5634"/>
    <w:rsid w:val="7AC16442"/>
    <w:rsid w:val="7AD602B5"/>
    <w:rsid w:val="7ADA1701"/>
    <w:rsid w:val="7AEA222C"/>
    <w:rsid w:val="7AED74F4"/>
    <w:rsid w:val="7AF14837"/>
    <w:rsid w:val="7AF741CD"/>
    <w:rsid w:val="7B072762"/>
    <w:rsid w:val="7B0C5001"/>
    <w:rsid w:val="7B0E39EF"/>
    <w:rsid w:val="7B0F3A5E"/>
    <w:rsid w:val="7B1965C0"/>
    <w:rsid w:val="7B1B14EE"/>
    <w:rsid w:val="7B425A3F"/>
    <w:rsid w:val="7B58687E"/>
    <w:rsid w:val="7B594DD6"/>
    <w:rsid w:val="7B5E29DA"/>
    <w:rsid w:val="7B6A44CF"/>
    <w:rsid w:val="7B6D3E0C"/>
    <w:rsid w:val="7B710713"/>
    <w:rsid w:val="7B7418E9"/>
    <w:rsid w:val="7B7D1AD9"/>
    <w:rsid w:val="7B7D5957"/>
    <w:rsid w:val="7B912401"/>
    <w:rsid w:val="7BA14395"/>
    <w:rsid w:val="7BA80898"/>
    <w:rsid w:val="7BBE463E"/>
    <w:rsid w:val="7BBE543A"/>
    <w:rsid w:val="7BC36771"/>
    <w:rsid w:val="7BD52290"/>
    <w:rsid w:val="7BE16742"/>
    <w:rsid w:val="7BE22277"/>
    <w:rsid w:val="7BFD5115"/>
    <w:rsid w:val="7C011740"/>
    <w:rsid w:val="7C17751A"/>
    <w:rsid w:val="7C1A449E"/>
    <w:rsid w:val="7C247A0F"/>
    <w:rsid w:val="7C261AC3"/>
    <w:rsid w:val="7C336D42"/>
    <w:rsid w:val="7C5740ED"/>
    <w:rsid w:val="7C5B5CD3"/>
    <w:rsid w:val="7C60334E"/>
    <w:rsid w:val="7C6C12BD"/>
    <w:rsid w:val="7C7052F0"/>
    <w:rsid w:val="7C714D1C"/>
    <w:rsid w:val="7C743857"/>
    <w:rsid w:val="7C8A3007"/>
    <w:rsid w:val="7CA02F04"/>
    <w:rsid w:val="7CB15751"/>
    <w:rsid w:val="7CB85B38"/>
    <w:rsid w:val="7CBF511F"/>
    <w:rsid w:val="7CC5429F"/>
    <w:rsid w:val="7CD57245"/>
    <w:rsid w:val="7CDB5685"/>
    <w:rsid w:val="7CE75F92"/>
    <w:rsid w:val="7D0B22A7"/>
    <w:rsid w:val="7D2E6E76"/>
    <w:rsid w:val="7D367981"/>
    <w:rsid w:val="7D3E0825"/>
    <w:rsid w:val="7D554062"/>
    <w:rsid w:val="7D5947FB"/>
    <w:rsid w:val="7D5E677D"/>
    <w:rsid w:val="7D653ADC"/>
    <w:rsid w:val="7D696FC9"/>
    <w:rsid w:val="7D7D48C1"/>
    <w:rsid w:val="7D867E46"/>
    <w:rsid w:val="7D877CBF"/>
    <w:rsid w:val="7D89672B"/>
    <w:rsid w:val="7D92434B"/>
    <w:rsid w:val="7D977DA2"/>
    <w:rsid w:val="7DA2461C"/>
    <w:rsid w:val="7DAC0744"/>
    <w:rsid w:val="7DAF7C8C"/>
    <w:rsid w:val="7DB22223"/>
    <w:rsid w:val="7DBB3598"/>
    <w:rsid w:val="7DC055C5"/>
    <w:rsid w:val="7DD70EAB"/>
    <w:rsid w:val="7DDE72E2"/>
    <w:rsid w:val="7DEC03E3"/>
    <w:rsid w:val="7DEC1CAA"/>
    <w:rsid w:val="7DF051F2"/>
    <w:rsid w:val="7DF154BA"/>
    <w:rsid w:val="7DFC271F"/>
    <w:rsid w:val="7E181B17"/>
    <w:rsid w:val="7E2455B7"/>
    <w:rsid w:val="7E2B4DE7"/>
    <w:rsid w:val="7E302246"/>
    <w:rsid w:val="7E480F94"/>
    <w:rsid w:val="7E501A5A"/>
    <w:rsid w:val="7E512745"/>
    <w:rsid w:val="7E516999"/>
    <w:rsid w:val="7E5E479A"/>
    <w:rsid w:val="7E666DA6"/>
    <w:rsid w:val="7E7325F1"/>
    <w:rsid w:val="7E77762F"/>
    <w:rsid w:val="7E7B342B"/>
    <w:rsid w:val="7E8111D8"/>
    <w:rsid w:val="7E876FDB"/>
    <w:rsid w:val="7E8B30DA"/>
    <w:rsid w:val="7ECF6A7A"/>
    <w:rsid w:val="7EDE37B3"/>
    <w:rsid w:val="7EE76E1C"/>
    <w:rsid w:val="7EFF56EF"/>
    <w:rsid w:val="7F044E95"/>
    <w:rsid w:val="7F075EAF"/>
    <w:rsid w:val="7F0E395F"/>
    <w:rsid w:val="7F284D52"/>
    <w:rsid w:val="7F3E17EF"/>
    <w:rsid w:val="7F457BEA"/>
    <w:rsid w:val="7F4735CF"/>
    <w:rsid w:val="7F4A7714"/>
    <w:rsid w:val="7F52348C"/>
    <w:rsid w:val="7F57751E"/>
    <w:rsid w:val="7F59568B"/>
    <w:rsid w:val="7F604BC8"/>
    <w:rsid w:val="7F60712F"/>
    <w:rsid w:val="7F80415D"/>
    <w:rsid w:val="7F907C00"/>
    <w:rsid w:val="7F9E4157"/>
    <w:rsid w:val="7FB45E43"/>
    <w:rsid w:val="7FBD748D"/>
    <w:rsid w:val="7FBF303C"/>
    <w:rsid w:val="7FC15718"/>
    <w:rsid w:val="7FC23EAF"/>
    <w:rsid w:val="7FC47812"/>
    <w:rsid w:val="7FE951C1"/>
    <w:rsid w:val="7FF17233"/>
    <w:rsid w:val="7FFE21A6"/>
    <w:rsid w:val="7FFE598C"/>
    <w:rsid w:val="7FFF5C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qFormat="1"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semiHidden="0" w:name="List"/>
    <w:lsdException w:uiPriority="0" w:name="List Bullet"/>
    <w:lsdException w:qFormat="1"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99" w:semiHidden="0" w:name="Date"/>
    <w:lsdException w:qFormat="1" w:uiPriority="0" w:name="Body Text First Indent"/>
    <w:lsdException w:qFormat="1"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qFormat="1" w:uiPriority="0" w:name="HTML Definition"/>
    <w:lsdException w:qFormat="1" w:uiPriority="0" w:name="HTML Keyboard"/>
    <w:lsdException w:qFormat="1" w:unhideWhenUsed="0" w:uiPriority="99" w:semiHidden="0" w:name="HTML Preformatted"/>
    <w:lsdException w:qFormat="1" w:uiPriority="0" w:name="HTML Sample"/>
    <w:lsdException w:uiPriority="0" w:name="HTML Typewriter"/>
    <w:lsdException w:uiPriority="0" w:name="HTML Variable"/>
    <w:lsdException w:qFormat="1" w:uiPriority="99" w:semiHidden="0"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iPriority="99"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96"/>
    <w:qFormat/>
    <w:uiPriority w:val="0"/>
    <w:pPr>
      <w:keepNext/>
      <w:keepLines/>
      <w:spacing w:before="120" w:after="120"/>
      <w:jc w:val="center"/>
      <w:outlineLvl w:val="0"/>
    </w:pPr>
    <w:rPr>
      <w:b/>
      <w:spacing w:val="20"/>
      <w:kern w:val="44"/>
      <w:sz w:val="32"/>
    </w:rPr>
  </w:style>
  <w:style w:type="paragraph" w:styleId="3">
    <w:name w:val="heading 2"/>
    <w:basedOn w:val="1"/>
    <w:next w:val="1"/>
    <w:link w:val="100"/>
    <w:qFormat/>
    <w:uiPriority w:val="9"/>
    <w:pPr>
      <w:keepNext/>
      <w:keepLines/>
      <w:spacing w:before="240" w:line="400" w:lineRule="exact"/>
      <w:outlineLvl w:val="1"/>
    </w:pPr>
    <w:rPr>
      <w:rFonts w:ascii="Arial" w:hAnsi="Arial"/>
      <w:b/>
      <w:color w:val="000000"/>
      <w:spacing w:val="40"/>
      <w:sz w:val="32"/>
    </w:rPr>
  </w:style>
  <w:style w:type="paragraph" w:styleId="4">
    <w:name w:val="heading 3"/>
    <w:basedOn w:val="1"/>
    <w:next w:val="1"/>
    <w:link w:val="101"/>
    <w:qFormat/>
    <w:uiPriority w:val="0"/>
    <w:pPr>
      <w:keepNext/>
      <w:keepLines/>
      <w:spacing w:before="60" w:after="60" w:line="400" w:lineRule="exact"/>
      <w:ind w:firstLine="510"/>
      <w:outlineLvl w:val="2"/>
    </w:pPr>
    <w:rPr>
      <w:rFonts w:ascii="宋体"/>
      <w:b/>
      <w:sz w:val="24"/>
    </w:rPr>
  </w:style>
  <w:style w:type="paragraph" w:styleId="5">
    <w:name w:val="heading 4"/>
    <w:basedOn w:val="1"/>
    <w:next w:val="1"/>
    <w:link w:val="155"/>
    <w:qFormat/>
    <w:uiPriority w:val="0"/>
    <w:pPr>
      <w:tabs>
        <w:tab w:val="left" w:pos="2155"/>
      </w:tabs>
      <w:adjustRightInd w:val="0"/>
      <w:spacing w:before="120" w:line="360" w:lineRule="auto"/>
      <w:ind w:left="2155" w:hanging="1078"/>
      <w:textAlignment w:val="baseline"/>
      <w:outlineLvl w:val="3"/>
    </w:pPr>
    <w:rPr>
      <w:rFonts w:ascii="Arial" w:hAnsi="Arial" w:eastAsia="黑体"/>
      <w:kern w:val="0"/>
      <w:sz w:val="28"/>
    </w:rPr>
  </w:style>
  <w:style w:type="paragraph" w:styleId="6">
    <w:name w:val="heading 5"/>
    <w:basedOn w:val="1"/>
    <w:next w:val="1"/>
    <w:link w:val="189"/>
    <w:qFormat/>
    <w:uiPriority w:val="0"/>
    <w:pPr>
      <w:keepNext/>
      <w:keepLines/>
      <w:adjustRightInd w:val="0"/>
      <w:spacing w:before="280" w:after="290" w:line="376" w:lineRule="atLeast"/>
      <w:textAlignment w:val="baseline"/>
      <w:outlineLvl w:val="4"/>
    </w:pPr>
    <w:rPr>
      <w:b/>
      <w:kern w:val="0"/>
      <w:sz w:val="28"/>
      <w:szCs w:val="24"/>
    </w:rPr>
  </w:style>
  <w:style w:type="paragraph" w:styleId="7">
    <w:name w:val="heading 6"/>
    <w:basedOn w:val="1"/>
    <w:next w:val="1"/>
    <w:link w:val="157"/>
    <w:semiHidden/>
    <w:unhideWhenUsed/>
    <w:qFormat/>
    <w:uiPriority w:val="0"/>
    <w:pPr>
      <w:keepNext/>
      <w:keepLines/>
      <w:ind w:firstLine="200" w:firstLineChars="200"/>
      <w:outlineLvl w:val="5"/>
    </w:pPr>
    <w:rPr>
      <w:rFonts w:ascii="Arial" w:hAnsi="Arial" w:cstheme="minorBidi"/>
      <w:sz w:val="24"/>
      <w:szCs w:val="24"/>
    </w:rPr>
  </w:style>
  <w:style w:type="paragraph" w:styleId="8">
    <w:name w:val="heading 7"/>
    <w:basedOn w:val="1"/>
    <w:next w:val="1"/>
    <w:link w:val="158"/>
    <w:semiHidden/>
    <w:unhideWhenUsed/>
    <w:qFormat/>
    <w:uiPriority w:val="0"/>
    <w:pPr>
      <w:keepNext/>
      <w:keepLines/>
      <w:numPr>
        <w:ilvl w:val="6"/>
        <w:numId w:val="1"/>
      </w:numPr>
      <w:spacing w:before="240" w:after="64" w:line="317" w:lineRule="auto"/>
      <w:outlineLvl w:val="6"/>
    </w:pPr>
    <w:rPr>
      <w:rFonts w:ascii="Arial" w:hAnsi="Arial" w:cstheme="minorBidi"/>
      <w:b/>
      <w:sz w:val="24"/>
      <w:szCs w:val="24"/>
    </w:rPr>
  </w:style>
  <w:style w:type="paragraph" w:styleId="9">
    <w:name w:val="heading 8"/>
    <w:basedOn w:val="1"/>
    <w:next w:val="1"/>
    <w:link w:val="159"/>
    <w:semiHidden/>
    <w:unhideWhenUsed/>
    <w:qFormat/>
    <w:uiPriority w:val="0"/>
    <w:pPr>
      <w:keepNext/>
      <w:keepLines/>
      <w:numPr>
        <w:ilvl w:val="7"/>
        <w:numId w:val="1"/>
      </w:numPr>
      <w:spacing w:before="240" w:after="64" w:line="317" w:lineRule="auto"/>
      <w:outlineLvl w:val="7"/>
    </w:pPr>
    <w:rPr>
      <w:rFonts w:ascii="Arial" w:hAnsi="Arial" w:cstheme="minorBidi"/>
      <w:b/>
      <w:sz w:val="22"/>
      <w:szCs w:val="24"/>
    </w:rPr>
  </w:style>
  <w:style w:type="paragraph" w:styleId="10">
    <w:name w:val="heading 9"/>
    <w:basedOn w:val="1"/>
    <w:next w:val="1"/>
    <w:link w:val="160"/>
    <w:semiHidden/>
    <w:unhideWhenUsed/>
    <w:qFormat/>
    <w:uiPriority w:val="0"/>
    <w:pPr>
      <w:keepNext/>
      <w:keepLines/>
      <w:numPr>
        <w:ilvl w:val="8"/>
        <w:numId w:val="1"/>
      </w:numPr>
      <w:spacing w:before="240" w:after="64" w:line="317" w:lineRule="auto"/>
      <w:outlineLvl w:val="8"/>
    </w:pPr>
    <w:rPr>
      <w:rFonts w:ascii="Arial" w:hAnsi="Arial" w:eastAsia="黑体" w:cstheme="minorBidi"/>
      <w:sz w:val="24"/>
      <w:szCs w:val="24"/>
    </w:r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1260"/>
      <w:jc w:val="left"/>
    </w:pPr>
    <w:rPr>
      <w:sz w:val="18"/>
      <w:szCs w:val="18"/>
    </w:rPr>
  </w:style>
  <w:style w:type="paragraph" w:styleId="12">
    <w:name w:val="List Number"/>
    <w:basedOn w:val="1"/>
    <w:qFormat/>
    <w:uiPriority w:val="0"/>
    <w:pPr>
      <w:numPr>
        <w:ilvl w:val="0"/>
        <w:numId w:val="2"/>
      </w:numPr>
    </w:pPr>
  </w:style>
  <w:style w:type="paragraph" w:styleId="13">
    <w:name w:val="Normal Indent"/>
    <w:basedOn w:val="1"/>
    <w:link w:val="190"/>
    <w:qFormat/>
    <w:uiPriority w:val="0"/>
    <w:pPr>
      <w:ind w:firstLine="420"/>
    </w:pPr>
  </w:style>
  <w:style w:type="paragraph" w:styleId="14">
    <w:name w:val="Document Map"/>
    <w:basedOn w:val="1"/>
    <w:link w:val="191"/>
    <w:qFormat/>
    <w:uiPriority w:val="99"/>
    <w:pPr>
      <w:shd w:val="clear" w:color="auto" w:fill="000080"/>
    </w:pPr>
  </w:style>
  <w:style w:type="paragraph" w:styleId="15">
    <w:name w:val="annotation text"/>
    <w:basedOn w:val="1"/>
    <w:link w:val="172"/>
    <w:qFormat/>
    <w:uiPriority w:val="99"/>
    <w:pPr>
      <w:jc w:val="left"/>
    </w:pPr>
  </w:style>
  <w:style w:type="paragraph" w:styleId="16">
    <w:name w:val="Body Text 3"/>
    <w:basedOn w:val="1"/>
    <w:link w:val="192"/>
    <w:qFormat/>
    <w:uiPriority w:val="0"/>
    <w:pPr>
      <w:spacing w:after="120"/>
    </w:pPr>
    <w:rPr>
      <w:sz w:val="16"/>
      <w:szCs w:val="16"/>
    </w:rPr>
  </w:style>
  <w:style w:type="paragraph" w:styleId="17">
    <w:name w:val="Body Text"/>
    <w:basedOn w:val="1"/>
    <w:link w:val="188"/>
    <w:qFormat/>
    <w:uiPriority w:val="0"/>
    <w:rPr>
      <w:rFonts w:ascii="宋体"/>
      <w:sz w:val="24"/>
    </w:rPr>
  </w:style>
  <w:style w:type="paragraph" w:styleId="18">
    <w:name w:val="Body Text Indent"/>
    <w:basedOn w:val="1"/>
    <w:link w:val="193"/>
    <w:qFormat/>
    <w:uiPriority w:val="99"/>
    <w:pPr>
      <w:spacing w:line="460" w:lineRule="exact"/>
      <w:ind w:firstLine="510"/>
    </w:pPr>
  </w:style>
  <w:style w:type="paragraph" w:styleId="19">
    <w:name w:val="Block Text"/>
    <w:basedOn w:val="1"/>
    <w:qFormat/>
    <w:uiPriority w:val="0"/>
    <w:pPr>
      <w:widowControl/>
      <w:ind w:left="720" w:right="-48" w:hanging="720"/>
    </w:pPr>
    <w:rPr>
      <w:rFonts w:ascii="Times New Roman" w:hAnsi="Times New Roman" w:eastAsia="宋体" w:cs="Times New Roman"/>
      <w:kern w:val="0"/>
      <w:sz w:val="20"/>
      <w:szCs w:val="20"/>
    </w:rPr>
  </w:style>
  <w:style w:type="paragraph" w:styleId="20">
    <w:name w:val="toc 5"/>
    <w:basedOn w:val="1"/>
    <w:next w:val="1"/>
    <w:qFormat/>
    <w:uiPriority w:val="0"/>
    <w:pPr>
      <w:ind w:left="840"/>
      <w:jc w:val="left"/>
    </w:pPr>
    <w:rPr>
      <w:sz w:val="18"/>
      <w:szCs w:val="18"/>
    </w:rPr>
  </w:style>
  <w:style w:type="paragraph" w:styleId="21">
    <w:name w:val="toc 3"/>
    <w:basedOn w:val="1"/>
    <w:next w:val="1"/>
    <w:qFormat/>
    <w:uiPriority w:val="39"/>
    <w:pPr>
      <w:ind w:left="420"/>
      <w:jc w:val="left"/>
    </w:pPr>
    <w:rPr>
      <w:i/>
      <w:iCs/>
      <w:sz w:val="20"/>
    </w:rPr>
  </w:style>
  <w:style w:type="paragraph" w:styleId="22">
    <w:name w:val="Plain Text"/>
    <w:basedOn w:val="1"/>
    <w:next w:val="1"/>
    <w:link w:val="194"/>
    <w:qFormat/>
    <w:uiPriority w:val="0"/>
    <w:rPr>
      <w:rFonts w:ascii="宋体"/>
    </w:rPr>
  </w:style>
  <w:style w:type="paragraph" w:styleId="23">
    <w:name w:val="toc 8"/>
    <w:basedOn w:val="1"/>
    <w:next w:val="1"/>
    <w:qFormat/>
    <w:uiPriority w:val="0"/>
    <w:pPr>
      <w:ind w:left="1470"/>
      <w:jc w:val="left"/>
    </w:pPr>
    <w:rPr>
      <w:sz w:val="18"/>
      <w:szCs w:val="18"/>
    </w:rPr>
  </w:style>
  <w:style w:type="paragraph" w:styleId="24">
    <w:name w:val="Date"/>
    <w:basedOn w:val="1"/>
    <w:next w:val="1"/>
    <w:link w:val="171"/>
    <w:qFormat/>
    <w:uiPriority w:val="99"/>
    <w:rPr>
      <w:kern w:val="0"/>
      <w:sz w:val="28"/>
    </w:rPr>
  </w:style>
  <w:style w:type="paragraph" w:styleId="25">
    <w:name w:val="Body Text Indent 2"/>
    <w:basedOn w:val="1"/>
    <w:link w:val="195"/>
    <w:qFormat/>
    <w:uiPriority w:val="0"/>
    <w:pPr>
      <w:spacing w:line="500" w:lineRule="exact"/>
      <w:ind w:firstLine="510"/>
    </w:pPr>
    <w:rPr>
      <w:rFonts w:ascii="宋体"/>
      <w:sz w:val="24"/>
    </w:rPr>
  </w:style>
  <w:style w:type="paragraph" w:styleId="26">
    <w:name w:val="Balloon Text"/>
    <w:basedOn w:val="1"/>
    <w:link w:val="163"/>
    <w:qFormat/>
    <w:uiPriority w:val="0"/>
    <w:rPr>
      <w:sz w:val="18"/>
      <w:szCs w:val="18"/>
    </w:rPr>
  </w:style>
  <w:style w:type="paragraph" w:styleId="27">
    <w:name w:val="footer"/>
    <w:basedOn w:val="1"/>
    <w:link w:val="196"/>
    <w:qFormat/>
    <w:uiPriority w:val="99"/>
    <w:pPr>
      <w:tabs>
        <w:tab w:val="center" w:pos="4153"/>
        <w:tab w:val="right" w:pos="8306"/>
      </w:tabs>
      <w:snapToGrid w:val="0"/>
      <w:jc w:val="left"/>
    </w:pPr>
    <w:rPr>
      <w:sz w:val="18"/>
    </w:rPr>
  </w:style>
  <w:style w:type="paragraph" w:styleId="28">
    <w:name w:val="header"/>
    <w:basedOn w:val="1"/>
    <w:link w:val="162"/>
    <w:qFormat/>
    <w:uiPriority w:val="0"/>
    <w:pPr>
      <w:pBdr>
        <w:bottom w:val="single" w:color="auto" w:sz="6" w:space="1"/>
      </w:pBdr>
      <w:tabs>
        <w:tab w:val="center" w:pos="4153"/>
        <w:tab w:val="right" w:pos="8306"/>
      </w:tabs>
      <w:snapToGrid w:val="0"/>
      <w:jc w:val="center"/>
    </w:pPr>
    <w:rPr>
      <w:sz w:val="18"/>
    </w:rPr>
  </w:style>
  <w:style w:type="paragraph" w:styleId="29">
    <w:name w:val="toc 1"/>
    <w:basedOn w:val="1"/>
    <w:next w:val="1"/>
    <w:qFormat/>
    <w:uiPriority w:val="39"/>
    <w:pPr>
      <w:tabs>
        <w:tab w:val="right" w:leader="dot" w:pos="9663"/>
      </w:tabs>
      <w:spacing w:before="120" w:after="120"/>
      <w:jc w:val="left"/>
    </w:pPr>
    <w:rPr>
      <w:b/>
      <w:bCs/>
      <w:caps/>
      <w:sz w:val="28"/>
      <w:szCs w:val="28"/>
    </w:rPr>
  </w:style>
  <w:style w:type="paragraph" w:styleId="30">
    <w:name w:val="toc 4"/>
    <w:basedOn w:val="1"/>
    <w:next w:val="1"/>
    <w:qFormat/>
    <w:uiPriority w:val="0"/>
    <w:pPr>
      <w:ind w:left="630"/>
      <w:jc w:val="left"/>
    </w:pPr>
    <w:rPr>
      <w:sz w:val="18"/>
      <w:szCs w:val="18"/>
    </w:rPr>
  </w:style>
  <w:style w:type="paragraph" w:styleId="31">
    <w:name w:val="Subtitle"/>
    <w:basedOn w:val="1"/>
    <w:next w:val="1"/>
    <w:link w:val="197"/>
    <w:qFormat/>
    <w:uiPriority w:val="0"/>
    <w:pPr>
      <w:tabs>
        <w:tab w:val="left" w:pos="360"/>
      </w:tabs>
      <w:ind w:left="284" w:hanging="284"/>
      <w:jc w:val="left"/>
      <w:outlineLvl w:val="1"/>
    </w:pPr>
    <w:rPr>
      <w:rFonts w:ascii="Century Gothic" w:hAnsi="Century Gothic" w:eastAsia="宋体" w:cs="Times New Roman"/>
      <w:kern w:val="28"/>
      <w:szCs w:val="21"/>
    </w:rPr>
  </w:style>
  <w:style w:type="paragraph" w:styleId="32">
    <w:name w:val="List"/>
    <w:basedOn w:val="1"/>
    <w:unhideWhenUsed/>
    <w:qFormat/>
    <w:uiPriority w:val="0"/>
    <w:pPr>
      <w:ind w:left="200" w:hanging="200" w:hangingChars="200"/>
      <w:contextualSpacing/>
    </w:pPr>
    <w:rPr>
      <w:rFonts w:ascii="宋体" w:hAnsi="宋体" w:eastAsia="宋体" w:cs="Times New Roman"/>
      <w:szCs w:val="24"/>
    </w:rPr>
  </w:style>
  <w:style w:type="paragraph" w:styleId="33">
    <w:name w:val="footnote text"/>
    <w:basedOn w:val="1"/>
    <w:link w:val="198"/>
    <w:qFormat/>
    <w:uiPriority w:val="99"/>
    <w:pPr>
      <w:widowControl/>
      <w:jc w:val="left"/>
    </w:pPr>
    <w:rPr>
      <w:rFonts w:ascii="Times New Roman" w:hAnsi="Times New Roman" w:eastAsia="宋体" w:cs="Times New Roman"/>
      <w:kern w:val="0"/>
      <w:sz w:val="20"/>
      <w:szCs w:val="20"/>
      <w:lang w:val="de-DE"/>
    </w:rPr>
  </w:style>
  <w:style w:type="paragraph" w:styleId="34">
    <w:name w:val="toc 6"/>
    <w:basedOn w:val="1"/>
    <w:next w:val="1"/>
    <w:qFormat/>
    <w:uiPriority w:val="0"/>
    <w:pPr>
      <w:ind w:left="1050"/>
      <w:jc w:val="left"/>
    </w:pPr>
    <w:rPr>
      <w:sz w:val="18"/>
      <w:szCs w:val="18"/>
    </w:rPr>
  </w:style>
  <w:style w:type="paragraph" w:styleId="35">
    <w:name w:val="Body Text Indent 3"/>
    <w:basedOn w:val="1"/>
    <w:qFormat/>
    <w:uiPriority w:val="0"/>
    <w:pPr>
      <w:spacing w:line="500" w:lineRule="exact"/>
      <w:ind w:firstLine="510"/>
    </w:pPr>
    <w:rPr>
      <w:rFonts w:ascii="宋体"/>
      <w:color w:val="000000"/>
      <w:sz w:val="26"/>
    </w:rPr>
  </w:style>
  <w:style w:type="paragraph" w:styleId="36">
    <w:name w:val="table of figures"/>
    <w:basedOn w:val="1"/>
    <w:next w:val="1"/>
    <w:semiHidden/>
    <w:unhideWhenUsed/>
    <w:qFormat/>
    <w:uiPriority w:val="0"/>
    <w:pPr>
      <w:ind w:left="840" w:hanging="420"/>
    </w:pPr>
  </w:style>
  <w:style w:type="paragraph" w:styleId="37">
    <w:name w:val="toc 2"/>
    <w:basedOn w:val="1"/>
    <w:next w:val="1"/>
    <w:qFormat/>
    <w:uiPriority w:val="39"/>
    <w:pPr>
      <w:ind w:left="210"/>
      <w:jc w:val="left"/>
    </w:pPr>
    <w:rPr>
      <w:smallCaps/>
      <w:sz w:val="20"/>
    </w:rPr>
  </w:style>
  <w:style w:type="paragraph" w:styleId="38">
    <w:name w:val="toc 9"/>
    <w:basedOn w:val="1"/>
    <w:next w:val="1"/>
    <w:qFormat/>
    <w:uiPriority w:val="0"/>
    <w:pPr>
      <w:ind w:left="1680"/>
      <w:jc w:val="left"/>
    </w:pPr>
    <w:rPr>
      <w:sz w:val="18"/>
      <w:szCs w:val="18"/>
    </w:rPr>
  </w:style>
  <w:style w:type="paragraph" w:styleId="39">
    <w:name w:val="Body Text 2"/>
    <w:basedOn w:val="1"/>
    <w:link w:val="199"/>
    <w:qFormat/>
    <w:uiPriority w:val="0"/>
    <w:rPr>
      <w:rFonts w:ascii="宋体" w:hAnsi="Times New Roman" w:eastAsia="宋体" w:cs="Times New Roman"/>
      <w:sz w:val="13"/>
      <w:szCs w:val="20"/>
    </w:rPr>
  </w:style>
  <w:style w:type="paragraph" w:styleId="40">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41">
    <w:name w:val="Normal (Web)"/>
    <w:basedOn w:val="1"/>
    <w:link w:val="147"/>
    <w:qFormat/>
    <w:uiPriority w:val="0"/>
    <w:pPr>
      <w:widowControl/>
      <w:spacing w:before="100" w:beforeAutospacing="1" w:after="100" w:afterAutospacing="1"/>
      <w:jc w:val="left"/>
    </w:pPr>
    <w:rPr>
      <w:rFonts w:ascii="宋体" w:hAnsi="宋体"/>
      <w:kern w:val="0"/>
      <w:sz w:val="24"/>
      <w:szCs w:val="24"/>
    </w:rPr>
  </w:style>
  <w:style w:type="paragraph" w:styleId="42">
    <w:name w:val="index 1"/>
    <w:basedOn w:val="1"/>
    <w:next w:val="1"/>
    <w:qFormat/>
    <w:uiPriority w:val="0"/>
    <w:pPr>
      <w:tabs>
        <w:tab w:val="left" w:pos="780"/>
      </w:tabs>
      <w:spacing w:line="360" w:lineRule="auto"/>
      <w:ind w:left="780" w:hanging="360"/>
    </w:pPr>
    <w:rPr>
      <w:rFonts w:ascii="宋体" w:hAnsi="宋体" w:eastAsia="宋体" w:cs="Times New Roman"/>
      <w:szCs w:val="20"/>
    </w:rPr>
  </w:style>
  <w:style w:type="paragraph" w:styleId="43">
    <w:name w:val="Title"/>
    <w:basedOn w:val="1"/>
    <w:next w:val="1"/>
    <w:link w:val="200"/>
    <w:qFormat/>
    <w:uiPriority w:val="10"/>
    <w:pPr>
      <w:spacing w:before="240" w:after="60"/>
      <w:jc w:val="center"/>
      <w:outlineLvl w:val="0"/>
    </w:pPr>
    <w:rPr>
      <w:rFonts w:ascii="Cambria" w:hAnsi="Cambria" w:eastAsia="宋体" w:cs="Times New Roman"/>
      <w:b/>
      <w:bCs/>
      <w:kern w:val="0"/>
      <w:sz w:val="32"/>
      <w:szCs w:val="32"/>
    </w:rPr>
  </w:style>
  <w:style w:type="paragraph" w:styleId="44">
    <w:name w:val="annotation subject"/>
    <w:basedOn w:val="15"/>
    <w:next w:val="15"/>
    <w:link w:val="201"/>
    <w:qFormat/>
    <w:uiPriority w:val="99"/>
    <w:rPr>
      <w:b/>
      <w:bCs/>
    </w:rPr>
  </w:style>
  <w:style w:type="paragraph" w:styleId="45">
    <w:name w:val="Body Text First Indent"/>
    <w:basedOn w:val="17"/>
    <w:semiHidden/>
    <w:unhideWhenUsed/>
    <w:qFormat/>
    <w:uiPriority w:val="0"/>
    <w:pPr>
      <w:spacing w:line="312" w:lineRule="auto"/>
      <w:ind w:firstLine="420"/>
    </w:pPr>
  </w:style>
  <w:style w:type="paragraph" w:styleId="46">
    <w:name w:val="Body Text First Indent 2"/>
    <w:basedOn w:val="18"/>
    <w:semiHidden/>
    <w:unhideWhenUsed/>
    <w:qFormat/>
    <w:uiPriority w:val="0"/>
    <w:pPr>
      <w:ind w:firstLine="420" w:firstLineChars="200"/>
    </w:pPr>
  </w:style>
  <w:style w:type="table" w:styleId="48">
    <w:name w:val="Table Grid"/>
    <w:basedOn w:val="4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basedOn w:val="49"/>
    <w:qFormat/>
    <w:uiPriority w:val="22"/>
    <w:rPr>
      <w:b/>
      <w:bCs/>
    </w:rPr>
  </w:style>
  <w:style w:type="character" w:styleId="51">
    <w:name w:val="page number"/>
    <w:basedOn w:val="49"/>
    <w:qFormat/>
    <w:uiPriority w:val="0"/>
  </w:style>
  <w:style w:type="character" w:styleId="52">
    <w:name w:val="FollowedHyperlink"/>
    <w:basedOn w:val="49"/>
    <w:qFormat/>
    <w:uiPriority w:val="99"/>
    <w:rPr>
      <w:rFonts w:hint="eastAsia" w:ascii="宋体" w:hAnsi="宋体" w:eastAsia="宋体" w:cs="宋体"/>
      <w:color w:val="0033CC"/>
      <w:sz w:val="18"/>
      <w:szCs w:val="18"/>
      <w:u w:val="none"/>
    </w:rPr>
  </w:style>
  <w:style w:type="character" w:styleId="53">
    <w:name w:val="Emphasis"/>
    <w:basedOn w:val="49"/>
    <w:qFormat/>
    <w:uiPriority w:val="0"/>
    <w:rPr>
      <w:i/>
    </w:rPr>
  </w:style>
  <w:style w:type="character" w:styleId="54">
    <w:name w:val="HTML Definition"/>
    <w:basedOn w:val="49"/>
    <w:semiHidden/>
    <w:unhideWhenUsed/>
    <w:qFormat/>
    <w:uiPriority w:val="0"/>
    <w:rPr>
      <w:i/>
    </w:rPr>
  </w:style>
  <w:style w:type="character" w:styleId="55">
    <w:name w:val="Hyperlink"/>
    <w:basedOn w:val="49"/>
    <w:qFormat/>
    <w:uiPriority w:val="99"/>
    <w:rPr>
      <w:rFonts w:hint="eastAsia" w:ascii="宋体" w:hAnsi="宋体" w:eastAsia="宋体" w:cs="宋体"/>
      <w:color w:val="0033CC"/>
      <w:sz w:val="18"/>
      <w:szCs w:val="18"/>
      <w:u w:val="none"/>
    </w:rPr>
  </w:style>
  <w:style w:type="character" w:styleId="56">
    <w:name w:val="HTML Code"/>
    <w:basedOn w:val="49"/>
    <w:semiHidden/>
    <w:unhideWhenUsed/>
    <w:qFormat/>
    <w:uiPriority w:val="0"/>
    <w:rPr>
      <w:rFonts w:hint="default" w:ascii="Consolas" w:hAnsi="Consolas" w:eastAsia="Consolas" w:cs="Consolas"/>
      <w:color w:val="C7254E"/>
      <w:sz w:val="21"/>
      <w:szCs w:val="21"/>
      <w:shd w:val="clear" w:color="auto" w:fill="F9F2F4"/>
    </w:rPr>
  </w:style>
  <w:style w:type="character" w:styleId="57">
    <w:name w:val="annotation reference"/>
    <w:qFormat/>
    <w:uiPriority w:val="99"/>
    <w:rPr>
      <w:sz w:val="21"/>
      <w:szCs w:val="21"/>
    </w:rPr>
  </w:style>
  <w:style w:type="character" w:styleId="58">
    <w:name w:val="HTML Keyboard"/>
    <w:basedOn w:val="49"/>
    <w:semiHidden/>
    <w:unhideWhenUsed/>
    <w:qFormat/>
    <w:uiPriority w:val="0"/>
    <w:rPr>
      <w:rFonts w:hint="default" w:ascii="Consolas" w:hAnsi="Consolas" w:eastAsia="Consolas" w:cs="Consolas"/>
      <w:vanish/>
      <w:color w:val="FFFFFF"/>
      <w:sz w:val="21"/>
      <w:szCs w:val="21"/>
      <w:shd w:val="clear" w:color="auto" w:fill="333333"/>
    </w:rPr>
  </w:style>
  <w:style w:type="character" w:styleId="59">
    <w:name w:val="HTML Sample"/>
    <w:basedOn w:val="49"/>
    <w:semiHidden/>
    <w:unhideWhenUsed/>
    <w:qFormat/>
    <w:uiPriority w:val="0"/>
    <w:rPr>
      <w:rFonts w:ascii="Consolas" w:hAnsi="Consolas" w:eastAsia="Consolas" w:cs="Consolas"/>
      <w:sz w:val="21"/>
      <w:szCs w:val="21"/>
    </w:rPr>
  </w:style>
  <w:style w:type="paragraph" w:customStyle="1" w:styleId="60">
    <w:name w:val="正文正"/>
    <w:basedOn w:val="1"/>
    <w:qFormat/>
    <w:uiPriority w:val="0"/>
    <w:pPr>
      <w:spacing w:line="560" w:lineRule="exact"/>
      <w:ind w:firstLine="561"/>
    </w:pPr>
    <w:rPr>
      <w:rFonts w:eastAsia="仿宋_GB2312"/>
    </w:rPr>
  </w:style>
  <w:style w:type="paragraph" w:customStyle="1" w:styleId="61">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62">
    <w:name w:val="标题 1 Char"/>
    <w:basedOn w:val="49"/>
    <w:link w:val="2"/>
    <w:qFormat/>
    <w:uiPriority w:val="0"/>
    <w:rPr>
      <w:rFonts w:ascii="Arial" w:hAnsi="Arial" w:eastAsia="宋体" w:cs="Times New Roman"/>
      <w:b/>
      <w:kern w:val="44"/>
      <w:sz w:val="32"/>
      <w:szCs w:val="24"/>
    </w:rPr>
  </w:style>
  <w:style w:type="character" w:customStyle="1" w:styleId="63">
    <w:name w:val="标题 2 Char"/>
    <w:basedOn w:val="49"/>
    <w:link w:val="3"/>
    <w:qFormat/>
    <w:uiPriority w:val="0"/>
    <w:rPr>
      <w:rFonts w:ascii="Arial" w:hAnsi="Arial" w:eastAsia="宋体" w:cs="Times New Roman"/>
      <w:b/>
      <w:sz w:val="30"/>
      <w:szCs w:val="24"/>
    </w:rPr>
  </w:style>
  <w:style w:type="character" w:customStyle="1" w:styleId="64">
    <w:name w:val="style131"/>
    <w:qFormat/>
    <w:uiPriority w:val="0"/>
    <w:rPr>
      <w:sz w:val="18"/>
      <w:szCs w:val="18"/>
    </w:rPr>
  </w:style>
  <w:style w:type="character" w:customStyle="1" w:styleId="65">
    <w:name w:val="标题 4 字符"/>
    <w:link w:val="5"/>
    <w:qFormat/>
    <w:uiPriority w:val="0"/>
    <w:rPr>
      <w:rFonts w:ascii="Arial" w:hAnsi="Arial" w:eastAsia="黑体"/>
      <w:sz w:val="28"/>
    </w:rPr>
  </w:style>
  <w:style w:type="character" w:customStyle="1" w:styleId="66">
    <w:name w:val="正文文本 Char"/>
    <w:link w:val="17"/>
    <w:qFormat/>
    <w:uiPriority w:val="0"/>
    <w:rPr>
      <w:rFonts w:ascii="宋体"/>
      <w:kern w:val="2"/>
      <w:sz w:val="24"/>
    </w:rPr>
  </w:style>
  <w:style w:type="character" w:customStyle="1" w:styleId="67">
    <w:name w:val="GW-正文 Char"/>
    <w:link w:val="68"/>
    <w:qFormat/>
    <w:uiPriority w:val="0"/>
    <w:rPr>
      <w:rFonts w:eastAsia="仿宋_GB2312"/>
      <w:kern w:val="2"/>
      <w:sz w:val="24"/>
      <w:szCs w:val="24"/>
    </w:rPr>
  </w:style>
  <w:style w:type="paragraph" w:customStyle="1" w:styleId="68">
    <w:name w:val="GW-正文"/>
    <w:basedOn w:val="1"/>
    <w:link w:val="67"/>
    <w:qFormat/>
    <w:uiPriority w:val="0"/>
    <w:pPr>
      <w:spacing w:line="360" w:lineRule="auto"/>
      <w:ind w:firstLine="200" w:firstLineChars="200"/>
    </w:pPr>
    <w:rPr>
      <w:rFonts w:eastAsia="仿宋_GB2312"/>
      <w:sz w:val="24"/>
      <w:szCs w:val="24"/>
    </w:rPr>
  </w:style>
  <w:style w:type="character" w:customStyle="1" w:styleId="69">
    <w:name w:val="正文文本缩进 Char"/>
    <w:link w:val="18"/>
    <w:qFormat/>
    <w:uiPriority w:val="0"/>
    <w:rPr>
      <w:kern w:val="2"/>
      <w:sz w:val="21"/>
    </w:rPr>
  </w:style>
  <w:style w:type="character" w:customStyle="1" w:styleId="70">
    <w:name w:val="纯文本 字符"/>
    <w:qFormat/>
    <w:uiPriority w:val="99"/>
    <w:rPr>
      <w:rFonts w:ascii="宋体" w:eastAsia="宋体"/>
      <w:kern w:val="2"/>
      <w:sz w:val="21"/>
      <w:lang w:val="en-US" w:eastAsia="zh-CN" w:bidi="ar-SA"/>
    </w:rPr>
  </w:style>
  <w:style w:type="paragraph" w:customStyle="1" w:styleId="71">
    <w:name w:val="Char"/>
    <w:basedOn w:val="1"/>
    <w:qFormat/>
    <w:uiPriority w:val="0"/>
    <w:pPr>
      <w:widowControl/>
      <w:spacing w:after="160" w:line="240" w:lineRule="exact"/>
      <w:jc w:val="left"/>
    </w:pPr>
    <w:rPr>
      <w:rFonts w:ascii="Verdana" w:hAnsi="Verdana"/>
      <w:kern w:val="0"/>
      <w:sz w:val="20"/>
      <w:lang w:eastAsia="en-US"/>
    </w:rPr>
  </w:style>
  <w:style w:type="paragraph" w:customStyle="1" w:styleId="72">
    <w:name w:val="正文 New New New"/>
    <w:qFormat/>
    <w:uiPriority w:val="0"/>
    <w:pPr>
      <w:jc w:val="both"/>
    </w:pPr>
    <w:rPr>
      <w:rFonts w:ascii="Times New Roman" w:hAnsi="Times New Roman" w:eastAsia="宋体" w:cs="Times New Roman"/>
      <w:kern w:val="2"/>
      <w:sz w:val="21"/>
      <w:lang w:val="en-US" w:eastAsia="zh-CN" w:bidi="ar-SA"/>
    </w:rPr>
  </w:style>
  <w:style w:type="paragraph" w:customStyle="1" w:styleId="73">
    <w:name w:val="修订1"/>
    <w:semiHidden/>
    <w:qFormat/>
    <w:uiPriority w:val="99"/>
    <w:rPr>
      <w:rFonts w:ascii="Times New Roman" w:hAnsi="Times New Roman" w:eastAsia="宋体" w:cs="Times New Roman"/>
      <w:kern w:val="2"/>
      <w:sz w:val="21"/>
      <w:lang w:val="en-US" w:eastAsia="zh-CN" w:bidi="ar-SA"/>
    </w:rPr>
  </w:style>
  <w:style w:type="paragraph" w:customStyle="1" w:styleId="74">
    <w:name w:val="Char Char Char Char"/>
    <w:basedOn w:val="1"/>
    <w:qFormat/>
    <w:uiPriority w:val="0"/>
    <w:rPr>
      <w:szCs w:val="24"/>
    </w:rPr>
  </w:style>
  <w:style w:type="paragraph" w:customStyle="1" w:styleId="75">
    <w:name w:val="目录"/>
    <w:basedOn w:val="1"/>
    <w:qFormat/>
    <w:uiPriority w:val="0"/>
    <w:pPr>
      <w:widowControl/>
      <w:jc w:val="center"/>
    </w:pPr>
    <w:rPr>
      <w:rFonts w:ascii="宋体"/>
      <w:b/>
      <w:kern w:val="0"/>
      <w:sz w:val="36"/>
    </w:rPr>
  </w:style>
  <w:style w:type="paragraph" w:customStyle="1" w:styleId="7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77">
    <w:name w:val="子弹１"/>
    <w:basedOn w:val="78"/>
    <w:qFormat/>
    <w:uiPriority w:val="0"/>
    <w:pPr>
      <w:tabs>
        <w:tab w:val="left" w:pos="873"/>
        <w:tab w:val="left" w:pos="1134"/>
        <w:tab w:val="right" w:pos="9356"/>
      </w:tabs>
    </w:pPr>
  </w:style>
  <w:style w:type="paragraph" w:customStyle="1" w:styleId="78">
    <w:name w:val="子弹"/>
    <w:basedOn w:val="1"/>
    <w:qFormat/>
    <w:uiPriority w:val="0"/>
    <w:pPr>
      <w:tabs>
        <w:tab w:val="left" w:pos="1134"/>
        <w:tab w:val="right" w:pos="9356"/>
      </w:tabs>
      <w:ind w:left="720" w:hanging="360"/>
    </w:pPr>
    <w:rPr>
      <w:rFonts w:ascii="新宋体" w:hAnsi="新宋体" w:eastAsia="新宋体"/>
      <w:sz w:val="28"/>
      <w:szCs w:val="28"/>
    </w:rPr>
  </w:style>
  <w:style w:type="paragraph" w:customStyle="1" w:styleId="79">
    <w:name w:val="p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80">
    <w:name w:val="列出段落1"/>
    <w:basedOn w:val="1"/>
    <w:qFormat/>
    <w:uiPriority w:val="34"/>
    <w:pPr>
      <w:ind w:firstLine="420" w:firstLineChars="200"/>
    </w:pPr>
    <w:rPr>
      <w:szCs w:val="24"/>
    </w:rPr>
  </w:style>
  <w:style w:type="paragraph" w:customStyle="1" w:styleId="81">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2">
    <w:name w:val="Char Char Char Char1"/>
    <w:basedOn w:val="14"/>
    <w:qFormat/>
    <w:uiPriority w:val="0"/>
    <w:pPr>
      <w:adjustRightInd w:val="0"/>
      <w:snapToGrid w:val="0"/>
      <w:spacing w:line="360" w:lineRule="auto"/>
    </w:pPr>
    <w:rPr>
      <w:rFonts w:ascii="Tahoma" w:hAnsi="Tahoma"/>
      <w:sz w:val="24"/>
      <w:szCs w:val="24"/>
    </w:rPr>
  </w:style>
  <w:style w:type="paragraph" w:customStyle="1" w:styleId="83">
    <w:name w:val="默认段落字体 Para Char Char Char Char"/>
    <w:basedOn w:val="1"/>
    <w:qFormat/>
    <w:uiPriority w:val="0"/>
    <w:rPr>
      <w:szCs w:val="24"/>
    </w:rPr>
  </w:style>
  <w:style w:type="paragraph" w:customStyle="1" w:styleId="84">
    <w:name w:val="Char Char1"/>
    <w:basedOn w:val="1"/>
    <w:qFormat/>
    <w:uiPriority w:val="0"/>
    <w:pPr>
      <w:widowControl/>
      <w:spacing w:after="160" w:line="240" w:lineRule="exact"/>
      <w:jc w:val="left"/>
    </w:pPr>
    <w:rPr>
      <w:rFonts w:ascii="Verdana" w:hAnsi="Verdana" w:eastAsia="仿宋_GB2312"/>
      <w:kern w:val="0"/>
      <w:sz w:val="20"/>
      <w:lang w:eastAsia="en-US"/>
    </w:rPr>
  </w:style>
  <w:style w:type="paragraph" w:customStyle="1" w:styleId="85">
    <w:name w:val="列出段落11"/>
    <w:basedOn w:val="1"/>
    <w:qFormat/>
    <w:uiPriority w:val="0"/>
    <w:pPr>
      <w:ind w:firstLine="420" w:firstLineChars="200"/>
    </w:pPr>
    <w:rPr>
      <w:rFonts w:ascii="Calibri" w:hAnsi="Calibri"/>
      <w:szCs w:val="22"/>
    </w:rPr>
  </w:style>
  <w:style w:type="paragraph" w:customStyle="1" w:styleId="86">
    <w:name w:val="Char1"/>
    <w:basedOn w:val="1"/>
    <w:qFormat/>
    <w:uiPriority w:val="0"/>
    <w:rPr>
      <w:rFonts w:ascii="Tahoma" w:hAnsi="Tahoma"/>
      <w:sz w:val="24"/>
    </w:rPr>
  </w:style>
  <w:style w:type="paragraph" w:customStyle="1" w:styleId="87">
    <w:name w:val="样式1"/>
    <w:basedOn w:val="3"/>
    <w:qFormat/>
    <w:uiPriority w:val="0"/>
    <w:pPr>
      <w:adjustRightInd w:val="0"/>
      <w:spacing w:line="416" w:lineRule="atLeast"/>
      <w:jc w:val="left"/>
      <w:textAlignment w:val="baseline"/>
    </w:pPr>
    <w:rPr>
      <w:rFonts w:eastAsia="黑体"/>
      <w:spacing w:val="0"/>
      <w:kern w:val="0"/>
      <w:sz w:val="30"/>
    </w:rPr>
  </w:style>
  <w:style w:type="character" w:customStyle="1" w:styleId="88">
    <w:name w:val="批注框文本 字符"/>
    <w:qFormat/>
    <w:uiPriority w:val="0"/>
    <w:rPr>
      <w:kern w:val="2"/>
      <w:sz w:val="18"/>
      <w:szCs w:val="18"/>
    </w:rPr>
  </w:style>
  <w:style w:type="character" w:customStyle="1" w:styleId="89">
    <w:name w:val="grame"/>
    <w:qFormat/>
    <w:uiPriority w:val="0"/>
  </w:style>
  <w:style w:type="character" w:customStyle="1" w:styleId="90">
    <w:name w:val="标题 5 字符"/>
    <w:basedOn w:val="49"/>
    <w:qFormat/>
    <w:uiPriority w:val="0"/>
    <w:rPr>
      <w:b/>
      <w:sz w:val="28"/>
      <w:szCs w:val="24"/>
    </w:rPr>
  </w:style>
  <w:style w:type="character" w:customStyle="1" w:styleId="91">
    <w:name w:val="日期 字符"/>
    <w:link w:val="24"/>
    <w:qFormat/>
    <w:uiPriority w:val="0"/>
    <w:rPr>
      <w:sz w:val="28"/>
    </w:rPr>
  </w:style>
  <w:style w:type="paragraph" w:customStyle="1" w:styleId="92">
    <w:name w:v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93">
    <w:name w:val="孙普文字 Char"/>
    <w:qFormat/>
    <w:uiPriority w:val="0"/>
    <w:rPr>
      <w:rFonts w:ascii="宋体" w:hAnsi="Times New Roman" w:eastAsia="宋体" w:cs="Times New Roman"/>
      <w:szCs w:val="20"/>
    </w:rPr>
  </w:style>
  <w:style w:type="character" w:customStyle="1" w:styleId="94">
    <w:name w:val="页脚 字符"/>
    <w:qFormat/>
    <w:uiPriority w:val="99"/>
    <w:rPr>
      <w:kern w:val="2"/>
      <w:sz w:val="18"/>
    </w:rPr>
  </w:style>
  <w:style w:type="character" w:customStyle="1" w:styleId="95">
    <w:name w:val="不明显强调1"/>
    <w:qFormat/>
    <w:uiPriority w:val="0"/>
    <w:rPr>
      <w:rFonts w:eastAsia="仿宋_GB2312"/>
      <w:iCs/>
      <w:color w:val="auto"/>
      <w:sz w:val="24"/>
    </w:rPr>
  </w:style>
  <w:style w:type="character" w:customStyle="1" w:styleId="96">
    <w:name w:val="标题 1 字符"/>
    <w:link w:val="2"/>
    <w:qFormat/>
    <w:uiPriority w:val="0"/>
    <w:rPr>
      <w:b/>
      <w:spacing w:val="20"/>
      <w:kern w:val="44"/>
      <w:sz w:val="32"/>
    </w:rPr>
  </w:style>
  <w:style w:type="character" w:customStyle="1" w:styleId="97">
    <w:name w:val="标题 3 字符"/>
    <w:link w:val="4"/>
    <w:qFormat/>
    <w:uiPriority w:val="0"/>
    <w:rPr>
      <w:rFonts w:ascii="宋体"/>
      <w:b/>
      <w:kern w:val="2"/>
      <w:sz w:val="24"/>
    </w:rPr>
  </w:style>
  <w:style w:type="character" w:customStyle="1" w:styleId="98">
    <w:name w:val="标题 3 Char1"/>
    <w:qFormat/>
    <w:uiPriority w:val="0"/>
    <w:rPr>
      <w:rFonts w:eastAsia="宋体"/>
      <w:b/>
      <w:bCs/>
      <w:kern w:val="2"/>
      <w:sz w:val="32"/>
      <w:szCs w:val="32"/>
      <w:lang w:val="en-US" w:eastAsia="zh-CN" w:bidi="ar-SA"/>
    </w:rPr>
  </w:style>
  <w:style w:type="character" w:customStyle="1" w:styleId="99">
    <w:name w:val="short_text1"/>
    <w:qFormat/>
    <w:uiPriority w:val="0"/>
    <w:rPr>
      <w:sz w:val="26"/>
      <w:szCs w:val="26"/>
    </w:rPr>
  </w:style>
  <w:style w:type="character" w:customStyle="1" w:styleId="100">
    <w:name w:val="标题 2 字符"/>
    <w:link w:val="3"/>
    <w:qFormat/>
    <w:uiPriority w:val="0"/>
    <w:rPr>
      <w:rFonts w:ascii="Arial" w:hAnsi="Arial"/>
      <w:b/>
      <w:color w:val="000000"/>
      <w:spacing w:val="40"/>
      <w:kern w:val="2"/>
      <w:sz w:val="32"/>
    </w:rPr>
  </w:style>
  <w:style w:type="character" w:customStyle="1" w:styleId="101">
    <w:name w:val="标题 3 Char"/>
    <w:basedOn w:val="49"/>
    <w:link w:val="4"/>
    <w:qFormat/>
    <w:uiPriority w:val="0"/>
    <w:rPr>
      <w:rFonts w:eastAsia="宋体"/>
      <w:b/>
      <w:bCs/>
      <w:kern w:val="2"/>
      <w:sz w:val="32"/>
      <w:szCs w:val="32"/>
      <w:lang w:val="en-US" w:eastAsia="zh-CN" w:bidi="ar-SA"/>
    </w:rPr>
  </w:style>
  <w:style w:type="character" w:customStyle="1" w:styleId="102">
    <w:name w:val="正文文本缩进 2 Char"/>
    <w:link w:val="25"/>
    <w:qFormat/>
    <w:uiPriority w:val="0"/>
    <w:rPr>
      <w:rFonts w:ascii="宋体"/>
      <w:kern w:val="2"/>
      <w:sz w:val="24"/>
    </w:rPr>
  </w:style>
  <w:style w:type="character" w:customStyle="1" w:styleId="103">
    <w:name w:val="纯文本 Char2"/>
    <w:qFormat/>
    <w:uiPriority w:val="99"/>
    <w:rPr>
      <w:rFonts w:ascii="宋体" w:eastAsia="宋体"/>
      <w:kern w:val="2"/>
      <w:sz w:val="21"/>
      <w:lang w:val="en-US" w:eastAsia="zh-CN" w:bidi="ar-SA"/>
    </w:rPr>
  </w:style>
  <w:style w:type="character" w:customStyle="1" w:styleId="104">
    <w:name w:val="纯文本 Char1"/>
    <w:qFormat/>
    <w:uiPriority w:val="0"/>
    <w:rPr>
      <w:rFonts w:ascii="宋体" w:eastAsia="宋体"/>
      <w:kern w:val="2"/>
      <w:sz w:val="21"/>
      <w:lang w:val="en-US" w:eastAsia="zh-CN" w:bidi="ar-SA"/>
    </w:rPr>
  </w:style>
  <w:style w:type="paragraph" w:customStyle="1" w:styleId="105">
    <w:name w:val="抬头"/>
    <w:basedOn w:val="1"/>
    <w:qFormat/>
    <w:uiPriority w:val="0"/>
    <w:pPr>
      <w:spacing w:beforeLines="50" w:line="360" w:lineRule="auto"/>
    </w:pPr>
    <w:rPr>
      <w:rFonts w:ascii="宋体"/>
      <w:sz w:val="24"/>
      <w:szCs w:val="24"/>
    </w:rPr>
  </w:style>
  <w:style w:type="paragraph" w:customStyle="1" w:styleId="106">
    <w:name w:val="5"/>
    <w:basedOn w:val="1"/>
    <w:qFormat/>
    <w:uiPriority w:val="0"/>
    <w:pPr>
      <w:tabs>
        <w:tab w:val="right" w:pos="-2120"/>
      </w:tabs>
      <w:snapToGrid w:val="0"/>
    </w:pPr>
    <w:rPr>
      <w:rFonts w:ascii="Tahoma" w:hAnsi="Tahoma"/>
      <w:spacing w:val="6"/>
      <w:sz w:val="24"/>
    </w:rPr>
  </w:style>
  <w:style w:type="paragraph" w:customStyle="1" w:styleId="107">
    <w:name w:val="表格"/>
    <w:basedOn w:val="1"/>
    <w:qFormat/>
    <w:uiPriority w:val="0"/>
    <w:pPr>
      <w:tabs>
        <w:tab w:val="left" w:pos="1200"/>
      </w:tabs>
      <w:spacing w:line="500" w:lineRule="exact"/>
      <w:jc w:val="center"/>
    </w:pPr>
    <w:rPr>
      <w:rFonts w:ascii="宋体"/>
      <w:sz w:val="24"/>
      <w:szCs w:val="18"/>
    </w:rPr>
  </w:style>
  <w:style w:type="paragraph" w:customStyle="1" w:styleId="108">
    <w:name w:val="xl23"/>
    <w:next w:val="38"/>
    <w:qFormat/>
    <w:uiPriority w:val="0"/>
    <w:pPr>
      <w:spacing w:before="100" w:beforeAutospacing="1" w:after="100" w:afterAutospacing="1"/>
      <w:jc w:val="center"/>
    </w:pPr>
    <w:rPr>
      <w:rFonts w:ascii="Arial Unicode MS" w:hAnsi="Arial Unicode MS" w:eastAsia="Arial Unicode MS" w:cs="Times New Roman"/>
      <w:sz w:val="24"/>
      <w:lang w:val="en-US" w:eastAsia="zh-CN" w:bidi="ar-SA"/>
    </w:rPr>
  </w:style>
  <w:style w:type="paragraph" w:customStyle="1" w:styleId="109">
    <w:name w:val="无间距"/>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
    <w:name w:val="Char Char Char Char Char Char Char Char Char Char Char Char"/>
    <w:basedOn w:val="1"/>
    <w:qFormat/>
    <w:uiPriority w:val="0"/>
    <w:pPr>
      <w:tabs>
        <w:tab w:val="right" w:pos="-2120"/>
      </w:tabs>
      <w:snapToGrid w:val="0"/>
    </w:pPr>
    <w:rPr>
      <w:rFonts w:ascii="Tahoma" w:hAnsi="Tahoma"/>
      <w:spacing w:val="6"/>
      <w:sz w:val="24"/>
    </w:rPr>
  </w:style>
  <w:style w:type="paragraph" w:customStyle="1" w:styleId="111">
    <w:name w:val="Absatz2AL"/>
    <w:basedOn w:val="17"/>
    <w:next w:val="1"/>
    <w:qFormat/>
    <w:uiPriority w:val="0"/>
    <w:pPr>
      <w:widowControl/>
      <w:overflowPunct w:val="0"/>
      <w:autoSpaceDE w:val="0"/>
      <w:autoSpaceDN w:val="0"/>
      <w:adjustRightInd w:val="0"/>
      <w:textAlignment w:val="baseline"/>
    </w:pPr>
    <w:rPr>
      <w:rFonts w:ascii="Times New Roman" w:eastAsia="楷体_GB2312"/>
      <w:kern w:val="0"/>
      <w:lang w:val="de-DE" w:eastAsia="de-DE"/>
    </w:rPr>
  </w:style>
  <w:style w:type="paragraph" w:customStyle="1" w:styleId="112">
    <w:name w:val="_Style 1"/>
    <w:basedOn w:val="1"/>
    <w:qFormat/>
    <w:uiPriority w:val="34"/>
    <w:pPr>
      <w:spacing w:line="276" w:lineRule="auto"/>
      <w:ind w:left="720"/>
      <w:contextualSpacing/>
    </w:pPr>
    <w:rPr>
      <w:rFonts w:ascii="Calibri" w:hAnsi="Calibri"/>
      <w:szCs w:val="24"/>
    </w:rPr>
  </w:style>
  <w:style w:type="paragraph" w:customStyle="1" w:styleId="113">
    <w:name w:val="Char Char Char"/>
    <w:basedOn w:val="1"/>
    <w:qFormat/>
    <w:uiPriority w:val="0"/>
    <w:pPr>
      <w:ind w:firstLine="200" w:firstLineChars="200"/>
    </w:pPr>
    <w:rPr>
      <w:sz w:val="24"/>
      <w:szCs w:val="24"/>
    </w:rPr>
  </w:style>
  <w:style w:type="paragraph" w:customStyle="1" w:styleId="114">
    <w:name w:val="样式2"/>
    <w:basedOn w:val="1"/>
    <w:qFormat/>
    <w:uiPriority w:val="0"/>
    <w:pPr>
      <w:spacing w:line="360" w:lineRule="auto"/>
    </w:pPr>
    <w:rPr>
      <w:rFonts w:ascii="Century Gothic" w:hAnsi="Century Gothic" w:eastAsia="黑体"/>
      <w:b/>
      <w:sz w:val="32"/>
      <w:szCs w:val="30"/>
    </w:rPr>
  </w:style>
  <w:style w:type="paragraph" w:customStyle="1" w:styleId="115">
    <w:name w:val="Char13"/>
    <w:basedOn w:val="1"/>
    <w:qFormat/>
    <w:uiPriority w:val="0"/>
    <w:rPr>
      <w:szCs w:val="24"/>
    </w:rPr>
  </w:style>
  <w:style w:type="paragraph" w:customStyle="1" w:styleId="116">
    <w:name w:val="缺省文本"/>
    <w:basedOn w:val="1"/>
    <w:qFormat/>
    <w:uiPriority w:val="0"/>
    <w:pPr>
      <w:autoSpaceDE w:val="0"/>
      <w:autoSpaceDN w:val="0"/>
      <w:adjustRightInd w:val="0"/>
      <w:jc w:val="left"/>
    </w:pPr>
    <w:rPr>
      <w:kern w:val="0"/>
      <w:sz w:val="24"/>
    </w:rPr>
  </w:style>
  <w:style w:type="paragraph" w:customStyle="1" w:styleId="117">
    <w:name w:val="正文五号"/>
    <w:basedOn w:val="1"/>
    <w:qFormat/>
    <w:uiPriority w:val="0"/>
    <w:rPr>
      <w:rFonts w:ascii="宋体" w:eastAsia="仿宋_GB2312"/>
    </w:rPr>
  </w:style>
  <w:style w:type="paragraph" w:customStyle="1" w:styleId="118">
    <w:name w:val="Char Char1 Char Char"/>
    <w:basedOn w:val="1"/>
    <w:qFormat/>
    <w:uiPriority w:val="0"/>
    <w:pPr>
      <w:tabs>
        <w:tab w:val="left" w:pos="360"/>
      </w:tabs>
    </w:pPr>
  </w:style>
  <w:style w:type="paragraph" w:customStyle="1" w:styleId="119">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spacing w:val="0"/>
      <w:kern w:val="0"/>
      <w:sz w:val="28"/>
      <w:szCs w:val="28"/>
    </w:rPr>
  </w:style>
  <w:style w:type="paragraph" w:customStyle="1" w:styleId="120">
    <w:name w:val="_Style 2"/>
    <w:basedOn w:val="1"/>
    <w:qFormat/>
    <w:uiPriority w:val="99"/>
    <w:pPr>
      <w:ind w:firstLine="420" w:firstLineChars="200"/>
    </w:pPr>
    <w:rPr>
      <w:szCs w:val="21"/>
    </w:rPr>
  </w:style>
  <w:style w:type="paragraph" w:customStyle="1" w:styleId="121">
    <w:name w:val="修订2"/>
    <w:hidden/>
    <w:semiHidden/>
    <w:qFormat/>
    <w:uiPriority w:val="99"/>
    <w:rPr>
      <w:rFonts w:ascii="Times New Roman" w:hAnsi="Times New Roman" w:eastAsia="宋体" w:cs="Times New Roman"/>
      <w:kern w:val="2"/>
      <w:sz w:val="21"/>
      <w:lang w:val="en-US" w:eastAsia="zh-CN" w:bidi="ar-SA"/>
    </w:rPr>
  </w:style>
  <w:style w:type="paragraph" w:customStyle="1" w:styleId="122">
    <w:name w:val="修订3"/>
    <w:hidden/>
    <w:unhideWhenUsed/>
    <w:qFormat/>
    <w:uiPriority w:val="99"/>
    <w:rPr>
      <w:rFonts w:ascii="Times New Roman" w:hAnsi="Times New Roman" w:eastAsia="宋体" w:cs="Times New Roman"/>
      <w:kern w:val="2"/>
      <w:sz w:val="21"/>
      <w:lang w:val="en-US" w:eastAsia="zh-CN" w:bidi="ar-SA"/>
    </w:rPr>
  </w:style>
  <w:style w:type="paragraph" w:customStyle="1" w:styleId="123">
    <w:name w:val="修订4"/>
    <w:hidden/>
    <w:unhideWhenUsed/>
    <w:qFormat/>
    <w:uiPriority w:val="99"/>
    <w:rPr>
      <w:rFonts w:ascii="Times New Roman" w:hAnsi="Times New Roman" w:eastAsia="宋体" w:cs="Times New Roman"/>
      <w:kern w:val="2"/>
      <w:sz w:val="21"/>
      <w:lang w:val="en-US" w:eastAsia="zh-CN" w:bidi="ar-SA"/>
    </w:rPr>
  </w:style>
  <w:style w:type="paragraph" w:customStyle="1" w:styleId="124">
    <w:name w:val="修订5"/>
    <w:hidden/>
    <w:unhideWhenUsed/>
    <w:qFormat/>
    <w:uiPriority w:val="99"/>
    <w:rPr>
      <w:rFonts w:ascii="Times New Roman" w:hAnsi="Times New Roman" w:eastAsia="宋体" w:cs="Times New Roman"/>
      <w:kern w:val="2"/>
      <w:sz w:val="21"/>
      <w:lang w:val="en-US" w:eastAsia="zh-CN" w:bidi="ar-SA"/>
    </w:rPr>
  </w:style>
  <w:style w:type="character" w:customStyle="1" w:styleId="125">
    <w:name w:val="无"/>
    <w:qFormat/>
    <w:uiPriority w:val="0"/>
  </w:style>
  <w:style w:type="paragraph" w:customStyle="1" w:styleId="126">
    <w:name w:val="修订6"/>
    <w:hidden/>
    <w:unhideWhenUsed/>
    <w:qFormat/>
    <w:uiPriority w:val="99"/>
    <w:rPr>
      <w:rFonts w:ascii="Times New Roman" w:hAnsi="Times New Roman" w:eastAsia="宋体" w:cs="Times New Roman"/>
      <w:kern w:val="2"/>
      <w:sz w:val="21"/>
      <w:lang w:val="en-US" w:eastAsia="zh-CN" w:bidi="ar-SA"/>
    </w:rPr>
  </w:style>
  <w:style w:type="paragraph" w:customStyle="1" w:styleId="127">
    <w:name w:val="列出段落2"/>
    <w:basedOn w:val="1"/>
    <w:unhideWhenUsed/>
    <w:qFormat/>
    <w:uiPriority w:val="99"/>
    <w:pPr>
      <w:ind w:firstLine="420" w:firstLineChars="200"/>
    </w:pPr>
  </w:style>
  <w:style w:type="character" w:customStyle="1" w:styleId="128">
    <w:name w:val="hover1"/>
    <w:basedOn w:val="49"/>
    <w:qFormat/>
    <w:uiPriority w:val="0"/>
    <w:rPr>
      <w:shd w:val="clear" w:color="auto" w:fill="EEEEEE"/>
    </w:rPr>
  </w:style>
  <w:style w:type="character" w:customStyle="1" w:styleId="129">
    <w:name w:val="hour_am"/>
    <w:basedOn w:val="49"/>
    <w:qFormat/>
    <w:uiPriority w:val="0"/>
  </w:style>
  <w:style w:type="character" w:customStyle="1" w:styleId="130">
    <w:name w:val="icon"/>
    <w:basedOn w:val="49"/>
    <w:qFormat/>
    <w:uiPriority w:val="0"/>
  </w:style>
  <w:style w:type="character" w:customStyle="1" w:styleId="131">
    <w:name w:val="old"/>
    <w:basedOn w:val="49"/>
    <w:qFormat/>
    <w:uiPriority w:val="0"/>
    <w:rPr>
      <w:color w:val="999999"/>
    </w:rPr>
  </w:style>
  <w:style w:type="character" w:customStyle="1" w:styleId="132">
    <w:name w:val="hour_pm"/>
    <w:basedOn w:val="49"/>
    <w:qFormat/>
    <w:uiPriority w:val="0"/>
  </w:style>
  <w:style w:type="character" w:customStyle="1" w:styleId="133">
    <w:name w:val="glyphicon6"/>
    <w:basedOn w:val="49"/>
    <w:qFormat/>
    <w:uiPriority w:val="0"/>
  </w:style>
  <w:style w:type="character" w:customStyle="1" w:styleId="134">
    <w:name w:val="indent"/>
    <w:basedOn w:val="49"/>
    <w:qFormat/>
    <w:uiPriority w:val="0"/>
  </w:style>
  <w:style w:type="paragraph" w:customStyle="1" w:styleId="135">
    <w:name w:val="_Style 114"/>
    <w:basedOn w:val="1"/>
    <w:next w:val="1"/>
    <w:qFormat/>
    <w:uiPriority w:val="0"/>
    <w:pPr>
      <w:pBdr>
        <w:bottom w:val="single" w:color="auto" w:sz="6" w:space="1"/>
      </w:pBdr>
      <w:jc w:val="center"/>
    </w:pPr>
    <w:rPr>
      <w:rFonts w:ascii="Arial"/>
      <w:vanish/>
      <w:sz w:val="16"/>
    </w:rPr>
  </w:style>
  <w:style w:type="paragraph" w:customStyle="1" w:styleId="136">
    <w:name w:val="_Style 115"/>
    <w:basedOn w:val="1"/>
    <w:next w:val="1"/>
    <w:qFormat/>
    <w:uiPriority w:val="0"/>
    <w:pPr>
      <w:pBdr>
        <w:top w:val="single" w:color="auto" w:sz="6" w:space="1"/>
      </w:pBdr>
      <w:jc w:val="center"/>
    </w:pPr>
    <w:rPr>
      <w:rFonts w:ascii="Arial"/>
      <w:vanish/>
      <w:sz w:val="16"/>
    </w:rPr>
  </w:style>
  <w:style w:type="character" w:customStyle="1" w:styleId="137">
    <w:name w:val="glyphicon"/>
    <w:basedOn w:val="49"/>
    <w:qFormat/>
    <w:uiPriority w:val="0"/>
  </w:style>
  <w:style w:type="character" w:customStyle="1" w:styleId="138">
    <w:name w:val="hover"/>
    <w:basedOn w:val="49"/>
    <w:qFormat/>
    <w:uiPriority w:val="0"/>
    <w:rPr>
      <w:shd w:val="clear" w:color="auto" w:fill="EEEEEE"/>
    </w:rPr>
  </w:style>
  <w:style w:type="paragraph" w:customStyle="1" w:styleId="139">
    <w:name w:val="无间隔1"/>
    <w:qFormat/>
    <w:uiPriority w:val="99"/>
    <w:pPr>
      <w:adjustRightInd w:val="0"/>
      <w:snapToGrid w:val="0"/>
    </w:pPr>
    <w:rPr>
      <w:rFonts w:ascii="Tahoma" w:hAnsi="Tahoma" w:eastAsia="微软雅黑" w:cs="Times New Roman"/>
      <w:sz w:val="22"/>
      <w:szCs w:val="22"/>
      <w:lang w:val="en-US" w:eastAsia="zh-CN" w:bidi="ar-SA"/>
    </w:rPr>
  </w:style>
  <w:style w:type="character" w:customStyle="1" w:styleId="140">
    <w:name w:val="font01"/>
    <w:basedOn w:val="49"/>
    <w:qFormat/>
    <w:uiPriority w:val="0"/>
    <w:rPr>
      <w:rFonts w:hint="eastAsia" w:ascii="宋体" w:hAnsi="宋体" w:eastAsia="宋体" w:cs="宋体"/>
      <w:color w:val="000000"/>
      <w:sz w:val="20"/>
      <w:szCs w:val="20"/>
      <w:u w:val="none"/>
    </w:rPr>
  </w:style>
  <w:style w:type="character" w:customStyle="1" w:styleId="141">
    <w:name w:val="hps"/>
    <w:qFormat/>
    <w:uiPriority w:val="0"/>
  </w:style>
  <w:style w:type="character" w:customStyle="1" w:styleId="142">
    <w:name w:val="font91"/>
    <w:qFormat/>
    <w:uiPriority w:val="0"/>
    <w:rPr>
      <w:rFonts w:hint="eastAsia" w:ascii="宋体" w:hAnsi="宋体" w:eastAsia="宋体" w:cs="宋体"/>
      <w:color w:val="000000"/>
      <w:sz w:val="20"/>
      <w:szCs w:val="20"/>
      <w:u w:val="none"/>
    </w:rPr>
  </w:style>
  <w:style w:type="character" w:customStyle="1" w:styleId="143">
    <w:name w:val="font41"/>
    <w:qFormat/>
    <w:uiPriority w:val="0"/>
    <w:rPr>
      <w:rFonts w:hint="default" w:ascii="Times New Roman" w:hAnsi="Times New Roman" w:cs="Times New Roman"/>
      <w:color w:val="000000"/>
      <w:sz w:val="24"/>
      <w:szCs w:val="24"/>
      <w:u w:val="none"/>
    </w:rPr>
  </w:style>
  <w:style w:type="character" w:customStyle="1" w:styleId="144">
    <w:name w:val="font71"/>
    <w:qFormat/>
    <w:uiPriority w:val="0"/>
    <w:rPr>
      <w:rFonts w:hint="eastAsia" w:ascii="宋体" w:hAnsi="宋体" w:eastAsia="宋体" w:cs="宋体"/>
      <w:color w:val="000000"/>
      <w:sz w:val="24"/>
      <w:szCs w:val="24"/>
      <w:u w:val="none"/>
    </w:rPr>
  </w:style>
  <w:style w:type="character" w:customStyle="1" w:styleId="145">
    <w:name w:val="font51"/>
    <w:basedOn w:val="49"/>
    <w:qFormat/>
    <w:uiPriority w:val="0"/>
    <w:rPr>
      <w:rFonts w:hint="eastAsia" w:ascii="宋体" w:hAnsi="宋体" w:eastAsia="宋体" w:cs="宋体"/>
      <w:b/>
      <w:color w:val="000000"/>
      <w:sz w:val="20"/>
      <w:szCs w:val="20"/>
      <w:u w:val="none"/>
    </w:rPr>
  </w:style>
  <w:style w:type="character" w:customStyle="1" w:styleId="146">
    <w:name w:val="font61"/>
    <w:qFormat/>
    <w:uiPriority w:val="0"/>
    <w:rPr>
      <w:rFonts w:hint="eastAsia" w:ascii="宋体" w:hAnsi="宋体" w:eastAsia="宋体" w:cs="宋体"/>
      <w:i/>
      <w:color w:val="000000"/>
      <w:sz w:val="20"/>
      <w:szCs w:val="20"/>
      <w:u w:val="none"/>
    </w:rPr>
  </w:style>
  <w:style w:type="character" w:customStyle="1" w:styleId="147">
    <w:name w:val="普通(网站) Char"/>
    <w:link w:val="41"/>
    <w:qFormat/>
    <w:uiPriority w:val="0"/>
    <w:rPr>
      <w:rFonts w:ascii="宋体" w:hAnsi="宋体"/>
      <w:sz w:val="24"/>
      <w:szCs w:val="24"/>
    </w:rPr>
  </w:style>
  <w:style w:type="paragraph" w:styleId="148">
    <w:name w:val="List Paragraph"/>
    <w:basedOn w:val="1"/>
    <w:link w:val="226"/>
    <w:qFormat/>
    <w:uiPriority w:val="34"/>
    <w:pPr>
      <w:ind w:firstLine="420" w:firstLineChars="200"/>
    </w:pPr>
  </w:style>
  <w:style w:type="character" w:customStyle="1" w:styleId="149">
    <w:name w:val="批注文字 字符"/>
    <w:basedOn w:val="49"/>
    <w:qFormat/>
    <w:uiPriority w:val="99"/>
    <w:rPr>
      <w:kern w:val="2"/>
      <w:sz w:val="21"/>
    </w:rPr>
  </w:style>
  <w:style w:type="paragraph" w:customStyle="1" w:styleId="150">
    <w:name w:val="彩色列表 - 强调文字颜色 11"/>
    <w:basedOn w:val="1"/>
    <w:qFormat/>
    <w:uiPriority w:val="0"/>
    <w:pPr>
      <w:ind w:firstLine="420" w:firstLineChars="200"/>
    </w:pPr>
    <w:rPr>
      <w:rFonts w:ascii="Cambria" w:hAnsi="Cambria"/>
      <w:sz w:val="24"/>
      <w:szCs w:val="24"/>
    </w:rPr>
  </w:style>
  <w:style w:type="character" w:customStyle="1" w:styleId="151">
    <w:name w:val="页眉 字符"/>
    <w:basedOn w:val="49"/>
    <w:qFormat/>
    <w:uiPriority w:val="99"/>
    <w:rPr>
      <w:kern w:val="2"/>
      <w:sz w:val="18"/>
    </w:rPr>
  </w:style>
  <w:style w:type="character" w:customStyle="1" w:styleId="152">
    <w:name w:val="列出段落 Char"/>
    <w:link w:val="148"/>
    <w:qFormat/>
    <w:uiPriority w:val="0"/>
    <w:rPr>
      <w:kern w:val="2"/>
      <w:sz w:val="21"/>
    </w:rPr>
  </w:style>
  <w:style w:type="paragraph" w:customStyle="1" w:styleId="153">
    <w:name w:val="Other|1"/>
    <w:basedOn w:val="1"/>
    <w:qFormat/>
    <w:uiPriority w:val="0"/>
    <w:pPr>
      <w:spacing w:line="420" w:lineRule="auto"/>
    </w:pPr>
    <w:rPr>
      <w:rFonts w:ascii="宋体" w:hAnsi="宋体" w:cs="宋体"/>
      <w:u w:val="single"/>
      <w:lang w:val="zh-TW" w:eastAsia="zh-TW" w:bidi="zh-TW"/>
    </w:rPr>
  </w:style>
  <w:style w:type="paragraph" w:customStyle="1" w:styleId="154">
    <w:name w:val="自定义正文"/>
    <w:basedOn w:val="1"/>
    <w:link w:val="166"/>
    <w:qFormat/>
    <w:uiPriority w:val="0"/>
    <w:pPr>
      <w:spacing w:before="120" w:after="60" w:line="400" w:lineRule="exact"/>
      <w:ind w:firstLine="200" w:firstLineChars="200"/>
      <w:jc w:val="left"/>
    </w:pPr>
    <w:rPr>
      <w:szCs w:val="24"/>
    </w:rPr>
  </w:style>
  <w:style w:type="character" w:customStyle="1" w:styleId="155">
    <w:name w:val="标题 4 Char"/>
    <w:basedOn w:val="49"/>
    <w:link w:val="5"/>
    <w:qFormat/>
    <w:uiPriority w:val="9"/>
    <w:rPr>
      <w:rFonts w:ascii="Arial" w:hAnsi="Arial" w:eastAsia="宋体" w:cs="Times New Roman"/>
      <w:sz w:val="24"/>
      <w:szCs w:val="24"/>
    </w:rPr>
  </w:style>
  <w:style w:type="character" w:customStyle="1" w:styleId="156">
    <w:name w:val="标题 5 Char"/>
    <w:basedOn w:val="49"/>
    <w:link w:val="6"/>
    <w:qFormat/>
    <w:uiPriority w:val="0"/>
    <w:rPr>
      <w:rFonts w:ascii="Arial" w:hAnsi="Arial" w:eastAsia="宋体" w:cs="Times New Roman"/>
      <w:sz w:val="24"/>
      <w:szCs w:val="24"/>
    </w:rPr>
  </w:style>
  <w:style w:type="character" w:customStyle="1" w:styleId="157">
    <w:name w:val="标题 6 Char"/>
    <w:basedOn w:val="49"/>
    <w:link w:val="7"/>
    <w:qFormat/>
    <w:uiPriority w:val="0"/>
    <w:rPr>
      <w:rFonts w:ascii="Times New Roman" w:hAnsi="Times New Roman" w:eastAsia="宋体" w:cs="Times New Roman"/>
      <w:szCs w:val="24"/>
    </w:rPr>
  </w:style>
  <w:style w:type="character" w:customStyle="1" w:styleId="158">
    <w:name w:val="标题 7 Char"/>
    <w:basedOn w:val="49"/>
    <w:link w:val="8"/>
    <w:qFormat/>
    <w:uiPriority w:val="0"/>
    <w:rPr>
      <w:rFonts w:ascii="Times New Roman" w:hAnsi="Times New Roman" w:eastAsia="宋体" w:cs="Times New Roman"/>
      <w:b/>
      <w:szCs w:val="24"/>
    </w:rPr>
  </w:style>
  <w:style w:type="character" w:customStyle="1" w:styleId="159">
    <w:name w:val="标题 8 Char"/>
    <w:basedOn w:val="49"/>
    <w:link w:val="9"/>
    <w:qFormat/>
    <w:uiPriority w:val="0"/>
    <w:rPr>
      <w:rFonts w:ascii="Times New Roman" w:hAnsi="Times New Roman" w:eastAsia="宋体" w:cs="Times New Roman"/>
      <w:b/>
      <w:sz w:val="22"/>
      <w:szCs w:val="24"/>
    </w:rPr>
  </w:style>
  <w:style w:type="character" w:customStyle="1" w:styleId="160">
    <w:name w:val="标题 9 Char"/>
    <w:basedOn w:val="49"/>
    <w:link w:val="10"/>
    <w:qFormat/>
    <w:uiPriority w:val="0"/>
    <w:rPr>
      <w:rFonts w:ascii="Times New Roman" w:hAnsi="Times New Roman" w:eastAsia="黑体" w:cs="Times New Roman"/>
      <w:szCs w:val="24"/>
    </w:rPr>
  </w:style>
  <w:style w:type="character" w:customStyle="1" w:styleId="161">
    <w:name w:val="页脚 Char"/>
    <w:basedOn w:val="49"/>
    <w:link w:val="27"/>
    <w:qFormat/>
    <w:uiPriority w:val="99"/>
    <w:rPr>
      <w:rFonts w:ascii="Times New Roman" w:hAnsi="Times New Roman" w:eastAsia="宋体" w:cs="Times New Roman"/>
      <w:sz w:val="18"/>
      <w:szCs w:val="24"/>
    </w:rPr>
  </w:style>
  <w:style w:type="character" w:customStyle="1" w:styleId="162">
    <w:name w:val="页眉 Char"/>
    <w:basedOn w:val="49"/>
    <w:link w:val="28"/>
    <w:qFormat/>
    <w:uiPriority w:val="0"/>
    <w:rPr>
      <w:rFonts w:ascii="Times New Roman" w:hAnsi="Times New Roman" w:eastAsia="宋体" w:cs="Times New Roman"/>
      <w:sz w:val="18"/>
      <w:szCs w:val="24"/>
    </w:rPr>
  </w:style>
  <w:style w:type="character" w:customStyle="1" w:styleId="163">
    <w:name w:val="批注框文本 Char"/>
    <w:basedOn w:val="49"/>
    <w:link w:val="26"/>
    <w:semiHidden/>
    <w:qFormat/>
    <w:uiPriority w:val="99"/>
    <w:rPr>
      <w:rFonts w:ascii="Times New Roman" w:hAnsi="Times New Roman" w:eastAsia="宋体" w:cs="Times New Roman"/>
      <w:sz w:val="18"/>
      <w:szCs w:val="18"/>
    </w:rPr>
  </w:style>
  <w:style w:type="character" w:customStyle="1" w:styleId="164">
    <w:name w:val="纯文本 Char"/>
    <w:basedOn w:val="49"/>
    <w:link w:val="22"/>
    <w:qFormat/>
    <w:uiPriority w:val="0"/>
    <w:rPr>
      <w:rFonts w:ascii="宋体" w:hAnsi="Courier New" w:eastAsia="宋体" w:cs="Times New Roman"/>
      <w:szCs w:val="24"/>
      <w:lang w:val="zh-CN"/>
    </w:rPr>
  </w:style>
  <w:style w:type="paragraph" w:customStyle="1" w:styleId="165">
    <w:name w:val="表格正文"/>
    <w:basedOn w:val="1"/>
    <w:qFormat/>
    <w:uiPriority w:val="0"/>
    <w:pPr>
      <w:spacing w:line="240" w:lineRule="atLeast"/>
    </w:pPr>
    <w:rPr>
      <w:rFonts w:eastAsia="楷体_GB2312"/>
      <w:sz w:val="24"/>
      <w:szCs w:val="24"/>
    </w:rPr>
  </w:style>
  <w:style w:type="character" w:customStyle="1" w:styleId="166">
    <w:name w:val="自定义正文 Char Char"/>
    <w:link w:val="154"/>
    <w:qFormat/>
    <w:uiPriority w:val="0"/>
    <w:rPr>
      <w:rFonts w:ascii="Times New Roman" w:hAnsi="Times New Roman" w:eastAsia="宋体" w:cs="Times New Roman"/>
      <w:szCs w:val="24"/>
    </w:rPr>
  </w:style>
  <w:style w:type="paragraph" w:customStyle="1" w:styleId="167">
    <w:name w:val="图片"/>
    <w:basedOn w:val="1"/>
    <w:link w:val="168"/>
    <w:qFormat/>
    <w:uiPriority w:val="0"/>
    <w:pPr>
      <w:jc w:val="center"/>
    </w:pPr>
    <w:rPr>
      <w:rFonts w:ascii="仿宋_GB2312" w:eastAsia="仿宋_GB2312" w:cs="宋体"/>
      <w:color w:val="0D0D0D" w:themeColor="text1" w:themeTint="F2"/>
      <w:sz w:val="24"/>
      <w14:textFill>
        <w14:solidFill>
          <w14:schemeClr w14:val="tx1">
            <w14:lumMod w14:val="95000"/>
            <w14:lumOff w14:val="5000"/>
          </w14:schemeClr>
        </w14:solidFill>
      </w14:textFill>
    </w:rPr>
  </w:style>
  <w:style w:type="character" w:customStyle="1" w:styleId="168">
    <w:name w:val="图片 字符"/>
    <w:basedOn w:val="49"/>
    <w:link w:val="167"/>
    <w:qFormat/>
    <w:uiPriority w:val="0"/>
    <w:rPr>
      <w:rFonts w:ascii="仿宋_GB2312" w:hAnsi="Times New Roman" w:eastAsia="仿宋_GB2312" w:cs="宋体"/>
      <w:color w:val="0D0D0D" w:themeColor="text1" w:themeTint="F2"/>
      <w:szCs w:val="20"/>
      <w14:textFill>
        <w14:solidFill>
          <w14:schemeClr w14:val="tx1">
            <w14:lumMod w14:val="95000"/>
            <w14:lumOff w14:val="5000"/>
          </w14:schemeClr>
        </w14:solidFill>
      </w14:textFill>
    </w:rPr>
  </w:style>
  <w:style w:type="paragraph" w:customStyle="1" w:styleId="169">
    <w:name w:val="学分制正文样式"/>
    <w:basedOn w:val="1"/>
    <w:link w:val="170"/>
    <w:qFormat/>
    <w:uiPriority w:val="0"/>
    <w:pPr>
      <w:spacing w:line="360" w:lineRule="auto"/>
      <w:ind w:firstLine="560" w:firstLineChars="200"/>
      <w:jc w:val="left"/>
    </w:pPr>
    <w:rPr>
      <w:rFonts w:ascii="宋体" w:hAnsi="宋体" w:cs="宋体"/>
      <w:bCs/>
      <w:sz w:val="28"/>
      <w:szCs w:val="22"/>
    </w:rPr>
  </w:style>
  <w:style w:type="character" w:customStyle="1" w:styleId="170">
    <w:name w:val="学分制正文样式 字符"/>
    <w:basedOn w:val="49"/>
    <w:link w:val="169"/>
    <w:qFormat/>
    <w:uiPriority w:val="0"/>
    <w:rPr>
      <w:rFonts w:ascii="宋体" w:hAnsi="宋体" w:eastAsia="宋体" w:cs="宋体"/>
      <w:bCs/>
      <w:sz w:val="28"/>
    </w:rPr>
  </w:style>
  <w:style w:type="character" w:customStyle="1" w:styleId="171">
    <w:name w:val="日期 Char"/>
    <w:basedOn w:val="49"/>
    <w:link w:val="24"/>
    <w:semiHidden/>
    <w:qFormat/>
    <w:uiPriority w:val="99"/>
    <w:rPr>
      <w:rFonts w:ascii="Times New Roman" w:hAnsi="Times New Roman" w:eastAsia="宋体" w:cs="Times New Roman"/>
    </w:rPr>
  </w:style>
  <w:style w:type="character" w:customStyle="1" w:styleId="172">
    <w:name w:val="批注文字 Char"/>
    <w:basedOn w:val="49"/>
    <w:link w:val="15"/>
    <w:qFormat/>
    <w:uiPriority w:val="99"/>
    <w:rPr>
      <w:rFonts w:ascii="Times New Roman" w:hAnsi="Times New Roman" w:eastAsia="宋体" w:cs="Times New Roman"/>
    </w:rPr>
  </w:style>
  <w:style w:type="character" w:customStyle="1" w:styleId="173">
    <w:name w:val="批注主题 Char"/>
    <w:basedOn w:val="172"/>
    <w:link w:val="44"/>
    <w:semiHidden/>
    <w:qFormat/>
    <w:uiPriority w:val="99"/>
    <w:rPr>
      <w:rFonts w:ascii="Times New Roman" w:hAnsi="Times New Roman" w:eastAsia="宋体" w:cs="Times New Roman"/>
      <w:b/>
      <w:bCs/>
    </w:rPr>
  </w:style>
  <w:style w:type="paragraph" w:styleId="174">
    <w:name w:val="Intense Quote"/>
    <w:basedOn w:val="1"/>
    <w:next w:val="1"/>
    <w:link w:val="175"/>
    <w:semiHidden/>
    <w:unhideWhenUsed/>
    <w:qFormat/>
    <w:uiPriority w:val="99"/>
    <w:pPr>
      <w:pBdr>
        <w:bottom w:val="single" w:color="4F81BD" w:themeColor="accent1" w:sz="4" w:space="4"/>
      </w:pBdr>
      <w:spacing w:before="200" w:after="280"/>
      <w:ind w:left="936" w:right="936"/>
    </w:pPr>
    <w:rPr>
      <w:rFonts w:ascii="Arial" w:hAnsi="Arial" w:cstheme="minorBidi"/>
      <w:b/>
      <w:bCs/>
      <w:i/>
      <w:iCs/>
      <w:color w:val="4F81BD" w:themeColor="accent1"/>
      <w:sz w:val="24"/>
      <w:szCs w:val="22"/>
      <w14:textFill>
        <w14:solidFill>
          <w14:schemeClr w14:val="accent1"/>
        </w14:solidFill>
      </w14:textFill>
    </w:rPr>
  </w:style>
  <w:style w:type="character" w:customStyle="1" w:styleId="175">
    <w:name w:val="明显引用 Char"/>
    <w:basedOn w:val="49"/>
    <w:link w:val="174"/>
    <w:qFormat/>
    <w:uiPriority w:val="30"/>
    <w:rPr>
      <w:rFonts w:ascii="Times New Roman" w:hAnsi="Times New Roman" w:eastAsia="宋体" w:cs="Times New Roman"/>
      <w:b/>
      <w:bCs/>
      <w:i/>
      <w:iCs/>
      <w:color w:val="4F81BD" w:themeColor="accent1"/>
      <w14:textFill>
        <w14:solidFill>
          <w14:schemeClr w14:val="accent1"/>
        </w14:solidFill>
      </w14:textFill>
    </w:rPr>
  </w:style>
  <w:style w:type="character" w:customStyle="1" w:styleId="176">
    <w:name w:val="font21"/>
    <w:qFormat/>
    <w:uiPriority w:val="0"/>
    <w:rPr>
      <w:rFonts w:hint="eastAsia" w:ascii="宋体" w:hAnsi="宋体" w:eastAsia="宋体" w:cs="宋体"/>
      <w:color w:val="000000"/>
      <w:sz w:val="18"/>
      <w:szCs w:val="18"/>
      <w:u w:val="none"/>
    </w:rPr>
  </w:style>
  <w:style w:type="paragraph" w:customStyle="1" w:styleId="177">
    <w:name w:val="图表目录1"/>
    <w:basedOn w:val="178"/>
    <w:next w:val="178"/>
    <w:qFormat/>
    <w:uiPriority w:val="0"/>
    <w:pPr>
      <w:ind w:left="200" w:leftChars="200" w:hanging="200" w:hangingChars="200"/>
    </w:pPr>
    <w:rPr>
      <w:rFonts w:ascii="Calibri" w:hAnsi="Calibri" w:eastAsia="仿宋_GB2312" w:cs="宋体"/>
      <w:sz w:val="32"/>
      <w:szCs w:val="32"/>
    </w:rPr>
  </w:style>
  <w:style w:type="paragraph" w:customStyle="1" w:styleId="178">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
    <w:next w:val="177"/>
    <w:qFormat/>
    <w:uiPriority w:val="0"/>
    <w:rPr>
      <w:rFonts w:ascii="Calibri" w:hAnsi="Calibri" w:eastAsia="宋体" w:cs="宋体"/>
      <w:szCs w:val="24"/>
    </w:rPr>
  </w:style>
  <w:style w:type="character" w:customStyle="1" w:styleId="179">
    <w:name w:val="font11"/>
    <w:basedOn w:val="49"/>
    <w:qFormat/>
    <w:uiPriority w:val="0"/>
    <w:rPr>
      <w:rFonts w:hint="default" w:ascii="Calibri" w:hAnsi="Calibri" w:cs="Calibri"/>
      <w:color w:val="000000"/>
      <w:sz w:val="21"/>
      <w:szCs w:val="21"/>
      <w:u w:val="none"/>
    </w:rPr>
  </w:style>
  <w:style w:type="character" w:customStyle="1" w:styleId="180">
    <w:name w:val="font31"/>
    <w:basedOn w:val="49"/>
    <w:qFormat/>
    <w:uiPriority w:val="0"/>
    <w:rPr>
      <w:rFonts w:hint="eastAsia" w:ascii="宋体" w:hAnsi="宋体" w:eastAsia="宋体" w:cs="宋体"/>
      <w:color w:val="000000"/>
      <w:sz w:val="18"/>
      <w:szCs w:val="18"/>
      <w:u w:val="none"/>
    </w:rPr>
  </w:style>
  <w:style w:type="paragraph" w:customStyle="1" w:styleId="181">
    <w:name w:val="WPSOffice手动目录 1"/>
    <w:qFormat/>
    <w:uiPriority w:val="0"/>
    <w:pPr>
      <w:ind w:leftChars="0"/>
    </w:pPr>
    <w:rPr>
      <w:rFonts w:ascii="Times New Roman" w:hAnsi="Times New Roman" w:eastAsia="宋体" w:cs="Times New Roman"/>
      <w:sz w:val="20"/>
      <w:szCs w:val="20"/>
    </w:rPr>
  </w:style>
  <w:style w:type="paragraph" w:customStyle="1" w:styleId="182">
    <w:name w:val="WPSOffice手动目录 2"/>
    <w:qFormat/>
    <w:uiPriority w:val="0"/>
    <w:pPr>
      <w:ind w:leftChars="200"/>
    </w:pPr>
    <w:rPr>
      <w:rFonts w:ascii="Times New Roman" w:hAnsi="Times New Roman" w:eastAsia="宋体" w:cs="Times New Roman"/>
      <w:sz w:val="20"/>
      <w:szCs w:val="20"/>
    </w:rPr>
  </w:style>
  <w:style w:type="paragraph" w:customStyle="1" w:styleId="183">
    <w:name w:val="PlainText"/>
    <w:basedOn w:val="1"/>
    <w:next w:val="1"/>
    <w:qFormat/>
    <w:uiPriority w:val="0"/>
    <w:rPr>
      <w:szCs w:val="20"/>
    </w:rPr>
  </w:style>
  <w:style w:type="character" w:customStyle="1" w:styleId="184">
    <w:name w:val="NormalCharacter"/>
    <w:semiHidden/>
    <w:qFormat/>
    <w:uiPriority w:val="0"/>
  </w:style>
  <w:style w:type="paragraph" w:customStyle="1" w:styleId="185">
    <w:name w:val="BodyTextIndent"/>
    <w:basedOn w:val="1"/>
    <w:qFormat/>
    <w:uiPriority w:val="0"/>
    <w:pPr>
      <w:spacing w:line="460" w:lineRule="exact"/>
      <w:ind w:firstLine="510"/>
    </w:pPr>
  </w:style>
  <w:style w:type="paragraph" w:customStyle="1" w:styleId="186">
    <w:name w:val="表格文字"/>
    <w:basedOn w:val="1"/>
    <w:qFormat/>
    <w:uiPriority w:val="0"/>
    <w:pPr>
      <w:spacing w:before="25" w:after="25"/>
      <w:jc w:val="left"/>
    </w:pPr>
    <w:rPr>
      <w:bCs/>
      <w:spacing w:val="10"/>
      <w:kern w:val="0"/>
      <w:sz w:val="24"/>
    </w:rPr>
  </w:style>
  <w:style w:type="paragraph" w:customStyle="1" w:styleId="187">
    <w:name w:val="null3"/>
    <w:qFormat/>
    <w:uiPriority w:val="0"/>
    <w:rPr>
      <w:rFonts w:hint="eastAsia" w:ascii="Calibri" w:hAnsi="Calibri" w:eastAsia="宋体" w:cs="Times New Roman"/>
      <w:lang w:val="en-US" w:eastAsia="zh-Hans" w:bidi="ar-SA"/>
    </w:rPr>
  </w:style>
  <w:style w:type="character" w:customStyle="1" w:styleId="188">
    <w:name w:val="正文文本 字符"/>
    <w:link w:val="17"/>
    <w:qFormat/>
    <w:uiPriority w:val="0"/>
    <w:rPr>
      <w:rFonts w:ascii="金山简黑体" w:hAnsi="金山简黑体" w:eastAsia="金山简黑体" w:cs="Times New Roman"/>
      <w:b/>
      <w:spacing w:val="-8"/>
      <w:kern w:val="2"/>
      <w:sz w:val="44"/>
    </w:rPr>
  </w:style>
  <w:style w:type="character" w:customStyle="1" w:styleId="189">
    <w:name w:val="标题 5 字符1"/>
    <w:link w:val="6"/>
    <w:qFormat/>
    <w:uiPriority w:val="0"/>
    <w:rPr>
      <w:rFonts w:ascii="Times New Roman" w:hAnsi="Times New Roman" w:eastAsia="宋体" w:cs="Times New Roman"/>
      <w:b/>
      <w:sz w:val="28"/>
      <w:szCs w:val="24"/>
    </w:rPr>
  </w:style>
  <w:style w:type="character" w:customStyle="1" w:styleId="190">
    <w:name w:val="正文缩进 字符"/>
    <w:link w:val="13"/>
    <w:qFormat/>
    <w:uiPriority w:val="0"/>
    <w:rPr>
      <w:rFonts w:ascii="Times New Roman" w:hAnsi="Times New Roman" w:eastAsia="宋体" w:cs="Times New Roman"/>
    </w:rPr>
  </w:style>
  <w:style w:type="character" w:customStyle="1" w:styleId="191">
    <w:name w:val="文档结构图 字符"/>
    <w:link w:val="14"/>
    <w:qFormat/>
    <w:uiPriority w:val="99"/>
    <w:rPr>
      <w:rFonts w:ascii="Times New Roman" w:hAnsi="Times New Roman" w:eastAsia="宋体" w:cs="Times New Roman"/>
    </w:rPr>
  </w:style>
  <w:style w:type="character" w:customStyle="1" w:styleId="192">
    <w:name w:val="正文文本 3 字符1"/>
    <w:link w:val="16"/>
    <w:qFormat/>
    <w:uiPriority w:val="0"/>
    <w:rPr>
      <w:rFonts w:ascii="Times New Roman" w:hAnsi="Times New Roman" w:eastAsia="宋体" w:cs="Times New Roman"/>
      <w:sz w:val="16"/>
      <w:szCs w:val="16"/>
    </w:rPr>
  </w:style>
  <w:style w:type="character" w:customStyle="1" w:styleId="193">
    <w:name w:val="正文文本缩进 字符"/>
    <w:link w:val="18"/>
    <w:qFormat/>
    <w:uiPriority w:val="99"/>
    <w:rPr>
      <w:rFonts w:ascii="宋体" w:hAnsi="Times New Roman" w:eastAsia="宋体" w:cs="Times New Roman"/>
      <w:spacing w:val="-4"/>
      <w:kern w:val="2"/>
      <w:sz w:val="18"/>
    </w:rPr>
  </w:style>
  <w:style w:type="character" w:customStyle="1" w:styleId="194">
    <w:name w:val="纯文本 字符2"/>
    <w:link w:val="22"/>
    <w:qFormat/>
    <w:uiPriority w:val="0"/>
    <w:rPr>
      <w:rFonts w:ascii="宋体" w:hAnsi="Times New Roman" w:eastAsia="宋体" w:cs="Times New Roman"/>
      <w:kern w:val="2"/>
      <w:sz w:val="21"/>
    </w:rPr>
  </w:style>
  <w:style w:type="character" w:customStyle="1" w:styleId="195">
    <w:name w:val="正文文本缩进 2 字符"/>
    <w:link w:val="25"/>
    <w:qFormat/>
    <w:uiPriority w:val="0"/>
    <w:rPr>
      <w:rFonts w:ascii="Times New Roman" w:hAnsi="Times New Roman" w:eastAsia="宋体" w:cs="Times New Roman"/>
      <w:kern w:val="2"/>
      <w:sz w:val="21"/>
      <w:szCs w:val="24"/>
    </w:rPr>
  </w:style>
  <w:style w:type="character" w:customStyle="1" w:styleId="196">
    <w:name w:val="页脚 字符1"/>
    <w:link w:val="27"/>
    <w:qFormat/>
    <w:uiPriority w:val="99"/>
    <w:rPr>
      <w:rFonts w:ascii="宋体" w:hAnsi="Times New Roman" w:eastAsia="宋体" w:cs="Times New Roman"/>
      <w:kern w:val="2"/>
      <w:sz w:val="18"/>
    </w:rPr>
  </w:style>
  <w:style w:type="character" w:customStyle="1" w:styleId="197">
    <w:name w:val="副标题 字符"/>
    <w:link w:val="31"/>
    <w:qFormat/>
    <w:uiPriority w:val="0"/>
    <w:rPr>
      <w:rFonts w:ascii="Century Gothic" w:hAnsi="Century Gothic" w:eastAsia="宋体" w:cs="Times New Roman"/>
      <w:kern w:val="28"/>
      <w:szCs w:val="21"/>
    </w:rPr>
  </w:style>
  <w:style w:type="character" w:customStyle="1" w:styleId="198">
    <w:name w:val="脚注文本 字符"/>
    <w:link w:val="33"/>
    <w:qFormat/>
    <w:uiPriority w:val="99"/>
    <w:rPr>
      <w:rFonts w:ascii="Times New Roman" w:hAnsi="Times New Roman" w:eastAsia="宋体" w:cs="Times New Roman"/>
      <w:kern w:val="0"/>
      <w:sz w:val="20"/>
      <w:szCs w:val="20"/>
      <w:lang w:val="de-DE"/>
    </w:rPr>
  </w:style>
  <w:style w:type="character" w:customStyle="1" w:styleId="199">
    <w:name w:val="正文文本 2 字符1"/>
    <w:link w:val="39"/>
    <w:qFormat/>
    <w:uiPriority w:val="0"/>
    <w:rPr>
      <w:rFonts w:ascii="Times New Roman" w:hAnsi="Times New Roman" w:eastAsia="宋体" w:cs="Times New Roman"/>
      <w:sz w:val="13"/>
      <w:szCs w:val="20"/>
    </w:rPr>
  </w:style>
  <w:style w:type="character" w:customStyle="1" w:styleId="200">
    <w:name w:val="标题 字符"/>
    <w:link w:val="43"/>
    <w:qFormat/>
    <w:uiPriority w:val="10"/>
    <w:rPr>
      <w:rFonts w:ascii="Cambria" w:hAnsi="Cambria" w:eastAsia="宋体" w:cs="Times New Roman"/>
      <w:b/>
      <w:bCs/>
      <w:kern w:val="0"/>
      <w:sz w:val="32"/>
      <w:szCs w:val="32"/>
    </w:rPr>
  </w:style>
  <w:style w:type="character" w:customStyle="1" w:styleId="201">
    <w:name w:val="批注主题 字符"/>
    <w:link w:val="44"/>
    <w:qFormat/>
    <w:uiPriority w:val="99"/>
    <w:rPr>
      <w:rFonts w:ascii="Times New Roman" w:hAnsi="Times New Roman" w:eastAsia="宋体" w:cs="Times New Roman"/>
      <w:b/>
      <w:bCs/>
      <w:kern w:val="2"/>
      <w:sz w:val="21"/>
      <w:szCs w:val="24"/>
    </w:rPr>
  </w:style>
  <w:style w:type="character" w:customStyle="1" w:styleId="202">
    <w:name w:val="纯文本 字符11"/>
    <w:qFormat/>
    <w:uiPriority w:val="0"/>
    <w:rPr>
      <w:rFonts w:ascii="宋体" w:hAnsi="Times New Roman" w:eastAsia="宋体" w:cs="Times New Roman"/>
      <w:kern w:val="2"/>
      <w:sz w:val="21"/>
    </w:rPr>
  </w:style>
  <w:style w:type="character" w:customStyle="1" w:styleId="203">
    <w:name w:val="font112"/>
    <w:qFormat/>
    <w:uiPriority w:val="0"/>
    <w:rPr>
      <w:rFonts w:ascii="Wingdings" w:hAnsi="Wingdings" w:eastAsia="宋体" w:cs="Wingdings"/>
      <w:color w:val="000000"/>
      <w:sz w:val="18"/>
      <w:szCs w:val="18"/>
      <w:u w:val="none"/>
    </w:rPr>
  </w:style>
  <w:style w:type="character" w:customStyle="1" w:styleId="204">
    <w:name w:val="样式6 Char"/>
    <w:link w:val="205"/>
    <w:qFormat/>
    <w:uiPriority w:val="0"/>
    <w:rPr>
      <w:rFonts w:ascii="Times New Roman" w:hAnsi="Times New Roman" w:eastAsia="宋体" w:cs="Times New Roman"/>
    </w:rPr>
  </w:style>
  <w:style w:type="paragraph" w:customStyle="1" w:styleId="205">
    <w:name w:val="样式6"/>
    <w:basedOn w:val="28"/>
    <w:link w:val="204"/>
    <w:qFormat/>
    <w:uiPriority w:val="0"/>
    <w:pPr>
      <w:pBdr>
        <w:bottom w:val="thickThinSmallGap" w:color="auto" w:sz="12" w:space="1"/>
      </w:pBdr>
      <w:jc w:val="both"/>
    </w:pPr>
    <w:rPr>
      <w:rFonts w:ascii="Times New Roman" w:hAnsi="Times New Roman" w:eastAsia="宋体" w:cs="Times New Roman"/>
      <w:szCs w:val="18"/>
    </w:rPr>
  </w:style>
  <w:style w:type="character" w:customStyle="1" w:styleId="206">
    <w:name w:val="样式5 Char"/>
    <w:link w:val="207"/>
    <w:qFormat/>
    <w:uiPriority w:val="0"/>
    <w:rPr>
      <w:rFonts w:ascii="Times New Roman" w:hAnsi="Times New Roman" w:eastAsia="宋体" w:cs="Times New Roman"/>
      <w:u w:val="single"/>
    </w:rPr>
  </w:style>
  <w:style w:type="paragraph" w:customStyle="1" w:styleId="207">
    <w:name w:val="样式5"/>
    <w:basedOn w:val="22"/>
    <w:link w:val="206"/>
    <w:qFormat/>
    <w:uiPriority w:val="0"/>
    <w:pPr>
      <w:pBdr>
        <w:bottom w:val="thickThinSmallGap" w:color="auto" w:sz="12" w:space="1"/>
      </w:pBdr>
      <w:tabs>
        <w:tab w:val="center" w:pos="4535"/>
      </w:tabs>
      <w:jc w:val="center"/>
    </w:pPr>
    <w:rPr>
      <w:rFonts w:ascii="宋体" w:hAnsi="Times New Roman" w:eastAsia="宋体" w:cs="Times New Roman"/>
      <w:szCs w:val="20"/>
      <w:u w:val="single"/>
    </w:rPr>
  </w:style>
  <w:style w:type="character" w:customStyle="1" w:styleId="208">
    <w:name w:val="font121"/>
    <w:qFormat/>
    <w:uiPriority w:val="0"/>
    <w:rPr>
      <w:rFonts w:hint="default" w:ascii="Arial" w:hAnsi="Arial" w:eastAsia="宋体" w:cs="Arial"/>
      <w:color w:val="000000"/>
      <w:sz w:val="18"/>
      <w:szCs w:val="18"/>
      <w:u w:val="none"/>
    </w:rPr>
  </w:style>
  <w:style w:type="character" w:customStyle="1" w:styleId="209">
    <w:name w:val="正文文本 2 字符"/>
    <w:qFormat/>
    <w:uiPriority w:val="0"/>
    <w:rPr>
      <w:rFonts w:ascii="Times New Roman" w:hAnsi="Times New Roman" w:eastAsia="宋体" w:cs="Times New Roman"/>
      <w:kern w:val="2"/>
      <w:sz w:val="21"/>
      <w:szCs w:val="24"/>
    </w:rPr>
  </w:style>
  <w:style w:type="character" w:customStyle="1" w:styleId="210">
    <w:name w:val="列出段落 字符"/>
    <w:qFormat/>
    <w:uiPriority w:val="0"/>
    <w:rPr>
      <w:rFonts w:ascii="Times New Roman" w:hAnsi="Times New Roman" w:eastAsia="宋体" w:cs="Times New Roman"/>
      <w:kern w:val="2"/>
      <w:sz w:val="21"/>
      <w:szCs w:val="24"/>
    </w:rPr>
  </w:style>
  <w:style w:type="character" w:customStyle="1" w:styleId="211">
    <w:name w:val="dy_biao_content1"/>
    <w:qFormat/>
    <w:uiPriority w:val="0"/>
    <w:rPr>
      <w:rFonts w:hint="eastAsia" w:ascii="宋体" w:hAnsi="宋体" w:eastAsia="宋体" w:cs="Times New Roman"/>
      <w:sz w:val="24"/>
      <w:szCs w:val="24"/>
    </w:rPr>
  </w:style>
  <w:style w:type="character" w:customStyle="1" w:styleId="212">
    <w:name w:val="样式3 Char Char"/>
    <w:qFormat/>
    <w:uiPriority w:val="0"/>
    <w:rPr>
      <w:rFonts w:ascii="Century Gothic" w:hAnsi="Century Gothic" w:eastAsia="宋体" w:cs="Times New Roman"/>
      <w:kern w:val="2"/>
      <w:sz w:val="21"/>
      <w:szCs w:val="21"/>
      <w:lang w:val="en-US" w:eastAsia="zh-CN" w:bidi="ar-SA"/>
    </w:rPr>
  </w:style>
  <w:style w:type="character" w:customStyle="1" w:styleId="213">
    <w:name w:val="px12h161"/>
    <w:qFormat/>
    <w:uiPriority w:val="0"/>
    <w:rPr>
      <w:rFonts w:ascii="Times New Roman" w:hAnsi="Times New Roman" w:eastAsia="宋体" w:cs="Times New Roman"/>
      <w:sz w:val="14"/>
      <w:szCs w:val="14"/>
    </w:rPr>
  </w:style>
  <w:style w:type="character" w:customStyle="1" w:styleId="214">
    <w:name w:val="正文文本 3 字符"/>
    <w:qFormat/>
    <w:uiPriority w:val="0"/>
    <w:rPr>
      <w:rFonts w:ascii="Times New Roman" w:hAnsi="Times New Roman" w:eastAsia="宋体" w:cs="Times New Roman"/>
      <w:kern w:val="2"/>
      <w:sz w:val="16"/>
      <w:szCs w:val="16"/>
    </w:rPr>
  </w:style>
  <w:style w:type="character" w:customStyle="1" w:styleId="215">
    <w:name w:val="Anrede1IhrZeichen"/>
    <w:qFormat/>
    <w:uiPriority w:val="0"/>
    <w:rPr>
      <w:rFonts w:ascii="Arial" w:hAnsi="Arial" w:eastAsia="宋体" w:cs="Times New Roman"/>
      <w:sz w:val="20"/>
    </w:rPr>
  </w:style>
  <w:style w:type="character" w:customStyle="1" w:styleId="216">
    <w:name w:val="纯文本 字符4"/>
    <w:qFormat/>
    <w:uiPriority w:val="0"/>
    <w:rPr>
      <w:rFonts w:ascii="宋体" w:hAnsi="Times New Roman" w:eastAsia="宋体" w:cs="Times New Roman"/>
      <w:kern w:val="2"/>
      <w:sz w:val="21"/>
    </w:rPr>
  </w:style>
  <w:style w:type="character" w:customStyle="1" w:styleId="217">
    <w:name w:val="Char Char2"/>
    <w:qFormat/>
    <w:uiPriority w:val="0"/>
    <w:rPr>
      <w:rFonts w:ascii="Times New Roman" w:hAnsi="Times New Roman" w:eastAsia="宋体" w:cs="Times New Roman"/>
      <w:kern w:val="2"/>
      <w:sz w:val="18"/>
      <w:szCs w:val="18"/>
      <w:lang w:val="en-US" w:eastAsia="zh-CN" w:bidi="ar-SA"/>
    </w:rPr>
  </w:style>
  <w:style w:type="character" w:customStyle="1" w:styleId="218">
    <w:name w:val="_Style 273"/>
    <w:qFormat/>
    <w:uiPriority w:val="32"/>
    <w:rPr>
      <w:rFonts w:ascii="Times New Roman" w:hAnsi="Times New Roman" w:eastAsia="宋体" w:cs="Times New Roman"/>
      <w:b/>
      <w:bCs/>
      <w:smallCaps/>
      <w:color w:val="C0504D"/>
      <w:spacing w:val="5"/>
      <w:u w:val="single"/>
    </w:rPr>
  </w:style>
  <w:style w:type="character" w:customStyle="1" w:styleId="219">
    <w:name w:val="标题 3 Char2"/>
    <w:qFormat/>
    <w:uiPriority w:val="0"/>
    <w:rPr>
      <w:rFonts w:ascii="Times New Roman" w:hAnsi="Times New Roman" w:eastAsia="黑体" w:cs="Times New Roman"/>
      <w:b/>
      <w:sz w:val="28"/>
    </w:rPr>
  </w:style>
  <w:style w:type="character" w:customStyle="1" w:styleId="220">
    <w:name w:val="font141"/>
    <w:qFormat/>
    <w:uiPriority w:val="0"/>
    <w:rPr>
      <w:rFonts w:ascii="Cambria Math" w:hAnsi="Cambria Math" w:eastAsia="Cambria Math" w:cs="Cambria Math"/>
      <w:color w:val="000000"/>
      <w:sz w:val="18"/>
      <w:szCs w:val="18"/>
      <w:u w:val="none"/>
    </w:rPr>
  </w:style>
  <w:style w:type="character" w:customStyle="1" w:styleId="221">
    <w:name w:val="承康医疗 Char"/>
    <w:link w:val="222"/>
    <w:qFormat/>
    <w:uiPriority w:val="0"/>
    <w:rPr>
      <w:rFonts w:ascii="微软雅黑" w:hAnsi="微软雅黑" w:eastAsia="微软雅黑" w:cs="Times New Roman"/>
      <w:kern w:val="0"/>
      <w:szCs w:val="21"/>
    </w:rPr>
  </w:style>
  <w:style w:type="paragraph" w:customStyle="1" w:styleId="222">
    <w:name w:val="承康医疗"/>
    <w:basedOn w:val="1"/>
    <w:link w:val="221"/>
    <w:qFormat/>
    <w:uiPriority w:val="0"/>
    <w:pPr>
      <w:widowControl/>
      <w:jc w:val="left"/>
    </w:pPr>
    <w:rPr>
      <w:rFonts w:ascii="微软雅黑" w:hAnsi="微软雅黑" w:eastAsia="微软雅黑" w:cs="Times New Roman"/>
      <w:kern w:val="0"/>
      <w:szCs w:val="21"/>
    </w:rPr>
  </w:style>
  <w:style w:type="character" w:customStyle="1" w:styleId="223">
    <w:name w:val="纯文本 字符1"/>
    <w:qFormat/>
    <w:uiPriority w:val="0"/>
    <w:rPr>
      <w:rFonts w:ascii="宋体" w:hAnsi="Times New Roman" w:eastAsia="宋体" w:cs="Times New Roman"/>
      <w:kern w:val="2"/>
      <w:sz w:val="21"/>
      <w:lang w:val="en-US" w:eastAsia="zh-CN" w:bidi="ar-SA"/>
    </w:rPr>
  </w:style>
  <w:style w:type="character" w:customStyle="1" w:styleId="224">
    <w:name w:val="_Style 265"/>
    <w:qFormat/>
    <w:uiPriority w:val="0"/>
    <w:rPr>
      <w:rFonts w:ascii="Times New Roman" w:hAnsi="Times New Roman" w:eastAsia="仿宋_GB2312" w:cs="Times New Roman"/>
      <w:iCs/>
      <w:color w:val="auto"/>
      <w:sz w:val="24"/>
    </w:rPr>
  </w:style>
  <w:style w:type="character" w:customStyle="1" w:styleId="225">
    <w:name w:val="副标题 Char1"/>
    <w:qFormat/>
    <w:uiPriority w:val="0"/>
    <w:rPr>
      <w:rFonts w:ascii="Cambria" w:hAnsi="Cambria" w:eastAsia="宋体" w:cs="Times New Roman"/>
      <w:b/>
      <w:bCs/>
      <w:kern w:val="28"/>
      <w:sz w:val="32"/>
      <w:szCs w:val="32"/>
    </w:rPr>
  </w:style>
  <w:style w:type="character" w:customStyle="1" w:styleId="226">
    <w:name w:val="列表段落 字符"/>
    <w:link w:val="148"/>
    <w:qFormat/>
    <w:uiPriority w:val="34"/>
    <w:rPr>
      <w:rFonts w:ascii="Times New Roman" w:hAnsi="Times New Roman" w:eastAsia="宋体" w:cs="Times New Roman"/>
      <w:kern w:val="2"/>
      <w:sz w:val="21"/>
      <w:szCs w:val="21"/>
    </w:rPr>
  </w:style>
  <w:style w:type="character" w:customStyle="1" w:styleId="227">
    <w:name w:val="未处理的提及1"/>
    <w:unhideWhenUsed/>
    <w:qFormat/>
    <w:uiPriority w:val="99"/>
    <w:rPr>
      <w:rFonts w:ascii="Times New Roman" w:hAnsi="Times New Roman" w:eastAsia="宋体" w:cs="Times New Roman"/>
      <w:color w:val="605E5C"/>
      <w:shd w:val="clear" w:color="auto" w:fill="E1DFDD"/>
    </w:rPr>
  </w:style>
  <w:style w:type="character" w:customStyle="1" w:styleId="228">
    <w:name w:val="font131"/>
    <w:qFormat/>
    <w:uiPriority w:val="0"/>
    <w:rPr>
      <w:rFonts w:ascii="Tahoma" w:hAnsi="Tahoma" w:eastAsia="Tahoma" w:cs="Tahoma"/>
      <w:color w:val="000000"/>
      <w:sz w:val="18"/>
      <w:szCs w:val="18"/>
      <w:u w:val="none"/>
    </w:rPr>
  </w:style>
  <w:style w:type="character" w:customStyle="1" w:styleId="229">
    <w:name w:val="font81"/>
    <w:qFormat/>
    <w:uiPriority w:val="0"/>
    <w:rPr>
      <w:rFonts w:hint="default" w:ascii="宋体" w:hAnsi="宋体" w:eastAsia="宋体" w:cs="Times New Roman"/>
      <w:color w:val="000000"/>
      <w:sz w:val="24"/>
      <w:szCs w:val="24"/>
      <w:u w:val="none"/>
    </w:rPr>
  </w:style>
  <w:style w:type="character" w:customStyle="1" w:styleId="230">
    <w:name w:val="Char Char"/>
    <w:qFormat/>
    <w:uiPriority w:val="0"/>
    <w:rPr>
      <w:rFonts w:ascii="Century Gothic" w:hAnsi="Century Gothic" w:eastAsia="宋体" w:cs="Times New Roman"/>
      <w:bCs/>
      <w:kern w:val="28"/>
      <w:sz w:val="21"/>
      <w:szCs w:val="32"/>
    </w:rPr>
  </w:style>
  <w:style w:type="character" w:customStyle="1" w:styleId="231">
    <w:name w:val="_Style 230"/>
    <w:unhideWhenUsed/>
    <w:qFormat/>
    <w:uiPriority w:val="99"/>
    <w:rPr>
      <w:rFonts w:ascii="Times New Roman" w:hAnsi="Times New Roman" w:eastAsia="宋体" w:cs="Times New Roman"/>
      <w:color w:val="605E5C"/>
      <w:shd w:val="clear" w:color="auto" w:fill="E1DFDD"/>
    </w:rPr>
  </w:style>
  <w:style w:type="character" w:customStyle="1" w:styleId="232">
    <w:name w:val="样式8 Char"/>
    <w:link w:val="233"/>
    <w:qFormat/>
    <w:uiPriority w:val="0"/>
    <w:rPr>
      <w:rFonts w:ascii="Times New Roman" w:hAnsi="Times New Roman" w:eastAsia="宋体" w:cs="Times New Roman"/>
    </w:rPr>
  </w:style>
  <w:style w:type="paragraph" w:customStyle="1" w:styleId="233">
    <w:name w:val="样式8"/>
    <w:basedOn w:val="234"/>
    <w:link w:val="232"/>
    <w:qFormat/>
    <w:uiPriority w:val="0"/>
    <w:pPr>
      <w:pBdr>
        <w:top w:val="none" w:color="auto" w:sz="0" w:space="0"/>
        <w:left w:val="none" w:color="auto" w:sz="0" w:space="0"/>
        <w:right w:val="none" w:color="auto" w:sz="0" w:space="0"/>
      </w:pBdr>
      <w:tabs>
        <w:tab w:val="center" w:pos="4153"/>
        <w:tab w:val="right" w:pos="8306"/>
      </w:tabs>
    </w:pPr>
  </w:style>
  <w:style w:type="paragraph" w:customStyle="1" w:styleId="234">
    <w:name w:val="样式7"/>
    <w:basedOn w:val="28"/>
    <w:link w:val="235"/>
    <w:qFormat/>
    <w:uiPriority w:val="0"/>
    <w:pPr>
      <w:pBdr>
        <w:top w:val="single" w:color="auto" w:sz="6" w:space="1"/>
        <w:left w:val="single" w:color="auto" w:sz="6" w:space="4"/>
        <w:bottom w:val="thickThinSmallGap" w:color="auto" w:sz="12" w:space="1"/>
        <w:right w:val="single" w:color="auto" w:sz="6" w:space="4"/>
      </w:pBdr>
    </w:pPr>
    <w:rPr>
      <w:rFonts w:ascii="Times New Roman" w:hAnsi="Times New Roman" w:eastAsia="宋体" w:cs="Times New Roman"/>
      <w:szCs w:val="18"/>
    </w:rPr>
  </w:style>
  <w:style w:type="character" w:customStyle="1" w:styleId="235">
    <w:name w:val="样式7 Char"/>
    <w:link w:val="234"/>
    <w:qFormat/>
    <w:uiPriority w:val="0"/>
    <w:rPr>
      <w:rFonts w:ascii="Times New Roman" w:hAnsi="Times New Roman" w:eastAsia="宋体" w:cs="Times New Roman"/>
    </w:rPr>
  </w:style>
  <w:style w:type="character" w:customStyle="1" w:styleId="236">
    <w:name w:val="Unresolved Mention"/>
    <w:unhideWhenUsed/>
    <w:qFormat/>
    <w:uiPriority w:val="99"/>
    <w:rPr>
      <w:rFonts w:ascii="Times New Roman" w:hAnsi="Times New Roman" w:eastAsia="宋体" w:cs="Times New Roman"/>
      <w:color w:val="605E5C"/>
      <w:shd w:val="clear" w:color="auto" w:fill="E1DFDD"/>
    </w:rPr>
  </w:style>
  <w:style w:type="character" w:customStyle="1" w:styleId="237">
    <w:name w:val="样式3 Char"/>
    <w:link w:val="238"/>
    <w:qFormat/>
    <w:uiPriority w:val="0"/>
    <w:rPr>
      <w:rFonts w:ascii="黑体" w:hAnsi="黑体" w:eastAsia="黑体" w:cs="Times New Roman"/>
      <w:bCs/>
    </w:rPr>
  </w:style>
  <w:style w:type="paragraph" w:customStyle="1" w:styleId="238">
    <w:name w:val="样式3"/>
    <w:basedOn w:val="28"/>
    <w:link w:val="237"/>
    <w:qFormat/>
    <w:uiPriority w:val="0"/>
    <w:pPr>
      <w:pBdr>
        <w:bottom w:val="thickThinSmallGap" w:color="auto" w:sz="12" w:space="1"/>
      </w:pBdr>
      <w:jc w:val="left"/>
    </w:pPr>
    <w:rPr>
      <w:rFonts w:ascii="黑体" w:hAnsi="黑体" w:eastAsia="黑体" w:cs="Times New Roman"/>
      <w:bCs/>
      <w:szCs w:val="18"/>
    </w:rPr>
  </w:style>
  <w:style w:type="character" w:customStyle="1" w:styleId="239">
    <w:name w:val="Date Char Char"/>
    <w:link w:val="240"/>
    <w:qFormat/>
    <w:uiPriority w:val="0"/>
    <w:rPr>
      <w:rFonts w:ascii="Times New Roman" w:hAnsi="Times New Roman" w:eastAsia="宋体" w:cs="Times New Roman"/>
      <w:szCs w:val="20"/>
    </w:rPr>
  </w:style>
  <w:style w:type="paragraph" w:customStyle="1" w:styleId="240">
    <w:name w:val="日期1"/>
    <w:basedOn w:val="1"/>
    <w:next w:val="1"/>
    <w:link w:val="239"/>
    <w:qFormat/>
    <w:uiPriority w:val="0"/>
    <w:rPr>
      <w:rFonts w:ascii="Times New Roman" w:hAnsi="Times New Roman" w:eastAsia="宋体" w:cs="Times New Roman"/>
      <w:szCs w:val="20"/>
    </w:rPr>
  </w:style>
  <w:style w:type="character" w:customStyle="1" w:styleId="241">
    <w:name w:val="脚注文本 字符1"/>
    <w:semiHidden/>
    <w:qFormat/>
    <w:uiPriority w:val="0"/>
    <w:rPr>
      <w:rFonts w:ascii="Times New Roman" w:hAnsi="Times New Roman" w:eastAsia="宋体" w:cs="Times New Roman"/>
      <w:kern w:val="2"/>
      <w:sz w:val="18"/>
      <w:szCs w:val="18"/>
    </w:rPr>
  </w:style>
  <w:style w:type="character" w:customStyle="1" w:styleId="242">
    <w:name w:val="样式4 Char"/>
    <w:link w:val="243"/>
    <w:qFormat/>
    <w:uiPriority w:val="0"/>
    <w:rPr>
      <w:rFonts w:ascii="Times New Roman" w:hAnsi="Times New Roman" w:eastAsia="宋体" w:cs="Times New Roman"/>
      <w:bCs/>
    </w:rPr>
  </w:style>
  <w:style w:type="paragraph" w:customStyle="1" w:styleId="243">
    <w:name w:val="样式4"/>
    <w:basedOn w:val="28"/>
    <w:link w:val="242"/>
    <w:qFormat/>
    <w:uiPriority w:val="0"/>
    <w:pPr>
      <w:pBdr>
        <w:bottom w:val="thickThinSmallGap" w:color="auto" w:sz="12" w:space="1"/>
      </w:pBdr>
      <w:jc w:val="both"/>
    </w:pPr>
    <w:rPr>
      <w:rFonts w:ascii="Times New Roman" w:hAnsi="Times New Roman" w:eastAsia="宋体" w:cs="Times New Roman"/>
      <w:bCs/>
      <w:szCs w:val="18"/>
    </w:rPr>
  </w:style>
  <w:style w:type="character" w:customStyle="1" w:styleId="244">
    <w:name w:val="_Style 243"/>
    <w:qFormat/>
    <w:uiPriority w:val="31"/>
    <w:rPr>
      <w:rFonts w:ascii="Times New Roman" w:hAnsi="Times New Roman" w:eastAsia="宋体" w:cs="Times New Roman"/>
      <w:smallCaps/>
      <w:color w:val="5A5A5A"/>
    </w:rPr>
  </w:style>
  <w:style w:type="character" w:customStyle="1" w:styleId="245">
    <w:name w:val="font151"/>
    <w:qFormat/>
    <w:uiPriority w:val="0"/>
    <w:rPr>
      <w:rFonts w:ascii="Calibri" w:hAnsi="Calibri" w:eastAsia="宋体" w:cs="Calibri"/>
      <w:color w:val="000000"/>
      <w:sz w:val="18"/>
      <w:szCs w:val="18"/>
      <w:u w:val="none"/>
    </w:rPr>
  </w:style>
  <w:style w:type="character" w:customStyle="1" w:styleId="246">
    <w:name w:val="Subtle Reference"/>
    <w:qFormat/>
    <w:uiPriority w:val="31"/>
    <w:rPr>
      <w:rFonts w:ascii="Times New Roman" w:hAnsi="Times New Roman" w:eastAsia="宋体" w:cs="Times New Roman"/>
      <w:smallCaps/>
      <w:color w:val="5A5A5A"/>
    </w:rPr>
  </w:style>
  <w:style w:type="character" w:customStyle="1" w:styleId="247">
    <w:name w:val="标题 Char1"/>
    <w:qFormat/>
    <w:uiPriority w:val="0"/>
    <w:rPr>
      <w:rFonts w:ascii="Calibri Light" w:hAnsi="Calibri Light" w:eastAsia="宋体" w:cs="Times New Roman"/>
      <w:b/>
      <w:bCs/>
      <w:kern w:val="2"/>
      <w:sz w:val="32"/>
      <w:szCs w:val="32"/>
    </w:rPr>
  </w:style>
  <w:style w:type="character" w:customStyle="1" w:styleId="248">
    <w:name w:val="普通文字1 Char1"/>
    <w:qFormat/>
    <w:uiPriority w:val="0"/>
    <w:rPr>
      <w:rFonts w:ascii="宋体" w:hAnsi="Times New Roman" w:eastAsia="宋体" w:cs="Times New Roman"/>
      <w:kern w:val="2"/>
      <w:sz w:val="21"/>
      <w:lang w:val="en-US" w:eastAsia="zh-CN" w:bidi="ar-SA"/>
    </w:rPr>
  </w:style>
  <w:style w:type="paragraph" w:styleId="249">
    <w:name w:val="No Spacing"/>
    <w:qFormat/>
    <w:uiPriority w:val="1"/>
    <w:pPr>
      <w:widowControl w:val="0"/>
      <w:jc w:val="both"/>
    </w:pPr>
    <w:rPr>
      <w:rFonts w:ascii="宋体" w:hAnsi="宋体" w:eastAsia="宋体" w:cs="Times New Roman"/>
      <w:kern w:val="2"/>
      <w:sz w:val="21"/>
      <w:szCs w:val="24"/>
      <w:lang w:val="en-US" w:eastAsia="zh-CN" w:bidi="ar-SA"/>
    </w:rPr>
  </w:style>
  <w:style w:type="paragraph" w:customStyle="1" w:styleId="250">
    <w:name w:val="xl12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51">
    <w:name w:val="Char Char Char Char Char Char Char Char Char Char Char Char1"/>
    <w:basedOn w:val="1"/>
    <w:qFormat/>
    <w:uiPriority w:val="0"/>
    <w:pPr>
      <w:tabs>
        <w:tab w:val="right" w:pos="-2120"/>
      </w:tabs>
      <w:snapToGrid w:val="0"/>
    </w:pPr>
    <w:rPr>
      <w:rFonts w:ascii="Tahoma" w:hAnsi="Tahoma" w:eastAsia="宋体" w:cs="Times New Roman"/>
      <w:spacing w:val="6"/>
      <w:sz w:val="24"/>
      <w:szCs w:val="20"/>
    </w:rPr>
  </w:style>
  <w:style w:type="paragraph" w:customStyle="1" w:styleId="252">
    <w:name w:val="正文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53">
    <w:name w:val="xl1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0"/>
      <w:szCs w:val="20"/>
    </w:rPr>
  </w:style>
  <w:style w:type="paragraph" w:customStyle="1" w:styleId="254">
    <w:name w:val="Revision"/>
    <w:semiHidden/>
    <w:qFormat/>
    <w:uiPriority w:val="99"/>
    <w:rPr>
      <w:rFonts w:ascii="宋体" w:hAnsi="宋体" w:eastAsia="宋体" w:cs="Times New Roman"/>
      <w:kern w:val="2"/>
      <w:sz w:val="21"/>
      <w:szCs w:val="24"/>
      <w:lang w:val="en-US" w:eastAsia="zh-CN" w:bidi="ar-SA"/>
    </w:rPr>
  </w:style>
  <w:style w:type="paragraph" w:customStyle="1" w:styleId="255">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256">
    <w:name w:val="正文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257">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258">
    <w:name w:val="注"/>
    <w:basedOn w:val="1"/>
    <w:qFormat/>
    <w:uiPriority w:val="0"/>
    <w:pPr>
      <w:spacing w:line="360" w:lineRule="auto"/>
      <w:ind w:left="200" w:hanging="200" w:hangingChars="200"/>
    </w:pPr>
    <w:rPr>
      <w:rFonts w:ascii="宋体" w:hAnsi="宋体" w:eastAsia="宋体" w:cs="Times New Roman"/>
      <w:b/>
      <w:szCs w:val="24"/>
    </w:rPr>
  </w:style>
  <w:style w:type="paragraph" w:customStyle="1" w:styleId="25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260">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261">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szCs w:val="20"/>
    </w:rPr>
  </w:style>
  <w:style w:type="paragraph" w:customStyle="1" w:styleId="262">
    <w:name w:val="xl1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eastAsia="宋体" w:cs="宋体"/>
      <w:kern w:val="0"/>
      <w:sz w:val="20"/>
      <w:szCs w:val="20"/>
    </w:rPr>
  </w:style>
  <w:style w:type="paragraph" w:customStyle="1" w:styleId="263">
    <w:name w:val="xl15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0"/>
      <w:szCs w:val="20"/>
    </w:rPr>
  </w:style>
  <w:style w:type="paragraph" w:customStyle="1" w:styleId="264">
    <w:name w:val="xl80"/>
    <w:basedOn w:val="1"/>
    <w:qFormat/>
    <w:uiPriority w:val="0"/>
    <w:pPr>
      <w:widowControl/>
      <w:spacing w:before="100" w:beforeAutospacing="1" w:after="100" w:afterAutospacing="1"/>
      <w:jc w:val="center"/>
      <w:textAlignment w:val="center"/>
    </w:pPr>
    <w:rPr>
      <w:rFonts w:ascii="宋体" w:hAnsi="宋体" w:eastAsia="宋体" w:cs="宋体"/>
      <w:kern w:val="0"/>
      <w:sz w:val="20"/>
      <w:szCs w:val="20"/>
    </w:rPr>
  </w:style>
  <w:style w:type="paragraph" w:customStyle="1" w:styleId="265">
    <w:name w:val="xl141"/>
    <w:basedOn w:val="1"/>
    <w:qFormat/>
    <w:uiPriority w:val="0"/>
    <w:pPr>
      <w:widowControl/>
      <w:shd w:val="clear" w:color="000000" w:fill="FFFFFF"/>
      <w:spacing w:before="100" w:beforeAutospacing="1" w:after="100" w:afterAutospacing="1"/>
      <w:jc w:val="center"/>
    </w:pPr>
    <w:rPr>
      <w:rFonts w:ascii="宋体" w:hAnsi="宋体" w:eastAsia="宋体" w:cs="宋体"/>
      <w:kern w:val="0"/>
      <w:sz w:val="22"/>
      <w:szCs w:val="22"/>
    </w:rPr>
  </w:style>
  <w:style w:type="paragraph" w:customStyle="1" w:styleId="266">
    <w:name w:val="xl10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kern w:val="0"/>
      <w:sz w:val="20"/>
      <w:szCs w:val="20"/>
    </w:rPr>
  </w:style>
  <w:style w:type="paragraph" w:customStyle="1" w:styleId="267">
    <w:name w:val="正文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68">
    <w:name w:val="正文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69">
    <w:name w:val="正文 New New New New New New New New New New New New New New New New New New New New New New New New New New New New New New New New New New New New New New New"/>
    <w:qFormat/>
    <w:uiPriority w:val="0"/>
    <w:pPr>
      <w:widowControl w:val="0"/>
      <w:spacing w:line="460" w:lineRule="exact"/>
      <w:jc w:val="both"/>
    </w:pPr>
    <w:rPr>
      <w:rFonts w:ascii="宋体" w:hAnsi="宋体" w:eastAsia="宋体" w:cs="Times New Roman"/>
      <w:spacing w:val="6"/>
      <w:kern w:val="2"/>
      <w:sz w:val="24"/>
      <w:szCs w:val="24"/>
      <w:lang w:val="en-US" w:eastAsia="zh-CN" w:bidi="ar-SA"/>
    </w:rPr>
  </w:style>
  <w:style w:type="paragraph" w:customStyle="1" w:styleId="270">
    <w:name w:val="正文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71">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b/>
      <w:bCs/>
      <w:kern w:val="0"/>
      <w:sz w:val="20"/>
      <w:szCs w:val="20"/>
    </w:rPr>
  </w:style>
  <w:style w:type="paragraph" w:customStyle="1" w:styleId="272">
    <w:name w:val="正文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73">
    <w:name w:val="正文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274">
    <w:name w:val="xl1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275">
    <w:name w:val="正文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76">
    <w:name w:val="_Style 275"/>
    <w:unhideWhenUsed/>
    <w:qFormat/>
    <w:uiPriority w:val="99"/>
    <w:rPr>
      <w:rFonts w:ascii="宋体" w:hAnsi="宋体" w:eastAsia="宋体" w:cs="Times New Roman"/>
      <w:kern w:val="2"/>
      <w:sz w:val="21"/>
      <w:szCs w:val="24"/>
      <w:lang w:val="en-US" w:eastAsia="zh-CN" w:bidi="ar-SA"/>
    </w:rPr>
  </w:style>
  <w:style w:type="paragraph" w:customStyle="1" w:styleId="277">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278">
    <w:name w:val="Table Paragraph"/>
    <w:basedOn w:val="1"/>
    <w:qFormat/>
    <w:uiPriority w:val="1"/>
    <w:pPr>
      <w:widowControl/>
      <w:spacing w:before="40"/>
      <w:ind w:left="327"/>
      <w:jc w:val="left"/>
    </w:pPr>
    <w:rPr>
      <w:rFonts w:ascii="宋体" w:hAnsi="宋体" w:eastAsia="宋体" w:cs="宋体"/>
      <w:kern w:val="0"/>
      <w:sz w:val="24"/>
      <w:szCs w:val="20"/>
      <w:lang w:val="zh-CN" w:bidi="zh-CN"/>
    </w:rPr>
  </w:style>
  <w:style w:type="paragraph" w:customStyle="1" w:styleId="279">
    <w:name w:val="题目"/>
    <w:basedOn w:val="1"/>
    <w:qFormat/>
    <w:uiPriority w:val="0"/>
    <w:pPr>
      <w:snapToGrid w:val="0"/>
      <w:spacing w:line="480" w:lineRule="auto"/>
      <w:jc w:val="center"/>
    </w:pPr>
    <w:rPr>
      <w:rFonts w:ascii="方正小标宋_GBK" w:hAnsi="宋体" w:eastAsia="方正小标宋_GBK" w:cs="Times New Roman"/>
      <w:sz w:val="44"/>
      <w:szCs w:val="44"/>
    </w:rPr>
  </w:style>
  <w:style w:type="paragraph" w:customStyle="1" w:styleId="280">
    <w:name w:val="xl147"/>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281">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282">
    <w:name w:val="xl1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000000"/>
      <w:kern w:val="0"/>
      <w:sz w:val="24"/>
      <w:szCs w:val="24"/>
    </w:rPr>
  </w:style>
  <w:style w:type="paragraph" w:customStyle="1" w:styleId="283">
    <w:name w:val="正文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284">
    <w:name w:val="xl13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285">
    <w:name w:val="xl1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0"/>
      <w:szCs w:val="20"/>
    </w:rPr>
  </w:style>
  <w:style w:type="paragraph" w:customStyle="1" w:styleId="286">
    <w:name w:val="正文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287">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szCs w:val="20"/>
    </w:rPr>
  </w:style>
  <w:style w:type="paragraph" w:customStyle="1" w:styleId="288">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289">
    <w:name w:val="xl10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kern w:val="0"/>
      <w:sz w:val="20"/>
      <w:szCs w:val="20"/>
    </w:rPr>
  </w:style>
  <w:style w:type="paragraph" w:customStyle="1" w:styleId="290">
    <w:name w:val="xl10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kern w:val="0"/>
      <w:sz w:val="20"/>
      <w:szCs w:val="20"/>
    </w:rPr>
  </w:style>
  <w:style w:type="paragraph" w:customStyle="1" w:styleId="291">
    <w:name w:val="正文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292">
    <w:name w:val="正文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93">
    <w:name w:val="正文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29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295">
    <w:name w:val="Char2"/>
    <w:basedOn w:val="1"/>
    <w:qFormat/>
    <w:uiPriority w:val="0"/>
    <w:pPr>
      <w:widowControl/>
      <w:spacing w:after="160" w:line="240" w:lineRule="exact"/>
      <w:jc w:val="left"/>
    </w:pPr>
    <w:rPr>
      <w:rFonts w:ascii="宋体" w:hAnsi="宋体" w:eastAsia="宋体" w:cs="Times New Roman"/>
      <w:szCs w:val="20"/>
    </w:rPr>
  </w:style>
  <w:style w:type="paragraph" w:customStyle="1" w:styleId="296">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297">
    <w:name w:val="xl15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b/>
      <w:bCs/>
      <w:kern w:val="0"/>
      <w:sz w:val="20"/>
      <w:szCs w:val="20"/>
    </w:rPr>
  </w:style>
  <w:style w:type="paragraph" w:customStyle="1" w:styleId="298">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szCs w:val="20"/>
    </w:rPr>
  </w:style>
  <w:style w:type="paragraph" w:customStyle="1" w:styleId="299">
    <w:name w:val="p2"/>
    <w:basedOn w:val="1"/>
    <w:qFormat/>
    <w:uiPriority w:val="0"/>
    <w:pPr>
      <w:widowControl/>
      <w:spacing w:line="480" w:lineRule="auto"/>
      <w:ind w:firstLine="420"/>
      <w:jc w:val="left"/>
    </w:pPr>
    <w:rPr>
      <w:rFonts w:ascii="宋体" w:hAnsi="宋体" w:eastAsia="宋体" w:cs="宋体"/>
      <w:kern w:val="0"/>
      <w:szCs w:val="21"/>
    </w:rPr>
  </w:style>
  <w:style w:type="paragraph" w:customStyle="1" w:styleId="300">
    <w:name w:val="xl102"/>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ascii="宋体" w:hAnsi="宋体" w:eastAsia="宋体" w:cs="宋体"/>
      <w:kern w:val="0"/>
      <w:sz w:val="24"/>
      <w:szCs w:val="24"/>
    </w:rPr>
  </w:style>
  <w:style w:type="paragraph" w:customStyle="1" w:styleId="301">
    <w:name w:val="正文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302">
    <w:name w:val="纯文本 New New New"/>
    <w:basedOn w:val="303"/>
    <w:qFormat/>
    <w:uiPriority w:val="0"/>
  </w:style>
  <w:style w:type="paragraph" w:customStyle="1" w:styleId="303">
    <w:name w:val="正文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30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0"/>
      <w:szCs w:val="20"/>
    </w:rPr>
  </w:style>
  <w:style w:type="paragraph" w:customStyle="1" w:styleId="305">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306">
    <w:name w:val="副标题 New"/>
    <w:basedOn w:val="1"/>
    <w:next w:val="1"/>
    <w:qFormat/>
    <w:uiPriority w:val="0"/>
    <w:pPr>
      <w:numPr>
        <w:ilvl w:val="0"/>
        <w:numId w:val="3"/>
      </w:numPr>
      <w:jc w:val="left"/>
      <w:outlineLvl w:val="1"/>
    </w:pPr>
    <w:rPr>
      <w:rFonts w:ascii="Century Gothic" w:hAnsi="Century Gothic" w:eastAsia="宋体" w:cs="Century Gothic"/>
      <w:kern w:val="28"/>
      <w:szCs w:val="21"/>
    </w:rPr>
  </w:style>
  <w:style w:type="paragraph" w:customStyle="1" w:styleId="307">
    <w:name w:val="样式 黑体 居中 首行缩进:  0.35 厘米 行距: 1.5 倍行距"/>
    <w:basedOn w:val="1"/>
    <w:qFormat/>
    <w:uiPriority w:val="0"/>
    <w:pPr>
      <w:widowControl/>
      <w:jc w:val="center"/>
    </w:pPr>
    <w:rPr>
      <w:rFonts w:ascii="黑体" w:hAnsi="黑体" w:eastAsia="黑体" w:cs="Times New Roman"/>
      <w:kern w:val="0"/>
      <w:sz w:val="24"/>
      <w:szCs w:val="20"/>
    </w:rPr>
  </w:style>
  <w:style w:type="paragraph" w:customStyle="1" w:styleId="308">
    <w:name w:val="无间隔11"/>
    <w:basedOn w:val="1"/>
    <w:qFormat/>
    <w:uiPriority w:val="0"/>
    <w:pPr>
      <w:widowControl/>
      <w:jc w:val="left"/>
    </w:pPr>
    <w:rPr>
      <w:rFonts w:ascii="宋体" w:hAnsi="宋体" w:eastAsia="宋体" w:cs="Times New Roman"/>
      <w:kern w:val="0"/>
      <w:sz w:val="22"/>
      <w:szCs w:val="20"/>
      <w:lang w:eastAsia="en-US" w:bidi="en-US"/>
    </w:rPr>
  </w:style>
  <w:style w:type="paragraph" w:customStyle="1" w:styleId="309">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10">
    <w:name w:val="TOC Heading"/>
    <w:basedOn w:val="2"/>
    <w:next w:val="1"/>
    <w:unhideWhenUsed/>
    <w:qFormat/>
    <w:uiPriority w:val="39"/>
    <w:pPr>
      <w:widowControl/>
      <w:numPr>
        <w:ilvl w:val="0"/>
        <w:numId w:val="0"/>
      </w:numPr>
      <w:adjustRightInd/>
      <w:spacing w:before="240" w:after="0" w:line="259" w:lineRule="auto"/>
      <w:jc w:val="left"/>
      <w:textAlignment w:val="auto"/>
      <w:outlineLvl w:val="9"/>
    </w:pPr>
    <w:rPr>
      <w:rFonts w:ascii="Cambria" w:hAnsi="Cambria" w:eastAsia="宋体" w:cs="Times New Roman"/>
      <w:b w:val="0"/>
      <w:color w:val="366091"/>
      <w:spacing w:val="0"/>
      <w:kern w:val="0"/>
      <w:sz w:val="32"/>
      <w:szCs w:val="32"/>
    </w:rPr>
  </w:style>
  <w:style w:type="paragraph" w:customStyle="1" w:styleId="311">
    <w:name w:val="正文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1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313">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000000"/>
      <w:kern w:val="0"/>
      <w:sz w:val="24"/>
      <w:szCs w:val="24"/>
    </w:rPr>
  </w:style>
  <w:style w:type="paragraph" w:customStyle="1" w:styleId="314">
    <w:name w:val="xl71"/>
    <w:basedOn w:val="1"/>
    <w:qFormat/>
    <w:uiPriority w:val="0"/>
    <w:pPr>
      <w:widowControl/>
      <w:spacing w:before="100" w:beforeAutospacing="1" w:after="100" w:afterAutospacing="1"/>
      <w:jc w:val="left"/>
      <w:textAlignment w:val="center"/>
    </w:pPr>
    <w:rPr>
      <w:rFonts w:ascii="宋体" w:hAnsi="宋体" w:eastAsia="宋体" w:cs="宋体"/>
      <w:kern w:val="0"/>
      <w:sz w:val="20"/>
      <w:szCs w:val="20"/>
    </w:rPr>
  </w:style>
  <w:style w:type="paragraph" w:customStyle="1" w:styleId="315">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316">
    <w:name w:val="defaul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7">
    <w:name w:val="列表段落2"/>
    <w:basedOn w:val="1"/>
    <w:qFormat/>
    <w:uiPriority w:val="0"/>
    <w:pPr>
      <w:ind w:firstLine="420" w:firstLineChars="200"/>
    </w:pPr>
    <w:rPr>
      <w:rFonts w:ascii="Calibri" w:hAnsi="Calibri" w:eastAsia="宋体" w:cs="Times New Roman"/>
      <w:szCs w:val="22"/>
    </w:rPr>
  </w:style>
  <w:style w:type="paragraph" w:customStyle="1" w:styleId="318">
    <w:name w:val="正文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19">
    <w:name w:val="正文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20">
    <w:name w:val="font5"/>
    <w:basedOn w:val="1"/>
    <w:qFormat/>
    <w:uiPriority w:val="0"/>
    <w:pPr>
      <w:widowControl/>
      <w:spacing w:before="100" w:beforeAutospacing="1" w:after="100" w:afterAutospacing="1"/>
      <w:jc w:val="left"/>
    </w:pPr>
    <w:rPr>
      <w:rFonts w:ascii="宋体" w:hAnsi="宋体" w:eastAsia="宋体" w:cs="宋体"/>
      <w:color w:val="000000"/>
      <w:kern w:val="0"/>
      <w:sz w:val="24"/>
      <w:szCs w:val="24"/>
    </w:rPr>
  </w:style>
  <w:style w:type="paragraph" w:customStyle="1" w:styleId="321">
    <w:name w:val="正文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322">
    <w:name w:val="xl88"/>
    <w:basedOn w:val="1"/>
    <w:qFormat/>
    <w:uiPriority w:val="0"/>
    <w:pPr>
      <w:widowControl/>
      <w:spacing w:before="100" w:beforeAutospacing="1" w:after="100" w:afterAutospacing="1"/>
      <w:jc w:val="left"/>
      <w:textAlignment w:val="center"/>
    </w:pPr>
    <w:rPr>
      <w:rFonts w:ascii="宋体" w:hAnsi="宋体" w:eastAsia="宋体" w:cs="宋体"/>
      <w:kern w:val="0"/>
      <w:sz w:val="20"/>
      <w:szCs w:val="20"/>
    </w:rPr>
  </w:style>
  <w:style w:type="paragraph" w:customStyle="1" w:styleId="323">
    <w:name w:val="xl138"/>
    <w:basedOn w:val="1"/>
    <w:qFormat/>
    <w:uiPriority w:val="0"/>
    <w:pPr>
      <w:widowControl/>
      <w:spacing w:before="100" w:beforeAutospacing="1" w:after="100" w:afterAutospacing="1"/>
      <w:jc w:val="center"/>
    </w:pPr>
    <w:rPr>
      <w:rFonts w:ascii="宋体" w:hAnsi="宋体" w:eastAsia="宋体" w:cs="宋体"/>
      <w:b/>
      <w:bCs/>
      <w:kern w:val="0"/>
      <w:sz w:val="22"/>
      <w:szCs w:val="22"/>
    </w:rPr>
  </w:style>
  <w:style w:type="paragraph" w:customStyle="1" w:styleId="324">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b/>
      <w:bCs/>
      <w:kern w:val="0"/>
      <w:sz w:val="20"/>
      <w:szCs w:val="20"/>
    </w:rPr>
  </w:style>
  <w:style w:type="paragraph" w:customStyle="1" w:styleId="325">
    <w:name w:val="xl98"/>
    <w:basedOn w:val="1"/>
    <w:qFormat/>
    <w:uiPriority w:val="0"/>
    <w:pPr>
      <w:widowControl/>
      <w:spacing w:before="100" w:beforeAutospacing="1" w:after="100" w:afterAutospacing="1"/>
      <w:jc w:val="left"/>
      <w:textAlignment w:val="center"/>
    </w:pPr>
    <w:rPr>
      <w:rFonts w:ascii="宋体" w:hAnsi="宋体" w:eastAsia="宋体" w:cs="宋体"/>
      <w:kern w:val="0"/>
      <w:sz w:val="20"/>
      <w:szCs w:val="20"/>
    </w:rPr>
  </w:style>
  <w:style w:type="paragraph" w:customStyle="1" w:styleId="326">
    <w:name w:val="xl14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b/>
      <w:bCs/>
      <w:kern w:val="0"/>
      <w:sz w:val="22"/>
      <w:szCs w:val="22"/>
    </w:rPr>
  </w:style>
  <w:style w:type="paragraph" w:customStyle="1" w:styleId="327">
    <w:name w:val="文档正文"/>
    <w:basedOn w:val="1"/>
    <w:qFormat/>
    <w:uiPriority w:val="0"/>
    <w:pPr>
      <w:adjustRightInd w:val="0"/>
      <w:snapToGrid w:val="0"/>
      <w:spacing w:line="360" w:lineRule="auto"/>
      <w:ind w:left="13" w:leftChars="-45" w:hanging="107" w:hangingChars="51"/>
    </w:pPr>
    <w:rPr>
      <w:rFonts w:ascii="宋体" w:hAnsi="宋体" w:eastAsia="宋体" w:cs="Times New Roman"/>
      <w:color w:val="FF0000"/>
      <w:kern w:val="0"/>
      <w:szCs w:val="20"/>
    </w:rPr>
  </w:style>
  <w:style w:type="paragraph" w:customStyle="1" w:styleId="328">
    <w:name w:val="清單段落1"/>
    <w:basedOn w:val="1"/>
    <w:qFormat/>
    <w:uiPriority w:val="34"/>
    <w:pPr>
      <w:ind w:left="720"/>
      <w:contextualSpacing/>
    </w:pPr>
    <w:rPr>
      <w:rFonts w:ascii="宋体" w:hAnsi="宋体" w:eastAsia="宋体" w:cs="Times New Roman"/>
      <w:szCs w:val="24"/>
    </w:rPr>
  </w:style>
  <w:style w:type="paragraph" w:customStyle="1" w:styleId="329">
    <w:name w:val="正文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330">
    <w:name w:val="附件正文"/>
    <w:qFormat/>
    <w:uiPriority w:val="0"/>
    <w:pPr>
      <w:snapToGrid w:val="0"/>
      <w:spacing w:line="500" w:lineRule="exact"/>
      <w:ind w:firstLine="540" w:firstLineChars="225"/>
    </w:pPr>
    <w:rPr>
      <w:rFonts w:ascii="宋体" w:hAnsi="宋体" w:eastAsia="宋体" w:cs="Times New Roman"/>
      <w:kern w:val="2"/>
      <w:sz w:val="24"/>
      <w:szCs w:val="21"/>
      <w:lang w:val="en-US" w:eastAsia="zh-CN" w:bidi="ar-SA"/>
    </w:rPr>
  </w:style>
  <w:style w:type="paragraph" w:customStyle="1" w:styleId="331">
    <w:name w:val="说明"/>
    <w:basedOn w:val="1"/>
    <w:qFormat/>
    <w:uiPriority w:val="0"/>
    <w:pPr>
      <w:ind w:left="1" w:leftChars="-52" w:hanging="110" w:hangingChars="61"/>
      <w:jc w:val="center"/>
    </w:pPr>
    <w:rPr>
      <w:rFonts w:ascii="宋体" w:hAnsi="宋体" w:eastAsia="宋体" w:cs="Times New Roman"/>
      <w:szCs w:val="20"/>
    </w:rPr>
  </w:style>
  <w:style w:type="paragraph" w:customStyle="1" w:styleId="332">
    <w:name w:val="xl1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333">
    <w:name w:val="正文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34">
    <w:name w:val="xl13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22"/>
      <w:szCs w:val="22"/>
    </w:rPr>
  </w:style>
  <w:style w:type="paragraph" w:customStyle="1" w:styleId="335">
    <w:name w:val="xl1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2"/>
      <w:szCs w:val="22"/>
    </w:rPr>
  </w:style>
  <w:style w:type="paragraph" w:customStyle="1" w:styleId="336">
    <w:name w:val="font6"/>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337">
    <w:name w:val="xl65"/>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338">
    <w:name w:val="清單段落"/>
    <w:basedOn w:val="1"/>
    <w:qFormat/>
    <w:uiPriority w:val="99"/>
    <w:pPr>
      <w:ind w:left="480" w:leftChars="200"/>
    </w:pPr>
    <w:rPr>
      <w:rFonts w:ascii="宋体" w:hAnsi="宋体" w:eastAsia="宋体" w:cs="Times New Roman"/>
      <w:szCs w:val="24"/>
    </w:rPr>
  </w:style>
  <w:style w:type="paragraph" w:customStyle="1" w:styleId="339">
    <w:name w:val="列表段落1"/>
    <w:basedOn w:val="1"/>
    <w:qFormat/>
    <w:uiPriority w:val="34"/>
    <w:pPr>
      <w:ind w:firstLine="420" w:firstLineChars="200"/>
    </w:pPr>
    <w:rPr>
      <w:rFonts w:ascii="宋体" w:hAnsi="宋体" w:eastAsia="宋体" w:cs="Times New Roman"/>
      <w:szCs w:val="24"/>
    </w:rPr>
  </w:style>
  <w:style w:type="paragraph" w:customStyle="1" w:styleId="340">
    <w:name w:val="正文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41">
    <w:name w:val="AbsatzTableFormat"/>
    <w:basedOn w:val="1"/>
    <w:qFormat/>
    <w:uiPriority w:val="0"/>
    <w:pPr>
      <w:widowControl/>
      <w:jc w:val="left"/>
    </w:pPr>
    <w:rPr>
      <w:rFonts w:ascii="Times New Roman" w:hAnsi="Times New Roman" w:eastAsia="宋体" w:cs="Times New Roman"/>
      <w:bCs/>
      <w:kern w:val="0"/>
      <w:sz w:val="22"/>
      <w:szCs w:val="20"/>
      <w:lang w:val="pt-BR" w:eastAsia="en-US"/>
    </w:rPr>
  </w:style>
  <w:style w:type="paragraph" w:customStyle="1" w:styleId="342">
    <w:name w:val="p1"/>
    <w:basedOn w:val="1"/>
    <w:qFormat/>
    <w:uiPriority w:val="0"/>
    <w:pPr>
      <w:widowControl/>
      <w:spacing w:line="480" w:lineRule="auto"/>
      <w:jc w:val="center"/>
    </w:pPr>
    <w:rPr>
      <w:rFonts w:ascii="宋体" w:hAnsi="宋体" w:eastAsia="宋体" w:cs="宋体"/>
      <w:kern w:val="0"/>
      <w:sz w:val="28"/>
      <w:szCs w:val="28"/>
    </w:rPr>
  </w:style>
  <w:style w:type="paragraph" w:customStyle="1" w:styleId="343">
    <w:name w:val="正文 New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344">
    <w:name w:val="xl109"/>
    <w:basedOn w:val="1"/>
    <w:qFormat/>
    <w:uiPriority w:val="0"/>
    <w:pPr>
      <w:widowControl/>
      <w:spacing w:before="100" w:beforeAutospacing="1" w:after="100" w:afterAutospacing="1"/>
      <w:jc w:val="left"/>
      <w:textAlignment w:val="center"/>
    </w:pPr>
    <w:rPr>
      <w:rFonts w:ascii="宋体" w:hAnsi="宋体" w:eastAsia="宋体" w:cs="宋体"/>
      <w:color w:val="FF0000"/>
      <w:kern w:val="0"/>
      <w:sz w:val="20"/>
      <w:szCs w:val="20"/>
    </w:rPr>
  </w:style>
  <w:style w:type="paragraph" w:customStyle="1" w:styleId="345">
    <w:name w:val="正文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46">
    <w:name w:val="xl142"/>
    <w:basedOn w:val="1"/>
    <w:qFormat/>
    <w:uiPriority w:val="0"/>
    <w:pPr>
      <w:widowControl/>
      <w:shd w:val="clear" w:color="000000" w:fill="FFFFFF"/>
      <w:spacing w:before="100" w:beforeAutospacing="1" w:after="100" w:afterAutospacing="1"/>
      <w:jc w:val="left"/>
    </w:pPr>
    <w:rPr>
      <w:rFonts w:ascii="宋体" w:hAnsi="宋体" w:eastAsia="宋体" w:cs="宋体"/>
      <w:kern w:val="0"/>
      <w:sz w:val="22"/>
      <w:szCs w:val="22"/>
    </w:rPr>
  </w:style>
  <w:style w:type="paragraph" w:customStyle="1" w:styleId="347">
    <w:name w:val="Char2 Char Char Char Char Char Char"/>
    <w:basedOn w:val="14"/>
    <w:qFormat/>
    <w:uiPriority w:val="0"/>
    <w:pPr>
      <w:shd w:val="clear" w:color="auto" w:fill="000080"/>
    </w:pPr>
    <w:rPr>
      <w:rFonts w:ascii="Tahoma" w:hAnsi="Tahoma" w:eastAsia="宋体" w:cs="Times New Roman"/>
      <w:sz w:val="24"/>
      <w:szCs w:val="24"/>
    </w:rPr>
  </w:style>
  <w:style w:type="paragraph" w:customStyle="1" w:styleId="348">
    <w:name w:val="xl10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b/>
      <w:bCs/>
      <w:kern w:val="0"/>
      <w:sz w:val="20"/>
      <w:szCs w:val="20"/>
    </w:rPr>
  </w:style>
  <w:style w:type="paragraph" w:customStyle="1" w:styleId="349">
    <w:name w:val="xl1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50">
    <w:name w:val="xl1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22"/>
      <w:szCs w:val="22"/>
    </w:rPr>
  </w:style>
  <w:style w:type="paragraph" w:customStyle="1" w:styleId="351">
    <w:name w:val="xl1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000000"/>
      <w:kern w:val="0"/>
      <w:sz w:val="32"/>
      <w:szCs w:val="32"/>
    </w:rPr>
  </w:style>
  <w:style w:type="paragraph" w:customStyle="1" w:styleId="352">
    <w:name w:val="xl14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3">
    <w:name w:val="xl1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 w:val="24"/>
      <w:szCs w:val="24"/>
    </w:rPr>
  </w:style>
  <w:style w:type="paragraph" w:customStyle="1" w:styleId="354">
    <w:name w:val="Char1 Char Char"/>
    <w:basedOn w:val="1"/>
    <w:qFormat/>
    <w:uiPriority w:val="0"/>
    <w:pPr>
      <w:adjustRightInd w:val="0"/>
      <w:spacing w:line="360" w:lineRule="auto"/>
    </w:pPr>
    <w:rPr>
      <w:rFonts w:ascii="Times New Roman" w:hAnsi="Times New Roman" w:eastAsia="宋体" w:cs="Times New Roman"/>
      <w:kern w:val="0"/>
      <w:sz w:val="24"/>
      <w:szCs w:val="20"/>
    </w:rPr>
  </w:style>
  <w:style w:type="paragraph" w:customStyle="1" w:styleId="355">
    <w:name w:val="xl159"/>
    <w:basedOn w:val="1"/>
    <w:qFormat/>
    <w:uiPriority w:val="0"/>
    <w:pPr>
      <w:widowControl/>
      <w:pBdr>
        <w:top w:val="single" w:color="auto" w:sz="4" w:space="0"/>
        <w:left w:val="single" w:color="auto" w:sz="4" w:space="0"/>
        <w:bottom w:val="single" w:color="auto" w:sz="4" w:space="0"/>
        <w:right w:val="single" w:color="auto" w:sz="8" w:space="0"/>
      </w:pBdr>
      <w:shd w:val="clear" w:color="000000" w:fill="FFFFFF"/>
      <w:spacing w:before="100" w:beforeAutospacing="1" w:after="100" w:afterAutospacing="1"/>
      <w:jc w:val="left"/>
    </w:pPr>
    <w:rPr>
      <w:rFonts w:ascii="宋体" w:hAnsi="宋体" w:eastAsia="宋体" w:cs="宋体"/>
      <w:kern w:val="0"/>
      <w:sz w:val="20"/>
      <w:szCs w:val="20"/>
    </w:rPr>
  </w:style>
  <w:style w:type="paragraph" w:customStyle="1" w:styleId="35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0"/>
      <w:szCs w:val="20"/>
    </w:rPr>
  </w:style>
  <w:style w:type="paragraph" w:customStyle="1" w:styleId="357">
    <w:name w:val="正文 New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359">
    <w:name w:val="xl1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eastAsia="宋体" w:cs="宋体"/>
      <w:kern w:val="0"/>
      <w:sz w:val="20"/>
      <w:szCs w:val="20"/>
    </w:rPr>
  </w:style>
  <w:style w:type="paragraph" w:customStyle="1" w:styleId="360">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361">
    <w:name w:val="纯文本 New"/>
    <w:basedOn w:val="72"/>
    <w:qFormat/>
    <w:uiPriority w:val="0"/>
    <w:pPr>
      <w:widowControl/>
      <w:spacing w:before="100" w:beforeAutospacing="1" w:after="100" w:afterAutospacing="1"/>
      <w:jc w:val="left"/>
    </w:pPr>
    <w:rPr>
      <w:rFonts w:ascii="宋体" w:hAnsi="宋体" w:eastAsia="宋体" w:cs="宋体"/>
      <w:sz w:val="24"/>
      <w:szCs w:val="24"/>
    </w:rPr>
  </w:style>
  <w:style w:type="paragraph" w:customStyle="1" w:styleId="362">
    <w:name w:val="正文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63">
    <w:name w:val="正文 New New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64">
    <w:name w:val="Bullet_Title"/>
    <w:basedOn w:val="1"/>
    <w:qFormat/>
    <w:uiPriority w:val="0"/>
    <w:pPr>
      <w:tabs>
        <w:tab w:val="left" w:pos="814"/>
      </w:tabs>
      <w:spacing w:after="78" w:line="300" w:lineRule="auto"/>
      <w:ind w:left="794" w:hanging="340"/>
    </w:pPr>
    <w:rPr>
      <w:rFonts w:ascii="Arial Narrow" w:hAnsi="Arial Narrow" w:eastAsia="宋体" w:cs="Times New Roman"/>
      <w:sz w:val="24"/>
      <w:szCs w:val="20"/>
    </w:rPr>
  </w:style>
  <w:style w:type="paragraph" w:customStyle="1" w:styleId="365">
    <w:name w:val="xl99"/>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ascii="宋体" w:hAnsi="宋体" w:eastAsia="宋体" w:cs="宋体"/>
      <w:kern w:val="0"/>
      <w:sz w:val="24"/>
      <w:szCs w:val="24"/>
    </w:rPr>
  </w:style>
  <w:style w:type="paragraph" w:customStyle="1" w:styleId="366">
    <w:name w:val="xl94"/>
    <w:basedOn w:val="1"/>
    <w:qFormat/>
    <w:uiPriority w:val="0"/>
    <w:pPr>
      <w:widowControl/>
      <w:spacing w:before="100" w:beforeAutospacing="1" w:after="100" w:afterAutospacing="1"/>
      <w:jc w:val="left"/>
      <w:textAlignment w:val="center"/>
    </w:pPr>
    <w:rPr>
      <w:rFonts w:ascii="宋体" w:hAnsi="宋体" w:eastAsia="宋体" w:cs="宋体"/>
      <w:kern w:val="0"/>
      <w:sz w:val="20"/>
      <w:szCs w:val="20"/>
    </w:rPr>
  </w:style>
  <w:style w:type="paragraph" w:customStyle="1" w:styleId="367">
    <w:name w:val="xl9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b/>
      <w:bCs/>
      <w:kern w:val="0"/>
      <w:sz w:val="20"/>
      <w:szCs w:val="20"/>
    </w:rPr>
  </w:style>
  <w:style w:type="paragraph" w:customStyle="1" w:styleId="368">
    <w:name w:val="正文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69">
    <w:name w:val="para"/>
    <w:basedOn w:val="1"/>
    <w:qFormat/>
    <w:uiPriority w:val="0"/>
    <w:pPr>
      <w:widowControl/>
      <w:adjustRightInd w:val="0"/>
      <w:spacing w:before="160" w:line="360" w:lineRule="auto"/>
      <w:ind w:firstLine="425"/>
      <w:textAlignment w:val="baseline"/>
    </w:pPr>
    <w:rPr>
      <w:rFonts w:ascii="宋体" w:hAnsi="宋体" w:eastAsia="宋体" w:cs="Times New Roman"/>
      <w:kern w:val="0"/>
      <w:sz w:val="24"/>
      <w:szCs w:val="20"/>
      <w:lang w:eastAsia="en-US"/>
    </w:rPr>
  </w:style>
  <w:style w:type="paragraph" w:customStyle="1" w:styleId="370">
    <w:name w:val="正文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71">
    <w:name w:val="font7"/>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372">
    <w:name w:val="正文 New New New New New New New New New New New New New New New New New New New New New New New New New New New New New New New New New New New New New New New New"/>
    <w:qFormat/>
    <w:uiPriority w:val="0"/>
    <w:pPr>
      <w:widowControl w:val="0"/>
      <w:spacing w:line="460" w:lineRule="exact"/>
      <w:jc w:val="both"/>
    </w:pPr>
    <w:rPr>
      <w:rFonts w:ascii="宋体" w:hAnsi="宋体" w:eastAsia="宋体" w:cs="Times New Roman"/>
      <w:spacing w:val="6"/>
      <w:kern w:val="2"/>
      <w:sz w:val="24"/>
      <w:szCs w:val="24"/>
      <w:lang w:val="en-US" w:eastAsia="zh-CN" w:bidi="ar-SA"/>
    </w:rPr>
  </w:style>
  <w:style w:type="paragraph" w:customStyle="1" w:styleId="373">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74">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szCs w:val="20"/>
    </w:rPr>
  </w:style>
  <w:style w:type="paragraph" w:customStyle="1" w:styleId="375">
    <w:name w:val="副标题 New New"/>
    <w:basedOn w:val="1"/>
    <w:next w:val="1"/>
    <w:qFormat/>
    <w:uiPriority w:val="0"/>
    <w:pPr>
      <w:tabs>
        <w:tab w:val="left" w:pos="840"/>
      </w:tabs>
      <w:ind w:left="840" w:hanging="420"/>
      <w:jc w:val="left"/>
      <w:outlineLvl w:val="1"/>
    </w:pPr>
    <w:rPr>
      <w:rFonts w:ascii="Century Gothic" w:hAnsi="Century Gothic" w:eastAsia="宋体" w:cs="Century Gothic"/>
      <w:kern w:val="28"/>
      <w:szCs w:val="21"/>
    </w:rPr>
  </w:style>
  <w:style w:type="paragraph" w:customStyle="1" w:styleId="376">
    <w:name w:val="正文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377">
    <w:name w:val="_Style 376"/>
    <w:basedOn w:val="2"/>
    <w:next w:val="1"/>
    <w:qFormat/>
    <w:uiPriority w:val="39"/>
    <w:pPr>
      <w:widowControl/>
      <w:numPr>
        <w:ilvl w:val="0"/>
        <w:numId w:val="0"/>
      </w:numPr>
      <w:adjustRightInd/>
      <w:spacing w:before="240" w:after="0" w:line="259" w:lineRule="auto"/>
      <w:jc w:val="left"/>
      <w:textAlignment w:val="auto"/>
      <w:outlineLvl w:val="9"/>
    </w:pPr>
    <w:rPr>
      <w:rFonts w:ascii="Cambria" w:hAnsi="Cambria" w:eastAsia="宋体" w:cs="Times New Roman"/>
      <w:b w:val="0"/>
      <w:color w:val="365F91"/>
      <w:spacing w:val="0"/>
      <w:kern w:val="0"/>
      <w:sz w:val="32"/>
      <w:szCs w:val="32"/>
    </w:rPr>
  </w:style>
  <w:style w:type="paragraph" w:customStyle="1" w:styleId="378">
    <w:name w:val="Char Char Char Char Char Char Char Char Char Char"/>
    <w:basedOn w:val="1"/>
    <w:qFormat/>
    <w:uiPriority w:val="0"/>
    <w:pPr>
      <w:tabs>
        <w:tab w:val="left" w:pos="360"/>
      </w:tabs>
      <w:ind w:left="360" w:hanging="360" w:hangingChars="200"/>
    </w:pPr>
    <w:rPr>
      <w:rFonts w:ascii="宋体" w:hAnsi="宋体" w:eastAsia="宋体" w:cs="Times New Roman"/>
      <w:szCs w:val="20"/>
    </w:rPr>
  </w:style>
  <w:style w:type="paragraph" w:customStyle="1" w:styleId="379">
    <w:name w:val="xl1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80">
    <w:name w:val="xl1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381">
    <w:name w:val="副标题 New New New"/>
    <w:basedOn w:val="252"/>
    <w:next w:val="252"/>
    <w:qFormat/>
    <w:uiPriority w:val="0"/>
    <w:pPr>
      <w:numPr>
        <w:ilvl w:val="0"/>
        <w:numId w:val="4"/>
      </w:numPr>
      <w:jc w:val="left"/>
      <w:outlineLvl w:val="1"/>
    </w:pPr>
    <w:rPr>
      <w:rFonts w:ascii="Century Gothic" w:hAnsi="Century Gothic"/>
      <w:bCs/>
      <w:kern w:val="28"/>
      <w:szCs w:val="32"/>
    </w:rPr>
  </w:style>
  <w:style w:type="paragraph" w:customStyle="1" w:styleId="382">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szCs w:val="20"/>
    </w:rPr>
  </w:style>
  <w:style w:type="paragraph" w:customStyle="1" w:styleId="383">
    <w:name w:val="正文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84">
    <w:name w:val="xl146"/>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385">
    <w:name w:val="xl104"/>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eastAsia="宋体" w:cs="宋体"/>
      <w:kern w:val="0"/>
      <w:sz w:val="20"/>
      <w:szCs w:val="20"/>
    </w:rPr>
  </w:style>
  <w:style w:type="paragraph" w:customStyle="1" w:styleId="386">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eastAsia="宋体" w:cs="宋体"/>
      <w:kern w:val="0"/>
      <w:sz w:val="24"/>
      <w:szCs w:val="24"/>
    </w:rPr>
  </w:style>
  <w:style w:type="paragraph" w:customStyle="1" w:styleId="387">
    <w:name w:val="H-TextFormat"/>
    <w:qFormat/>
    <w:uiPriority w:val="0"/>
    <w:pPr>
      <w:autoSpaceDE w:val="0"/>
      <w:autoSpaceDN w:val="0"/>
      <w:adjustRightInd w:val="0"/>
    </w:pPr>
    <w:rPr>
      <w:rFonts w:ascii="Arial" w:hAnsi="Arial" w:eastAsia="宋体" w:cs="Arial"/>
      <w:sz w:val="22"/>
      <w:szCs w:val="22"/>
      <w:lang w:val="en-US" w:eastAsia="en-US" w:bidi="ar-SA"/>
    </w:rPr>
  </w:style>
  <w:style w:type="paragraph" w:customStyle="1" w:styleId="388">
    <w:name w:val="正文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89">
    <w:name w:val="正文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90">
    <w:name w:val="xl140"/>
    <w:basedOn w:val="1"/>
    <w:qFormat/>
    <w:uiPriority w:val="0"/>
    <w:pPr>
      <w:widowControl/>
      <w:spacing w:before="100" w:beforeAutospacing="1" w:after="100" w:afterAutospacing="1"/>
      <w:jc w:val="center"/>
    </w:pPr>
    <w:rPr>
      <w:rFonts w:ascii="宋体" w:hAnsi="宋体" w:eastAsia="宋体" w:cs="宋体"/>
      <w:kern w:val="0"/>
      <w:sz w:val="22"/>
      <w:szCs w:val="22"/>
    </w:rPr>
  </w:style>
  <w:style w:type="paragraph" w:customStyle="1" w:styleId="391">
    <w:name w:val="正文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92">
    <w:name w:val="xl1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93">
    <w:name w:val="正文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94">
    <w:name w:val="xl144"/>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395">
    <w:name w:val="xl100"/>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ascii="宋体" w:hAnsi="宋体" w:eastAsia="宋体" w:cs="宋体"/>
      <w:b/>
      <w:bCs/>
      <w:kern w:val="0"/>
      <w:sz w:val="20"/>
      <w:szCs w:val="20"/>
    </w:rPr>
  </w:style>
  <w:style w:type="paragraph" w:customStyle="1" w:styleId="396">
    <w:name w:val="xl101"/>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ascii="宋体" w:hAnsi="宋体" w:eastAsia="宋体" w:cs="宋体"/>
      <w:kern w:val="0"/>
      <w:sz w:val="24"/>
      <w:szCs w:val="24"/>
    </w:rPr>
  </w:style>
  <w:style w:type="paragraph" w:customStyle="1" w:styleId="39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398">
    <w:name w:val="xl143"/>
    <w:basedOn w:val="1"/>
    <w:qFormat/>
    <w:uiPriority w:val="0"/>
    <w:pPr>
      <w:widowControl/>
      <w:spacing w:before="100" w:beforeAutospacing="1" w:after="100" w:afterAutospacing="1"/>
      <w:jc w:val="center"/>
    </w:pPr>
    <w:rPr>
      <w:rFonts w:ascii="宋体" w:hAnsi="宋体" w:eastAsia="宋体" w:cs="宋体"/>
      <w:color w:val="FF0000"/>
      <w:kern w:val="0"/>
      <w:sz w:val="22"/>
      <w:szCs w:val="22"/>
    </w:rPr>
  </w:style>
  <w:style w:type="paragraph" w:customStyle="1" w:styleId="399">
    <w:name w:val="正文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400">
    <w:name w:val="纯文本 New New"/>
    <w:basedOn w:val="272"/>
    <w:qFormat/>
    <w:uiPriority w:val="0"/>
    <w:pPr>
      <w:widowControl/>
      <w:spacing w:before="100" w:beforeAutospacing="1" w:after="100" w:afterAutospacing="1"/>
      <w:jc w:val="left"/>
    </w:pPr>
    <w:rPr>
      <w:rFonts w:cs="宋体"/>
      <w:sz w:val="24"/>
      <w:szCs w:val="24"/>
    </w:rPr>
  </w:style>
  <w:style w:type="paragraph" w:customStyle="1" w:styleId="401">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szCs w:val="20"/>
    </w:rPr>
  </w:style>
  <w:style w:type="paragraph" w:customStyle="1" w:styleId="402">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eastAsia="宋体" w:cs="宋体"/>
      <w:b/>
      <w:bCs/>
      <w:kern w:val="0"/>
      <w:sz w:val="20"/>
      <w:szCs w:val="20"/>
    </w:rPr>
  </w:style>
  <w:style w:type="paragraph" w:customStyle="1" w:styleId="403">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404">
    <w:name w:val="Char Char Char Char Char Char"/>
    <w:basedOn w:val="1"/>
    <w:qFormat/>
    <w:uiPriority w:val="0"/>
    <w:rPr>
      <w:rFonts w:ascii="Tahoma" w:hAnsi="Tahoma" w:eastAsia="宋体" w:cs="Times New Roman"/>
      <w:sz w:val="24"/>
      <w:szCs w:val="20"/>
    </w:rPr>
  </w:style>
  <w:style w:type="paragraph" w:customStyle="1" w:styleId="40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406">
    <w:name w:val="Char Char3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407">
    <w:name w:val="g3"/>
    <w:basedOn w:val="1"/>
    <w:qFormat/>
    <w:uiPriority w:val="0"/>
    <w:pPr>
      <w:widowControl/>
      <w:spacing w:before="100" w:beforeAutospacing="1" w:after="100" w:afterAutospacing="1" w:line="675" w:lineRule="atLeast"/>
      <w:jc w:val="left"/>
    </w:pPr>
    <w:rPr>
      <w:rFonts w:ascii="华文中宋" w:hAnsi="华文中宋" w:eastAsia="华文中宋" w:cs="Times New Roman"/>
      <w:kern w:val="0"/>
      <w:sz w:val="42"/>
      <w:szCs w:val="42"/>
    </w:rPr>
  </w:style>
  <w:style w:type="paragraph" w:customStyle="1" w:styleId="408">
    <w:name w:val="xl13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409">
    <w:name w:val="正文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411">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412">
    <w:name w:val="xl16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b/>
      <w:bCs/>
      <w:color w:val="000000"/>
      <w:kern w:val="0"/>
      <w:sz w:val="24"/>
      <w:szCs w:val="24"/>
    </w:rPr>
  </w:style>
  <w:style w:type="paragraph" w:customStyle="1" w:styleId="413">
    <w:name w:val="普通(网站) New"/>
    <w:basedOn w:val="268"/>
    <w:qFormat/>
    <w:uiPriority w:val="0"/>
    <w:pPr>
      <w:widowControl/>
      <w:spacing w:before="100" w:beforeAutospacing="1" w:after="100" w:afterAutospacing="1"/>
      <w:jc w:val="left"/>
    </w:pPr>
    <w:rPr>
      <w:kern w:val="0"/>
      <w:sz w:val="24"/>
      <w:szCs w:val="24"/>
    </w:rPr>
  </w:style>
  <w:style w:type="paragraph" w:customStyle="1" w:styleId="414">
    <w:name w:val="Char Char Char1"/>
    <w:basedOn w:val="1"/>
    <w:qFormat/>
    <w:uiPriority w:val="0"/>
    <w:pPr>
      <w:ind w:firstLine="200" w:firstLineChars="200"/>
    </w:pPr>
    <w:rPr>
      <w:rFonts w:ascii="宋体" w:hAnsi="宋体" w:eastAsia="宋体" w:cs="Times New Roman"/>
      <w:sz w:val="24"/>
      <w:szCs w:val="24"/>
    </w:rPr>
  </w:style>
  <w:style w:type="paragraph" w:customStyle="1" w:styleId="415">
    <w:name w:val="xl16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416">
    <w:name w:val="xl139"/>
    <w:basedOn w:val="1"/>
    <w:qFormat/>
    <w:uiPriority w:val="0"/>
    <w:pPr>
      <w:widowControl/>
      <w:shd w:val="clear" w:color="000000" w:fill="FFFFFF"/>
      <w:spacing w:before="100" w:beforeAutospacing="1" w:after="100" w:afterAutospacing="1"/>
      <w:jc w:val="center"/>
    </w:pPr>
    <w:rPr>
      <w:rFonts w:ascii="宋体" w:hAnsi="宋体" w:eastAsia="宋体" w:cs="宋体"/>
      <w:b/>
      <w:bCs/>
      <w:kern w:val="0"/>
      <w:sz w:val="22"/>
      <w:szCs w:val="22"/>
    </w:rPr>
  </w:style>
  <w:style w:type="character" w:customStyle="1" w:styleId="417">
    <w:name w:val="fontstyle01"/>
    <w:qFormat/>
    <w:uiPriority w:val="0"/>
    <w:rPr>
      <w:rFonts w:hint="eastAsia" w:ascii="宋体" w:hAnsi="宋体" w:eastAsia="宋体" w:cs="Times New Roman"/>
      <w:color w:val="000000"/>
      <w:sz w:val="24"/>
      <w:szCs w:val="24"/>
    </w:rPr>
  </w:style>
  <w:style w:type="character" w:customStyle="1" w:styleId="418">
    <w:name w:val="font12"/>
    <w:qFormat/>
    <w:uiPriority w:val="0"/>
    <w:rPr>
      <w:rFonts w:hint="eastAsia" w:ascii="宋体" w:hAnsi="宋体" w:eastAsia="宋体" w:cs="宋体"/>
      <w:color w:val="000000"/>
      <w:sz w:val="24"/>
      <w:szCs w:val="24"/>
      <w:u w:val="none"/>
    </w:rPr>
  </w:style>
  <w:style w:type="table" w:customStyle="1" w:styleId="419">
    <w:name w:val="Table Normal"/>
    <w:unhideWhenUsed/>
    <w:qFormat/>
    <w:uiPriority w:val="0"/>
    <w:rPr>
      <w:lang w:val="en-US" w:eastAsia="zh-CN" w:bidi="ar-SA"/>
    </w:rPr>
    <w:tblPr>
      <w:tblCellMar>
        <w:top w:w="0" w:type="dxa"/>
        <w:left w:w="0" w:type="dxa"/>
        <w:bottom w:w="0" w:type="dxa"/>
        <w:right w:w="0" w:type="dxa"/>
      </w:tblCellMar>
    </w:tblPr>
  </w:style>
  <w:style w:type="character" w:customStyle="1" w:styleId="420">
    <w:name w:val="批注主题 Char1"/>
    <w:qFormat/>
    <w:uiPriority w:val="0"/>
    <w:rPr>
      <w:rFonts w:ascii="Times New Roman" w:hAnsi="Times New Roman" w:eastAsia="宋体" w:cs="Times New Roman"/>
      <w:b/>
      <w:bCs/>
      <w:kern w:val="2"/>
      <w:sz w:val="21"/>
      <w:szCs w:val="24"/>
    </w:rPr>
  </w:style>
  <w:style w:type="character" w:customStyle="1" w:styleId="421">
    <w:name w:val="段 Char"/>
    <w:link w:val="422"/>
    <w:qFormat/>
    <w:uiPriority w:val="0"/>
    <w:rPr>
      <w:rFonts w:ascii="宋体" w:hAnsi="Times New Roman" w:eastAsia="宋体" w:cs="Times New Roman"/>
      <w:kern w:val="2"/>
      <w:sz w:val="24"/>
      <w:szCs w:val="24"/>
      <w:lang w:val="en-US" w:eastAsia="zh-CN" w:bidi="ar-SA"/>
    </w:rPr>
  </w:style>
  <w:style w:type="paragraph" w:customStyle="1" w:styleId="422">
    <w:name w:val="段"/>
    <w:link w:val="42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2"/>
      <w:sz w:val="24"/>
      <w:szCs w:val="24"/>
      <w:lang w:val="en-US" w:eastAsia="zh-CN" w:bidi="ar-SA"/>
    </w:rPr>
  </w:style>
  <w:style w:type="character" w:customStyle="1" w:styleId="423">
    <w:name w:val="文档结构图 Char1"/>
    <w:qFormat/>
    <w:uiPriority w:val="0"/>
    <w:rPr>
      <w:rFonts w:ascii="宋体" w:hAnsi="Times New Roman" w:eastAsia="宋体" w:cs="Times New Roman"/>
      <w:kern w:val="2"/>
      <w:sz w:val="18"/>
      <w:szCs w:val="18"/>
    </w:rPr>
  </w:style>
  <w:style w:type="character" w:customStyle="1" w:styleId="424">
    <w:name w:val="批注框文本 Char1"/>
    <w:qFormat/>
    <w:uiPriority w:val="0"/>
    <w:rPr>
      <w:rFonts w:ascii="Times New Roman" w:hAnsi="Times New Roman" w:eastAsia="宋体" w:cs="Times New Roman"/>
      <w:kern w:val="2"/>
      <w:sz w:val="18"/>
      <w:szCs w:val="18"/>
    </w:rPr>
  </w:style>
  <w:style w:type="character" w:customStyle="1" w:styleId="425">
    <w:name w:val="批注文字 Char1"/>
    <w:qFormat/>
    <w:uiPriority w:val="0"/>
    <w:rPr>
      <w:rFonts w:ascii="Times New Roman" w:hAnsi="Times New Roman" w:eastAsia="宋体" w:cs="Times New Roman"/>
      <w:kern w:val="2"/>
      <w:sz w:val="21"/>
      <w:szCs w:val="24"/>
    </w:rPr>
  </w:style>
  <w:style w:type="character" w:customStyle="1" w:styleId="426">
    <w:name w:val="正文文本 Char1"/>
    <w:qFormat/>
    <w:uiPriority w:val="0"/>
    <w:rPr>
      <w:rFonts w:ascii="Times New Roman" w:hAnsi="Times New Roman" w:eastAsia="宋体" w:cs="Times New Roman"/>
      <w:kern w:val="2"/>
      <w:sz w:val="21"/>
      <w:szCs w:val="24"/>
    </w:rPr>
  </w:style>
  <w:style w:type="character" w:customStyle="1" w:styleId="427">
    <w:name w:val="脚注文本 Char1"/>
    <w:qFormat/>
    <w:uiPriority w:val="0"/>
    <w:rPr>
      <w:rFonts w:ascii="Times New Roman" w:hAnsi="Times New Roman" w:eastAsia="宋体" w:cs="Times New Roman"/>
      <w:kern w:val="2"/>
      <w:sz w:val="18"/>
      <w:szCs w:val="18"/>
    </w:rPr>
  </w:style>
  <w:style w:type="character" w:customStyle="1" w:styleId="428">
    <w:name w:val="页眉 Char1"/>
    <w:qFormat/>
    <w:uiPriority w:val="0"/>
    <w:rPr>
      <w:rFonts w:ascii="Times New Roman" w:hAnsi="Times New Roman" w:eastAsia="宋体" w:cs="Times New Roman"/>
      <w:kern w:val="2"/>
      <w:sz w:val="18"/>
      <w:szCs w:val="18"/>
    </w:rPr>
  </w:style>
  <w:style w:type="character" w:customStyle="1" w:styleId="429">
    <w:name w:val="一级条标题 Char"/>
    <w:link w:val="430"/>
    <w:qFormat/>
    <w:uiPriority w:val="0"/>
    <w:rPr>
      <w:rFonts w:ascii="黑体" w:hAnsi="Times New Roman" w:eastAsia="黑体" w:cs="Times New Roman"/>
      <w:kern w:val="2"/>
      <w:sz w:val="21"/>
      <w:szCs w:val="21"/>
      <w:lang w:val="en-US" w:eastAsia="zh-CN" w:bidi="ar-SA"/>
    </w:rPr>
  </w:style>
  <w:style w:type="paragraph" w:customStyle="1" w:styleId="430">
    <w:name w:val="一级条标题"/>
    <w:next w:val="422"/>
    <w:link w:val="429"/>
    <w:qFormat/>
    <w:uiPriority w:val="0"/>
    <w:pPr>
      <w:tabs>
        <w:tab w:val="left" w:pos="1440"/>
      </w:tabs>
      <w:spacing w:beforeLines="50" w:afterLines="50"/>
      <w:ind w:left="1440" w:hanging="720"/>
      <w:outlineLvl w:val="2"/>
    </w:pPr>
    <w:rPr>
      <w:rFonts w:ascii="黑体" w:hAnsi="Times New Roman" w:eastAsia="黑体" w:cs="Times New Roman"/>
      <w:kern w:val="2"/>
      <w:sz w:val="21"/>
      <w:szCs w:val="21"/>
      <w:lang w:val="en-US" w:eastAsia="zh-CN" w:bidi="ar-SA"/>
    </w:rPr>
  </w:style>
  <w:style w:type="character" w:customStyle="1" w:styleId="431">
    <w:name w:val="页脚 Char1"/>
    <w:qFormat/>
    <w:uiPriority w:val="0"/>
    <w:rPr>
      <w:rFonts w:ascii="Times New Roman" w:hAnsi="Times New Roman" w:eastAsia="宋体" w:cs="Times New Roman"/>
      <w:kern w:val="2"/>
      <w:sz w:val="18"/>
      <w:szCs w:val="18"/>
    </w:rPr>
  </w:style>
  <w:style w:type="character" w:customStyle="1" w:styleId="432">
    <w:name w:val="二级条标题 Char"/>
    <w:link w:val="433"/>
    <w:qFormat/>
    <w:uiPriority w:val="0"/>
    <w:rPr>
      <w:rFonts w:ascii="Times New Roman" w:hAnsi="Times New Roman" w:eastAsia="宋体" w:cs="Times New Roman"/>
      <w:kern w:val="0"/>
    </w:rPr>
  </w:style>
  <w:style w:type="paragraph" w:customStyle="1" w:styleId="433">
    <w:name w:val="二级条标题"/>
    <w:basedOn w:val="430"/>
    <w:next w:val="1"/>
    <w:link w:val="432"/>
    <w:qFormat/>
    <w:uiPriority w:val="0"/>
    <w:pPr>
      <w:spacing w:beforeLines="0" w:afterLines="0"/>
      <w:ind w:left="0" w:firstLine="0"/>
      <w:jc w:val="both"/>
      <w:outlineLvl w:val="3"/>
    </w:pPr>
    <w:rPr>
      <w:kern w:val="0"/>
    </w:rPr>
  </w:style>
  <w:style w:type="character" w:customStyle="1" w:styleId="434">
    <w:name w:val="日期 Char1"/>
    <w:qFormat/>
    <w:uiPriority w:val="0"/>
    <w:rPr>
      <w:rFonts w:ascii="Times New Roman" w:hAnsi="Times New Roman" w:eastAsia="宋体" w:cs="Times New Roman"/>
      <w:kern w:val="2"/>
      <w:sz w:val="21"/>
      <w:szCs w:val="24"/>
    </w:rPr>
  </w:style>
  <w:style w:type="paragraph" w:customStyle="1" w:styleId="435">
    <w:name w:val="封面标准文稿编辑信息"/>
    <w:qFormat/>
    <w:uiPriority w:val="0"/>
    <w:pPr>
      <w:spacing w:before="180" w:line="180" w:lineRule="exact"/>
      <w:jc w:val="center"/>
    </w:pPr>
    <w:rPr>
      <w:rFonts w:ascii="宋体" w:hAnsi="Times New Roman" w:eastAsia="宋体" w:cs="Times New Roman"/>
      <w:kern w:val="2"/>
      <w:sz w:val="21"/>
      <w:szCs w:val="24"/>
      <w:lang w:val="en-US" w:eastAsia="zh-CN" w:bidi="ar-SA"/>
    </w:rPr>
  </w:style>
  <w:style w:type="paragraph" w:customStyle="1" w:styleId="436">
    <w:name w:val="附录标识"/>
    <w:next w:val="17"/>
    <w:qFormat/>
    <w:uiPriority w:val="0"/>
    <w:pPr>
      <w:numPr>
        <w:ilvl w:val="0"/>
        <w:numId w:val="5"/>
      </w:numPr>
      <w:shd w:val="clear" w:color="FFFFFF" w:fill="FFFFFF"/>
      <w:tabs>
        <w:tab w:val="left" w:pos="6405"/>
      </w:tabs>
      <w:spacing w:before="640" w:after="100"/>
      <w:jc w:val="center"/>
      <w:outlineLvl w:val="0"/>
    </w:pPr>
    <w:rPr>
      <w:rFonts w:ascii="黑体" w:hAnsi="Times New Roman" w:eastAsia="黑体" w:cs="Times New Roman"/>
      <w:sz w:val="21"/>
      <w:lang w:val="en-US" w:eastAsia="zh-CN" w:bidi="ar-SA"/>
    </w:rPr>
  </w:style>
  <w:style w:type="paragraph" w:customStyle="1" w:styleId="437">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438">
    <w:name w:val="附录三级条标题"/>
    <w:basedOn w:val="439"/>
    <w:next w:val="422"/>
    <w:qFormat/>
    <w:uiPriority w:val="0"/>
    <w:pPr>
      <w:numPr>
        <w:ilvl w:val="4"/>
        <w:numId w:val="5"/>
      </w:numPr>
      <w:tabs>
        <w:tab w:val="left" w:pos="1588"/>
        <w:tab w:val="left" w:pos="2155"/>
      </w:tabs>
      <w:outlineLvl w:val="4"/>
    </w:pPr>
  </w:style>
  <w:style w:type="paragraph" w:customStyle="1" w:styleId="439">
    <w:name w:val="附录二级条标题"/>
    <w:basedOn w:val="440"/>
    <w:next w:val="422"/>
    <w:qFormat/>
    <w:uiPriority w:val="0"/>
    <w:pPr>
      <w:numPr>
        <w:ilvl w:val="3"/>
        <w:numId w:val="5"/>
      </w:numPr>
      <w:tabs>
        <w:tab w:val="left" w:pos="1588"/>
      </w:tabs>
      <w:ind w:left="466"/>
      <w:outlineLvl w:val="3"/>
    </w:pPr>
  </w:style>
  <w:style w:type="paragraph" w:customStyle="1" w:styleId="440">
    <w:name w:val="附录一级条标题"/>
    <w:basedOn w:val="1"/>
    <w:next w:val="422"/>
    <w:qFormat/>
    <w:uiPriority w:val="0"/>
    <w:pPr>
      <w:widowControl/>
      <w:numPr>
        <w:ilvl w:val="2"/>
        <w:numId w:val="5"/>
      </w:numPr>
      <w:wordWrap w:val="0"/>
      <w:overflowPunct w:val="0"/>
      <w:autoSpaceDE w:val="0"/>
      <w:autoSpaceDN w:val="0"/>
      <w:textAlignment w:val="baseline"/>
      <w:outlineLvl w:val="2"/>
    </w:pPr>
    <w:rPr>
      <w:rFonts w:ascii="黑体" w:hAnsi="Times New Roman" w:eastAsia="黑体" w:cs="Times New Roman"/>
      <w:kern w:val="21"/>
      <w:szCs w:val="20"/>
    </w:rPr>
  </w:style>
  <w:style w:type="paragraph" w:customStyle="1" w:styleId="441">
    <w:name w:val="示例×："/>
    <w:basedOn w:val="1"/>
    <w:next w:val="1"/>
    <w:qFormat/>
    <w:uiPriority w:val="0"/>
    <w:pPr>
      <w:tabs>
        <w:tab w:val="left" w:pos="630"/>
        <w:tab w:val="left" w:pos="760"/>
      </w:tabs>
      <w:autoSpaceDE w:val="0"/>
      <w:autoSpaceDN w:val="0"/>
      <w:ind w:left="20" w:firstLine="380"/>
    </w:pPr>
    <w:rPr>
      <w:rFonts w:ascii="宋体" w:hAnsi="Times New Roman" w:eastAsia="宋体" w:cs="Times New Roman"/>
      <w:kern w:val="0"/>
      <w:sz w:val="18"/>
      <w:szCs w:val="20"/>
    </w:rPr>
  </w:style>
  <w:style w:type="paragraph" w:customStyle="1" w:styleId="442">
    <w:name w:val="二级无"/>
    <w:basedOn w:val="1"/>
    <w:qFormat/>
    <w:uiPriority w:val="0"/>
    <w:pPr>
      <w:widowControl/>
      <w:tabs>
        <w:tab w:val="left" w:pos="2160"/>
      </w:tabs>
      <w:ind w:hanging="720"/>
      <w:jc w:val="left"/>
      <w:outlineLvl w:val="3"/>
    </w:pPr>
    <w:rPr>
      <w:rFonts w:ascii="宋体" w:hAnsi="Times New Roman" w:eastAsia="宋体" w:cs="Times New Roman"/>
      <w:kern w:val="0"/>
      <w:szCs w:val="21"/>
    </w:rPr>
  </w:style>
  <w:style w:type="paragraph" w:customStyle="1" w:styleId="443">
    <w:name w:val="前言、引言标题"/>
    <w:next w:val="1"/>
    <w:qFormat/>
    <w:uiPriority w:val="0"/>
    <w:pPr>
      <w:shd w:val="clear" w:color="FFFFFF" w:fill="FFFFFF"/>
      <w:spacing w:before="567" w:after="680"/>
      <w:jc w:val="center"/>
      <w:outlineLvl w:val="0"/>
    </w:pPr>
    <w:rPr>
      <w:rFonts w:ascii="黑体" w:hAnsi="Times New Roman" w:eastAsia="黑体" w:cs="Times New Roman"/>
      <w:spacing w:val="200"/>
      <w:kern w:val="2"/>
      <w:sz w:val="32"/>
      <w:szCs w:val="24"/>
      <w:lang w:val="en-US" w:eastAsia="zh-CN" w:bidi="ar-SA"/>
    </w:rPr>
  </w:style>
  <w:style w:type="paragraph" w:customStyle="1" w:styleId="444">
    <w:name w:val="章标题"/>
    <w:next w:val="1"/>
    <w:qFormat/>
    <w:uiPriority w:val="0"/>
    <w:pPr>
      <w:spacing w:before="50" w:after="50" w:line="360" w:lineRule="auto"/>
      <w:jc w:val="both"/>
      <w:outlineLvl w:val="1"/>
    </w:pPr>
    <w:rPr>
      <w:rFonts w:ascii="黑体" w:hAnsi="Times New Roman" w:eastAsia="黑体" w:cs="Times New Roman"/>
      <w:kern w:val="2"/>
      <w:sz w:val="21"/>
      <w:szCs w:val="24"/>
      <w:lang w:val="en-US" w:eastAsia="zh-CN" w:bidi="ar-SA"/>
    </w:rPr>
  </w:style>
  <w:style w:type="paragraph" w:customStyle="1" w:styleId="445">
    <w:name w:val="三级无"/>
    <w:basedOn w:val="1"/>
    <w:qFormat/>
    <w:uiPriority w:val="0"/>
    <w:pPr>
      <w:widowControl/>
      <w:tabs>
        <w:tab w:val="left" w:pos="2880"/>
      </w:tabs>
      <w:ind w:left="2880" w:hanging="720"/>
      <w:jc w:val="left"/>
      <w:outlineLvl w:val="4"/>
    </w:pPr>
    <w:rPr>
      <w:rFonts w:ascii="宋体" w:hAnsi="Times New Roman" w:eastAsia="宋体" w:cs="Times New Roman"/>
      <w:kern w:val="0"/>
      <w:szCs w:val="21"/>
    </w:rPr>
  </w:style>
  <w:style w:type="paragraph" w:customStyle="1" w:styleId="446">
    <w:name w:val="其他标准称谓"/>
    <w:qFormat/>
    <w:uiPriority w:val="0"/>
    <w:pPr>
      <w:spacing w:line="0" w:lineRule="atLeast"/>
      <w:jc w:val="distribute"/>
    </w:pPr>
    <w:rPr>
      <w:rFonts w:ascii="黑体" w:hAnsi="宋体" w:eastAsia="黑体" w:cs="Times New Roman"/>
      <w:kern w:val="2"/>
      <w:sz w:val="52"/>
      <w:szCs w:val="24"/>
      <w:lang w:val="en-US" w:eastAsia="zh-CN" w:bidi="ar-SA"/>
    </w:rPr>
  </w:style>
  <w:style w:type="paragraph" w:customStyle="1" w:styleId="447">
    <w:name w:val="字母编号列项"/>
    <w:qFormat/>
    <w:uiPriority w:val="0"/>
    <w:pPr>
      <w:ind w:left="840" w:leftChars="200" w:hanging="420" w:hangingChars="200"/>
      <w:jc w:val="both"/>
    </w:pPr>
    <w:rPr>
      <w:rFonts w:ascii="宋体" w:hAnsi="Times New Roman" w:eastAsia="宋体" w:cs="Times New Roman"/>
      <w:kern w:val="2"/>
      <w:sz w:val="21"/>
      <w:szCs w:val="24"/>
      <w:lang w:val="en-US" w:eastAsia="zh-CN" w:bidi="ar-SA"/>
    </w:rPr>
  </w:style>
  <w:style w:type="paragraph" w:customStyle="1" w:styleId="448">
    <w:name w:val="三级条标题"/>
    <w:basedOn w:val="433"/>
    <w:next w:val="422"/>
    <w:qFormat/>
    <w:uiPriority w:val="0"/>
    <w:pPr>
      <w:ind w:left="1052"/>
      <w:outlineLvl w:val="4"/>
    </w:pPr>
  </w:style>
  <w:style w:type="paragraph" w:customStyle="1" w:styleId="449">
    <w:name w:val="五级条标题"/>
    <w:basedOn w:val="450"/>
    <w:next w:val="422"/>
    <w:qFormat/>
    <w:uiPriority w:val="0"/>
    <w:pPr>
      <w:tabs>
        <w:tab w:val="left" w:pos="1440"/>
      </w:tabs>
      <w:outlineLvl w:val="6"/>
    </w:pPr>
  </w:style>
  <w:style w:type="paragraph" w:customStyle="1" w:styleId="450">
    <w:name w:val="四级条标题"/>
    <w:basedOn w:val="448"/>
    <w:next w:val="422"/>
    <w:qFormat/>
    <w:uiPriority w:val="0"/>
    <w:pPr>
      <w:ind w:left="0"/>
      <w:outlineLvl w:val="5"/>
    </w:pPr>
  </w:style>
  <w:style w:type="paragraph" w:customStyle="1" w:styleId="451">
    <w:name w:val="附录五级条标题"/>
    <w:basedOn w:val="452"/>
    <w:next w:val="422"/>
    <w:qFormat/>
    <w:uiPriority w:val="0"/>
    <w:pPr>
      <w:numPr>
        <w:ilvl w:val="6"/>
        <w:numId w:val="5"/>
      </w:numPr>
      <w:tabs>
        <w:tab w:val="left" w:pos="1588"/>
        <w:tab w:val="left" w:pos="2155"/>
        <w:tab w:val="left" w:pos="3141"/>
        <w:tab w:val="left" w:pos="3566"/>
      </w:tabs>
      <w:outlineLvl w:val="6"/>
    </w:pPr>
  </w:style>
  <w:style w:type="paragraph" w:customStyle="1" w:styleId="452">
    <w:name w:val="附录四级条标题"/>
    <w:basedOn w:val="438"/>
    <w:next w:val="422"/>
    <w:qFormat/>
    <w:uiPriority w:val="0"/>
    <w:pPr>
      <w:numPr>
        <w:ilvl w:val="5"/>
        <w:numId w:val="5"/>
      </w:numPr>
      <w:outlineLvl w:val="5"/>
    </w:pPr>
  </w:style>
  <w:style w:type="paragraph" w:customStyle="1" w:styleId="453">
    <w:name w:val="附录章标题"/>
    <w:next w:val="422"/>
    <w:qFormat/>
    <w:uiPriority w:val="0"/>
    <w:pPr>
      <w:numPr>
        <w:ilvl w:val="1"/>
        <w:numId w:val="5"/>
      </w:numPr>
      <w:overflowPunct w:val="0"/>
      <w:autoSpaceDE w:val="0"/>
      <w:spacing w:beforeLines="50" w:line="240" w:lineRule="atLeast"/>
      <w:ind w:left="-8"/>
      <w:jc w:val="both"/>
      <w:textAlignment w:val="baseline"/>
      <w:outlineLvl w:val="1"/>
    </w:pPr>
    <w:rPr>
      <w:rFonts w:ascii="黑体" w:hAnsi="宋体" w:eastAsia="黑体" w:cs="宋体"/>
      <w:kern w:val="21"/>
      <w:sz w:val="21"/>
      <w:szCs w:val="21"/>
      <w:lang w:val="en-US" w:eastAsia="zh-CN" w:bidi="ar-SA"/>
    </w:rPr>
  </w:style>
  <w:style w:type="paragraph" w:customStyle="1" w:styleId="454">
    <w:name w:val="一级无"/>
    <w:basedOn w:val="1"/>
    <w:qFormat/>
    <w:uiPriority w:val="0"/>
    <w:pPr>
      <w:widowControl/>
      <w:ind w:left="2100"/>
      <w:jc w:val="left"/>
      <w:outlineLvl w:val="2"/>
    </w:pPr>
    <w:rPr>
      <w:rFonts w:ascii="宋体" w:hAnsi="Times New Roman" w:eastAsia="宋体" w:cs="Times New Roman"/>
      <w:kern w:val="0"/>
      <w:szCs w:val="21"/>
    </w:rPr>
  </w:style>
  <w:style w:type="paragraph" w:customStyle="1" w:styleId="455">
    <w:name w:val="修订版本号"/>
    <w:semiHidden/>
    <w:qFormat/>
    <w:uiPriority w:val="99"/>
    <w:rPr>
      <w:rFonts w:ascii="Times New Roman" w:hAnsi="Times New Roman" w:eastAsia="宋体" w:cs="Times New Roman"/>
      <w:kern w:val="2"/>
      <w:sz w:val="21"/>
      <w:szCs w:val="24"/>
      <w:lang w:val="en-US" w:eastAsia="zh-CN" w:bidi="ar-SA"/>
    </w:rPr>
  </w:style>
  <w:style w:type="paragraph" w:customStyle="1" w:styleId="456">
    <w:name w:val="List Paragraph_03e83be8-e6bf-4408-89ee-7cd2fc1609a6"/>
    <w:basedOn w:val="1"/>
    <w:qFormat/>
    <w:uiPriority w:val="34"/>
    <w:pPr>
      <w:ind w:firstLine="420" w:firstLineChars="200"/>
    </w:pPr>
    <w:rPr>
      <w:rFonts w:ascii="Calibri" w:hAnsi="Calibri" w:eastAsia="宋体" w:cs="宋体"/>
      <w:szCs w:val="22"/>
    </w:rPr>
  </w:style>
  <w:style w:type="paragraph" w:customStyle="1" w:styleId="457">
    <w:name w:val="条文脚注"/>
    <w:basedOn w:val="33"/>
    <w:qFormat/>
    <w:uiPriority w:val="0"/>
    <w:pPr>
      <w:tabs>
        <w:tab w:val="left" w:pos="2940"/>
      </w:tabs>
      <w:snapToGrid w:val="0"/>
      <w:ind w:left="780" w:leftChars="200" w:hanging="360" w:hangingChars="200"/>
      <w:jc w:val="both"/>
    </w:pPr>
    <w:rPr>
      <w:rFonts w:ascii="宋体"/>
      <w:sz w:val="18"/>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中国科学院昆明动物研究所便携式宽带科学鱼探仪系统7.29王国玺修改稿.dotx</Template>
  <Company>Microsoft</Company>
  <Pages>87</Pages>
  <Words>42701</Words>
  <Characters>45374</Characters>
  <Lines>339</Lines>
  <Paragraphs>95</Paragraphs>
  <TotalTime>0</TotalTime>
  <ScaleCrop>false</ScaleCrop>
  <LinksUpToDate>false</LinksUpToDate>
  <CharactersWithSpaces>45985</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2021-09-17T14:50:00Z</dcterms:created>
  <dc:creator>h</dc:creator>
  <cp:lastModifiedBy>云南冠睿</cp:lastModifiedBy>
  <cp:lastPrinted>2022-04-06T02:16:00Z</cp:lastPrinted>
  <dcterms:modified xsi:type="dcterms:W3CDTF">2026-03-06T09:25:52Z</dcterms:modified>
  <dc:title>招标文件</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7F60D6EDC16C43F8AE325B0299E3473B_13</vt:lpwstr>
  </property>
  <property fmtid="{D5CDD505-2E9C-101B-9397-08002B2CF9AE}" pid="4" name="KSOTemplateDocerSaveRecord">
    <vt:lpwstr>eyJoZGlkIjoiNmJjMDg1Y2NhOTdkMDA0MGJhZTM1MDE0ZjczY2M1MWYiLCJ1c2VySWQiOiIyMDcwMjk0ODkifQ==</vt:lpwstr>
  </property>
</Properties>
</file>