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440001-2024-47917</w:t>
      </w:r>
    </w:p>
    <w:p>
      <w:pPr>
        <w:pStyle w:val="null3"/>
        <w:jc w:val="center"/>
        <w:outlineLvl w:val="3"/>
      </w:pPr>
      <w:r>
        <w:rPr>
          <w:sz w:val="24"/>
          <w:b/>
        </w:rPr>
        <w:t>采购项目编号：</w:t>
      </w:r>
      <w:r>
        <w:rPr>
          <w:sz w:val="24"/>
          <w:b/>
        </w:rPr>
        <w:t>GZZJ-ZG-2024340</w:t>
      </w:r>
    </w:p>
    <w:p>
      <w:pPr>
        <w:pStyle w:val="null3"/>
        <w:jc w:val="center"/>
        <w:outlineLvl w:val="3"/>
      </w:pPr>
      <w:r>
        <w:rPr>
          <w:sz w:val="24"/>
          <w:b/>
        </w:rPr>
        <w:t>项目名称：</w:t>
      </w:r>
      <w:r>
        <w:rPr>
          <w:sz w:val="24"/>
          <w:b/>
        </w:rPr>
        <w:t>南方医科大学南方医院实验室消毒灭菌设备项目</w:t>
      </w:r>
    </w:p>
    <w:p>
      <w:pPr>
        <w:pStyle w:val="null3"/>
        <w:jc w:val="center"/>
        <w:outlineLvl w:val="3"/>
      </w:pPr>
      <w:r>
        <w:rPr>
          <w:sz w:val="24"/>
          <w:b/>
        </w:rPr>
        <w:t>采购人：</w:t>
      </w:r>
      <w:r>
        <w:rPr>
          <w:sz w:val="24"/>
          <w:b/>
        </w:rPr>
        <w:t>南方医科大学南方医院</w:t>
      </w:r>
    </w:p>
    <w:p>
      <w:pPr>
        <w:pStyle w:val="null3"/>
        <w:jc w:val="center"/>
        <w:outlineLvl w:val="3"/>
      </w:pPr>
      <w:r>
        <w:rPr>
          <w:sz w:val="24"/>
          <w:b/>
        </w:rPr>
        <w:t>采购代理机构：</w:t>
      </w:r>
      <w:r>
        <w:rPr>
          <w:sz w:val="24"/>
          <w:b/>
        </w:rPr>
        <w:t>广州中经招标有限公司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广州中经招标有限公司</w:t>
      </w:r>
      <w:r>
        <w:rPr/>
        <w:t>受</w:t>
      </w:r>
      <w:r>
        <w:rPr/>
        <w:t>南方医科大学南方医院</w:t>
      </w:r>
      <w:r>
        <w:rPr/>
        <w:t>的委托，采用</w:t>
      </w:r>
      <w:r>
        <w:rPr/>
        <w:t>公开招标</w:t>
      </w:r>
      <w:r>
        <w:rPr/>
        <w:t>方式组织采购</w:t>
      </w:r>
      <w:r>
        <w:rPr/>
        <w:t>南方医科大学南方医院实验室消毒灭菌设备项目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南方医科大学南方医院实验室消毒灭菌设备项目</w:t>
      </w:r>
    </w:p>
    <w:p>
      <w:pPr>
        <w:pStyle w:val="null3"/>
        <w:ind w:firstLine="480"/>
      </w:pPr>
      <w:r>
        <w:rPr/>
        <w:t>采购计划编号：</w:t>
      </w:r>
      <w:r>
        <w:rPr/>
        <w:t>440001-2024-47917</w:t>
      </w:r>
    </w:p>
    <w:p>
      <w:pPr>
        <w:pStyle w:val="null3"/>
        <w:ind w:firstLine="480"/>
      </w:pPr>
      <w:r>
        <w:rPr/>
        <w:t>采购项目编号：</w:t>
      </w:r>
      <w:r>
        <w:rPr/>
        <w:t>GZZJ-ZG-2024340</w:t>
      </w:r>
    </w:p>
    <w:p>
      <w:pPr>
        <w:pStyle w:val="null3"/>
        <w:ind w:firstLine="480"/>
      </w:pPr>
      <w:r>
        <w:rPr/>
        <w:t>采购方式：</w:t>
      </w:r>
      <w:r>
        <w:rPr/>
        <w:t>公开招标</w:t>
      </w:r>
    </w:p>
    <w:p>
      <w:pPr>
        <w:pStyle w:val="null3"/>
        <w:ind w:firstLine="480"/>
      </w:pPr>
      <w:r>
        <w:rPr/>
        <w:t>预算金额：</w:t>
      </w:r>
      <w:r>
        <w:rPr/>
        <w:t>1,560,000.00</w:t>
      </w:r>
      <w:r>
        <w:rPr/>
        <w:t>元</w:t>
      </w:r>
    </w:p>
    <w:p>
      <w:pPr>
        <w:pStyle w:val="null3"/>
        <w:outlineLvl w:val="3"/>
      </w:pPr>
      <w:r>
        <w:rPr>
          <w:sz w:val="24"/>
          <w:b/>
        </w:rPr>
        <w:t>2.项目内容及需求情况（采购项目技术规格、参数及要求）</w:t>
      </w:r>
    </w:p>
    <w:p>
      <w:pPr>
        <w:pStyle w:val="null3"/>
      </w:pPr>
      <w:r>
        <w:rPr/>
        <w:t>采购包1(实验动物专用脉动真空灭菌器):</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消毒灭菌设备及器具</w:t>
            </w:r>
          </w:p>
        </w:tc>
        <w:tc>
          <w:tcPr>
            <w:tcW w:type="dxa" w:w="2136"/>
          </w:tcPr>
          <w:p>
            <w:pPr>
              <w:pStyle w:val="null3"/>
            </w:pPr>
            <w:r>
              <w:rPr/>
              <w:t>实验动物专用脉动真空灭菌器（2000L）</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消毒灭菌设备及器具</w:t>
            </w:r>
          </w:p>
        </w:tc>
        <w:tc>
          <w:tcPr>
            <w:tcW w:type="dxa" w:w="2136"/>
          </w:tcPr>
          <w:p>
            <w:pPr>
              <w:pStyle w:val="null3"/>
            </w:pPr>
            <w:r>
              <w:rPr/>
              <w:t>实验动物专用脉动真空灭菌器（2500L）</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pPr>
      <w:r>
        <w:rPr/>
        <w:t>采购包2(大型消毒传递舱):</w:t>
      </w:r>
    </w:p>
    <w:p>
      <w:pPr>
        <w:pStyle w:val="null3"/>
      </w:pPr>
      <w:r>
        <w:rPr/>
        <w:t>采购包预算金额：560,000.00元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消毒灭菌设备及器具</w:t>
            </w:r>
          </w:p>
        </w:tc>
        <w:tc>
          <w:tcPr>
            <w:tcW w:type="dxa" w:w="2136"/>
          </w:tcPr>
          <w:p>
            <w:pPr>
              <w:pStyle w:val="null3"/>
            </w:pPr>
            <w:r>
              <w:rPr/>
              <w:t>大型消毒传递舱（4000L）</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消毒灭菌设备及器具</w:t>
            </w:r>
          </w:p>
        </w:tc>
        <w:tc>
          <w:tcPr>
            <w:tcW w:type="dxa" w:w="2136"/>
          </w:tcPr>
          <w:p>
            <w:pPr>
              <w:pStyle w:val="null3"/>
            </w:pPr>
            <w:r>
              <w:rPr/>
              <w:t>大型消毒传递舱（5000L）</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2）有依法缴纳税收和社会保障资金的良好记录：①提供2023年或2024年任意一个月依法缴纳税收的相关证明材料，如依法免税的，应提供相应文件证明其依法免税； ②提供2023年或2024年任意一个月依法缴纳社会保险的证明复印件，如依法不需要缴纳社会保障资金的，应提供相应文件证明其依法不需要缴纳社会保障资金。</w:t>
      </w:r>
    </w:p>
    <w:p>
      <w:pPr>
        <w:pStyle w:val="null3"/>
      </w:pPr>
      <w:r>
        <w:rPr/>
        <w:t>3）具有良好的商业信誉和健全的财务会计制度：提供以下任一证明： ①2022年度或2023年度经审计的财务报告复印件； ②提供2024年至今任意1个月的财务状况报告复印件； ③银行出具的资信证明材料复印件。</w:t>
      </w:r>
    </w:p>
    <w:p>
      <w:pPr>
        <w:pStyle w:val="null3"/>
      </w:pPr>
      <w:r>
        <w:rPr/>
        <w:t>4）履行合同所必需的设备和专业技术能力：提供投标函。</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采购包1（实验动物专用脉动真空灭菌器）：</w:t>
      </w:r>
      <w:r>
        <w:rPr/>
        <w:t>无，本采购包不属于专门面向中小企业采购的项目。</w:t>
      </w:r>
    </w:p>
    <w:p>
      <w:pPr>
        <w:pStyle w:val="null3"/>
        <w:jc w:val="left"/>
      </w:pPr>
      <w:r>
        <w:rPr/>
        <w:t>采购包2（大型消毒传递舱）：</w:t>
      </w:r>
      <w:r>
        <w:rPr/>
        <w:t>无，本采购包不属于专门面向中小企业采购的项目。</w:t>
      </w:r>
    </w:p>
    <w:p>
      <w:pPr>
        <w:pStyle w:val="null3"/>
        <w:outlineLvl w:val="3"/>
      </w:pPr>
      <w:r>
        <w:rPr>
          <w:sz w:val="24"/>
          <w:b/>
        </w:rPr>
        <w:t>3.本项目特定的资格要求：</w:t>
      </w:r>
    </w:p>
    <w:p>
      <w:pPr>
        <w:pStyle w:val="null3"/>
      </w:pPr>
      <w:r>
        <w:rPr/>
        <w:t>采购包1（实验动物专用脉动真空灭菌器）：</w:t>
      </w:r>
    </w:p>
    <w:p>
      <w:pPr>
        <w:pStyle w:val="null3"/>
      </w:pPr>
      <w:r>
        <w:rPr/>
        <w:t>1)1）单位负责人为同一人或者存在直接控股、管理关系的不同供应商，不得同时参加本采购项目（包组）投标。 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p>
      <w:pPr>
        <w:pStyle w:val="null3"/>
      </w:pPr>
      <w:r>
        <w:rPr/>
        <w:t>采购包2（大型消毒传递舱）：</w:t>
      </w:r>
    </w:p>
    <w:p>
      <w:pPr>
        <w:pStyle w:val="null3"/>
      </w:pPr>
      <w:r>
        <w:rPr/>
        <w:t>1)1）单位负责人为同一人或者存在直接控股、管理关系的不同供应商，不得同时参加本采购项目（包组）投标。 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广州中经招标有限公司（http://www.gzbidding.cn/）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南方医科大学南方医院</w:t>
      </w:r>
    </w:p>
    <w:p>
      <w:pPr>
        <w:pStyle w:val="null3"/>
        <w:ind w:firstLine="480"/>
      </w:pPr>
      <w:r>
        <w:rPr/>
        <w:t xml:space="preserve"> 地址：</w:t>
      </w:r>
      <w:r>
        <w:rPr/>
        <w:t>广东省广州市广州大道北1838号</w:t>
      </w:r>
    </w:p>
    <w:p>
      <w:pPr>
        <w:pStyle w:val="null3"/>
        <w:ind w:firstLine="480"/>
      </w:pPr>
      <w:r>
        <w:rPr/>
        <w:t xml:space="preserve"> 联系方式：</w:t>
      </w:r>
      <w:r>
        <w:rPr/>
        <w:t>020-62786583</w:t>
      </w:r>
    </w:p>
    <w:p>
      <w:pPr>
        <w:pStyle w:val="null3"/>
        <w:outlineLvl w:val="3"/>
      </w:pPr>
      <w:r>
        <w:rPr>
          <w:sz w:val="24"/>
          <w:b/>
        </w:rPr>
        <w:t xml:space="preserve"> 2.采购代理机构信息</w:t>
      </w:r>
    </w:p>
    <w:p>
      <w:pPr>
        <w:pStyle w:val="null3"/>
        <w:ind w:firstLine="480"/>
      </w:pPr>
      <w:r>
        <w:rPr/>
        <w:t xml:space="preserve"> 名称：</w:t>
      </w:r>
      <w:r>
        <w:rPr/>
        <w:t>广州中经招标有限公司</w:t>
      </w:r>
    </w:p>
    <w:p>
      <w:pPr>
        <w:pStyle w:val="null3"/>
        <w:ind w:firstLine="480"/>
      </w:pPr>
      <w:r>
        <w:rPr/>
        <w:t xml:space="preserve"> 地址：</w:t>
      </w:r>
      <w:r>
        <w:rPr/>
        <w:t>广州市越秀区寺右一马路18号泰恒大厦14楼1409室</w:t>
      </w:r>
    </w:p>
    <w:p>
      <w:pPr>
        <w:pStyle w:val="null3"/>
        <w:ind w:firstLine="480"/>
      </w:pPr>
      <w:r>
        <w:rPr/>
        <w:t xml:space="preserve"> 联系方式：</w:t>
      </w:r>
      <w:r>
        <w:rPr/>
        <w:t>020-87385151、37639369、87371812、87372296</w:t>
      </w:r>
    </w:p>
    <w:p>
      <w:pPr>
        <w:pStyle w:val="null3"/>
        <w:outlineLvl w:val="3"/>
      </w:pPr>
      <w:r>
        <w:rPr>
          <w:sz w:val="24"/>
          <w:b/>
        </w:rPr>
        <w:t xml:space="preserve"> 3.项目联系方式</w:t>
      </w:r>
    </w:p>
    <w:p>
      <w:pPr>
        <w:pStyle w:val="null3"/>
        <w:ind w:firstLine="480"/>
      </w:pPr>
      <w:r>
        <w:rPr/>
        <w:t xml:space="preserve"> 项目联系人：</w:t>
      </w:r>
      <w:r>
        <w:rPr/>
        <w:t>陈小姐、庄小姐</w:t>
      </w:r>
    </w:p>
    <w:p>
      <w:pPr>
        <w:pStyle w:val="null3"/>
        <w:ind w:firstLine="480"/>
      </w:pPr>
      <w:r>
        <w:rPr/>
        <w:t xml:space="preserve"> 电话：</w:t>
      </w:r>
      <w:r>
        <w:rPr/>
        <w:t>020-87385151、37639369、87371812、87372296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广州中经招标有限公司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423"/>
        <w:gridCol w:w="1969"/>
        <w:gridCol w:w="976"/>
        <w:gridCol w:w="1615"/>
        <w:gridCol w:w="1256"/>
        <w:gridCol w:w="1064"/>
      </w:tblGrid>
      <w:tr>
        <w:tc>
          <w:tcPr>
            <w:tcW w:type="dxa" w:w="1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采购包号</w:t>
            </w:r>
          </w:p>
        </w:tc>
        <w:tc>
          <w:tcPr>
            <w:tcW w:type="dxa" w:w="1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项目内容</w:t>
            </w:r>
          </w:p>
        </w:tc>
        <w:tc>
          <w:tcPr>
            <w:tcW w:type="dxa" w:w="9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c>
          <w:tcPr>
            <w:tcW w:type="dxa" w:w="10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1</w:t>
            </w:r>
          </w:p>
        </w:tc>
        <w:tc>
          <w:tcPr>
            <w:tcW w:type="dxa" w:w="1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实验动物专用脉动真空灭菌器</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1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firstLine="2"/>
              <w:jc w:val="center"/>
            </w:pPr>
            <w:r>
              <w:rPr>
                <w:sz w:val="21"/>
              </w:rPr>
              <w:t>人民币</w:t>
            </w:r>
            <w:r>
              <w:rPr>
                <w:sz w:val="21"/>
              </w:rPr>
              <w:t>100万元</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1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2</w:t>
            </w:r>
          </w:p>
        </w:tc>
        <w:tc>
          <w:tcPr>
            <w:tcW w:type="dxa" w:w="1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大型消毒传递舱</w:t>
            </w:r>
          </w:p>
        </w:tc>
        <w:tc>
          <w:tcPr>
            <w:tcW w:type="dxa" w:w="9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1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firstLine="2"/>
              <w:jc w:val="center"/>
            </w:pPr>
            <w:r>
              <w:rPr>
                <w:sz w:val="21"/>
              </w:rPr>
              <w:t>人民币</w:t>
            </w:r>
            <w:r>
              <w:rPr>
                <w:sz w:val="21"/>
              </w:rPr>
              <w:t>56万元</w:t>
            </w: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jc w:val="both"/>
      </w:pPr>
      <w:r>
        <w:rPr>
          <w:sz w:val="24"/>
          <w:b/>
        </w:rPr>
        <w:t>（二）项目属性：货物类</w:t>
      </w:r>
    </w:p>
    <w:p>
      <w:pPr>
        <w:pStyle w:val="null3"/>
      </w:pPr>
      <w:r>
        <w:rPr>
          <w:sz w:val="24"/>
          <w:b/>
        </w:rPr>
        <w:t>（三）打</w:t>
      </w:r>
      <w:r>
        <w:rPr>
          <w:sz w:val="24"/>
          <w:b/>
        </w:rPr>
        <w:t>“★”号条款为实质性条款，若有任何一条负偏离或不满足则导致投标（响应）无效。打“▲”号条款为重要技术参数（如有），若有部分“▲”条款未响应或不满足，将根据评审要求影响其得分，但不作为无效投标（响应）条款。</w:t>
      </w:r>
    </w:p>
    <w:p>
      <w:pPr>
        <w:pStyle w:val="null3"/>
      </w:pPr>
      <w:r>
        <w:rPr>
          <w:sz w:val="24"/>
          <w:b/>
        </w:rPr>
        <w:t>（四）投标人需在投标文件中提供所投设备的详细配置清单。</w:t>
      </w:r>
    </w:p>
    <w:p>
      <w:pPr>
        <w:pStyle w:val="null3"/>
        <w:jc w:val="both"/>
      </w:pPr>
      <w:r>
        <w:rPr>
          <w:sz w:val="24"/>
          <w:b/>
        </w:rPr>
        <w:t>（五）采购货物清单</w:t>
      </w:r>
    </w:p>
    <w:p>
      <w:pPr>
        <w:pStyle w:val="null3"/>
        <w:jc w:val="both"/>
      </w:pPr>
      <w:r>
        <w:rPr>
          <w:sz w:val="24"/>
          <w:b/>
        </w:rPr>
        <w:t>采购包</w:t>
      </w:r>
      <w:r>
        <w:rPr>
          <w:sz w:val="24"/>
          <w:b/>
        </w:rPr>
        <w:t>1(实验动物专用脉动真空灭菌器)：</w:t>
      </w:r>
    </w:p>
    <w:tbl>
      <w:tblPr>
        <w:tblW w:w="0" w:type="auto"/>
        <w:tblBorders>
          <w:top w:val="none" w:color="000000" w:sz="4"/>
          <w:left w:val="none" w:color="000000" w:sz="4"/>
          <w:bottom w:val="none" w:color="000000" w:sz="4"/>
          <w:right w:val="none" w:color="000000" w:sz="4"/>
          <w:insideH w:val="none"/>
          <w:insideV w:val="none"/>
        </w:tblBorders>
      </w:tblPr>
      <w:tblGrid>
        <w:gridCol w:w="851"/>
        <w:gridCol w:w="2177"/>
        <w:gridCol w:w="1090"/>
        <w:gridCol w:w="1043"/>
        <w:gridCol w:w="1642"/>
        <w:gridCol w:w="150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是否允许采购进口产品</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实验动物专用脉动真空灭菌器（</w:t>
            </w:r>
            <w:r>
              <w:rPr>
                <w:sz w:val="21"/>
              </w:rPr>
              <w:t>2000L）</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实验动物专用脉动真空灭菌器（</w:t>
            </w:r>
            <w:r>
              <w:rPr>
                <w:sz w:val="21"/>
              </w:rPr>
              <w:t>2500L）</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pPr>
      <w:r>
        <w:rPr>
          <w:sz w:val="24"/>
          <w:b/>
        </w:rPr>
        <w:t>采购包</w:t>
      </w:r>
      <w:r>
        <w:rPr>
          <w:sz w:val="24"/>
          <w:b/>
        </w:rPr>
        <w:t>2(大型消毒传递舱):</w:t>
      </w:r>
    </w:p>
    <w:tbl>
      <w:tblPr>
        <w:tblW w:w="0" w:type="auto"/>
        <w:tblBorders>
          <w:top w:val="none" w:color="000000" w:sz="4"/>
          <w:left w:val="none" w:color="000000" w:sz="4"/>
          <w:bottom w:val="none" w:color="000000" w:sz="4"/>
          <w:right w:val="none" w:color="000000" w:sz="4"/>
          <w:insideH w:val="none"/>
          <w:insideV w:val="none"/>
        </w:tblBorders>
      </w:tblPr>
      <w:tblGrid>
        <w:gridCol w:w="851"/>
        <w:gridCol w:w="2177"/>
        <w:gridCol w:w="1090"/>
        <w:gridCol w:w="1043"/>
        <w:gridCol w:w="1642"/>
        <w:gridCol w:w="1500"/>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是否允许采购进口产品</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大型消毒传递舱（</w:t>
            </w:r>
            <w:r>
              <w:rPr>
                <w:sz w:val="21"/>
              </w:rPr>
              <w:t>4000L）</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大型消毒传递舱（</w:t>
            </w:r>
            <w:r>
              <w:rPr>
                <w:sz w:val="21"/>
              </w:rPr>
              <w:t>5000L）</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pPr>
      <w:r>
        <w:rPr/>
        <w:t>采购包1（实验动物专用脉动真空灭菌器）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合同签订后满足场地及安装条件起60天内。</w:t>
            </w:r>
          </w:p>
        </w:tc>
      </w:tr>
      <w:tr>
        <w:tc>
          <w:tcPr>
            <w:tcW w:type="dxa" w:w="4153"/>
          </w:tcPr>
          <w:p>
            <w:pPr>
              <w:pStyle w:val="null3"/>
            </w:pPr>
            <w:r>
              <w:rPr/>
              <w:t>标的提供的地点</w:t>
            </w:r>
          </w:p>
        </w:tc>
        <w:tc>
          <w:tcPr>
            <w:tcW w:type="dxa" w:w="4153"/>
          </w:tcPr>
          <w:p>
            <w:pPr>
              <w:pStyle w:val="null3"/>
            </w:pPr>
            <w:r>
              <w:rPr/>
              <w:t>南方医科大学南方医院。</w:t>
            </w:r>
          </w:p>
        </w:tc>
      </w:tr>
      <w:tr>
        <w:tc>
          <w:tcPr>
            <w:tcW w:type="dxa" w:w="4153"/>
          </w:tcPr>
          <w:p>
            <w:pPr>
              <w:pStyle w:val="null3"/>
            </w:pPr>
            <w:r>
              <w:rPr/>
              <w:t>付款方式</w:t>
            </w:r>
          </w:p>
        </w:tc>
        <w:tc>
          <w:tcPr>
            <w:tcW w:type="dxa" w:w="4153"/>
          </w:tcPr>
          <w:p>
            <w:pPr>
              <w:pStyle w:val="null3"/>
            </w:pPr>
            <w:r>
              <w:rPr/>
              <w:t>1期：支付比例100%,合同货物全部到工地或指定地点交付并完成安装及验收合格后，凭（1）采购人验收合同入库证明；（2）中标人开具的合同总额100％的增值税普通发票；（3）中标人向采购人支付合同总金额5%的履约保证金；由采购人在30个工作日内向中标人支付合同总金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1期：合同设备在出厂前应进行验收，设备到采购人指定地点后应在采购人和中标人双方共同参加下进行验收，采购人和中标人双方在相关的单据上签字确认验收。</w:t>
            </w:r>
          </w:p>
        </w:tc>
      </w:tr>
      <w:tr>
        <w:tc>
          <w:tcPr>
            <w:tcW w:type="dxa" w:w="4153"/>
          </w:tcPr>
          <w:p>
            <w:pPr>
              <w:pStyle w:val="null3"/>
            </w:pPr>
            <w:r>
              <w:rPr/>
              <w:t>履约保证金</w:t>
            </w:r>
          </w:p>
        </w:tc>
        <w:tc>
          <w:tcPr>
            <w:tcW w:type="dxa" w:w="4153"/>
          </w:tcPr>
          <w:p>
            <w:pPr>
              <w:pStyle w:val="null3"/>
            </w:pPr>
            <w:r>
              <w:rPr/>
              <w:t>收取比例：5%,说明：中标人向采购人支付合同总金额5%的履约保证金。如果在保修期内未发生中标人不履行/不妥善履行合同义务的情况，则采购人在合同货物保修期满之日起、收到中标人退保证金申请后30个工作日内，将合同总金额5%的履约保证金无息返还给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设备的包装</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设备的安装</w:t>
            </w:r>
          </w:p>
        </w:tc>
        <w:tc>
          <w:tcPr>
            <w:tcW w:type="dxa" w:w="2076"/>
          </w:tcPr>
          <w:p>
            <w:pPr>
              <w:pStyle w:val="null3"/>
              <w:jc w:val="left"/>
            </w:pPr>
            <w:r>
              <w:rPr/>
              <w:t>2.1 中标人负责合同项下的安装，一切费用由中标人负责。中标人负责设备运输、搬运和拆卸以及所需要的搬运和安装工具。 2.2 中标人安装时须对各安装场地内的其他设备、设施有良好保护措施。及时清理拆箱和安装产生的物料。</w:t>
            </w:r>
          </w:p>
        </w:tc>
      </w:tr>
      <w:tr>
        <w:tc>
          <w:tcPr>
            <w:tcW w:type="dxa" w:w="2076"/>
          </w:tcPr>
          <w:p/>
        </w:tc>
        <w:tc>
          <w:tcPr>
            <w:tcW w:type="dxa" w:w="2076"/>
          </w:tcPr>
          <w:p>
            <w:pPr>
              <w:pStyle w:val="null3"/>
              <w:jc w:val="center"/>
            </w:pPr>
            <w:r>
              <w:rPr/>
              <w:t>3</w:t>
            </w:r>
          </w:p>
        </w:tc>
        <w:tc>
          <w:tcPr>
            <w:tcW w:type="dxa" w:w="2076"/>
          </w:tcPr>
          <w:p>
            <w:pPr>
              <w:pStyle w:val="null3"/>
              <w:jc w:val="left"/>
            </w:pPr>
            <w:r>
              <w:rPr/>
              <w:t>质量保证及售后服务</w:t>
            </w:r>
          </w:p>
        </w:tc>
        <w:tc>
          <w:tcPr>
            <w:tcW w:type="dxa" w:w="2076"/>
          </w:tcPr>
          <w:p>
            <w:pPr>
              <w:pStyle w:val="null3"/>
              <w:jc w:val="left"/>
            </w:pPr>
            <w:r>
              <w:rPr/>
              <w:t>3.1 中标人保证所提供设备是全新、未曾使用过的，进货渠道合法，其质量、规格及技术特征符合合同附件的要求，符合采购人实际使用需求。设备生产日期为开箱验收当日前1年内，如因安装场地原因造成验收延迟的，设备生产日期不得早于合同签订日期前的6个月内。 3.2 设备的保修期为本项目经采购人有关部门验收合格之日（以采购人记录的启用时间为准）起全保≥5年，保修期内免费维修维护，免费更换零配件（含易损耗件和有限寿命器件），不产生任何额外费用（含人工费），软件终身免费升级。保修期内的开机率≥95%。中标人需提供由厂家出具（加盖厂家公章）的保修证明，保修期内维保服务由原厂提供。中标人保证所提供设备（包括第三方设备）所应用的软件均为正版，且中标人需提供正版软件授权书等相关证明文件。 3.2.1 保修期内非因采购人的人为原因而出现产品质量及安装问题，由中标人负责包修、包换或包退，并承担因此而产生的一切费用。中标人应在收到采购人通知后 4 小时内派人员到现场维修(用户需求书另有规定除外)，否则采购人有权利聘请第三方维修，维修费用由中标人支付。如所提供设备在1个月内同一部件出现两次同一故障，中标人应负责免费更换整机或功能模块。中标人必须无条件接受采购人的配件和服务报价咨询，提供正常市场价格的报价清单。 3.2.2 保修期内如所提供设备需要维修致使采购人累计停机时间超过 15 天的，停机时间每增加 1 天，质保期延长 3 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3.2.3 保修期内如所提供设备需要维修致使采购人不能正常使用的，中标人应在采购人提出申请后 2 个工作日内提供相同功能设备供采购人使用。否则，造成采购人损失的，应承担相应的赔偿责任。 3.2.4 下列情况中标人不负责免费保修： （1）不按照中标人提供的书面正确使用方法而引致设备故障损坏； （2）擅自改装设备； （3）各种人为因素或天灾等外来因素造成的损坏。 3.3 因设备的质量问题而发生争议，由广东省或广州市质检部门进行质量鉴定。设备符合质量标准的，鉴定费用由采购人承担；设备不符合质量标准的，鉴定费用由中标人承担。中标人应负责更换设备及赔偿给采购人造成的损失。 3.4 中标人负责对设备使用相关人员的培训和考核。 3.4.1 保证操作者熟悉操作仪器的全部功能，掌握日常使用保养方法。 3.4.2 培训主要内容为设备的基本原理和结构，主要部件的构造及修理，定期维护和预防性维修方法，电路重要参数设置和参考值，性能参数检测方法，常见故障的排除，紧急情况的处理等。中标人需根据采购人需求提供厂家培训资料、技术手册(使用、维修、保养资料)、全套设备结构线路图、终身无偿提供维修、维护所需密钥、加密狗等，并由厂家出具承诺函。 3.4.3 培训地点在设备安装现场，复杂设备安排在厂家培训基地或按采购人要求安排。中标人对采购人使用和维修人员进行考核，确保受训人员技能合格。 3.4.4 中标人工作人员须遵守采购人的管理规定，中标人工作人员在采购人处产生的一切争议纠纷，由中标人负责，与采购人无关。 3.5 设备终身维修保养，质保期过后，用户有权选择是否购买设备全保服务。若购买原厂保修服务，则设备每年的全保保修费不高于所保修设备资产值的6%。用户若不购买保修服务，则中标人或中标设备的生产厂家对设备的所有零配件的价格以不高于公开、正式报价的7折优惠价提供给用户，且免收人工费、上门服务费、检测费、交通费、住宿费等除零配件以外的费用。</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实验动物专用脉动真空灭菌器（2000L）</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240,000.00</w:t>
            </w:r>
          </w:p>
        </w:tc>
        <w:tc>
          <w:tcPr>
            <w:tcW w:type="dxa" w:w="831"/>
          </w:tcPr>
          <w:p>
            <w:pPr>
              <w:pStyle w:val="null3"/>
              <w:jc w:val="right"/>
            </w:pPr>
            <w:r>
              <w:rPr/>
              <w:t>480,000.00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实验动物专用脉动真空灭菌器（2500L）</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260,000.00</w:t>
            </w:r>
          </w:p>
        </w:tc>
        <w:tc>
          <w:tcPr>
            <w:tcW w:type="dxa" w:w="831"/>
          </w:tcPr>
          <w:p>
            <w:pPr>
              <w:pStyle w:val="null3"/>
              <w:jc w:val="right"/>
            </w:pPr>
            <w:r>
              <w:rPr/>
              <w:t>520,000.00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实验动物专用脉动真空灭菌器（2000L）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一、项目总体要求</w:t>
            </w:r>
          </w:p>
        </w:tc>
      </w:tr>
      <w:tr>
        <w:tc>
          <w:tcPr>
            <w:tcW w:type="dxa" w:w="2076"/>
          </w:tcPr>
          <w:p/>
        </w:tc>
        <w:tc>
          <w:tcPr>
            <w:tcW w:type="dxa" w:w="415"/>
          </w:tcPr>
          <w:p>
            <w:pPr>
              <w:pStyle w:val="null3"/>
            </w:pPr>
            <w:r>
              <w:rPr/>
              <w:t>2</w:t>
            </w:r>
          </w:p>
        </w:tc>
        <w:tc>
          <w:tcPr>
            <w:tcW w:type="dxa" w:w="5814"/>
          </w:tcPr>
          <w:p>
            <w:pPr>
              <w:pStyle w:val="null3"/>
              <w:jc w:val="both"/>
            </w:pPr>
            <w:r>
              <w:rPr>
                <w:sz w:val="21"/>
              </w:rPr>
              <w:t>1. 设备用途：专用于实验动物行业对动物饲料、饮用水、笼盒、衣物及其他饲养用品的灭菌处理。</w:t>
            </w:r>
          </w:p>
        </w:tc>
      </w:tr>
      <w:tr>
        <w:tc>
          <w:tcPr>
            <w:tcW w:type="dxa" w:w="2076"/>
          </w:tcPr>
          <w:p/>
        </w:tc>
        <w:tc>
          <w:tcPr>
            <w:tcW w:type="dxa" w:w="415"/>
          </w:tcPr>
          <w:p>
            <w:pPr>
              <w:pStyle w:val="null3"/>
            </w:pPr>
            <w:r>
              <w:rPr/>
              <w:t>3</w:t>
            </w:r>
          </w:p>
        </w:tc>
        <w:tc>
          <w:tcPr>
            <w:tcW w:type="dxa" w:w="5814"/>
          </w:tcPr>
          <w:p>
            <w:pPr>
              <w:pStyle w:val="null3"/>
              <w:jc w:val="both"/>
            </w:pPr>
            <w:r>
              <w:rPr>
                <w:sz w:val="21"/>
              </w:rPr>
              <w:t>2. 数量：2套</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3. 如投标人为所投产品制造商，在投标时提供为所投产品制造商的相关证明复印件；如投标人为代理经销商，须提供制造商对所投产品的合法授权函。</w:t>
            </w:r>
          </w:p>
        </w:tc>
      </w:tr>
      <w:tr>
        <w:tc>
          <w:tcPr>
            <w:tcW w:type="dxa" w:w="2076"/>
          </w:tcPr>
          <w:p/>
        </w:tc>
        <w:tc>
          <w:tcPr>
            <w:tcW w:type="dxa" w:w="415"/>
          </w:tcPr>
          <w:p>
            <w:pPr>
              <w:pStyle w:val="null3"/>
            </w:pPr>
            <w:r>
              <w:rPr/>
              <w:t>5</w:t>
            </w:r>
          </w:p>
        </w:tc>
        <w:tc>
          <w:tcPr>
            <w:tcW w:type="dxa" w:w="5814"/>
          </w:tcPr>
          <w:p>
            <w:pPr>
              <w:pStyle w:val="null3"/>
              <w:jc w:val="both"/>
            </w:pPr>
            <w:r>
              <w:rPr>
                <w:sz w:val="21"/>
              </w:rPr>
              <w:t>4. 到货期：合同签订后满足场地及安装条件起60天内。</w:t>
            </w:r>
          </w:p>
        </w:tc>
      </w:tr>
      <w:tr>
        <w:tc>
          <w:tcPr>
            <w:tcW w:type="dxa" w:w="2076"/>
          </w:tcPr>
          <w:p/>
        </w:tc>
        <w:tc>
          <w:tcPr>
            <w:tcW w:type="dxa" w:w="415"/>
          </w:tcPr>
          <w:p>
            <w:pPr>
              <w:pStyle w:val="null3"/>
            </w:pPr>
            <w:r>
              <w:rPr/>
              <w:t>6</w:t>
            </w:r>
          </w:p>
        </w:tc>
        <w:tc>
          <w:tcPr>
            <w:tcW w:type="dxa" w:w="5814"/>
          </w:tcPr>
          <w:p>
            <w:pPr>
              <w:pStyle w:val="null3"/>
              <w:jc w:val="both"/>
            </w:pPr>
            <w:r>
              <w:rPr>
                <w:sz w:val="21"/>
                <w:b/>
              </w:rPr>
              <w:t>二、具体参数（注：以下带</w:t>
            </w:r>
            <w:r>
              <w:rPr>
                <w:sz w:val="21"/>
                <w:b/>
              </w:rPr>
              <w:t>▲号的重要技术参数应提供证明文件并标注相应资料的所在页码）</w:t>
            </w:r>
          </w:p>
        </w:tc>
      </w:tr>
      <w:tr>
        <w:tc>
          <w:tcPr>
            <w:tcW w:type="dxa" w:w="2076"/>
          </w:tcPr>
          <w:p/>
        </w:tc>
        <w:tc>
          <w:tcPr>
            <w:tcW w:type="dxa" w:w="415"/>
          </w:tcPr>
          <w:p>
            <w:pPr>
              <w:pStyle w:val="null3"/>
            </w:pPr>
            <w:r>
              <w:rPr/>
              <w:t>7</w:t>
            </w:r>
          </w:p>
        </w:tc>
        <w:tc>
          <w:tcPr>
            <w:tcW w:type="dxa" w:w="5814"/>
          </w:tcPr>
          <w:p>
            <w:pPr>
              <w:pStyle w:val="null3"/>
              <w:jc w:val="both"/>
            </w:pPr>
            <w:r>
              <w:rPr>
                <w:sz w:val="21"/>
                <w:b/>
              </w:rPr>
              <w:t>（一）技术要求</w:t>
            </w:r>
          </w:p>
        </w:tc>
      </w:tr>
      <w:tr>
        <w:tc>
          <w:tcPr>
            <w:tcW w:type="dxa" w:w="2076"/>
          </w:tcPr>
          <w:p/>
        </w:tc>
        <w:tc>
          <w:tcPr>
            <w:tcW w:type="dxa" w:w="415"/>
          </w:tcPr>
          <w:p>
            <w:pPr>
              <w:pStyle w:val="null3"/>
            </w:pPr>
            <w:r>
              <w:rPr/>
              <w:t>8</w:t>
            </w:r>
          </w:p>
        </w:tc>
        <w:tc>
          <w:tcPr>
            <w:tcW w:type="dxa" w:w="5814"/>
          </w:tcPr>
          <w:p>
            <w:pPr>
              <w:pStyle w:val="null3"/>
              <w:jc w:val="both"/>
            </w:pPr>
            <w:r>
              <w:rPr>
                <w:sz w:val="21"/>
              </w:rPr>
              <w:t>1. 安装方式：地坑安装</w:t>
            </w:r>
          </w:p>
        </w:tc>
      </w:tr>
      <w:tr>
        <w:tc>
          <w:tcPr>
            <w:tcW w:type="dxa" w:w="2076"/>
          </w:tcPr>
          <w:p/>
        </w:tc>
        <w:tc>
          <w:tcPr>
            <w:tcW w:type="dxa" w:w="415"/>
          </w:tcPr>
          <w:p>
            <w:pPr>
              <w:pStyle w:val="null3"/>
            </w:pPr>
            <w:r>
              <w:rPr/>
              <w:t>9</w:t>
            </w:r>
          </w:p>
        </w:tc>
        <w:tc>
          <w:tcPr>
            <w:tcW w:type="dxa" w:w="5814"/>
          </w:tcPr>
          <w:p>
            <w:pPr>
              <w:pStyle w:val="null3"/>
              <w:jc w:val="both"/>
            </w:pPr>
            <w:r>
              <w:rPr>
                <w:sz w:val="21"/>
              </w:rPr>
              <w:t>2. 灭菌室容积：≥2000L</w:t>
            </w:r>
          </w:p>
        </w:tc>
      </w:tr>
      <w:tr>
        <w:tc>
          <w:tcPr>
            <w:tcW w:type="dxa" w:w="2076"/>
          </w:tcPr>
          <w:p/>
        </w:tc>
        <w:tc>
          <w:tcPr>
            <w:tcW w:type="dxa" w:w="415"/>
          </w:tcPr>
          <w:p>
            <w:pPr>
              <w:pStyle w:val="null3"/>
            </w:pPr>
            <w:r>
              <w:rPr/>
              <w:t>10</w:t>
            </w:r>
          </w:p>
        </w:tc>
        <w:tc>
          <w:tcPr>
            <w:tcW w:type="dxa" w:w="5814"/>
          </w:tcPr>
          <w:p>
            <w:pPr>
              <w:pStyle w:val="null3"/>
              <w:jc w:val="both"/>
            </w:pPr>
            <w:r>
              <w:rPr>
                <w:sz w:val="21"/>
              </w:rPr>
              <w:t>3. 外形尺寸：≤2000×2016×2200（mm）</w:t>
            </w:r>
          </w:p>
        </w:tc>
      </w:tr>
      <w:tr>
        <w:tc>
          <w:tcPr>
            <w:tcW w:type="dxa" w:w="2076"/>
          </w:tcPr>
          <w:p/>
        </w:tc>
        <w:tc>
          <w:tcPr>
            <w:tcW w:type="dxa" w:w="415"/>
          </w:tcPr>
          <w:p>
            <w:pPr>
              <w:pStyle w:val="null3"/>
            </w:pPr>
            <w:r>
              <w:rPr/>
              <w:t>11</w:t>
            </w:r>
          </w:p>
        </w:tc>
        <w:tc>
          <w:tcPr>
            <w:tcW w:type="dxa" w:w="5814"/>
          </w:tcPr>
          <w:p>
            <w:pPr>
              <w:pStyle w:val="null3"/>
              <w:jc w:val="both"/>
            </w:pPr>
            <w:r>
              <w:rPr>
                <w:sz w:val="21"/>
              </w:rPr>
              <w:t>4. 电源：380V/50 Hz</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5. 主体结构：环形加强筋结构，内腔强度和稳定性更高；内壳采用不锈钢材质；主体设计寿命大于10年（20000次灭菌循环）</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6. 焊接工艺：焊接采用全自动焊接机器人进行焊接，提高焊接质量稳定性，避免沙眼、虚焊、透焊等焊接质量问题，焊接机器人臂展≥2m，重复定位精度控制在±0.1mm内，提供主体焊接照片证明及焊接机器人臂展≥2m的技术佐证材料。</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7. 密封门：电机齿轮链条驱动门板上下移动，侧开门式开启柜门。与主体啮合齿数≥13个；双门通道型、机动门、带有安全联锁装置、双门互锁以保证灭菌器前后区域的有效隔离</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8. 门密封圈：高抗撕圆形硅胶条，装于主体密封槽内，与压缩气连接管路为金属固定管路，拒绝密封胶圈装在门体上的设计</w:t>
            </w:r>
          </w:p>
        </w:tc>
      </w:tr>
      <w:tr>
        <w:tc>
          <w:tcPr>
            <w:tcW w:type="dxa" w:w="2076"/>
          </w:tcPr>
          <w:p/>
        </w:tc>
        <w:tc>
          <w:tcPr>
            <w:tcW w:type="dxa" w:w="415"/>
          </w:tcPr>
          <w:p>
            <w:pPr>
              <w:pStyle w:val="null3"/>
            </w:pPr>
            <w:r>
              <w:rPr/>
              <w:t>16</w:t>
            </w:r>
          </w:p>
        </w:tc>
        <w:tc>
          <w:tcPr>
            <w:tcW w:type="dxa" w:w="5814"/>
          </w:tcPr>
          <w:p>
            <w:pPr>
              <w:pStyle w:val="null3"/>
              <w:jc w:val="both"/>
            </w:pPr>
            <w:r>
              <w:rPr>
                <w:sz w:val="21"/>
              </w:rPr>
              <w:t>9. 设计压力：≥0.3 Mpa</w:t>
            </w:r>
          </w:p>
        </w:tc>
      </w:tr>
      <w:tr>
        <w:tc>
          <w:tcPr>
            <w:tcW w:type="dxa" w:w="2076"/>
          </w:tcPr>
          <w:p/>
        </w:tc>
        <w:tc>
          <w:tcPr>
            <w:tcW w:type="dxa" w:w="415"/>
          </w:tcPr>
          <w:p>
            <w:pPr>
              <w:pStyle w:val="null3"/>
            </w:pPr>
            <w:r>
              <w:rPr/>
              <w:t>17</w:t>
            </w:r>
          </w:p>
        </w:tc>
        <w:tc>
          <w:tcPr>
            <w:tcW w:type="dxa" w:w="5814"/>
          </w:tcPr>
          <w:p>
            <w:pPr>
              <w:pStyle w:val="null3"/>
              <w:jc w:val="both"/>
            </w:pPr>
            <w:r>
              <w:rPr>
                <w:sz w:val="21"/>
              </w:rPr>
              <w:t>10. 设计温度：≥144℃</w:t>
            </w:r>
          </w:p>
        </w:tc>
      </w:tr>
      <w:tr>
        <w:tc>
          <w:tcPr>
            <w:tcW w:type="dxa" w:w="2076"/>
          </w:tcPr>
          <w:p/>
        </w:tc>
        <w:tc>
          <w:tcPr>
            <w:tcW w:type="dxa" w:w="415"/>
          </w:tcPr>
          <w:p>
            <w:pPr>
              <w:pStyle w:val="null3"/>
            </w:pPr>
            <w:r>
              <w:rPr/>
              <w:t>18</w:t>
            </w:r>
          </w:p>
        </w:tc>
        <w:tc>
          <w:tcPr>
            <w:tcW w:type="dxa" w:w="5814"/>
          </w:tcPr>
          <w:p>
            <w:pPr>
              <w:pStyle w:val="null3"/>
              <w:jc w:val="both"/>
            </w:pPr>
            <w:r>
              <w:rPr>
                <w:sz w:val="21"/>
              </w:rPr>
              <w:t>11. 夹套耐压试验压力：≥0.52 MPa</w:t>
            </w:r>
          </w:p>
        </w:tc>
      </w:tr>
      <w:tr>
        <w:tc>
          <w:tcPr>
            <w:tcW w:type="dxa" w:w="2076"/>
          </w:tcPr>
          <w:p/>
        </w:tc>
        <w:tc>
          <w:tcPr>
            <w:tcW w:type="dxa" w:w="415"/>
          </w:tcPr>
          <w:p>
            <w:pPr>
              <w:pStyle w:val="null3"/>
            </w:pPr>
            <w:r>
              <w:rPr/>
              <w:t>19</w:t>
            </w:r>
          </w:p>
        </w:tc>
        <w:tc>
          <w:tcPr>
            <w:tcW w:type="dxa" w:w="5814"/>
          </w:tcPr>
          <w:p>
            <w:pPr>
              <w:pStyle w:val="null3"/>
              <w:jc w:val="left"/>
            </w:pPr>
            <w:r>
              <w:rPr>
                <w:sz w:val="21"/>
              </w:rPr>
              <w:t>12. 控制系统：PLC:运行过程中的数据通过打印机打印,预留电脑远程监控接口；网络协议：支持工业以太网，可通过Internet远程维护，支持TCP/IP等众多网络协议。</w:t>
            </w:r>
          </w:p>
          <w:p>
            <w:pPr>
              <w:pStyle w:val="null3"/>
              <w:jc w:val="both"/>
            </w:pPr>
            <w:r>
              <w:rPr>
                <w:sz w:val="21"/>
              </w:rPr>
              <w:t>触摸屏：彩色触摸屏人机操作界面，灭菌程序的压力、温度、时间等参数可根据需要自行设定，屏幕尺寸</w:t>
            </w:r>
            <w:r>
              <w:rPr>
                <w:sz w:val="21"/>
              </w:rPr>
              <w:t>≥7寸；分辨率：分辨率为≥800 × 480；防护等级：前面板≥ IP 65；通讯协议：支持RS-422、RS-485、TCP/IP通讯。</w:t>
            </w:r>
          </w:p>
        </w:tc>
      </w:tr>
      <w:tr>
        <w:tc>
          <w:tcPr>
            <w:tcW w:type="dxa" w:w="2076"/>
          </w:tcPr>
          <w:p/>
        </w:tc>
        <w:tc>
          <w:tcPr>
            <w:tcW w:type="dxa" w:w="415"/>
          </w:tcPr>
          <w:p>
            <w:pPr>
              <w:pStyle w:val="null3"/>
            </w:pPr>
            <w:r>
              <w:rPr/>
              <w:t>20</w:t>
            </w:r>
          </w:p>
        </w:tc>
        <w:tc>
          <w:tcPr>
            <w:tcW w:type="dxa" w:w="5814"/>
          </w:tcPr>
          <w:p>
            <w:pPr>
              <w:pStyle w:val="null3"/>
              <w:jc w:val="both"/>
            </w:pPr>
            <w:r>
              <w:rPr>
                <w:sz w:val="21"/>
              </w:rPr>
              <w:t>13. 控制功能：控制系统配备有校正程序，可以实现不同海拔地区的压力、温度等参数的校正；具有多级控制保护、帮助功能。</w:t>
            </w:r>
          </w:p>
        </w:tc>
      </w:tr>
      <w:tr>
        <w:tc>
          <w:tcPr>
            <w:tcW w:type="dxa" w:w="2076"/>
          </w:tcPr>
          <w:p/>
        </w:tc>
        <w:tc>
          <w:tcPr>
            <w:tcW w:type="dxa" w:w="415"/>
          </w:tcPr>
          <w:p>
            <w:pPr>
              <w:pStyle w:val="null3"/>
            </w:pPr>
            <w:r>
              <w:rPr/>
              <w:t>21</w:t>
            </w:r>
          </w:p>
        </w:tc>
        <w:tc>
          <w:tcPr>
            <w:tcW w:type="dxa" w:w="5814"/>
          </w:tcPr>
          <w:p>
            <w:pPr>
              <w:pStyle w:val="null3"/>
              <w:jc w:val="both"/>
            </w:pPr>
            <w:r>
              <w:rPr>
                <w:sz w:val="21"/>
              </w:rPr>
              <w:t>14. 管理权限：管理员、工艺员、操作员三级权限管理，防止人员误操作，保障设备正常运行。</w:t>
            </w:r>
          </w:p>
        </w:tc>
      </w:tr>
      <w:tr>
        <w:tc>
          <w:tcPr>
            <w:tcW w:type="dxa" w:w="2076"/>
          </w:tcPr>
          <w:p/>
        </w:tc>
        <w:tc>
          <w:tcPr>
            <w:tcW w:type="dxa" w:w="415"/>
          </w:tcPr>
          <w:p>
            <w:pPr>
              <w:pStyle w:val="null3"/>
            </w:pPr>
            <w:r>
              <w:rPr/>
              <w:t>22</w:t>
            </w:r>
          </w:p>
        </w:tc>
        <w:tc>
          <w:tcPr>
            <w:tcW w:type="dxa" w:w="5814"/>
          </w:tcPr>
          <w:p>
            <w:pPr>
              <w:pStyle w:val="null3"/>
              <w:jc w:val="both"/>
            </w:pPr>
            <w:r>
              <w:rPr>
                <w:sz w:val="21"/>
              </w:rPr>
              <w:t>15. 记录方式：灭菌过程的温度、压力、时间、过程阶段、预置参数等应在触摸屏上自动显示，可配监控，程序运行中参数应永久保存。</w:t>
            </w:r>
          </w:p>
        </w:tc>
      </w:tr>
      <w:tr>
        <w:tc>
          <w:tcPr>
            <w:tcW w:type="dxa" w:w="2076"/>
          </w:tcPr>
          <w:p>
            <w:pPr>
              <w:pStyle w:val="null3"/>
            </w:pPr>
            <w:r>
              <w:rPr/>
              <w:t>▲</w:t>
            </w:r>
          </w:p>
        </w:tc>
        <w:tc>
          <w:tcPr>
            <w:tcW w:type="dxa" w:w="415"/>
          </w:tcPr>
          <w:p>
            <w:pPr>
              <w:pStyle w:val="null3"/>
            </w:pPr>
            <w:r>
              <w:rPr/>
              <w:t>23</w:t>
            </w:r>
          </w:p>
        </w:tc>
        <w:tc>
          <w:tcPr>
            <w:tcW w:type="dxa" w:w="5814"/>
          </w:tcPr>
          <w:p>
            <w:pPr>
              <w:pStyle w:val="null3"/>
              <w:jc w:val="both"/>
            </w:pPr>
            <w:r>
              <w:rPr>
                <w:sz w:val="21"/>
              </w:rPr>
              <w:t>16. 程序选择：设备应有饲料灭菌、塑料物品灭菌、金属物品灭菌、织物灭菌、开口容器液体灭菌、固体废弃物灭菌、垫料灭菌、塑料物品灭菌、快速液体程序、BD测试、真空测试、自定义程序。整个过程自动控制、有低温、高温报警和误操作保护提示，应提供程序选择及运行界面照片。</w:t>
            </w:r>
          </w:p>
        </w:tc>
      </w:tr>
      <w:tr>
        <w:tc>
          <w:tcPr>
            <w:tcW w:type="dxa" w:w="2076"/>
          </w:tcPr>
          <w:p/>
        </w:tc>
        <w:tc>
          <w:tcPr>
            <w:tcW w:type="dxa" w:w="415"/>
          </w:tcPr>
          <w:p>
            <w:pPr>
              <w:pStyle w:val="null3"/>
            </w:pPr>
            <w:r>
              <w:rPr/>
              <w:t>24</w:t>
            </w:r>
          </w:p>
        </w:tc>
        <w:tc>
          <w:tcPr>
            <w:tcW w:type="dxa" w:w="5814"/>
          </w:tcPr>
          <w:p>
            <w:pPr>
              <w:pStyle w:val="null3"/>
              <w:jc w:val="both"/>
            </w:pPr>
            <w:r>
              <w:rPr>
                <w:sz w:val="21"/>
              </w:rPr>
              <w:t>17. 隔离密封墙：设备的后端应自带密封结构，以保证设备前后区域严格的隔离密封，密封性能符合GB 19489-2008 实验室生物安全通用要求中有关规定。应提供设备密封结构的照片和密封性能测试报告。</w:t>
            </w:r>
          </w:p>
        </w:tc>
      </w:tr>
      <w:tr>
        <w:tc>
          <w:tcPr>
            <w:tcW w:type="dxa" w:w="2076"/>
          </w:tcPr>
          <w:p>
            <w:pPr>
              <w:pStyle w:val="null3"/>
            </w:pPr>
            <w:r>
              <w:rPr/>
              <w:t>▲</w:t>
            </w:r>
          </w:p>
        </w:tc>
        <w:tc>
          <w:tcPr>
            <w:tcW w:type="dxa" w:w="415"/>
          </w:tcPr>
          <w:p>
            <w:pPr>
              <w:pStyle w:val="null3"/>
            </w:pPr>
            <w:r>
              <w:rPr/>
              <w:t>25</w:t>
            </w:r>
          </w:p>
        </w:tc>
        <w:tc>
          <w:tcPr>
            <w:tcW w:type="dxa" w:w="5814"/>
          </w:tcPr>
          <w:p>
            <w:pPr>
              <w:pStyle w:val="null3"/>
              <w:jc w:val="both"/>
            </w:pPr>
            <w:r>
              <w:rPr>
                <w:sz w:val="21"/>
              </w:rPr>
              <w:t>18. 设备保温要求：灭菌器主体有良好保温措施，其表层温度不得高于45℃，主体保温罩采用轧花铝板材质或304不锈钢材质</w:t>
            </w:r>
          </w:p>
        </w:tc>
      </w:tr>
      <w:tr>
        <w:tc>
          <w:tcPr>
            <w:tcW w:type="dxa" w:w="2076"/>
          </w:tcPr>
          <w:p/>
        </w:tc>
        <w:tc>
          <w:tcPr>
            <w:tcW w:type="dxa" w:w="415"/>
          </w:tcPr>
          <w:p>
            <w:pPr>
              <w:pStyle w:val="null3"/>
            </w:pPr>
            <w:r>
              <w:rPr/>
              <w:t>26</w:t>
            </w:r>
          </w:p>
        </w:tc>
        <w:tc>
          <w:tcPr>
            <w:tcW w:type="dxa" w:w="5814"/>
          </w:tcPr>
          <w:p>
            <w:pPr>
              <w:pStyle w:val="null3"/>
              <w:jc w:val="both"/>
            </w:pPr>
            <w:r>
              <w:rPr>
                <w:sz w:val="21"/>
              </w:rPr>
              <w:t>19. 抽空装置：单级直连式水环真空泵，防护等级≥IP55，效率≥86%，真空泵安装在设备的侧面，与主体保持一定的间距，真空泵配置缓冲水箱，真空泵在缓冲水箱吸水</w:t>
            </w:r>
          </w:p>
        </w:tc>
      </w:tr>
      <w:tr>
        <w:tc>
          <w:tcPr>
            <w:tcW w:type="dxa" w:w="2076"/>
          </w:tcPr>
          <w:p/>
        </w:tc>
        <w:tc>
          <w:tcPr>
            <w:tcW w:type="dxa" w:w="415"/>
          </w:tcPr>
          <w:p>
            <w:pPr>
              <w:pStyle w:val="null3"/>
            </w:pPr>
            <w:r>
              <w:rPr/>
              <w:t>27</w:t>
            </w:r>
          </w:p>
        </w:tc>
        <w:tc>
          <w:tcPr>
            <w:tcW w:type="dxa" w:w="5814"/>
          </w:tcPr>
          <w:p>
            <w:pPr>
              <w:pStyle w:val="null3"/>
              <w:jc w:val="both"/>
            </w:pPr>
            <w:r>
              <w:rPr>
                <w:sz w:val="21"/>
              </w:rPr>
              <w:t>20. 降噪系统：带有节水降噪装置，设备运行噪音≤75dB（设备操作区）</w:t>
            </w:r>
          </w:p>
        </w:tc>
      </w:tr>
      <w:tr>
        <w:tc>
          <w:tcPr>
            <w:tcW w:type="dxa" w:w="2076"/>
          </w:tcPr>
          <w:p/>
        </w:tc>
        <w:tc>
          <w:tcPr>
            <w:tcW w:type="dxa" w:w="415"/>
          </w:tcPr>
          <w:p>
            <w:pPr>
              <w:pStyle w:val="null3"/>
            </w:pPr>
            <w:r>
              <w:rPr/>
              <w:t>28</w:t>
            </w:r>
          </w:p>
        </w:tc>
        <w:tc>
          <w:tcPr>
            <w:tcW w:type="dxa" w:w="5814"/>
          </w:tcPr>
          <w:p>
            <w:pPr>
              <w:pStyle w:val="null3"/>
              <w:jc w:val="both"/>
            </w:pPr>
            <w:r>
              <w:rPr>
                <w:sz w:val="21"/>
              </w:rPr>
              <w:t>21. 管路要求：卫生级管路，卡箍连接，管路内外抛光处理。</w:t>
            </w:r>
          </w:p>
        </w:tc>
      </w:tr>
      <w:tr>
        <w:tc>
          <w:tcPr>
            <w:tcW w:type="dxa" w:w="2076"/>
          </w:tcPr>
          <w:p/>
        </w:tc>
        <w:tc>
          <w:tcPr>
            <w:tcW w:type="dxa" w:w="415"/>
          </w:tcPr>
          <w:p>
            <w:pPr>
              <w:pStyle w:val="null3"/>
            </w:pPr>
            <w:r>
              <w:rPr/>
              <w:t>29</w:t>
            </w:r>
          </w:p>
        </w:tc>
        <w:tc>
          <w:tcPr>
            <w:tcW w:type="dxa" w:w="5814"/>
          </w:tcPr>
          <w:p>
            <w:pPr>
              <w:pStyle w:val="null3"/>
              <w:jc w:val="both"/>
            </w:pPr>
            <w:r>
              <w:rPr>
                <w:sz w:val="21"/>
              </w:rPr>
              <w:t>22. 消毒/搬运车：消毒车、搬运车整体使用304不锈钢。</w:t>
            </w:r>
          </w:p>
        </w:tc>
      </w:tr>
      <w:tr>
        <w:tc>
          <w:tcPr>
            <w:tcW w:type="dxa" w:w="2076"/>
          </w:tcPr>
          <w:p/>
        </w:tc>
        <w:tc>
          <w:tcPr>
            <w:tcW w:type="dxa" w:w="415"/>
          </w:tcPr>
          <w:p>
            <w:pPr>
              <w:pStyle w:val="null3"/>
            </w:pPr>
            <w:r>
              <w:rPr/>
              <w:t>30</w:t>
            </w:r>
          </w:p>
        </w:tc>
        <w:tc>
          <w:tcPr>
            <w:tcW w:type="dxa" w:w="5814"/>
          </w:tcPr>
          <w:p>
            <w:pPr>
              <w:pStyle w:val="null3"/>
              <w:jc w:val="both"/>
            </w:pPr>
            <w:r>
              <w:rPr>
                <w:sz w:val="21"/>
              </w:rPr>
              <w:t>23. 设备安装可行性方案：灭菌器属于压力容器且设备体积较大，需出具设备安装可行性方案，投标人需先行对设备安装现场进行实地勘察，提供现场负责人签字的设备安装可行性方案。</w:t>
            </w:r>
          </w:p>
        </w:tc>
      </w:tr>
      <w:tr>
        <w:tc>
          <w:tcPr>
            <w:tcW w:type="dxa" w:w="2076"/>
          </w:tcPr>
          <w:p>
            <w:pPr>
              <w:pStyle w:val="null3"/>
            </w:pPr>
            <w:r>
              <w:rPr/>
              <w:t>★</w:t>
            </w:r>
          </w:p>
        </w:tc>
        <w:tc>
          <w:tcPr>
            <w:tcW w:type="dxa" w:w="415"/>
          </w:tcPr>
          <w:p>
            <w:pPr>
              <w:pStyle w:val="null3"/>
            </w:pPr>
            <w:r>
              <w:rPr/>
              <w:t>31</w:t>
            </w:r>
          </w:p>
        </w:tc>
        <w:tc>
          <w:tcPr>
            <w:tcW w:type="dxa" w:w="5814"/>
          </w:tcPr>
          <w:p>
            <w:pPr>
              <w:pStyle w:val="null3"/>
              <w:jc w:val="both"/>
            </w:pPr>
            <w:r>
              <w:rPr>
                <w:sz w:val="21"/>
              </w:rPr>
              <w:t>24. 检测报告：设备具有第三方机构出具的灭菌效果检测报告，提供相关证明。</w:t>
            </w:r>
          </w:p>
        </w:tc>
      </w:tr>
      <w:tr>
        <w:tc>
          <w:tcPr>
            <w:tcW w:type="dxa" w:w="2076"/>
          </w:tcPr>
          <w:p/>
        </w:tc>
        <w:tc>
          <w:tcPr>
            <w:tcW w:type="dxa" w:w="415"/>
          </w:tcPr>
          <w:p>
            <w:pPr>
              <w:pStyle w:val="null3"/>
            </w:pPr>
            <w:r>
              <w:rPr/>
              <w:t>32</w:t>
            </w:r>
          </w:p>
        </w:tc>
        <w:tc>
          <w:tcPr>
            <w:tcW w:type="dxa" w:w="5814"/>
          </w:tcPr>
          <w:p>
            <w:pPr>
              <w:pStyle w:val="null3"/>
              <w:jc w:val="both"/>
            </w:pPr>
            <w:r>
              <w:rPr>
                <w:sz w:val="21"/>
              </w:rPr>
              <w:t xml:space="preserve">25. </w:t>
            </w:r>
            <w:r>
              <w:rPr>
                <w:sz w:val="21"/>
              </w:rPr>
              <w:t>单锅次可灭菌</w:t>
            </w:r>
            <w:r>
              <w:rPr>
                <w:sz w:val="21"/>
              </w:rPr>
              <w:t>IVC小鼠笼盒盒底≥220个，提供灭菌器装载量示意图</w:t>
            </w:r>
          </w:p>
        </w:tc>
      </w:tr>
      <w:tr>
        <w:tc>
          <w:tcPr>
            <w:tcW w:type="dxa" w:w="2076"/>
          </w:tcPr>
          <w:p/>
        </w:tc>
        <w:tc>
          <w:tcPr>
            <w:tcW w:type="dxa" w:w="415"/>
          </w:tcPr>
          <w:p>
            <w:pPr>
              <w:pStyle w:val="null3"/>
            </w:pPr>
            <w:r>
              <w:rPr/>
              <w:t>33</w:t>
            </w:r>
          </w:p>
        </w:tc>
        <w:tc>
          <w:tcPr>
            <w:tcW w:type="dxa" w:w="5814"/>
          </w:tcPr>
          <w:p>
            <w:pPr>
              <w:pStyle w:val="null3"/>
              <w:jc w:val="both"/>
            </w:pPr>
            <w:r>
              <w:rPr>
                <w:sz w:val="21"/>
              </w:rPr>
              <w:t xml:space="preserve">26. </w:t>
            </w:r>
            <w:r>
              <w:rPr>
                <w:sz w:val="21"/>
              </w:rPr>
              <w:t>设备运行稳定性</w:t>
            </w:r>
          </w:p>
          <w:p>
            <w:pPr>
              <w:pStyle w:val="null3"/>
              <w:jc w:val="both"/>
            </w:pPr>
            <w:r>
              <w:rPr>
                <w:sz w:val="21"/>
              </w:rPr>
              <w:t>设备运行稳定，保证每天运行</w:t>
            </w:r>
            <w:r>
              <w:rPr>
                <w:sz w:val="21"/>
              </w:rPr>
              <w:t>≥6小时。</w:t>
            </w:r>
          </w:p>
        </w:tc>
      </w:tr>
      <w:tr>
        <w:tc>
          <w:tcPr>
            <w:tcW w:type="dxa" w:w="2076"/>
          </w:tcPr>
          <w:p>
            <w:pPr>
              <w:pStyle w:val="null3"/>
            </w:pPr>
            <w:r>
              <w:rPr/>
              <w:t>★</w:t>
            </w:r>
          </w:p>
        </w:tc>
        <w:tc>
          <w:tcPr>
            <w:tcW w:type="dxa" w:w="415"/>
          </w:tcPr>
          <w:p>
            <w:pPr>
              <w:pStyle w:val="null3"/>
            </w:pPr>
            <w:r>
              <w:rPr/>
              <w:t>34</w:t>
            </w:r>
          </w:p>
        </w:tc>
        <w:tc>
          <w:tcPr>
            <w:tcW w:type="dxa" w:w="5814"/>
          </w:tcPr>
          <w:p>
            <w:pPr>
              <w:pStyle w:val="null3"/>
              <w:jc w:val="both"/>
            </w:pPr>
            <w:r>
              <w:rPr>
                <w:sz w:val="21"/>
                <w:b/>
              </w:rPr>
              <w:t>三、配置清单（每套）</w:t>
            </w:r>
          </w:p>
          <w:tbl>
            <w:tblPr>
              <w:tblBorders>
                <w:top w:val="none" w:color="000000" w:sz="4"/>
                <w:left w:val="none" w:color="000000" w:sz="4"/>
                <w:bottom w:val="none" w:color="000000" w:sz="4"/>
                <w:right w:val="none" w:color="000000" w:sz="4"/>
                <w:insideH w:val="none"/>
                <w:insideV w:val="none"/>
              </w:tblBorders>
            </w:tblPr>
            <w:tblGrid>
              <w:gridCol w:w="661"/>
              <w:gridCol w:w="940"/>
              <w:gridCol w:w="2277"/>
              <w:gridCol w:w="1719"/>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1套</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实验动物专用脉动真空灭菌器</w:t>
                  </w:r>
                </w:p>
              </w:tc>
              <w:tc>
                <w:tcPr>
                  <w:tcW w:type="dxa" w:w="1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2辆</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消毒车</w:t>
                  </w:r>
                </w:p>
              </w:tc>
              <w:tc>
                <w:tcPr>
                  <w:tcW w:type="dxa" w:w="17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可接受消毒车和搬运车为一体式</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2辆</w:t>
                  </w:r>
                </w:p>
              </w:tc>
              <w:tc>
                <w:tcPr>
                  <w:tcW w:type="dxa" w:w="2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搬运车</w:t>
                  </w:r>
                </w:p>
              </w:tc>
              <w:tc>
                <w:tcPr>
                  <w:tcW w:type="dxa" w:w="1719"/>
                  <w:vMerge/>
                  <w:tcBorders>
                    <w:top w:val="none" w:color="000000" w:sz="4"/>
                    <w:left w:val="single" w:color="000000" w:sz="4"/>
                    <w:bottom w:val="single" w:color="000000" w:sz="4"/>
                    <w:right w:val="single" w:color="000000" w:sz="4"/>
                  </w:tcBorders>
                </w:tcP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35</w:t>
            </w:r>
          </w:p>
        </w:tc>
        <w:tc>
          <w:tcPr>
            <w:tcW w:type="dxa" w:w="5814"/>
          </w:tcPr>
          <w:p>
            <w:pPr>
              <w:pStyle w:val="null3"/>
              <w:jc w:val="both"/>
            </w:pPr>
            <w:r>
              <w:rPr>
                <w:sz w:val="21"/>
                <w:b/>
              </w:rPr>
              <w:t>四、服务要求</w:t>
            </w:r>
          </w:p>
        </w:tc>
      </w:tr>
      <w:tr>
        <w:tc>
          <w:tcPr>
            <w:tcW w:type="dxa" w:w="2076"/>
          </w:tcPr>
          <w:p/>
        </w:tc>
        <w:tc>
          <w:tcPr>
            <w:tcW w:type="dxa" w:w="415"/>
          </w:tcPr>
          <w:p>
            <w:pPr>
              <w:pStyle w:val="null3"/>
            </w:pPr>
            <w:r>
              <w:rPr/>
              <w:t>36</w:t>
            </w:r>
          </w:p>
        </w:tc>
        <w:tc>
          <w:tcPr>
            <w:tcW w:type="dxa" w:w="5814"/>
          </w:tcPr>
          <w:p>
            <w:pPr>
              <w:pStyle w:val="null3"/>
              <w:jc w:val="both"/>
            </w:pPr>
            <w:r>
              <w:rPr>
                <w:sz w:val="21"/>
              </w:rPr>
              <w:t>1. 售后服务：投标人配置售后服务团队，售后服务人员不少于8名并提供售后服务人员名单及联系方式。</w:t>
            </w:r>
          </w:p>
        </w:tc>
      </w:tr>
      <w:tr>
        <w:tc>
          <w:tcPr>
            <w:tcW w:type="dxa" w:w="2076"/>
          </w:tcPr>
          <w:p>
            <w:pPr>
              <w:pStyle w:val="null3"/>
            </w:pPr>
            <w:r>
              <w:rPr/>
              <w:t>★</w:t>
            </w:r>
          </w:p>
        </w:tc>
        <w:tc>
          <w:tcPr>
            <w:tcW w:type="dxa" w:w="415"/>
          </w:tcPr>
          <w:p>
            <w:pPr>
              <w:pStyle w:val="null3"/>
            </w:pPr>
            <w:r>
              <w:rPr/>
              <w:t>37</w:t>
            </w:r>
          </w:p>
        </w:tc>
        <w:tc>
          <w:tcPr>
            <w:tcW w:type="dxa" w:w="5814"/>
          </w:tcPr>
          <w:p>
            <w:pPr>
              <w:pStyle w:val="null3"/>
              <w:jc w:val="both"/>
            </w:pPr>
            <w:r>
              <w:rPr>
                <w:sz w:val="21"/>
              </w:rPr>
              <w:t>2.</w:t>
            </w:r>
            <w:r>
              <w:rPr>
                <w:sz w:val="21"/>
              </w:rPr>
              <w:t xml:space="preserve"> </w:t>
            </w:r>
            <w:r>
              <w:rPr>
                <w:sz w:val="21"/>
              </w:rPr>
              <w:t>售后服务人员在接到采购人通知后，</w:t>
            </w:r>
            <w:r>
              <w:rPr>
                <w:sz w:val="21"/>
              </w:rPr>
              <w:t>2小时内响应，4小时内到位，重大紧急情况3小时内应到位，及时排除故障，保障动物房安全运行。</w:t>
            </w:r>
          </w:p>
        </w:tc>
      </w:tr>
      <w:tr>
        <w:tc>
          <w:tcPr>
            <w:tcW w:type="dxa" w:w="2076"/>
          </w:tcPr>
          <w:p>
            <w:pPr>
              <w:pStyle w:val="null3"/>
            </w:pPr>
            <w:r>
              <w:rPr/>
              <w:t>★</w:t>
            </w:r>
          </w:p>
        </w:tc>
        <w:tc>
          <w:tcPr>
            <w:tcW w:type="dxa" w:w="415"/>
          </w:tcPr>
          <w:p>
            <w:pPr>
              <w:pStyle w:val="null3"/>
            </w:pPr>
            <w:r>
              <w:rPr/>
              <w:t>38</w:t>
            </w:r>
          </w:p>
        </w:tc>
        <w:tc>
          <w:tcPr>
            <w:tcW w:type="dxa" w:w="5814"/>
          </w:tcPr>
          <w:p>
            <w:pPr>
              <w:pStyle w:val="null3"/>
              <w:jc w:val="both"/>
            </w:pPr>
            <w:r>
              <w:rPr>
                <w:sz w:val="21"/>
              </w:rPr>
              <w:t>3. 保修期：≥5年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实验动物专用脉动真空灭菌器（2500L）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一、项目总体要求</w:t>
            </w:r>
          </w:p>
        </w:tc>
      </w:tr>
      <w:tr>
        <w:tc>
          <w:tcPr>
            <w:tcW w:type="dxa" w:w="2076"/>
          </w:tcPr>
          <w:p/>
        </w:tc>
        <w:tc>
          <w:tcPr>
            <w:tcW w:type="dxa" w:w="415"/>
          </w:tcPr>
          <w:p>
            <w:pPr>
              <w:pStyle w:val="null3"/>
            </w:pPr>
            <w:r>
              <w:rPr/>
              <w:t>2</w:t>
            </w:r>
          </w:p>
        </w:tc>
        <w:tc>
          <w:tcPr>
            <w:tcW w:type="dxa" w:w="5814"/>
          </w:tcPr>
          <w:p>
            <w:pPr>
              <w:pStyle w:val="null3"/>
              <w:jc w:val="both"/>
            </w:pPr>
            <w:r>
              <w:rPr>
                <w:sz w:val="21"/>
              </w:rPr>
              <w:t>1. 设备用途：专用于实验动物行业对动物饲料、饮用水、笼盒、衣物及其他饲养用品的灭菌处理。</w:t>
            </w:r>
          </w:p>
        </w:tc>
      </w:tr>
      <w:tr>
        <w:tc>
          <w:tcPr>
            <w:tcW w:type="dxa" w:w="2076"/>
          </w:tcPr>
          <w:p/>
        </w:tc>
        <w:tc>
          <w:tcPr>
            <w:tcW w:type="dxa" w:w="415"/>
          </w:tcPr>
          <w:p>
            <w:pPr>
              <w:pStyle w:val="null3"/>
            </w:pPr>
            <w:r>
              <w:rPr/>
              <w:t>3</w:t>
            </w:r>
          </w:p>
        </w:tc>
        <w:tc>
          <w:tcPr>
            <w:tcW w:type="dxa" w:w="5814"/>
          </w:tcPr>
          <w:p>
            <w:pPr>
              <w:pStyle w:val="null3"/>
              <w:jc w:val="both"/>
            </w:pPr>
            <w:r>
              <w:rPr>
                <w:sz w:val="21"/>
              </w:rPr>
              <w:t>2. 数量：2套</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3. 如投标人为所投产品制造商，在投标时提供为所投产品制造商的相关证明复印件；如投标人为代理经销商，须提供制造商对所投产品的合法授权函。</w:t>
            </w:r>
          </w:p>
        </w:tc>
      </w:tr>
      <w:tr>
        <w:tc>
          <w:tcPr>
            <w:tcW w:type="dxa" w:w="2076"/>
          </w:tcPr>
          <w:p/>
        </w:tc>
        <w:tc>
          <w:tcPr>
            <w:tcW w:type="dxa" w:w="415"/>
          </w:tcPr>
          <w:p>
            <w:pPr>
              <w:pStyle w:val="null3"/>
            </w:pPr>
            <w:r>
              <w:rPr/>
              <w:t>5</w:t>
            </w:r>
          </w:p>
        </w:tc>
        <w:tc>
          <w:tcPr>
            <w:tcW w:type="dxa" w:w="5814"/>
          </w:tcPr>
          <w:p>
            <w:pPr>
              <w:pStyle w:val="null3"/>
              <w:jc w:val="both"/>
            </w:pPr>
            <w:r>
              <w:rPr>
                <w:sz w:val="21"/>
              </w:rPr>
              <w:t>4. 到货期：合同签订后满足场地及安装条件起60天内。</w:t>
            </w:r>
          </w:p>
        </w:tc>
      </w:tr>
      <w:tr>
        <w:tc>
          <w:tcPr>
            <w:tcW w:type="dxa" w:w="2076"/>
          </w:tcPr>
          <w:p/>
        </w:tc>
        <w:tc>
          <w:tcPr>
            <w:tcW w:type="dxa" w:w="415"/>
          </w:tcPr>
          <w:p>
            <w:pPr>
              <w:pStyle w:val="null3"/>
            </w:pPr>
            <w:r>
              <w:rPr/>
              <w:t>6</w:t>
            </w:r>
          </w:p>
        </w:tc>
        <w:tc>
          <w:tcPr>
            <w:tcW w:type="dxa" w:w="5814"/>
          </w:tcPr>
          <w:p>
            <w:pPr>
              <w:pStyle w:val="null3"/>
              <w:jc w:val="both"/>
            </w:pPr>
            <w:r>
              <w:rPr>
                <w:sz w:val="21"/>
                <w:b/>
              </w:rPr>
              <w:t>二、具体参数（注：以下带</w:t>
            </w:r>
            <w:r>
              <w:rPr>
                <w:sz w:val="21"/>
                <w:b/>
              </w:rPr>
              <w:t>▲号的重要技术参数应提供证明文件并标注相应资料的所在页码）</w:t>
            </w:r>
          </w:p>
        </w:tc>
      </w:tr>
      <w:tr>
        <w:tc>
          <w:tcPr>
            <w:tcW w:type="dxa" w:w="2076"/>
          </w:tcPr>
          <w:p/>
        </w:tc>
        <w:tc>
          <w:tcPr>
            <w:tcW w:type="dxa" w:w="415"/>
          </w:tcPr>
          <w:p>
            <w:pPr>
              <w:pStyle w:val="null3"/>
            </w:pPr>
            <w:r>
              <w:rPr/>
              <w:t>7</w:t>
            </w:r>
          </w:p>
        </w:tc>
        <w:tc>
          <w:tcPr>
            <w:tcW w:type="dxa" w:w="5814"/>
          </w:tcPr>
          <w:p>
            <w:pPr>
              <w:pStyle w:val="null3"/>
              <w:jc w:val="both"/>
            </w:pPr>
            <w:r>
              <w:rPr>
                <w:sz w:val="21"/>
                <w:b/>
              </w:rPr>
              <w:t>（一）技术要求</w:t>
            </w:r>
          </w:p>
        </w:tc>
      </w:tr>
      <w:tr>
        <w:tc>
          <w:tcPr>
            <w:tcW w:type="dxa" w:w="2076"/>
          </w:tcPr>
          <w:p/>
        </w:tc>
        <w:tc>
          <w:tcPr>
            <w:tcW w:type="dxa" w:w="415"/>
          </w:tcPr>
          <w:p>
            <w:pPr>
              <w:pStyle w:val="null3"/>
            </w:pPr>
            <w:r>
              <w:rPr/>
              <w:t>8</w:t>
            </w:r>
          </w:p>
        </w:tc>
        <w:tc>
          <w:tcPr>
            <w:tcW w:type="dxa" w:w="5814"/>
          </w:tcPr>
          <w:p>
            <w:pPr>
              <w:pStyle w:val="null3"/>
              <w:jc w:val="both"/>
            </w:pPr>
            <w:r>
              <w:rPr>
                <w:sz w:val="21"/>
              </w:rPr>
              <w:t>1. 安装方式：地坑安装</w:t>
            </w:r>
          </w:p>
        </w:tc>
      </w:tr>
      <w:tr>
        <w:tc>
          <w:tcPr>
            <w:tcW w:type="dxa" w:w="2076"/>
          </w:tcPr>
          <w:p/>
        </w:tc>
        <w:tc>
          <w:tcPr>
            <w:tcW w:type="dxa" w:w="415"/>
          </w:tcPr>
          <w:p>
            <w:pPr>
              <w:pStyle w:val="null3"/>
            </w:pPr>
            <w:r>
              <w:rPr/>
              <w:t>9</w:t>
            </w:r>
          </w:p>
        </w:tc>
        <w:tc>
          <w:tcPr>
            <w:tcW w:type="dxa" w:w="5814"/>
          </w:tcPr>
          <w:p>
            <w:pPr>
              <w:pStyle w:val="null3"/>
              <w:jc w:val="both"/>
            </w:pPr>
            <w:r>
              <w:rPr>
                <w:sz w:val="21"/>
              </w:rPr>
              <w:t>2. 灭菌室容积：≥2500L</w:t>
            </w:r>
          </w:p>
        </w:tc>
      </w:tr>
      <w:tr>
        <w:tc>
          <w:tcPr>
            <w:tcW w:type="dxa" w:w="2076"/>
          </w:tcPr>
          <w:p/>
        </w:tc>
        <w:tc>
          <w:tcPr>
            <w:tcW w:type="dxa" w:w="415"/>
          </w:tcPr>
          <w:p>
            <w:pPr>
              <w:pStyle w:val="null3"/>
            </w:pPr>
            <w:r>
              <w:rPr/>
              <w:t>10</w:t>
            </w:r>
          </w:p>
        </w:tc>
        <w:tc>
          <w:tcPr>
            <w:tcW w:type="dxa" w:w="5814"/>
          </w:tcPr>
          <w:p>
            <w:pPr>
              <w:pStyle w:val="null3"/>
              <w:jc w:val="both"/>
            </w:pPr>
            <w:r>
              <w:rPr>
                <w:sz w:val="21"/>
              </w:rPr>
              <w:t>3. 外形尺寸：≤2400×2416×2314（mm）</w:t>
            </w:r>
          </w:p>
        </w:tc>
      </w:tr>
      <w:tr>
        <w:tc>
          <w:tcPr>
            <w:tcW w:type="dxa" w:w="2076"/>
          </w:tcPr>
          <w:p/>
        </w:tc>
        <w:tc>
          <w:tcPr>
            <w:tcW w:type="dxa" w:w="415"/>
          </w:tcPr>
          <w:p>
            <w:pPr>
              <w:pStyle w:val="null3"/>
            </w:pPr>
            <w:r>
              <w:rPr/>
              <w:t>11</w:t>
            </w:r>
          </w:p>
        </w:tc>
        <w:tc>
          <w:tcPr>
            <w:tcW w:type="dxa" w:w="5814"/>
          </w:tcPr>
          <w:p>
            <w:pPr>
              <w:pStyle w:val="null3"/>
              <w:jc w:val="both"/>
            </w:pPr>
            <w:r>
              <w:rPr>
                <w:sz w:val="21"/>
              </w:rPr>
              <w:t>4. 电源：380V/50 Hz</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5. 主体结构：环形加强筋结构，内腔强度和稳定性更高；内壳采用不锈钢材质；主体设计寿命大于10年（20000次灭菌循环）</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6. 焊接工艺：焊接采用全自动焊接机器人进行焊接，提高焊接质量稳定性，避免沙眼、虚焊、透焊等焊接质量问题，焊接机器人臂展≥2m，重复定位精度控制在±0.1mm内，提供主体焊接照片证明及焊接机器人臂展≥2m的技术佐证材料。</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7. 密封门：电机齿轮链条驱动门板上下移动，侧开门式开启柜门。与主体啮合齿数≥13个；双门通道型、机动门、带有安全联锁装置、双门互锁以保证灭菌器前后区域的有效隔离</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8. 门密封圈：高抗撕圆形硅胶条，装于主体密封槽内，与压缩气连接管路为金属固定管路，拒绝密封胶圈装在门体上的设计</w:t>
            </w:r>
          </w:p>
        </w:tc>
      </w:tr>
      <w:tr>
        <w:tc>
          <w:tcPr>
            <w:tcW w:type="dxa" w:w="2076"/>
          </w:tcPr>
          <w:p/>
        </w:tc>
        <w:tc>
          <w:tcPr>
            <w:tcW w:type="dxa" w:w="415"/>
          </w:tcPr>
          <w:p>
            <w:pPr>
              <w:pStyle w:val="null3"/>
            </w:pPr>
            <w:r>
              <w:rPr/>
              <w:t>16</w:t>
            </w:r>
          </w:p>
        </w:tc>
        <w:tc>
          <w:tcPr>
            <w:tcW w:type="dxa" w:w="5814"/>
          </w:tcPr>
          <w:p>
            <w:pPr>
              <w:pStyle w:val="null3"/>
              <w:jc w:val="both"/>
            </w:pPr>
            <w:r>
              <w:rPr>
                <w:sz w:val="21"/>
              </w:rPr>
              <w:t>9. 设计压力：≥0.3 Mpa</w:t>
            </w:r>
          </w:p>
        </w:tc>
      </w:tr>
      <w:tr>
        <w:tc>
          <w:tcPr>
            <w:tcW w:type="dxa" w:w="2076"/>
          </w:tcPr>
          <w:p/>
        </w:tc>
        <w:tc>
          <w:tcPr>
            <w:tcW w:type="dxa" w:w="415"/>
          </w:tcPr>
          <w:p>
            <w:pPr>
              <w:pStyle w:val="null3"/>
            </w:pPr>
            <w:r>
              <w:rPr/>
              <w:t>17</w:t>
            </w:r>
          </w:p>
        </w:tc>
        <w:tc>
          <w:tcPr>
            <w:tcW w:type="dxa" w:w="5814"/>
          </w:tcPr>
          <w:p>
            <w:pPr>
              <w:pStyle w:val="null3"/>
              <w:jc w:val="both"/>
            </w:pPr>
            <w:r>
              <w:rPr>
                <w:sz w:val="21"/>
              </w:rPr>
              <w:t>10. 设计温度：≥144℃</w:t>
            </w:r>
          </w:p>
        </w:tc>
      </w:tr>
      <w:tr>
        <w:tc>
          <w:tcPr>
            <w:tcW w:type="dxa" w:w="2076"/>
          </w:tcPr>
          <w:p/>
        </w:tc>
        <w:tc>
          <w:tcPr>
            <w:tcW w:type="dxa" w:w="415"/>
          </w:tcPr>
          <w:p>
            <w:pPr>
              <w:pStyle w:val="null3"/>
            </w:pPr>
            <w:r>
              <w:rPr/>
              <w:t>18</w:t>
            </w:r>
          </w:p>
        </w:tc>
        <w:tc>
          <w:tcPr>
            <w:tcW w:type="dxa" w:w="5814"/>
          </w:tcPr>
          <w:p>
            <w:pPr>
              <w:pStyle w:val="null3"/>
              <w:jc w:val="both"/>
            </w:pPr>
            <w:r>
              <w:rPr>
                <w:sz w:val="21"/>
              </w:rPr>
              <w:t>11. 夹套耐压试验压力：≥0.52 MPa</w:t>
            </w:r>
          </w:p>
        </w:tc>
      </w:tr>
      <w:tr>
        <w:tc>
          <w:tcPr>
            <w:tcW w:type="dxa" w:w="2076"/>
          </w:tcPr>
          <w:p/>
        </w:tc>
        <w:tc>
          <w:tcPr>
            <w:tcW w:type="dxa" w:w="415"/>
          </w:tcPr>
          <w:p>
            <w:pPr>
              <w:pStyle w:val="null3"/>
            </w:pPr>
            <w:r>
              <w:rPr/>
              <w:t>19</w:t>
            </w:r>
          </w:p>
        </w:tc>
        <w:tc>
          <w:tcPr>
            <w:tcW w:type="dxa" w:w="5814"/>
          </w:tcPr>
          <w:p>
            <w:pPr>
              <w:pStyle w:val="null3"/>
              <w:jc w:val="left"/>
            </w:pPr>
            <w:r>
              <w:rPr>
                <w:sz w:val="21"/>
              </w:rPr>
              <w:t>12. 控制系统：PLC:运行过程中的数据通过打印机打印,预留电脑远程监控接口；网络协议：支持工业以太网，可通过Internet远程维护，支持TCP/IP等众多网络协议。</w:t>
            </w:r>
          </w:p>
          <w:p>
            <w:pPr>
              <w:pStyle w:val="null3"/>
              <w:jc w:val="both"/>
            </w:pPr>
            <w:r>
              <w:rPr>
                <w:sz w:val="21"/>
              </w:rPr>
              <w:t>触摸屏：彩色触摸屏人机操作界面，灭菌程序的压力、温度、时间等参数可根据需要自行设定，屏幕尺寸</w:t>
            </w:r>
            <w:r>
              <w:rPr>
                <w:sz w:val="21"/>
              </w:rPr>
              <w:t>≥7寸；分辨率：分辨率为≥800 × 480；防护等级：前面板≥ IP 65；通讯协议：支持RS-422、RS-485、TCP/IP通讯。</w:t>
            </w:r>
          </w:p>
        </w:tc>
      </w:tr>
      <w:tr>
        <w:tc>
          <w:tcPr>
            <w:tcW w:type="dxa" w:w="2076"/>
          </w:tcPr>
          <w:p/>
        </w:tc>
        <w:tc>
          <w:tcPr>
            <w:tcW w:type="dxa" w:w="415"/>
          </w:tcPr>
          <w:p>
            <w:pPr>
              <w:pStyle w:val="null3"/>
            </w:pPr>
            <w:r>
              <w:rPr/>
              <w:t>20</w:t>
            </w:r>
          </w:p>
        </w:tc>
        <w:tc>
          <w:tcPr>
            <w:tcW w:type="dxa" w:w="5814"/>
          </w:tcPr>
          <w:p>
            <w:pPr>
              <w:pStyle w:val="null3"/>
              <w:jc w:val="both"/>
            </w:pPr>
            <w:r>
              <w:rPr>
                <w:sz w:val="21"/>
              </w:rPr>
              <w:t>13. 控制功能：控制系统配备有校正程序，可以实现不同海拔地区的压力、温度等参数的校正；具有多级控制保护、帮助功能。</w:t>
            </w:r>
          </w:p>
        </w:tc>
      </w:tr>
      <w:tr>
        <w:tc>
          <w:tcPr>
            <w:tcW w:type="dxa" w:w="2076"/>
          </w:tcPr>
          <w:p/>
        </w:tc>
        <w:tc>
          <w:tcPr>
            <w:tcW w:type="dxa" w:w="415"/>
          </w:tcPr>
          <w:p>
            <w:pPr>
              <w:pStyle w:val="null3"/>
            </w:pPr>
            <w:r>
              <w:rPr/>
              <w:t>21</w:t>
            </w:r>
          </w:p>
        </w:tc>
        <w:tc>
          <w:tcPr>
            <w:tcW w:type="dxa" w:w="5814"/>
          </w:tcPr>
          <w:p>
            <w:pPr>
              <w:pStyle w:val="null3"/>
              <w:jc w:val="both"/>
            </w:pPr>
            <w:r>
              <w:rPr>
                <w:sz w:val="21"/>
              </w:rPr>
              <w:t>14. 管理权限：管理员、工艺员、操作员三级权限管理，防止人员误操作，保障设备正常运行。</w:t>
            </w:r>
          </w:p>
        </w:tc>
      </w:tr>
      <w:tr>
        <w:tc>
          <w:tcPr>
            <w:tcW w:type="dxa" w:w="2076"/>
          </w:tcPr>
          <w:p/>
        </w:tc>
        <w:tc>
          <w:tcPr>
            <w:tcW w:type="dxa" w:w="415"/>
          </w:tcPr>
          <w:p>
            <w:pPr>
              <w:pStyle w:val="null3"/>
            </w:pPr>
            <w:r>
              <w:rPr/>
              <w:t>22</w:t>
            </w:r>
          </w:p>
        </w:tc>
        <w:tc>
          <w:tcPr>
            <w:tcW w:type="dxa" w:w="5814"/>
          </w:tcPr>
          <w:p>
            <w:pPr>
              <w:pStyle w:val="null3"/>
              <w:jc w:val="both"/>
            </w:pPr>
            <w:r>
              <w:rPr>
                <w:sz w:val="21"/>
              </w:rPr>
              <w:t>15. 记录方式：灭菌过程的温度、压力、时间、过程阶段、预置参数等应在触摸屏上自动显示，可配监控，程序运行中参数应永久保存。</w:t>
            </w:r>
          </w:p>
        </w:tc>
      </w:tr>
      <w:tr>
        <w:tc>
          <w:tcPr>
            <w:tcW w:type="dxa" w:w="2076"/>
          </w:tcPr>
          <w:p>
            <w:pPr>
              <w:pStyle w:val="null3"/>
            </w:pPr>
            <w:r>
              <w:rPr/>
              <w:t>▲</w:t>
            </w:r>
          </w:p>
        </w:tc>
        <w:tc>
          <w:tcPr>
            <w:tcW w:type="dxa" w:w="415"/>
          </w:tcPr>
          <w:p>
            <w:pPr>
              <w:pStyle w:val="null3"/>
            </w:pPr>
            <w:r>
              <w:rPr/>
              <w:t>23</w:t>
            </w:r>
          </w:p>
        </w:tc>
        <w:tc>
          <w:tcPr>
            <w:tcW w:type="dxa" w:w="5814"/>
          </w:tcPr>
          <w:p>
            <w:pPr>
              <w:pStyle w:val="null3"/>
              <w:jc w:val="both"/>
            </w:pPr>
            <w:r>
              <w:rPr>
                <w:sz w:val="21"/>
              </w:rPr>
              <w:t>16. 程序选择：设备应有饲料灭菌、塑料物品灭菌、金属物品灭菌、织物灭菌、开口容器液体灭菌、固体废弃物灭菌、垫料灭菌、塑料物品灭菌、快速液体程序、BD测试、真空测试、自定义程序。整个过程自动控制、有低温、高温报警和误操作保护提示，应提供程序选择及运行界面照片。</w:t>
            </w:r>
          </w:p>
        </w:tc>
      </w:tr>
      <w:tr>
        <w:tc>
          <w:tcPr>
            <w:tcW w:type="dxa" w:w="2076"/>
          </w:tcPr>
          <w:p/>
        </w:tc>
        <w:tc>
          <w:tcPr>
            <w:tcW w:type="dxa" w:w="415"/>
          </w:tcPr>
          <w:p>
            <w:pPr>
              <w:pStyle w:val="null3"/>
            </w:pPr>
            <w:r>
              <w:rPr/>
              <w:t>24</w:t>
            </w:r>
          </w:p>
        </w:tc>
        <w:tc>
          <w:tcPr>
            <w:tcW w:type="dxa" w:w="5814"/>
          </w:tcPr>
          <w:p>
            <w:pPr>
              <w:pStyle w:val="null3"/>
              <w:jc w:val="both"/>
            </w:pPr>
            <w:r>
              <w:rPr>
                <w:sz w:val="21"/>
              </w:rPr>
              <w:t>17. 隔离密封墙：设备的后端应自带密封结构，以保证设备前后区域严格的隔离密封，密封性能符合GB 19489-2008 实验室生物安全通用要求中有关规定。应提供设备密封结构的照片和密封性能测试报告。</w:t>
            </w:r>
          </w:p>
        </w:tc>
      </w:tr>
      <w:tr>
        <w:tc>
          <w:tcPr>
            <w:tcW w:type="dxa" w:w="2076"/>
          </w:tcPr>
          <w:p>
            <w:pPr>
              <w:pStyle w:val="null3"/>
            </w:pPr>
            <w:r>
              <w:rPr/>
              <w:t>▲</w:t>
            </w:r>
          </w:p>
        </w:tc>
        <w:tc>
          <w:tcPr>
            <w:tcW w:type="dxa" w:w="415"/>
          </w:tcPr>
          <w:p>
            <w:pPr>
              <w:pStyle w:val="null3"/>
            </w:pPr>
            <w:r>
              <w:rPr/>
              <w:t>25</w:t>
            </w:r>
          </w:p>
        </w:tc>
        <w:tc>
          <w:tcPr>
            <w:tcW w:type="dxa" w:w="5814"/>
          </w:tcPr>
          <w:p>
            <w:pPr>
              <w:pStyle w:val="null3"/>
              <w:jc w:val="both"/>
            </w:pPr>
            <w:r>
              <w:rPr>
                <w:sz w:val="21"/>
              </w:rPr>
              <w:t>18. 设备保温要求：灭菌器主体有良好保温措施，其表层温度不得高于45℃，主体保温罩采用轧花铝板材质或304不锈钢材质</w:t>
            </w:r>
          </w:p>
        </w:tc>
      </w:tr>
      <w:tr>
        <w:tc>
          <w:tcPr>
            <w:tcW w:type="dxa" w:w="2076"/>
          </w:tcPr>
          <w:p/>
        </w:tc>
        <w:tc>
          <w:tcPr>
            <w:tcW w:type="dxa" w:w="415"/>
          </w:tcPr>
          <w:p>
            <w:pPr>
              <w:pStyle w:val="null3"/>
            </w:pPr>
            <w:r>
              <w:rPr/>
              <w:t>26</w:t>
            </w:r>
          </w:p>
        </w:tc>
        <w:tc>
          <w:tcPr>
            <w:tcW w:type="dxa" w:w="5814"/>
          </w:tcPr>
          <w:p>
            <w:pPr>
              <w:pStyle w:val="null3"/>
              <w:jc w:val="both"/>
            </w:pPr>
            <w:r>
              <w:rPr>
                <w:sz w:val="21"/>
              </w:rPr>
              <w:t>19. 抽空装置：单级直连式水环真空泵，防护等级≥IP55，效率≥86%，真空泵安装在设备的侧面，与主体保持一定的间距，真空泵配置缓冲水箱，真空泵在缓冲水箱吸水</w:t>
            </w:r>
          </w:p>
        </w:tc>
      </w:tr>
      <w:tr>
        <w:tc>
          <w:tcPr>
            <w:tcW w:type="dxa" w:w="2076"/>
          </w:tcPr>
          <w:p/>
        </w:tc>
        <w:tc>
          <w:tcPr>
            <w:tcW w:type="dxa" w:w="415"/>
          </w:tcPr>
          <w:p>
            <w:pPr>
              <w:pStyle w:val="null3"/>
            </w:pPr>
            <w:r>
              <w:rPr/>
              <w:t>27</w:t>
            </w:r>
          </w:p>
        </w:tc>
        <w:tc>
          <w:tcPr>
            <w:tcW w:type="dxa" w:w="5814"/>
          </w:tcPr>
          <w:p>
            <w:pPr>
              <w:pStyle w:val="null3"/>
              <w:jc w:val="both"/>
            </w:pPr>
            <w:r>
              <w:rPr>
                <w:sz w:val="21"/>
              </w:rPr>
              <w:t>20. 降噪系统：带有节水降噪装置，设备运行噪音≤75dB（设备操作区）</w:t>
            </w:r>
          </w:p>
        </w:tc>
      </w:tr>
      <w:tr>
        <w:tc>
          <w:tcPr>
            <w:tcW w:type="dxa" w:w="2076"/>
          </w:tcPr>
          <w:p/>
        </w:tc>
        <w:tc>
          <w:tcPr>
            <w:tcW w:type="dxa" w:w="415"/>
          </w:tcPr>
          <w:p>
            <w:pPr>
              <w:pStyle w:val="null3"/>
            </w:pPr>
            <w:r>
              <w:rPr/>
              <w:t>28</w:t>
            </w:r>
          </w:p>
        </w:tc>
        <w:tc>
          <w:tcPr>
            <w:tcW w:type="dxa" w:w="5814"/>
          </w:tcPr>
          <w:p>
            <w:pPr>
              <w:pStyle w:val="null3"/>
              <w:jc w:val="both"/>
            </w:pPr>
            <w:r>
              <w:rPr>
                <w:sz w:val="21"/>
              </w:rPr>
              <w:t>21. 管路要求：卫生级管路，卡箍连接，管路内外抛光处理。</w:t>
            </w:r>
          </w:p>
        </w:tc>
      </w:tr>
      <w:tr>
        <w:tc>
          <w:tcPr>
            <w:tcW w:type="dxa" w:w="2076"/>
          </w:tcPr>
          <w:p/>
        </w:tc>
        <w:tc>
          <w:tcPr>
            <w:tcW w:type="dxa" w:w="415"/>
          </w:tcPr>
          <w:p>
            <w:pPr>
              <w:pStyle w:val="null3"/>
            </w:pPr>
            <w:r>
              <w:rPr/>
              <w:t>29</w:t>
            </w:r>
          </w:p>
        </w:tc>
        <w:tc>
          <w:tcPr>
            <w:tcW w:type="dxa" w:w="5814"/>
          </w:tcPr>
          <w:p>
            <w:pPr>
              <w:pStyle w:val="null3"/>
              <w:jc w:val="both"/>
            </w:pPr>
            <w:r>
              <w:rPr>
                <w:sz w:val="21"/>
              </w:rPr>
              <w:t>22. 消毒/搬运车：消毒车、搬运车整体使用304不锈钢。</w:t>
            </w:r>
          </w:p>
        </w:tc>
      </w:tr>
      <w:tr>
        <w:tc>
          <w:tcPr>
            <w:tcW w:type="dxa" w:w="2076"/>
          </w:tcPr>
          <w:p/>
        </w:tc>
        <w:tc>
          <w:tcPr>
            <w:tcW w:type="dxa" w:w="415"/>
          </w:tcPr>
          <w:p>
            <w:pPr>
              <w:pStyle w:val="null3"/>
            </w:pPr>
            <w:r>
              <w:rPr/>
              <w:t>30</w:t>
            </w:r>
          </w:p>
        </w:tc>
        <w:tc>
          <w:tcPr>
            <w:tcW w:type="dxa" w:w="5814"/>
          </w:tcPr>
          <w:p>
            <w:pPr>
              <w:pStyle w:val="null3"/>
              <w:jc w:val="both"/>
            </w:pPr>
            <w:r>
              <w:rPr>
                <w:sz w:val="21"/>
              </w:rPr>
              <w:t>23. 设备安装可行性方案：灭菌器属于压力容器且设备体积较大，需出具设备安装可行性方案，投标人需先行对设备安装现场进行实地勘察，提供现场负责人签字的设备安装可行性方案。</w:t>
            </w:r>
          </w:p>
        </w:tc>
      </w:tr>
      <w:tr>
        <w:tc>
          <w:tcPr>
            <w:tcW w:type="dxa" w:w="2076"/>
          </w:tcPr>
          <w:p>
            <w:pPr>
              <w:pStyle w:val="null3"/>
            </w:pPr>
            <w:r>
              <w:rPr/>
              <w:t>★</w:t>
            </w:r>
          </w:p>
        </w:tc>
        <w:tc>
          <w:tcPr>
            <w:tcW w:type="dxa" w:w="415"/>
          </w:tcPr>
          <w:p>
            <w:pPr>
              <w:pStyle w:val="null3"/>
            </w:pPr>
            <w:r>
              <w:rPr/>
              <w:t>31</w:t>
            </w:r>
          </w:p>
        </w:tc>
        <w:tc>
          <w:tcPr>
            <w:tcW w:type="dxa" w:w="5814"/>
          </w:tcPr>
          <w:p>
            <w:pPr>
              <w:pStyle w:val="null3"/>
              <w:jc w:val="both"/>
            </w:pPr>
            <w:r>
              <w:rPr>
                <w:sz w:val="21"/>
              </w:rPr>
              <w:t>24. 检测报告：设备具有第三方机构出具的灭菌效果检测报告，提供相关证明。</w:t>
            </w:r>
          </w:p>
        </w:tc>
      </w:tr>
      <w:tr>
        <w:tc>
          <w:tcPr>
            <w:tcW w:type="dxa" w:w="2076"/>
          </w:tcPr>
          <w:p/>
        </w:tc>
        <w:tc>
          <w:tcPr>
            <w:tcW w:type="dxa" w:w="415"/>
          </w:tcPr>
          <w:p>
            <w:pPr>
              <w:pStyle w:val="null3"/>
            </w:pPr>
            <w:r>
              <w:rPr/>
              <w:t>32</w:t>
            </w:r>
          </w:p>
        </w:tc>
        <w:tc>
          <w:tcPr>
            <w:tcW w:type="dxa" w:w="5814"/>
          </w:tcPr>
          <w:p>
            <w:pPr>
              <w:pStyle w:val="null3"/>
              <w:jc w:val="both"/>
            </w:pPr>
            <w:r>
              <w:rPr>
                <w:sz w:val="21"/>
              </w:rPr>
              <w:t xml:space="preserve">25. </w:t>
            </w:r>
            <w:r>
              <w:rPr>
                <w:sz w:val="21"/>
              </w:rPr>
              <w:t>单锅次可灭菌</w:t>
            </w:r>
            <w:r>
              <w:rPr>
                <w:sz w:val="21"/>
              </w:rPr>
              <w:t>IVC小鼠笼盒盒底≥280个，提供灭菌器装载量示意图</w:t>
            </w:r>
          </w:p>
        </w:tc>
      </w:tr>
      <w:tr>
        <w:tc>
          <w:tcPr>
            <w:tcW w:type="dxa" w:w="2076"/>
          </w:tcPr>
          <w:p/>
        </w:tc>
        <w:tc>
          <w:tcPr>
            <w:tcW w:type="dxa" w:w="415"/>
          </w:tcPr>
          <w:p>
            <w:pPr>
              <w:pStyle w:val="null3"/>
            </w:pPr>
            <w:r>
              <w:rPr/>
              <w:t>33</w:t>
            </w:r>
          </w:p>
        </w:tc>
        <w:tc>
          <w:tcPr>
            <w:tcW w:type="dxa" w:w="5814"/>
          </w:tcPr>
          <w:p>
            <w:pPr>
              <w:pStyle w:val="null3"/>
              <w:jc w:val="both"/>
            </w:pPr>
            <w:r>
              <w:rPr>
                <w:sz w:val="21"/>
              </w:rPr>
              <w:t>26. 设备运行稳定，保证每天运行≥6小时。</w:t>
            </w:r>
          </w:p>
        </w:tc>
      </w:tr>
      <w:tr>
        <w:tc>
          <w:tcPr>
            <w:tcW w:type="dxa" w:w="2076"/>
          </w:tcPr>
          <w:p>
            <w:pPr>
              <w:pStyle w:val="null3"/>
            </w:pPr>
            <w:r>
              <w:rPr/>
              <w:t>★</w:t>
            </w:r>
          </w:p>
        </w:tc>
        <w:tc>
          <w:tcPr>
            <w:tcW w:type="dxa" w:w="415"/>
          </w:tcPr>
          <w:p>
            <w:pPr>
              <w:pStyle w:val="null3"/>
            </w:pPr>
            <w:r>
              <w:rPr/>
              <w:t>34</w:t>
            </w:r>
          </w:p>
        </w:tc>
        <w:tc>
          <w:tcPr>
            <w:tcW w:type="dxa" w:w="5814"/>
          </w:tcPr>
          <w:p>
            <w:pPr>
              <w:pStyle w:val="null3"/>
              <w:jc w:val="both"/>
            </w:pPr>
            <w:r>
              <w:rPr>
                <w:sz w:val="21"/>
                <w:b/>
              </w:rPr>
              <w:t>三、配置清单（每套）</w:t>
            </w:r>
          </w:p>
          <w:tbl>
            <w:tblPr>
              <w:tblBorders>
                <w:top w:val="none" w:color="000000" w:sz="4"/>
                <w:left w:val="none" w:color="000000" w:sz="4"/>
                <w:bottom w:val="none" w:color="000000" w:sz="4"/>
                <w:right w:val="none" w:color="000000" w:sz="4"/>
                <w:insideH w:val="none"/>
                <w:insideV w:val="none"/>
              </w:tblBorders>
            </w:tblPr>
            <w:tblGrid>
              <w:gridCol w:w="958"/>
              <w:gridCol w:w="842"/>
              <w:gridCol w:w="2008"/>
              <w:gridCol w:w="1749"/>
            </w:tblGrid>
            <w:tr>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实验动物专用脉动真空灭菌器</w:t>
                  </w:r>
                  <w:r>
                    <w:rPr>
                      <w:sz w:val="21"/>
                    </w:rPr>
                    <w:t xml:space="preserve">  </w:t>
                  </w:r>
                </w:p>
              </w:tc>
              <w:tc>
                <w:tcPr>
                  <w:tcW w:type="dxa" w:w="1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2辆</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消毒车</w:t>
                  </w:r>
                </w:p>
              </w:tc>
              <w:tc>
                <w:tcPr>
                  <w:tcW w:type="dxa" w:w="17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可接受消毒车和搬运车为一体式</w:t>
                  </w:r>
                </w:p>
              </w:tc>
            </w:tr>
            <w:tr>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2辆</w:t>
                  </w:r>
                </w:p>
              </w:tc>
              <w:tc>
                <w:tcPr>
                  <w:tcW w:type="dxa" w:w="2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搬运车</w:t>
                  </w:r>
                </w:p>
              </w:tc>
              <w:tc>
                <w:tcPr>
                  <w:tcW w:type="dxa" w:w="1749"/>
                  <w:vMerge/>
                  <w:tcBorders>
                    <w:top w:val="none" w:color="000000" w:sz="4"/>
                    <w:left w:val="single" w:color="000000" w:sz="4"/>
                    <w:bottom w:val="single" w:color="000000" w:sz="4"/>
                    <w:right w:val="single" w:color="000000" w:sz="4"/>
                  </w:tcBorders>
                </w:tcP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35</w:t>
            </w:r>
          </w:p>
        </w:tc>
        <w:tc>
          <w:tcPr>
            <w:tcW w:type="dxa" w:w="5814"/>
          </w:tcPr>
          <w:p>
            <w:pPr>
              <w:pStyle w:val="null3"/>
              <w:jc w:val="both"/>
            </w:pPr>
            <w:r>
              <w:rPr>
                <w:sz w:val="21"/>
                <w:b/>
              </w:rPr>
              <w:t>四、服务要求</w:t>
            </w:r>
          </w:p>
        </w:tc>
      </w:tr>
      <w:tr>
        <w:tc>
          <w:tcPr>
            <w:tcW w:type="dxa" w:w="2076"/>
          </w:tcPr>
          <w:p/>
        </w:tc>
        <w:tc>
          <w:tcPr>
            <w:tcW w:type="dxa" w:w="415"/>
          </w:tcPr>
          <w:p>
            <w:pPr>
              <w:pStyle w:val="null3"/>
            </w:pPr>
            <w:r>
              <w:rPr/>
              <w:t>36</w:t>
            </w:r>
          </w:p>
        </w:tc>
        <w:tc>
          <w:tcPr>
            <w:tcW w:type="dxa" w:w="5814"/>
          </w:tcPr>
          <w:p>
            <w:pPr>
              <w:pStyle w:val="null3"/>
              <w:jc w:val="both"/>
            </w:pPr>
            <w:r>
              <w:rPr>
                <w:sz w:val="21"/>
              </w:rPr>
              <w:t>1. 售后服务：投标人配置售后服务团队，售后服务人员不少于8名并提供售后服务人员名单及联系方式。</w:t>
            </w:r>
          </w:p>
        </w:tc>
      </w:tr>
      <w:tr>
        <w:tc>
          <w:tcPr>
            <w:tcW w:type="dxa" w:w="2076"/>
          </w:tcPr>
          <w:p>
            <w:pPr>
              <w:pStyle w:val="null3"/>
            </w:pPr>
            <w:r>
              <w:rPr/>
              <w:t>★</w:t>
            </w:r>
          </w:p>
        </w:tc>
        <w:tc>
          <w:tcPr>
            <w:tcW w:type="dxa" w:w="415"/>
          </w:tcPr>
          <w:p>
            <w:pPr>
              <w:pStyle w:val="null3"/>
            </w:pPr>
            <w:r>
              <w:rPr/>
              <w:t>37</w:t>
            </w:r>
          </w:p>
        </w:tc>
        <w:tc>
          <w:tcPr>
            <w:tcW w:type="dxa" w:w="5814"/>
          </w:tcPr>
          <w:p>
            <w:pPr>
              <w:pStyle w:val="null3"/>
              <w:jc w:val="both"/>
            </w:pPr>
            <w:r>
              <w:rPr>
                <w:sz w:val="21"/>
              </w:rPr>
              <w:t>2.</w:t>
            </w:r>
            <w:r>
              <w:rPr>
                <w:sz w:val="21"/>
              </w:rPr>
              <w:t xml:space="preserve"> </w:t>
            </w:r>
            <w:r>
              <w:rPr>
                <w:sz w:val="21"/>
              </w:rPr>
              <w:t>售后服务人员在接到采购人通知后，</w:t>
            </w:r>
            <w:r>
              <w:rPr>
                <w:sz w:val="21"/>
              </w:rPr>
              <w:t>2小时内响应，4小时内到位，重大紧急情况3小时内应到位，及时排除故障，保障动物房安全运行。</w:t>
            </w:r>
          </w:p>
        </w:tc>
      </w:tr>
      <w:tr>
        <w:tc>
          <w:tcPr>
            <w:tcW w:type="dxa" w:w="2076"/>
          </w:tcPr>
          <w:p>
            <w:pPr>
              <w:pStyle w:val="null3"/>
            </w:pPr>
            <w:r>
              <w:rPr/>
              <w:t>★</w:t>
            </w:r>
          </w:p>
        </w:tc>
        <w:tc>
          <w:tcPr>
            <w:tcW w:type="dxa" w:w="415"/>
          </w:tcPr>
          <w:p>
            <w:pPr>
              <w:pStyle w:val="null3"/>
            </w:pPr>
            <w:r>
              <w:rPr/>
              <w:t>38</w:t>
            </w:r>
          </w:p>
        </w:tc>
        <w:tc>
          <w:tcPr>
            <w:tcW w:type="dxa" w:w="5814"/>
          </w:tcPr>
          <w:p>
            <w:pPr>
              <w:pStyle w:val="null3"/>
              <w:jc w:val="both"/>
            </w:pPr>
            <w:r>
              <w:rPr>
                <w:sz w:val="21"/>
              </w:rPr>
              <w:t>3. 保修期：≥5年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采购包2（大型消毒传递舱）</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合同签订后满足场地及安装条件起60天内。</w:t>
            </w:r>
          </w:p>
        </w:tc>
      </w:tr>
      <w:tr>
        <w:tc>
          <w:tcPr>
            <w:tcW w:type="dxa" w:w="4153"/>
          </w:tcPr>
          <w:p>
            <w:pPr>
              <w:pStyle w:val="null3"/>
            </w:pPr>
            <w:r>
              <w:rPr/>
              <w:t>标的提供的地点</w:t>
            </w:r>
          </w:p>
        </w:tc>
        <w:tc>
          <w:tcPr>
            <w:tcW w:type="dxa" w:w="4153"/>
          </w:tcPr>
          <w:p>
            <w:pPr>
              <w:pStyle w:val="null3"/>
            </w:pPr>
            <w:r>
              <w:rPr/>
              <w:t>南方医科大学南方医院。</w:t>
            </w:r>
          </w:p>
        </w:tc>
      </w:tr>
      <w:tr>
        <w:tc>
          <w:tcPr>
            <w:tcW w:type="dxa" w:w="4153"/>
          </w:tcPr>
          <w:p>
            <w:pPr>
              <w:pStyle w:val="null3"/>
            </w:pPr>
            <w:r>
              <w:rPr/>
              <w:t>付款方式</w:t>
            </w:r>
          </w:p>
        </w:tc>
        <w:tc>
          <w:tcPr>
            <w:tcW w:type="dxa" w:w="4153"/>
          </w:tcPr>
          <w:p>
            <w:pPr>
              <w:pStyle w:val="null3"/>
            </w:pPr>
            <w:r>
              <w:rPr/>
              <w:t>1期：支付比例100%,合同货物全部到工地或指定地点交付并完成安装及验收合格后，凭（1）采购人验收合同入库证明；（2）中标人开具的合同总额100％的增值税普通发票；（3）中标人向采购人支付合同总金额5%的履约保证金；由采购人在30个工作日内向中标人支付合同总金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1期：合同设备在出厂前应进行验收，设备到采购人指定地点后应在采购人和中标人双方共同参加下进行验收，采购人和中标人双方在相关的单据上签字确认验收。</w:t>
            </w:r>
          </w:p>
        </w:tc>
      </w:tr>
      <w:tr>
        <w:tc>
          <w:tcPr>
            <w:tcW w:type="dxa" w:w="4153"/>
          </w:tcPr>
          <w:p>
            <w:pPr>
              <w:pStyle w:val="null3"/>
            </w:pPr>
            <w:r>
              <w:rPr/>
              <w:t>履约保证金</w:t>
            </w:r>
          </w:p>
        </w:tc>
        <w:tc>
          <w:tcPr>
            <w:tcW w:type="dxa" w:w="4153"/>
          </w:tcPr>
          <w:p>
            <w:pPr>
              <w:pStyle w:val="null3"/>
            </w:pPr>
            <w:r>
              <w:rPr/>
              <w:t>收取比例：5%,说明：中标人向采购人支付合同总金额5%的履约保证金。如果在保修期内未发生中标人不履行/不妥善履行合同义务的情况，则采购人在合同货物保修期满之日起、收到中标人退保证金申请后30个工作日内，将合同总金额5%的履约保证金无息返还给中标人。</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设备的包装</w:t>
            </w:r>
          </w:p>
        </w:tc>
        <w:tc>
          <w:tcPr>
            <w:tcW w:type="dxa" w:w="2076"/>
          </w:tcPr>
          <w:p>
            <w:pPr>
              <w:pStyle w:val="null3"/>
              <w:jc w:val="left"/>
            </w:pPr>
            <w:r>
              <w:rPr/>
              <w:t>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设备的安装</w:t>
            </w:r>
          </w:p>
        </w:tc>
        <w:tc>
          <w:tcPr>
            <w:tcW w:type="dxa" w:w="2076"/>
          </w:tcPr>
          <w:p>
            <w:pPr>
              <w:pStyle w:val="null3"/>
              <w:jc w:val="left"/>
            </w:pPr>
            <w:r>
              <w:rPr/>
              <w:t>2.1 中标人负责合同项下的安装，一切费用由中标人负责。中标人负责设备运输、搬运和拆卸以及所需要的搬运和安装工具。 2.2 中标人安装时须对各安装场地内的其他设备、设施有良好保护措施。及时清理拆箱和安装产生的物料。</w:t>
            </w:r>
          </w:p>
        </w:tc>
      </w:tr>
      <w:tr>
        <w:tc>
          <w:tcPr>
            <w:tcW w:type="dxa" w:w="2076"/>
          </w:tcPr>
          <w:p/>
        </w:tc>
        <w:tc>
          <w:tcPr>
            <w:tcW w:type="dxa" w:w="2076"/>
          </w:tcPr>
          <w:p>
            <w:pPr>
              <w:pStyle w:val="null3"/>
              <w:jc w:val="center"/>
            </w:pPr>
            <w:r>
              <w:rPr/>
              <w:t>3</w:t>
            </w:r>
          </w:p>
        </w:tc>
        <w:tc>
          <w:tcPr>
            <w:tcW w:type="dxa" w:w="2076"/>
          </w:tcPr>
          <w:p>
            <w:pPr>
              <w:pStyle w:val="null3"/>
              <w:jc w:val="left"/>
            </w:pPr>
            <w:r>
              <w:rPr/>
              <w:t>质量保证及售后服务</w:t>
            </w:r>
          </w:p>
        </w:tc>
        <w:tc>
          <w:tcPr>
            <w:tcW w:type="dxa" w:w="2076"/>
          </w:tcPr>
          <w:p>
            <w:pPr>
              <w:pStyle w:val="null3"/>
              <w:jc w:val="left"/>
            </w:pPr>
            <w:r>
              <w:rPr/>
              <w:t>3.1 中标人保证所提供设备是全新、未曾使用过的，进货渠道合法，其质量、规格及技术特征符合合同附件的要求，符合采购人实际使用需求。设备生产日期为开箱验收当日前1年内，如因安装场地原因造成验收延迟的，设备生产日期不得早于合同签订日期前的6个月内。 3.2 设备的保修期为本项目经采购人有关部门验收合格之日（以采购人记录的启用时间为准）起全保≥5年，保修期内免费维修维护，免费更换零配件（含易损耗件和有限寿命器件），不产生任何额外费用（含人工费），软件终身免费升级。保修期内的开机率≥95%。中标人需提供由厂家出具（加盖厂家公章）的保修证明，保修期内维保服务由原厂提供。中标人保证所提供设备（包括第三方设备）所应用的软件均为正版，且中标人需提供正版软件授权书等相关证明文件。 3.2.1 保修期内非因采购人的人为原因而出现产品质量及安装问题，由中标人负责包修、包换或包退，并承担因此而产生的一切费用。中标人应在收到采购人通知后 4 小时内派人员到现场维修(用户需求书另有规定除外)，否则采购人有权利聘请第三方维修，维修费用由中标人支付。如所提供设备在1个月内同一部件出现两次同一故障，中标人应负责免费更换整机或功能模块。中标人必须无条件接受采购人的配件和服务报价咨询，提供正常市场价格的报价清单。 3.2.2 保修期内如所提供设备需要维修致使采购人累计停机时间超过 15 天的，停机时间每增加 1 天，质保期延长 3 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3.2.3 保修期内如所提供设备需要维修致使采购人不能正常使用的，中标人应在采购人提出申请后 2 个工作日内提供相同功能设备供采购人使用。否则，造成采购人损失的，应承担相应的赔偿责任。 3.2.4 下列情况中标人不负责免费保修： （1）不按照中标人提供的书面正确使用方法而引致设备故障损坏； （2）擅自改装设备； （3）各种人为因素或天灾等外来因素造成的损坏。 3.3 因设备的质量问题而发生争议，由广东省或广州市质检部门进行质量鉴定。设备符合质量标准的，鉴定费用由采购人承担；设备不符合质量标准的，鉴定费用由中标人承担。中标人应负责更换设备及赔偿给采购人造成的损失。 3.4 中标人负责对设备使用相关人员的培训和考核。 3.4.1 保证操作者熟悉操作仪器的全部功能，掌握日常使用保养方法。 3.4.2 培训主要内容为设备的基本原理和结构，主要部件的构造及修理，定期维护和预防性维修方法，电路重要参数设置和参考值，性能参数检测方法，常见故障的排除，紧急情况的处理等。中标人需根据采购人需求提供厂家培训资料、技术手册(使用、维修、保养资料)、全套设备结构线路图、终身无偿提供维修、维护所需密钥、加密狗等，并由厂家出具承诺函。 3.4.3 培训地点在设备安装现场，复杂设备安排在厂家培训基地或按采购人要求安排。中标人对采购人使用和维修人员进行考核，确保受训人员技能合格。 3.4.4 中标人工作人员须遵守采购人的管理规定，中标人工作人员在采购人处产生的一切争议纠纷，由中标人负责，与采购人无关。 3.5 设备终身维修保养，质保期过后，用户有权选择是否购买设备全保服务。若购买原厂保修服务，则设备每年的全保保修费不高于所保修设备资产值的6%。用户若不购买保修服务，则中标人或中标设备的生产厂家对设备的所有零配件的价格以不高于公开、正式报价的7折优惠价提供给用户，且免收人工费、上门服务费、检测费、交通费、住宿费等除零配件以外的费用。</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大型消毒传递舱（4000L）</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大型消毒传递舱（5000L）</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大型消毒传递舱（4000L）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一、项目总体要求</w:t>
            </w:r>
          </w:p>
        </w:tc>
      </w:tr>
      <w:tr>
        <w:tc>
          <w:tcPr>
            <w:tcW w:type="dxa" w:w="2076"/>
          </w:tcPr>
          <w:p/>
        </w:tc>
        <w:tc>
          <w:tcPr>
            <w:tcW w:type="dxa" w:w="415"/>
          </w:tcPr>
          <w:p>
            <w:pPr>
              <w:pStyle w:val="null3"/>
            </w:pPr>
            <w:r>
              <w:rPr/>
              <w:t>2</w:t>
            </w:r>
          </w:p>
        </w:tc>
        <w:tc>
          <w:tcPr>
            <w:tcW w:type="dxa" w:w="5814"/>
          </w:tcPr>
          <w:p>
            <w:pPr>
              <w:pStyle w:val="null3"/>
              <w:jc w:val="both"/>
            </w:pPr>
            <w:r>
              <w:rPr>
                <w:sz w:val="21"/>
              </w:rPr>
              <w:t>1. 针对进出屏障的物品表面进行彻底的消毒或灭菌，能有效的杀灭各种微生物，确保物品无菌传递。</w:t>
            </w:r>
          </w:p>
        </w:tc>
      </w:tr>
      <w:tr>
        <w:tc>
          <w:tcPr>
            <w:tcW w:type="dxa" w:w="2076"/>
          </w:tcPr>
          <w:p/>
        </w:tc>
        <w:tc>
          <w:tcPr>
            <w:tcW w:type="dxa" w:w="415"/>
          </w:tcPr>
          <w:p>
            <w:pPr>
              <w:pStyle w:val="null3"/>
            </w:pPr>
            <w:r>
              <w:rPr/>
              <w:t>3</w:t>
            </w:r>
          </w:p>
        </w:tc>
        <w:tc>
          <w:tcPr>
            <w:tcW w:type="dxa" w:w="5814"/>
          </w:tcPr>
          <w:p>
            <w:pPr>
              <w:pStyle w:val="null3"/>
              <w:jc w:val="both"/>
            </w:pPr>
            <w:r>
              <w:rPr>
                <w:sz w:val="21"/>
              </w:rPr>
              <w:t>2. 数量：1套</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3. 如投标人为所投产品制造商，在投标时提供为所投产品制造商的相关证明复印件；如投标人为代理经销商，须提供制造商对所投产品的合法授权函。</w:t>
            </w:r>
          </w:p>
        </w:tc>
      </w:tr>
      <w:tr>
        <w:tc>
          <w:tcPr>
            <w:tcW w:type="dxa" w:w="2076"/>
          </w:tcPr>
          <w:p/>
        </w:tc>
        <w:tc>
          <w:tcPr>
            <w:tcW w:type="dxa" w:w="415"/>
          </w:tcPr>
          <w:p>
            <w:pPr>
              <w:pStyle w:val="null3"/>
            </w:pPr>
            <w:r>
              <w:rPr/>
              <w:t>5</w:t>
            </w:r>
          </w:p>
        </w:tc>
        <w:tc>
          <w:tcPr>
            <w:tcW w:type="dxa" w:w="5814"/>
          </w:tcPr>
          <w:p>
            <w:pPr>
              <w:pStyle w:val="null3"/>
              <w:jc w:val="both"/>
            </w:pPr>
            <w:r>
              <w:rPr>
                <w:sz w:val="21"/>
              </w:rPr>
              <w:t>4. 到货期：合同签订后满足场地及安装条件起60天内。</w:t>
            </w:r>
          </w:p>
        </w:tc>
      </w:tr>
      <w:tr>
        <w:tc>
          <w:tcPr>
            <w:tcW w:type="dxa" w:w="2076"/>
          </w:tcPr>
          <w:p/>
        </w:tc>
        <w:tc>
          <w:tcPr>
            <w:tcW w:type="dxa" w:w="415"/>
          </w:tcPr>
          <w:p>
            <w:pPr>
              <w:pStyle w:val="null3"/>
            </w:pPr>
            <w:r>
              <w:rPr/>
              <w:t>6</w:t>
            </w:r>
          </w:p>
        </w:tc>
        <w:tc>
          <w:tcPr>
            <w:tcW w:type="dxa" w:w="5814"/>
          </w:tcPr>
          <w:p>
            <w:pPr>
              <w:pStyle w:val="null3"/>
              <w:jc w:val="both"/>
            </w:pPr>
            <w:r>
              <w:rPr>
                <w:sz w:val="21"/>
                <w:b/>
              </w:rPr>
              <w:t>二、具体参数（注：以下带</w:t>
            </w:r>
            <w:r>
              <w:rPr>
                <w:sz w:val="21"/>
                <w:b/>
              </w:rPr>
              <w:t>▲号的重要技术参数应提供证明文件并标注相应资料的所在页码）</w:t>
            </w:r>
          </w:p>
        </w:tc>
      </w:tr>
      <w:tr>
        <w:tc>
          <w:tcPr>
            <w:tcW w:type="dxa" w:w="2076"/>
          </w:tcPr>
          <w:p/>
        </w:tc>
        <w:tc>
          <w:tcPr>
            <w:tcW w:type="dxa" w:w="415"/>
          </w:tcPr>
          <w:p>
            <w:pPr>
              <w:pStyle w:val="null3"/>
            </w:pPr>
            <w:r>
              <w:rPr/>
              <w:t>7</w:t>
            </w:r>
          </w:p>
        </w:tc>
        <w:tc>
          <w:tcPr>
            <w:tcW w:type="dxa" w:w="5814"/>
          </w:tcPr>
          <w:p>
            <w:pPr>
              <w:pStyle w:val="null3"/>
              <w:jc w:val="both"/>
            </w:pPr>
            <w:r>
              <w:rPr>
                <w:sz w:val="21"/>
                <w:b/>
              </w:rPr>
              <w:t>（一）技术要求</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1. 安装方式：地坑安装</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2. 消毒方式：具有UV脉冲强光照射消毒功能、消毒剂雾化功能、过氧化氢气体消毒功能，可使用任意一种方式消毒，也可在使用紫外线照射消毒时，使用其他消毒方式。提供运行照片证明</w:t>
            </w:r>
          </w:p>
        </w:tc>
      </w:tr>
      <w:tr>
        <w:tc>
          <w:tcPr>
            <w:tcW w:type="dxa" w:w="2076"/>
          </w:tcPr>
          <w:p>
            <w:pPr>
              <w:pStyle w:val="null3"/>
            </w:pPr>
            <w:r>
              <w:rPr/>
              <w:t>▲</w:t>
            </w:r>
          </w:p>
        </w:tc>
        <w:tc>
          <w:tcPr>
            <w:tcW w:type="dxa" w:w="415"/>
          </w:tcPr>
          <w:p>
            <w:pPr>
              <w:pStyle w:val="null3"/>
            </w:pPr>
            <w:r>
              <w:rPr/>
              <w:t>10</w:t>
            </w:r>
          </w:p>
        </w:tc>
        <w:tc>
          <w:tcPr>
            <w:tcW w:type="dxa" w:w="5814"/>
          </w:tcPr>
          <w:p>
            <w:pPr>
              <w:pStyle w:val="null3"/>
              <w:jc w:val="left"/>
            </w:pPr>
            <w:r>
              <w:rPr>
                <w:sz w:val="21"/>
              </w:rPr>
              <w:t>3. UV脉冲强光照射消毒：</w:t>
            </w:r>
          </w:p>
          <w:p>
            <w:pPr>
              <w:pStyle w:val="null3"/>
              <w:jc w:val="both"/>
            </w:pPr>
            <w:r>
              <w:rPr>
                <w:sz w:val="21"/>
              </w:rPr>
              <w:t>紫外线强度：</w:t>
            </w:r>
            <w:r>
              <w:rPr>
                <w:sz w:val="21"/>
              </w:rPr>
              <w:t>≥120000μW/c㎡，照射消毒时间≤5分钟。</w:t>
            </w:r>
          </w:p>
        </w:tc>
      </w:tr>
      <w:tr>
        <w:tc>
          <w:tcPr>
            <w:tcW w:type="dxa" w:w="2076"/>
          </w:tcPr>
          <w:p/>
        </w:tc>
        <w:tc>
          <w:tcPr>
            <w:tcW w:type="dxa" w:w="415"/>
          </w:tcPr>
          <w:p>
            <w:pPr>
              <w:pStyle w:val="null3"/>
            </w:pPr>
            <w:r>
              <w:rPr/>
              <w:t>11</w:t>
            </w:r>
          </w:p>
        </w:tc>
        <w:tc>
          <w:tcPr>
            <w:tcW w:type="dxa" w:w="5814"/>
          </w:tcPr>
          <w:p>
            <w:pPr>
              <w:pStyle w:val="null3"/>
              <w:jc w:val="left"/>
            </w:pPr>
            <w:r>
              <w:rPr>
                <w:sz w:val="21"/>
              </w:rPr>
              <w:t>4. UV脉冲强光照射消毒：</w:t>
            </w:r>
          </w:p>
          <w:p>
            <w:pPr>
              <w:pStyle w:val="null3"/>
              <w:jc w:val="both"/>
            </w:pPr>
            <w:r>
              <w:rPr>
                <w:sz w:val="21"/>
              </w:rPr>
              <w:t>UV脉冲强光照射系统为保证良好的消毒效果，单只灯管能量应≧200J，灯管长度≧600mm。</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5. UV脉冲强光照射消毒：为保证氙光灯管惰性气体的密封性，灯管电极应采用金属电极，不可使用塑料电极，避免老化造成泄漏。</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6. 过氧化氢使用要求：H2O2溶液浓度：30-35%；H2O2溶液储存量≥500mL；H2O2溶液用量可调。</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7. 过滤：设备进排风应安装H14级别高效过滤器，确保舱体内消毒物品不会受到二次污染。</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8. 程序选择:预设内置消毒传递程序：金属类传递程序、卫生用具消毒程序、饲料包传递程序、动物传递程序、IVC主机消毒程序、IVC笼架消毒程序及自定义程序。</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1"/>
              </w:rPr>
              <w:t>9. 喷雾消毒:喷雾消毒程序对嗜热脂肪杆菌芽孢、枯草黑色变种芽孢的杀灭对数值≥3。</w:t>
            </w:r>
            <w:r>
              <w:rPr>
                <w:sz w:val="21"/>
              </w:rPr>
              <w:t>投标文件需提供第三方检测报告证明。</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10. 过氧化氢消毒:过氧化氢消毒程序对嗜热脂肪杆菌芽孢、枯草黑色变种芽孢的杀灭对数值≥6。</w:t>
            </w:r>
            <w:r>
              <w:rPr>
                <w:sz w:val="21"/>
              </w:rPr>
              <w:t>投标文件需提供第三方检测报告证明。</w:t>
            </w: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sz w:val="21"/>
              </w:rPr>
              <w:t>11. 控制系统:不小于10寸彩色触摸屏，实时显示工作流程及工作过程中的温度、时间等参数，且消毒完成自动提示。提供照片证明</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1"/>
              </w:rPr>
              <w:t>12. 实时监测舱体内温湿度。</w:t>
            </w:r>
          </w:p>
        </w:tc>
      </w:tr>
      <w:tr>
        <w:tc>
          <w:tcPr>
            <w:tcW w:type="dxa" w:w="2076"/>
          </w:tcPr>
          <w:p>
            <w:pPr>
              <w:pStyle w:val="null3"/>
            </w:pPr>
            <w:r>
              <w:rPr/>
              <w:t>▲</w:t>
            </w:r>
          </w:p>
        </w:tc>
        <w:tc>
          <w:tcPr>
            <w:tcW w:type="dxa" w:w="415"/>
          </w:tcPr>
          <w:p>
            <w:pPr>
              <w:pStyle w:val="null3"/>
            </w:pPr>
            <w:r>
              <w:rPr/>
              <w:t>20</w:t>
            </w:r>
          </w:p>
        </w:tc>
        <w:tc>
          <w:tcPr>
            <w:tcW w:type="dxa" w:w="5814"/>
          </w:tcPr>
          <w:p>
            <w:pPr>
              <w:pStyle w:val="null3"/>
              <w:jc w:val="both"/>
            </w:pPr>
            <w:r>
              <w:rPr>
                <w:sz w:val="21"/>
              </w:rPr>
              <w:t>13. 配有过氧化氢气体浓度传感器，实时监测、控制过氧化氢气体浓度。</w:t>
            </w:r>
          </w:p>
        </w:tc>
      </w:tr>
      <w:tr>
        <w:tc>
          <w:tcPr>
            <w:tcW w:type="dxa" w:w="2076"/>
          </w:tcPr>
          <w:p/>
        </w:tc>
        <w:tc>
          <w:tcPr>
            <w:tcW w:type="dxa" w:w="415"/>
          </w:tcPr>
          <w:p>
            <w:pPr>
              <w:pStyle w:val="null3"/>
            </w:pPr>
            <w:r>
              <w:rPr/>
              <w:t>21</w:t>
            </w:r>
          </w:p>
        </w:tc>
        <w:tc>
          <w:tcPr>
            <w:tcW w:type="dxa" w:w="5814"/>
          </w:tcPr>
          <w:p>
            <w:pPr>
              <w:pStyle w:val="null3"/>
              <w:jc w:val="both"/>
            </w:pPr>
            <w:r>
              <w:rPr>
                <w:sz w:val="21"/>
              </w:rPr>
              <w:t>14. 记录方式：设备带有打印输出设备，对消毒过程中的参数、工艺过程数据进行记录打印。</w:t>
            </w:r>
          </w:p>
        </w:tc>
      </w:tr>
      <w:tr>
        <w:tc>
          <w:tcPr>
            <w:tcW w:type="dxa" w:w="2076"/>
          </w:tcPr>
          <w:p>
            <w:pPr>
              <w:pStyle w:val="null3"/>
            </w:pPr>
            <w:r>
              <w:rPr/>
              <w:t>▲</w:t>
            </w:r>
          </w:p>
        </w:tc>
        <w:tc>
          <w:tcPr>
            <w:tcW w:type="dxa" w:w="415"/>
          </w:tcPr>
          <w:p>
            <w:pPr>
              <w:pStyle w:val="null3"/>
            </w:pPr>
            <w:r>
              <w:rPr/>
              <w:t>22</w:t>
            </w:r>
          </w:p>
        </w:tc>
        <w:tc>
          <w:tcPr>
            <w:tcW w:type="dxa" w:w="5814"/>
          </w:tcPr>
          <w:p>
            <w:pPr>
              <w:pStyle w:val="null3"/>
              <w:jc w:val="both"/>
            </w:pPr>
            <w:r>
              <w:rPr>
                <w:sz w:val="21"/>
              </w:rPr>
              <w:t>15. 过滤器：高效过滤器带有压差监控，传递舱内应达到A级净化水平。</w:t>
            </w:r>
          </w:p>
        </w:tc>
      </w:tr>
      <w:tr>
        <w:tc>
          <w:tcPr>
            <w:tcW w:type="dxa" w:w="2076"/>
          </w:tcPr>
          <w:p/>
        </w:tc>
        <w:tc>
          <w:tcPr>
            <w:tcW w:type="dxa" w:w="415"/>
          </w:tcPr>
          <w:p>
            <w:pPr>
              <w:pStyle w:val="null3"/>
            </w:pPr>
            <w:r>
              <w:rPr/>
              <w:t>23</w:t>
            </w:r>
          </w:p>
        </w:tc>
        <w:tc>
          <w:tcPr>
            <w:tcW w:type="dxa" w:w="5814"/>
          </w:tcPr>
          <w:p>
            <w:pPr>
              <w:pStyle w:val="null3"/>
              <w:jc w:val="both"/>
            </w:pPr>
            <w:r>
              <w:rPr>
                <w:sz w:val="21"/>
              </w:rPr>
              <w:t>16. 密封门：手动平开式密封门，门的开度可达110℃ 。设备具有双门互锁功能，主膨胀式密封系统与前后门气动互锁配合使用，有效的避免了过氧化氢气体泄漏、因操作人员误操作造成的双门同时打开的风险。</w:t>
            </w:r>
          </w:p>
        </w:tc>
      </w:tr>
      <w:tr>
        <w:tc>
          <w:tcPr>
            <w:tcW w:type="dxa" w:w="2076"/>
          </w:tcPr>
          <w:p/>
        </w:tc>
        <w:tc>
          <w:tcPr>
            <w:tcW w:type="dxa" w:w="415"/>
          </w:tcPr>
          <w:p>
            <w:pPr>
              <w:pStyle w:val="null3"/>
            </w:pPr>
            <w:r>
              <w:rPr/>
              <w:t>24</w:t>
            </w:r>
          </w:p>
        </w:tc>
        <w:tc>
          <w:tcPr>
            <w:tcW w:type="dxa" w:w="5814"/>
          </w:tcPr>
          <w:p>
            <w:pPr>
              <w:pStyle w:val="null3"/>
              <w:jc w:val="both"/>
            </w:pPr>
            <w:r>
              <w:rPr>
                <w:sz w:val="21"/>
              </w:rPr>
              <w:t>17. 舱体：镜面板，板厚≥2mm，镜面粗糙度≦0.02um，采用非焊接方式固定。</w:t>
            </w:r>
          </w:p>
        </w:tc>
      </w:tr>
      <w:tr>
        <w:tc>
          <w:tcPr>
            <w:tcW w:type="dxa" w:w="2076"/>
          </w:tcPr>
          <w:p/>
        </w:tc>
        <w:tc>
          <w:tcPr>
            <w:tcW w:type="dxa" w:w="415"/>
          </w:tcPr>
          <w:p>
            <w:pPr>
              <w:pStyle w:val="null3"/>
            </w:pPr>
            <w:r>
              <w:rPr/>
              <w:t>25</w:t>
            </w:r>
          </w:p>
        </w:tc>
        <w:tc>
          <w:tcPr>
            <w:tcW w:type="dxa" w:w="5814"/>
          </w:tcPr>
          <w:p>
            <w:pPr>
              <w:pStyle w:val="null3"/>
              <w:jc w:val="both"/>
            </w:pPr>
            <w:r>
              <w:rPr>
                <w:sz w:val="21"/>
              </w:rPr>
              <w:t>18. 雾化消毒：雾化消毒方式为保证喷洒均匀性，雾化喷嘴数量16支，为避免喷嘴被撞击，喷嘴安装后，低于设备内表面。</w:t>
            </w:r>
          </w:p>
        </w:tc>
      </w:tr>
      <w:tr>
        <w:tc>
          <w:tcPr>
            <w:tcW w:type="dxa" w:w="2076"/>
          </w:tcPr>
          <w:p/>
        </w:tc>
        <w:tc>
          <w:tcPr>
            <w:tcW w:type="dxa" w:w="415"/>
          </w:tcPr>
          <w:p>
            <w:pPr>
              <w:pStyle w:val="null3"/>
            </w:pPr>
            <w:r>
              <w:rPr/>
              <w:t>26</w:t>
            </w:r>
          </w:p>
        </w:tc>
        <w:tc>
          <w:tcPr>
            <w:tcW w:type="dxa" w:w="5814"/>
          </w:tcPr>
          <w:p>
            <w:pPr>
              <w:pStyle w:val="null3"/>
              <w:jc w:val="both"/>
            </w:pPr>
            <w:r>
              <w:rPr>
                <w:sz w:val="21"/>
              </w:rPr>
              <w:t>19. 管路系统：采用304卫生级管路，管路系统应分为消毒液雾化消毒管路、过氧化氢气体消毒管路，两者管路不交叉使用。</w:t>
            </w:r>
          </w:p>
        </w:tc>
      </w:tr>
      <w:tr>
        <w:tc>
          <w:tcPr>
            <w:tcW w:type="dxa" w:w="2076"/>
          </w:tcPr>
          <w:p/>
        </w:tc>
        <w:tc>
          <w:tcPr>
            <w:tcW w:type="dxa" w:w="415"/>
          </w:tcPr>
          <w:p>
            <w:pPr>
              <w:pStyle w:val="null3"/>
            </w:pPr>
            <w:r>
              <w:rPr/>
              <w:t>27</w:t>
            </w:r>
          </w:p>
        </w:tc>
        <w:tc>
          <w:tcPr>
            <w:tcW w:type="dxa" w:w="5814"/>
          </w:tcPr>
          <w:p>
            <w:pPr>
              <w:pStyle w:val="null3"/>
              <w:jc w:val="both"/>
            </w:pPr>
            <w:r>
              <w:rPr>
                <w:sz w:val="21"/>
              </w:rPr>
              <w:t>20. 文件要求：提供设备详细安装图纸、配置清单和用户清单</w:t>
            </w:r>
          </w:p>
        </w:tc>
      </w:tr>
      <w:tr>
        <w:tc>
          <w:tcPr>
            <w:tcW w:type="dxa" w:w="2076"/>
          </w:tcPr>
          <w:p>
            <w:pPr>
              <w:pStyle w:val="null3"/>
            </w:pPr>
            <w:r>
              <w:rPr/>
              <w:t>★</w:t>
            </w:r>
          </w:p>
        </w:tc>
        <w:tc>
          <w:tcPr>
            <w:tcW w:type="dxa" w:w="415"/>
          </w:tcPr>
          <w:p>
            <w:pPr>
              <w:pStyle w:val="null3"/>
            </w:pPr>
            <w:r>
              <w:rPr/>
              <w:t>28</w:t>
            </w:r>
          </w:p>
        </w:tc>
        <w:tc>
          <w:tcPr>
            <w:tcW w:type="dxa" w:w="5814"/>
          </w:tcPr>
          <w:p>
            <w:pPr>
              <w:pStyle w:val="null3"/>
              <w:jc w:val="both"/>
            </w:pPr>
            <w:r>
              <w:rPr>
                <w:sz w:val="21"/>
                <w:b/>
              </w:rPr>
              <w:t>三、配置清单（每套）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832"/>
              <w:gridCol w:w="1059"/>
              <w:gridCol w:w="3705"/>
            </w:tblGrid>
            <w:tr>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大型消毒传递舱</w:t>
                  </w:r>
                  <w:r>
                    <w:rPr>
                      <w:sz w:val="21"/>
                    </w:rPr>
                    <w:t xml:space="preserve">   </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1副</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防护镜</w:t>
                  </w:r>
                  <w:r>
                    <w:rPr>
                      <w:sz w:val="21"/>
                    </w:rPr>
                    <w:t xml:space="preserve">  </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1副</w:t>
                  </w:r>
                </w:p>
              </w:tc>
              <w:tc>
                <w:tcPr>
                  <w:tcW w:type="dxa" w:w="3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橡胶手套</w:t>
                  </w:r>
                  <w:r>
                    <w:rPr>
                      <w:sz w:val="21"/>
                    </w:rPr>
                    <w:t xml:space="preserve">  </w:t>
                  </w:r>
                </w:p>
              </w:tc>
            </w:tr>
          </w:tbl>
          <w:p/>
        </w:tc>
      </w:tr>
      <w:tr>
        <w:tc>
          <w:tcPr>
            <w:tcW w:type="dxa" w:w="2076"/>
          </w:tcPr>
          <w:p/>
        </w:tc>
        <w:tc>
          <w:tcPr>
            <w:tcW w:type="dxa" w:w="415"/>
          </w:tcPr>
          <w:p>
            <w:pPr>
              <w:pStyle w:val="null3"/>
            </w:pPr>
            <w:r>
              <w:rPr/>
              <w:t>29</w:t>
            </w:r>
          </w:p>
        </w:tc>
        <w:tc>
          <w:tcPr>
            <w:tcW w:type="dxa" w:w="5814"/>
          </w:tcPr>
          <w:p>
            <w:pPr>
              <w:pStyle w:val="null3"/>
              <w:jc w:val="both"/>
            </w:pPr>
            <w:r>
              <w:rPr>
                <w:sz w:val="21"/>
                <w:b/>
              </w:rPr>
              <w:t>四、服务要求</w:t>
            </w:r>
          </w:p>
        </w:tc>
      </w:tr>
      <w:tr>
        <w:tc>
          <w:tcPr>
            <w:tcW w:type="dxa" w:w="2076"/>
          </w:tcPr>
          <w:p/>
        </w:tc>
        <w:tc>
          <w:tcPr>
            <w:tcW w:type="dxa" w:w="415"/>
          </w:tcPr>
          <w:p>
            <w:pPr>
              <w:pStyle w:val="null3"/>
            </w:pPr>
            <w:r>
              <w:rPr/>
              <w:t>30</w:t>
            </w:r>
          </w:p>
        </w:tc>
        <w:tc>
          <w:tcPr>
            <w:tcW w:type="dxa" w:w="5814"/>
          </w:tcPr>
          <w:p>
            <w:pPr>
              <w:pStyle w:val="null3"/>
              <w:jc w:val="both"/>
            </w:pPr>
            <w:r>
              <w:rPr>
                <w:sz w:val="21"/>
              </w:rPr>
              <w:t>1. 投标人配置售后服务团队，售后服务人员不少于8名并提供售后服务人员名单及联系方式</w:t>
            </w:r>
          </w:p>
        </w:tc>
      </w:tr>
      <w:tr>
        <w:tc>
          <w:tcPr>
            <w:tcW w:type="dxa" w:w="2076"/>
          </w:tcPr>
          <w:p>
            <w:pPr>
              <w:pStyle w:val="null3"/>
            </w:pPr>
            <w:r>
              <w:rPr/>
              <w:t>★</w:t>
            </w:r>
          </w:p>
        </w:tc>
        <w:tc>
          <w:tcPr>
            <w:tcW w:type="dxa" w:w="415"/>
          </w:tcPr>
          <w:p>
            <w:pPr>
              <w:pStyle w:val="null3"/>
            </w:pPr>
            <w:r>
              <w:rPr/>
              <w:t>31</w:t>
            </w:r>
          </w:p>
        </w:tc>
        <w:tc>
          <w:tcPr>
            <w:tcW w:type="dxa" w:w="5814"/>
          </w:tcPr>
          <w:p>
            <w:pPr>
              <w:pStyle w:val="null3"/>
              <w:jc w:val="both"/>
            </w:pPr>
            <w:r>
              <w:rPr>
                <w:sz w:val="21"/>
              </w:rPr>
              <w:t>2. 售后服务2小时内响应，4小时内到位，重大紧急情况3小时内应到位。</w:t>
            </w:r>
          </w:p>
        </w:tc>
      </w:tr>
      <w:tr>
        <w:tc>
          <w:tcPr>
            <w:tcW w:type="dxa" w:w="2076"/>
          </w:tcPr>
          <w:p>
            <w:pPr>
              <w:pStyle w:val="null3"/>
            </w:pPr>
            <w:r>
              <w:rPr/>
              <w:t>★</w:t>
            </w:r>
          </w:p>
        </w:tc>
        <w:tc>
          <w:tcPr>
            <w:tcW w:type="dxa" w:w="415"/>
          </w:tcPr>
          <w:p>
            <w:pPr>
              <w:pStyle w:val="null3"/>
            </w:pPr>
            <w:r>
              <w:rPr/>
              <w:t>32</w:t>
            </w:r>
          </w:p>
        </w:tc>
        <w:tc>
          <w:tcPr>
            <w:tcW w:type="dxa" w:w="5814"/>
          </w:tcPr>
          <w:p>
            <w:pPr>
              <w:pStyle w:val="null3"/>
              <w:jc w:val="both"/>
            </w:pPr>
            <w:r>
              <w:rPr>
                <w:sz w:val="21"/>
              </w:rPr>
              <w:t>3. 保修期：</w:t>
            </w:r>
            <w:r>
              <w:rPr>
                <w:sz w:val="21"/>
                <w:b/>
              </w:rPr>
              <w:t>≥</w:t>
            </w:r>
            <w:r>
              <w:rPr>
                <w:sz w:val="21"/>
              </w:rPr>
              <w:t>5 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大型消毒传递舱（5000L）</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一、项目总体要求</w:t>
            </w:r>
          </w:p>
        </w:tc>
      </w:tr>
      <w:tr>
        <w:tc>
          <w:tcPr>
            <w:tcW w:type="dxa" w:w="2076"/>
          </w:tcPr>
          <w:p/>
        </w:tc>
        <w:tc>
          <w:tcPr>
            <w:tcW w:type="dxa" w:w="415"/>
          </w:tcPr>
          <w:p>
            <w:pPr>
              <w:pStyle w:val="null3"/>
            </w:pPr>
            <w:r>
              <w:rPr/>
              <w:t>2</w:t>
            </w:r>
          </w:p>
        </w:tc>
        <w:tc>
          <w:tcPr>
            <w:tcW w:type="dxa" w:w="5814"/>
          </w:tcPr>
          <w:p>
            <w:pPr>
              <w:pStyle w:val="null3"/>
              <w:jc w:val="both"/>
            </w:pPr>
            <w:r>
              <w:rPr>
                <w:sz w:val="21"/>
              </w:rPr>
              <w:t>1. 针对进出屏障的物品表面进行彻底的消毒或灭菌，能有效的杀灭各种微生物，确保物品无菌传递。</w:t>
            </w:r>
          </w:p>
        </w:tc>
      </w:tr>
      <w:tr>
        <w:tc>
          <w:tcPr>
            <w:tcW w:type="dxa" w:w="2076"/>
          </w:tcPr>
          <w:p/>
        </w:tc>
        <w:tc>
          <w:tcPr>
            <w:tcW w:type="dxa" w:w="415"/>
          </w:tcPr>
          <w:p>
            <w:pPr>
              <w:pStyle w:val="null3"/>
            </w:pPr>
            <w:r>
              <w:rPr/>
              <w:t>3</w:t>
            </w:r>
          </w:p>
        </w:tc>
        <w:tc>
          <w:tcPr>
            <w:tcW w:type="dxa" w:w="5814"/>
          </w:tcPr>
          <w:p>
            <w:pPr>
              <w:pStyle w:val="null3"/>
              <w:jc w:val="both"/>
            </w:pPr>
            <w:r>
              <w:rPr>
                <w:sz w:val="21"/>
              </w:rPr>
              <w:t>2. 数量：1套</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3. 如投标人为所投产品制造商，在投标时提供为所投产品制造商的相关证明复印件；如投标人为代理经销商，须提供制造商对所投产品的合法授权函。</w:t>
            </w:r>
          </w:p>
        </w:tc>
      </w:tr>
      <w:tr>
        <w:tc>
          <w:tcPr>
            <w:tcW w:type="dxa" w:w="2076"/>
          </w:tcPr>
          <w:p/>
        </w:tc>
        <w:tc>
          <w:tcPr>
            <w:tcW w:type="dxa" w:w="415"/>
          </w:tcPr>
          <w:p>
            <w:pPr>
              <w:pStyle w:val="null3"/>
            </w:pPr>
            <w:r>
              <w:rPr/>
              <w:t>5</w:t>
            </w:r>
          </w:p>
        </w:tc>
        <w:tc>
          <w:tcPr>
            <w:tcW w:type="dxa" w:w="5814"/>
          </w:tcPr>
          <w:p>
            <w:pPr>
              <w:pStyle w:val="null3"/>
              <w:jc w:val="both"/>
            </w:pPr>
            <w:r>
              <w:rPr>
                <w:sz w:val="21"/>
              </w:rPr>
              <w:t>4. 到货期：合同签订后满足场地及安装条件起60天内。</w:t>
            </w:r>
          </w:p>
        </w:tc>
      </w:tr>
      <w:tr>
        <w:tc>
          <w:tcPr>
            <w:tcW w:type="dxa" w:w="2076"/>
          </w:tcPr>
          <w:p/>
        </w:tc>
        <w:tc>
          <w:tcPr>
            <w:tcW w:type="dxa" w:w="415"/>
          </w:tcPr>
          <w:p>
            <w:pPr>
              <w:pStyle w:val="null3"/>
            </w:pPr>
            <w:r>
              <w:rPr/>
              <w:t>6</w:t>
            </w:r>
          </w:p>
        </w:tc>
        <w:tc>
          <w:tcPr>
            <w:tcW w:type="dxa" w:w="5814"/>
          </w:tcPr>
          <w:p>
            <w:pPr>
              <w:pStyle w:val="null3"/>
              <w:jc w:val="both"/>
            </w:pPr>
            <w:r>
              <w:rPr>
                <w:sz w:val="21"/>
                <w:b/>
              </w:rPr>
              <w:t>二、具体参数（注：以下带</w:t>
            </w:r>
            <w:r>
              <w:rPr>
                <w:sz w:val="21"/>
                <w:b/>
              </w:rPr>
              <w:t>▲号的重要技术参数应提供证明文件并标注相应资料的所在页码）</w:t>
            </w:r>
          </w:p>
        </w:tc>
      </w:tr>
      <w:tr>
        <w:tc>
          <w:tcPr>
            <w:tcW w:type="dxa" w:w="2076"/>
          </w:tcPr>
          <w:p/>
        </w:tc>
        <w:tc>
          <w:tcPr>
            <w:tcW w:type="dxa" w:w="415"/>
          </w:tcPr>
          <w:p>
            <w:pPr>
              <w:pStyle w:val="null3"/>
            </w:pPr>
            <w:r>
              <w:rPr/>
              <w:t>7</w:t>
            </w:r>
          </w:p>
        </w:tc>
        <w:tc>
          <w:tcPr>
            <w:tcW w:type="dxa" w:w="5814"/>
          </w:tcPr>
          <w:p>
            <w:pPr>
              <w:pStyle w:val="null3"/>
              <w:jc w:val="both"/>
            </w:pPr>
            <w:r>
              <w:rPr>
                <w:sz w:val="21"/>
                <w:b/>
              </w:rPr>
              <w:t>（一）技术要求</w:t>
            </w:r>
          </w:p>
        </w:tc>
      </w:tr>
      <w:tr>
        <w:tc>
          <w:tcPr>
            <w:tcW w:type="dxa" w:w="2076"/>
          </w:tcPr>
          <w:p>
            <w:pPr>
              <w:pStyle w:val="null3"/>
            </w:pPr>
            <w:r>
              <w:rPr/>
              <w:t>▲</w:t>
            </w:r>
          </w:p>
        </w:tc>
        <w:tc>
          <w:tcPr>
            <w:tcW w:type="dxa" w:w="415"/>
          </w:tcPr>
          <w:p>
            <w:pPr>
              <w:pStyle w:val="null3"/>
            </w:pPr>
            <w:r>
              <w:rPr/>
              <w:t>8</w:t>
            </w:r>
          </w:p>
        </w:tc>
        <w:tc>
          <w:tcPr>
            <w:tcW w:type="dxa" w:w="5814"/>
          </w:tcPr>
          <w:p>
            <w:pPr>
              <w:pStyle w:val="null3"/>
              <w:jc w:val="both"/>
            </w:pPr>
            <w:r>
              <w:rPr>
                <w:sz w:val="21"/>
              </w:rPr>
              <w:t>1. 安装方式：地下坑安装</w:t>
            </w:r>
          </w:p>
        </w:tc>
      </w:tr>
      <w:tr>
        <w:tc>
          <w:tcPr>
            <w:tcW w:type="dxa" w:w="2076"/>
          </w:tcPr>
          <w:p/>
        </w:tc>
        <w:tc>
          <w:tcPr>
            <w:tcW w:type="dxa" w:w="415"/>
          </w:tcPr>
          <w:p>
            <w:pPr>
              <w:pStyle w:val="null3"/>
            </w:pPr>
            <w:r>
              <w:rPr/>
              <w:t>9</w:t>
            </w:r>
          </w:p>
        </w:tc>
        <w:tc>
          <w:tcPr>
            <w:tcW w:type="dxa" w:w="5814"/>
          </w:tcPr>
          <w:p>
            <w:pPr>
              <w:pStyle w:val="null3"/>
              <w:jc w:val="both"/>
            </w:pPr>
            <w:r>
              <w:rPr>
                <w:sz w:val="21"/>
              </w:rPr>
              <w:t>2. 外形尺寸：≤1975×2400×2400mm</w:t>
            </w:r>
          </w:p>
        </w:tc>
      </w:tr>
      <w:tr>
        <w:tc>
          <w:tcPr>
            <w:tcW w:type="dxa" w:w="2076"/>
          </w:tcPr>
          <w:p/>
        </w:tc>
        <w:tc>
          <w:tcPr>
            <w:tcW w:type="dxa" w:w="415"/>
          </w:tcPr>
          <w:p>
            <w:pPr>
              <w:pStyle w:val="null3"/>
            </w:pPr>
            <w:r>
              <w:rPr/>
              <w:t>10</w:t>
            </w:r>
          </w:p>
        </w:tc>
        <w:tc>
          <w:tcPr>
            <w:tcW w:type="dxa" w:w="5814"/>
          </w:tcPr>
          <w:p>
            <w:pPr>
              <w:pStyle w:val="null3"/>
              <w:jc w:val="both"/>
            </w:pPr>
            <w:r>
              <w:rPr>
                <w:sz w:val="21"/>
              </w:rPr>
              <w:t>3. 内室尺寸：≤1800×2400×2400mm</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rPr>
              <w:t>4. 消毒方式：具有UV脉冲强光照射消毒功能、消毒剂雾化功能、过氧化氢气体消毒功能，可使用任意一种方式消毒，也可在使用紫外线照射消毒时，使用其他消毒方式。</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5. UV脉冲强光照射消毒：紫外线强度：≥120000μW/c㎡，照射消毒时间≤5分钟。</w:t>
            </w:r>
          </w:p>
        </w:tc>
      </w:tr>
      <w:tr>
        <w:tc>
          <w:tcPr>
            <w:tcW w:type="dxa" w:w="2076"/>
          </w:tcPr>
          <w:p/>
        </w:tc>
        <w:tc>
          <w:tcPr>
            <w:tcW w:type="dxa" w:w="415"/>
          </w:tcPr>
          <w:p>
            <w:pPr>
              <w:pStyle w:val="null3"/>
            </w:pPr>
            <w:r>
              <w:rPr/>
              <w:t>13</w:t>
            </w:r>
          </w:p>
        </w:tc>
        <w:tc>
          <w:tcPr>
            <w:tcW w:type="dxa" w:w="5814"/>
          </w:tcPr>
          <w:p>
            <w:pPr>
              <w:pStyle w:val="null3"/>
              <w:jc w:val="both"/>
            </w:pPr>
            <w:r>
              <w:rPr>
                <w:sz w:val="21"/>
              </w:rPr>
              <w:t>6. UV脉冲强光照射消毒：UV脉冲强光照射系统为保证良好的消毒效果，单只灯管能量应≧200J，灯管长度≧600mm。</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7. UV脉冲强光照射消毒：为保证氙光灯管惰性气体的密封性，灯管电极应采用金属电极，不可使用塑料电极，避免老化造成泄漏。</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8. 过氧化氢使用要求：H2O2溶液浓度：30-35%；H2O2溶液储存量≥500mL；H2O2溶液用量可调。</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1"/>
              </w:rPr>
              <w:t>9. 过滤：设备进排风应安装H14级别高效过滤器，确保舱体内消毒物品不会受到二次污染。</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10. 程序选择：预设内置消毒传递程序：金属类传递程序、卫生用具消毒程序、饲料包传递程序、动物传递程序、IVC主机消毒程序、IVC笼架消毒程序及自定义程序。</w:t>
            </w:r>
          </w:p>
        </w:tc>
      </w:tr>
      <w:tr>
        <w:tc>
          <w:tcPr>
            <w:tcW w:type="dxa" w:w="2076"/>
          </w:tcPr>
          <w:p>
            <w:pPr>
              <w:pStyle w:val="null3"/>
            </w:pPr>
            <w:r>
              <w:rPr/>
              <w:t>▲</w:t>
            </w:r>
          </w:p>
        </w:tc>
        <w:tc>
          <w:tcPr>
            <w:tcW w:type="dxa" w:w="415"/>
          </w:tcPr>
          <w:p>
            <w:pPr>
              <w:pStyle w:val="null3"/>
            </w:pPr>
            <w:r>
              <w:rPr/>
              <w:t>18</w:t>
            </w:r>
          </w:p>
        </w:tc>
        <w:tc>
          <w:tcPr>
            <w:tcW w:type="dxa" w:w="5814"/>
          </w:tcPr>
          <w:p>
            <w:pPr>
              <w:pStyle w:val="null3"/>
              <w:jc w:val="both"/>
            </w:pPr>
            <w:r>
              <w:rPr>
                <w:sz w:val="21"/>
              </w:rPr>
              <w:t>11. 喷雾消毒：喷雾消毒程序对嗜热脂肪杆菌芽孢、枯草黑色变种芽孢的杀灭对数值≥3。</w:t>
            </w:r>
            <w:r>
              <w:rPr>
                <w:sz w:val="21"/>
              </w:rPr>
              <w:t>投标文件需提供第三方检测报告证明。</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1"/>
              </w:rPr>
              <w:t>12. 过氧化氢消毒：过氧化氢消毒程序对嗜热脂肪杆菌芽孢、枯草黑色变种芽孢的杀灭对数值≥6。</w:t>
            </w:r>
            <w:r>
              <w:rPr>
                <w:sz w:val="21"/>
              </w:rPr>
              <w:t>投标文件需提供第三方检测报告证明。</w:t>
            </w:r>
          </w:p>
        </w:tc>
      </w:tr>
      <w:tr>
        <w:tc>
          <w:tcPr>
            <w:tcW w:type="dxa" w:w="2076"/>
          </w:tcPr>
          <w:p>
            <w:pPr>
              <w:pStyle w:val="null3"/>
            </w:pPr>
            <w:r>
              <w:rPr/>
              <w:t>▲</w:t>
            </w:r>
          </w:p>
        </w:tc>
        <w:tc>
          <w:tcPr>
            <w:tcW w:type="dxa" w:w="415"/>
          </w:tcPr>
          <w:p>
            <w:pPr>
              <w:pStyle w:val="null3"/>
            </w:pPr>
            <w:r>
              <w:rPr/>
              <w:t>20</w:t>
            </w:r>
          </w:p>
        </w:tc>
        <w:tc>
          <w:tcPr>
            <w:tcW w:type="dxa" w:w="5814"/>
          </w:tcPr>
          <w:p>
            <w:pPr>
              <w:pStyle w:val="null3"/>
              <w:jc w:val="both"/>
            </w:pPr>
            <w:r>
              <w:rPr>
                <w:sz w:val="21"/>
              </w:rPr>
              <w:t>13. 控制系统：不小于10寸彩色触摸屏，实时显示工作流程及工作过程中的温度、时间等参数，且消毒完成自动提示。提供照片证明</w:t>
            </w:r>
          </w:p>
        </w:tc>
      </w:tr>
      <w:tr>
        <w:tc>
          <w:tcPr>
            <w:tcW w:type="dxa" w:w="2076"/>
          </w:tcPr>
          <w:p>
            <w:pPr>
              <w:pStyle w:val="null3"/>
            </w:pPr>
            <w:r>
              <w:rPr/>
              <w:t>▲</w:t>
            </w:r>
          </w:p>
        </w:tc>
        <w:tc>
          <w:tcPr>
            <w:tcW w:type="dxa" w:w="415"/>
          </w:tcPr>
          <w:p>
            <w:pPr>
              <w:pStyle w:val="null3"/>
            </w:pPr>
            <w:r>
              <w:rPr/>
              <w:t>21</w:t>
            </w:r>
          </w:p>
        </w:tc>
        <w:tc>
          <w:tcPr>
            <w:tcW w:type="dxa" w:w="5814"/>
          </w:tcPr>
          <w:p>
            <w:pPr>
              <w:pStyle w:val="null3"/>
              <w:jc w:val="both"/>
            </w:pPr>
            <w:r>
              <w:rPr>
                <w:sz w:val="21"/>
              </w:rPr>
              <w:t>14. 配置：配有通风机，排出残留消毒剂。</w:t>
            </w:r>
          </w:p>
        </w:tc>
      </w:tr>
      <w:tr>
        <w:tc>
          <w:tcPr>
            <w:tcW w:type="dxa" w:w="2076"/>
          </w:tcPr>
          <w:p>
            <w:pPr>
              <w:pStyle w:val="null3"/>
            </w:pPr>
            <w:r>
              <w:rPr/>
              <w:t>▲</w:t>
            </w:r>
          </w:p>
        </w:tc>
        <w:tc>
          <w:tcPr>
            <w:tcW w:type="dxa" w:w="415"/>
          </w:tcPr>
          <w:p>
            <w:pPr>
              <w:pStyle w:val="null3"/>
            </w:pPr>
            <w:r>
              <w:rPr/>
              <w:t>22</w:t>
            </w:r>
          </w:p>
        </w:tc>
        <w:tc>
          <w:tcPr>
            <w:tcW w:type="dxa" w:w="5814"/>
          </w:tcPr>
          <w:p>
            <w:pPr>
              <w:pStyle w:val="null3"/>
              <w:jc w:val="both"/>
            </w:pPr>
            <w:r>
              <w:rPr>
                <w:sz w:val="21"/>
              </w:rPr>
              <w:t>15. 配有温湿度传感器实时监测舱体内温湿度。</w:t>
            </w:r>
          </w:p>
        </w:tc>
      </w:tr>
      <w:tr>
        <w:tc>
          <w:tcPr>
            <w:tcW w:type="dxa" w:w="2076"/>
          </w:tcPr>
          <w:p>
            <w:pPr>
              <w:pStyle w:val="null3"/>
            </w:pPr>
            <w:r>
              <w:rPr/>
              <w:t>▲</w:t>
            </w:r>
          </w:p>
        </w:tc>
        <w:tc>
          <w:tcPr>
            <w:tcW w:type="dxa" w:w="415"/>
          </w:tcPr>
          <w:p>
            <w:pPr>
              <w:pStyle w:val="null3"/>
            </w:pPr>
            <w:r>
              <w:rPr/>
              <w:t>23</w:t>
            </w:r>
          </w:p>
        </w:tc>
        <w:tc>
          <w:tcPr>
            <w:tcW w:type="dxa" w:w="5814"/>
          </w:tcPr>
          <w:p>
            <w:pPr>
              <w:pStyle w:val="null3"/>
              <w:jc w:val="both"/>
            </w:pPr>
            <w:r>
              <w:rPr>
                <w:sz w:val="21"/>
              </w:rPr>
              <w:t>16. 配有过氧化氢气体浓度传感器，实时监测、控制过氧化氢气体浓度。</w:t>
            </w:r>
          </w:p>
        </w:tc>
      </w:tr>
      <w:tr>
        <w:tc>
          <w:tcPr>
            <w:tcW w:type="dxa" w:w="2076"/>
          </w:tcPr>
          <w:p/>
        </w:tc>
        <w:tc>
          <w:tcPr>
            <w:tcW w:type="dxa" w:w="415"/>
          </w:tcPr>
          <w:p>
            <w:pPr>
              <w:pStyle w:val="null3"/>
            </w:pPr>
            <w:r>
              <w:rPr/>
              <w:t>24</w:t>
            </w:r>
          </w:p>
        </w:tc>
        <w:tc>
          <w:tcPr>
            <w:tcW w:type="dxa" w:w="5814"/>
          </w:tcPr>
          <w:p>
            <w:pPr>
              <w:pStyle w:val="null3"/>
              <w:jc w:val="both"/>
            </w:pPr>
            <w:r>
              <w:rPr>
                <w:sz w:val="21"/>
              </w:rPr>
              <w:t>17. 记录方式：设备带有打印输出设备，对消毒过程中的参数、工艺过程数据进行记录打印。</w:t>
            </w:r>
          </w:p>
        </w:tc>
      </w:tr>
      <w:tr>
        <w:tc>
          <w:tcPr>
            <w:tcW w:type="dxa" w:w="2076"/>
          </w:tcPr>
          <w:p>
            <w:pPr>
              <w:pStyle w:val="null3"/>
            </w:pPr>
            <w:r>
              <w:rPr/>
              <w:t>▲</w:t>
            </w:r>
          </w:p>
        </w:tc>
        <w:tc>
          <w:tcPr>
            <w:tcW w:type="dxa" w:w="415"/>
          </w:tcPr>
          <w:p>
            <w:pPr>
              <w:pStyle w:val="null3"/>
            </w:pPr>
            <w:r>
              <w:rPr/>
              <w:t>25</w:t>
            </w:r>
          </w:p>
        </w:tc>
        <w:tc>
          <w:tcPr>
            <w:tcW w:type="dxa" w:w="5814"/>
          </w:tcPr>
          <w:p>
            <w:pPr>
              <w:pStyle w:val="null3"/>
              <w:jc w:val="both"/>
            </w:pPr>
            <w:r>
              <w:rPr>
                <w:sz w:val="21"/>
              </w:rPr>
              <w:t>18. 过滤器：高效过滤器带有压差监控，传递舱内应达到A级净化水平。</w:t>
            </w:r>
          </w:p>
        </w:tc>
      </w:tr>
      <w:tr>
        <w:tc>
          <w:tcPr>
            <w:tcW w:type="dxa" w:w="2076"/>
          </w:tcPr>
          <w:p/>
        </w:tc>
        <w:tc>
          <w:tcPr>
            <w:tcW w:type="dxa" w:w="415"/>
          </w:tcPr>
          <w:p>
            <w:pPr>
              <w:pStyle w:val="null3"/>
            </w:pPr>
            <w:r>
              <w:rPr/>
              <w:t>26</w:t>
            </w:r>
          </w:p>
        </w:tc>
        <w:tc>
          <w:tcPr>
            <w:tcW w:type="dxa" w:w="5814"/>
          </w:tcPr>
          <w:p>
            <w:pPr>
              <w:pStyle w:val="null3"/>
              <w:jc w:val="both"/>
            </w:pPr>
            <w:r>
              <w:rPr>
                <w:sz w:val="21"/>
              </w:rPr>
              <w:t>19. 密封门：手动平开式密封门，门的开度可达110℃ 。整体应采用304不锈钢，设备具有双门互锁功能，主膨胀式密封系统与前后门气动互锁配合使用，有效的避免了过氧化氢气体泄漏、因操作人员误操作造成的双门同时打开的风险</w:t>
            </w:r>
          </w:p>
        </w:tc>
      </w:tr>
      <w:tr>
        <w:tc>
          <w:tcPr>
            <w:tcW w:type="dxa" w:w="2076"/>
          </w:tcPr>
          <w:p/>
        </w:tc>
        <w:tc>
          <w:tcPr>
            <w:tcW w:type="dxa" w:w="415"/>
          </w:tcPr>
          <w:p>
            <w:pPr>
              <w:pStyle w:val="null3"/>
            </w:pPr>
            <w:r>
              <w:rPr/>
              <w:t>27</w:t>
            </w:r>
          </w:p>
        </w:tc>
        <w:tc>
          <w:tcPr>
            <w:tcW w:type="dxa" w:w="5814"/>
          </w:tcPr>
          <w:p>
            <w:pPr>
              <w:pStyle w:val="null3"/>
              <w:jc w:val="both"/>
            </w:pPr>
            <w:r>
              <w:rPr>
                <w:sz w:val="21"/>
              </w:rPr>
              <w:t>20. 舱体：镜面板，板厚≥2mm，镜面粗糙度≦0.02um，采用非焊接方式固定。</w:t>
            </w:r>
          </w:p>
        </w:tc>
      </w:tr>
      <w:tr>
        <w:tc>
          <w:tcPr>
            <w:tcW w:type="dxa" w:w="2076"/>
          </w:tcPr>
          <w:p/>
        </w:tc>
        <w:tc>
          <w:tcPr>
            <w:tcW w:type="dxa" w:w="415"/>
          </w:tcPr>
          <w:p>
            <w:pPr>
              <w:pStyle w:val="null3"/>
            </w:pPr>
            <w:r>
              <w:rPr/>
              <w:t>28</w:t>
            </w:r>
          </w:p>
        </w:tc>
        <w:tc>
          <w:tcPr>
            <w:tcW w:type="dxa" w:w="5814"/>
          </w:tcPr>
          <w:p>
            <w:pPr>
              <w:pStyle w:val="null3"/>
              <w:jc w:val="both"/>
            </w:pPr>
            <w:r>
              <w:rPr>
                <w:sz w:val="21"/>
              </w:rPr>
              <w:t>21. 雾化消毒：雾化消毒方式为保证喷洒均匀性，雾化喷嘴数量≧16支，为避免喷嘴被撞击，喷嘴安装后，应低于设备内表面。</w:t>
            </w:r>
          </w:p>
        </w:tc>
      </w:tr>
      <w:tr>
        <w:tc>
          <w:tcPr>
            <w:tcW w:type="dxa" w:w="2076"/>
          </w:tcPr>
          <w:p/>
        </w:tc>
        <w:tc>
          <w:tcPr>
            <w:tcW w:type="dxa" w:w="415"/>
          </w:tcPr>
          <w:p>
            <w:pPr>
              <w:pStyle w:val="null3"/>
            </w:pPr>
            <w:r>
              <w:rPr/>
              <w:t>29</w:t>
            </w:r>
          </w:p>
        </w:tc>
        <w:tc>
          <w:tcPr>
            <w:tcW w:type="dxa" w:w="5814"/>
          </w:tcPr>
          <w:p>
            <w:pPr>
              <w:pStyle w:val="null3"/>
              <w:jc w:val="both"/>
            </w:pPr>
            <w:r>
              <w:rPr>
                <w:sz w:val="21"/>
              </w:rPr>
              <w:t>22. 管路系统：应采用304卫生级管路，管路系统应分为消毒液雾化消毒管路、过氧化氢气体消毒管路，两者管路不交叉使用。</w:t>
            </w:r>
          </w:p>
        </w:tc>
      </w:tr>
      <w:tr>
        <w:tc>
          <w:tcPr>
            <w:tcW w:type="dxa" w:w="2076"/>
          </w:tcPr>
          <w:p/>
        </w:tc>
        <w:tc>
          <w:tcPr>
            <w:tcW w:type="dxa" w:w="415"/>
          </w:tcPr>
          <w:p>
            <w:pPr>
              <w:pStyle w:val="null3"/>
            </w:pPr>
            <w:r>
              <w:rPr/>
              <w:t>30</w:t>
            </w:r>
          </w:p>
        </w:tc>
        <w:tc>
          <w:tcPr>
            <w:tcW w:type="dxa" w:w="5814"/>
          </w:tcPr>
          <w:p>
            <w:pPr>
              <w:pStyle w:val="null3"/>
              <w:jc w:val="both"/>
            </w:pPr>
            <w:r>
              <w:rPr>
                <w:sz w:val="21"/>
              </w:rPr>
              <w:t>23. 文件要求：提供设备详细安装图纸、配置清单和用户清单</w:t>
            </w:r>
          </w:p>
        </w:tc>
      </w:tr>
      <w:tr>
        <w:tc>
          <w:tcPr>
            <w:tcW w:type="dxa" w:w="2076"/>
          </w:tcPr>
          <w:p>
            <w:pPr>
              <w:pStyle w:val="null3"/>
            </w:pPr>
            <w:r>
              <w:rPr/>
              <w:t>★</w:t>
            </w:r>
          </w:p>
        </w:tc>
        <w:tc>
          <w:tcPr>
            <w:tcW w:type="dxa" w:w="415"/>
          </w:tcPr>
          <w:p>
            <w:pPr>
              <w:pStyle w:val="null3"/>
            </w:pPr>
            <w:r>
              <w:rPr/>
              <w:t>31</w:t>
            </w:r>
          </w:p>
        </w:tc>
        <w:tc>
          <w:tcPr>
            <w:tcW w:type="dxa" w:w="5814"/>
          </w:tcPr>
          <w:p>
            <w:pPr>
              <w:pStyle w:val="null3"/>
              <w:jc w:val="both"/>
            </w:pPr>
            <w:r>
              <w:rPr>
                <w:sz w:val="21"/>
                <w:b/>
              </w:rPr>
              <w:t>三、配置清单（每套）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830"/>
              <w:gridCol w:w="1058"/>
              <w:gridCol w:w="3708"/>
            </w:tblGrid>
            <w:tr>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3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大型消毒传递舱</w:t>
                  </w:r>
                  <w:r>
                    <w:rPr>
                      <w:sz w:val="21"/>
                    </w:rPr>
                    <w:t xml:space="preserve">   </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1副</w:t>
                  </w:r>
                </w:p>
              </w:tc>
              <w:tc>
                <w:tcPr>
                  <w:tcW w:type="dxa" w:w="3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防护镜</w:t>
                  </w:r>
                  <w:r>
                    <w:rPr>
                      <w:sz w:val="21"/>
                    </w:rPr>
                    <w:t xml:space="preserve">  </w:t>
                  </w:r>
                </w:p>
              </w:tc>
            </w:tr>
            <w:tr>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1副</w:t>
                  </w:r>
                </w:p>
              </w:tc>
              <w:tc>
                <w:tcPr>
                  <w:tcW w:type="dxa" w:w="3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橡胶手套</w:t>
                  </w:r>
                  <w:r>
                    <w:rPr>
                      <w:sz w:val="21"/>
                    </w:rPr>
                    <w:t xml:space="preserve">  </w:t>
                  </w:r>
                </w:p>
              </w:tc>
            </w:tr>
          </w:tbl>
          <w:p/>
        </w:tc>
      </w:tr>
      <w:tr>
        <w:tc>
          <w:tcPr>
            <w:tcW w:type="dxa" w:w="2076"/>
          </w:tcPr>
          <w:p/>
        </w:tc>
        <w:tc>
          <w:tcPr>
            <w:tcW w:type="dxa" w:w="415"/>
          </w:tcPr>
          <w:p>
            <w:pPr>
              <w:pStyle w:val="null3"/>
            </w:pPr>
            <w:r>
              <w:rPr/>
              <w:t>32</w:t>
            </w:r>
          </w:p>
        </w:tc>
        <w:tc>
          <w:tcPr>
            <w:tcW w:type="dxa" w:w="5814"/>
          </w:tcPr>
          <w:p>
            <w:pPr>
              <w:pStyle w:val="null3"/>
              <w:jc w:val="both"/>
            </w:pPr>
            <w:r>
              <w:rPr>
                <w:sz w:val="21"/>
                <w:b/>
              </w:rPr>
              <w:t>四、服务要求</w:t>
            </w:r>
          </w:p>
        </w:tc>
      </w:tr>
      <w:tr>
        <w:tc>
          <w:tcPr>
            <w:tcW w:type="dxa" w:w="2076"/>
          </w:tcPr>
          <w:p/>
        </w:tc>
        <w:tc>
          <w:tcPr>
            <w:tcW w:type="dxa" w:w="415"/>
          </w:tcPr>
          <w:p>
            <w:pPr>
              <w:pStyle w:val="null3"/>
            </w:pPr>
            <w:r>
              <w:rPr/>
              <w:t>33</w:t>
            </w:r>
          </w:p>
        </w:tc>
        <w:tc>
          <w:tcPr>
            <w:tcW w:type="dxa" w:w="5814"/>
          </w:tcPr>
          <w:p>
            <w:pPr>
              <w:pStyle w:val="null3"/>
              <w:jc w:val="both"/>
            </w:pPr>
            <w:r>
              <w:rPr>
                <w:sz w:val="21"/>
              </w:rPr>
              <w:t>1. 投标人配置售后服务团队，售后服务人员不少于8名并提供售后服务人员名单及联系方式</w:t>
            </w:r>
          </w:p>
        </w:tc>
      </w:tr>
      <w:tr>
        <w:tc>
          <w:tcPr>
            <w:tcW w:type="dxa" w:w="2076"/>
          </w:tcPr>
          <w:p>
            <w:pPr>
              <w:pStyle w:val="null3"/>
            </w:pPr>
            <w:r>
              <w:rPr/>
              <w:t>★</w:t>
            </w:r>
          </w:p>
        </w:tc>
        <w:tc>
          <w:tcPr>
            <w:tcW w:type="dxa" w:w="415"/>
          </w:tcPr>
          <w:p>
            <w:pPr>
              <w:pStyle w:val="null3"/>
            </w:pPr>
            <w:r>
              <w:rPr/>
              <w:t>34</w:t>
            </w:r>
          </w:p>
        </w:tc>
        <w:tc>
          <w:tcPr>
            <w:tcW w:type="dxa" w:w="5814"/>
          </w:tcPr>
          <w:p>
            <w:pPr>
              <w:pStyle w:val="null3"/>
              <w:jc w:val="both"/>
            </w:pPr>
            <w:r>
              <w:rPr>
                <w:sz w:val="21"/>
              </w:rPr>
              <w:t>2. 售后服务2小时内响应，4小时内到位，重大紧急情况3小时内应到位。</w:t>
            </w:r>
          </w:p>
        </w:tc>
      </w:tr>
      <w:tr>
        <w:tc>
          <w:tcPr>
            <w:tcW w:type="dxa" w:w="2076"/>
          </w:tcPr>
          <w:p>
            <w:pPr>
              <w:pStyle w:val="null3"/>
            </w:pPr>
            <w:r>
              <w:rPr/>
              <w:t>★</w:t>
            </w:r>
          </w:p>
        </w:tc>
        <w:tc>
          <w:tcPr>
            <w:tcW w:type="dxa" w:w="415"/>
          </w:tcPr>
          <w:p>
            <w:pPr>
              <w:pStyle w:val="null3"/>
            </w:pPr>
            <w:r>
              <w:rPr/>
              <w:t>35</w:t>
            </w:r>
          </w:p>
        </w:tc>
        <w:tc>
          <w:tcPr>
            <w:tcW w:type="dxa" w:w="5814"/>
          </w:tcPr>
          <w:p>
            <w:pPr>
              <w:pStyle w:val="null3"/>
              <w:jc w:val="both"/>
            </w:pPr>
            <w:r>
              <w:rPr>
                <w:sz w:val="21"/>
              </w:rPr>
              <w:t>3. 保修期：</w:t>
            </w:r>
            <w:r>
              <w:rPr>
                <w:sz w:val="21"/>
                <w:b/>
              </w:rPr>
              <w:t>≥</w:t>
            </w:r>
            <w:r>
              <w:rPr>
                <w:sz w:val="21"/>
              </w:rPr>
              <w:t>5 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南方医科大学南方医院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踏勘时间：2024-11-08 10:00:00</w:t>
            </w:r>
          </w:p>
          <w:p>
            <w:pPr>
              <w:pStyle w:val="null3"/>
            </w:pPr>
            <w:r>
              <w:rPr/>
              <w:t>踏勘地点：中建四局广州肾脏病医学中心项目 负三楼（每家投标人参加踏勘人数不超过2人。投标人踏勘现场迟到，采购人概不负责。不按上述时间地点集中的潜在投标人，视为放弃参加踏勘的权利。投标人自备安全帽）</w:t>
            </w:r>
          </w:p>
          <w:p>
            <w:pPr>
              <w:pStyle w:val="null3"/>
            </w:pPr>
            <w:r>
              <w:rPr/>
              <w:t>联系人姓名：陈老师</w:t>
            </w:r>
          </w:p>
          <w:p>
            <w:pPr>
              <w:pStyle w:val="null3"/>
            </w:pPr>
            <w:r>
              <w:rPr/>
              <w:t>联系人电话：020-62786583</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在领取《中标通知书》时须向采购代理机构交纳服务费，该中标服务费参考《招标代理服务收费管理暂行办法》（计价格[2002]1980号）、2003（857）号文、《国家发展改革委关于降低部分建设项目收费标准规范收费行为等有关问题的通知》（发改价格[2011]534号）及《广州市招标代理服务费计费规则》（穗招代理协[2017]3号）文件规定的标准下浮10%收取，按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广州中经招标有限公司</w:t>
      </w:r>
      <w:r>
        <w:rPr/>
        <w:t>代收。具体操作要求详见</w:t>
      </w:r>
      <w:r>
        <w:rPr/>
        <w:t>广州中经招标有限公司</w:t>
      </w:r>
      <w:r>
        <w:rPr/>
        <w:t>有关指引，递交事宜请自行咨询</w:t>
      </w:r>
      <w:r>
        <w:rPr/>
        <w:t>广州中经招标有限公司</w:t>
      </w:r>
      <w:r>
        <w:rPr/>
        <w:t>；请各投标人在投标文件递交截止时间前按须知前附表规定的金额递交至</w:t>
      </w:r>
      <w:r>
        <w:rPr/>
        <w:t>广州中经招标有限公司</w:t>
      </w:r>
      <w:r>
        <w:rPr/>
        <w:t>，到账情况以开标时</w:t>
      </w:r>
      <w:r>
        <w:rPr/>
        <w:t>广州中经招标有限公司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广州中经招标有限公司（http://www.gzbidding.cn/）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广州中经招标有限公司（http://www.gzbidding.cn/）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实验动物专用脉动真空灭菌器)：综合评分法,是指投标文件满足招标文件全部实质性要求，且按照评审因素的量化指标评审得分最高的投标人为中标候选人的评标方法。（最低报价不是中标的唯一依据。）</w:t>
      </w:r>
    </w:p>
    <w:p>
      <w:pPr>
        <w:pStyle w:val="null3"/>
      </w:pPr>
      <w:r>
        <w:rPr/>
        <w:t>采购包2(大型消毒传递舱)：综合评分法,是指投标文件满足招标文件全部实质性要求，且按照评审因素的量化指标评审得分最高的投标人为中标候选人的评标方法。（最低报价不是中标的唯一依据。）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采购包1（实验动物专用脉动真空灭菌器）：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采购包2（大型消毒传递舱）：</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采购包1（实验动物专用脉动真空灭菌器）：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①提供2023年或2024年任意一个月依法缴纳税收的相关证明材料，如依法免税的，应提供相应文件证明其依法免税； ②提供2023年或2024年任意一个月依法缴纳社会保险的证明复印件，如依法不需要缴纳社会保障资金的，应提供相应文件证明其依法不需要缴纳社会保障资金。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 ①2022年度或2023年度经审计的财务报告复印件； ②提供2024年至今任意1个月的财务状况报告复印件； ③银行出具的资信证明材料复印件。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1）单位负责人为同一人或者存在直接控股、管理关系的不同供应商，不得同时参加本采购项目（包组）投标。 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w:t>
            </w:r>
          </w:p>
        </w:tc>
      </w:tr>
    </w:tbl>
    <w:p>
      <w:pPr>
        <w:pStyle w:val="null3"/>
      </w:pPr>
      <w:r>
        <w:rPr/>
        <w:t>采购包2（大型消毒传递舱）：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①提供2023年或2024年任意一个月依法缴纳税收的相关证明材料，如依法免税的，应提供相应文件证明其依法免税； ②提供2023年或2024年任意一个月依法缴纳社会保险的证明复印件，如依法不需要缴纳社会保障资金的，应提供相应文件证明其依法不需要缴纳社会保障资金。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提供以下任一证明： ①2022年度或2023年度经审计的财务报告复印件； ②提供2024年至今任意1个月的财务状况报告复印件； ③银行出具的资信证明材料复印件。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1）单位负责人为同一人或者存在直接控股、管理关系的不同供应商，不得同时参加本采购项目（包组）投标。 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w:t>
            </w:r>
          </w:p>
        </w:tc>
      </w:tr>
    </w:tbl>
    <w:p>
      <w:pPr>
        <w:pStyle w:val="null3"/>
        <w:ind w:firstLine="480"/>
      </w:pPr>
      <w:r>
        <w:rPr/>
        <w:t>表二符合性审查表：</w:t>
      </w:r>
    </w:p>
    <w:p>
      <w:pPr>
        <w:pStyle w:val="null3"/>
      </w:pPr>
      <w:r>
        <w:rPr/>
        <w:t>采购包1（实验动物专用脉动真空灭菌器）：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pPr>
      <w:r>
        <w:rPr/>
        <w:t>采购包2（大型消毒传递舱）：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采购包1(实验动物专用脉动真空灭菌器):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（重要技术参数） (30.0分)</w:t>
            </w:r>
          </w:p>
        </w:tc>
        <w:tc>
          <w:tcPr>
            <w:tcW w:type="dxa" w:w="5076"/>
          </w:tcPr>
          <w:p>
            <w:pPr>
              <w:pStyle w:val="null3"/>
              <w:jc w:val="left"/>
            </w:pPr>
            <w:r>
              <w:rPr/>
              <w:t>根据投标人对招标文件“第二章 采购需求/具体技术(参数)要求”中重要技术参数（带▲号，共10条）响应进行评审，每满足1条▲号条款得3分，满分30分。 注：如采购需求中有明确要求提供证明材料的，则以采购需求要求的为准；如采购需求中无明确要求证明材料的，须提供具有国家规定资质的第三方检测机构出具的有效的检测报告或投标产品彩页或使用说明书或厂家公开发布的印刷资料作为技术证明文件，未响应或未按要求提供证明材料或提供的证明材料无法证明满足采购需求技术参数要求的，均视为负偏离。</w:t>
            </w:r>
          </w:p>
        </w:tc>
      </w:tr>
      <w:tr>
        <w:tc>
          <w:tcPr>
            <w:tcW w:type="dxa" w:w="922"/>
            <w:gridSpan w:val="2"/>
            <w:vMerge/>
          </w:tcPr>
          <w:p/>
        </w:tc>
        <w:tc>
          <w:tcPr>
            <w:tcW w:type="dxa" w:w="2307"/>
          </w:tcPr>
          <w:p>
            <w:pPr>
              <w:pStyle w:val="null3"/>
              <w:jc w:val="left"/>
            </w:pPr>
            <w:r>
              <w:rPr/>
              <w:t>技术响应 （一般技术参数） (9.0分)</w:t>
            </w:r>
          </w:p>
        </w:tc>
        <w:tc>
          <w:tcPr>
            <w:tcW w:type="dxa" w:w="5076"/>
          </w:tcPr>
          <w:p>
            <w:pPr>
              <w:pStyle w:val="null3"/>
              <w:jc w:val="left"/>
            </w:pPr>
            <w:r>
              <w:rPr/>
              <w:t>根据投标人对招标文件“第二章 采购需求/具体技术(参数)要求/二、具体参数”中一般技术参数（不带▲号或★号，不包含第26点“设备运行稳定性”，共36条）的响应程度进行评审：每满足1条一般技术参数得0.25分，满分9分。 注：如采购需求中有明确要求提供证明材料的，则以采购需求要求的为准；如采购需求中无明确要求证明材料的，则提供根据投标人在《技术和服务要求响应表》中的响应情况进行评审，未按要求提供证明材料或未响应视为负偏离。</w:t>
            </w:r>
          </w:p>
        </w:tc>
      </w:tr>
      <w:tr>
        <w:tc>
          <w:tcPr>
            <w:tcW w:type="dxa" w:w="922"/>
            <w:gridSpan w:val="2"/>
            <w:vMerge/>
          </w:tcPr>
          <w:p/>
        </w:tc>
        <w:tc>
          <w:tcPr>
            <w:tcW w:type="dxa" w:w="2307"/>
          </w:tcPr>
          <w:p>
            <w:pPr>
              <w:pStyle w:val="null3"/>
              <w:jc w:val="left"/>
            </w:pPr>
            <w:r>
              <w:rPr/>
              <w:t>设备运行稳定性 (3.0分)</w:t>
            </w:r>
          </w:p>
        </w:tc>
        <w:tc>
          <w:tcPr>
            <w:tcW w:type="dxa" w:w="5076"/>
          </w:tcPr>
          <w:p>
            <w:pPr>
              <w:pStyle w:val="null3"/>
              <w:jc w:val="left"/>
            </w:pPr>
            <w:r>
              <w:rPr/>
              <w:t>根据投标人提供的产品运行稳定情况进行评审：投标人提供的产品运行稳定，每提供一份所投产品相同型号的用户单位出具的运行稳定的相关证明材料的，得1分，最高得3分。无提供不得分。</w:t>
            </w:r>
          </w:p>
        </w:tc>
      </w:tr>
      <w:tr>
        <w:tc>
          <w:tcPr>
            <w:tcW w:type="dxa" w:w="922"/>
            <w:gridSpan w:val="2"/>
            <w:vMerge/>
          </w:tcPr>
          <w:p/>
        </w:tc>
        <w:tc>
          <w:tcPr>
            <w:tcW w:type="dxa" w:w="2307"/>
          </w:tcPr>
          <w:p>
            <w:pPr>
              <w:pStyle w:val="null3"/>
              <w:jc w:val="left"/>
            </w:pPr>
            <w:r>
              <w:rPr/>
              <w:t>质量保证方案 (6.0分)</w:t>
            </w:r>
            <w:r>
              <w:rPr/>
              <w:t>，（等次分值选择：</w:t>
            </w:r>
            <w:r>
              <w:rPr/>
              <w:t>0.0;</w:t>
            </w:r>
            <w:r>
              <w:rPr/>
              <w:t>2.0;</w:t>
            </w:r>
            <w:r>
              <w:rPr/>
              <w:t>4.0;</w:t>
            </w:r>
            <w:r>
              <w:rPr/>
              <w:t>6.0;</w:t>
            </w:r>
            <w:r>
              <w:rPr/>
              <w:t>）</w:t>
            </w:r>
          </w:p>
        </w:tc>
        <w:tc>
          <w:tcPr>
            <w:tcW w:type="dxa" w:w="5076"/>
          </w:tcPr>
          <w:p>
            <w:pPr>
              <w:pStyle w:val="null3"/>
              <w:jc w:val="left"/>
            </w:pPr>
            <w:r>
              <w:rPr/>
              <w:t>投标人针对本项目采购需求提供质量保证方案（内容至少包括：①供货来源、②产品生命周期、③质量管控流程、④备品备件质量保障等）： 1、方案内容完整、表达清晰，完全满足且优于采购需求，得6分； 2、方案内容完整，完全满足采购需求，得4分； 3、方案内容有缺项，不完全满足采购需求，得2分； 4、无提供得0分。</w:t>
            </w:r>
          </w:p>
        </w:tc>
      </w:tr>
      <w:tr>
        <w:tc>
          <w:tcPr>
            <w:tcW w:type="dxa" w:w="922"/>
            <w:gridSpan w:val="2"/>
            <w:vMerge/>
          </w:tcPr>
          <w:p/>
        </w:tc>
        <w:tc>
          <w:tcPr>
            <w:tcW w:type="dxa" w:w="2307"/>
          </w:tcPr>
          <w:p>
            <w:pPr>
              <w:pStyle w:val="null3"/>
              <w:jc w:val="left"/>
            </w:pPr>
            <w:r>
              <w:rPr/>
              <w:t>项目实施方案 (6.0分)</w:t>
            </w:r>
            <w:r>
              <w:rPr/>
              <w:t>，（等次分值选择：</w:t>
            </w:r>
            <w:r>
              <w:rPr/>
              <w:t>0.0;</w:t>
            </w:r>
            <w:r>
              <w:rPr/>
              <w:t>2.0;</w:t>
            </w:r>
            <w:r>
              <w:rPr/>
              <w:t>4.0;</w:t>
            </w:r>
            <w:r>
              <w:rPr/>
              <w:t>6.0;</w:t>
            </w:r>
            <w:r>
              <w:rPr/>
              <w:t>）</w:t>
            </w:r>
          </w:p>
        </w:tc>
        <w:tc>
          <w:tcPr>
            <w:tcW w:type="dxa" w:w="5076"/>
          </w:tcPr>
          <w:p>
            <w:pPr>
              <w:pStyle w:val="null3"/>
              <w:jc w:val="left"/>
            </w:pPr>
            <w:r>
              <w:rPr/>
              <w:t>投标人针对本项目采购需求提供项目实施方案（内容至少包括：①包装方案、②运输方案、③安装调试方案等）： 1、方案内容完整、表达清晰，完全满足且优于采购需求，得6分； 2、方案内容完整，完全满足采购需求，得4分； 3、方案内容有缺项，不完全满足采购需求，得2分； 4、无提供得0分。</w:t>
            </w:r>
          </w:p>
        </w:tc>
      </w:tr>
      <w:tr>
        <w:tc>
          <w:tcPr>
            <w:tcW w:type="dxa" w:w="922"/>
            <w:gridSpan w:val="2"/>
            <w:vMerge/>
          </w:tcPr>
          <w:p/>
        </w:tc>
        <w:tc>
          <w:tcPr>
            <w:tcW w:type="dxa" w:w="2307"/>
          </w:tcPr>
          <w:p>
            <w:pPr>
              <w:pStyle w:val="null3"/>
              <w:jc w:val="left"/>
            </w:pPr>
            <w:r>
              <w:rPr/>
              <w:t>培训方案 (6.0分)</w:t>
            </w:r>
            <w:r>
              <w:rPr/>
              <w:t>，（等次分值选择：</w:t>
            </w:r>
            <w:r>
              <w:rPr/>
              <w:t>0.0;</w:t>
            </w:r>
            <w:r>
              <w:rPr/>
              <w:t>2.0;</w:t>
            </w:r>
            <w:r>
              <w:rPr/>
              <w:t>4.0;</w:t>
            </w:r>
            <w:r>
              <w:rPr/>
              <w:t>6.0;</w:t>
            </w:r>
            <w:r>
              <w:rPr/>
              <w:t>）</w:t>
            </w:r>
          </w:p>
        </w:tc>
        <w:tc>
          <w:tcPr>
            <w:tcW w:type="dxa" w:w="5076"/>
          </w:tcPr>
          <w:p>
            <w:pPr>
              <w:pStyle w:val="null3"/>
              <w:jc w:val="left"/>
            </w:pPr>
            <w:r>
              <w:rPr/>
              <w:t>投标人针对本项目采购需求提供提供培训方案（内容至少包括：①培训计划、②培训内容、③培训目标、④培训对象等）： 1.方案完整详细、针对性强、可行性高，完全满足且优于采购需求，得6分； 2.方案较完整详细、针对性较强、可行性较高，完全满足采购需求，得4分； 3.方案完整性、针对性、可行性一般，不完全满足采购需求，得2分；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(7.5分)</w:t>
            </w:r>
          </w:p>
        </w:tc>
        <w:tc>
          <w:tcPr>
            <w:tcW w:type="dxa" w:w="5076"/>
          </w:tcPr>
          <w:p>
            <w:pPr>
              <w:pStyle w:val="null3"/>
              <w:jc w:val="left"/>
            </w:pPr>
            <w:r>
              <w:rPr/>
              <w:t>1、投标人具有2021年1月1日至今（以合同签订时间为准）的同类项目业绩，每提供一个得1.5分，最高得3分。 注：①合同标的须包含本项目任意一项采购标的，否则不计入同类业绩。 ②需提供合同关键页（含签订合同双方的单位名称、合同项目名称、合同标的、签订合同双方的落款盖章及签订日期）复印件并加盖投标人公章作为同类项目业绩证明资料，不提供不得分。 2、提供所投产品同品牌同类货物的使用案例，每提供1个得1.5分，最高得4.5分。 注：提供所投产品同品牌同类货物项目业绩清单及合同复印件，合同乙方可以为投标人或制造商或其他供应商。同一合同在上述第1点投标人同类项目业绩已计算得分的，此处不再重复计算得分。</w:t>
            </w:r>
          </w:p>
        </w:tc>
      </w:tr>
      <w:tr>
        <w:tc>
          <w:tcPr>
            <w:tcW w:type="dxa" w:w="922"/>
            <w:gridSpan w:val="2"/>
            <w:vMerge/>
          </w:tcPr>
          <w:p/>
        </w:tc>
        <w:tc>
          <w:tcPr>
            <w:tcW w:type="dxa" w:w="2307"/>
          </w:tcPr>
          <w:p>
            <w:pPr>
              <w:pStyle w:val="null3"/>
              <w:jc w:val="left"/>
            </w:pPr>
            <w:r>
              <w:rPr/>
              <w:t>用户评价 (2.5分)</w:t>
            </w:r>
          </w:p>
        </w:tc>
        <w:tc>
          <w:tcPr>
            <w:tcW w:type="dxa" w:w="5076"/>
          </w:tcPr>
          <w:p>
            <w:pPr>
              <w:pStyle w:val="null3"/>
              <w:jc w:val="left"/>
            </w:pPr>
            <w:r>
              <w:rPr/>
              <w:t>投标人具有2021年1月1日至今的用户评价材料，每提供一份得0.5分，最高2.5分。 注：①须提供用户评价材料复印件，评价材料必须达到90分或带有“满意”或“好评”或“优秀”等相关正面评价字眼； ②评价材料必须与上述同类项目业绩相对应，否则不得分。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采购包2(大型消毒传递舱):</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（重要技术参数） (34.8分)</w:t>
            </w:r>
          </w:p>
        </w:tc>
        <w:tc>
          <w:tcPr>
            <w:tcW w:type="dxa" w:w="5076"/>
          </w:tcPr>
          <w:p>
            <w:pPr>
              <w:pStyle w:val="null3"/>
              <w:jc w:val="left"/>
            </w:pPr>
            <w:r>
              <w:rPr/>
              <w:t>根据投标人对招标文件“第二章 采购需求/具体技术(参数)要求”中重要技术参数（带▲号，共29条）响应进行评审，每满足1条▲号条款得1.2分，满分34.8分。 注：如采购需求中有明确要求提供证明材料的，则以采购需求要求的为准；如采购需求中无明确要求证明材料的，须提供具有国家规定资质的第三方检测机构出具的有效的检测报告或投标产品彩页或使用说明书或厂家公开发布的印刷资料作为技术证明文件，未响应或未按要求提供证明材料或提供的证明材料无法证明满足采购需求技术参数要求的，均视为负偏离。</w:t>
            </w:r>
          </w:p>
        </w:tc>
      </w:tr>
      <w:tr>
        <w:tc>
          <w:tcPr>
            <w:tcW w:type="dxa" w:w="922"/>
            <w:gridSpan w:val="2"/>
            <w:vMerge/>
          </w:tcPr>
          <w:p/>
        </w:tc>
        <w:tc>
          <w:tcPr>
            <w:tcW w:type="dxa" w:w="2307"/>
          </w:tcPr>
          <w:p>
            <w:pPr>
              <w:pStyle w:val="null3"/>
              <w:jc w:val="left"/>
            </w:pPr>
            <w:r>
              <w:rPr/>
              <w:t>技术响应 （一般技术参数） (8.0分)</w:t>
            </w:r>
          </w:p>
        </w:tc>
        <w:tc>
          <w:tcPr>
            <w:tcW w:type="dxa" w:w="5076"/>
          </w:tcPr>
          <w:p>
            <w:pPr>
              <w:pStyle w:val="null3"/>
              <w:jc w:val="left"/>
            </w:pPr>
            <w:r>
              <w:rPr/>
              <w:t>根据投标人对招标文件“第二章 采购需求/具体技术(参数)要求/二、具体参数”中一般技术参数（不带▲号或★号，共16条）的响应程度进行评审：每满足1条一般技术参数得0.5分，满分8分。 注：如采购需求中有明确要求提供证明材料的，则以采购需求要求的为准；如采购需求中无明确要求证明材料的，则提供根据投标人在《技术和服务要求响应表》中的响应情况进行评审，未按要求提供证明材料或未响应视为负偏离。</w:t>
            </w:r>
          </w:p>
        </w:tc>
      </w:tr>
      <w:tr>
        <w:tc>
          <w:tcPr>
            <w:tcW w:type="dxa" w:w="922"/>
            <w:gridSpan w:val="2"/>
            <w:vMerge/>
          </w:tcPr>
          <w:p/>
        </w:tc>
        <w:tc>
          <w:tcPr>
            <w:tcW w:type="dxa" w:w="2307"/>
          </w:tcPr>
          <w:p>
            <w:pPr>
              <w:pStyle w:val="null3"/>
              <w:jc w:val="left"/>
            </w:pPr>
            <w:r>
              <w:rPr/>
              <w:t>质量保证方案 (7.2分)</w:t>
            </w:r>
            <w:r>
              <w:rPr/>
              <w:t>，（等次分值选择：</w:t>
            </w:r>
            <w:r>
              <w:rPr/>
              <w:t>0.0;</w:t>
            </w:r>
            <w:r>
              <w:rPr/>
              <w:t>1.0;</w:t>
            </w:r>
            <w:r>
              <w:rPr/>
              <w:t>4.0;</w:t>
            </w:r>
            <w:r>
              <w:rPr/>
              <w:t>7.2;</w:t>
            </w:r>
            <w:r>
              <w:rPr/>
              <w:t>）</w:t>
            </w:r>
          </w:p>
        </w:tc>
        <w:tc>
          <w:tcPr>
            <w:tcW w:type="dxa" w:w="5076"/>
          </w:tcPr>
          <w:p>
            <w:pPr>
              <w:pStyle w:val="null3"/>
              <w:jc w:val="left"/>
            </w:pPr>
            <w:r>
              <w:rPr/>
              <w:t>投标人针对本项目采购需求提供质量保证方案（内容至少包括：①供货来源、②产品生命周期、③质量管控流程、④备品备件质量保障等）： 1、方案内容完整、表达清晰，完全满足且优于采购需求，得7.2分； 2、方案内容完整，完全满足采购需求，得4分； 3、方案内容有缺项，不完全满足采购需求，得1分； 4、无提供得0分。</w:t>
            </w:r>
          </w:p>
        </w:tc>
      </w:tr>
      <w:tr>
        <w:tc>
          <w:tcPr>
            <w:tcW w:type="dxa" w:w="922"/>
            <w:gridSpan w:val="2"/>
            <w:vMerge/>
          </w:tcPr>
          <w:p/>
        </w:tc>
        <w:tc>
          <w:tcPr>
            <w:tcW w:type="dxa" w:w="2307"/>
          </w:tcPr>
          <w:p>
            <w:pPr>
              <w:pStyle w:val="null3"/>
              <w:jc w:val="left"/>
            </w:pPr>
            <w:r>
              <w:rPr/>
              <w:t>项目实施方案 (5.0分)</w:t>
            </w:r>
            <w:r>
              <w:rPr/>
              <w:t>，（等次分值选择：</w:t>
            </w:r>
            <w:r>
              <w:rPr/>
              <w:t>0.0;</w:t>
            </w:r>
            <w:r>
              <w:rPr/>
              <w:t>1.0;</w:t>
            </w:r>
            <w:r>
              <w:rPr/>
              <w:t>3.0;</w:t>
            </w:r>
            <w:r>
              <w:rPr/>
              <w:t>5.0;</w:t>
            </w:r>
            <w:r>
              <w:rPr/>
              <w:t>）</w:t>
            </w:r>
          </w:p>
        </w:tc>
        <w:tc>
          <w:tcPr>
            <w:tcW w:type="dxa" w:w="5076"/>
          </w:tcPr>
          <w:p>
            <w:pPr>
              <w:pStyle w:val="null3"/>
              <w:jc w:val="left"/>
            </w:pPr>
            <w:r>
              <w:rPr/>
              <w:t>投标人针对本项目采购需求提供项目实施方案（内容至少包括：①包装方案、②运输方案、③安装调试方案等）： 1、方案内容完整、表达清晰，完全满足且优于采购需求，得5分； 2、方案内容完整，完全满足采购需求，得3分； 3、方案内容有缺项，不完全满足采购需求，得1分； 4、无提供得0分。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投标人针对本项目采购需求提供提供培训方案（内容至少包括：①培训计划、②培训内容、③培训目标、④培训对象等）： 1.方案完整详细、针对性强、可行性高，完全满足且优于采购需求，得5分； 2.方案较完整详细、针对性较强、可行性较高，完全满足采购需求，得3分； 3.方案完整性、针对性、可行性一般，不完全满足采购需求，得1分；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(7.5分)</w:t>
            </w:r>
          </w:p>
        </w:tc>
        <w:tc>
          <w:tcPr>
            <w:tcW w:type="dxa" w:w="5076"/>
          </w:tcPr>
          <w:p>
            <w:pPr>
              <w:pStyle w:val="null3"/>
              <w:jc w:val="left"/>
            </w:pPr>
            <w:r>
              <w:rPr/>
              <w:t>1、投标人具有2021年1月1日至今（以合同签订时间为准）的同类项目业绩，每提供一个得1.5分，最高得3分。 注：①合同标的须包含本项目任意一项采购标的，否则不计入同类业绩。 ②需提供合同关键页（含签订合同双方的单位名称、合同项目名称、合同标的、签订合同双方的落款盖章及签订日期）复印件并加盖投标人公章作为同类项目业绩证明资料，不提供不得分。 2、提供所投产品同品牌同类货物的使用案例，每提供1个得1.5分，最高得4.5分。 注：提供所投产品同品牌同类货物项目业绩清单及合同复印件，合同乙方可以为投标人或制造商或其他供应商。同一合同在上述第1点投标人同类项目业绩已计算得分的，此处不再重复计算得分。</w:t>
            </w:r>
          </w:p>
        </w:tc>
      </w:tr>
      <w:tr>
        <w:tc>
          <w:tcPr>
            <w:tcW w:type="dxa" w:w="922"/>
            <w:gridSpan w:val="2"/>
            <w:vMerge/>
          </w:tcPr>
          <w:p/>
        </w:tc>
        <w:tc>
          <w:tcPr>
            <w:tcW w:type="dxa" w:w="2307"/>
          </w:tcPr>
          <w:p>
            <w:pPr>
              <w:pStyle w:val="null3"/>
              <w:jc w:val="left"/>
            </w:pPr>
            <w:r>
              <w:rPr/>
              <w:t>用户评价 (2.5分)</w:t>
            </w:r>
          </w:p>
        </w:tc>
        <w:tc>
          <w:tcPr>
            <w:tcW w:type="dxa" w:w="5076"/>
          </w:tcPr>
          <w:p>
            <w:pPr>
              <w:pStyle w:val="null3"/>
              <w:jc w:val="left"/>
            </w:pPr>
            <w:r>
              <w:rPr/>
              <w:t>投标人具有2021年1月1日至今的用户评价材料，每提供一份得0.5分，最高2.5分。 注：①须提供用户评价材料复印件，评价材料必须达到90分或带有“满意”或“好评”或“优秀”等相关正面评价字眼； ②评价材料必须与上述同类项目业绩相对应，否则不得分。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标委员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标委员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jc w:val="center"/>
      </w:pPr>
      <w:r>
        <w:rPr/>
        <w:t xml:space="preserve"> </w:t>
      </w:r>
    </w:p>
    <w:p>
      <w:pPr>
        <w:pStyle w:val="null3"/>
        <w:jc w:val="center"/>
      </w:pPr>
      <w:r>
        <w:rPr>
          <w:sz w:val="72"/>
          <w:b/>
        </w:rPr>
        <w:t>南方医院仪器设备采购合同</w:t>
      </w:r>
    </w:p>
    <w:p>
      <w:pPr>
        <w:pStyle w:val="null3"/>
        <w:jc w:val="center"/>
      </w:pPr>
      <w:r>
        <w:rPr/>
        <w:t xml:space="preserve"> </w:t>
      </w:r>
    </w:p>
    <w:p>
      <w:pPr>
        <w:pStyle w:val="null3"/>
        <w:ind w:firstLine="1084"/>
        <w:jc w:val="both"/>
      </w:pPr>
      <w:r>
        <w:rPr/>
        <w:t xml:space="preserve"> </w:t>
      </w:r>
    </w:p>
    <w:p>
      <w:pPr>
        <w:pStyle w:val="null3"/>
        <w:ind w:firstLine="1084"/>
        <w:jc w:val="both"/>
      </w:pPr>
      <w:r>
        <w:rPr/>
        <w:t xml:space="preserve"> </w:t>
      </w:r>
    </w:p>
    <w:p>
      <w:pPr>
        <w:pStyle w:val="null3"/>
        <w:ind w:firstLine="1084"/>
        <w:jc w:val="both"/>
      </w:pPr>
      <w:r>
        <w:rPr/>
        <w:t xml:space="preserve"> </w:t>
      </w:r>
    </w:p>
    <w:p>
      <w:pPr>
        <w:pStyle w:val="null3"/>
        <w:ind w:firstLine="1084"/>
        <w:jc w:val="both"/>
      </w:pPr>
      <w:r>
        <w:rPr/>
        <w:t xml:space="preserve"> </w:t>
      </w:r>
    </w:p>
    <w:p>
      <w:pPr>
        <w:pStyle w:val="null3"/>
        <w:ind w:firstLine="1084"/>
        <w:jc w:val="both"/>
      </w:pPr>
      <w:r>
        <w:rPr/>
        <w:t xml:space="preserve"> </w:t>
      </w:r>
    </w:p>
    <w:p>
      <w:pPr>
        <w:pStyle w:val="null3"/>
        <w:ind w:firstLine="1084"/>
        <w:jc w:val="both"/>
      </w:pPr>
      <w:r>
        <w:rPr>
          <w:sz w:val="36"/>
          <w:b/>
        </w:rPr>
        <w:t>签约单位：</w:t>
      </w:r>
    </w:p>
    <w:p>
      <w:pPr>
        <w:pStyle w:val="null3"/>
        <w:jc w:val="both"/>
      </w:pPr>
      <w:r>
        <w:rPr>
          <w:sz w:val="36"/>
          <w:b/>
        </w:rPr>
        <w:t>合同编号：</w:t>
      </w:r>
    </w:p>
    <w:p>
      <w:pPr>
        <w:pStyle w:val="null3"/>
        <w:jc w:val="both"/>
      </w:pPr>
      <w:r>
        <w:rPr>
          <w:sz w:val="36"/>
          <w:b/>
        </w:rPr>
        <w:t>合同关键词：</w:t>
      </w:r>
      <w:r>
        <w:rPr>
          <w:sz w:val="36"/>
          <w:b/>
          <w:u w:val="single"/>
        </w:rPr>
        <w:t>科室、主要设备名称、</w:t>
      </w:r>
      <w:r>
        <w:rPr>
          <w:sz w:val="36"/>
          <w:b/>
          <w:u w:val="single"/>
        </w:rPr>
        <w:t>品牌型号</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2"/>
          <w:b/>
        </w:rPr>
        <w:t>仪器设备采购合同</w:t>
      </w:r>
    </w:p>
    <w:p>
      <w:pPr>
        <w:pStyle w:val="null3"/>
        <w:jc w:val="both"/>
      </w:pPr>
      <w:r>
        <w:rPr>
          <w:sz w:val="21"/>
          <w:b/>
        </w:rPr>
        <w:t>甲</w:t>
      </w:r>
      <w:r>
        <w:rPr>
          <w:sz w:val="21"/>
          <w:b/>
        </w:rPr>
        <w:t xml:space="preserve">  </w:t>
      </w:r>
      <w:r>
        <w:rPr>
          <w:sz w:val="21"/>
          <w:b/>
        </w:rPr>
        <w:t>方：南方医科大学南方医院</w:t>
      </w:r>
    </w:p>
    <w:p>
      <w:pPr>
        <w:pStyle w:val="null3"/>
        <w:jc w:val="both"/>
      </w:pPr>
      <w:r>
        <w:rPr>
          <w:sz w:val="21"/>
          <w:b/>
        </w:rPr>
        <w:t>乙</w:t>
      </w:r>
      <w:r>
        <w:rPr>
          <w:sz w:val="21"/>
          <w:b/>
        </w:rPr>
        <w:t xml:space="preserve">  </w:t>
      </w:r>
      <w:r>
        <w:rPr>
          <w:sz w:val="21"/>
          <w:b/>
        </w:rPr>
        <w:t>方：</w:t>
      </w:r>
    </w:p>
    <w:p>
      <w:pPr>
        <w:pStyle w:val="null3"/>
        <w:jc w:val="both"/>
      </w:pPr>
      <w:r>
        <w:rPr>
          <w:sz w:val="21"/>
        </w:rPr>
        <w:t>合同编号：（编号规则：年</w:t>
      </w:r>
      <w:r>
        <w:rPr>
          <w:sz w:val="21"/>
        </w:rPr>
        <w:t>+月+日+xxx）</w:t>
      </w:r>
    </w:p>
    <w:p>
      <w:pPr>
        <w:pStyle w:val="null3"/>
        <w:jc w:val="both"/>
      </w:pPr>
      <w:r>
        <w:rPr>
          <w:sz w:val="21"/>
        </w:rPr>
        <w:t>使用单位：</w:t>
      </w:r>
    </w:p>
    <w:p>
      <w:pPr>
        <w:pStyle w:val="null3"/>
        <w:jc w:val="both"/>
      </w:pPr>
      <w:r>
        <w:rPr>
          <w:sz w:val="21"/>
        </w:rPr>
        <w:t>资金来源及组成：</w:t>
      </w:r>
    </w:p>
    <w:p>
      <w:pPr>
        <w:pStyle w:val="null3"/>
        <w:ind w:firstLine="540"/>
        <w:jc w:val="both"/>
      </w:pPr>
      <w:r>
        <w:rPr/>
        <w:t xml:space="preserve"> </w:t>
      </w:r>
    </w:p>
    <w:p>
      <w:pPr>
        <w:pStyle w:val="null3"/>
        <w:ind w:firstLine="540"/>
        <w:jc w:val="both"/>
      </w:pPr>
      <w:r>
        <w:rPr>
          <w:sz w:val="21"/>
        </w:rPr>
        <w:t>根据《中华人民共和国民法典》等相关法规规定及南方医科大学南方医院仪器设备（</w:t>
      </w:r>
      <w:r>
        <w:rPr>
          <w:sz w:val="21"/>
          <w:u w:val="single"/>
        </w:rPr>
        <w:t>招标公司名称</w:t>
      </w:r>
      <w:r>
        <w:rPr>
          <w:sz w:val="21"/>
        </w:rPr>
        <w:t>、</w:t>
      </w:r>
      <w:r>
        <w:rPr>
          <w:sz w:val="21"/>
          <w:u w:val="single"/>
        </w:rPr>
        <w:t>招标文件号及包号</w:t>
      </w:r>
      <w:r>
        <w:rPr>
          <w:sz w:val="21"/>
        </w:rPr>
        <w:t>）项目的招标需求和中标结果，甲、乙双方经协商确定，甲方向乙方订购下列设备及其服务，为明确双方责任和权利，特签订本合同，共同遵守。具体条款如下：</w:t>
      </w:r>
    </w:p>
    <w:p>
      <w:pPr>
        <w:pStyle w:val="null3"/>
        <w:ind w:firstLine="540"/>
        <w:jc w:val="both"/>
      </w:pPr>
      <w:r>
        <w:rPr>
          <w:sz w:val="21"/>
          <w:b/>
        </w:rPr>
        <w:t xml:space="preserve"> </w:t>
      </w:r>
      <w:r>
        <w:rPr>
          <w:sz w:val="21"/>
          <w:b/>
        </w:rPr>
        <w:t>1　合同设备</w:t>
      </w:r>
    </w:p>
    <w:p>
      <w:pPr>
        <w:pStyle w:val="null3"/>
        <w:ind w:firstLine="540"/>
        <w:jc w:val="both"/>
      </w:pPr>
      <w:r>
        <w:rPr>
          <w:sz w:val="21"/>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1192"/>
        <w:gridCol w:w="921"/>
        <w:gridCol w:w="974"/>
        <w:gridCol w:w="974"/>
        <w:gridCol w:w="758"/>
        <w:gridCol w:w="542"/>
        <w:gridCol w:w="542"/>
        <w:gridCol w:w="1192"/>
        <w:gridCol w:w="1208"/>
      </w:tblGrid>
      <w:tr>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firstLine="2"/>
              <w:jc w:val="center"/>
            </w:pPr>
            <w:r>
              <w:rPr>
                <w:sz w:val="21"/>
              </w:rPr>
              <w:t>品名</w:t>
            </w:r>
          </w:p>
        </w:tc>
        <w:tc>
          <w:tcPr>
            <w:tcW w:type="dxa" w:w="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厂家</w:t>
            </w:r>
          </w:p>
          <w:p>
            <w:pPr>
              <w:pStyle w:val="null3"/>
              <w:ind w:left="15"/>
              <w:jc w:val="center"/>
            </w:pPr>
            <w:r>
              <w:rPr>
                <w:sz w:val="21"/>
              </w:rPr>
              <w:t>产地</w:t>
            </w:r>
          </w:p>
        </w:tc>
        <w:tc>
          <w:tcPr>
            <w:tcW w:type="dxa" w:w="9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注册证号</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（元）</w:t>
            </w:r>
          </w:p>
        </w:tc>
      </w:tr>
      <w:tr>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见附件</w:t>
            </w:r>
            <w:r>
              <w:rPr>
                <w:sz w:val="21"/>
              </w:rPr>
              <w:t>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rPr>
              <w:t>台</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8303"/>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总金额（人民币）</w:t>
            </w:r>
            <w:r>
              <w:rPr>
                <w:sz w:val="21"/>
              </w:rPr>
              <w:t>元整</w:t>
            </w:r>
            <w:r>
              <w:rPr>
                <w:sz w:val="21"/>
              </w:rPr>
              <w:t xml:space="preserve">                      </w:t>
            </w:r>
            <w:r>
              <w:rPr>
                <w:sz w:val="21"/>
              </w:rPr>
              <w:t>￥</w:t>
            </w:r>
          </w:p>
        </w:tc>
      </w:tr>
    </w:tbl>
    <w:p>
      <w:pPr>
        <w:pStyle w:val="null3"/>
        <w:ind w:firstLine="540"/>
        <w:jc w:val="both"/>
      </w:pPr>
      <w:r>
        <w:rPr>
          <w:sz w:val="21"/>
        </w:rPr>
        <w:t>（注：设备配套的专机专用耗材，乙方应以附件</w:t>
      </w:r>
      <w:r>
        <w:rPr>
          <w:sz w:val="21"/>
        </w:rPr>
        <w:t>2所示价格为最高限价供给甲方，最终供货价格以乙方与甲方耗材采购部门协商为准。）</w:t>
      </w:r>
    </w:p>
    <w:p>
      <w:pPr>
        <w:pStyle w:val="null3"/>
        <w:ind w:firstLine="540"/>
        <w:jc w:val="both"/>
      </w:pPr>
      <w:r>
        <w:rPr>
          <w:sz w:val="21"/>
          <w:b/>
        </w:rPr>
        <w:t>2　合同总价</w:t>
      </w:r>
    </w:p>
    <w:p>
      <w:pPr>
        <w:pStyle w:val="null3"/>
        <w:ind w:firstLine="540"/>
        <w:jc w:val="both"/>
      </w:pPr>
      <w:r>
        <w:rPr>
          <w:sz w:val="21"/>
        </w:rPr>
        <w:t>总价为：人民币元整（大写），即￥元，该合同总金额包括了设计、设备制造、包装、仓储、运输、设备安装及验收合格之前及保修期的备品备件以及所有的进口环节税费。本合同执行期间合同总金额不变，甲方不再另行支付其他任何费用。</w:t>
      </w:r>
    </w:p>
    <w:p>
      <w:pPr>
        <w:pStyle w:val="null3"/>
        <w:ind w:firstLine="540"/>
        <w:jc w:val="both"/>
      </w:pPr>
      <w:r>
        <w:rPr>
          <w:sz w:val="21"/>
          <w:b/>
        </w:rPr>
        <w:t>3　合同组成</w:t>
      </w:r>
    </w:p>
    <w:p>
      <w:pPr>
        <w:pStyle w:val="null3"/>
        <w:ind w:firstLine="540"/>
        <w:jc w:val="both"/>
      </w:pPr>
      <w:r>
        <w:rPr>
          <w:sz w:val="21"/>
        </w:rPr>
        <w:t>详细价格、技术说明及其它有关合同设备的特定信息由合同附件说明。所有附件及本项目的报价文件、会议纪要、协议等均为本合同不可分割之一部分。</w:t>
      </w:r>
    </w:p>
    <w:p>
      <w:pPr>
        <w:pStyle w:val="null3"/>
        <w:ind w:firstLine="540"/>
        <w:jc w:val="both"/>
      </w:pPr>
      <w:r>
        <w:rPr>
          <w:sz w:val="21"/>
          <w:b/>
        </w:rPr>
        <w:t>4　技术要求</w:t>
      </w:r>
    </w:p>
    <w:p>
      <w:pPr>
        <w:pStyle w:val="null3"/>
        <w:ind w:firstLine="540"/>
        <w:jc w:val="both"/>
      </w:pPr>
      <w:r>
        <w:rPr>
          <w:sz w:val="21"/>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1"/>
          <w:b/>
        </w:rPr>
        <w:t>5　合同设备的包装、交货及验收</w:t>
      </w:r>
    </w:p>
    <w:p>
      <w:pPr>
        <w:pStyle w:val="null3"/>
        <w:ind w:firstLine="540"/>
        <w:jc w:val="both"/>
      </w:pPr>
      <w:r>
        <w:rPr>
          <w:sz w:val="21"/>
        </w:rPr>
        <w:t>5.1合同设备的包装</w:t>
      </w:r>
    </w:p>
    <w:p>
      <w:pPr>
        <w:pStyle w:val="null3"/>
        <w:ind w:firstLine="540"/>
        <w:jc w:val="both"/>
      </w:pPr>
      <w:r>
        <w:rPr>
          <w:sz w:val="21"/>
        </w:rPr>
        <w:t>设备的包装均应有良好的防湿、防锈、防潮、防雨、防腐及防碰撞的措施。凡由于包装不良造成的损失和由此产生的费用均由乙方承担。</w:t>
      </w:r>
    </w:p>
    <w:p>
      <w:pPr>
        <w:pStyle w:val="null3"/>
        <w:ind w:firstLine="540"/>
        <w:jc w:val="both"/>
      </w:pPr>
      <w:r>
        <w:rPr>
          <w:sz w:val="21"/>
        </w:rPr>
        <w:t>5.2 设备的安装</w:t>
      </w:r>
    </w:p>
    <w:p>
      <w:pPr>
        <w:pStyle w:val="null3"/>
        <w:ind w:firstLine="540"/>
        <w:jc w:val="both"/>
      </w:pPr>
      <w:r>
        <w:rPr>
          <w:sz w:val="21"/>
        </w:rPr>
        <w:t>5.2.1 乙方负责合同项下的安装，一切费用由乙方负责。乙方负责设备运输、搬运和拆卸以及所需要的搬运和安装工具。</w:t>
      </w:r>
    </w:p>
    <w:p>
      <w:pPr>
        <w:pStyle w:val="null3"/>
        <w:ind w:firstLine="540"/>
        <w:jc w:val="both"/>
      </w:pPr>
      <w:r>
        <w:rPr>
          <w:sz w:val="21"/>
        </w:rPr>
        <w:t>5.2.2 乙方安装时须对各安装场地内的其他设备、设施有良好保护措施。及时清理拆箱和安装产生的物料。</w:t>
      </w:r>
    </w:p>
    <w:p>
      <w:pPr>
        <w:pStyle w:val="null3"/>
        <w:ind w:firstLine="540"/>
        <w:jc w:val="both"/>
      </w:pPr>
      <w:r>
        <w:rPr>
          <w:sz w:val="21"/>
        </w:rPr>
        <w:t>5.3合同设备的交付使用</w:t>
      </w:r>
    </w:p>
    <w:p>
      <w:pPr>
        <w:pStyle w:val="null3"/>
        <w:ind w:firstLine="540"/>
        <w:jc w:val="both"/>
      </w:pPr>
      <w:r>
        <w:rPr>
          <w:sz w:val="21"/>
        </w:rPr>
        <w:t>5.3.1</w:t>
      </w:r>
      <w:r>
        <w:rPr>
          <w:sz w:val="21"/>
        </w:rPr>
        <w:t>乙方交货时间：自合同签订后，在满足设备安装调试的场地要求后日内。发货前至少提前</w:t>
      </w:r>
      <w:r>
        <w:rPr>
          <w:sz w:val="21"/>
        </w:rPr>
        <w:t>3日与甲方确认送货数量、时间和搬运方式，以便提前做好各项准备。</w:t>
      </w:r>
    </w:p>
    <w:p>
      <w:pPr>
        <w:pStyle w:val="null3"/>
        <w:ind w:firstLine="540"/>
        <w:jc w:val="both"/>
      </w:pPr>
      <w:r>
        <w:rPr>
          <w:sz w:val="21"/>
        </w:rPr>
        <w:t>5.3.2</w:t>
      </w:r>
      <w:r>
        <w:rPr>
          <w:sz w:val="21"/>
        </w:rPr>
        <w:t>乙方应按甲方指定地点交付设备。</w:t>
      </w:r>
    </w:p>
    <w:p>
      <w:pPr>
        <w:pStyle w:val="null3"/>
        <w:ind w:firstLine="540"/>
        <w:jc w:val="both"/>
      </w:pPr>
      <w:r>
        <w:rPr>
          <w:sz w:val="21"/>
        </w:rPr>
        <w:t>5.4设备的验收</w:t>
      </w:r>
    </w:p>
    <w:p>
      <w:pPr>
        <w:pStyle w:val="null3"/>
        <w:ind w:firstLine="540"/>
        <w:jc w:val="both"/>
      </w:pPr>
      <w:r>
        <w:rPr>
          <w:sz w:val="21"/>
        </w:rPr>
        <w:t xml:space="preserve">5.4.1  乙方登录验收系统供应商平台（http://hmssaas.com/maintenance/login）进行注册和验收预约、上传验收信息、打印验收表单等操作。  </w:t>
      </w:r>
    </w:p>
    <w:p>
      <w:pPr>
        <w:pStyle w:val="null3"/>
        <w:ind w:firstLine="540"/>
        <w:jc w:val="both"/>
      </w:pPr>
      <w:r>
        <w:rPr>
          <w:sz w:val="21"/>
        </w:rPr>
        <w:t>5.4.2</w:t>
      </w:r>
      <w:r>
        <w:rPr>
          <w:sz w:val="21"/>
          <w:color w:val="000000"/>
        </w:rPr>
        <w:t>合同设备在出厂前应进行验收，设备到甲方指定地点后应在甲乙双方共同参加下进行验收，甲乙双方在相关的单据上签字确认验收。</w:t>
      </w:r>
    </w:p>
    <w:p>
      <w:pPr>
        <w:pStyle w:val="null3"/>
        <w:ind w:firstLine="540"/>
        <w:jc w:val="both"/>
      </w:pPr>
      <w:r>
        <w:rPr>
          <w:sz w:val="21"/>
        </w:rPr>
        <w:t>5.4.3验收按国家有关的规定、规范和通常惯例进行。</w:t>
      </w:r>
    </w:p>
    <w:p>
      <w:pPr>
        <w:pStyle w:val="null3"/>
        <w:ind w:firstLine="540"/>
        <w:jc w:val="both"/>
      </w:pPr>
      <w:r>
        <w:rPr>
          <w:sz w:val="21"/>
        </w:rPr>
        <w:t>属于法定商检的产品，须进行商检，提供相关报关资料证明；</w:t>
      </w:r>
    </w:p>
    <w:p>
      <w:pPr>
        <w:pStyle w:val="null3"/>
        <w:ind w:firstLine="540"/>
        <w:jc w:val="both"/>
      </w:pPr>
      <w:r>
        <w:rPr>
          <w:sz w:val="21"/>
        </w:rPr>
        <w:t>属于计量器具（包含强检和非强检）的设备必须提供首次检定合格证书或校准证书；</w:t>
      </w:r>
    </w:p>
    <w:p>
      <w:pPr>
        <w:pStyle w:val="null3"/>
        <w:ind w:firstLine="540"/>
        <w:jc w:val="both"/>
      </w:pPr>
      <w:r>
        <w:rPr>
          <w:sz w:val="21"/>
        </w:rPr>
        <w:t>属于射线装置的，按院方要求协助办理放射诊疗和辐射安全许可相关各种手续；</w:t>
      </w:r>
    </w:p>
    <w:p>
      <w:pPr>
        <w:pStyle w:val="null3"/>
        <w:ind w:firstLine="540"/>
        <w:jc w:val="both"/>
      </w:pPr>
      <w:r>
        <w:rPr>
          <w:sz w:val="21"/>
        </w:rPr>
        <w:t>需要第三方验收的设备需提供有资质部门验收检测报告；</w:t>
      </w:r>
    </w:p>
    <w:p>
      <w:pPr>
        <w:pStyle w:val="null3"/>
        <w:ind w:firstLine="540"/>
        <w:jc w:val="both"/>
      </w:pPr>
      <w:r>
        <w:rPr>
          <w:sz w:val="21"/>
        </w:rPr>
        <w:t>需要与医院信息系统联网的，乙方必须无偿开放接口，并协助联网。</w:t>
      </w:r>
    </w:p>
    <w:p>
      <w:pPr>
        <w:pStyle w:val="null3"/>
        <w:ind w:firstLine="540"/>
        <w:jc w:val="both"/>
      </w:pPr>
      <w:r>
        <w:rPr>
          <w:sz w:val="21"/>
        </w:rPr>
        <w:t>上述各项费用均由乙方负责。</w:t>
      </w:r>
    </w:p>
    <w:p>
      <w:pPr>
        <w:pStyle w:val="null3"/>
        <w:ind w:firstLine="540"/>
        <w:jc w:val="both"/>
      </w:pPr>
      <w:r>
        <w:rPr>
          <w:sz w:val="21"/>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40"/>
        <w:jc w:val="both"/>
      </w:pPr>
      <w:r>
        <w:rPr>
          <w:sz w:val="21"/>
        </w:rPr>
        <w:t>5.4.4乙方应向甲方提供设备的用户手册、维护保养手册、操作流程、维护流程、维修手册、软件备份、故障代码表、备件清单、零部件、维修密码和密钥U盘等维护维修必需的材料和信息（并尽可能提供电子版）。</w:t>
      </w:r>
    </w:p>
    <w:p>
      <w:pPr>
        <w:pStyle w:val="null3"/>
        <w:ind w:firstLine="540"/>
        <w:jc w:val="both"/>
      </w:pPr>
      <w:r>
        <w:rPr>
          <w:sz w:val="21"/>
        </w:rPr>
        <w:t>5.4.5设备验收、调试并交付使用之日起，</w:t>
      </w:r>
      <w:r>
        <w:rPr>
          <w:sz w:val="21"/>
          <w:u w:val="single"/>
        </w:rPr>
        <w:t>壹</w:t>
      </w:r>
      <w:r>
        <w:rPr>
          <w:sz w:val="21"/>
        </w:rPr>
        <w:t>个月为试用期，试用合格后由甲方按本合同第七条付款。</w:t>
      </w:r>
    </w:p>
    <w:p>
      <w:pPr>
        <w:pStyle w:val="null3"/>
        <w:ind w:firstLine="540"/>
        <w:jc w:val="both"/>
      </w:pPr>
      <w:r>
        <w:rPr>
          <w:sz w:val="21"/>
        </w:rPr>
        <w:t>5.4.6 乙方保证合同项下提供的仪器设备不侵犯任何第三方的专利、商标或版权。否则，乙方须承担对第三方的专利或版权的侵权责任并承担因此而发生的所有费用，包括甲方因此发生的损失。</w:t>
      </w:r>
    </w:p>
    <w:p>
      <w:pPr>
        <w:pStyle w:val="null3"/>
        <w:jc w:val="both"/>
      </w:pPr>
      <w:r>
        <w:rPr>
          <w:sz w:val="21"/>
          <w:b/>
        </w:rPr>
        <w:t>6　质量保证及售后服务</w:t>
      </w:r>
    </w:p>
    <w:p>
      <w:pPr>
        <w:pStyle w:val="null3"/>
        <w:ind w:firstLine="472"/>
        <w:jc w:val="both"/>
      </w:pPr>
      <w:r>
        <w:rPr>
          <w:sz w:val="21"/>
        </w:rPr>
        <w:t>6.1</w:t>
      </w:r>
      <w:r>
        <w:rPr>
          <w:sz w:val="21"/>
        </w:rPr>
        <w:t xml:space="preserve"> </w:t>
      </w:r>
      <w:r>
        <w:rPr>
          <w:sz w:val="21"/>
        </w:rPr>
        <w:t>乙方保证合同设备是全新、未曾使用过的，进货渠道合法，其质量、规格及技术特征符合合同附件的要求，符合甲方实际使用需求。设备生产日期为开箱验收当日前</w:t>
      </w:r>
      <w:r>
        <w:rPr>
          <w:sz w:val="21"/>
        </w:rPr>
        <w:t>1年内，如因安装场地原因造成验收延迟的，设备生产日期不得早于合同签订日期前的6个月内；有标注使用期限的国产医疗设备，应提供设备生产日期为开箱验收当日前6个月内的产品。</w:t>
      </w:r>
    </w:p>
    <w:p>
      <w:pPr>
        <w:pStyle w:val="null3"/>
        <w:ind w:firstLine="470"/>
        <w:jc w:val="both"/>
      </w:pPr>
      <w:r>
        <w:rPr>
          <w:sz w:val="21"/>
        </w:rPr>
        <w:t>6.2 本合同所涉及设备的保修期为本项目经甲方有关部门</w:t>
      </w:r>
      <w:r>
        <w:rPr>
          <w:sz w:val="21"/>
          <w:b/>
        </w:rPr>
        <w:t>验收合格之日（以甲方记录的启用时间为准）起</w:t>
      </w:r>
      <w:r>
        <w:rPr>
          <w:sz w:val="21"/>
        </w:rPr>
        <w:t>全保年，保修期内免费维修维护，免费更换零配件（含易损耗件和有限寿命器件），不产生任何额外费用（含人工费），软件终身免费升级。保修期内的开机率</w:t>
      </w:r>
      <w:r>
        <w:rPr>
          <w:sz w:val="21"/>
        </w:rPr>
        <w:t>≥95%。</w:t>
      </w:r>
      <w:r>
        <w:rPr>
          <w:sz w:val="21"/>
          <w:b/>
        </w:rPr>
        <w:t>乙方需提供由厂家出具（加盖厂家公章）的保修证明。</w:t>
      </w:r>
      <w:r>
        <w:rPr>
          <w:sz w:val="21"/>
        </w:rPr>
        <w:t>乙方保证合同设备（包括第三方设备）所应用的软件均为正版，</w:t>
      </w:r>
      <w:r>
        <w:rPr>
          <w:sz w:val="21"/>
          <w:b/>
        </w:rPr>
        <w:t>且乙方需提供正版软件授权书等相关证明文件。</w:t>
      </w:r>
    </w:p>
    <w:p>
      <w:pPr>
        <w:pStyle w:val="null3"/>
        <w:ind w:firstLine="540"/>
        <w:jc w:val="both"/>
      </w:pPr>
      <w:r>
        <w:rPr>
          <w:sz w:val="21"/>
        </w:rPr>
        <w:t>6.2.1 保修期内非因甲方的人为原因而出现产品质量及安装问题，由乙方负责包修、包换或包退，并承担因此而产生的一切费用。乙方应在收到甲方通知后 4 小时内派员到现场维修(用户需求书另有规定除外)，否则甲方有权利聘请第三方维修，维修费用由乙方支付。如合同设备在 1 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1"/>
        </w:rPr>
        <w:t>6.2.2 保修期内如合同设备需要维修致使甲方累计停机时间超过 15 天的，停机时间每增加 1 天，质保期延长 3 天，停机时间超过30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jc w:val="both"/>
      </w:pPr>
      <w:r>
        <w:rPr>
          <w:sz w:val="21"/>
        </w:rPr>
        <w:t>6.2.3 保修期内如合同设备需要维修致使甲方不能正常使用的，乙方应在甲方提出申请后 2 个工作日内提供相同功能设备供甲方使用。否则，造成甲方损失的，应承担相应的赔偿责任。</w:t>
      </w:r>
    </w:p>
    <w:p>
      <w:pPr>
        <w:pStyle w:val="null3"/>
        <w:ind w:firstLine="540"/>
        <w:jc w:val="both"/>
      </w:pPr>
      <w:r>
        <w:rPr>
          <w:sz w:val="21"/>
        </w:rPr>
        <w:t>6.2.4 下列情况乙方不负责免费保修：</w:t>
      </w:r>
    </w:p>
    <w:p>
      <w:pPr>
        <w:pStyle w:val="null3"/>
        <w:ind w:firstLine="540"/>
        <w:jc w:val="both"/>
      </w:pPr>
      <w:r>
        <w:rPr>
          <w:sz w:val="21"/>
        </w:rPr>
        <w:t>（</w:t>
      </w:r>
      <w:r>
        <w:rPr>
          <w:sz w:val="21"/>
        </w:rPr>
        <w:t>1）不按照乙方提供的书面正确使用方法而引致设备故障损坏；</w:t>
      </w:r>
    </w:p>
    <w:p>
      <w:pPr>
        <w:pStyle w:val="null3"/>
        <w:ind w:firstLine="540"/>
        <w:jc w:val="both"/>
      </w:pPr>
      <w:r>
        <w:rPr>
          <w:sz w:val="21"/>
        </w:rPr>
        <w:t>（</w:t>
      </w:r>
      <w:r>
        <w:rPr>
          <w:sz w:val="21"/>
        </w:rPr>
        <w:t>2）擅自改装设备；</w:t>
      </w:r>
    </w:p>
    <w:p>
      <w:pPr>
        <w:pStyle w:val="null3"/>
        <w:ind w:firstLine="540"/>
        <w:jc w:val="both"/>
      </w:pPr>
      <w:r>
        <w:rPr>
          <w:sz w:val="21"/>
        </w:rPr>
        <w:t>（</w:t>
      </w:r>
      <w:r>
        <w:rPr>
          <w:sz w:val="21"/>
        </w:rPr>
        <w:t>3）各种人为因素或天灾等外来因素造成的损坏。</w:t>
      </w:r>
    </w:p>
    <w:p>
      <w:pPr>
        <w:pStyle w:val="null3"/>
        <w:ind w:firstLine="540"/>
        <w:jc w:val="both"/>
      </w:pPr>
      <w:r>
        <w:rPr>
          <w:sz w:val="21"/>
        </w:rPr>
        <w:t>6.3   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1"/>
        </w:rPr>
        <w:t>6.4 乙方负责对设备使用相关人员的培训和考核。</w:t>
      </w:r>
    </w:p>
    <w:p>
      <w:pPr>
        <w:pStyle w:val="null3"/>
        <w:ind w:firstLine="540"/>
        <w:jc w:val="both"/>
      </w:pPr>
      <w:r>
        <w:rPr>
          <w:sz w:val="21"/>
        </w:rPr>
        <w:t>6.4.1 乙方负责对甲方使用人员不少于</w:t>
      </w:r>
      <w:r>
        <w:rPr>
          <w:sz w:val="21"/>
          <w:u w:val="single"/>
        </w:rPr>
        <w:t xml:space="preserve">  </w:t>
      </w:r>
      <w:r>
        <w:rPr>
          <w:sz w:val="21"/>
          <w:u w:val="single"/>
        </w:rPr>
        <w:t>2</w:t>
      </w:r>
      <w:r>
        <w:rPr>
          <w:sz w:val="21"/>
        </w:rPr>
        <w:t xml:space="preserve"> </w:t>
      </w:r>
      <w:r>
        <w:rPr>
          <w:sz w:val="21"/>
        </w:rPr>
        <w:t>人进行培训，保证操作者熟悉操作仪器的全部功能，掌握日常使用保养方法。</w:t>
      </w:r>
    </w:p>
    <w:p>
      <w:pPr>
        <w:pStyle w:val="null3"/>
        <w:ind w:firstLine="540"/>
        <w:jc w:val="both"/>
      </w:pPr>
      <w:r>
        <w:rPr>
          <w:sz w:val="21"/>
        </w:rPr>
        <w:t>6.4.2 乙方负责对甲方工程技术人员不少于</w:t>
      </w:r>
      <w:r>
        <w:rPr>
          <w:sz w:val="21"/>
          <w:u w:val="single"/>
        </w:rPr>
        <w:t xml:space="preserve">  </w:t>
      </w:r>
      <w:r>
        <w:rPr>
          <w:sz w:val="21"/>
          <w:u w:val="single"/>
        </w:rPr>
        <w:t xml:space="preserve">2  </w:t>
      </w:r>
      <w:r>
        <w:rPr>
          <w:sz w:val="21"/>
        </w:rPr>
        <w:t>人进行培训，主要内容为设备的基本原理和结构，主要部件的构造及修理，定期维护和预防性维修方法，电路重要参数设置和参考值，性能参数检测方法，常见故障的排除，紧急情况的处理等。乙方需根据甲方需求提供厂家培训资料、技术手册</w:t>
      </w:r>
      <w:r>
        <w:rPr>
          <w:sz w:val="21"/>
        </w:rPr>
        <w:t>(使用、维修、保养资料)、全套设备结构线路图、终身无偿提供维修、维护所需密钥、加密狗等，并由厂家出具承诺函。</w:t>
      </w:r>
    </w:p>
    <w:p>
      <w:pPr>
        <w:pStyle w:val="null3"/>
        <w:ind w:firstLine="540"/>
        <w:jc w:val="both"/>
      </w:pPr>
      <w:r>
        <w:rPr>
          <w:sz w:val="21"/>
        </w:rPr>
        <w:t>6.4.3 培训地点在设备安装现场，复杂设备安排在厂家培训基地或按甲方要求安排。乙方对甲方使用和维修人员进行考核，确保受训人员技能合格。</w:t>
      </w:r>
    </w:p>
    <w:p>
      <w:pPr>
        <w:pStyle w:val="null3"/>
        <w:ind w:firstLine="540"/>
        <w:jc w:val="both"/>
      </w:pPr>
      <w:r>
        <w:rPr>
          <w:sz w:val="21"/>
        </w:rPr>
        <w:t>6.4.4 乙方工作人员须遵守甲方的管理规定，乙方工作人员在甲方处产生的一切争议纠纷，由乙方负责，与甲方无关。</w:t>
      </w:r>
    </w:p>
    <w:p>
      <w:pPr>
        <w:pStyle w:val="null3"/>
        <w:ind w:firstLine="540"/>
        <w:jc w:val="both"/>
      </w:pPr>
      <w:r>
        <w:rPr>
          <w:sz w:val="21"/>
        </w:rPr>
        <w:t>6.5 设备终身维修保养，质保期过后，用户有权选择是否购买设备全保服务。若购买原厂保修服务，则设备每年的全保保修费不高于所保修设备资产值的6%。用户若不购买保修服务，则中标人或中标设备的生产厂家对设备的所有零配件的价格以不高于公开、正式报价的7折优惠价提供给用户，且免收人工费、上门服务费、检测费、交通费、住宿费等除零配件以外的费用。</w:t>
      </w:r>
    </w:p>
    <w:p>
      <w:pPr>
        <w:pStyle w:val="null3"/>
        <w:ind w:firstLine="540"/>
        <w:jc w:val="both"/>
      </w:pPr>
      <w:r>
        <w:rPr>
          <w:sz w:val="21"/>
          <w:b/>
        </w:rPr>
        <w:t>7  付款办法</w:t>
      </w:r>
    </w:p>
    <w:p>
      <w:pPr>
        <w:pStyle w:val="null3"/>
        <w:ind w:firstLine="420"/>
        <w:jc w:val="both"/>
      </w:pPr>
      <w:r>
        <w:rPr>
          <w:sz w:val="21"/>
          <w:color w:val="000000"/>
        </w:rPr>
        <w:t>本合同</w:t>
      </w:r>
      <w:r>
        <w:rPr>
          <w:sz w:val="21"/>
        </w:rPr>
        <w:t>每笔款项以人民币汇款方式支付，</w:t>
      </w:r>
      <w:r>
        <w:rPr>
          <w:sz w:val="21"/>
          <w:color w:val="000000"/>
        </w:rPr>
        <w:t>采用以下第种付款方式：</w:t>
      </w:r>
    </w:p>
    <w:p>
      <w:pPr>
        <w:pStyle w:val="null3"/>
        <w:ind w:firstLine="520"/>
        <w:jc w:val="both"/>
      </w:pPr>
      <w:r>
        <w:rPr>
          <w:sz w:val="21"/>
        </w:rPr>
        <w:t>7.1 付款方式一（适用于合同金额在20万元人民币以内的项目）</w:t>
      </w:r>
    </w:p>
    <w:p>
      <w:pPr>
        <w:pStyle w:val="null3"/>
        <w:ind w:firstLine="520"/>
        <w:jc w:val="both"/>
      </w:pPr>
      <w:r>
        <w:rPr>
          <w:sz w:val="21"/>
        </w:rPr>
        <w:t xml:space="preserve">7.1.1 </w:t>
      </w:r>
      <w:r>
        <w:rPr>
          <w:sz w:val="21"/>
        </w:rPr>
        <w:t>合同货物全部到工地或指定地点交付并完成安装及验收合格后，凭甲方验收合同入库证明及乙方开具的合同总额</w:t>
      </w:r>
      <w:r>
        <w:rPr>
          <w:sz w:val="21"/>
        </w:rPr>
        <w:t>100％的增值税普通发票，由甲方在30个工作日内向乙方支付合同总金额的</w:t>
      </w:r>
      <w:r>
        <w:rPr>
          <w:sz w:val="21"/>
          <w:b/>
        </w:rPr>
        <w:t>100%</w:t>
      </w:r>
      <w:r>
        <w:rPr>
          <w:sz w:val="21"/>
        </w:rPr>
        <w:t>，即人民币</w:t>
      </w:r>
      <w:r>
        <w:rPr>
          <w:sz w:val="21"/>
          <w:u w:val="single"/>
        </w:rPr>
        <w:t xml:space="preserve">       </w:t>
      </w:r>
      <w:r>
        <w:rPr>
          <w:sz w:val="21"/>
          <w:u w:val="single"/>
        </w:rPr>
        <w:t>元整</w:t>
      </w:r>
      <w:r>
        <w:rPr>
          <w:sz w:val="21"/>
        </w:rPr>
        <w:t>（</w:t>
      </w:r>
      <w:r>
        <w:rPr>
          <w:sz w:val="21"/>
        </w:rPr>
        <w:t>RMB ￥元）。</w:t>
      </w:r>
    </w:p>
    <w:p>
      <w:pPr>
        <w:pStyle w:val="null3"/>
        <w:ind w:firstLine="520"/>
        <w:jc w:val="both"/>
      </w:pPr>
      <w:r>
        <w:rPr>
          <w:sz w:val="21"/>
        </w:rPr>
        <w:t>7.2 付款方式二（适用于合同金额超过20万元人民币项目）</w:t>
      </w:r>
    </w:p>
    <w:p>
      <w:pPr>
        <w:pStyle w:val="null3"/>
        <w:ind w:firstLine="520"/>
        <w:jc w:val="both"/>
      </w:pPr>
      <w:r>
        <w:rPr>
          <w:sz w:val="21"/>
        </w:rPr>
        <w:t xml:space="preserve">7.2.1 </w:t>
      </w:r>
      <w:r>
        <w:rPr>
          <w:sz w:val="21"/>
        </w:rPr>
        <w:t>合同货物全部到工地或指定地点交付并完成安装及验收合格后，凭</w:t>
      </w:r>
    </w:p>
    <w:p>
      <w:pPr>
        <w:pStyle w:val="null3"/>
        <w:ind w:firstLine="520"/>
        <w:jc w:val="both"/>
      </w:pPr>
      <w:r>
        <w:rPr>
          <w:sz w:val="21"/>
        </w:rPr>
        <w:t>（</w:t>
      </w:r>
      <w:r>
        <w:rPr>
          <w:sz w:val="21"/>
        </w:rPr>
        <w:t>1）甲方验收合同入库证明；</w:t>
      </w:r>
    </w:p>
    <w:p>
      <w:pPr>
        <w:pStyle w:val="null3"/>
        <w:ind w:firstLine="520"/>
        <w:jc w:val="both"/>
      </w:pPr>
      <w:r>
        <w:rPr>
          <w:sz w:val="21"/>
        </w:rPr>
        <w:t>（</w:t>
      </w:r>
      <w:r>
        <w:rPr>
          <w:sz w:val="21"/>
        </w:rPr>
        <w:t>2）乙方开具的合同总额100％的增值税普通发票；</w:t>
      </w:r>
    </w:p>
    <w:p>
      <w:pPr>
        <w:pStyle w:val="null3"/>
        <w:ind w:firstLine="520"/>
        <w:jc w:val="both"/>
      </w:pPr>
      <w:r>
        <w:rPr>
          <w:sz w:val="21"/>
        </w:rPr>
        <w:t>（</w:t>
      </w:r>
      <w:r>
        <w:rPr>
          <w:sz w:val="21"/>
        </w:rPr>
        <w:t>3）乙方向甲方支付</w:t>
      </w:r>
      <w:r>
        <w:rPr>
          <w:sz w:val="21"/>
        </w:rPr>
        <w:t>合同总金额</w:t>
      </w:r>
      <w:r>
        <w:rPr>
          <w:sz w:val="21"/>
        </w:rPr>
        <w:t>5%的履约保证金</w:t>
      </w:r>
      <w:r>
        <w:rPr>
          <w:sz w:val="21"/>
        </w:rPr>
        <w:t>（</w:t>
      </w:r>
      <w:r>
        <w:rPr>
          <w:sz w:val="21"/>
        </w:rPr>
        <w:t>RMB ￥元）</w:t>
      </w:r>
      <w:r>
        <w:rPr>
          <w:sz w:val="21"/>
        </w:rPr>
        <w:t>；</w:t>
      </w:r>
    </w:p>
    <w:p>
      <w:pPr>
        <w:pStyle w:val="null3"/>
        <w:ind w:firstLine="520"/>
        <w:jc w:val="both"/>
      </w:pPr>
      <w:r>
        <w:rPr>
          <w:sz w:val="21"/>
        </w:rPr>
        <w:t>由甲方在</w:t>
      </w:r>
      <w:r>
        <w:rPr>
          <w:sz w:val="21"/>
        </w:rPr>
        <w:t>30个工作日内向乙方支付合同总金额的</w:t>
      </w:r>
      <w:r>
        <w:rPr>
          <w:sz w:val="21"/>
          <w:b/>
        </w:rPr>
        <w:t>100%</w:t>
      </w:r>
      <w:r>
        <w:rPr>
          <w:sz w:val="21"/>
        </w:rPr>
        <w:t>，即人民币</w:t>
      </w:r>
      <w:r>
        <w:rPr>
          <w:sz w:val="21"/>
          <w:u w:val="single"/>
        </w:rPr>
        <w:t xml:space="preserve">       </w:t>
      </w:r>
      <w:r>
        <w:rPr>
          <w:sz w:val="21"/>
          <w:u w:val="single"/>
        </w:rPr>
        <w:t>元整</w:t>
      </w:r>
      <w:r>
        <w:rPr>
          <w:sz w:val="21"/>
        </w:rPr>
        <w:t>（</w:t>
      </w:r>
      <w:r>
        <w:rPr>
          <w:sz w:val="21"/>
        </w:rPr>
        <w:t>RMB ￥元）。</w:t>
      </w:r>
    </w:p>
    <w:p>
      <w:pPr>
        <w:pStyle w:val="null3"/>
        <w:ind w:firstLine="520"/>
        <w:jc w:val="both"/>
      </w:pPr>
      <w:r>
        <w:rPr>
          <w:sz w:val="21"/>
        </w:rPr>
        <w:t>7.2.2</w:t>
      </w:r>
      <w:r>
        <w:rPr>
          <w:sz w:val="21"/>
        </w:rPr>
        <w:t>合同总金额</w:t>
      </w:r>
      <w:r>
        <w:rPr>
          <w:sz w:val="21"/>
        </w:rPr>
        <w:t>5%的履约保证金用于补偿甲方因乙方不履行/不妥善履行合同义务而蒙受的损失，如乙方不履行/不妥善履行合同义务的，甲方有权直接从履约保证金中扣除相应违约金/损失赔偿款项，如免费保修期尚未届满的甲方有权要求乙方补足履约保证金；履约保证金不足以扣除相应违约金/损失赔偿款项的，乙方应另行向甲方支付不足部分。如果在免费保修期内未发生乙方不履行/不妥善履行合同义务的情况，则甲方在合同货物免费保修期满之日起、收到乙方退保证金申请后30个工作日内，将合同总金额5%的履约保证金无息返还给乙方。</w:t>
      </w:r>
    </w:p>
    <w:p>
      <w:pPr>
        <w:pStyle w:val="null3"/>
        <w:jc w:val="both"/>
      </w:pPr>
      <w:r>
        <w:rPr>
          <w:sz w:val="21"/>
        </w:rPr>
        <w:t>7.3 付款方式三（适用于财政拨款经费、合同金额超过20万元人民币，且供应商能在合同签订后10个工作日内提供预付款保函的项目）</w:t>
      </w:r>
    </w:p>
    <w:p>
      <w:pPr>
        <w:pStyle w:val="null3"/>
        <w:ind w:firstLine="520"/>
        <w:jc w:val="both"/>
      </w:pPr>
      <w:r>
        <w:rPr>
          <w:sz w:val="21"/>
        </w:rPr>
        <w:t xml:space="preserve">7.3.1 </w:t>
      </w:r>
      <w:r>
        <w:rPr>
          <w:sz w:val="21"/>
        </w:rPr>
        <w:t>合同签订后</w:t>
      </w:r>
      <w:r>
        <w:rPr>
          <w:sz w:val="21"/>
        </w:rPr>
        <w:t>10个工作日内，由乙方向甲方提供：</w:t>
      </w:r>
    </w:p>
    <w:p>
      <w:pPr>
        <w:pStyle w:val="null3"/>
        <w:ind w:firstLine="520"/>
        <w:jc w:val="both"/>
      </w:pPr>
      <w:r>
        <w:rPr>
          <w:sz w:val="21"/>
        </w:rPr>
        <w:t>（</w:t>
      </w:r>
      <w:r>
        <w:rPr>
          <w:sz w:val="21"/>
        </w:rPr>
        <w:t>1）</w:t>
      </w:r>
      <w:r>
        <w:rPr>
          <w:sz w:val="21"/>
        </w:rPr>
        <w:t>合同总额</w:t>
      </w:r>
      <w:r>
        <w:rPr>
          <w:sz w:val="21"/>
        </w:rPr>
        <w:t>100％的增值税普通发票；</w:t>
      </w:r>
    </w:p>
    <w:p>
      <w:pPr>
        <w:pStyle w:val="null3"/>
        <w:ind w:firstLine="520"/>
        <w:jc w:val="both"/>
      </w:pPr>
      <w:r>
        <w:rPr>
          <w:sz w:val="21"/>
        </w:rPr>
        <w:t>（</w:t>
      </w:r>
      <w:r>
        <w:rPr>
          <w:sz w:val="21"/>
        </w:rPr>
        <w:t>2）</w:t>
      </w:r>
      <w:r>
        <w:rPr>
          <w:sz w:val="21"/>
        </w:rPr>
        <w:t>总金额</w:t>
      </w:r>
      <w:r>
        <w:rPr>
          <w:sz w:val="21"/>
        </w:rPr>
        <w:t>5%的履约保证金</w:t>
      </w:r>
      <w:r>
        <w:rPr>
          <w:sz w:val="21"/>
        </w:rPr>
        <w:t>（</w:t>
      </w:r>
      <w:r>
        <w:rPr>
          <w:sz w:val="21"/>
        </w:rPr>
        <w:t>RMB ￥元）</w:t>
      </w:r>
      <w:r>
        <w:rPr>
          <w:sz w:val="21"/>
        </w:rPr>
        <w:t>；</w:t>
      </w:r>
    </w:p>
    <w:p>
      <w:pPr>
        <w:pStyle w:val="null3"/>
        <w:ind w:firstLine="520"/>
        <w:jc w:val="both"/>
      </w:pPr>
      <w:r>
        <w:rPr>
          <w:sz w:val="21"/>
        </w:rPr>
        <w:t>（</w:t>
      </w:r>
      <w:r>
        <w:rPr>
          <w:sz w:val="21"/>
        </w:rPr>
        <w:t>3）总金额65%的无条件支付银行预付款担保函</w:t>
      </w:r>
      <w:r>
        <w:rPr>
          <w:sz w:val="21"/>
        </w:rPr>
        <w:t>（</w:t>
      </w:r>
      <w:r>
        <w:rPr>
          <w:sz w:val="21"/>
        </w:rPr>
        <w:t>RMB ￥元）</w:t>
      </w:r>
      <w:r>
        <w:rPr>
          <w:sz w:val="21"/>
        </w:rPr>
        <w:t>。</w:t>
      </w:r>
      <w:r>
        <w:rPr>
          <w:sz w:val="21"/>
        </w:rPr>
        <w:t>预付款担保函有效期限首次为壹年，若有效期内设备未能到货安装并验收合格，乙方须延长预付款担保函期限；</w:t>
      </w:r>
    </w:p>
    <w:p>
      <w:pPr>
        <w:pStyle w:val="null3"/>
        <w:ind w:firstLine="520"/>
        <w:jc w:val="both"/>
      </w:pPr>
      <w:r>
        <w:rPr>
          <w:sz w:val="21"/>
        </w:rPr>
        <w:t>甲方在收到以上材料及保证金后</w:t>
      </w:r>
      <w:r>
        <w:rPr>
          <w:sz w:val="21"/>
        </w:rPr>
        <w:t>30个工作日内将合同金额100%支付给乙方。</w:t>
      </w:r>
    </w:p>
    <w:p>
      <w:pPr>
        <w:pStyle w:val="null3"/>
        <w:ind w:firstLine="520"/>
        <w:jc w:val="both"/>
      </w:pPr>
      <w:r>
        <w:rPr>
          <w:sz w:val="21"/>
        </w:rPr>
        <w:t>7.3.2 本项目所有合同设备完成安装及验收合格后，凭甲方验收入库证明，由甲方在30个工作日内将预付款担保函退还给乙方；</w:t>
      </w:r>
    </w:p>
    <w:p>
      <w:pPr>
        <w:pStyle w:val="null3"/>
        <w:ind w:firstLine="520"/>
        <w:jc w:val="both"/>
      </w:pPr>
      <w:r>
        <w:rPr>
          <w:sz w:val="21"/>
        </w:rPr>
        <w:t>7.3.3</w:t>
      </w:r>
      <w:r>
        <w:rPr>
          <w:sz w:val="21"/>
        </w:rPr>
        <w:t xml:space="preserve"> </w:t>
      </w:r>
      <w:r>
        <w:rPr>
          <w:sz w:val="21"/>
        </w:rPr>
        <w:t>合同总金额</w:t>
      </w:r>
      <w:r>
        <w:rPr>
          <w:sz w:val="21"/>
        </w:rPr>
        <w:t>5%的履约保证金用于补偿甲方因乙方不履行/不妥善履行合同义务而蒙受的损失，如乙方不履行/不妥善履行合同义务的，甲方有权直接从履约保证金中扣除相应违约金/损失赔偿款项，如免费保修期尚未届满的甲方有权要求乙方补足履约保证金；履约保证金不足以扣除相应违约金/损失赔偿款项的，乙方应另行向甲方支付不足部分。如果在免费保修期内未发生乙方不履行/不妥善履行合同义务的情况，则甲方在合同货物免费保修期满之日起、收到乙方退保证金申请后30个工作日内，将合同总金额5%的履约保证金无息返还给乙方。</w:t>
      </w:r>
    </w:p>
    <w:p>
      <w:pPr>
        <w:pStyle w:val="null3"/>
        <w:ind w:firstLine="520"/>
        <w:jc w:val="both"/>
      </w:pPr>
      <w:r>
        <w:rPr>
          <w:sz w:val="21"/>
        </w:rPr>
        <w:t>7.4 付款方式四（适用于财政拨款经费、合同金额在20万元人民币以内，且供应商能在合同签订后10个工作日内提供预付款保函的项目）</w:t>
      </w:r>
    </w:p>
    <w:p>
      <w:pPr>
        <w:pStyle w:val="null3"/>
        <w:ind w:firstLine="520"/>
        <w:jc w:val="both"/>
      </w:pPr>
      <w:r>
        <w:rPr>
          <w:sz w:val="21"/>
        </w:rPr>
        <w:t xml:space="preserve">7.4.1 </w:t>
      </w:r>
      <w:r>
        <w:rPr>
          <w:sz w:val="21"/>
        </w:rPr>
        <w:t>合同签订后</w:t>
      </w:r>
      <w:r>
        <w:rPr>
          <w:sz w:val="21"/>
        </w:rPr>
        <w:t>10个工作日内，由乙方向甲方提供：</w:t>
      </w:r>
    </w:p>
    <w:p>
      <w:pPr>
        <w:pStyle w:val="null3"/>
        <w:ind w:firstLine="520"/>
        <w:jc w:val="both"/>
      </w:pPr>
      <w:r>
        <w:rPr>
          <w:sz w:val="21"/>
        </w:rPr>
        <w:t>（</w:t>
      </w:r>
      <w:r>
        <w:rPr>
          <w:sz w:val="21"/>
        </w:rPr>
        <w:t>1）</w:t>
      </w:r>
      <w:r>
        <w:rPr>
          <w:sz w:val="21"/>
        </w:rPr>
        <w:t>合同总额</w:t>
      </w:r>
      <w:r>
        <w:rPr>
          <w:sz w:val="21"/>
        </w:rPr>
        <w:t>100％的增值税普通发票；</w:t>
      </w:r>
    </w:p>
    <w:p>
      <w:pPr>
        <w:pStyle w:val="null3"/>
        <w:ind w:firstLine="520"/>
        <w:jc w:val="both"/>
      </w:pPr>
      <w:r>
        <w:rPr>
          <w:sz w:val="21"/>
        </w:rPr>
        <w:t>（</w:t>
      </w:r>
      <w:r>
        <w:rPr>
          <w:sz w:val="21"/>
        </w:rPr>
        <w:t>2）总金额70%的无条件支付银行预付款担保函</w:t>
      </w:r>
      <w:r>
        <w:rPr>
          <w:sz w:val="21"/>
        </w:rPr>
        <w:t>（</w:t>
      </w:r>
      <w:r>
        <w:rPr>
          <w:sz w:val="21"/>
        </w:rPr>
        <w:t>RMB ￥元）</w:t>
      </w:r>
      <w:r>
        <w:rPr>
          <w:sz w:val="21"/>
        </w:rPr>
        <w:t>。</w:t>
      </w:r>
      <w:r>
        <w:rPr>
          <w:sz w:val="21"/>
        </w:rPr>
        <w:t>预付款担保函有效期限首次为壹年，若有效期内设备未能到货安装并验收合格，乙方须延长预付款担保函期限；</w:t>
      </w:r>
    </w:p>
    <w:p>
      <w:pPr>
        <w:pStyle w:val="null3"/>
        <w:ind w:firstLine="520"/>
        <w:jc w:val="both"/>
      </w:pPr>
      <w:r>
        <w:rPr>
          <w:sz w:val="21"/>
        </w:rPr>
        <w:t>甲方在收到以上材料及保证金后</w:t>
      </w:r>
      <w:r>
        <w:rPr>
          <w:sz w:val="21"/>
        </w:rPr>
        <w:t>30个工作日内将合同金额100%支付给乙方。</w:t>
      </w:r>
    </w:p>
    <w:p>
      <w:pPr>
        <w:pStyle w:val="null3"/>
        <w:ind w:firstLine="520"/>
        <w:jc w:val="both"/>
      </w:pPr>
      <w:r>
        <w:rPr>
          <w:sz w:val="21"/>
        </w:rPr>
        <w:t>7.4.2 本项目所有合同设备完成安装及验收合格后，凭甲方验收入库证明，由甲方在30个工作日内将预付款担保函退还给乙方。</w:t>
      </w:r>
    </w:p>
    <w:p>
      <w:pPr>
        <w:pStyle w:val="null3"/>
        <w:jc w:val="both"/>
      </w:pPr>
      <w:r>
        <w:rPr>
          <w:sz w:val="21"/>
          <w:b/>
        </w:rPr>
        <w:t>8　索赔</w:t>
      </w:r>
    </w:p>
    <w:p>
      <w:pPr>
        <w:pStyle w:val="null3"/>
        <w:ind w:firstLine="540"/>
        <w:jc w:val="both"/>
      </w:pPr>
      <w:r>
        <w:rPr>
          <w:sz w:val="21"/>
        </w:rPr>
        <w:t>8.1 如乙方对赔偿金额有异议，甲方有权根据有关政府部门的检验结果向乙方提出索赔。</w:t>
      </w:r>
    </w:p>
    <w:p>
      <w:pPr>
        <w:pStyle w:val="null3"/>
        <w:ind w:firstLine="540"/>
        <w:jc w:val="both"/>
      </w:pPr>
      <w:r>
        <w:rPr>
          <w:sz w:val="21"/>
        </w:rPr>
        <w:t>8.2 在合同执行期间，如果乙方对甲方提出的索赔和差异负有责任，乙方应按照甲方同意的下列一种或多种方式解决索赔事宜：</w:t>
      </w:r>
    </w:p>
    <w:p>
      <w:pPr>
        <w:pStyle w:val="null3"/>
        <w:ind w:firstLine="472"/>
        <w:jc w:val="both"/>
      </w:pPr>
      <w:r>
        <w:rPr>
          <w:sz w:val="21"/>
        </w:rPr>
        <w:t>（</w:t>
      </w:r>
      <w:r>
        <w:rPr>
          <w:sz w:val="21"/>
        </w:rPr>
        <w:t>1）乙方同意退货，并按合同规定的同种货币将货款退还给甲方，并承担由此发生的一切损失和费用。</w:t>
      </w:r>
    </w:p>
    <w:p>
      <w:pPr>
        <w:pStyle w:val="null3"/>
        <w:ind w:firstLine="472"/>
        <w:jc w:val="both"/>
      </w:pPr>
      <w:r>
        <w:rPr>
          <w:sz w:val="21"/>
        </w:rPr>
        <w:t>（</w:t>
      </w:r>
      <w:r>
        <w:rPr>
          <w:sz w:val="21"/>
        </w:rPr>
        <w:t>2）根据货物低劣程度、损坏程度以及甲方所遭受损失的数额甲乙双方商定降低货物的价格。</w:t>
      </w:r>
    </w:p>
    <w:p>
      <w:pPr>
        <w:pStyle w:val="null3"/>
        <w:ind w:firstLine="472"/>
        <w:jc w:val="both"/>
      </w:pPr>
      <w:r>
        <w:rPr>
          <w:sz w:val="21"/>
        </w:rPr>
        <w:t>（</w:t>
      </w:r>
      <w:r>
        <w:rPr>
          <w:sz w:val="21"/>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jc w:val="both"/>
      </w:pPr>
      <w:r>
        <w:rPr>
          <w:sz w:val="21"/>
        </w:rPr>
        <w:t>8.3如果在甲方发出索赔通知后30天内，乙方未作答复，上述索赔应视为已被乙方接受。甲方将从合同款项中扣回索赔金额。如果这些金额不足以补偿索赔金额，甲方有权向乙方提出不足部分的补偿。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1"/>
          <w:b/>
        </w:rPr>
        <w:t>9 违约与处罚</w:t>
      </w:r>
    </w:p>
    <w:p>
      <w:pPr>
        <w:pStyle w:val="null3"/>
        <w:ind w:firstLine="540"/>
        <w:jc w:val="both"/>
      </w:pPr>
      <w:r>
        <w:rPr>
          <w:sz w:val="21"/>
        </w:rPr>
        <w:t>9.1 甲方应依合同规定时间内，向乙方支付货款，每拖延 1 天乙方可向甲方加收逾期未付款额的 1‰的违约金，违约金总额不得超过应付未付款项的 3% 。</w:t>
      </w:r>
    </w:p>
    <w:p>
      <w:pPr>
        <w:pStyle w:val="null3"/>
        <w:ind w:firstLine="540"/>
        <w:jc w:val="both"/>
      </w:pPr>
      <w:r>
        <w:rPr>
          <w:sz w:val="21"/>
        </w:rPr>
        <w:t>9.2 乙方未能按时交货的，每拖延 1 天，须向甲方支付合同金额的 3‰作为违约金，拖延 15 天以上的，甲方有权单方解除合同，乙方除返还甲方已支付的相应费用外，还应向甲方支付合同金额 20% 作为违约金，造成甲方其它损失的，乙方还应承担相应赔偿责任。</w:t>
      </w:r>
    </w:p>
    <w:p>
      <w:pPr>
        <w:pStyle w:val="null3"/>
        <w:ind w:firstLine="540"/>
        <w:jc w:val="both"/>
      </w:pPr>
      <w:r>
        <w:rPr>
          <w:sz w:val="21"/>
        </w:rPr>
        <w:t>9.3 乙方交付的货物不符合合同规定的，甲方有权拒收，乙方向甲方支付合同金额的 5%的违约金。且甲方有权要求乙方再次提交符合合同规定的货物，乙方再次提交仍不符合规定，甲方有权单方解除合约，乙方除返还甲方已支付的相应费用外，还应向甲方支付合同金额的 20% 作为违约金，造成甲方其它损失的，乙方还应承担相应赔偿责任。</w:t>
      </w:r>
    </w:p>
    <w:p>
      <w:pPr>
        <w:pStyle w:val="null3"/>
        <w:ind w:firstLine="540"/>
        <w:jc w:val="both"/>
      </w:pPr>
      <w:r>
        <w:rPr>
          <w:sz w:val="21"/>
        </w:rPr>
        <w:t>9.4 乙方不能交付货物履行合同的，甲方有权解除合同，乙方应返还甲方已支付的相应费用，还应向甲方支付合同金额 20% 的违约金，造成甲方其它损失的，乙方应承担相应的赔偿责任。</w:t>
      </w:r>
    </w:p>
    <w:p>
      <w:pPr>
        <w:pStyle w:val="null3"/>
        <w:ind w:firstLine="540"/>
        <w:jc w:val="both"/>
      </w:pPr>
      <w:r>
        <w:rPr>
          <w:sz w:val="21"/>
        </w:rPr>
        <w:t>9.5 由于乙方设备原因导致不能办理证照的，乙方应主动积极整改。如在规定时限内未能完成整改达到办证条件的，乙方应支付甲方合同金额5%的违约金，待整改达到办证条件时予以退还。在甲方宽限时限内未能完成整改达到办证条件的，甲方有权解除合同。</w:t>
      </w:r>
    </w:p>
    <w:p>
      <w:pPr>
        <w:pStyle w:val="null3"/>
        <w:ind w:firstLine="540"/>
        <w:jc w:val="both"/>
      </w:pPr>
      <w:r>
        <w:rPr>
          <w:sz w:val="21"/>
        </w:rPr>
        <w:t>9.6 由于乙方设备原因产生争议纠纷、导致医疗事故、医疗纠纷或导致使用者、患者损害的，由乙方承担相应责任，与甲方无关，造成甲方损失的，乙方应承担相应的赔偿责任。</w:t>
      </w:r>
    </w:p>
    <w:p>
      <w:pPr>
        <w:pStyle w:val="null3"/>
        <w:ind w:firstLine="540"/>
        <w:jc w:val="both"/>
      </w:pPr>
      <w:r>
        <w:rPr>
          <w:sz w:val="21"/>
        </w:rPr>
        <w:t>9.7</w:t>
      </w:r>
      <w:r>
        <w:rPr>
          <w:sz w:val="21"/>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1"/>
        </w:rPr>
        <w:t>9.8 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jc w:val="both"/>
      </w:pPr>
      <w:r>
        <w:rPr>
          <w:sz w:val="21"/>
          <w:b/>
        </w:rPr>
        <w:t>10 廉洁条款</w:t>
      </w:r>
    </w:p>
    <w:p>
      <w:pPr>
        <w:pStyle w:val="null3"/>
        <w:ind w:firstLine="540"/>
        <w:jc w:val="both"/>
      </w:pPr>
      <w:r>
        <w:rPr>
          <w:sz w:val="21"/>
        </w:rPr>
        <w:t>10.1甲方严禁接受乙方以任何名义、形式给予的回</w:t>
      </w:r>
    </w:p>
    <w:p>
      <w:pPr>
        <w:pStyle w:val="null3"/>
        <w:ind w:firstLine="540"/>
        <w:jc w:val="both"/>
      </w:pPr>
      <w:r>
        <w:rPr/>
        <w:t xml:space="preserve"> </w:t>
      </w:r>
    </w:p>
    <w:p>
      <w:pPr>
        <w:pStyle w:val="null3"/>
        <w:ind w:firstLine="540"/>
        <w:jc w:val="both"/>
      </w:pPr>
      <w:r>
        <w:rPr>
          <w:sz w:val="21"/>
        </w:rPr>
        <w:t>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jc w:val="both"/>
      </w:pPr>
      <w:r>
        <w:rPr>
          <w:sz w:val="21"/>
        </w:rPr>
        <w:t>10.2严禁甲方工作人员利用任何途径和方式，为乙方统计医师个人及临床科室有关医药产品用量信息，或为乙方统计提供便利。</w:t>
      </w:r>
    </w:p>
    <w:p>
      <w:pPr>
        <w:pStyle w:val="null3"/>
        <w:ind w:firstLine="540"/>
        <w:jc w:val="both"/>
      </w:pPr>
      <w:r>
        <w:rPr>
          <w:sz w:val="21"/>
        </w:rPr>
        <w:t>10.3乙方不得以回</w:t>
      </w:r>
    </w:p>
    <w:p>
      <w:pPr>
        <w:pStyle w:val="null3"/>
        <w:ind w:firstLine="540"/>
        <w:jc w:val="both"/>
      </w:pPr>
      <w:r>
        <w:rPr/>
        <w:t xml:space="preserve"> </w:t>
      </w:r>
    </w:p>
    <w:p>
      <w:pPr>
        <w:pStyle w:val="null3"/>
        <w:ind w:firstLine="540"/>
        <w:jc w:val="both"/>
      </w:pPr>
      <w:r>
        <w:rPr>
          <w:sz w:val="21"/>
        </w:rPr>
        <w:t>扣、宴请等方式影响甲方工作人员采购或使用医药产品的选择权，不得在学术活动中提供旅游、超标准支付食宿费用。</w:t>
      </w:r>
    </w:p>
    <w:p>
      <w:pPr>
        <w:pStyle w:val="null3"/>
        <w:ind w:firstLine="540"/>
        <w:jc w:val="both"/>
      </w:pPr>
      <w:r>
        <w:rPr>
          <w:sz w:val="21"/>
        </w:rPr>
        <w:t>10.4乙方及其销售人员必须在工作时间到甲方指定地点联系商谈，不得到住院部、门诊部、医技科室等推销医药产品，不得借故到甲方相关领导、部门负责人及相关工作人员家中访谈并提供任何好处费。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jc w:val="both"/>
      </w:pPr>
      <w:r>
        <w:rPr>
          <w:sz w:val="21"/>
        </w:rPr>
        <w:t>10.5乙方属经销单位的，有义务向相关生产厂家告之本合同廉洁条款的内容，并提醒生产厂家不得以任何不正当手段向甲方工作人员推销产品，以及给予甲方工作人员“红包”、回</w:t>
      </w:r>
    </w:p>
    <w:p>
      <w:pPr>
        <w:pStyle w:val="null3"/>
        <w:ind w:firstLine="540"/>
        <w:jc w:val="both"/>
      </w:pPr>
      <w:r>
        <w:rPr/>
        <w:t xml:space="preserve"> </w:t>
      </w:r>
    </w:p>
    <w:p>
      <w:pPr>
        <w:pStyle w:val="null3"/>
        <w:ind w:firstLine="540"/>
        <w:jc w:val="both"/>
      </w:pPr>
      <w:r>
        <w:rPr>
          <w:sz w:val="21"/>
        </w:rPr>
        <w:t>扣、提成、物品和其他形式等不正当利益。</w:t>
      </w:r>
    </w:p>
    <w:p>
      <w:pPr>
        <w:pStyle w:val="null3"/>
        <w:ind w:firstLine="540"/>
        <w:jc w:val="both"/>
      </w:pPr>
      <w:r>
        <w:rPr>
          <w:sz w:val="21"/>
        </w:rPr>
        <w:t>10.6乙方如违反廉洁条款，一经发现，甲方有权终止本合同，并向有关卫生计生行政部门报告。如乙方被列入商业贿赂不良记录，则严格按照《国家卫生计生委关于建立医药购销领域商业贿赂不良记录的规定》（国卫法制发〔2013〕50号）相关规定处理。</w:t>
      </w:r>
    </w:p>
    <w:p>
      <w:pPr>
        <w:pStyle w:val="null3"/>
        <w:ind w:firstLine="540"/>
        <w:jc w:val="both"/>
      </w:pPr>
      <w:r>
        <w:rPr>
          <w:sz w:val="21"/>
          <w:b/>
        </w:rPr>
        <w:t>11 不可抗力</w:t>
      </w:r>
    </w:p>
    <w:p>
      <w:pPr>
        <w:pStyle w:val="null3"/>
        <w:ind w:firstLine="540"/>
        <w:jc w:val="both"/>
      </w:pPr>
      <w:r>
        <w:rPr>
          <w:sz w:val="21"/>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1"/>
          <w:b/>
        </w:rPr>
        <w:t>12 合同终止</w:t>
      </w:r>
    </w:p>
    <w:p>
      <w:pPr>
        <w:pStyle w:val="null3"/>
        <w:ind w:firstLine="540"/>
        <w:jc w:val="both"/>
      </w:pPr>
      <w:r>
        <w:rPr>
          <w:sz w:val="21"/>
        </w:rPr>
        <w:t>如果一方严重违反合同，并在收到对方违约通知书后在</w:t>
      </w:r>
      <w:r>
        <w:rPr>
          <w:sz w:val="21"/>
        </w:rPr>
        <w:t>30天内仍未能改正违约的另一方可立即终止本合同。</w:t>
      </w:r>
    </w:p>
    <w:p>
      <w:pPr>
        <w:pStyle w:val="null3"/>
        <w:ind w:firstLine="540"/>
        <w:jc w:val="both"/>
      </w:pPr>
      <w:r>
        <w:rPr>
          <w:sz w:val="21"/>
          <w:b/>
        </w:rPr>
        <w:t>13 法律诉讼</w:t>
      </w:r>
    </w:p>
    <w:p>
      <w:pPr>
        <w:pStyle w:val="null3"/>
        <w:ind w:firstLine="540"/>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1"/>
          <w:b/>
        </w:rPr>
        <w:t>14 其他</w:t>
      </w:r>
    </w:p>
    <w:p>
      <w:pPr>
        <w:pStyle w:val="null3"/>
        <w:ind w:firstLine="540"/>
        <w:jc w:val="both"/>
      </w:pPr>
      <w:r>
        <w:rPr>
          <w:sz w:val="21"/>
        </w:rPr>
        <w:t>14.1 本合同正本</w:t>
      </w:r>
      <w:r>
        <w:rPr>
          <w:sz w:val="21"/>
          <w:u w:val="single"/>
        </w:rPr>
        <w:t>5</w:t>
      </w:r>
      <w:r>
        <w:rPr>
          <w:sz w:val="21"/>
        </w:rPr>
        <w:t>份，具有同等法律效力，甲方执</w:t>
      </w:r>
      <w:r>
        <w:rPr>
          <w:sz w:val="21"/>
          <w:u w:val="single"/>
        </w:rPr>
        <w:t>3</w:t>
      </w:r>
      <w:r>
        <w:rPr>
          <w:sz w:val="21"/>
        </w:rPr>
        <w:t>份、乙方执</w:t>
      </w:r>
      <w:r>
        <w:rPr>
          <w:sz w:val="21"/>
          <w:u w:val="single"/>
        </w:rPr>
        <w:t>2</w:t>
      </w:r>
      <w:r>
        <w:rPr>
          <w:sz w:val="21"/>
        </w:rPr>
        <w:t>份。合同自签字盖章之日起生效。</w:t>
      </w:r>
    </w:p>
    <w:p>
      <w:pPr>
        <w:pStyle w:val="null3"/>
        <w:ind w:firstLine="540"/>
        <w:jc w:val="both"/>
      </w:pPr>
      <w:r>
        <w:rPr>
          <w:sz w:val="21"/>
        </w:rPr>
        <w:t>14.2 本合同未尽事宜，由双方协商处理。</w:t>
      </w:r>
    </w:p>
    <w:p>
      <w:pPr>
        <w:pStyle w:val="null3"/>
        <w:ind w:firstLine="540"/>
        <w:jc w:val="both"/>
      </w:pPr>
      <w:r>
        <w:rPr/>
        <w:t xml:space="preserve"> </w:t>
      </w:r>
    </w:p>
    <w:p>
      <w:pPr>
        <w:pStyle w:val="null3"/>
        <w:jc w:val="both"/>
      </w:pPr>
      <w:r>
        <w:rPr/>
        <w:t xml:space="preserve"> </w:t>
      </w:r>
    </w:p>
    <w:p>
      <w:pPr>
        <w:pStyle w:val="null3"/>
        <w:jc w:val="both"/>
      </w:pPr>
      <w:r>
        <w:rPr>
          <w:sz w:val="21"/>
          <w:b/>
        </w:rPr>
        <w:t>甲方：南方医科大学南方医院</w:t>
      </w:r>
      <w:r>
        <w:rPr>
          <w:sz w:val="21"/>
          <w:b/>
        </w:rPr>
        <w:t xml:space="preserve">                               </w:t>
      </w:r>
      <w:r>
        <w:rPr>
          <w:sz w:val="21"/>
          <w:b/>
        </w:rPr>
        <w:t>乙方：</w:t>
      </w:r>
      <w:r>
        <w:rPr>
          <w:sz w:val="21"/>
          <w:b/>
        </w:rPr>
        <w:t xml:space="preserve">                       </w:t>
      </w:r>
    </w:p>
    <w:p>
      <w:pPr>
        <w:pStyle w:val="null3"/>
        <w:jc w:val="both"/>
      </w:pPr>
      <w:r>
        <w:rPr>
          <w:sz w:val="21"/>
          <w:b/>
        </w:rPr>
        <w:t xml:space="preserve">                                                                           </w:t>
      </w:r>
      <w:r>
        <w:rPr>
          <w:sz w:val="21"/>
          <w:b/>
        </w:rPr>
        <w:t>规模大小：</w:t>
      </w:r>
      <w:r>
        <w:rPr>
          <w:sz w:val="21"/>
          <w:b/>
        </w:rPr>
        <w:t xml:space="preserve">                   </w:t>
      </w:r>
    </w:p>
    <w:p>
      <w:pPr>
        <w:pStyle w:val="null3"/>
        <w:jc w:val="left"/>
      </w:pPr>
      <w:r>
        <w:rPr>
          <w:sz w:val="21"/>
          <w:b/>
        </w:rPr>
        <w:t>法人代表：</w:t>
      </w:r>
      <w:r>
        <w:rPr>
          <w:sz w:val="21"/>
          <w:b/>
        </w:rPr>
        <w:t xml:space="preserve">                                                           </w:t>
      </w:r>
      <w:r>
        <w:rPr>
          <w:sz w:val="21"/>
          <w:b/>
        </w:rPr>
        <w:t>法人代表：</w:t>
      </w:r>
    </w:p>
    <w:p>
      <w:pPr>
        <w:pStyle w:val="null3"/>
        <w:jc w:val="both"/>
      </w:pPr>
      <w:r>
        <w:rPr>
          <w:sz w:val="21"/>
          <w:b/>
        </w:rPr>
        <w:t>签约代表</w:t>
      </w:r>
      <w:r>
        <w:rPr>
          <w:sz w:val="21"/>
          <w:b/>
        </w:rPr>
        <w:t>：</w:t>
      </w:r>
      <w:r>
        <w:rPr>
          <w:sz w:val="21"/>
          <w:b/>
        </w:rPr>
        <w:t xml:space="preserve">                         </w:t>
      </w:r>
      <w:r>
        <w:rPr>
          <w:sz w:val="21"/>
          <w:b/>
        </w:rPr>
        <w:t xml:space="preserve">                                 </w:t>
      </w:r>
      <w:r>
        <w:rPr>
          <w:sz w:val="21"/>
          <w:b/>
        </w:rPr>
        <w:t>签约代表：</w:t>
      </w:r>
    </w:p>
    <w:p>
      <w:pPr>
        <w:pStyle w:val="null3"/>
        <w:ind w:left="5910"/>
        <w:jc w:val="both"/>
      </w:pPr>
      <w:r>
        <w:rPr>
          <w:sz w:val="21"/>
          <w:b/>
        </w:rPr>
        <w:t>地址：广州大道北</w:t>
      </w:r>
      <w:r>
        <w:rPr>
          <w:sz w:val="21"/>
          <w:b/>
        </w:rPr>
        <w:t>1838号                                      地址：</w:t>
      </w:r>
    </w:p>
    <w:p>
      <w:pPr>
        <w:pStyle w:val="null3"/>
        <w:ind w:left="5910"/>
        <w:jc w:val="both"/>
      </w:pPr>
      <w:r>
        <w:rPr>
          <w:sz w:val="21"/>
          <w:b/>
        </w:rPr>
        <w:t>电话：</w:t>
      </w:r>
      <w:r>
        <w:rPr>
          <w:sz w:val="21"/>
          <w:b/>
        </w:rPr>
        <w:t>62787920                                                  电话：（公司座机）、（业务员姓名电话）</w:t>
      </w:r>
    </w:p>
    <w:p>
      <w:pPr>
        <w:pStyle w:val="null3"/>
        <w:jc w:val="both"/>
      </w:pPr>
      <w:r>
        <w:rPr>
          <w:sz w:val="21"/>
          <w:b/>
        </w:rPr>
        <w:t>传真</w:t>
      </w:r>
      <w:r>
        <w:rPr>
          <w:sz w:val="21"/>
          <w:b/>
        </w:rPr>
        <w:t xml:space="preserve">:  87706660                               </w:t>
      </w:r>
      <w:r>
        <w:rPr>
          <w:sz w:val="21"/>
          <w:b/>
        </w:rPr>
        <w:t xml:space="preserve">      </w:t>
      </w:r>
      <w:r>
        <w:rPr>
          <w:sz w:val="21"/>
          <w:b/>
        </w:rPr>
        <w:t xml:space="preserve">               </w:t>
      </w:r>
      <w:r>
        <w:rPr>
          <w:sz w:val="21"/>
          <w:b/>
        </w:rPr>
        <w:t>传真：</w:t>
      </w:r>
    </w:p>
    <w:p>
      <w:pPr>
        <w:pStyle w:val="null3"/>
        <w:jc w:val="both"/>
      </w:pPr>
      <w:r>
        <w:rPr>
          <w:sz w:val="21"/>
          <w:b/>
        </w:rPr>
        <w:t>签约日期：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rPr>
          <w:sz w:val="21"/>
          <w:b/>
        </w:rPr>
        <w:t xml:space="preserve">     </w:t>
      </w:r>
      <w:r>
        <w:rPr>
          <w:sz w:val="21"/>
          <w:b/>
        </w:rPr>
        <w:t xml:space="preserve">                                </w:t>
      </w:r>
      <w:r>
        <w:rPr>
          <w:sz w:val="21"/>
          <w:b/>
        </w:rPr>
        <w:t>签约日期：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纳税人识别号：</w:t>
      </w:r>
      <w:r>
        <w:rPr>
          <w:sz w:val="21"/>
          <w:b/>
        </w:rPr>
        <w:t>12440000737590121J                 纳税人识别号：</w:t>
      </w:r>
    </w:p>
    <w:p>
      <w:pPr>
        <w:pStyle w:val="null3"/>
        <w:ind w:left="6120"/>
        <w:jc w:val="both"/>
      </w:pPr>
      <w:r>
        <w:rPr>
          <w:sz w:val="21"/>
          <w:b/>
        </w:rPr>
        <w:t>开户行：中国银行同和分理处</w:t>
      </w:r>
      <w:r>
        <w:rPr>
          <w:sz w:val="21"/>
          <w:b/>
        </w:rPr>
        <w:t xml:space="preserve">                                  </w:t>
      </w:r>
      <w:r>
        <w:rPr>
          <w:sz w:val="21"/>
          <w:b/>
        </w:rPr>
        <w:t>开户行：</w:t>
      </w:r>
    </w:p>
    <w:p>
      <w:pPr>
        <w:pStyle w:val="null3"/>
        <w:jc w:val="both"/>
      </w:pPr>
      <w:r>
        <w:rPr>
          <w:sz w:val="21"/>
          <w:b/>
        </w:rPr>
        <w:t>账号：</w:t>
      </w:r>
      <w:r>
        <w:rPr>
          <w:sz w:val="21"/>
          <w:b/>
        </w:rPr>
        <w:t>635357745047                                           账号：</w:t>
      </w:r>
    </w:p>
    <w:p>
      <w:pPr>
        <w:pStyle w:val="null3"/>
        <w:ind w:left="5640"/>
        <w:jc w:val="both"/>
      </w:pPr>
      <w:r>
        <w:rPr>
          <w:sz w:val="21"/>
          <w:b/>
        </w:rPr>
        <w:t>经办人：</w:t>
      </w:r>
    </w:p>
    <w:p>
      <w:pPr>
        <w:pStyle w:val="null3"/>
        <w:jc w:val="both"/>
      </w:pPr>
      <w:r>
        <w:rPr/>
        <w:t xml:space="preserve"> </w:t>
      </w:r>
    </w:p>
    <w:p>
      <w:pPr>
        <w:pStyle w:val="null3"/>
        <w:jc w:val="both"/>
      </w:pPr>
      <w:r>
        <w:rPr>
          <w:sz w:val="21"/>
          <w:b/>
        </w:rPr>
        <w:t>附件</w:t>
      </w:r>
      <w:r>
        <w:rPr>
          <w:sz w:val="21"/>
          <w:b/>
        </w:rPr>
        <w:t xml:space="preserve">1 </w:t>
      </w:r>
      <w:r>
        <w:rPr>
          <w:sz w:val="21"/>
          <w:b/>
        </w:rPr>
        <w:t>科室主任签名的配置清单</w:t>
      </w:r>
    </w:p>
    <w:p>
      <w:pPr>
        <w:pStyle w:val="null3"/>
        <w:jc w:val="both"/>
      </w:pPr>
      <w:r>
        <w:rPr>
          <w:sz w:val="21"/>
          <w:b/>
        </w:rPr>
        <w:t>附件</w:t>
      </w:r>
      <w:r>
        <w:rPr>
          <w:sz w:val="21"/>
          <w:b/>
        </w:rPr>
        <w:t xml:space="preserve">2 </w:t>
      </w:r>
      <w:r>
        <w:rPr>
          <w:sz w:val="21"/>
          <w:b/>
        </w:rPr>
        <w:t>耗材价格清单</w:t>
      </w:r>
    </w:p>
    <w:p>
      <w:pPr>
        <w:pStyle w:val="null3"/>
        <w:jc w:val="both"/>
      </w:pPr>
      <w:r>
        <w:rPr>
          <w:sz w:val="48"/>
          <w:b/>
        </w:rPr>
        <w:t xml:space="preserve"> </w:t>
      </w:r>
    </w:p>
    <w:p>
      <w:pPr>
        <w:pStyle w:val="null3"/>
        <w:spacing w:before="0" w:after="0" w:lineRule="auto" w:line="360"/>
        <w:ind w:left="0" w:right="0"/>
        <w:jc w:val="center"/>
      </w:pPr>
      <w:r>
        <w:rPr>
          <w:sz w:val="48"/>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440001-2024-47917</w:t>
      </w:r>
    </w:p>
    <w:p>
      <w:pPr>
        <w:pStyle w:val="null3"/>
        <w:jc w:val="center"/>
        <w:outlineLvl w:val="3"/>
      </w:pPr>
      <w:r>
        <w:rPr>
          <w:sz w:val="24"/>
          <w:b/>
        </w:rPr>
        <w:t>采购项目编号：</w:t>
      </w:r>
      <w:r>
        <w:rPr>
          <w:sz w:val="24"/>
          <w:b/>
        </w:rPr>
        <w:t>GZZJ-ZG-2024340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广州中经招标有限公司</w:t>
      </w:r>
    </w:p>
    <w:p>
      <w:pPr>
        <w:pStyle w:val="null3"/>
        <w:ind w:firstLine="480"/>
      </w:pPr>
      <w:r>
        <w:rPr/>
        <w:t xml:space="preserve"> 你方组织的</w:t>
      </w:r>
      <w:r>
        <w:rPr>
          <w:u w:val="single"/>
        </w:rPr>
        <w:t>“</w:t>
      </w:r>
      <w:r>
        <w:rPr>
          <w:u w:val="single"/>
        </w:rPr>
        <w:t>南方医科大学南方医院实验室消毒灭菌设备项目</w:t>
      </w:r>
      <w:r>
        <w:rPr>
          <w:u w:val="single"/>
        </w:rPr>
        <w:t>”</w:t>
      </w:r>
      <w:r>
        <w:rPr/>
        <w:t>项目的招标[采购项目编号为：</w:t>
      </w:r>
      <w:r>
        <w:rPr>
          <w:u w:val="single"/>
        </w:rPr>
        <w:t>GZZJ-ZG-2024340</w:t>
      </w:r>
      <w:r>
        <w:rPr/>
        <w:t>]，我方愿参与投标。</w:t>
      </w:r>
    </w:p>
    <w:p>
      <w:pPr>
        <w:pStyle w:val="null3"/>
        <w:ind w:firstLine="480"/>
      </w:pPr>
      <w:r>
        <w:rPr/>
        <w:t>我方确认收到贵方提供的</w:t>
      </w:r>
      <w:r>
        <w:rPr>
          <w:u w:val="single"/>
        </w:rPr>
        <w:t>“</w:t>
      </w:r>
      <w:r>
        <w:rPr>
          <w:u w:val="single"/>
        </w:rPr>
        <w:t>南方医科大学南方医院实验室消毒灭菌设备项目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广州中经招标有限公司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南方医科大学南方医院实验室消毒灭菌设备项目</w:t>
      </w:r>
      <w:r>
        <w:rPr/>
        <w:t>”项目采购[采购项目编号为</w:t>
      </w:r>
      <w:r>
        <w:rPr/>
        <w:t>GZZJ-ZG-2024340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南方医科大学南方医院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广州中经招标有限公司</w:t>
      </w:r>
    </w:p>
    <w:p>
      <w:pPr>
        <w:pStyle w:val="null3"/>
        <w:ind w:firstLine="480"/>
      </w:pPr>
      <w:r>
        <w:rPr/>
        <w:t xml:space="preserve"> 如果我方在贵采购代理机构组织的</w:t>
      </w:r>
      <w:r>
        <w:rPr/>
        <w:t>南方医科大学南方医院实验室消毒灭菌设备项目</w:t>
      </w:r>
      <w:r>
        <w:rPr/>
        <w:t>招标中获中标（采购项目编号：</w:t>
      </w:r>
      <w:r>
        <w:rPr/>
        <w:t>GZZJ-ZG-2024340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广州中经招标有限公司</w:t>
      </w:r>
    </w:p>
    <w:p>
      <w:pPr>
        <w:pStyle w:val="null3"/>
        <w:ind w:firstLine="480"/>
      </w:pPr>
      <w:r>
        <w:rPr/>
        <w:t>我单位已登记并准备参与“</w:t>
      </w:r>
      <w:r>
        <w:rPr/>
        <w:t>南方医科大学南方医院实验室消毒灭菌设备项目</w:t>
      </w:r>
      <w:r>
        <w:rPr/>
        <w:t>”项目（采购项目编号：</w:t>
      </w:r>
      <w:r>
        <w:rPr/>
        <w:t>GZZJ-ZG-2024340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