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福建省政府采购项目</w:t>
      </w:r>
    </w:p>
    <w:p>
      <w:pPr>
        <w:pStyle w:val="null3"/>
        <w:jc w:val="center"/>
        <w:outlineLvl w:val="0"/>
      </w:pPr>
      <w:r>
        <w:rPr>
          <w:sz w:val="48"/>
          <w:b/>
        </w:rPr>
        <w:t>竞争性磋商文件</w:t>
      </w:r>
    </w:p>
    <w:p>
      <w:pPr>
        <w:pStyle w:val="null3"/>
        <w:jc w:val="center"/>
        <w:outlineLvl w:val="0"/>
      </w:pPr>
      <w:r>
        <w:rPr>
          <w:sz w:val="48"/>
          <w:b/>
        </w:rPr>
        <w:t>（服务类）</w:t>
      </w:r>
    </w:p>
    <w:p>
      <w:pPr>
        <w:pStyle w:val="null3"/>
        <w:jc w:val="center"/>
        <w:outlineLvl w:val="2"/>
      </w:pPr>
      <w:r>
        <w:rPr>
          <w:sz w:val="28"/>
          <w:b/>
        </w:rPr>
        <w:t>项目名称：</w:t>
      </w:r>
      <w:r>
        <w:rPr>
          <w:sz w:val="28"/>
          <w:b/>
        </w:rPr>
        <w:t>朋口镇污水处理厂在线监测设备运维服务采购项目</w:t>
      </w:r>
    </w:p>
    <w:p>
      <w:pPr>
        <w:pStyle w:val="null3"/>
        <w:jc w:val="center"/>
        <w:outlineLvl w:val="2"/>
      </w:pPr>
      <w:r>
        <w:rPr>
          <w:sz w:val="28"/>
          <w:b/>
        </w:rPr>
        <w:t>备案编号：</w:t>
      </w:r>
      <w:r>
        <w:rPr>
          <w:sz w:val="28"/>
          <w:b/>
        </w:rPr>
        <w:t>CGXM-2024-350825-00342[2024]00271</w:t>
      </w:r>
    </w:p>
    <w:p>
      <w:pPr>
        <w:pStyle w:val="null3"/>
        <w:jc w:val="center"/>
        <w:outlineLvl w:val="2"/>
      </w:pPr>
      <w:r>
        <w:rPr>
          <w:sz w:val="28"/>
          <w:b/>
        </w:rPr>
        <w:t>项目编号：</w:t>
      </w:r>
      <w:r>
        <w:rPr>
          <w:sz w:val="28"/>
          <w:b/>
        </w:rPr>
        <w:t>[350825]0624[CS]2024002</w:t>
      </w:r>
    </w:p>
    <w:p>
      <w:pPr>
        <w:pStyle w:val="null3"/>
        <w:jc w:val="center"/>
        <w:outlineLvl w:val="2"/>
      </w:pPr>
      <w:r>
        <w:rPr>
          <w:sz w:val="28"/>
          <w:b/>
        </w:rPr>
        <w:t>采购人：</w:t>
      </w:r>
      <w:r>
        <w:rPr>
          <w:sz w:val="28"/>
          <w:b/>
        </w:rPr>
        <w:t>连城县住房和城乡建设局</w:t>
      </w:r>
    </w:p>
    <w:p>
      <w:pPr>
        <w:pStyle w:val="null3"/>
        <w:jc w:val="center"/>
        <w:outlineLvl w:val="2"/>
      </w:pPr>
      <w:r>
        <w:rPr>
          <w:sz w:val="28"/>
          <w:b/>
        </w:rPr>
        <w:t>代理机构：</w:t>
      </w:r>
      <w:r>
        <w:rPr>
          <w:sz w:val="28"/>
          <w:b/>
        </w:rPr>
        <w:t>福建省机电设备招标有限公司</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采购邀请书</w:t>
      </w:r>
    </w:p>
    <w:p>
      <w:pPr>
        <w:pStyle w:val="null3"/>
        <w:jc w:val="center"/>
      </w:pPr>
      <w:r>
        <w:rPr>
          <w:b/>
        </w:rPr>
        <w:t>竞争性磋商采购公告</w:t>
      </w:r>
    </w:p>
    <w:p>
      <w:pPr>
        <w:pStyle w:val="null3"/>
        <w:ind w:firstLine="480"/>
        <w:jc w:val="left"/>
      </w:pPr>
      <w:r>
        <w:rPr/>
        <w:t>连城县住房和城乡建设局</w:t>
      </w:r>
      <w:r>
        <w:rPr/>
        <w:t xml:space="preserve"> 已根据政府采购相关法律法规，经相应程序确定采用 竞争性磋商 方式组织 </w:t>
      </w:r>
      <w:r>
        <w:rPr/>
        <w:t>朋口镇污水处理厂在线监测设备运维服务采购项目</w:t>
      </w:r>
      <w:r>
        <w:rPr/>
        <w:t xml:space="preserve"> 项目（以下简称：“本项目”）的政府采购活动， </w:t>
      </w:r>
      <w:r>
        <w:rPr/>
        <w:t>现欢迎国内合格的供应商前来参加。</w:t>
      </w:r>
      <w:r>
        <w:rPr/>
        <w:t xml:space="preserve"> 本项目由采购人委托 </w:t>
      </w:r>
      <w:r>
        <w:rPr/>
        <w:t>福建省机电设备招标有限公司</w:t>
      </w:r>
      <w:r>
        <w:rPr/>
        <w:t xml:space="preserve"> 开展竞争性磋商活动。</w:t>
      </w:r>
    </w:p>
    <w:p>
      <w:pPr>
        <w:pStyle w:val="null3"/>
        <w:ind w:firstLine="480"/>
        <w:jc w:val="left"/>
        <w:outlineLvl w:val="2"/>
      </w:pPr>
      <w:r>
        <w:rPr>
          <w:sz w:val="28"/>
          <w:b/>
        </w:rPr>
        <w:t>1.项目名称</w:t>
      </w:r>
      <w:r>
        <w:rPr>
          <w:sz w:val="28"/>
          <w:b/>
        </w:rPr>
        <w:t xml:space="preserve">： </w:t>
      </w:r>
      <w:r>
        <w:rPr>
          <w:sz w:val="28"/>
          <w:b/>
        </w:rPr>
        <w:t>朋口镇污水处理厂在线监测设备运维服务采购项目</w:t>
      </w:r>
    </w:p>
    <w:p>
      <w:pPr>
        <w:pStyle w:val="null3"/>
        <w:ind w:firstLine="480"/>
        <w:jc w:val="left"/>
        <w:outlineLvl w:val="2"/>
      </w:pPr>
      <w:r>
        <w:rPr>
          <w:sz w:val="28"/>
          <w:b/>
        </w:rPr>
        <w:t>2.备案编号</w:t>
      </w:r>
      <w:r>
        <w:rPr>
          <w:sz w:val="28"/>
          <w:b/>
        </w:rPr>
        <w:t xml:space="preserve">： </w:t>
      </w:r>
      <w:r>
        <w:rPr>
          <w:sz w:val="28"/>
          <w:b/>
        </w:rPr>
        <w:t>CGXM-2024-350825-00342[2024]00271</w:t>
      </w:r>
    </w:p>
    <w:p>
      <w:pPr>
        <w:pStyle w:val="null3"/>
        <w:ind w:firstLine="480"/>
        <w:jc w:val="left"/>
        <w:outlineLvl w:val="2"/>
      </w:pPr>
      <w:r>
        <w:rPr>
          <w:sz w:val="28"/>
          <w:b/>
        </w:rPr>
        <w:t>3.项目编号</w:t>
      </w:r>
      <w:r>
        <w:rPr>
          <w:sz w:val="28"/>
          <w:b/>
        </w:rPr>
        <w:t xml:space="preserve">： </w:t>
      </w:r>
      <w:r>
        <w:rPr>
          <w:sz w:val="28"/>
          <w:b/>
        </w:rPr>
        <w:t>[350825]0624[CS]2024002</w:t>
      </w:r>
    </w:p>
    <w:p>
      <w:pPr>
        <w:pStyle w:val="null3"/>
        <w:ind w:firstLine="480"/>
        <w:jc w:val="left"/>
        <w:outlineLvl w:val="2"/>
      </w:pPr>
      <w:r>
        <w:rPr>
          <w:sz w:val="28"/>
          <w:b/>
        </w:rPr>
        <w:t>4.采购内容及要求：</w:t>
      </w:r>
    </w:p>
    <w:p>
      <w:pPr>
        <w:pStyle w:val="null3"/>
        <w:ind w:firstLine="960"/>
        <w:jc w:val="left"/>
      </w:pPr>
      <w:r>
        <w:rPr/>
        <w:t>采购包1：</w:t>
      </w:r>
    </w:p>
    <w:p>
      <w:pPr>
        <w:pStyle w:val="null3"/>
        <w:jc w:val="left"/>
      </w:pPr>
      <w:r>
        <w:rPr/>
        <w:t>采购包预算金额（元）: 720,000.00</w:t>
      </w:r>
    </w:p>
    <w:p>
      <w:pPr>
        <w:pStyle w:val="null3"/>
        <w:jc w:val="left"/>
      </w:pPr>
      <w:r>
        <w:rPr/>
        <w:t>采购包最高限价（元）: 720,000.00</w:t>
      </w:r>
    </w:p>
    <w:p>
      <w:pPr>
        <w:pStyle w:val="null3"/>
        <w:jc w:val="left"/>
      </w:pPr>
      <w:r>
        <w:rPr/>
        <w:t>采购包保证金金额（元）: 14,400.00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朋口镇污水处理厂在线监测设备运维服务采购项目</w:t>
            </w:r>
          </w:p>
        </w:tc>
        <w:tc>
          <w:tcPr>
            <w:tcW w:type="dxa" w:w="1187"/>
          </w:tcPr>
          <w:p>
            <w:pPr>
              <w:pStyle w:val="null3"/>
              <w:jc w:val="right"/>
            </w:pPr>
            <w:r>
              <w:rPr/>
              <w:t>3.00</w:t>
            </w:r>
          </w:p>
        </w:tc>
        <w:tc>
          <w:tcPr>
            <w:tcW w:type="dxa" w:w="1187"/>
          </w:tcPr>
          <w:p>
            <w:pPr>
              <w:pStyle w:val="null3"/>
              <w:jc w:val="right"/>
            </w:pPr>
            <w:r>
              <w:rPr/>
              <w:t>720,000.00</w:t>
            </w:r>
          </w:p>
        </w:tc>
        <w:tc>
          <w:tcPr>
            <w:tcW w:type="dxa" w:w="1187"/>
          </w:tcPr>
          <w:p>
            <w:pPr>
              <w:pStyle w:val="null3"/>
              <w:jc w:val="left"/>
            </w:pPr>
            <w:r>
              <w:rPr/>
              <w:t>年</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朋口镇污水处理厂在线监测设备运维服务采购项目</w:t>
            </w:r>
          </w:p>
        </w:tc>
        <w:tc>
          <w:tcPr>
            <w:tcW w:type="dxa" w:w="554"/>
          </w:tcPr>
          <w:p>
            <w:pPr>
              <w:pStyle w:val="null3"/>
              <w:jc w:val="left"/>
            </w:pPr>
            <w:r>
              <w:rPr/>
              <w:t>年</w:t>
            </w:r>
          </w:p>
        </w:tc>
        <w:tc>
          <w:tcPr>
            <w:tcW w:type="dxa" w:w="554"/>
          </w:tcPr>
          <w:p>
            <w:pPr>
              <w:pStyle w:val="null3"/>
              <w:jc w:val="left"/>
            </w:pPr>
            <w:r>
              <w:rPr/>
              <w:t>元</w:t>
            </w:r>
          </w:p>
        </w:tc>
        <w:tc>
          <w:tcPr>
            <w:tcW w:type="dxa" w:w="1384"/>
          </w:tcPr>
          <w:p>
            <w:pPr>
              <w:pStyle w:val="null3"/>
              <w:jc w:val="right"/>
            </w:pPr>
            <w:r>
              <w:rPr/>
              <w:t>720,000.00</w:t>
            </w:r>
          </w:p>
        </w:tc>
        <w:tc>
          <w:tcPr>
            <w:tcW w:type="dxa" w:w="1384"/>
          </w:tcPr>
          <w:p>
            <w:pPr>
              <w:pStyle w:val="null3"/>
              <w:jc w:val="left"/>
            </w:pPr>
            <w:r>
              <w:rPr/>
              <w:t>总价</w:t>
            </w:r>
          </w:p>
        </w:tc>
        <w:tc>
          <w:tcPr>
            <w:tcW w:type="dxa" w:w="1038"/>
          </w:tcPr>
          <w:p>
            <w:pPr>
              <w:pStyle w:val="null3"/>
              <w:jc w:val="left"/>
            </w:pPr>
            <w:r>
              <w:rPr/>
              <w:t>按照3年合计进行报总价</w:t>
            </w:r>
          </w:p>
        </w:tc>
      </w:tr>
    </w:tbl>
    <w:p>
      <w:pPr>
        <w:pStyle w:val="null3"/>
        <w:jc w:val="left"/>
      </w:pPr>
      <w:r>
        <w:rPr/>
        <w:t>（2）报价明细要求：</w:t>
      </w:r>
    </w:p>
    <w:p>
      <w:pPr>
        <w:pStyle w:val="null3"/>
        <w:jc w:val="left"/>
      </w:pPr>
      <w:r>
        <w:rPr/>
        <w:t>朋口镇污水处理厂在线监测设备运维服务采购项目</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朋口镇污水处理厂在线监测设备运维服务采购项目</w:t>
            </w:r>
          </w:p>
        </w:tc>
        <w:tc>
          <w:tcPr>
            <w:tcW w:type="dxa" w:w="2076"/>
          </w:tcPr>
          <w:p>
            <w:pPr>
              <w:pStyle w:val="null3"/>
              <w:jc w:val="left"/>
            </w:pPr>
            <w:r>
              <w:rPr/>
              <w:t>朋口镇污水处理厂在线监测设备运维服务采购项目</w:t>
            </w:r>
          </w:p>
        </w:tc>
        <w:tc>
          <w:tcPr>
            <w:tcW w:type="dxa" w:w="415"/>
          </w:tcPr>
          <w:p>
            <w:pPr>
              <w:pStyle w:val="null3"/>
              <w:jc w:val="left"/>
            </w:pPr>
            <w:r>
              <w:rPr/>
              <w:t>年</w:t>
            </w:r>
          </w:p>
        </w:tc>
        <w:tc>
          <w:tcPr>
            <w:tcW w:type="dxa" w:w="415"/>
          </w:tcPr>
          <w:p>
            <w:pPr>
              <w:pStyle w:val="null3"/>
              <w:jc w:val="left"/>
            </w:pPr>
            <w:r>
              <w:rPr/>
              <w:t>元</w:t>
            </w:r>
          </w:p>
        </w:tc>
        <w:tc>
          <w:tcPr>
            <w:tcW w:type="dxa" w:w="831"/>
          </w:tcPr>
          <w:p>
            <w:pPr>
              <w:pStyle w:val="null3"/>
              <w:jc w:val="right"/>
            </w:pPr>
            <w:r>
              <w:rPr/>
              <w:t>720,000.00</w:t>
            </w:r>
          </w:p>
        </w:tc>
        <w:tc>
          <w:tcPr>
            <w:tcW w:type="dxa" w:w="831"/>
          </w:tcPr>
          <w:p>
            <w:pPr>
              <w:pStyle w:val="null3"/>
              <w:jc w:val="left"/>
            </w:pPr>
            <w:r>
              <w:rPr/>
              <w:t>总价</w:t>
            </w:r>
          </w:p>
        </w:tc>
        <w:tc>
          <w:tcPr>
            <w:tcW w:type="dxa" w:w="1246"/>
          </w:tcPr>
          <w:p>
            <w:pPr>
              <w:pStyle w:val="null3"/>
              <w:jc w:val="left"/>
            </w:pPr>
            <w:r>
              <w:rPr/>
              <w:t>按照3年合计进行报总价</w:t>
            </w:r>
          </w:p>
        </w:tc>
      </w:tr>
    </w:tbl>
    <w:p>
      <w:pPr>
        <w:pStyle w:val="null3"/>
        <w:ind w:firstLine="480"/>
        <w:jc w:val="left"/>
        <w:outlineLvl w:val="2"/>
      </w:pPr>
      <w:r>
        <w:rPr>
          <w:sz w:val="28"/>
          <w:b/>
        </w:rPr>
        <w:t>5.采购项目需要落实的政府采购政策：</w:t>
      </w:r>
    </w:p>
    <w:p>
      <w:pPr>
        <w:pStyle w:val="null3"/>
        <w:ind w:firstLine="960"/>
        <w:jc w:val="left"/>
      </w:pPr>
      <w:r>
        <w:rPr/>
        <w:t>进口产品：</w:t>
      </w:r>
      <w:r>
        <w:rPr/>
        <w:t>不适用</w:t>
      </w:r>
    </w:p>
    <w:p>
      <w:pPr>
        <w:pStyle w:val="null3"/>
        <w:ind w:firstLine="960"/>
        <w:jc w:val="left"/>
      </w:pPr>
      <w:r>
        <w:rPr/>
        <w:t>节能产品：</w:t>
      </w:r>
      <w:r>
        <w:rPr/>
        <w:t>不适用</w:t>
      </w:r>
    </w:p>
    <w:p>
      <w:pPr>
        <w:pStyle w:val="null3"/>
        <w:ind w:firstLine="960"/>
        <w:jc w:val="left"/>
      </w:pPr>
      <w:r>
        <w:rPr/>
        <w:t>环境标志产品：</w:t>
      </w:r>
      <w:r>
        <w:rPr/>
        <w:t>不适用</w:t>
      </w:r>
    </w:p>
    <w:p>
      <w:pPr>
        <w:pStyle w:val="null3"/>
        <w:ind w:firstLine="960"/>
        <w:jc w:val="left"/>
      </w:pPr>
      <w:r>
        <w:rPr/>
        <w:t>促进中小企业发展的相关政策：</w:t>
      </w:r>
    </w:p>
    <w:p>
      <w:pPr>
        <w:pStyle w:val="null3"/>
        <w:ind w:firstLine="960"/>
        <w:jc w:val="left"/>
      </w:pPr>
      <w:r>
        <w:rPr/>
        <w:t>采购包1：设置专门采购包</w:t>
      </w:r>
    </w:p>
    <w:p>
      <w:pPr>
        <w:pStyle w:val="null3"/>
        <w:jc w:val="left"/>
      </w:pPr>
      <w:r>
        <w:rPr/>
        <w:t>面向的企业规模：</w:t>
      </w:r>
      <w:r>
        <w:rPr/>
        <w:t>中小企业</w:t>
      </w:r>
    </w:p>
    <w:p>
      <w:pPr>
        <w:pStyle w:val="null3"/>
        <w:jc w:val="left"/>
      </w:pPr>
      <w:r>
        <w:rPr/>
        <w:t>预留形式：</w:t>
      </w:r>
      <w:r>
        <w:rPr/>
        <w:t>设置专门采购包</w:t>
      </w:r>
    </w:p>
    <w:p>
      <w:pPr>
        <w:pStyle w:val="null3"/>
        <w:jc w:val="left"/>
      </w:pPr>
      <w:r>
        <w:rPr/>
        <w:t>预留比例：</w:t>
      </w:r>
      <w:r>
        <w:rPr/>
        <w:t>100%</w:t>
      </w:r>
    </w:p>
    <w:p>
      <w:pPr>
        <w:pStyle w:val="null3"/>
        <w:ind w:firstLine="480"/>
        <w:jc w:val="left"/>
        <w:outlineLvl w:val="2"/>
      </w:pPr>
      <w:r>
        <w:rPr>
          <w:sz w:val="28"/>
          <w:b/>
        </w:rPr>
        <w:t>6.供应商的资格要求：</w:t>
      </w:r>
    </w:p>
    <w:p>
      <w:pPr>
        <w:pStyle w:val="null3"/>
        <w:ind w:firstLine="960"/>
        <w:jc w:val="left"/>
      </w:pPr>
      <w:r>
        <w:rPr/>
        <w:t>6.1法定条件：符合《中华人民共和国政府采购法》第二十二条第一款规定的条件。</w:t>
      </w:r>
    </w:p>
    <w:p>
      <w:pPr>
        <w:pStyle w:val="null3"/>
        <w:ind w:firstLine="960"/>
        <w:jc w:val="left"/>
      </w:pPr>
      <w:r>
        <w:rPr/>
        <w:t>6.2特定条件：</w:t>
      </w:r>
    </w:p>
    <w:p>
      <w:pPr>
        <w:pStyle w:val="null3"/>
        <w:ind w:firstLine="96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本采购包为专门面向中小企业采购，供应商须提供中小企业声明函。监狱企业、残疾人福利性单位视同小型、微型企业。</w:t>
            </w:r>
          </w:p>
        </w:tc>
      </w:tr>
    </w:tbl>
    <w:p>
      <w:pPr>
        <w:pStyle w:val="null3"/>
        <w:ind w:firstLine="960"/>
        <w:jc w:val="left"/>
      </w:pPr>
      <w:r>
        <w:rPr/>
        <w:t>6.3是否接受联合体形式的响应磋商：</w:t>
      </w:r>
    </w:p>
    <w:p>
      <w:pPr>
        <w:pStyle w:val="null3"/>
        <w:ind w:firstLine="960"/>
        <w:jc w:val="left"/>
      </w:pPr>
      <w:r>
        <w:rPr/>
        <w:t>采购包1：不接受</w:t>
      </w:r>
    </w:p>
    <w:p>
      <w:pPr>
        <w:pStyle w:val="null3"/>
        <w:ind w:firstLine="480"/>
        <w:jc w:val="left"/>
      </w:pPr>
      <w:r>
        <w:rPr>
          <w:b/>
        </w:rPr>
        <w:t>※根据上述资格要求，供应商响应文件中应提交的“资格证明文件”相关规定和资料要求，详见竞争性磋商须知前附表和磋商文件第五章。</w:t>
      </w:r>
    </w:p>
    <w:p>
      <w:pPr>
        <w:pStyle w:val="null3"/>
        <w:ind w:firstLine="480"/>
        <w:jc w:val="left"/>
        <w:outlineLvl w:val="2"/>
      </w:pPr>
      <w:r>
        <w:rPr>
          <w:sz w:val="28"/>
          <w:b/>
        </w:rPr>
        <w:t>7.竞争性磋商文件获取期限：</w:t>
      </w:r>
    </w:p>
    <w:p>
      <w:pPr>
        <w:pStyle w:val="null3"/>
        <w:ind w:firstLine="480"/>
        <w:jc w:val="left"/>
      </w:pPr>
      <w:r>
        <w:rPr/>
        <w:t>详见磋商公告或更正公告（若有）。</w:t>
      </w:r>
    </w:p>
    <w:p>
      <w:pPr>
        <w:pStyle w:val="null3"/>
        <w:ind w:firstLine="480"/>
        <w:jc w:val="left"/>
      </w:pPr>
      <w:r>
        <w:rPr/>
        <w:t>7.1如果采购过程中有发出更正公告，采购人将根据实际情况确定是否延长文件获取期限，则文件获取截止时间以更正公告中的约定为准。</w:t>
      </w:r>
    </w:p>
    <w:p>
      <w:pPr>
        <w:pStyle w:val="null3"/>
        <w:ind w:firstLine="480"/>
        <w:jc w:val="left"/>
      </w:pPr>
      <w:r>
        <w:rPr/>
        <w:t>7.2竞争性磋商文件获取期限内，供应商应通过福建省政府采购网上公开信息系统的注册账号（免费注册）并获取竞争性磋商文件(登陆福建省政府采购网上公开信息系统进行文件获取)，否则报价响应将被拒绝。</w:t>
      </w:r>
    </w:p>
    <w:p>
      <w:pPr>
        <w:pStyle w:val="null3"/>
        <w:ind w:firstLine="480"/>
        <w:jc w:val="left"/>
        <w:outlineLvl w:val="2"/>
      </w:pPr>
      <w:r>
        <w:rPr>
          <w:sz w:val="28"/>
          <w:b/>
        </w:rPr>
        <w:t>8.获取采购文件时间、地点、方式：</w:t>
      </w:r>
    </w:p>
    <w:p>
      <w:pPr>
        <w:pStyle w:val="null3"/>
        <w:ind w:firstLine="480"/>
        <w:jc w:val="left"/>
      </w:pPr>
      <w:r>
        <w:rPr/>
        <w:t>8.1采购文件的提供期限：详见磋商公告或更正公告（若有），若不一致，以更正公告（若有）为准。采购文件的提供期限与磋商公告的公告期限保持一致。</w:t>
      </w:r>
    </w:p>
    <w:p>
      <w:pPr>
        <w:pStyle w:val="null3"/>
        <w:ind w:firstLine="480"/>
        <w:jc w:val="left"/>
      </w:pPr>
      <w:r>
        <w:rPr/>
        <w:t>8.2获取地点及方式：注册账号后通过福建省政府采购网上公开信息系统以下载方式获取。</w:t>
      </w:r>
    </w:p>
    <w:p>
      <w:pPr>
        <w:pStyle w:val="null3"/>
        <w:ind w:firstLine="480"/>
        <w:jc w:val="left"/>
        <w:outlineLvl w:val="2"/>
      </w:pPr>
      <w:r>
        <w:rPr>
          <w:sz w:val="28"/>
          <w:b/>
        </w:rPr>
        <w:t>9.采购文件售价：0元。</w:t>
      </w:r>
    </w:p>
    <w:p>
      <w:pPr>
        <w:pStyle w:val="null3"/>
        <w:ind w:firstLine="480"/>
        <w:jc w:val="left"/>
        <w:outlineLvl w:val="2"/>
      </w:pPr>
      <w:r>
        <w:rPr>
          <w:sz w:val="28"/>
          <w:b/>
        </w:rPr>
        <w:t>10.首次响应文件递交截止时间及地点：</w:t>
      </w:r>
    </w:p>
    <w:p>
      <w:pPr>
        <w:pStyle w:val="null3"/>
        <w:ind w:firstLine="480"/>
        <w:jc w:val="left"/>
      </w:pPr>
      <w:r>
        <w:rPr/>
        <w:t>详见磋商公告或更正公告（若有），若不一致，以更正公告（若有）为准。供应商应在此之前将密封的首次响应文件送达本章第11条载明的地点，逾期送达的或不符合规定的响应文件将被拒绝接收。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sz w:val="28"/>
          <w:b/>
        </w:rPr>
        <w:t>11.磋商时间及地点：</w:t>
      </w:r>
    </w:p>
    <w:p>
      <w:pPr>
        <w:pStyle w:val="null3"/>
        <w:ind w:firstLine="480"/>
        <w:jc w:val="left"/>
      </w:pPr>
      <w:r>
        <w:rPr/>
        <w:t>详见磋商公告或更正公告（若有），若不一致，以更正公告（若有）为准。</w:t>
      </w:r>
    </w:p>
    <w:p>
      <w:pPr>
        <w:pStyle w:val="null3"/>
        <w:ind w:firstLine="480"/>
        <w:jc w:val="left"/>
        <w:outlineLvl w:val="2"/>
      </w:pPr>
      <w:r>
        <w:rPr>
          <w:sz w:val="28"/>
          <w:b/>
        </w:rPr>
        <w:t>12.竞争性磋商公告期限：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sz w:val="28"/>
          <w:b/>
        </w:rPr>
        <w:t>13、采购人</w:t>
      </w:r>
      <w:r>
        <w:rPr>
          <w:sz w:val="28"/>
          <w:b/>
        </w:rPr>
        <w:t>：</w:t>
      </w:r>
      <w:r>
        <w:rPr>
          <w:sz w:val="28"/>
          <w:b/>
        </w:rPr>
        <w:t>连城县住房和城乡建设局</w:t>
      </w:r>
    </w:p>
    <w:p>
      <w:pPr>
        <w:pStyle w:val="null3"/>
        <w:ind w:firstLine="960"/>
        <w:jc w:val="left"/>
      </w:pPr>
      <w:r>
        <w:rPr/>
        <w:t xml:space="preserve"> 地址： </w:t>
      </w:r>
      <w:r>
        <w:rPr/>
        <w:t>福建省龙岩市连城县莲峰镇北大西路28号</w:t>
      </w:r>
    </w:p>
    <w:p>
      <w:pPr>
        <w:pStyle w:val="null3"/>
        <w:jc w:val="left"/>
      </w:pPr>
      <w:r>
        <w:rPr/>
        <w:t xml:space="preserve"> 邮编： </w:t>
      </w:r>
      <w:r>
        <w:rPr/>
        <w:t>366200</w:t>
      </w:r>
    </w:p>
    <w:p>
      <w:pPr>
        <w:pStyle w:val="null3"/>
        <w:jc w:val="left"/>
      </w:pPr>
      <w:r>
        <w:rPr/>
        <w:t xml:space="preserve"> 联系人： </w:t>
      </w:r>
      <w:r>
        <w:rPr/>
        <w:t>江海鹏</w:t>
      </w:r>
    </w:p>
    <w:p>
      <w:pPr>
        <w:pStyle w:val="null3"/>
        <w:jc w:val="left"/>
      </w:pPr>
      <w:r>
        <w:rPr/>
        <w:t xml:space="preserve"> 联系电话： </w:t>
      </w:r>
      <w:r>
        <w:rPr/>
        <w:t>13550659066</w:t>
      </w:r>
    </w:p>
    <w:p>
      <w:pPr>
        <w:pStyle w:val="null3"/>
        <w:ind w:firstLine="480"/>
        <w:jc w:val="left"/>
        <w:outlineLvl w:val="2"/>
      </w:pPr>
      <w:r>
        <w:rPr>
          <w:sz w:val="28"/>
          <w:b/>
        </w:rPr>
        <w:t>14、代理机构</w:t>
      </w:r>
      <w:r>
        <w:rPr>
          <w:sz w:val="28"/>
          <w:b/>
        </w:rPr>
        <w:t>：</w:t>
      </w:r>
      <w:r>
        <w:rPr>
          <w:sz w:val="28"/>
          <w:b/>
        </w:rPr>
        <w:t>福建省机电设备招标有限公司</w:t>
      </w:r>
    </w:p>
    <w:p>
      <w:pPr>
        <w:pStyle w:val="null3"/>
        <w:ind w:firstLine="960"/>
        <w:jc w:val="left"/>
      </w:pPr>
      <w:r>
        <w:rPr/>
        <w:t xml:space="preserve"> 地址： </w:t>
      </w:r>
      <w:r>
        <w:rPr/>
        <w:t>福建省福州市鼓楼区洪山园路68号招标大厦5层</w:t>
      </w:r>
    </w:p>
    <w:p>
      <w:pPr>
        <w:pStyle w:val="null3"/>
        <w:jc w:val="left"/>
      </w:pPr>
      <w:r>
        <w:rPr/>
        <w:t xml:space="preserve"> 邮编： </w:t>
      </w:r>
      <w:r>
        <w:rPr/>
        <w:t>350001</w:t>
      </w:r>
    </w:p>
    <w:p>
      <w:pPr>
        <w:pStyle w:val="null3"/>
        <w:jc w:val="left"/>
      </w:pPr>
      <w:r>
        <w:rPr/>
        <w:t xml:space="preserve"> 联系人： </w:t>
      </w:r>
      <w:r>
        <w:rPr/>
        <w:t>蔡晓畅、李茂涛</w:t>
      </w:r>
    </w:p>
    <w:p>
      <w:pPr>
        <w:pStyle w:val="null3"/>
        <w:jc w:val="left"/>
      </w:pPr>
      <w:r>
        <w:rPr/>
        <w:t xml:space="preserve"> 联系电话： </w:t>
      </w:r>
      <w:r>
        <w:rPr/>
        <w:t>0591-87600347、 13685010315</w:t>
      </w:r>
    </w:p>
    <w:p>
      <w:pPr>
        <w:pStyle w:val="null3"/>
        <w:jc w:val="left"/>
        <w:outlineLvl w:val="2"/>
      </w:pPr>
      <w:r>
        <w:rPr>
          <w:sz w:val="28"/>
          <w:b/>
        </w:rPr>
        <w:t>附1：购买采购文件和提交磋商保证金的银行账户信息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福建省机电设备招标有限公司</w:t>
            </w:r>
          </w:p>
        </w:tc>
      </w:tr>
      <w:tr>
        <w:tc>
          <w:tcPr>
            <w:tcW w:type="dxa" w:w="8306"/>
          </w:tcPr>
          <w:p>
            <w:pPr>
              <w:pStyle w:val="null3"/>
              <w:jc w:val="left"/>
            </w:pPr>
            <w:r>
              <w:rPr/>
              <w:t>开户银行：由供应商在福建省政府采购网上公开信息系统获取竞争性磋商文件成功后根据系统的提示，自行选择要缴交的保证金托管银行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1、请供应商务必认真核对账户信息，将磋商保证金款项汇入对应账户，并自行承担因款项汇错而产生的一切后果。</w:t>
            </w:r>
          </w:p>
          <w:p>
            <w:pPr>
              <w:pStyle w:val="null3"/>
              <w:jc w:val="left"/>
            </w:pPr>
            <w:r>
              <w:rPr/>
              <w:t>2、请供应商在转账或电汇的凭证上务必按照以下格式注明，以便核对：“（项目编号：***、采购包：***）的磋商保证金”。</w:t>
            </w:r>
          </w:p>
        </w:tc>
      </w:tr>
    </w:tbl>
    <w:p>
      <w:pPr>
        <w:pStyle w:val="null3"/>
      </w:pPr>
      <w:r>
        <w:rPr/>
        <w:t xml:space="preserve"> </w:t>
        <w:br/>
        <w:br w:type="page"/>
      </w:r>
    </w:p>
    <w:p>
      <w:pPr>
        <w:pStyle w:val="null3"/>
        <w:jc w:val="center"/>
        <w:outlineLvl w:val="1"/>
      </w:pPr>
      <w:r>
        <w:rPr>
          <w:sz w:val="36"/>
          <w:b/>
        </w:rPr>
        <w:t>第二章 竞争性磋商须知</w:t>
      </w:r>
    </w:p>
    <w:p>
      <w:pPr>
        <w:pStyle w:val="null3"/>
        <w:jc w:val="center"/>
        <w:outlineLvl w:val="2"/>
      </w:pPr>
      <w:r>
        <w:rPr>
          <w:sz w:val="28"/>
          <w:b/>
        </w:rPr>
        <w:t>第1节 竞争性磋商须知前附表（表1、表2）</w:t>
      </w:r>
    </w:p>
    <w:p>
      <w:pPr>
        <w:pStyle w:val="null3"/>
        <w:jc w:val="center"/>
        <w:outlineLvl w:val="3"/>
      </w:pPr>
      <w:r>
        <w:rPr>
          <w:sz w:val="24"/>
          <w:b/>
        </w:rPr>
        <w:t>一、竞争性磋商须知前附表1</w:t>
      </w:r>
    </w:p>
    <w:p>
      <w:pPr>
        <w:pStyle w:val="null3"/>
        <w:jc w:val="left"/>
      </w:pPr>
      <w:r>
        <w:rPr/>
        <w:t>竞争性磋商须知前附表是对竞争性磋商须知的补充和细化，二者如有矛盾，以前附表中的要求和规定为准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供应商的资格要求：见磋商文件第一章“采购公告/采购邀请书”</w:t>
            </w:r>
          </w:p>
          <w:p>
            <w:pPr>
              <w:pStyle w:val="null3"/>
              <w:jc w:val="left"/>
            </w:pPr>
            <w:r>
              <w:rPr/>
              <w:t xml:space="preserve"> （1）资格证明文件资料要求：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磋商响应声明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磋商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（2）特定资格条件：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（3）磋商保证金</w:t>
            </w:r>
          </w:p>
          <w:p>
            <w:pPr>
              <w:pStyle w:val="null3"/>
              <w:jc w:val="left"/>
            </w:pPr>
            <w:r>
              <w:rPr/>
              <w:t xml:space="preserve"> ※备注说明</w:t>
            </w:r>
          </w:p>
          <w:p>
            <w:pPr>
              <w:pStyle w:val="null3"/>
              <w:jc w:val="left"/>
            </w:pPr>
            <w:r>
              <w:rPr/>
              <w:t xml:space="preserve"> ①供应商应根据自身实际情况提供上述资格要求的证明材料，格式可参考磋商文件第五章提供。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是否接受联合体形式的响应磋商：</w:t>
            </w:r>
          </w:p>
          <w:p>
            <w:pPr>
              <w:pStyle w:val="null3"/>
              <w:jc w:val="left"/>
            </w:pPr>
            <w:r>
              <w:rPr/>
              <w:t>采购包1：不接受</w:t>
            </w:r>
          </w:p>
        </w:tc>
      </w:tr>
      <w:tr>
        <w:tc>
          <w:tcPr>
            <w:tcW w:type="dxa" w:w="2769"/>
          </w:tcPr>
          <w:p>
            <w:pPr>
              <w:pStyle w:val="null3"/>
              <w:jc w:val="left"/>
            </w:pPr>
            <w:r>
              <w:rPr/>
              <w:t>3</w:t>
            </w:r>
          </w:p>
        </w:tc>
        <w:tc>
          <w:tcPr>
            <w:tcW w:type="dxa" w:w="2769"/>
          </w:tcPr>
          <w:p>
            <w:pPr>
              <w:pStyle w:val="null3"/>
              <w:jc w:val="left"/>
            </w:pPr>
            <w:r>
              <w:rPr/>
              <w:t>6.3</w:t>
            </w:r>
          </w:p>
        </w:tc>
        <w:tc>
          <w:tcPr>
            <w:tcW w:type="dxa" w:w="2769"/>
          </w:tcPr>
          <w:p>
            <w:pPr>
              <w:pStyle w:val="null3"/>
              <w:jc w:val="left"/>
            </w:pPr>
            <w:r>
              <w:rPr/>
              <w:t>是否组织现场考察或召开磋商前答疑会：</w:t>
            </w:r>
          </w:p>
          <w:p>
            <w:pPr>
              <w:pStyle w:val="null3"/>
              <w:jc w:val="left"/>
            </w:pPr>
            <w:r>
              <w:rPr/>
              <w:t>采购包1：不组织</w:t>
            </w:r>
          </w:p>
        </w:tc>
      </w:tr>
      <w:tr>
        <w:tc>
          <w:tcPr>
            <w:tcW w:type="dxa" w:w="2769"/>
          </w:tcPr>
          <w:p>
            <w:pPr>
              <w:pStyle w:val="null3"/>
              <w:jc w:val="left"/>
            </w:pPr>
            <w:r>
              <w:rPr/>
              <w:t>4</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10.3.1</w:t>
            </w:r>
          </w:p>
        </w:tc>
        <w:tc>
          <w:tcPr>
            <w:tcW w:type="dxa" w:w="2769"/>
          </w:tcPr>
          <w:p>
            <w:pPr>
              <w:pStyle w:val="null3"/>
              <w:jc w:val="left"/>
            </w:pPr>
            <w:r>
              <w:rPr/>
              <w:t>磋商保证金退还的其它要求：</w:t>
            </w:r>
          </w:p>
          <w:p>
            <w:pPr>
              <w:pStyle w:val="null3"/>
              <w:jc w:val="left"/>
            </w:pPr>
            <w:r>
              <w:rPr/>
              <w:t>无</w:t>
            </w:r>
          </w:p>
        </w:tc>
      </w:tr>
      <w:tr>
        <w:tc>
          <w:tcPr>
            <w:tcW w:type="dxa" w:w="2769"/>
          </w:tcPr>
          <w:p>
            <w:pPr>
              <w:pStyle w:val="null3"/>
              <w:jc w:val="left"/>
            </w:pPr>
            <w:r>
              <w:rPr/>
              <w:t>6</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（2）电子响应文件：详见表2《关于电子竞争性磋商活动的专门规定》</w:t>
            </w:r>
          </w:p>
        </w:tc>
      </w:tr>
      <w:tr>
        <w:tc>
          <w:tcPr>
            <w:tcW w:type="dxa" w:w="2769"/>
          </w:tcPr>
          <w:p>
            <w:pPr>
              <w:pStyle w:val="null3"/>
              <w:jc w:val="left"/>
            </w:pPr>
            <w:r>
              <w:rPr/>
              <w:t>7</w:t>
            </w:r>
          </w:p>
        </w:tc>
        <w:tc>
          <w:tcPr>
            <w:tcW w:type="dxa" w:w="2769"/>
          </w:tcPr>
          <w:p>
            <w:pPr>
              <w:pStyle w:val="null3"/>
              <w:jc w:val="left"/>
            </w:pPr>
            <w:r>
              <w:rPr/>
              <w:t>14.4</w:t>
            </w:r>
          </w:p>
        </w:tc>
        <w:tc>
          <w:tcPr>
            <w:tcW w:type="dxa" w:w="2769"/>
          </w:tcPr>
          <w:p>
            <w:pPr>
              <w:pStyle w:val="null3"/>
              <w:jc w:val="left"/>
            </w:pPr>
            <w:r>
              <w:rPr/>
              <w:t>磋商过程中可能发生实质性变动的内容：</w:t>
            </w:r>
          </w:p>
          <w:p>
            <w:pPr>
              <w:pStyle w:val="null3"/>
              <w:jc w:val="left"/>
            </w:pPr>
            <w:r>
              <w:rPr/>
              <w:t>无</w:t>
            </w:r>
          </w:p>
        </w:tc>
      </w:tr>
      <w:tr>
        <w:tc>
          <w:tcPr>
            <w:tcW w:type="dxa" w:w="2769"/>
          </w:tcPr>
          <w:p>
            <w:pPr>
              <w:pStyle w:val="null3"/>
              <w:jc w:val="left"/>
            </w:pPr>
            <w:r>
              <w:rPr/>
              <w:t>8</w:t>
            </w:r>
          </w:p>
        </w:tc>
        <w:tc>
          <w:tcPr>
            <w:tcW w:type="dxa" w:w="2769"/>
          </w:tcPr>
          <w:p>
            <w:pPr>
              <w:pStyle w:val="null3"/>
              <w:jc w:val="left"/>
            </w:pPr>
            <w:r>
              <w:rPr/>
              <w:t>14.9</w:t>
            </w:r>
          </w:p>
        </w:tc>
        <w:tc>
          <w:tcPr>
            <w:tcW w:type="dxa" w:w="2769"/>
          </w:tcPr>
          <w:p>
            <w:pPr>
              <w:pStyle w:val="null3"/>
              <w:jc w:val="left"/>
            </w:pPr>
            <w:r>
              <w:rPr/>
              <w:t>评审的标准和方法：具体内容详见竞争性磋商须知前附表专项附件“评审的标准和方法”。</w:t>
            </w:r>
          </w:p>
        </w:tc>
      </w:tr>
      <w:tr>
        <w:tc>
          <w:tcPr>
            <w:tcW w:type="dxa" w:w="2769"/>
          </w:tcPr>
          <w:p>
            <w:pPr>
              <w:pStyle w:val="null3"/>
              <w:jc w:val="left"/>
            </w:pPr>
            <w:r>
              <w:rPr/>
              <w:t>9</w:t>
            </w:r>
          </w:p>
        </w:tc>
        <w:tc>
          <w:tcPr>
            <w:tcW w:type="dxa" w:w="2769"/>
          </w:tcPr>
          <w:p/>
        </w:tc>
        <w:tc>
          <w:tcPr>
            <w:tcW w:type="dxa" w:w="2769"/>
          </w:tcPr>
          <w:p>
            <w:pPr>
              <w:pStyle w:val="null3"/>
              <w:jc w:val="left"/>
            </w:pPr>
            <w:r>
              <w:rPr/>
              <w:t>根据采购项目的特点和需要，需要加以详细说明的其他磋商程序规定、要求等内容：</w:t>
            </w:r>
          </w:p>
          <w:p>
            <w:pPr>
              <w:pStyle w:val="null3"/>
              <w:jc w:val="left"/>
            </w:pPr>
            <w:r>
              <w:rPr/>
              <w:t>无</w:t>
            </w:r>
          </w:p>
        </w:tc>
      </w:tr>
      <w:tr>
        <w:tc>
          <w:tcPr>
            <w:tcW w:type="dxa" w:w="2769"/>
          </w:tcPr>
          <w:p>
            <w:pPr>
              <w:pStyle w:val="null3"/>
              <w:jc w:val="left"/>
            </w:pPr>
            <w:r>
              <w:rPr/>
              <w:t>10</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11</w:t>
            </w:r>
          </w:p>
        </w:tc>
        <w:tc>
          <w:tcPr>
            <w:tcW w:type="dxa" w:w="2769"/>
          </w:tcPr>
          <w:p>
            <w:pPr>
              <w:pStyle w:val="null3"/>
              <w:jc w:val="left"/>
            </w:pPr>
            <w:r>
              <w:rPr/>
              <w:t>23.1</w:t>
            </w:r>
          </w:p>
        </w:tc>
        <w:tc>
          <w:tcPr>
            <w:tcW w:type="dxa" w:w="2769"/>
          </w:tcPr>
          <w:p>
            <w:pPr>
              <w:pStyle w:val="null3"/>
              <w:jc w:val="left"/>
            </w:pPr>
            <w:r>
              <w:rPr/>
              <w:t xml:space="preserve">本项目监督管理部门： </w:t>
            </w:r>
            <w:r>
              <w:rPr/>
              <w:t>连城县财政局</w:t>
            </w:r>
          </w:p>
        </w:tc>
      </w:tr>
      <w:tr>
        <w:tc>
          <w:tcPr>
            <w:tcW w:type="dxa" w:w="2769"/>
          </w:tcPr>
          <w:p>
            <w:pPr>
              <w:pStyle w:val="null3"/>
              <w:jc w:val="left"/>
            </w:pPr>
            <w:r>
              <w:rPr/>
              <w:t>12</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包干合计人民币3万元。采购代理服务费收取方式：①成交供应商应在领取成交通知书的同时按规定的标准一次性向采购代理机构缴交招标代理服务费，采购代理服务费以银行转账、电汇、汇票或现金等付款方式；②采购代理服务费缴交银行帐号：开户银行：兴业银行福州西门支行开户名称：福建省机电设备招标有限公司账号：118080100100102651；③邮箱：412079728@qq.com。</w:t>
            </w:r>
          </w:p>
          <w:p>
            <w:pPr>
              <w:pStyle w:val="null3"/>
              <w:jc w:val="left"/>
            </w:pPr>
            <w:r>
              <w:rPr/>
              <w:t xml:space="preserve"> (2)其他：</w:t>
            </w:r>
          </w:p>
          <w:p>
            <w:pPr>
              <w:pStyle w:val="null3"/>
              <w:jc w:val="left"/>
            </w:pPr>
            <w:r>
              <w:rPr/>
              <w:t>无</w:t>
            </w:r>
          </w:p>
          <w:p>
            <w:pPr>
              <w:pStyle w:val="null3"/>
              <w:jc w:val="left"/>
            </w:pPr>
            <w:r>
              <w:rPr/>
              <w:t xml:space="preserve"> ※若有与电子竞争性磋商活动有关的规定及内容应在表2中填写，不在此处填写）。</w:t>
            </w:r>
          </w:p>
        </w:tc>
      </w:tr>
      <w:tr>
        <w:tc>
          <w:tcPr>
            <w:tcW w:type="dxa" w:w="2769"/>
          </w:tcPr>
          <w:p>
            <w:pPr>
              <w:pStyle w:val="null3"/>
              <w:jc w:val="left"/>
            </w:pPr>
            <w:r>
              <w:rPr/>
              <w:t>13</w:t>
            </w:r>
          </w:p>
        </w:tc>
        <w:tc>
          <w:tcPr>
            <w:tcW w:type="dxa" w:w="2769"/>
          </w:tcPr>
          <w:p>
            <w:pPr>
              <w:pStyle w:val="null3"/>
              <w:jc w:val="left"/>
            </w:pPr>
            <w:r>
              <w:rPr/>
              <w:t>18.1</w:t>
            </w:r>
          </w:p>
        </w:tc>
        <w:tc>
          <w:tcPr>
            <w:tcW w:type="dxa" w:w="2769"/>
          </w:tcPr>
          <w:p>
            <w:pPr>
              <w:pStyle w:val="null3"/>
              <w:jc w:val="left"/>
            </w:pPr>
            <w:r>
              <w:rPr/>
              <w:t>合同签订时限：</w:t>
            </w:r>
            <w:r>
              <w:rPr/>
              <w:t>自中标通知书发出之日起30个日历日内。</w:t>
            </w:r>
          </w:p>
        </w:tc>
      </w:tr>
    </w:tbl>
    <w:p>
      <w:pPr>
        <w:pStyle w:val="null3"/>
        <w:jc w:val="left"/>
      </w:pPr>
      <w:r>
        <w:rPr/>
        <w:t>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关于电子竞争性磋商活动的专门规定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电子竞争性磋商活动的专门规定适用于本项目。</w:t>
            </w:r>
          </w:p>
          <w:p>
            <w:pPr>
              <w:pStyle w:val="null3"/>
              <w:jc w:val="left"/>
            </w:pPr>
            <w:r>
              <w:rPr/>
              <w:t>（2）将磋商文件</w:t>
            </w:r>
          </w:p>
          <w:p>
            <w:pPr>
              <w:pStyle w:val="null3"/>
              <w:jc w:val="left"/>
            </w:pPr>
            <w:r>
              <w:rPr/>
              <w:t>无</w:t>
            </w:r>
            <w:r>
              <w:rPr/>
              <w:t>的内容修正为下列内容：</w:t>
            </w:r>
          </w:p>
          <w:p>
            <w:pPr>
              <w:pStyle w:val="null3"/>
              <w:jc w:val="left"/>
            </w:pPr>
            <w:r>
              <w:rPr/>
              <w:t>无</w:t>
            </w:r>
            <w:r>
              <w:rPr/>
              <w:t xml:space="preserve"> 后适用本项目的电子竞争性磋商活动。</w:t>
            </w:r>
          </w:p>
          <w:p>
            <w:pPr>
              <w:pStyle w:val="null3"/>
              <w:jc w:val="left"/>
            </w:pPr>
            <w:r>
              <w:rPr/>
              <w:t>（3）将下列内容增列为磋商文件的组成部分（以下简称：“增列内容”）适用本项目的电子竞争性磋商活动，若增列内容与磋商文件其他章节内容不一致，应以增列内容为准：</w:t>
            </w:r>
          </w:p>
          <w:p>
            <w:pPr>
              <w:pStyle w:val="null3"/>
              <w:jc w:val="left"/>
            </w:pPr>
            <w:r>
              <w:rPr/>
              <w:t>①电子竞争性磋商活动的具体操作流程以福建省政府采购网上公开信息系统设定的为准。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投标（响应）报价明细表、纸质响应文件的投标（响应）报价明细表、投标客户端的投标（响应）报价明细表应保持一致，并以投标客户端的投标（响应）报价明细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磋商小组的要求，在磋商过程中以纸质方式签署确认并提交的澄清或说明、解决方案、图纸图表以及最后报价等资料均为补充响应文件，磋商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⑤供应商应按照福建省政府采购网上公开信息系统要求的评审节点编制电子响应文件，否则磋商小组将按照不利于供应商的内容进行认定。</w:t>
            </w:r>
          </w:p>
          <w:p>
            <w:pPr>
              <w:pStyle w:val="null3"/>
              <w:jc w:val="left"/>
            </w:pPr>
            <w:r>
              <w:rPr/>
              <w:t>⑥关于证明材料或资料：</w:t>
            </w:r>
          </w:p>
          <w:p>
            <w:pPr>
              <w:pStyle w:val="null3"/>
              <w:jc w:val="left"/>
            </w:pPr>
            <w:r>
              <w:rPr/>
              <w:t>a.磋商文件要求原件的，供应商在响应文件中可提供复印件（含扫描件），但同时应准备好原件备查（未能在规定时间内提供原件核查的，将按不利于供应商进行评审）；竞争性磋商文件要求复印件的，供应商在响应文件中提供原件、复印件（含扫描件）皆可；竞争性磋商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磋商文件未要求供应商提供原件，供应商提供原件、复印件（含扫描件）均视为满足竞争性磋商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⑧磋商文件接受联合体方式且供应商为联合体的，供应商应以“联合体牵头方”完成电子响应的有关操作（包括但不限于：竞争性磋商文件的获取、提交磋商保证金、编制电子响应文件等）。</w:t>
            </w:r>
          </w:p>
          <w:p>
            <w:pPr>
              <w:pStyle w:val="null3"/>
              <w:jc w:val="left"/>
            </w:pPr>
            <w:r>
              <w:rPr/>
              <w:t>⑨参加磋商活动的供应商代表务必携带供应商的CA证书。供应商的CA证书应能正常、有效使用，否则产生不利后果由供应商承担责任。</w:t>
            </w:r>
          </w:p>
          <w:p>
            <w:pPr>
              <w:pStyle w:val="null3"/>
              <w:jc w:val="left"/>
            </w:pPr>
            <w:r>
              <w:rPr/>
              <w:t>⑩参加磋商活动的供应商代表应当在规定的磋商地点等待，并根据磋商小组的要求和安排配合相应磋商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磋商小组要求参加磋商的，均视同为该供应商自动放弃相应权利并完全认可磋商小组在磋商活动中公布的各项数据、意见和结论，且该供应商将被退出本项目磋商，其提交的响应文件和报价将被否决。供应商的上述行为后果由供应商自行承担且不影响磋商小组依法开展后续相应电子竞争性磋商活动</w:t>
            </w:r>
          </w:p>
          <w:p>
            <w:pPr>
              <w:pStyle w:val="null3"/>
              <w:jc w:val="left"/>
            </w:pPr>
            <w:r>
              <w:rPr/>
              <w:t>⑾关于首次响应文件递交截止时间过后</w:t>
            </w:r>
          </w:p>
          <w:p>
            <w:pPr>
              <w:pStyle w:val="null3"/>
              <w:jc w:val="left"/>
            </w:pPr>
            <w:r>
              <w:rPr/>
              <w:t>a.有下列情形之一的，供应商的响应无效，其保证金不予退还或通过保函进行索赔：</w:t>
            </w:r>
          </w:p>
          <w:p>
            <w:pPr>
              <w:pStyle w:val="null3"/>
              <w:jc w:val="left"/>
            </w:pPr>
            <w:r>
              <w:rPr/>
              <w:t>a1不同供应商的电子响应文件具有相同内部识别码；</w:t>
            </w:r>
          </w:p>
          <w:p>
            <w:pPr>
              <w:pStyle w:val="null3"/>
              <w:jc w:val="left"/>
            </w:pPr>
            <w:r>
              <w:rPr/>
              <w:t>a2不同供应商的磋商保证金从同一单位或个人的账户转出；</w:t>
            </w:r>
          </w:p>
          <w:p>
            <w:pPr>
              <w:pStyle w:val="null3"/>
              <w:jc w:val="left"/>
            </w:pPr>
            <w:r>
              <w:rPr/>
              <w:t>a3供应商的磋商保证金同一合同项下有其他供应商提交的磋商保证金。</w:t>
            </w:r>
          </w:p>
          <w:p>
            <w:pPr>
              <w:pStyle w:val="null3"/>
              <w:jc w:val="left"/>
            </w:pPr>
            <w:r>
              <w:rPr/>
              <w:t>(12)其他：</w:t>
            </w:r>
          </w:p>
          <w:p>
            <w:pPr>
              <w:pStyle w:val="null3"/>
              <w:jc w:val="left"/>
            </w:pPr>
            <w:r>
              <w:rPr/>
              <w:t>无</w:t>
            </w:r>
          </w:p>
          <w:p>
            <w:pPr>
              <w:pStyle w:val="null3"/>
              <w:jc w:val="left"/>
            </w:pPr>
            <w:r>
              <w:rPr/>
              <w:t>（与电子竞争性磋商活动有关的其他规定或补充内容可在此处填写）。</w:t>
            </w:r>
          </w:p>
        </w:tc>
      </w:tr>
    </w:tbl>
    <w:p>
      <w:pPr>
        <w:pStyle w:val="null3"/>
        <w:jc w:val="center"/>
        <w:outlineLvl w:val="2"/>
      </w:pPr>
      <w:r>
        <w:rPr>
          <w:sz w:val="28"/>
          <w:b/>
        </w:rPr>
        <w:t>专项附件： 评审的标准和方法</w:t>
      </w:r>
    </w:p>
    <w:p>
      <w:pPr>
        <w:pStyle w:val="null3"/>
        <w:jc w:val="center"/>
        <w:outlineLvl w:val="2"/>
      </w:pPr>
      <w:r>
        <w:rPr>
          <w:sz w:val="28"/>
          <w:b/>
        </w:rPr>
        <w:t>一、磋商小组</w:t>
      </w:r>
    </w:p>
    <w:p>
      <w:pPr>
        <w:pStyle w:val="null3"/>
        <w:ind w:firstLine="480"/>
        <w:jc w:val="left"/>
      </w:pPr>
      <w:r>
        <w:rPr/>
        <w:t>1.1采购人根据项目的特点依法组建磋商小组。</w:t>
      </w:r>
    </w:p>
    <w:p>
      <w:pPr>
        <w:pStyle w:val="null3"/>
        <w:ind w:firstLine="480"/>
        <w:jc w:val="left"/>
      </w:pPr>
      <w:r>
        <w:rPr/>
        <w:t>1.2磋商小组</w:t>
      </w:r>
    </w:p>
    <w:p>
      <w:pPr>
        <w:pStyle w:val="null3"/>
        <w:jc w:val="left"/>
      </w:pPr>
      <w:r>
        <w:rPr/>
        <w:t>由采购人代表和评审专家两部分共3人组成，</w:t>
      </w:r>
      <w:r>
        <w:rPr/>
        <w:t>其中由福建省政府采购评审专家库产生的评审专家2人，</w:t>
      </w:r>
      <w:r>
        <w:rPr/>
        <w:t>由采购人派出的采购人代表1人。</w:t>
      </w:r>
      <w:r>
        <w:rPr/>
        <w:t>技术复杂、专业性强的采购项目，评审专家中应当包含1名法律专家。</w:t>
      </w:r>
    </w:p>
    <w:p>
      <w:pPr>
        <w:pStyle w:val="null3"/>
        <w:ind w:firstLine="480"/>
        <w:jc w:val="left"/>
      </w:pPr>
      <w:r>
        <w:rPr/>
        <w:t>1.3磋商小组负责具体磋商和评审事务，并按照下列原则依法独立履行有关职责：</w:t>
      </w:r>
    </w:p>
    <w:p>
      <w:pPr>
        <w:pStyle w:val="null3"/>
        <w:ind w:firstLine="960"/>
        <w:jc w:val="left"/>
      </w:pPr>
      <w:r>
        <w:rPr/>
        <w:t>1.3.1评审应保护国家利益、社会公共利益和各方当事人合法权益，提高采购效益，保证项目质量。</w:t>
      </w:r>
    </w:p>
    <w:p>
      <w:pPr>
        <w:pStyle w:val="null3"/>
        <w:ind w:firstLine="960"/>
        <w:jc w:val="left"/>
      </w:pPr>
      <w:r>
        <w:rPr/>
        <w:t>1.3.2评审应遵循公平、公正、科学、严谨和择优原则。</w:t>
      </w:r>
    </w:p>
    <w:p>
      <w:pPr>
        <w:pStyle w:val="null3"/>
        <w:ind w:firstLine="960"/>
        <w:jc w:val="left"/>
      </w:pPr>
      <w:r>
        <w:rPr/>
        <w:t>1.3.3评审的依据是磋商文件和响应文件，磋商文件中没有规定的评审标准不得作为评审依据。</w:t>
      </w:r>
    </w:p>
    <w:p>
      <w:pPr>
        <w:pStyle w:val="null3"/>
        <w:ind w:firstLine="960"/>
        <w:jc w:val="left"/>
      </w:pPr>
      <w:r>
        <w:rPr/>
        <w:t>1.3.4磋商小组应按照磋商文件规定推荐成交候选供应商或根据采购人的授权确定成交人。</w:t>
      </w:r>
    </w:p>
    <w:p>
      <w:pPr>
        <w:pStyle w:val="null3"/>
        <w:ind w:firstLine="960"/>
        <w:jc w:val="left"/>
      </w:pPr>
      <w:r>
        <w:rPr/>
        <w:t>1.3.5评审应遵守下列评审纪律：</w:t>
      </w:r>
    </w:p>
    <w:p>
      <w:pPr>
        <w:pStyle w:val="null3"/>
        <w:ind w:firstLine="960"/>
        <w:jc w:val="left"/>
      </w:pPr>
      <w:r>
        <w:rPr/>
        <w:t>①评审情况不得私自外泄，有关信息由采购人或其委托的代理机构统一对外发布。</w:t>
      </w:r>
    </w:p>
    <w:p>
      <w:pPr>
        <w:pStyle w:val="null3"/>
        <w:ind w:firstLine="960"/>
        <w:jc w:val="left"/>
      </w:pPr>
      <w:r>
        <w:rPr/>
        <w:t>②对采购人或供应商提供的要求保密的资料，不得摘记翻印和外传。</w:t>
      </w:r>
    </w:p>
    <w:p>
      <w:pPr>
        <w:pStyle w:val="null3"/>
        <w:ind w:firstLine="960"/>
        <w:jc w:val="left"/>
      </w:pPr>
      <w:r>
        <w:rPr/>
        <w:t>③不得收受供应商或有关人员的任何礼物，不得串联鼓动其他人袒护某供应商。若与供应商存在利害关系，则应主动声明并回避。</w:t>
      </w:r>
    </w:p>
    <w:p>
      <w:pPr>
        <w:pStyle w:val="null3"/>
        <w:ind w:firstLine="960"/>
        <w:jc w:val="left"/>
      </w:pPr>
      <w:r>
        <w:rPr/>
        <w:t>④全体磋商小组成员应按照磋商文件规定进行评审，一切认定事项应查有实据且不得弄虚作假。</w:t>
      </w:r>
    </w:p>
    <w:p>
      <w:pPr>
        <w:pStyle w:val="null3"/>
        <w:ind w:firstLine="960"/>
        <w:jc w:val="left"/>
      </w:pPr>
      <w:r>
        <w:rPr/>
        <w:t>⑤评审中应充分发扬民主，推荐成交人候选人或根据采购人授权确定成交人后要服从评审报告。</w:t>
      </w:r>
    </w:p>
    <w:p>
      <w:pPr>
        <w:pStyle w:val="null3"/>
        <w:ind w:firstLine="480"/>
        <w:jc w:val="left"/>
      </w:pPr>
      <w:r>
        <w:rPr>
          <w:b/>
        </w:rPr>
        <w:t>※对违反评审纪律的评委，将取消其评委资格，对评审工作造成严重损失者将予以通报批评乃至追究法律责任。</w:t>
      </w:r>
    </w:p>
    <w:p>
      <w:pPr>
        <w:pStyle w:val="null3"/>
        <w:jc w:val="center"/>
        <w:outlineLvl w:val="2"/>
      </w:pPr>
      <w:r>
        <w:rPr>
          <w:sz w:val="28"/>
          <w:b/>
        </w:rPr>
        <w:t>二、磋商程序</w:t>
      </w:r>
    </w:p>
    <w:p>
      <w:pPr>
        <w:pStyle w:val="null3"/>
        <w:ind w:firstLine="480"/>
        <w:jc w:val="left"/>
      </w:pPr>
      <w:r>
        <w:rPr/>
        <w:t>2.1磋商程序按照磋商文件第二章第2节“竞争性磋商须知”第14 条“磋商程序以及评审标准和方法”的相关条款规定执行。</w:t>
      </w:r>
    </w:p>
    <w:p>
      <w:pPr>
        <w:pStyle w:val="null3"/>
        <w:ind w:firstLine="480"/>
        <w:jc w:val="left"/>
      </w:pPr>
      <w:r>
        <w:rPr/>
        <w:t>2.2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属于《政府采购竞争性磋商采购方式管理暂行办法》等相关法律法规及财政部门颁布的规范性文件允许的两家供应商进行竞争性磋商采购情形，则提交最后报价的供应商可以为两家。</w:t>
      </w:r>
    </w:p>
    <w:p>
      <w:pPr>
        <w:pStyle w:val="null3"/>
        <w:jc w:val="left"/>
      </w:pPr>
      <w:r>
        <w:rPr/>
        <w:t>无</w:t>
      </w:r>
    </w:p>
    <w:p>
      <w:pPr>
        <w:pStyle w:val="null3"/>
        <w:ind w:firstLine="480"/>
        <w:jc w:val="left"/>
      </w:pPr>
      <w:r>
        <w:rPr/>
        <w:t>2.3只有资格审查和实质性响应审查均合格且按规定提交最后报价的合格供应商才能参加综合评分。</w:t>
      </w:r>
    </w:p>
    <w:p>
      <w:pPr>
        <w:pStyle w:val="null3"/>
        <w:jc w:val="center"/>
        <w:outlineLvl w:val="2"/>
      </w:pPr>
      <w:r>
        <w:rPr>
          <w:sz w:val="28"/>
          <w:b/>
        </w:rPr>
        <w:t>三、综合评分的标准和方法</w:t>
      </w:r>
    </w:p>
    <w:p>
      <w:pPr>
        <w:pStyle w:val="null3"/>
        <w:ind w:firstLine="480"/>
        <w:jc w:val="left"/>
      </w:pPr>
      <w:r>
        <w:rPr/>
        <w:t>3.1磋商小组将采用综合评分法对提交最后报价的合格供应商的响应文件和最后报价进行综合评分。如果磋商项目有多个采购包，则按相应采购包分别进行，具体综合评分的标准和方法如下：</w:t>
      </w:r>
    </w:p>
    <w:p>
      <w:pPr>
        <w:pStyle w:val="null3"/>
        <w:ind w:firstLine="960"/>
        <w:jc w:val="left"/>
      </w:pPr>
      <w:r>
        <w:rPr/>
        <w:t>3.3.1磋商小组将对相应采购包提交最后报价的合格供应商从技术、商务及报价部分分别进行评议并评分，并汇总出技术、商务及报价部分的综合得分。各采购包综合得分最高的供应商将被推荐为第一成交候选供应商，综合得分第二高的供应商将被推荐为第二成交候选供应商，综合得分第三高的供应商将被推荐为第三成交候选供应商（属于《政府采购竞争性磋商采购方式管理暂行办法》等相关法律法规及财政部门颁布的规范性文件允许的两家供应商进行竞争性磋商采购情形，则不推荐第三成交候选供应商）。如果出现相同的综合得分，则最后报价低的供应商排序在前优先推荐；如果最后报价仍相同，则技术部分得分高的供应商优先排序在前推荐。</w:t>
      </w:r>
    </w:p>
    <w:p>
      <w:pPr>
        <w:pStyle w:val="null3"/>
        <w:ind w:firstLine="960"/>
        <w:jc w:val="left"/>
      </w:pPr>
      <w:r>
        <w:rPr/>
        <w:t>3.3.2具体评审标准和方法：</w:t>
      </w:r>
    </w:p>
    <w:p>
      <w:pPr>
        <w:pStyle w:val="null3"/>
        <w:ind w:firstLine="960"/>
        <w:jc w:val="left"/>
      </w:pPr>
      <w:r>
        <w:rPr/>
        <w:t xml:space="preserve">（1） </w:t>
      </w:r>
      <w:r>
        <w:rPr/>
        <w:t>响应文件满足磋商文件全部实质性要求，且按照评审因素的量化指标综合评审总得分从高到低顺序推荐3名以上成交候选人供应商，其中评审总得分最高的供应商为第一成交候选供应商。</w:t>
      </w:r>
    </w:p>
    <w:p>
      <w:pPr>
        <w:pStyle w:val="null3"/>
        <w:ind w:firstLine="960"/>
        <w:jc w:val="left"/>
      </w:pPr>
      <w:r>
        <w:rPr/>
        <w:t>（2）每个供应商的评审总得分FA＝F1×A1＋F2×A2＋F3×A3，其中：F1指价格项评审因素得分、F2指技术项评审因素得分、F3指商务项评审因素得分，A1指价格项评审因素所占的权重、A2指技术项评审因素所占的权重、A3指商务项评审因素所占的权重，A1＋A2＋A3=1、F1×A1＋F2×A2＋F3×A3=100分（满分时）。</w:t>
      </w:r>
    </w:p>
    <w:p>
      <w:pPr>
        <w:pStyle w:val="null3"/>
        <w:ind w:firstLine="960"/>
        <w:jc w:val="left"/>
      </w:pPr>
      <w:r>
        <w:rPr/>
        <w:t>（3）各项评审因素的设置如下：</w:t>
      </w:r>
    </w:p>
    <w:p>
      <w:pPr>
        <w:pStyle w:val="null3"/>
        <w:jc w:val="left"/>
      </w:pPr>
      <w:r>
        <w:rPr/>
        <w:t>采购包1：综合评分法</w:t>
      </w:r>
    </w:p>
    <w:p>
      <w:pPr>
        <w:pStyle w:val="null3"/>
        <w:jc w:val="left"/>
      </w:pPr>
      <w:r>
        <w:rPr/>
        <w:t>各项评审因素的设置如下：</w:t>
      </w:r>
    </w:p>
    <w:p>
      <w:pPr>
        <w:pStyle w:val="null3"/>
        <w:jc w:val="left"/>
      </w:pPr>
      <w:r>
        <w:rPr/>
        <w:t>报价部分评分PF 满分为10.0000分</w:t>
      </w:r>
    </w:p>
    <w:p>
      <w:pPr>
        <w:pStyle w:val="null3"/>
        <w:jc w:val="left"/>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left"/>
      </w:pPr>
      <w:r>
        <w:rPr/>
        <w:t>技术部分评分PT 满分为80.0000分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1.技术和服务要求响应情况</w:t>
            </w:r>
          </w:p>
        </w:tc>
        <w:tc>
          <w:tcPr>
            <w:tcW w:type="dxa" w:w="831"/>
          </w:tcPr>
          <w:p>
            <w:pPr>
              <w:pStyle w:val="null3"/>
              <w:jc w:val="right"/>
            </w:pPr>
            <w:r>
              <w:rPr/>
              <w:t>50.0000</w:t>
            </w:r>
          </w:p>
        </w:tc>
        <w:tc>
          <w:tcPr>
            <w:tcW w:type="dxa" w:w="4153"/>
          </w:tcPr>
          <w:p>
            <w:pPr>
              <w:pStyle w:val="null3"/>
              <w:jc w:val="left"/>
            </w:pPr>
            <w:r>
              <w:rPr/>
              <w:t>本评审项以供应商对采购人招标内容及要求中“二、技术和服务要求”的一般技术要求的整体响应程度为对象进行量化细化评审。“二、技术和服务要求”中没有标注“▲”和“★”号的条款即为一般技术要求。供应商全部满足各项一般技术要求无负偏离的，则响应程度为一级响应，得50分。如果供应商对一般技术要求有负偏离，则按以下分类分档进行量化细化评分：（1）负偏离数量为1～4个，则响应程度为二级响应，按照负偏离的实际数量从少到多的顺序，分别对应量化得分为49分、48分、47分、46分。（2）负偏离数量为5～8个，则响应程度为三级响应，按照负偏离的实际数量从少到多的顺序，分别量化得分为45分、44分、43分、42分。（3）负偏离数量为9～12个，则响应程度为四级响应，按照负偏离的实际数量从少到多的顺序，分别量化得分为41分、40分、39分、38分。 负偏离数量超过12个，视同为投标响应负偏差严重，响应程度采购人无法接受，该供应商的响应文件将被否决，按无效标处理。</w:t>
            </w:r>
          </w:p>
        </w:tc>
      </w:tr>
      <w:tr>
        <w:tc>
          <w:tcPr>
            <w:tcW w:type="dxa" w:w="3322"/>
          </w:tcPr>
          <w:p>
            <w:pPr>
              <w:pStyle w:val="null3"/>
              <w:jc w:val="left"/>
            </w:pPr>
            <w:r>
              <w:rPr/>
              <w:t>2.项目实施方案</w:t>
            </w:r>
          </w:p>
        </w:tc>
        <w:tc>
          <w:tcPr>
            <w:tcW w:type="dxa" w:w="831"/>
          </w:tcPr>
          <w:p>
            <w:pPr>
              <w:pStyle w:val="null3"/>
              <w:jc w:val="right"/>
            </w:pPr>
            <w:r>
              <w:rPr/>
              <w:t>3.0000</w:t>
            </w:r>
          </w:p>
        </w:tc>
        <w:tc>
          <w:tcPr>
            <w:tcW w:type="dxa" w:w="4153"/>
          </w:tcPr>
          <w:p>
            <w:pPr>
              <w:pStyle w:val="null3"/>
              <w:jc w:val="left"/>
            </w:pPr>
            <w:r>
              <w:rPr/>
              <w:t>供应商针对本项目提供的实施方案，制定详细完整的质量控制方案（包括但不限于质量控制计划和措施等），结合招标文件的站点情况，从每周、每月、每季度、每年的角度分别阐述质量控制方案。提供对站点与系统的运行维护方案，包括但不限于：系统日常维护、检查、耗品耗材更换、预防性维护、故障排除与检修等工作，保障系统的正常运行。方案包含上述全部要点且契合本项目实际情况的得3.0分；方案存在细微缺漏，能保障基本服务质量的得2.9分；方案无实质性内容，仅有标题或纲要的得2.8分；未提供方案不得分。漏项或重大偏差不得分。</w:t>
            </w:r>
          </w:p>
        </w:tc>
      </w:tr>
      <w:tr>
        <w:tc>
          <w:tcPr>
            <w:tcW w:type="dxa" w:w="3322"/>
          </w:tcPr>
          <w:p>
            <w:pPr>
              <w:pStyle w:val="null3"/>
              <w:jc w:val="left"/>
            </w:pPr>
            <w:r>
              <w:rPr/>
              <w:t>3.数据准确度检查方案</w:t>
            </w:r>
          </w:p>
        </w:tc>
        <w:tc>
          <w:tcPr>
            <w:tcW w:type="dxa" w:w="831"/>
          </w:tcPr>
          <w:p>
            <w:pPr>
              <w:pStyle w:val="null3"/>
              <w:jc w:val="right"/>
            </w:pPr>
            <w:r>
              <w:rPr/>
              <w:t>3.0000</w:t>
            </w:r>
          </w:p>
        </w:tc>
        <w:tc>
          <w:tcPr>
            <w:tcW w:type="dxa" w:w="4153"/>
          </w:tcPr>
          <w:p>
            <w:pPr>
              <w:pStyle w:val="null3"/>
              <w:jc w:val="left"/>
            </w:pPr>
            <w:r>
              <w:rPr/>
              <w:t>供应商提供的数据准确度检查方案，包括但不限于检查规章制度、人员管理制度、设备管理制度、标准液体管理制度、检查作业指导书等文件。严格遵守干扰干预自动检测的有关规定，针对预防人为干扰提出相关措施和意见。方案包含上述全部要点且契合本项目实际情况的得3.0分；方案存在细微缺漏，能保障基本服务质量的得2.9分；方案无实质性内容，仅有标题或纲要的得2.8分；未提供方案不得分。漏项或重大偏差不得分。</w:t>
            </w:r>
          </w:p>
        </w:tc>
      </w:tr>
      <w:tr>
        <w:tc>
          <w:tcPr>
            <w:tcW w:type="dxa" w:w="3322"/>
          </w:tcPr>
          <w:p>
            <w:pPr>
              <w:pStyle w:val="null3"/>
              <w:jc w:val="left"/>
            </w:pPr>
            <w:r>
              <w:rPr/>
              <w:t>4.档案管理方案</w:t>
            </w:r>
          </w:p>
        </w:tc>
        <w:tc>
          <w:tcPr>
            <w:tcW w:type="dxa" w:w="831"/>
          </w:tcPr>
          <w:p>
            <w:pPr>
              <w:pStyle w:val="null3"/>
              <w:jc w:val="right"/>
            </w:pPr>
            <w:r>
              <w:rPr/>
              <w:t>3.0000</w:t>
            </w:r>
          </w:p>
        </w:tc>
        <w:tc>
          <w:tcPr>
            <w:tcW w:type="dxa" w:w="4153"/>
          </w:tcPr>
          <w:p>
            <w:pPr>
              <w:pStyle w:val="null3"/>
              <w:jc w:val="left"/>
            </w:pPr>
            <w:r>
              <w:rPr/>
              <w:t>供应商根据自身档案管理经验，制定切实可行且完善的档案管理方案，运维活动的记录和存储的形式，包括环境条件、仪器性能核查、监测子站运维巡检、关键参数变化、量值溯源与传递、质控检查/校准、设备维修维护、 数据监控/审核、备机/耗材管理使用与更换、标准物质使用等记录，为运维活动提供客观证据，满足相关规范的要求。方案包含上述全部要点且契合本项目实际情况的得3.0分；方案存在细微缺漏，能保障基本服务质量的得2.9分；方案无实质性内容，仅有标题或纲要的得2.8分；未提供方案不得分。漏项或重大偏差不得分。</w:t>
            </w:r>
          </w:p>
        </w:tc>
      </w:tr>
      <w:tr>
        <w:tc>
          <w:tcPr>
            <w:tcW w:type="dxa" w:w="3322"/>
          </w:tcPr>
          <w:p>
            <w:pPr>
              <w:pStyle w:val="null3"/>
              <w:jc w:val="left"/>
            </w:pPr>
            <w:r>
              <w:rPr/>
              <w:t>5.重大突发事件应急预案</w:t>
            </w:r>
          </w:p>
        </w:tc>
        <w:tc>
          <w:tcPr>
            <w:tcW w:type="dxa" w:w="831"/>
          </w:tcPr>
          <w:p>
            <w:pPr>
              <w:pStyle w:val="null3"/>
              <w:jc w:val="right"/>
            </w:pPr>
            <w:r>
              <w:rPr/>
              <w:t>3.0000</w:t>
            </w:r>
          </w:p>
        </w:tc>
        <w:tc>
          <w:tcPr>
            <w:tcW w:type="dxa" w:w="4153"/>
          </w:tcPr>
          <w:p>
            <w:pPr>
              <w:pStyle w:val="null3"/>
              <w:jc w:val="left"/>
            </w:pPr>
            <w:r>
              <w:rPr/>
              <w:t>供应商针对本项目可能出现的安全突发事件制定详细、科学、合理的应急预案，充分考虑所投点位的环境条件、气象条件、交通便利性等因素的影响，面对现场检查期间可能出现的突发情况及发现的重大问题，是否具备有效的处置措施和应急方案。方案包含上述全部要点且契合本项目实际情况的得3.0分；方案存在细微缺漏，能保障基本服务质量的得2.9分；方案无实质性内容，仅有标题或纲要的得2.8分；未提供方案不得分。漏项或重大偏差不得分。</w:t>
            </w:r>
          </w:p>
        </w:tc>
      </w:tr>
      <w:tr>
        <w:tc>
          <w:tcPr>
            <w:tcW w:type="dxa" w:w="3322"/>
          </w:tcPr>
          <w:p>
            <w:pPr>
              <w:pStyle w:val="null3"/>
              <w:jc w:val="left"/>
            </w:pPr>
            <w:r>
              <w:rPr/>
              <w:t>6、环保运维施工能力</w:t>
            </w:r>
          </w:p>
        </w:tc>
        <w:tc>
          <w:tcPr>
            <w:tcW w:type="dxa" w:w="831"/>
          </w:tcPr>
          <w:p>
            <w:pPr>
              <w:pStyle w:val="null3"/>
              <w:jc w:val="right"/>
            </w:pPr>
            <w:r>
              <w:rPr/>
              <w:t>3.0000</w:t>
            </w:r>
          </w:p>
        </w:tc>
        <w:tc>
          <w:tcPr>
            <w:tcW w:type="dxa" w:w="4153"/>
          </w:tcPr>
          <w:p>
            <w:pPr>
              <w:pStyle w:val="null3"/>
              <w:jc w:val="left"/>
            </w:pPr>
            <w:r>
              <w:rPr/>
              <w:t>本项目需要供应商在环保运营中针对环保故障检修和更改设备仪表。需要供应商具备一定的环保施工能力，若供应商自身具备承接本项目环保施工能力，并按照下述要求附上相关证明材料进行佐证的加分。特别说明：根据建筑企业资质的规定，承接上述环保施工的单位需要具备建设行政主管部门核发的有效环保工程专业资质，一级得3分；二级得2分；一级得1分。备注：若供应商自身具备相应的资质的，则应在响应文件中附上上述企业资质证书复印件并加盖供应商公章。</w:t>
            </w:r>
          </w:p>
        </w:tc>
      </w:tr>
      <w:tr>
        <w:tc>
          <w:tcPr>
            <w:tcW w:type="dxa" w:w="3322"/>
          </w:tcPr>
          <w:p>
            <w:pPr>
              <w:pStyle w:val="null3"/>
              <w:jc w:val="left"/>
            </w:pPr>
            <w:r>
              <w:rPr/>
              <w:t>7、项目负责人</w:t>
            </w:r>
          </w:p>
        </w:tc>
        <w:tc>
          <w:tcPr>
            <w:tcW w:type="dxa" w:w="831"/>
          </w:tcPr>
          <w:p>
            <w:pPr>
              <w:pStyle w:val="null3"/>
              <w:jc w:val="right"/>
            </w:pPr>
            <w:r>
              <w:rPr/>
              <w:t>3.0000</w:t>
            </w:r>
          </w:p>
        </w:tc>
        <w:tc>
          <w:tcPr>
            <w:tcW w:type="dxa" w:w="4153"/>
          </w:tcPr>
          <w:p>
            <w:pPr>
              <w:pStyle w:val="null3"/>
              <w:jc w:val="left"/>
            </w:pPr>
            <w:r>
              <w:rPr/>
              <w:t>针对本项目供应商拟投入的项目组项目负责人具有环境（或地质类）中级职称的得1分；副高级职称的得2分；具有正高级职称的得3分，满分3分。同时须按上述要求提供证明材料（职称证书）及投标截止时间前六个月内任意一个月(不含投标截止时间当月）供应商为其缴纳的社保证明材料,未提供不得分。</w:t>
            </w:r>
          </w:p>
        </w:tc>
      </w:tr>
      <w:tr>
        <w:tc>
          <w:tcPr>
            <w:tcW w:type="dxa" w:w="3322"/>
          </w:tcPr>
          <w:p>
            <w:pPr>
              <w:pStyle w:val="null3"/>
              <w:jc w:val="left"/>
            </w:pPr>
            <w:r>
              <w:rPr/>
              <w:t>8.技术负责人</w:t>
            </w:r>
          </w:p>
        </w:tc>
        <w:tc>
          <w:tcPr>
            <w:tcW w:type="dxa" w:w="831"/>
          </w:tcPr>
          <w:p>
            <w:pPr>
              <w:pStyle w:val="null3"/>
              <w:jc w:val="right"/>
            </w:pPr>
            <w:r>
              <w:rPr/>
              <w:t>3.0000</w:t>
            </w:r>
          </w:p>
        </w:tc>
        <w:tc>
          <w:tcPr>
            <w:tcW w:type="dxa" w:w="4153"/>
          </w:tcPr>
          <w:p>
            <w:pPr>
              <w:pStyle w:val="null3"/>
              <w:jc w:val="left"/>
            </w:pPr>
            <w:r>
              <w:rPr/>
              <w:t>技术负责人具备注册环保工程师的得3分。须按上述要求提供证明材料（职称证书）及投标截止时间前六个月内任意一个月(不含投标截止时间当月）供应商为其缴纳的社保证明材料,未提供不得分。</w:t>
            </w:r>
          </w:p>
        </w:tc>
      </w:tr>
      <w:tr>
        <w:tc>
          <w:tcPr>
            <w:tcW w:type="dxa" w:w="3322"/>
          </w:tcPr>
          <w:p>
            <w:pPr>
              <w:pStyle w:val="null3"/>
              <w:jc w:val="left"/>
            </w:pPr>
            <w:r>
              <w:rPr/>
              <w:t>9.项目管理人员配备</w:t>
            </w:r>
          </w:p>
        </w:tc>
        <w:tc>
          <w:tcPr>
            <w:tcW w:type="dxa" w:w="831"/>
          </w:tcPr>
          <w:p>
            <w:pPr>
              <w:pStyle w:val="null3"/>
              <w:jc w:val="right"/>
            </w:pPr>
            <w:r>
              <w:rPr/>
              <w:t>3.0000</w:t>
            </w:r>
          </w:p>
        </w:tc>
        <w:tc>
          <w:tcPr>
            <w:tcW w:type="dxa" w:w="4153"/>
          </w:tcPr>
          <w:p>
            <w:pPr>
              <w:pStyle w:val="null3"/>
              <w:jc w:val="left"/>
            </w:pPr>
            <w:r>
              <w:rPr/>
              <w:t>项目管理人员配备（除项目经理、技术负责人）：项目管理人员中具有环境类副高及以上职称的得1分，具有环境类工程师职称的得0.5分，该项最高得3分； 备注：提供相关证明材料（职称证书）及投标截止时间前六个月内任意一个月(不含投标截止时间当月）供应商为其缴纳的社保证明材料,未提供不得分。</w:t>
            </w:r>
          </w:p>
        </w:tc>
      </w:tr>
      <w:tr>
        <w:tc>
          <w:tcPr>
            <w:tcW w:type="dxa" w:w="3322"/>
          </w:tcPr>
          <w:p>
            <w:pPr>
              <w:pStyle w:val="null3"/>
              <w:jc w:val="left"/>
            </w:pPr>
            <w:r>
              <w:rPr/>
              <w:t>10、项目管理与实施能力（一）</w:t>
            </w:r>
          </w:p>
        </w:tc>
        <w:tc>
          <w:tcPr>
            <w:tcW w:type="dxa" w:w="831"/>
          </w:tcPr>
          <w:p>
            <w:pPr>
              <w:pStyle w:val="null3"/>
              <w:jc w:val="right"/>
            </w:pPr>
            <w:r>
              <w:rPr/>
              <w:t>3.0000</w:t>
            </w:r>
          </w:p>
        </w:tc>
        <w:tc>
          <w:tcPr>
            <w:tcW w:type="dxa" w:w="4153"/>
          </w:tcPr>
          <w:p>
            <w:pPr>
              <w:pStyle w:val="null3"/>
              <w:jc w:val="left"/>
            </w:pPr>
            <w:r>
              <w:rPr/>
              <w:t>针对本项目供应商承诺能运用计算机与信息技术对项目资料、数据、信息进行录入及审核，提高项目管理与实施效率得1分。承诺函格式自拟。 在此基础上，若提供相关环境类著作权进行佐证说明的，每项加0.5分。</w:t>
            </w:r>
          </w:p>
        </w:tc>
      </w:tr>
      <w:tr>
        <w:tc>
          <w:tcPr>
            <w:tcW w:type="dxa" w:w="3322"/>
          </w:tcPr>
          <w:p>
            <w:pPr>
              <w:pStyle w:val="null3"/>
              <w:jc w:val="left"/>
            </w:pPr>
            <w:r>
              <w:rPr/>
              <w:t>11、项目管理与实施能力（二）</w:t>
            </w:r>
          </w:p>
        </w:tc>
        <w:tc>
          <w:tcPr>
            <w:tcW w:type="dxa" w:w="831"/>
          </w:tcPr>
          <w:p>
            <w:pPr>
              <w:pStyle w:val="null3"/>
              <w:jc w:val="right"/>
            </w:pPr>
            <w:r>
              <w:rPr/>
              <w:t>3.0000</w:t>
            </w:r>
          </w:p>
        </w:tc>
        <w:tc>
          <w:tcPr>
            <w:tcW w:type="dxa" w:w="4153"/>
          </w:tcPr>
          <w:p>
            <w:pPr>
              <w:pStyle w:val="null3"/>
              <w:jc w:val="left"/>
            </w:pPr>
            <w:r>
              <w:rPr/>
              <w:t>在上述“项目管理与实施能力（一）”得分基础上，若提供相关环境相关类型发明专利进行佐证说明的，每项加1分。本子项目满分3分。</w:t>
            </w:r>
          </w:p>
        </w:tc>
      </w:tr>
    </w:tbl>
    <w:p>
      <w:pPr>
        <w:pStyle w:val="null3"/>
        <w:jc w:val="left"/>
      </w:pPr>
      <w:r>
        <w:rPr/>
        <w:t>商务部分评分PB 满分为10.0000分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left"/>
            </w:pPr>
            <w:r>
              <w:rPr/>
              <w:t xml:space="preserve"> 项目</w:t>
            </w:r>
          </w:p>
        </w:tc>
        <w:tc>
          <w:tcPr>
            <w:tcW w:type="dxa" w:w="831"/>
          </w:tcPr>
          <w:p>
            <w:pPr>
              <w:pStyle w:val="null3"/>
              <w:jc w:val="left"/>
            </w:pPr>
            <w:r>
              <w:rPr/>
              <w:t xml:space="preserve"> 分值</w:t>
            </w:r>
          </w:p>
        </w:tc>
        <w:tc>
          <w:tcPr>
            <w:tcW w:type="dxa" w:w="4153"/>
          </w:tcPr>
          <w:p>
            <w:pPr>
              <w:pStyle w:val="null3"/>
              <w:jc w:val="left"/>
            </w:pPr>
            <w:r>
              <w:rPr/>
              <w:t xml:space="preserve"> 描述</w:t>
            </w:r>
          </w:p>
        </w:tc>
      </w:tr>
      <w:tr>
        <w:tc>
          <w:tcPr>
            <w:tcW w:type="dxa" w:w="3322"/>
          </w:tcPr>
          <w:p>
            <w:pPr>
              <w:pStyle w:val="null3"/>
              <w:jc w:val="left"/>
            </w:pPr>
            <w:r>
              <w:rPr/>
              <w:t>1.管理体系认证</w:t>
            </w:r>
          </w:p>
        </w:tc>
        <w:tc>
          <w:tcPr>
            <w:tcW w:type="dxa" w:w="831"/>
          </w:tcPr>
          <w:p>
            <w:pPr>
              <w:pStyle w:val="null3"/>
              <w:jc w:val="right"/>
            </w:pPr>
            <w:r>
              <w:rPr/>
              <w:t>3.0000</w:t>
            </w:r>
          </w:p>
        </w:tc>
        <w:tc>
          <w:tcPr>
            <w:tcW w:type="dxa" w:w="4153"/>
          </w:tcPr>
          <w:p>
            <w:pPr>
              <w:pStyle w:val="null3"/>
              <w:jc w:val="left"/>
            </w:pPr>
            <w:r>
              <w:rPr/>
              <w:t>供应商具备质量管理体系认证、职业健康安全管理体系认证、环境管理体系认证三项齐全且均在有效期内的，得3 分，每缺少一项扣一分。（注：供应商须提供有效期内的证书复印件及全国认证认可信息公共服务平台（http://cx.cnca.cn）网站查询页面截图为考评依据，证书须处于“有效”状态，提供不全或不符合要求不得分。）</w:t>
            </w:r>
          </w:p>
        </w:tc>
      </w:tr>
      <w:tr>
        <w:tc>
          <w:tcPr>
            <w:tcW w:type="dxa" w:w="3322"/>
          </w:tcPr>
          <w:p>
            <w:pPr>
              <w:pStyle w:val="null3"/>
              <w:jc w:val="left"/>
            </w:pPr>
            <w:r>
              <w:rPr/>
              <w:t>2、知识产权管理认证</w:t>
            </w:r>
          </w:p>
        </w:tc>
        <w:tc>
          <w:tcPr>
            <w:tcW w:type="dxa" w:w="831"/>
          </w:tcPr>
          <w:p>
            <w:pPr>
              <w:pStyle w:val="null3"/>
              <w:jc w:val="right"/>
            </w:pPr>
            <w:r>
              <w:rPr/>
              <w:t>1.0000</w:t>
            </w:r>
          </w:p>
        </w:tc>
        <w:tc>
          <w:tcPr>
            <w:tcW w:type="dxa" w:w="4153"/>
          </w:tcPr>
          <w:p>
            <w:pPr>
              <w:pStyle w:val="null3"/>
              <w:jc w:val="left"/>
            </w:pPr>
            <w:r>
              <w:rPr/>
              <w:t>供应商具备知识产权管理体系认证且均在有效期内的，得1分。（注：供应商须提供有效期内的证书复印件及全国认证认可信息公共服务平台（http://cx.cnca.cn）网站查询页面截图为考评依据，证书须处于“有效”状态，提供不全或不符合要求不得分。）</w:t>
            </w:r>
          </w:p>
        </w:tc>
      </w:tr>
      <w:tr>
        <w:tc>
          <w:tcPr>
            <w:tcW w:type="dxa" w:w="3322"/>
          </w:tcPr>
          <w:p>
            <w:pPr>
              <w:pStyle w:val="null3"/>
              <w:jc w:val="left"/>
            </w:pPr>
            <w:r>
              <w:rPr/>
              <w:t>3.类似项目业绩</w:t>
            </w:r>
          </w:p>
        </w:tc>
        <w:tc>
          <w:tcPr>
            <w:tcW w:type="dxa" w:w="831"/>
          </w:tcPr>
          <w:p>
            <w:pPr>
              <w:pStyle w:val="null3"/>
              <w:jc w:val="right"/>
            </w:pPr>
            <w:r>
              <w:rPr/>
              <w:t>1.0000</w:t>
            </w:r>
          </w:p>
        </w:tc>
        <w:tc>
          <w:tcPr>
            <w:tcW w:type="dxa" w:w="4153"/>
          </w:tcPr>
          <w:p>
            <w:pPr>
              <w:pStyle w:val="null3"/>
              <w:jc w:val="left"/>
            </w:pPr>
            <w:r>
              <w:rPr/>
              <w:t>根据供应商2019年1月1日至今（以合同签订时间为准）承接的类似污水或污泥处置设备运营业绩进行评分：每承接1次得1分，满分1分。单个业绩须同时提供该业绩项目的①中标公告(包括相关网站中标公告的网页截图）②中标通知书、③项目合同，未按要求提供完整证明材料不予认可。</w:t>
            </w:r>
          </w:p>
        </w:tc>
      </w:tr>
      <w:tr>
        <w:tc>
          <w:tcPr>
            <w:tcW w:type="dxa" w:w="3322"/>
          </w:tcPr>
          <w:p>
            <w:pPr>
              <w:pStyle w:val="null3"/>
              <w:jc w:val="left"/>
            </w:pPr>
            <w:r>
              <w:rPr/>
              <w:t>4.项目负责人经验</w:t>
            </w:r>
          </w:p>
        </w:tc>
        <w:tc>
          <w:tcPr>
            <w:tcW w:type="dxa" w:w="831"/>
          </w:tcPr>
          <w:p>
            <w:pPr>
              <w:pStyle w:val="null3"/>
              <w:jc w:val="right"/>
            </w:pPr>
            <w:r>
              <w:rPr/>
              <w:t>1.0000</w:t>
            </w:r>
          </w:p>
        </w:tc>
        <w:tc>
          <w:tcPr>
            <w:tcW w:type="dxa" w:w="4153"/>
          </w:tcPr>
          <w:p>
            <w:pPr>
              <w:pStyle w:val="null3"/>
              <w:jc w:val="left"/>
            </w:pPr>
            <w:r>
              <w:rPr/>
              <w:t>针对本项目供应商拟投入的项目组的项目负责人具有污水处理厂在线监测设备运维服务经验或主持过环境或地质相关类型专项课题经验的得1分。提供相关证明材料（加盖公章），相关证明应体现项目负责人名字，否则不得分。</w:t>
            </w:r>
          </w:p>
        </w:tc>
      </w:tr>
      <w:tr>
        <w:tc>
          <w:tcPr>
            <w:tcW w:type="dxa" w:w="3322"/>
          </w:tcPr>
          <w:p>
            <w:pPr>
              <w:pStyle w:val="null3"/>
              <w:jc w:val="left"/>
            </w:pPr>
            <w:r>
              <w:rPr/>
              <w:t>5.服务考核承诺</w:t>
            </w:r>
          </w:p>
        </w:tc>
        <w:tc>
          <w:tcPr>
            <w:tcW w:type="dxa" w:w="831"/>
          </w:tcPr>
          <w:p>
            <w:pPr>
              <w:pStyle w:val="null3"/>
              <w:jc w:val="right"/>
            </w:pPr>
            <w:r>
              <w:rPr/>
              <w:t>2.0000</w:t>
            </w:r>
          </w:p>
        </w:tc>
        <w:tc>
          <w:tcPr>
            <w:tcW w:type="dxa" w:w="4153"/>
          </w:tcPr>
          <w:p>
            <w:pPr>
              <w:pStyle w:val="null3"/>
              <w:jc w:val="left"/>
            </w:pPr>
            <w:r>
              <w:rPr/>
              <w:t>本项目对运维服务要求高，本项目中标后招标人将结合本项目特点及实际需要，制定严格的服务考核制度，招标人有权每月对中标人履约情况进行考核，供应商承诺若连续两次考核分值低于90分的，招标人有权终止服务合同，因此对招标人造成的一切损失由中标人承担的，得2分。供应商承诺若连续三次考核分值低于90分的，招标人有权终止服务合同，因此对招标人造成的一切损失由中标人承担的，得1分。承诺函应加盖供应商单位公章及其法定代表人签字，否则不得分。</w:t>
            </w:r>
          </w:p>
        </w:tc>
      </w:tr>
      <w:tr>
        <w:tc>
          <w:tcPr>
            <w:tcW w:type="dxa" w:w="3322"/>
          </w:tcPr>
          <w:p>
            <w:pPr>
              <w:pStyle w:val="null3"/>
              <w:jc w:val="left"/>
            </w:pPr>
            <w:r>
              <w:rPr/>
              <w:t>6.资源配置承诺</w:t>
            </w:r>
          </w:p>
        </w:tc>
        <w:tc>
          <w:tcPr>
            <w:tcW w:type="dxa" w:w="831"/>
          </w:tcPr>
          <w:p>
            <w:pPr>
              <w:pStyle w:val="null3"/>
              <w:jc w:val="right"/>
            </w:pPr>
            <w:r>
              <w:rPr/>
              <w:t>2.0000</w:t>
            </w:r>
          </w:p>
        </w:tc>
        <w:tc>
          <w:tcPr>
            <w:tcW w:type="dxa" w:w="4153"/>
          </w:tcPr>
          <w:p>
            <w:pPr>
              <w:pStyle w:val="null3"/>
              <w:jc w:val="left"/>
            </w:pPr>
            <w:r>
              <w:rPr/>
              <w:t>供应商承诺自身具有化验室，能够进行在线分析仪器及人工分析的药剂配置、标液配置等工作得2分。承诺函应加盖供应商单位公章及其法定代表人签字，否则不得分。</w:t>
            </w:r>
          </w:p>
        </w:tc>
      </w:tr>
    </w:tbl>
    <w:p>
      <w:pPr>
        <w:pStyle w:val="null3"/>
        <w:jc w:val="left"/>
      </w:pPr>
      <w:r>
        <w:rPr/>
        <w:t>（4）成交候选供应商排列规则顺序和并列相同时的处理约定如下：</w:t>
      </w:r>
    </w:p>
    <w:p>
      <w:pPr>
        <w:pStyle w:val="null3"/>
        <w:jc w:val="left"/>
      </w:pPr>
      <w:r>
        <w:rPr/>
        <w:t>a.成交候选供应商按照综合评审总得分（FA）由高到低顺序排列推荐。</w:t>
      </w:r>
    </w:p>
    <w:p>
      <w:pPr>
        <w:pStyle w:val="null3"/>
        <w:jc w:val="left"/>
      </w:pPr>
      <w:r>
        <w:rPr/>
        <w:t>b.综合评审总得分（FA）相同的，按照经评审最后磋商报价（即经政府采购优惠政策进行价格扣除后的最后报价）由低到高顺序推荐。</w:t>
      </w:r>
    </w:p>
    <w:p>
      <w:pPr>
        <w:pStyle w:val="null3"/>
        <w:jc w:val="left"/>
      </w:pPr>
      <w:r>
        <w:rPr/>
        <w:t>c.综合评审总得分（FA）且经评审最后磋商报价（即经政府采购优惠政策进行价格扣除后的最后报价）仍然相同的，按照技术指标优劣顺序推荐。</w:t>
      </w:r>
    </w:p>
    <w:p>
      <w:pPr>
        <w:pStyle w:val="null3"/>
        <w:jc w:val="left"/>
      </w:pPr>
      <w:r>
        <w:rPr/>
        <w:t>d.经前述顺序处理仍然并列相同的，则通过随机抽取方式确定优先顺序推荐。</w:t>
      </w:r>
    </w:p>
    <w:p>
      <w:pPr>
        <w:pStyle w:val="null3"/>
        <w:ind w:firstLine="480"/>
        <w:jc w:val="left"/>
      </w:pPr>
      <w:r>
        <w:rPr/>
        <w:t>无</w:t>
      </w:r>
    </w:p>
    <w:p>
      <w:pPr>
        <w:pStyle w:val="null3"/>
        <w:jc w:val="center"/>
        <w:outlineLvl w:val="2"/>
      </w:pPr>
      <w:r>
        <w:rPr>
          <w:sz w:val="28"/>
          <w:b/>
        </w:rPr>
        <w:t>四、评审报告</w:t>
      </w:r>
    </w:p>
    <w:p>
      <w:pPr>
        <w:pStyle w:val="null3"/>
        <w:ind w:firstLine="480"/>
        <w:jc w:val="left"/>
      </w:pPr>
      <w:r>
        <w:rPr/>
        <w:t>4.1磋商小组完成评审后，应当编写评审报告并提交给采购人。</w:t>
      </w:r>
    </w:p>
    <w:p>
      <w:pPr>
        <w:pStyle w:val="null3"/>
        <w:ind w:firstLine="480"/>
        <w:jc w:val="left"/>
      </w:pPr>
      <w:r>
        <w:rPr/>
        <w:t>4.2评审报告应当包括以下主要内容：</w:t>
      </w:r>
    </w:p>
    <w:p>
      <w:pPr>
        <w:pStyle w:val="null3"/>
        <w:ind w:firstLine="960"/>
        <w:jc w:val="left"/>
      </w:pPr>
      <w:r>
        <w:rPr/>
        <w:t>（一）邀请供应商参加采购活动的具体方式和相关情况；</w:t>
      </w:r>
    </w:p>
    <w:p>
      <w:pPr>
        <w:pStyle w:val="null3"/>
        <w:ind w:firstLine="960"/>
        <w:jc w:val="left"/>
      </w:pPr>
      <w:r>
        <w:rPr/>
        <w:t>（二）响应文件开启日期和地点；</w:t>
      </w:r>
    </w:p>
    <w:p>
      <w:pPr>
        <w:pStyle w:val="null3"/>
        <w:ind w:firstLine="960"/>
        <w:jc w:val="left"/>
      </w:pPr>
      <w:r>
        <w:rPr/>
        <w:t>（三）获取磋商文件的供应商名单和磋商小组成员名单；</w:t>
      </w:r>
    </w:p>
    <w:p>
      <w:pPr>
        <w:pStyle w:val="null3"/>
        <w:ind w:firstLine="960"/>
        <w:jc w:val="left"/>
      </w:pPr>
      <w:r>
        <w:rPr/>
        <w:t>（四）评审情况记录和说明，包括对供应商的资格审查情况、供应商响应文件评审情况、磋商情况、报价情况等；</w:t>
      </w:r>
    </w:p>
    <w:p>
      <w:pPr>
        <w:pStyle w:val="null3"/>
        <w:ind w:firstLine="960"/>
        <w:jc w:val="left"/>
      </w:pPr>
      <w:r>
        <w:rPr/>
        <w:t>（五）提出的成交候选供应商的排序名单及理由。</w:t>
      </w:r>
    </w:p>
    <w:p>
      <w:pPr>
        <w:pStyle w:val="null3"/>
        <w:ind w:firstLine="480"/>
        <w:jc w:val="left"/>
      </w:pPr>
      <w:r>
        <w:rPr/>
        <w:t>4.3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null3"/>
        <w:jc w:val="center"/>
        <w:outlineLvl w:val="2"/>
      </w:pPr>
      <w:r>
        <w:rPr>
          <w:sz w:val="28"/>
          <w:b/>
        </w:rPr>
        <w:t>五、其他规定</w:t>
      </w:r>
    </w:p>
    <w:p>
      <w:pPr>
        <w:pStyle w:val="null3"/>
        <w:ind w:firstLine="480"/>
        <w:jc w:val="left"/>
      </w:pPr>
      <w:r>
        <w:rPr/>
        <w:t>5.1其他规定</w:t>
      </w:r>
    </w:p>
    <w:p>
      <w:pPr>
        <w:pStyle w:val="null3"/>
        <w:ind w:firstLine="960"/>
        <w:jc w:val="left"/>
      </w:pPr>
      <w:r>
        <w:rPr/>
        <w:t>5.1.1评审应全程保密且不得透露给任一供应商或与评审工作无关的人员。</w:t>
      </w:r>
    </w:p>
    <w:p>
      <w:pPr>
        <w:pStyle w:val="null3"/>
        <w:ind w:firstLine="960"/>
        <w:jc w:val="left"/>
      </w:pPr>
      <w:r>
        <w:rPr/>
        <w:t>5.1.2评审将进行全程实时录音录像，录音录像资料随采购文件一并存档。</w:t>
      </w:r>
    </w:p>
    <w:p>
      <w:pPr>
        <w:pStyle w:val="null3"/>
        <w:ind w:firstLine="960"/>
        <w:jc w:val="left"/>
      </w:pPr>
      <w:r>
        <w:rPr/>
        <w:t>5.1.3若供应商有任何试图干扰具体评审事务，影响磋商小组独立履行职责的行为，其响应无效且不予退还磋商保证金或通过保函进行索赔。情节严重的，由财政部门列入不良行为记录。</w:t>
      </w:r>
    </w:p>
    <w:p>
      <w:pPr>
        <w:pStyle w:val="null3"/>
        <w:ind w:firstLine="960"/>
        <w:jc w:val="left"/>
      </w:pPr>
      <w:r>
        <w:rPr/>
        <w:t>5.1.4根据采购项目的特点和需要，需要加以详细说明的其他磋商程序规定、要求等内容：</w:t>
      </w:r>
    </w:p>
    <w:p>
      <w:pPr>
        <w:pStyle w:val="null3"/>
        <w:jc w:val="left"/>
      </w:pPr>
      <w:r>
        <w:rPr/>
        <w:t>无</w:t>
      </w:r>
    </w:p>
    <w:p>
      <w:pPr>
        <w:pStyle w:val="null3"/>
        <w:jc w:val="center"/>
        <w:outlineLvl w:val="2"/>
      </w:pPr>
      <w:r>
        <w:rPr>
          <w:sz w:val="28"/>
          <w:b/>
        </w:rPr>
        <w:t>第2节 竞争性磋商须知</w:t>
      </w:r>
    </w:p>
    <w:p>
      <w:pPr>
        <w:pStyle w:val="null3"/>
        <w:jc w:val="center"/>
        <w:outlineLvl w:val="2"/>
      </w:pPr>
      <w:r>
        <w:rPr>
          <w:sz w:val="28"/>
          <w:b/>
        </w:rPr>
        <w:t>一、总则</w:t>
      </w:r>
    </w:p>
    <w:p>
      <w:pPr>
        <w:pStyle w:val="null3"/>
        <w:jc w:val="left"/>
      </w:pPr>
      <w:r>
        <w:rPr/>
        <w:t>1.适用范围：</w:t>
      </w:r>
    </w:p>
    <w:p>
      <w:pPr>
        <w:pStyle w:val="null3"/>
        <w:ind w:firstLine="480"/>
        <w:jc w:val="left"/>
      </w:pPr>
      <w:r>
        <w:rPr/>
        <w:t>1.1适用于磋商文件载明项目的采购活动（以下简称：“本次采购活动”）。</w:t>
      </w:r>
    </w:p>
    <w:p>
      <w:pPr>
        <w:pStyle w:val="null3"/>
        <w:jc w:val="left"/>
      </w:pPr>
      <w:r>
        <w:rPr/>
        <w:t>2.定义及要求：</w:t>
      </w:r>
    </w:p>
    <w:p>
      <w:pPr>
        <w:pStyle w:val="null3"/>
        <w:ind w:firstLine="480"/>
        <w:jc w:val="left"/>
      </w:pPr>
      <w:r>
        <w:rPr/>
        <w:t>2.1“采购标的”指磋商文件载明的需要采购的货物、服务、工程。</w:t>
      </w:r>
    </w:p>
    <w:p>
      <w:pPr>
        <w:pStyle w:val="null3"/>
        <w:ind w:firstLine="480"/>
        <w:jc w:val="left"/>
      </w:pPr>
      <w:r>
        <w:rPr/>
        <w:t>2.2“采购人”指本次采购项目的买方、或业主方、或甲方，具体见磋商文件第一章；“采购代理机构”系指接受采购人委托，组织开展竞争性磋商采购活动的代理机构，具体见磋商文件第一章。</w:t>
      </w:r>
    </w:p>
    <w:p>
      <w:pPr>
        <w:pStyle w:val="null3"/>
        <w:ind w:firstLine="480"/>
        <w:jc w:val="left"/>
      </w:pPr>
      <w:r>
        <w:rPr/>
        <w:t>2.3“潜在供应商”按照磋商文件第一章规定进行获取文件，且有意向参加本项目响应磋商的供应商。</w:t>
      </w:r>
    </w:p>
    <w:p>
      <w:pPr>
        <w:pStyle w:val="null3"/>
        <w:ind w:firstLine="480"/>
        <w:jc w:val="left"/>
      </w:pPr>
      <w:r>
        <w:rPr/>
        <w:t>2.4“供应商”指按照磋商文件第一章规定进行获取文件，且已经提交响应文件的法人或其他组织或自然人。只有适合自然人参与和承接的政府采购项目，供应商才可以是自然人。</w:t>
      </w:r>
    </w:p>
    <w:p>
      <w:pPr>
        <w:pStyle w:val="null3"/>
        <w:ind w:firstLine="480"/>
        <w:jc w:val="left"/>
      </w:pPr>
      <w:r>
        <w:rPr/>
        <w:t>2.5“单位负责人”指单位法定代表人（供应商为法人的）或法律、法规规定代表单位行使职权的主要负责人（供应商为其他组织的）。</w:t>
      </w:r>
    </w:p>
    <w:p>
      <w:pPr>
        <w:pStyle w:val="null3"/>
        <w:ind w:firstLine="480"/>
        <w:jc w:val="left"/>
      </w:pPr>
      <w:r>
        <w:rPr/>
        <w:t>2.6“供应商代表”指供应商（为法人或其他组织的）的单位负责人或由其授权的委托代理人，即单位负责人授权书中载明的接受授权方。供应商为自然人的，由本人签字并附身份证明。</w:t>
      </w:r>
    </w:p>
    <w:p>
      <w:pPr>
        <w:pStyle w:val="null3"/>
        <w:jc w:val="left"/>
      </w:pPr>
      <w:r>
        <w:rPr/>
        <w:t>3.合格的供应商：</w:t>
      </w:r>
    </w:p>
    <w:p>
      <w:pPr>
        <w:pStyle w:val="null3"/>
        <w:ind w:firstLine="480"/>
        <w:jc w:val="left"/>
      </w:pPr>
      <w:r>
        <w:rPr/>
        <w:t>3.1一般规定</w:t>
      </w:r>
    </w:p>
    <w:p>
      <w:pPr>
        <w:pStyle w:val="null3"/>
        <w:ind w:firstLine="960"/>
        <w:jc w:val="left"/>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left"/>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left"/>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jc w:val="left"/>
      </w:pPr>
      <w:r>
        <w:rPr>
          <w:b/>
        </w:rPr>
        <w:t>供应商有责任检查自身情况，在响应文件中对是否违反以上一般规定做出如实声明，否则其响应文件将被否决。</w:t>
      </w:r>
    </w:p>
    <w:p>
      <w:pPr>
        <w:pStyle w:val="null3"/>
        <w:ind w:firstLine="480"/>
        <w:jc w:val="left"/>
      </w:pPr>
      <w:r>
        <w:rPr/>
        <w:t>3.2特别规定</w:t>
      </w:r>
    </w:p>
    <w:p>
      <w:pPr>
        <w:pStyle w:val="null3"/>
        <w:ind w:firstLine="960"/>
        <w:jc w:val="left"/>
      </w:pPr>
      <w:r>
        <w:rPr/>
        <w:t>3.2.1供应商的资格要求：详见竞争性磋商须知前附表第1项。</w:t>
      </w:r>
    </w:p>
    <w:p>
      <w:pPr>
        <w:pStyle w:val="null3"/>
        <w:ind w:firstLine="960"/>
        <w:jc w:val="left"/>
      </w:pPr>
      <w:r>
        <w:rPr/>
        <w:t>3.2.2是否接受联合体形式的响应磋商：详见竞争性磋商须知前附表第2项。若接受联合体形式且供应商为联合体，则联合体各方除了应遵守本章第3.1条规定外，还应遵守下列规定：</w:t>
      </w:r>
    </w:p>
    <w:p>
      <w:pPr>
        <w:pStyle w:val="null3"/>
        <w:ind w:firstLine="960"/>
        <w:jc w:val="left"/>
      </w:pPr>
      <w:r>
        <w:rPr/>
        <w:t>（1）联合体各方应提交联合体协议，联合体协议应符合磋商文件规定。</w:t>
      </w:r>
    </w:p>
    <w:p>
      <w:pPr>
        <w:pStyle w:val="null3"/>
        <w:ind w:firstLine="960"/>
        <w:jc w:val="left"/>
      </w:pPr>
      <w:r>
        <w:rPr/>
        <w:t>（2）联合体各方不得再单独参加或与其他供应商另外组成联合体参加同一合同项下的响应磋商。</w:t>
      </w:r>
    </w:p>
    <w:p>
      <w:pPr>
        <w:pStyle w:val="null3"/>
        <w:ind w:firstLine="960"/>
        <w:jc w:val="left"/>
      </w:pPr>
      <w:r>
        <w:rPr/>
        <w:t>（3）联合体各方应共同与采购人签订政府采购合同，就政府采购合同约定的事项对采购人承担连带责任。</w:t>
      </w:r>
    </w:p>
    <w:p>
      <w:pPr>
        <w:pStyle w:val="null3"/>
        <w:ind w:firstLine="960"/>
        <w:jc w:val="left"/>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left"/>
      </w:pPr>
      <w:r>
        <w:rPr/>
        <w:t>（5）联合体一方放弃成交的，视为联合体整体放弃成交，联合体各方承担连带责任。</w:t>
      </w:r>
    </w:p>
    <w:p>
      <w:pPr>
        <w:pStyle w:val="null3"/>
        <w:ind w:firstLine="960"/>
        <w:jc w:val="left"/>
      </w:pPr>
      <w:r>
        <w:rPr/>
        <w:t>（6）如本项目不接受联合体报价而供应商为联合体的，或者本项目接受联合体报价但供应商组成的联合体不符合本章第3.2条规定的，其报价无效。</w:t>
      </w:r>
    </w:p>
    <w:p>
      <w:pPr>
        <w:pStyle w:val="null3"/>
        <w:ind w:firstLine="960"/>
        <w:jc w:val="left"/>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left"/>
      </w:pPr>
      <w:r>
        <w:rPr/>
        <w:t>4.参与竞争性磋商费用：</w:t>
      </w:r>
    </w:p>
    <w:p>
      <w:pPr>
        <w:pStyle w:val="null3"/>
        <w:ind w:firstLine="480"/>
        <w:jc w:val="left"/>
      </w:pPr>
      <w:r>
        <w:rPr/>
        <w:t>4.1除法律法规或采购文件另有规定之外，供应商应自行承担其准备与参加竞争性磋商所涉及的一切费用。</w:t>
      </w:r>
    </w:p>
    <w:p>
      <w:pPr>
        <w:pStyle w:val="null3"/>
        <w:jc w:val="center"/>
        <w:outlineLvl w:val="2"/>
      </w:pPr>
      <w:r>
        <w:rPr>
          <w:sz w:val="28"/>
          <w:b/>
        </w:rPr>
        <w:t>二、竞争性磋商文件</w:t>
      </w:r>
    </w:p>
    <w:p>
      <w:pPr>
        <w:pStyle w:val="null3"/>
        <w:jc w:val="left"/>
      </w:pPr>
      <w:r>
        <w:rPr/>
        <w:t>5.竞争性磋商文件的组成：</w:t>
      </w:r>
    </w:p>
    <w:p>
      <w:pPr>
        <w:pStyle w:val="null3"/>
        <w:ind w:firstLine="480"/>
        <w:jc w:val="left"/>
      </w:pPr>
      <w:r>
        <w:rPr/>
        <w:t>5.1竞争性磋商文件由下述部分组成：</w:t>
      </w:r>
    </w:p>
    <w:p>
      <w:pPr>
        <w:pStyle w:val="null3"/>
        <w:ind w:firstLine="480"/>
        <w:jc w:val="left"/>
      </w:pPr>
      <w:r>
        <w:rPr/>
        <w:t>第一章 采购公告（或采购邀请书）</w:t>
      </w:r>
    </w:p>
    <w:p>
      <w:pPr>
        <w:pStyle w:val="null3"/>
        <w:ind w:firstLine="480"/>
        <w:jc w:val="left"/>
      </w:pPr>
      <w:r>
        <w:rPr/>
        <w:t>第二章 竞争性磋商须知</w:t>
      </w:r>
    </w:p>
    <w:p>
      <w:pPr>
        <w:pStyle w:val="null3"/>
        <w:ind w:firstLine="480"/>
        <w:jc w:val="left"/>
      </w:pPr>
      <w:r>
        <w:rPr/>
        <w:t>第三章 采购内容及要求</w:t>
      </w:r>
    </w:p>
    <w:p>
      <w:pPr>
        <w:pStyle w:val="null3"/>
        <w:ind w:firstLine="480"/>
        <w:jc w:val="left"/>
      </w:pPr>
      <w:r>
        <w:rPr/>
        <w:t>第四章 合同主要条款及格式</w:t>
      </w:r>
    </w:p>
    <w:p>
      <w:pPr>
        <w:pStyle w:val="null3"/>
        <w:ind w:firstLine="480"/>
        <w:jc w:val="left"/>
      </w:pPr>
      <w:r>
        <w:rPr/>
        <w:t>第五章 首次响应文件格式</w:t>
      </w:r>
    </w:p>
    <w:p>
      <w:pPr>
        <w:pStyle w:val="null3"/>
        <w:ind w:firstLine="480"/>
        <w:jc w:val="left"/>
      </w:pPr>
      <w:r>
        <w:rPr/>
        <w:t>5.2除上述内容以外，采购人、采购代理机构或者磋商小组在采购过程期间对磋商文件所作的澄清、修改或补充，均构成磋商文件的组成部分，对采购人和供应商具有约束力。</w:t>
      </w:r>
    </w:p>
    <w:p>
      <w:pPr>
        <w:pStyle w:val="null3"/>
        <w:jc w:val="left"/>
      </w:pPr>
      <w:r>
        <w:rPr/>
        <w:t>6.竞争性磋商文件的澄清、补充、修改及现场考察等：</w:t>
      </w:r>
    </w:p>
    <w:p>
      <w:pPr>
        <w:pStyle w:val="null3"/>
        <w:ind w:firstLine="480"/>
        <w:jc w:val="left"/>
      </w:pPr>
      <w:r>
        <w:rPr/>
        <w:t>6.1提交首次响应文件截止之日前，采购人、采购代理机构或者磋商小组可以对已发出的磋商文件进行必要的澄清、补充或者修改，澄清、补充或者修改的内容作为磋商文件的组成部分。澄清、补充或者修改的内容可能影响响应文件编制的，采购人、采购代理机构或者磋商小组将在提交首次响应文件截止时间5个日历日前，以书面形式通知所有获取磋商文件的潜在供应商，不足5个日历日的，采购人、采购代理机构或磋商小组将顺延提交首次响应文件的截止时间。</w:t>
      </w:r>
    </w:p>
    <w:p>
      <w:pPr>
        <w:pStyle w:val="null3"/>
        <w:ind w:firstLine="480"/>
        <w:jc w:val="left"/>
      </w:pPr>
      <w:r>
        <w:rPr/>
        <w:t>6.2提交首次响应文件截止时间前，若采购人发布更正公告，则更正公告及其所发布的内容或信息（包括但不限于竞争性磋商文件的澄清、补充或修改等）作为磋商文件组成部分，对采购人和供应商具有约束力。更正公告作为采购人、采购代理机构或磋商小组通知所有潜在供应商的书面形式，潜在供应商务必随时关注磋商文件中载明的指定媒体，以免遗漏。</w:t>
      </w:r>
    </w:p>
    <w:p>
      <w:pPr>
        <w:pStyle w:val="null3"/>
        <w:ind w:firstLine="480"/>
        <w:jc w:val="left"/>
      </w:pPr>
      <w:r>
        <w:rPr/>
        <w:t>6.3采购人、采购代理机构可以视采购项目的具体情况，组织供应商进行现场考察或召开磋商前答疑会，是否组织现场考察或召开磋商前答疑会详见竞争性磋商须知前附表第3项。</w:t>
      </w:r>
    </w:p>
    <w:p>
      <w:pPr>
        <w:pStyle w:val="null3"/>
        <w:jc w:val="center"/>
        <w:outlineLvl w:val="2"/>
      </w:pPr>
      <w:r>
        <w:rPr>
          <w:sz w:val="28"/>
          <w:b/>
        </w:rPr>
        <w:t>三、响应文件编制</w:t>
      </w:r>
    </w:p>
    <w:p>
      <w:pPr>
        <w:pStyle w:val="null3"/>
        <w:jc w:val="left"/>
      </w:pPr>
      <w:r>
        <w:rPr/>
        <w:t>7.应标要求</w:t>
      </w:r>
    </w:p>
    <w:p>
      <w:pPr>
        <w:pStyle w:val="null3"/>
        <w:ind w:firstLine="480"/>
        <w:jc w:val="left"/>
      </w:pPr>
      <w:r>
        <w:rPr/>
        <w:t>7.1供应商可按照采购包号，对竞争性磋商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left"/>
      </w:pPr>
      <w:r>
        <w:rPr/>
        <w:t>7.2供应商代表在同一个合同项下只能接受一个供应商的委托参加响应磋商，否则其响应文件将被否决。</w:t>
      </w:r>
    </w:p>
    <w:p>
      <w:pPr>
        <w:pStyle w:val="null3"/>
        <w:ind w:firstLine="480"/>
        <w:jc w:val="left"/>
      </w:pPr>
      <w:r>
        <w:rPr/>
        <w:t>7.3供应商应仔细阅读磋商文件的所有内容和要求，按磋商文件的规定提供响应文件，并对其所提供的全部资料、承诺和声明的真实性、合法性和准确性负责。</w:t>
      </w:r>
    </w:p>
    <w:p>
      <w:pPr>
        <w:pStyle w:val="null3"/>
        <w:ind w:firstLine="480"/>
        <w:jc w:val="left"/>
      </w:pPr>
      <w:r>
        <w:rPr/>
        <w:t>7.4除非竞争性磋商须知前附表另有规定外，供应商提供的响应文件应使用中文文本，若有不同文字文本，以中文文本为准。</w:t>
      </w:r>
    </w:p>
    <w:p>
      <w:pPr>
        <w:pStyle w:val="null3"/>
        <w:ind w:firstLine="480"/>
        <w:jc w:val="left"/>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7.6除非竞争性磋商须知前附表另有规定外，供应商承诺的报价应以人民币进行报价，合同实施结算时亦以人民币支付；所有计量均采用中华人民共和国法定计量单位。</w:t>
      </w:r>
    </w:p>
    <w:p>
      <w:pPr>
        <w:pStyle w:val="null3"/>
        <w:jc w:val="left"/>
      </w:pPr>
      <w:r>
        <w:rPr/>
        <w:t>8.首次响应文件的组成：</w:t>
      </w:r>
    </w:p>
    <w:p>
      <w:pPr>
        <w:pStyle w:val="null3"/>
        <w:ind w:firstLine="480"/>
        <w:jc w:val="left"/>
      </w:pPr>
      <w:r>
        <w:rPr/>
        <w:t>8.1首次响应文件包括但不限于下列部分：</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（8）要求作为响应文件组成部分的其他内容（若有）</w:t>
      </w:r>
    </w:p>
    <w:p>
      <w:pPr>
        <w:pStyle w:val="null3"/>
        <w:jc w:val="left"/>
      </w:pPr>
      <w:r>
        <w:rPr/>
        <w:t>9.响应文件有效期：</w:t>
      </w:r>
    </w:p>
    <w:p>
      <w:pPr>
        <w:pStyle w:val="null3"/>
        <w:ind w:firstLine="480"/>
        <w:jc w:val="left"/>
      </w:pPr>
      <w:r>
        <w:rPr/>
        <w:t>9.1响应文件有效期见竞争性磋商须知前附表第4项，响应文件承诺的有效期不得少于磋商文件载明的有效期，否则其响应文件将被否决。</w:t>
      </w:r>
    </w:p>
    <w:p>
      <w:pPr>
        <w:pStyle w:val="null3"/>
        <w:ind w:firstLine="480"/>
        <w:jc w:val="left"/>
      </w:pPr>
      <w:r>
        <w:rPr/>
        <w:t>9.2特殊情况下采购人可于响应文件有效期满之前要求供应商同意延长有效期，要求与答复均应为书面形式。供应商可以拒绝延长有效期，且其磋商保证金可以退还，但其供应商资格将被取消。同意延长有效期的供应商，不需要也不允许修改其响应文件及磋商承诺，但将要求其相应延长磋商保证金有效期，有关退还和不予退还磋商保证金的规定在有效期延长期内继续有效。</w:t>
      </w:r>
    </w:p>
    <w:p>
      <w:pPr>
        <w:pStyle w:val="null3"/>
        <w:jc w:val="left"/>
      </w:pPr>
      <w:r>
        <w:rPr/>
        <w:t>10.磋商保证金：</w:t>
      </w:r>
    </w:p>
    <w:p>
      <w:pPr>
        <w:pStyle w:val="null3"/>
        <w:ind w:firstLine="480"/>
        <w:jc w:val="left"/>
      </w:pPr>
      <w:r>
        <w:rPr/>
        <w:t>10.1供应商应按竞争性磋商文件规定的金额、形式等要求提交磋商保证金。磋商文件若接受联合体形式且供应商为联合体的，则可以由联合体中的牵头方提交磋商保证金，其提交的磋商保证金对联合体各方均具有约束力。</w:t>
      </w:r>
    </w:p>
    <w:p>
      <w:pPr>
        <w:pStyle w:val="null3"/>
        <w:ind w:firstLine="480"/>
        <w:jc w:val="left"/>
      </w:pPr>
      <w:r>
        <w:rPr/>
        <w:t>10.1.1供应商以汇款形式缴纳磋商保证金的，应从其银行账户（基本存款账户）按照下列方式：公对公转账方式向磋商文件载明的磋商保证金账户提交磋商保证金。磋商保证金应于首次响应文件递交截止时间前到达磋商文件载明的磋商保证金账户，否则视为磋商保证金未提交。</w:t>
      </w:r>
    </w:p>
    <w:p>
      <w:pPr>
        <w:pStyle w:val="null3"/>
        <w:ind w:firstLine="480"/>
        <w:jc w:val="left"/>
      </w:pPr>
      <w:r>
        <w:rPr/>
        <w:t>10.1.2供应商以电子保函形式提交磋商保证金的，可在磋商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磋商保证金。保函的有效期应等于或长于电子响应文件承诺的有效期，否则其响应文件将被否决。</w:t>
      </w:r>
    </w:p>
    <w:p>
      <w:pPr>
        <w:pStyle w:val="null3"/>
        <w:ind w:firstLine="480"/>
        <w:jc w:val="left"/>
      </w:pPr>
      <w:r>
        <w:rPr/>
        <w:t xml:space="preserve">10.1.3其他形式： </w:t>
      </w:r>
      <w:r>
        <w:rPr/>
        <w:t>无</w:t>
      </w:r>
    </w:p>
    <w:p>
      <w:pPr>
        <w:pStyle w:val="null3"/>
        <w:ind w:firstLine="480"/>
        <w:jc w:val="left"/>
      </w:pPr>
      <w:r>
        <w:rPr/>
        <w:t>10.2磋商保证金为响应文件的重要组成部分之一。磋商保证金用于保护本次磋商活动免受供应商的违约或失信行为而引起的风险。未按规定提交磋商保证金的，其响应文件将被否决。</w:t>
      </w:r>
    </w:p>
    <w:p>
      <w:pPr>
        <w:pStyle w:val="null3"/>
        <w:ind w:firstLine="480"/>
        <w:jc w:val="left"/>
      </w:pPr>
      <w:r>
        <w:rPr/>
        <w:t>10.3磋商保证金退还：</w:t>
      </w:r>
    </w:p>
    <w:p>
      <w:pPr>
        <w:pStyle w:val="null3"/>
        <w:ind w:firstLine="960"/>
        <w:jc w:val="left"/>
      </w:pPr>
      <w:r>
        <w:rPr/>
        <w:t>10.3.1采购人或者采购代理机构将在采购活动结束后及时退还供应商的保证金，但因供应商自身原因导致无法及时退还的除外（比如：采购人委托代理机构组织磋商采购，成交的供应商未向采购代理机构出具已签订合同证明材料，造成磋商保证金退还时间延误的结果，由成交的供应商自行承担和谅解等）。未成交人的保证金将在成交通知书发出后5个工作日内退还，成交人的保证金将在采购合同签订后5个工作日内退还。关于磋商保证金退还的其它要求见竞争性磋商须知前附表第5项。</w:t>
      </w:r>
    </w:p>
    <w:p>
      <w:pPr>
        <w:pStyle w:val="null3"/>
        <w:ind w:firstLine="960"/>
        <w:jc w:val="left"/>
      </w:pPr>
      <w:r>
        <w:rPr/>
        <w:t>10.3.2质疑或投诉涉及的供应商，若其磋商保证金尚未退还，则待质疑或投诉处理完毕后，且没有发生法律法规或者磋商文件规定的不予退还磋商保证金情形，则由采购人或采购代理机构给予及时退还。</w:t>
      </w:r>
    </w:p>
    <w:p>
      <w:pPr>
        <w:pStyle w:val="null3"/>
        <w:ind w:firstLine="480"/>
        <w:jc w:val="left"/>
      </w:pPr>
      <w:r>
        <w:rPr/>
        <w:t>10.4如果供应商发生以下任何一种情况时，其磋商保证金将被不予退还或通过保函进行索赔：</w:t>
      </w:r>
    </w:p>
    <w:p>
      <w:pPr>
        <w:pStyle w:val="null3"/>
        <w:ind w:firstLine="480"/>
        <w:jc w:val="left"/>
      </w:pPr>
      <w:r>
        <w:rPr/>
        <w:t>(1)供应商在提交响应文件截止时间后撤回响应文件的；</w:t>
      </w:r>
    </w:p>
    <w:p>
      <w:pPr>
        <w:pStyle w:val="null3"/>
        <w:ind w:firstLine="480"/>
        <w:jc w:val="left"/>
      </w:pPr>
      <w:r>
        <w:rPr/>
        <w:t>(2)供应商在响应文件中提供虚假材料的；</w:t>
      </w:r>
    </w:p>
    <w:p>
      <w:pPr>
        <w:pStyle w:val="null3"/>
        <w:ind w:firstLine="480"/>
        <w:jc w:val="left"/>
      </w:pPr>
      <w:r>
        <w:rPr/>
        <w:t>(3)除因不可抗力或磋商文件认可的情形以外，成交人不与采购人签订合同的；</w:t>
      </w:r>
    </w:p>
    <w:p>
      <w:pPr>
        <w:pStyle w:val="null3"/>
        <w:ind w:firstLine="480"/>
        <w:jc w:val="left"/>
      </w:pPr>
      <w:r>
        <w:rPr/>
        <w:t>(4)供应商与采购人、其他供应商或者采购代理机构恶意串通的；</w:t>
      </w:r>
    </w:p>
    <w:p>
      <w:pPr>
        <w:pStyle w:val="null3"/>
        <w:ind w:firstLine="480"/>
        <w:jc w:val="left"/>
      </w:pPr>
      <w:r>
        <w:rPr/>
        <w:t>(5)供应商在提交最后报价后要求退出磋商的；</w:t>
      </w:r>
    </w:p>
    <w:p>
      <w:pPr>
        <w:pStyle w:val="null3"/>
        <w:ind w:firstLine="480"/>
        <w:jc w:val="left"/>
      </w:pPr>
      <w:r>
        <w:rPr/>
        <w:t>(6)供应商假借以他人名义参加磋商或者以其他方式弄虚作假，骗取成交；</w:t>
      </w:r>
    </w:p>
    <w:p>
      <w:pPr>
        <w:pStyle w:val="null3"/>
        <w:ind w:firstLine="480"/>
        <w:jc w:val="left"/>
      </w:pPr>
      <w:r>
        <w:rPr/>
        <w:t>(7)国家法律法规以及磋商文件中规定的其他磋商保证金不予退还的情形。</w:t>
      </w:r>
    </w:p>
    <w:p>
      <w:pPr>
        <w:pStyle w:val="null3"/>
        <w:ind w:firstLine="480"/>
        <w:jc w:val="left"/>
      </w:pPr>
      <w:r>
        <w:rPr/>
        <w:t>上述不予退还磋商保证金的情况不能抵偿给采购人或采购代理机构造成损失的，供应商还要承担赔偿责任。</w:t>
      </w:r>
    </w:p>
    <w:p>
      <w:pPr>
        <w:pStyle w:val="null3"/>
        <w:jc w:val="left"/>
      </w:pPr>
      <w:r>
        <w:rPr/>
        <w:t>11.响应文件基本编制要求：</w:t>
      </w:r>
    </w:p>
    <w:p>
      <w:pPr>
        <w:pStyle w:val="null3"/>
        <w:ind w:firstLine="480"/>
        <w:jc w:val="left"/>
      </w:pPr>
      <w:r>
        <w:rPr/>
        <w:t>11.1供应商须编制由本须知规定组成的响应文件正副本份数详见竞争性磋商须知前附表第6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left"/>
      </w:pPr>
      <w:r>
        <w:rPr/>
        <w:t>11.2响应文件应由供应商代表签字并加盖公章。供应商代表如果不是竞争性磋商须知中定义的“单位负责人”，则其响应文件中还必须提供“单位负责人授权书”。</w:t>
      </w:r>
    </w:p>
    <w:p>
      <w:pPr>
        <w:pStyle w:val="null3"/>
        <w:ind w:firstLine="480"/>
        <w:jc w:val="left"/>
      </w:pPr>
      <w:r>
        <w:rPr/>
        <w:t>11.3响应文件应尽量避免涂改、行间插字或删除。如果出现上述情况，改动之处应加盖供应商单位公章或由供应商代表签字确认。</w:t>
      </w:r>
    </w:p>
    <w:p>
      <w:pPr>
        <w:pStyle w:val="null3"/>
        <w:ind w:firstLine="480"/>
        <w:jc w:val="left"/>
      </w:pPr>
      <w:r>
        <w:rPr/>
        <w:t>11.4供应商应提交证明其拟提供货物、服务或工程符合磋商文件要求的技术和商务响应文件，该文件可以是文字资料、图纸和数据，并对拟提供的货物、服务或工程的主要内容进行详细描述。</w:t>
      </w:r>
    </w:p>
    <w:p>
      <w:pPr>
        <w:pStyle w:val="null3"/>
        <w:jc w:val="left"/>
      </w:pPr>
      <w:r>
        <w:rPr/>
        <w:t>12.纸质响应文件的密封、标识、签署和提交（除磋商文件相应章节已有规定之外，电子竞争性磋商活动的具体操作流程以福建省政府采购网上公开信息系统设定的为准。）</w:t>
      </w:r>
    </w:p>
    <w:p>
      <w:pPr>
        <w:pStyle w:val="null3"/>
        <w:ind w:firstLine="480"/>
        <w:jc w:val="left"/>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left"/>
      </w:pPr>
      <w:r>
        <w:rPr/>
        <w:t>12.2供应商应当在磋商文件规定的提交响应文件截止时间前，将首次响应文件密封送达磋商文件规定的指定地点。在截止时间后送达的首次响应文件为无效文件，采购人、采购代理机构或者磋商小组将不予接收。</w:t>
      </w:r>
    </w:p>
    <w:p>
      <w:pPr>
        <w:pStyle w:val="null3"/>
        <w:ind w:firstLine="480"/>
        <w:jc w:val="left"/>
      </w:pPr>
      <w:r>
        <w:rPr/>
        <w:t>12.3供应商在首次响应文件递交截止时间前，可以对其所提交的响应文件进行补充、修改或者撤回，并书面通知采购人、采购代理机构或磋商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磋商须知中定义的“单位负责人”，则还必须提供“单位负责人授权书”），或者加盖供应商单位公章方可生效，否则采购人、采购代理机构或磋商小组将视为无效补充、修改或者撤回。采购人、采购代理机构或磋商小组不接受供应商口头、电话、传真或电子邮件形式提交的补充、修改或者撤回。</w:t>
      </w:r>
    </w:p>
    <w:p>
      <w:pPr>
        <w:pStyle w:val="null3"/>
        <w:ind w:firstLine="480"/>
        <w:jc w:val="left"/>
      </w:pPr>
      <w:r>
        <w:rPr/>
        <w:t>12.4供应商在磋商过程中根据磋商小组要求，提交的有关澄清、说明、补充、更正响应文件以及最后报价响应文件等资料，均应由供应商代表签署（供应商代表如果不是竞争性磋商须知中定义的“单位负责人”，则还必须提供“单位负责人授权书”），或者加盖供应商单位公章。</w:t>
      </w:r>
    </w:p>
    <w:p>
      <w:pPr>
        <w:pStyle w:val="null3"/>
        <w:ind w:firstLine="480"/>
        <w:jc w:val="left"/>
      </w:pPr>
      <w:r>
        <w:rPr/>
        <w:t>12.5除《政府采购竞争性磋商采购方式管理暂行办法》等相关法律法规及财政部门颁布的规范性文件允许的两家供应商进行竞争性磋商采购情形外，首次响应文件递交截止时间后，提交响应文件的供应商不足三家的，本次竞争性磋商活动终止，除采购任务取消情形外，采购人将依法重新组织采购或者采取其他方式采购。</w:t>
      </w:r>
    </w:p>
    <w:p>
      <w:pPr>
        <w:pStyle w:val="null3"/>
        <w:jc w:val="center"/>
        <w:outlineLvl w:val="2"/>
      </w:pPr>
      <w:r>
        <w:rPr>
          <w:sz w:val="28"/>
          <w:b/>
        </w:rPr>
        <w:t>四、竞争性磋商</w:t>
      </w:r>
    </w:p>
    <w:p>
      <w:pPr>
        <w:pStyle w:val="null3"/>
        <w:jc w:val="left"/>
      </w:pPr>
      <w:r>
        <w:rPr/>
        <w:t>13.评审和磋商基本准则</w:t>
      </w:r>
    </w:p>
    <w:p>
      <w:pPr>
        <w:pStyle w:val="null3"/>
        <w:ind w:firstLine="480"/>
        <w:jc w:val="left"/>
      </w:pPr>
      <w:r>
        <w:rPr/>
        <w:t>13.1对所有供应商的评审和磋商，都采用相同的程序和标准。</w:t>
      </w:r>
    </w:p>
    <w:p>
      <w:pPr>
        <w:pStyle w:val="null3"/>
        <w:ind w:firstLine="480"/>
        <w:jc w:val="left"/>
      </w:pPr>
      <w:r>
        <w:rPr/>
        <w:t>13.2磋商及评审过程将严格按照磋商文件的要求和条件进行，磋商小组将根据供应商的响应文件，按磋商文件规定的磋商程序及评审的标准和方法进行评审、磋商，并推荐成交候选人。</w:t>
      </w:r>
    </w:p>
    <w:p>
      <w:pPr>
        <w:pStyle w:val="null3"/>
        <w:jc w:val="left"/>
      </w:pPr>
      <w:r>
        <w:rPr/>
        <w:t>14.磋商程序以及评审标准和方法</w:t>
      </w:r>
    </w:p>
    <w:p>
      <w:pPr>
        <w:pStyle w:val="null3"/>
        <w:ind w:firstLine="480"/>
        <w:jc w:val="left"/>
      </w:pPr>
      <w:r>
        <w:rPr/>
        <w:t>14.1采购人将根据项目的特点依法组建磋商小组。磋商小组将根据磋商文件规定的程序、评审标准和方法等内容对供应商进行评审、磋商。</w:t>
      </w:r>
    </w:p>
    <w:p>
      <w:pPr>
        <w:pStyle w:val="null3"/>
        <w:ind w:firstLine="480"/>
        <w:jc w:val="left"/>
      </w:pPr>
      <w:r>
        <w:rPr/>
        <w:t>14.2 在进入磋商阶段之前，磋商小组将对供应商提交的首次响应文件中资格证明文件以及其他响应文件是否对磋商文件的要求作出实质性响应进行审查。如果供应商资格审查和实质性响应审查不合格，则其响应文件将被磋商小组否决，按无效处理，不进入磋商阶段，磋商小组将告知有关供应商。</w:t>
      </w:r>
    </w:p>
    <w:p>
      <w:pPr>
        <w:pStyle w:val="null3"/>
        <w:ind w:firstLine="960"/>
        <w:jc w:val="left"/>
      </w:pPr>
      <w:r>
        <w:rPr/>
        <w:t>14.2.1供应商有下列情况之一者，其提交的响应文件将被视为未实质性响应磋商文件要求，磋商小组将否决其响应文件，按无效处理：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响应文件未按磋商文件规定由供应商代表签字，或未按磋商文件规定加盖供应商单位公章的；或供应商代表未获得有效授权的；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供应商未按磋商文件规定提交磋商保证金的；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响应文件有效期不满足磋商文件要求的；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响应内容与磋商采购内容及要求有重大偏离或保留的，限制了采购人的权利或者减少成交人合同项下的义务；（由于磋商项目本身特点，不能详细列明采购标的的技术、服务要求的除外）；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不符合磋商文件中规定的其它实质性条款（比如：报价超过了磋商文件规定的最高限价）。</w:t>
            </w:r>
          </w:p>
        </w:tc>
      </w:tr>
    </w:tbl>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磋商文件第三章采购内容及要求第二点“技术和服务要求”以“★”标示的内容为不允许负偏离的实质性要求，任何负偏离即按无效投标处理，磋商小组将在商务符合性审查阶段按无效报价处理。2.不符合磋商文件中规定的其它实质性要求的条款。</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磋商文件第三章采购内容及要求第三点“商务条件”以“★”标示的内容为不允许负偏离的实质性要求，任何负偏离即按无效报价处理，磋商小组将在商务符合性审查阶段按无效报价处理。2.不符合磋商文件中规定的其它实质性要求的条款。</w:t>
            </w:r>
          </w:p>
        </w:tc>
      </w:tr>
    </w:tbl>
    <w:p>
      <w:pPr>
        <w:pStyle w:val="null3"/>
        <w:jc w:val="left"/>
      </w:pPr>
      <w:r>
        <w:rPr/>
        <w:t>附加符合性：无</w:t>
      </w:r>
    </w:p>
    <w:p>
      <w:pPr>
        <w:pStyle w:val="null3"/>
        <w:jc w:val="left"/>
      </w:pPr>
      <w:r>
        <w:rPr/>
        <w:t>价格符合性：无</w:t>
      </w:r>
    </w:p>
    <w:p>
      <w:pPr>
        <w:pStyle w:val="null3"/>
        <w:ind w:firstLine="480"/>
        <w:jc w:val="left"/>
      </w:pPr>
      <w:r>
        <w:rPr/>
        <w:t>磋商小组决定供应商的响应性只根据响应文件本身的内容，而不寻求其他的外部证据。</w:t>
      </w:r>
    </w:p>
    <w:p>
      <w:pPr>
        <w:pStyle w:val="null3"/>
        <w:ind w:firstLine="480"/>
        <w:jc w:val="left"/>
      </w:pPr>
      <w:r>
        <w:rPr/>
        <w:t>14.3磋商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磋商小组要求供应商澄清、说明或者更正响应文件应当以书面形式作出。</w:t>
      </w:r>
    </w:p>
    <w:p>
      <w:pPr>
        <w:pStyle w:val="null3"/>
        <w:ind w:firstLine="480"/>
        <w:jc w:val="left"/>
      </w:pPr>
      <w:r>
        <w:rPr/>
        <w:t>14.4只有资格审查和实质性响应审查合格的供应商才能进入磋商阶段。磋商小组所有成员将集中与单一供应商分别进行磋商，并给予所有参加磋商的合格供应商平等的磋商机会。磋商过程中，磋商小组可以根据磋商文件和磋商情况实质性变动采购需求中的技术、服务要求以及合同草案条款，但不得变动竞争性磋商文件中的其他内容。实质性变动的内容，须经采购人代表确认。磋商过程中对磋商文件作出的实质性变动是磋商文件的有效组成部分，磋商小组将及时以书面形式同时通知所有参加磋商的供应商。根据采购项目的特点和需要，在磋商过程中可能发生实质性变动的内容详见竞争性磋商须知前附表第7项。</w:t>
      </w:r>
    </w:p>
    <w:p>
      <w:pPr>
        <w:pStyle w:val="null3"/>
        <w:ind w:firstLine="480"/>
        <w:jc w:val="left"/>
      </w:pPr>
      <w:r>
        <w:rPr/>
        <w:t>14.5合格供应商应当按照磋商文件的变动情况和磋商小组的要求提交补充响应文件（首次响应文件中已经提交过的如资格证明文件等资料，不用重新提供），并由供应商代表签字或加盖供应商单位公章。供应商代表如果不是竞争性磋商须知中定义的“单位负责人”，则还必须提供“单位负责人授权书”。供应商为自然人的，应当由本人签字并附身份证明。</w:t>
      </w:r>
    </w:p>
    <w:p>
      <w:pPr>
        <w:pStyle w:val="null3"/>
        <w:ind w:firstLine="480"/>
        <w:jc w:val="left"/>
      </w:pPr>
      <w:r>
        <w:rPr/>
        <w:t>14.6磋商文件能够详细列明采购标的的技术、服务要求的，磋商结束后，磋商小组应当要求所有实质性响应的合格供应商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14.7磋商文件不能详细列明采购标的的技术、服务要求，需经磋商由供应商提供最终设计方案或解决方案的，磋商结束后，磋商小组应当按照少数服从多数的原则投票推荐3家及以上供应商的设计方案或者解决方案，具体推荐数量和投票细则等内容按照“竞争性磋商须知前附表”中专项附件：“评审的标准和方法”的相关条款规定执行，并要求其在规定时间内提交最后报价。属于《政府采购竞争性磋商采购方式管理暂行办法》等相关法律法规及财政部门颁布的规范性文件允许的两家供应商进行竞争性磋商采购情形，则提交最后报价的供应商可以为2家。</w:t>
      </w:r>
    </w:p>
    <w:p>
      <w:pPr>
        <w:pStyle w:val="null3"/>
        <w:ind w:firstLine="480"/>
        <w:jc w:val="left"/>
      </w:pPr>
      <w:r>
        <w:rPr/>
        <w:t>14.8最后报价是供应商响应文件的有效组成部分。如果供应商的最后报价明显低于其他最后报价，使得其最后报价有可能影响商品或服务质量或者不能诚信履约的，供应商应当按照磋商小组要求，在规定时间内作出书面说明，必要时提交相关证明材料；供应商不能合理说明其报价合理性的，磋商小组可以做无效响应文件和无效报价处理。</w:t>
      </w:r>
    </w:p>
    <w:p>
      <w:pPr>
        <w:pStyle w:val="null3"/>
        <w:ind w:firstLine="480"/>
        <w:jc w:val="left"/>
      </w:pPr>
      <w:r>
        <w:rPr/>
        <w:t>14.9磋商小组将采用综合评分法对提交最后报价的供应商的响应文件和最后报价进行综合评分，具体评审的标准和方法详见竞争性磋商须知前附表第8项。磋商小组根据综合评分情况，按照评审得分由高到低顺序推荐3名及以上成交候选供应商，并编写评审报告。属于《政府采购竞争性磋商采购方式管理暂行办法》等相关法律法规及财政部门颁布的规范性文件允许的两家供应商进行竞争性磋商采购情形，则可以按照评审得分由高到低顺序推荐2名成交候选供应商。如果成交候选供应商出现并列相同的评审得分，则相应处理方式按照“竞争性磋商须知前附表”中专项附件：“评审的标准和方法”的相关条款规定执行。</w:t>
      </w:r>
    </w:p>
    <w:p>
      <w:pPr>
        <w:pStyle w:val="null3"/>
        <w:ind w:firstLine="480"/>
        <w:jc w:val="left"/>
      </w:pPr>
      <w:r>
        <w:rPr/>
        <w:t>14.10供应商提交的响应文件和资料将给予保密，但不退回（有关证件或证照的原件除外）。</w:t>
      </w:r>
    </w:p>
    <w:p>
      <w:pPr>
        <w:pStyle w:val="null3"/>
        <w:jc w:val="left"/>
        <w:outlineLvl w:val="2"/>
      </w:pPr>
      <w:r>
        <w:rPr>
          <w:sz w:val="28"/>
          <w:b/>
        </w:rPr>
        <w:t>五、合同授予</w:t>
      </w:r>
    </w:p>
    <w:p>
      <w:pPr>
        <w:pStyle w:val="null3"/>
      </w:pPr>
      <w:r>
        <w:rPr/>
        <w:t xml:space="preserve"> </w:t>
        <w:br/>
        <w:br w:type="page"/>
      </w:r>
    </w:p>
    <w:p>
      <w:pPr>
        <w:pStyle w:val="null3"/>
        <w:jc w:val="left"/>
      </w:pPr>
      <w:r>
        <w:rPr>
          <w:b/>
        </w:rPr>
        <w:t>15.授予合同的准则：</w:t>
      </w:r>
    </w:p>
    <w:p>
      <w:pPr>
        <w:pStyle w:val="null3"/>
        <w:ind w:firstLine="480"/>
        <w:jc w:val="left"/>
      </w:pPr>
      <w:r>
        <w:rPr/>
        <w:t>15.1除不可抗力等因素外，合同将授予响应文件符合竞争性磋商文件要求，能够圆满地履行合同，且被磋商小组推荐为第一成交候选人的供应商。</w:t>
      </w:r>
    </w:p>
    <w:p>
      <w:pPr>
        <w:pStyle w:val="null3"/>
        <w:ind w:firstLine="480"/>
        <w:jc w:val="left"/>
      </w:pPr>
      <w:r>
        <w:rPr/>
        <w:t>15.2 政府采购合同履行中，采购人需追加与合同标的相同的货物、工程或者服务的，在不改变合同其他条款的前提下，可以与成交人协商签订补充合同，但所有补充合同的采购金额不得超过原合同采购金额的百分之十。</w:t>
      </w:r>
    </w:p>
    <w:p>
      <w:pPr>
        <w:pStyle w:val="null3"/>
        <w:ind w:firstLine="480"/>
        <w:jc w:val="left"/>
      </w:pPr>
      <w:r>
        <w:rPr/>
        <w:t>15.3为维护国家利益和社会公共利益，最低报价不是被授予合同的绝对保证。</w:t>
      </w:r>
    </w:p>
    <w:p>
      <w:pPr>
        <w:pStyle w:val="null3"/>
        <w:jc w:val="left"/>
      </w:pPr>
      <w:r>
        <w:rPr>
          <w:b/>
        </w:rPr>
        <w:t>16.确定成交供应商：</w:t>
      </w:r>
    </w:p>
    <w:p>
      <w:pPr>
        <w:pStyle w:val="null3"/>
        <w:ind w:firstLine="480"/>
        <w:jc w:val="left"/>
      </w:pPr>
      <w:r>
        <w:rPr/>
        <w:t>16.1采购人委托代理机构组织竞争性磋商采购活动的，采购代理机构在评审结束后2个工作日内将评审报告送采购人确认。</w:t>
      </w:r>
    </w:p>
    <w:p>
      <w:pPr>
        <w:pStyle w:val="null3"/>
        <w:ind w:firstLine="480"/>
        <w:jc w:val="left"/>
      </w:pPr>
      <w:r>
        <w:rPr/>
        <w:t>16.2采购人在收到评审报告后5个工作日内，从评审报告提出的成交候选人中，按照综合评分得分排序由高到低的原则确定成交人，也可以书面授权磋商小组直接确定成交人。采购人逾期未确定成交人且不提出异议的，视为确定评审报告提出的排序第一的供应商为成交人。</w:t>
      </w:r>
    </w:p>
    <w:p>
      <w:pPr>
        <w:pStyle w:val="null3"/>
        <w:jc w:val="left"/>
      </w:pPr>
      <w:r>
        <w:rPr>
          <w:b/>
        </w:rPr>
        <w:t>17.成交通知:</w:t>
      </w:r>
    </w:p>
    <w:p>
      <w:pPr>
        <w:pStyle w:val="null3"/>
        <w:ind w:firstLine="480"/>
        <w:jc w:val="left"/>
      </w:pPr>
      <w:r>
        <w:rPr/>
        <w:t>17.1采购人或者采购代理机构在成交人确定后2个工作日内，在省级以上财政部门指定的媒体上公告成交结果，同时向成交人发出成交通知书。采用书面推荐供应商参加采购活动的，还将公告采购人和评审专家的推荐意见。</w:t>
      </w:r>
    </w:p>
    <w:p>
      <w:pPr>
        <w:pStyle w:val="null3"/>
        <w:ind w:firstLine="480"/>
        <w:jc w:val="left"/>
      </w:pPr>
      <w:r>
        <w:rPr/>
        <w:t>17.2成交通知书对采购人和成交人具有同等法律效力。除不可抗力因素或政策原因外，成交通知书发出后，采购人改变成交结果，或者成交人拒绝签订政府采购合同的，均应当承担相应的法律责任。未成交人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left"/>
      </w:pPr>
      <w:r>
        <w:rPr>
          <w:b/>
        </w:rPr>
        <w:t>18.签订合同：</w:t>
      </w:r>
    </w:p>
    <w:p>
      <w:pPr>
        <w:pStyle w:val="null3"/>
        <w:ind w:firstLine="480"/>
        <w:jc w:val="left"/>
      </w:pPr>
      <w:r>
        <w:rPr/>
        <w:t>18.1采购人与成交人应当（详见须知前附表1中的18.1）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人应当按照成交通知书的规定和要求，及时与采购人签订合同。</w:t>
      </w:r>
    </w:p>
    <w:p>
      <w:pPr>
        <w:pStyle w:val="null3"/>
        <w:ind w:firstLine="480"/>
        <w:jc w:val="left"/>
      </w:pPr>
      <w:r>
        <w:rPr/>
        <w:t>18.2竞争性磋商文件、成交人的响应文件及其有关澄清承诺文件等，均为签订政府采购合同的依据和组成部分。</w:t>
      </w:r>
    </w:p>
    <w:p>
      <w:pPr>
        <w:pStyle w:val="null3"/>
        <w:ind w:firstLine="480"/>
        <w:jc w:val="left"/>
      </w:pPr>
      <w:r>
        <w:rPr/>
        <w:t>18.3采购人不得向成交人提出超出竞争性磋商文件以外的任何要求作为签订合同的条件，不得与成交人订立背离竞争性磋商文件确定的合同文本以及采购标的、规格型号、采购金额、采购数量、技术和服务要求等实质性内容的协议。</w:t>
      </w:r>
    </w:p>
    <w:p>
      <w:pPr>
        <w:pStyle w:val="null3"/>
        <w:jc w:val="center"/>
        <w:outlineLvl w:val="2"/>
      </w:pPr>
      <w:r>
        <w:rPr>
          <w:sz w:val="28"/>
          <w:b/>
        </w:rPr>
        <w:t>六、询问、质疑与投诉</w:t>
      </w:r>
    </w:p>
    <w:p>
      <w:pPr>
        <w:pStyle w:val="null3"/>
        <w:jc w:val="left"/>
      </w:pPr>
      <w:r>
        <w:rPr>
          <w:b/>
        </w:rPr>
        <w:t>19.询问</w:t>
      </w:r>
    </w:p>
    <w:p>
      <w:pPr>
        <w:pStyle w:val="null3"/>
        <w:ind w:firstLine="480"/>
        <w:jc w:val="left"/>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left"/>
      </w:pPr>
      <w:r>
        <w:rPr>
          <w:b/>
        </w:rPr>
        <w:t>20.质疑</w:t>
      </w:r>
    </w:p>
    <w:p>
      <w:pPr>
        <w:pStyle w:val="null3"/>
        <w:ind w:firstLine="480"/>
        <w:jc w:val="left"/>
      </w:pPr>
      <w:r>
        <w:rPr/>
        <w:t>20.1质疑应在政府采购法及实施条例规定的时效内提出，并符合下列条件：</w:t>
      </w:r>
    </w:p>
    <w:p>
      <w:pPr>
        <w:pStyle w:val="null3"/>
        <w:ind w:firstLine="960"/>
        <w:jc w:val="left"/>
      </w:pPr>
      <w:r>
        <w:rPr/>
        <w:t>20.1.1对磋商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left"/>
      </w:pPr>
      <w:r>
        <w:rPr/>
        <w:t>20.1.2质疑人应提交质疑函原件。</w:t>
      </w:r>
    </w:p>
    <w:p>
      <w:pPr>
        <w:pStyle w:val="null3"/>
        <w:ind w:firstLine="960"/>
        <w:jc w:val="left"/>
      </w:pPr>
      <w:r>
        <w:rPr/>
        <w:t>20.1.3质疑函应包括下列主要内容：</w:t>
      </w:r>
    </w:p>
    <w:p>
      <w:pPr>
        <w:pStyle w:val="null3"/>
        <w:ind w:firstLine="960"/>
        <w:jc w:val="left"/>
      </w:pPr>
      <w:r>
        <w:rPr/>
        <w:t>①质疑人的基本信息，至少包括：全称、地址、邮政编码、联系人及联系电话等；适合自然人参加磋商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left"/>
      </w:pPr>
      <w:r>
        <w:rPr/>
        <w:t>②所质疑项目的基本信息，至少包括：项目编号、项目名称等；</w:t>
      </w:r>
    </w:p>
    <w:p>
      <w:pPr>
        <w:pStyle w:val="null3"/>
        <w:ind w:firstLine="960"/>
        <w:jc w:val="left"/>
      </w:pPr>
      <w:r>
        <w:rPr/>
        <w:t>③所质疑的具体事项（以下简称：“质疑事项”）；</w:t>
      </w:r>
    </w:p>
    <w:p>
      <w:pPr>
        <w:pStyle w:val="null3"/>
        <w:ind w:firstLine="960"/>
        <w:jc w:val="left"/>
      </w:pPr>
      <w:r>
        <w:rPr/>
        <w:t>④质疑人自身权益受到损害的事实依据和证明材料，至少包括：</w:t>
      </w:r>
    </w:p>
    <w:p>
      <w:pPr>
        <w:pStyle w:val="null3"/>
        <w:ind w:firstLine="960"/>
        <w:jc w:val="left"/>
      </w:pPr>
      <w:r>
        <w:rPr/>
        <w:t>a1所质疑的具体事项事实存在的证明材料；</w:t>
      </w:r>
    </w:p>
    <w:p>
      <w:pPr>
        <w:pStyle w:val="null3"/>
        <w:ind w:firstLine="960"/>
        <w:jc w:val="left"/>
      </w:pPr>
      <w:r>
        <w:rPr/>
        <w:t>a2所质疑的具体事项事实导致质疑人自身权益受到损害的证明材料，如：采购文件、采购过程或成交结果违法违规，损害自已合法权益等证明材料；</w:t>
      </w:r>
    </w:p>
    <w:p>
      <w:pPr>
        <w:pStyle w:val="null3"/>
        <w:jc w:val="left"/>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r>
        <w:br/>
      </w:r>
    </w:p>
    <w:p>
      <w:pPr>
        <w:pStyle w:val="null3"/>
        <w:ind w:firstLine="960"/>
        <w:jc w:val="left"/>
      </w:pPr>
      <w:r>
        <w:rPr/>
        <w:t>⑤针对质疑事项提出的明确请求和法律依据，</w:t>
      </w:r>
    </w:p>
    <w:p>
      <w:pPr>
        <w:pStyle w:val="null3"/>
        <w:ind w:firstLine="480"/>
        <w:jc w:val="left"/>
      </w:pPr>
      <w:r>
        <w:rPr/>
        <w:t>前述明确请求指质疑人提出质疑的目的、希望采购人或采购代理机构对其质疑作出的处理结果，如：暂停采购活动、修改磋商文件、停止或纠正违法违规行为、成交结果无效、废标、重新采购等，质疑人提出质疑请求还应当对相应的法律依据进行说明。</w:t>
      </w:r>
    </w:p>
    <w:p>
      <w:pPr>
        <w:pStyle w:val="null3"/>
        <w:ind w:firstLine="480"/>
        <w:jc w:val="left"/>
      </w:pPr>
      <w:r>
        <w:rPr/>
        <w:t>⑥提出质疑的日期以及质疑人代表联系方式，至少包括：姓名、手机、电子信箱、邮寄地址等。</w:t>
      </w:r>
    </w:p>
    <w:p>
      <w:pPr>
        <w:pStyle w:val="null3"/>
        <w:ind w:firstLine="480"/>
        <w:jc w:val="left"/>
      </w:pPr>
      <w:r>
        <w:rPr/>
        <w:t>20.2对不符合前文第20.1条规定的质疑，采购人或采购代理机构将按照下列规定进行处理：</w:t>
      </w:r>
    </w:p>
    <w:p>
      <w:pPr>
        <w:pStyle w:val="null3"/>
        <w:ind w:firstLine="960"/>
        <w:jc w:val="left"/>
      </w:pPr>
      <w:r>
        <w:rPr/>
        <w:t>20.2.1超过质疑时效提交的或者质疑人不是参与所质疑项目采购活动的供应商，书面告知质疑人其质疑不成立的原因和理由。</w:t>
      </w:r>
    </w:p>
    <w:p>
      <w:pPr>
        <w:pStyle w:val="null3"/>
        <w:ind w:firstLine="960"/>
        <w:jc w:val="left"/>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left"/>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left"/>
      </w:pPr>
      <w:r>
        <w:rPr/>
        <w:t>20.3对符合前文第20.1条规定的质疑，采购人或采购代理机构将按照政府采购法及实施条例的有关规定进行答复。</w:t>
      </w:r>
    </w:p>
    <w:p>
      <w:pPr>
        <w:pStyle w:val="null3"/>
        <w:jc w:val="left"/>
      </w:pPr>
      <w:r>
        <w:rPr>
          <w:b/>
        </w:rPr>
        <w:t>21.投诉</w:t>
      </w:r>
    </w:p>
    <w:p>
      <w:pPr>
        <w:pStyle w:val="null3"/>
        <w:ind w:firstLine="480"/>
        <w:jc w:val="left"/>
      </w:pPr>
      <w:r>
        <w:rPr/>
        <w:t>21.1若对质疑答复不满意或质疑答复未在答复期限内作出，质疑人可在答复期限届满之日起15个工作日内向磋商文件中载明的监督管理部门投诉。</w:t>
      </w:r>
    </w:p>
    <w:p>
      <w:pPr>
        <w:pStyle w:val="null3"/>
        <w:ind w:firstLine="480"/>
        <w:jc w:val="left"/>
      </w:pPr>
      <w:r>
        <w:rPr/>
        <w:t>21.2投诉应有明确的请求和必要的证明材料，投诉的事项不得超出已质疑事项的范围。</w:t>
      </w:r>
    </w:p>
    <w:p>
      <w:pPr>
        <w:pStyle w:val="null3"/>
        <w:jc w:val="center"/>
        <w:outlineLvl w:val="2"/>
      </w:pPr>
      <w:r>
        <w:rPr>
          <w:sz w:val="28"/>
          <w:b/>
        </w:rPr>
        <w:t>七、有关信息公告和监督部门</w:t>
      </w:r>
    </w:p>
    <w:p>
      <w:pPr>
        <w:pStyle w:val="null3"/>
        <w:jc w:val="left"/>
      </w:pPr>
      <w:r>
        <w:rPr/>
        <w:t>22.政府采购信息公告媒体</w:t>
      </w:r>
    </w:p>
    <w:p>
      <w:pPr>
        <w:pStyle w:val="null3"/>
        <w:ind w:firstLine="480"/>
        <w:jc w:val="left"/>
      </w:pPr>
      <w:r>
        <w:rPr/>
        <w:t>22.1本项目的有关信息，包括但不限于采购公告、更正公告（若有）、磋商文件、磋商文件的澄清或修改（若有）、成交公告、终止公告（若有）、废标公告（若有）等都将在磋商文件载明的指定媒体发布。潜在供应商或供应商务必随时关注，以免遗漏。</w:t>
      </w:r>
    </w:p>
    <w:p>
      <w:pPr>
        <w:pStyle w:val="null3"/>
        <w:ind w:firstLine="480"/>
        <w:jc w:val="left"/>
      </w:pPr>
      <w:r>
        <w:rPr/>
        <w:t>22.2信息公告指定媒体：详见竞争性磋商须知前附表第10项。</w:t>
      </w:r>
    </w:p>
    <w:p>
      <w:pPr>
        <w:pStyle w:val="null3"/>
        <w:jc w:val="left"/>
      </w:pPr>
      <w:r>
        <w:rPr/>
        <w:t>23.监督管理部门</w:t>
      </w:r>
    </w:p>
    <w:p>
      <w:pPr>
        <w:pStyle w:val="null3"/>
        <w:ind w:firstLine="480"/>
        <w:jc w:val="left"/>
      </w:pPr>
      <w:r>
        <w:rPr/>
        <w:t>23.1磋商采购活动的监督管理部门详见竞争性磋商须知前附表第11项。</w:t>
      </w:r>
    </w:p>
    <w:p>
      <w:pPr>
        <w:pStyle w:val="null3"/>
        <w:jc w:val="center"/>
        <w:outlineLvl w:val="2"/>
      </w:pPr>
      <w:r>
        <w:rPr>
          <w:sz w:val="28"/>
          <w:b/>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left"/>
      </w:pPr>
      <w:r>
        <w:rPr/>
        <w:t>24.1进口产品指通过中国海关报关验放进入中国境内且产自关境外的产品，其中：</w:t>
      </w:r>
    </w:p>
    <w:p>
      <w:pPr>
        <w:pStyle w:val="null3"/>
        <w:ind w:firstLine="480"/>
        <w:jc w:val="left"/>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left"/>
      </w:pPr>
      <w:r>
        <w:rPr/>
        <w:t>（2）凡在海关特殊监管区域内企业生产或加工（包括从境外进口料件）销往境内其他地区的产品，不作为政府采购项下进口产品。</w:t>
      </w:r>
    </w:p>
    <w:p>
      <w:pPr>
        <w:pStyle w:val="null3"/>
        <w:ind w:firstLine="480"/>
        <w:jc w:val="left"/>
      </w:pPr>
      <w:r>
        <w:rPr/>
        <w:t>（3）对从境外进入海关特殊监管区域，再经办理报关手续后从海关特殊监管区进入境内其他地区的产品，认定为进口产品。</w:t>
      </w:r>
    </w:p>
    <w:p>
      <w:pPr>
        <w:pStyle w:val="null3"/>
        <w:ind w:firstLine="480"/>
        <w:jc w:val="left"/>
      </w:pPr>
      <w:r>
        <w:rPr/>
        <w:t>（4）磋商文件列明不允许或未列明允许进口产品参加报价的，均视为拒绝进口产品参加报价。</w:t>
      </w:r>
    </w:p>
    <w:p>
      <w:pPr>
        <w:pStyle w:val="null3"/>
        <w:ind w:firstLine="480"/>
        <w:jc w:val="left"/>
      </w:pPr>
      <w:r>
        <w:rPr/>
        <w:t>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left"/>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left"/>
      </w:pPr>
      <w:r>
        <w:rPr/>
        <w:t>（1）中小企业指符合下列条件的中型、小型、微型企业：</w:t>
      </w:r>
    </w:p>
    <w:p>
      <w:pPr>
        <w:pStyle w:val="null3"/>
        <w:ind w:firstLine="480"/>
        <w:jc w:val="left"/>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left"/>
      </w:pPr>
      <w:r>
        <w:rPr/>
        <w:t>②符合中小企业划分标准的个体工商户，在政府采购活动中视同中小企业。</w:t>
      </w:r>
    </w:p>
    <w:p>
      <w:pPr>
        <w:pStyle w:val="null3"/>
        <w:ind w:firstLine="480"/>
        <w:jc w:val="left"/>
      </w:pPr>
      <w:r>
        <w:rPr/>
        <w:t>（2）在政府采购活动中，供应商提供的货物、工程或者服务符合下列情形的，享受本办法规定的中小企业扶持政策：</w:t>
      </w:r>
    </w:p>
    <w:p>
      <w:pPr>
        <w:pStyle w:val="null3"/>
        <w:ind w:firstLine="480"/>
        <w:jc w:val="left"/>
      </w:pPr>
      <w:r>
        <w:rPr/>
        <w:t>①在货物采购项目中，货物由中小企业制造，即货物由中小企业生产且使用该中小企业商号或者注册商标；</w:t>
      </w:r>
    </w:p>
    <w:p>
      <w:pPr>
        <w:pStyle w:val="null3"/>
        <w:ind w:firstLine="480"/>
        <w:jc w:val="left"/>
      </w:pPr>
      <w:r>
        <w:rPr/>
        <w:t>②在工程采购项目中，工程由中小企业承建，即工程施工单位为中小企业；</w:t>
      </w:r>
    </w:p>
    <w:p>
      <w:pPr>
        <w:pStyle w:val="null3"/>
        <w:ind w:firstLine="480"/>
        <w:jc w:val="left"/>
      </w:pPr>
      <w:r>
        <w:rPr/>
        <w:t>③在服务采购项目中，服务由中小企业承接，即提供服务的人员为中小企业依照《中华人民共和国劳动合同法》 订立劳动合同的从业人员。</w:t>
      </w:r>
    </w:p>
    <w:p>
      <w:pPr>
        <w:pStyle w:val="null3"/>
        <w:ind w:firstLine="480"/>
        <w:jc w:val="left"/>
      </w:pPr>
      <w:r>
        <w:rPr/>
        <w:t>在货物采购项目中，供应商提供的货物既有中小企业制造货物，也有大型企业制造货物的，不享受本办法规定的中小企业扶持政策。</w:t>
      </w:r>
    </w:p>
    <w:p>
      <w:pPr>
        <w:pStyle w:val="null3"/>
        <w:ind w:firstLine="480"/>
        <w:jc w:val="left"/>
      </w:pPr>
      <w:r>
        <w:rPr/>
        <w:t>以联合体形式参加政府采购活动，联合体各方均为中小企业的，联合体视同中小企业。其中，联合体各方均为小微企业的，联合体视同小微企业。</w:t>
      </w:r>
    </w:p>
    <w:p>
      <w:pPr>
        <w:pStyle w:val="null3"/>
        <w:ind w:firstLine="480"/>
        <w:jc w:val="left"/>
      </w:pPr>
      <w:r>
        <w:rPr/>
        <w:t>（3）供应商应当按照磋商文件明确的采购标的对应行业的划分标准出具中小企业声明函。</w:t>
      </w:r>
    </w:p>
    <w:p>
      <w:pPr>
        <w:pStyle w:val="null3"/>
        <w:ind w:firstLine="480"/>
        <w:jc w:val="left"/>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left"/>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left"/>
      </w:pPr>
      <w:r>
        <w:rPr/>
        <w:t>①监狱企业参加采购活动时，应提供由省级以上监狱管理局、戒毒管理局（含新疆生产建设兵团）出具的属于监狱企业的证明文件。</w:t>
      </w:r>
    </w:p>
    <w:p>
      <w:pPr>
        <w:pStyle w:val="null3"/>
        <w:ind w:firstLine="480"/>
        <w:jc w:val="left"/>
      </w:pPr>
      <w:r>
        <w:rPr/>
        <w:t>②监狱企业视同小型、微型企业。</w:t>
      </w:r>
    </w:p>
    <w:p>
      <w:pPr>
        <w:pStyle w:val="null3"/>
        <w:ind w:firstLine="480"/>
        <w:jc w:val="left"/>
      </w:pPr>
      <w:r>
        <w:rPr/>
        <w:t>（5）残疾人福利性单位指同时符合下列条件的单位：</w:t>
      </w:r>
    </w:p>
    <w:p>
      <w:pPr>
        <w:pStyle w:val="null3"/>
        <w:ind w:firstLine="480"/>
        <w:jc w:val="left"/>
      </w:pPr>
      <w:r>
        <w:rPr/>
        <w:t>①安置的残疾人占本单位在职职工人数的比例不低于25%（含25%），并且安置的残疾人人数不少于10人（含10人）；</w:t>
      </w:r>
    </w:p>
    <w:p>
      <w:pPr>
        <w:pStyle w:val="null3"/>
        <w:ind w:firstLine="480"/>
        <w:jc w:val="left"/>
      </w:pPr>
      <w:r>
        <w:rPr/>
        <w:t>②依法与安置的每位残疾人签订了一年以上（含一年）的劳动合同或服务协议；</w:t>
      </w:r>
    </w:p>
    <w:p>
      <w:pPr>
        <w:pStyle w:val="null3"/>
        <w:ind w:firstLine="480"/>
        <w:jc w:val="left"/>
      </w:pPr>
      <w:r>
        <w:rPr/>
        <w:t>③为安置的每位残疾人按月足额缴纳了基本养老保险、基本医疗保险、失业保险、工伤保险和生育保险等社会保险费；</w:t>
      </w:r>
    </w:p>
    <w:p>
      <w:pPr>
        <w:pStyle w:val="null3"/>
        <w:ind w:firstLine="480"/>
        <w:jc w:val="left"/>
      </w:pPr>
      <w:r>
        <w:rPr/>
        <w:t>④通过银行等金融机构向安置的每位残疾人，按月支付了不低于单位所在区县适用的经省级人民政府批准的月最低工资标准的工资；</w:t>
      </w:r>
    </w:p>
    <w:p>
      <w:pPr>
        <w:pStyle w:val="null3"/>
        <w:ind w:firstLine="480"/>
        <w:jc w:val="left"/>
      </w:pPr>
      <w:r>
        <w:rPr/>
        <w:t>⑤提供本单位制造的货物、承担的工程或服务，或提供其他残疾人福利性单位制造的货物（不包括使用非残疾人福利性单位注册商标的货物）。</w:t>
      </w:r>
    </w:p>
    <w:p>
      <w:pPr>
        <w:pStyle w:val="null3"/>
        <w:ind w:firstLine="480"/>
        <w:jc w:val="left"/>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left"/>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left"/>
      </w:pPr>
      <w:r>
        <w:rPr/>
        <w:t>24.4信用记录指由财政部确定的有关网站提供的相关主体信用信息。信用记录的查询及使用应符合财政部文件（财库[2016]125号）规定。</w:t>
      </w:r>
    </w:p>
    <w:p>
      <w:pPr>
        <w:pStyle w:val="null3"/>
        <w:jc w:val="center"/>
        <w:outlineLvl w:val="2"/>
      </w:pPr>
      <w:r>
        <w:rPr>
          <w:sz w:val="28"/>
          <w:b/>
        </w:rPr>
        <w:t>九、根据采购项目特点或政策需要补充的其他内容</w:t>
      </w:r>
    </w:p>
    <w:p>
      <w:pPr>
        <w:pStyle w:val="null3"/>
        <w:jc w:val="left"/>
      </w:pPr>
      <w:r>
        <w:rPr/>
        <w:t>25.履约保证金</w:t>
      </w:r>
    </w:p>
    <w:p>
      <w:pPr>
        <w:pStyle w:val="null3"/>
        <w:ind w:firstLine="480"/>
        <w:jc w:val="left"/>
      </w:pPr>
      <w:r>
        <w:rPr/>
        <w:t>25.1采购人可以根据项目特点和需要，确定是否要求成交人在合同签订前，按照磋商文件规定的时间、形式、金额提交履约保证金，履约保证金的数额不超过中标合同金额的10%。</w:t>
      </w:r>
    </w:p>
    <w:p>
      <w:pPr>
        <w:pStyle w:val="null3"/>
        <w:ind w:firstLine="480"/>
        <w:jc w:val="left"/>
      </w:pPr>
      <w:r>
        <w:rPr/>
        <w:t>25.2磋商文件要求在合同签订前提交履约保证金，如果成交人无故拖延或者拒不提交履约保证金的，则视为成交人拒绝与采购人签订合同，该成交人将承担违法行为的法律责任。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26.1根据采购项目特点或政策需要补充的其他新增内容详见竞争性磋商须知前附表第12项。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sz w:val="36"/>
          <w:b/>
        </w:rPr>
        <w:t>第三章 采购内容及要求</w:t>
      </w:r>
    </w:p>
    <w:p>
      <w:pPr>
        <w:pStyle w:val="null3"/>
        <w:jc w:val="left"/>
        <w:outlineLvl w:val="2"/>
      </w:pPr>
      <w:r>
        <w:rPr>
          <w:sz w:val="28"/>
          <w:b/>
        </w:rPr>
        <w:t>一、（根据本项目实际情况，填写“采购标的”或“项目概况”）</w:t>
      </w:r>
    </w:p>
    <w:p>
      <w:pPr>
        <w:pStyle w:val="null3"/>
        <w:jc w:val="left"/>
      </w:pPr>
      <w:r>
        <w:rPr>
          <w:rFonts w:ascii="宋体" w:hAnsi="宋体" w:cs="宋体" w:eastAsia="宋体"/>
          <w:sz w:val="21"/>
        </w:rPr>
        <w:t>采购内容：朋口镇污水处理厂在线监测设备运维服务采购项目</w:t>
      </w:r>
    </w:p>
    <w:p>
      <w:pPr>
        <w:pStyle w:val="null3"/>
        <w:ind w:firstLine="420"/>
        <w:jc w:val="left"/>
      </w:pPr>
      <w:r>
        <w:rPr>
          <w:rFonts w:ascii="宋体" w:hAnsi="宋体" w:cs="宋体" w:eastAsia="宋体"/>
          <w:sz w:val="21"/>
        </w:rPr>
        <w:t>采购数量：</w:t>
      </w:r>
      <w:r>
        <w:rPr>
          <w:rFonts w:ascii="宋体" w:hAnsi="宋体" w:cs="宋体" w:eastAsia="宋体"/>
          <w:sz w:val="21"/>
        </w:rPr>
        <w:t>3年</w:t>
      </w:r>
    </w:p>
    <w:p>
      <w:pPr>
        <w:pStyle w:val="null3"/>
        <w:ind w:firstLine="420"/>
        <w:jc w:val="left"/>
      </w:pPr>
      <w:r>
        <w:rPr>
          <w:rFonts w:ascii="宋体" w:hAnsi="宋体" w:cs="宋体" w:eastAsia="宋体"/>
          <w:sz w:val="21"/>
        </w:rPr>
        <w:t>主要功能或目标：对朋口镇污水处理厂进、出水在线监测设备及配套设施进行运维服务，运维期限</w:t>
      </w:r>
      <w:r>
        <w:rPr>
          <w:rFonts w:ascii="宋体" w:hAnsi="宋体" w:cs="宋体" w:eastAsia="宋体"/>
          <w:sz w:val="21"/>
        </w:rPr>
        <w:t>3年。</w:t>
      </w:r>
    </w:p>
    <w:p>
      <w:pPr>
        <w:pStyle w:val="null3"/>
        <w:ind w:firstLine="420"/>
      </w:pPr>
      <w:r>
        <w:rPr>
          <w:rFonts w:ascii="宋体" w:hAnsi="宋体" w:cs="宋体" w:eastAsia="宋体"/>
          <w:sz w:val="21"/>
        </w:rPr>
        <w:t>需满足的要求：对朋口镇污水处理厂进、出水在线监测设备及配套设施进行运维服务，</w:t>
      </w:r>
      <w:r>
        <w:rPr>
          <w:rFonts w:ascii="宋体" w:hAnsi="宋体" w:cs="宋体" w:eastAsia="宋体"/>
          <w:sz w:val="21"/>
        </w:rPr>
        <w:t>并对运行过程中产生的废液进行特殊处置，</w:t>
      </w:r>
      <w:r>
        <w:rPr>
          <w:rFonts w:ascii="宋体" w:hAnsi="宋体" w:cs="宋体" w:eastAsia="宋体"/>
          <w:sz w:val="21"/>
        </w:rPr>
        <w:t>运维期限</w:t>
      </w:r>
      <w:r>
        <w:rPr>
          <w:rFonts w:ascii="宋体" w:hAnsi="宋体" w:cs="宋体" w:eastAsia="宋体"/>
          <w:sz w:val="21"/>
        </w:rPr>
        <w:t>3年。</w:t>
      </w:r>
    </w:p>
    <w:tbl>
      <w:tblPr>
        <w:tblW w:w="0" w:type="auto"/>
        <w:tblBorders>
          <w:top w:val="none" w:color="000000" w:sz="4"/>
          <w:left w:val="none" w:color="000000" w:sz="4"/>
          <w:bottom w:val="none" w:color="000000" w:sz="4"/>
          <w:right w:val="none" w:color="000000" w:sz="4"/>
          <w:insideH w:val="none"/>
          <w:insideV w:val="none"/>
        </w:tblBorders>
      </w:tblPr>
      <w:tblGrid>
        <w:gridCol w:w="1170"/>
        <w:gridCol w:w="1170"/>
        <w:gridCol w:w="1170"/>
        <w:gridCol w:w="1288"/>
        <w:gridCol w:w="1170"/>
        <w:gridCol w:w="1170"/>
        <w:gridCol w:w="1170"/>
      </w:tblGrid>
      <w:tr>
        <w:tc>
          <w:tcPr>
            <w:tcW w:type="dxa" w:w="8308"/>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设备型号及数量</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序号</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品牌</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名称</w:t>
            </w:r>
          </w:p>
        </w:tc>
        <w:tc>
          <w:tcPr>
            <w:tcW w:type="dxa" w:w="1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型号</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数量</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位置</w:t>
            </w:r>
          </w:p>
        </w:tc>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备注</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聚光科技</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化学需氧量水质在线分析仪</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SIA-3000（COD）</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进水口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聚光科技</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氨氮水质在线分析仪</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SIA-3000（NH3）</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进水口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3</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聚光科技</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总氮水质在线分析仪</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SIA-3000（TN）</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进水口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4</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聚光科技</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总磷水质在线分析仪</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SIA-3000（TP）</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进水口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聚光科技</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数据采集传输仪</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DAT-100</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进水口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6</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恒达仪器</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智能水采样集器器</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ZS</w:t>
            </w:r>
            <w:r>
              <w:rPr>
                <w:rFonts w:ascii="宋体" w:hAnsi="宋体" w:cs="宋体" w:eastAsia="宋体"/>
                <w:sz w:val="21"/>
              </w:rPr>
              <w:t>C</w:t>
            </w:r>
            <w:r>
              <w:rPr>
                <w:rFonts w:ascii="宋体" w:hAnsi="宋体" w:cs="宋体" w:eastAsia="宋体"/>
                <w:sz w:val="21"/>
              </w:rPr>
              <w:t>--VIB</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进水口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7</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聚光科技</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化学需氧量水质在线分析仪</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SIA-3000（COD）</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出水口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8</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聚光科技</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氨氮水质在线分析仪</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SIA-3000（NH3）</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出水口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9</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聚光科技</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总氮水质在线分析仪</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SIA-3000（TN）</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出水口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聚光科技</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总磷水质在线分析仪</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SIA-3000（TP）</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出水口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聚光科技</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数据采集传输仪</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DAT-100</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出水口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恒达仪器</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智能水采样集器器</w:t>
            </w:r>
          </w:p>
        </w:tc>
        <w:tc>
          <w:tcPr>
            <w:tcW w:type="dxa" w:w="1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ZS</w:t>
            </w:r>
            <w:r>
              <w:rPr>
                <w:rFonts w:ascii="宋体" w:hAnsi="宋体" w:cs="宋体" w:eastAsia="宋体"/>
                <w:sz w:val="21"/>
              </w:rPr>
              <w:t>C</w:t>
            </w:r>
            <w:r>
              <w:rPr>
                <w:rFonts w:ascii="宋体" w:hAnsi="宋体" w:cs="宋体" w:eastAsia="宋体"/>
                <w:sz w:val="21"/>
              </w:rPr>
              <w:t>--VIB</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出水口</w:t>
            </w:r>
          </w:p>
        </w:tc>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注：服务内容包括运维服务期内的试剂、人工、耗材以及</w:t>
            </w:r>
            <w:r>
              <w:rPr>
                <w:rFonts w:ascii="宋体" w:hAnsi="宋体" w:cs="宋体" w:eastAsia="宋体"/>
                <w:sz w:val="21"/>
              </w:rPr>
              <w:t>≤2000元的配件更换；含废液转移及处置费用；台账、报表填报及PH温度计季度校准等服务。</w:t>
            </w:r>
          </w:p>
        </w:tc>
      </w:tr>
    </w:tbl>
    <w:p>
      <w:pPr>
        <w:pStyle w:val="null3"/>
        <w:jc w:val="both"/>
        <w:outlineLvl w:val="2"/>
      </w:pPr>
      <w:r>
        <w:rPr>
          <w:sz w:val="28"/>
          <w:b/>
        </w:rPr>
        <w:t>二、技术要求</w:t>
      </w:r>
    </w:p>
    <w:p>
      <w:pPr>
        <w:pStyle w:val="null3"/>
        <w:jc w:val="left"/>
      </w:pPr>
      <w:r>
        <w:rPr>
          <w:rFonts w:ascii="宋体" w:hAnsi="宋体" w:cs="宋体" w:eastAsia="宋体"/>
          <w:sz w:val="21"/>
        </w:rPr>
        <w:t>一、在线监控设备日常巡检维护</w:t>
      </w:r>
    </w:p>
    <w:p>
      <w:pPr>
        <w:pStyle w:val="null3"/>
        <w:jc w:val="left"/>
      </w:pPr>
      <w:r>
        <w:rPr>
          <w:rFonts w:ascii="宋体" w:hAnsi="宋体" w:cs="宋体" w:eastAsia="宋体"/>
          <w:sz w:val="21"/>
        </w:rPr>
        <w:t>日常巡检是指根据技术规范及每台设备的使用说明书要求，进行分析仪运行状况、系统辅助设备的检查、维护以及系统校准等工作。包括但不限于以下要求：</w:t>
      </w:r>
    </w:p>
    <w:p>
      <w:pPr>
        <w:pStyle w:val="null3"/>
        <w:jc w:val="both"/>
      </w:pPr>
      <w:r>
        <w:rPr>
          <w:rFonts w:ascii="宋体" w:hAnsi="宋体" w:cs="宋体" w:eastAsia="宋体"/>
          <w:sz w:val="21"/>
        </w:rPr>
        <w:t>每周工作内容：</w:t>
      </w:r>
      <w:r>
        <w:rPr>
          <w:rFonts w:ascii="宋体" w:hAnsi="宋体" w:cs="宋体" w:eastAsia="宋体"/>
          <w:sz w:val="21"/>
        </w:rPr>
        <w:t>每周一次对自动监控设备进行现场维护，并更新记录台账。现场维护内容包括：</w:t>
      </w:r>
    </w:p>
    <w:p>
      <w:pPr>
        <w:pStyle w:val="null3"/>
        <w:jc w:val="left"/>
      </w:pPr>
      <w:r>
        <w:rPr>
          <w:rFonts w:ascii="宋体" w:hAnsi="宋体" w:cs="宋体" w:eastAsia="宋体"/>
          <w:sz w:val="21"/>
        </w:rPr>
        <w:t>1、检查各台仪器设备的运行状态和主要技术参数，判断运行是否正常。</w:t>
      </w:r>
    </w:p>
    <w:p>
      <w:pPr>
        <w:pStyle w:val="null3"/>
        <w:jc w:val="left"/>
      </w:pPr>
      <w:r>
        <w:rPr>
          <w:rFonts w:ascii="宋体" w:hAnsi="宋体" w:cs="宋体" w:eastAsia="宋体"/>
          <w:sz w:val="21"/>
        </w:rPr>
        <w:t>2、检查内部管路是否通畅，仪器自动清洗装置是否运行正常，检查管路是否清洁，必要时进行清洗。</w:t>
      </w:r>
    </w:p>
    <w:p>
      <w:pPr>
        <w:pStyle w:val="null3"/>
        <w:jc w:val="left"/>
      </w:pPr>
      <w:r>
        <w:rPr>
          <w:rFonts w:ascii="宋体" w:hAnsi="宋体" w:cs="宋体" w:eastAsia="宋体"/>
          <w:sz w:val="21"/>
        </w:rPr>
        <w:t>3、观察仪器完整的测量流程，检查设备的关键部件有无明显故障，保证设备的正常运行。</w:t>
      </w:r>
    </w:p>
    <w:p>
      <w:pPr>
        <w:pStyle w:val="null3"/>
        <w:jc w:val="left"/>
      </w:pPr>
      <w:r>
        <w:rPr>
          <w:rFonts w:ascii="宋体" w:hAnsi="宋体" w:cs="宋体" w:eastAsia="宋体"/>
          <w:sz w:val="21"/>
        </w:rPr>
        <w:t>4、检查站房内电路系统、通讯系统是否正常。</w:t>
      </w:r>
    </w:p>
    <w:p>
      <w:pPr>
        <w:pStyle w:val="null3"/>
        <w:jc w:val="left"/>
      </w:pPr>
      <w:r>
        <w:rPr>
          <w:rFonts w:ascii="宋体" w:hAnsi="宋体" w:cs="宋体" w:eastAsia="宋体"/>
          <w:sz w:val="21"/>
        </w:rPr>
        <w:t>5、检查各仪器标准溶液和试剂是否在有效使用期内，按相关要求定期更换标准溶液和分析试剂。</w:t>
      </w:r>
    </w:p>
    <w:p>
      <w:pPr>
        <w:pStyle w:val="null3"/>
        <w:jc w:val="left"/>
      </w:pPr>
      <w:r>
        <w:rPr>
          <w:rFonts w:ascii="宋体" w:hAnsi="宋体" w:cs="宋体" w:eastAsia="宋体"/>
          <w:sz w:val="21"/>
        </w:rPr>
        <w:t>6、观察数据采集传输仪运行情况，并检查连接处有无损坏, 对数据进行抽样检查，对比自动分析仪、数据采集仪及上位机接收到的数据是否一致。</w:t>
      </w:r>
    </w:p>
    <w:p>
      <w:pPr>
        <w:pStyle w:val="null3"/>
        <w:jc w:val="both"/>
      </w:pPr>
      <w:r>
        <w:rPr>
          <w:rFonts w:ascii="宋体" w:hAnsi="宋体" w:cs="宋体" w:eastAsia="宋体"/>
          <w:sz w:val="21"/>
        </w:rPr>
        <w:t>每月工作内容：</w:t>
      </w:r>
    </w:p>
    <w:p>
      <w:pPr>
        <w:pStyle w:val="null3"/>
        <w:jc w:val="left"/>
      </w:pPr>
      <w:r>
        <w:rPr>
          <w:rFonts w:ascii="宋体" w:hAnsi="宋体" w:cs="宋体" w:eastAsia="宋体"/>
          <w:sz w:val="21"/>
        </w:rPr>
        <w:t>1、检查内部试管是否污染，必要时进行清洗。</w:t>
      </w:r>
    </w:p>
    <w:p>
      <w:pPr>
        <w:pStyle w:val="null3"/>
        <w:jc w:val="left"/>
      </w:pPr>
      <w:r>
        <w:rPr>
          <w:rFonts w:ascii="宋体" w:hAnsi="宋体" w:cs="宋体" w:eastAsia="宋体"/>
          <w:sz w:val="21"/>
        </w:rPr>
        <w:t>2、氨氮水质自动分析仪：检查内部试管是否污染，必要时进行清洗。</w:t>
      </w:r>
    </w:p>
    <w:p>
      <w:pPr>
        <w:pStyle w:val="null3"/>
        <w:jc w:val="left"/>
      </w:pPr>
      <w:r>
        <w:rPr>
          <w:rFonts w:ascii="宋体" w:hAnsi="宋体" w:cs="宋体" w:eastAsia="宋体"/>
          <w:sz w:val="21"/>
        </w:rPr>
        <w:t>3、对在线监测仪器进行一次保养。对数据存储／控制系统工作状态进行一次检查，对自动分析仪进行比对分析。</w:t>
      </w:r>
    </w:p>
    <w:p>
      <w:pPr>
        <w:pStyle w:val="null3"/>
        <w:jc w:val="left"/>
      </w:pPr>
      <w:r>
        <w:rPr>
          <w:rFonts w:ascii="宋体" w:hAnsi="宋体" w:cs="宋体" w:eastAsia="宋体"/>
          <w:sz w:val="21"/>
        </w:rPr>
        <w:t>4、每月至少进行一次质控样试验，可自动校准或手工校准。</w:t>
      </w:r>
    </w:p>
    <w:p>
      <w:pPr>
        <w:pStyle w:val="null3"/>
        <w:jc w:val="left"/>
      </w:pPr>
      <w:r>
        <w:rPr>
          <w:rFonts w:ascii="宋体" w:hAnsi="宋体" w:cs="宋体" w:eastAsia="宋体"/>
          <w:sz w:val="21"/>
        </w:rPr>
        <w:t>5、</w:t>
      </w:r>
      <w:r>
        <w:rPr>
          <w:rFonts w:ascii="宋体" w:hAnsi="宋体" w:cs="宋体" w:eastAsia="宋体"/>
          <w:sz w:val="21"/>
        </w:rPr>
        <w:t>并更新记录台账。</w:t>
      </w:r>
    </w:p>
    <w:p>
      <w:pPr>
        <w:pStyle w:val="null3"/>
        <w:jc w:val="both"/>
      </w:pPr>
      <w:r>
        <w:rPr>
          <w:rFonts w:ascii="宋体" w:hAnsi="宋体" w:cs="宋体" w:eastAsia="宋体"/>
          <w:sz w:val="21"/>
        </w:rPr>
        <w:t>每季度工作内容：</w:t>
      </w:r>
    </w:p>
    <w:p>
      <w:pPr>
        <w:pStyle w:val="null3"/>
        <w:jc w:val="left"/>
      </w:pPr>
      <w:r>
        <w:rPr>
          <w:rFonts w:ascii="宋体" w:hAnsi="宋体" w:cs="宋体" w:eastAsia="宋体"/>
          <w:sz w:val="21"/>
        </w:rPr>
        <w:t>1、每3个月至少检查水质在线自动监测仪水样导管、排水导管、活塞和密封圈，必要时进行更换。</w:t>
      </w:r>
    </w:p>
    <w:p>
      <w:pPr>
        <w:pStyle w:val="null3"/>
        <w:jc w:val="left"/>
      </w:pPr>
      <w:r>
        <w:rPr>
          <w:rFonts w:ascii="宋体" w:hAnsi="宋体" w:cs="宋体" w:eastAsia="宋体"/>
          <w:sz w:val="21"/>
        </w:rPr>
        <w:t>2、每季度进行实际水样比对实验。</w:t>
      </w:r>
    </w:p>
    <w:p>
      <w:pPr>
        <w:pStyle w:val="null3"/>
        <w:jc w:val="left"/>
      </w:pPr>
      <w:r>
        <w:rPr>
          <w:rFonts w:ascii="宋体" w:hAnsi="宋体" w:cs="宋体" w:eastAsia="宋体"/>
          <w:sz w:val="21"/>
        </w:rPr>
        <w:t>3、</w:t>
      </w:r>
      <w:r>
        <w:rPr>
          <w:rFonts w:ascii="宋体" w:hAnsi="宋体" w:cs="宋体" w:eastAsia="宋体"/>
          <w:sz w:val="21"/>
        </w:rPr>
        <w:t>并更新记录台账。</w:t>
      </w:r>
    </w:p>
    <w:p>
      <w:pPr>
        <w:pStyle w:val="null3"/>
        <w:jc w:val="left"/>
      </w:pPr>
      <w:r>
        <w:rPr>
          <w:rFonts w:ascii="宋体" w:hAnsi="宋体" w:cs="宋体" w:eastAsia="宋体"/>
          <w:sz w:val="21"/>
        </w:rPr>
        <w:t>4、在线监测设备废液处理。</w:t>
      </w:r>
    </w:p>
    <w:p>
      <w:pPr>
        <w:pStyle w:val="null3"/>
        <w:jc w:val="left"/>
      </w:pPr>
      <w:r>
        <w:rPr>
          <w:rFonts w:ascii="宋体" w:hAnsi="宋体" w:cs="宋体" w:eastAsia="宋体"/>
          <w:sz w:val="21"/>
        </w:rPr>
        <w:t>二、故障应急处置</w:t>
      </w:r>
    </w:p>
    <w:p>
      <w:pPr>
        <w:pStyle w:val="null3"/>
        <w:numPr>
          <w:ilvl w:val="0"/>
          <w:numId w:val="1"/>
        </w:numPr>
        <w:jc w:val="both"/>
      </w:pPr>
      <w:r>
        <w:rPr>
          <w:rFonts w:ascii="宋体" w:hAnsi="宋体" w:cs="宋体" w:eastAsia="宋体"/>
          <w:sz w:val="21"/>
          <w:b/>
        </w:rPr>
        <w:t>预防性工作内容</w:t>
      </w:r>
    </w:p>
    <w:p>
      <w:pPr>
        <w:pStyle w:val="null3"/>
        <w:numPr>
          <w:ilvl w:val="0"/>
          <w:numId w:val="1"/>
        </w:numPr>
        <w:jc w:val="left"/>
      </w:pPr>
      <w:r>
        <w:rPr>
          <w:rFonts w:ascii="宋体" w:hAnsi="宋体" w:cs="宋体" w:eastAsia="宋体"/>
          <w:sz w:val="21"/>
        </w:rPr>
        <w:t>保持机房、实验室、监测用房的清洁，保持设备的清洁，避免仪器振动，保证监测用房内的温度、湿度满足仪器正常运行的需求。</w:t>
      </w:r>
    </w:p>
    <w:p>
      <w:pPr>
        <w:pStyle w:val="null3"/>
        <w:numPr>
          <w:ilvl w:val="0"/>
          <w:numId w:val="1"/>
        </w:numPr>
        <w:jc w:val="left"/>
      </w:pPr>
      <w:r>
        <w:rPr>
          <w:rFonts w:ascii="宋体" w:hAnsi="宋体" w:cs="宋体" w:eastAsia="宋体"/>
          <w:sz w:val="21"/>
        </w:rPr>
        <w:t>保持各仪器管路通畅，出水正常，无漏液。</w:t>
      </w:r>
    </w:p>
    <w:p>
      <w:pPr>
        <w:pStyle w:val="null3"/>
        <w:numPr>
          <w:ilvl w:val="0"/>
          <w:numId w:val="1"/>
        </w:numPr>
        <w:jc w:val="left"/>
      </w:pPr>
      <w:r>
        <w:rPr>
          <w:rFonts w:ascii="宋体" w:hAnsi="宋体" w:cs="宋体" w:eastAsia="宋体"/>
          <w:sz w:val="21"/>
        </w:rPr>
        <w:t>对电源控制器、空调等辅助设备要进行经常性检查。</w:t>
      </w:r>
    </w:p>
    <w:p>
      <w:pPr>
        <w:pStyle w:val="null3"/>
        <w:numPr>
          <w:ilvl w:val="0"/>
          <w:numId w:val="1"/>
        </w:numPr>
        <w:jc w:val="left"/>
      </w:pPr>
      <w:r>
        <w:rPr>
          <w:rFonts w:ascii="宋体" w:hAnsi="宋体" w:cs="宋体" w:eastAsia="宋体"/>
          <w:sz w:val="21"/>
        </w:rPr>
        <w:t>此处未提及的维护内容，按相关仪器说明书的要求进行仪器维护保养、易耗品的定期更换工作。</w:t>
      </w:r>
    </w:p>
    <w:p>
      <w:pPr>
        <w:pStyle w:val="null3"/>
        <w:numPr>
          <w:ilvl w:val="0"/>
          <w:numId w:val="1"/>
        </w:numPr>
        <w:jc w:val="both"/>
      </w:pPr>
      <w:r>
        <w:rPr>
          <w:rFonts w:ascii="宋体" w:hAnsi="宋体" w:cs="宋体" w:eastAsia="宋体"/>
          <w:sz w:val="21"/>
          <w:b/>
        </w:rPr>
        <w:t>仪器检修与应急工作内容</w:t>
      </w:r>
    </w:p>
    <w:p>
      <w:pPr>
        <w:pStyle w:val="null3"/>
        <w:numPr>
          <w:ilvl w:val="0"/>
          <w:numId w:val="1"/>
        </w:numPr>
        <w:jc w:val="left"/>
      </w:pPr>
      <w:r>
        <w:rPr>
          <w:rFonts w:ascii="宋体" w:hAnsi="宋体" w:cs="宋体" w:eastAsia="宋体"/>
          <w:sz w:val="21"/>
        </w:rPr>
        <w:t>发现故障或接到排污单位等故障报修后，维护人员在</w:t>
      </w:r>
      <w:r>
        <w:rPr>
          <w:rFonts w:ascii="宋体" w:hAnsi="宋体" w:cs="宋体" w:eastAsia="宋体"/>
          <w:sz w:val="21"/>
        </w:rPr>
        <w:t>2个工作日内到现场处理问题。对于一般故障，到达现场后，一般故障维修时间不应超过6 小时。</w:t>
      </w:r>
    </w:p>
    <w:p>
      <w:pPr>
        <w:pStyle w:val="null3"/>
        <w:numPr>
          <w:ilvl w:val="0"/>
          <w:numId w:val="1"/>
        </w:numPr>
        <w:jc w:val="left"/>
      </w:pPr>
      <w:r>
        <w:rPr>
          <w:rFonts w:ascii="宋体" w:hAnsi="宋体" w:cs="宋体" w:eastAsia="宋体"/>
          <w:sz w:val="21"/>
        </w:rPr>
        <w:t>污染源自动监控设施发生故障不能正常使用的，在发生故障后</w:t>
      </w:r>
      <w:r>
        <w:rPr>
          <w:rFonts w:ascii="宋体" w:hAnsi="宋体" w:cs="宋体" w:eastAsia="宋体"/>
          <w:sz w:val="21"/>
        </w:rPr>
        <w:t>12小时内向业主汇报，业主向所在地县级以上环境保护部门书面报告，并及时检修。人员到达现场后，保证在24小时内恢复正常运行。发生严重故障的自动监控设施经维修后，必须对其按照国家有关技术规范要求进行校准和校验，确认其监测性能完全恢复后方可重新投入使用。</w:t>
      </w:r>
    </w:p>
    <w:p>
      <w:pPr>
        <w:pStyle w:val="null3"/>
        <w:numPr>
          <w:ilvl w:val="0"/>
          <w:numId w:val="1"/>
        </w:numPr>
        <w:jc w:val="left"/>
      </w:pPr>
      <w:r>
        <w:rPr>
          <w:rFonts w:ascii="宋体" w:hAnsi="宋体" w:cs="宋体" w:eastAsia="宋体"/>
          <w:sz w:val="21"/>
        </w:rPr>
        <w:t>污染源自动监控设施维修停运期间，按照国家有关技术规范规定，业主采用手工监测等方式（每天不少于</w:t>
      </w:r>
      <w:r>
        <w:rPr>
          <w:rFonts w:ascii="宋体" w:hAnsi="宋体" w:cs="宋体" w:eastAsia="宋体"/>
          <w:sz w:val="21"/>
        </w:rPr>
        <w:t>4次，间隔不得超过6小时）对污染物排放状况进行监测，业主每日向所在地环境保护部门报送监测数据。</w:t>
      </w:r>
    </w:p>
    <w:p>
      <w:pPr>
        <w:pStyle w:val="null3"/>
        <w:numPr>
          <w:ilvl w:val="0"/>
          <w:numId w:val="1"/>
        </w:numPr>
        <w:jc w:val="left"/>
      </w:pPr>
      <w:r>
        <w:rPr>
          <w:rFonts w:ascii="宋体" w:hAnsi="宋体" w:cs="宋体" w:eastAsia="宋体"/>
          <w:sz w:val="21"/>
        </w:rPr>
        <w:t>如果在到达现场</w:t>
      </w:r>
      <w:r>
        <w:rPr>
          <w:rFonts w:ascii="宋体" w:hAnsi="宋体" w:cs="宋体" w:eastAsia="宋体"/>
          <w:sz w:val="21"/>
        </w:rPr>
        <w:t>24小时内无法排除故障或者由于污染源自动监控设施更换、停用、拆除等原因将影响正常运行的，安装备用仪器。备用仪器或主要关键部件（如光源、分析单元等）经调换后应根据国家有关技术规范要对所用在线监测设备重新调试，并经校验和比对监测合格后投入运行。</w:t>
      </w:r>
    </w:p>
    <w:p>
      <w:pPr>
        <w:pStyle w:val="null3"/>
        <w:numPr>
          <w:ilvl w:val="0"/>
          <w:numId w:val="1"/>
        </w:numPr>
        <w:jc w:val="left"/>
      </w:pPr>
      <w:r>
        <w:rPr>
          <w:rFonts w:ascii="宋体" w:hAnsi="宋体" w:cs="宋体" w:eastAsia="宋体"/>
          <w:sz w:val="21"/>
        </w:rPr>
        <w:t>备有满足日常污染源自动监控设施维护所需的耗材、关键部件或备用整机，对其使用情况进行定期清点，并根据实际需要进行增购。</w:t>
      </w:r>
    </w:p>
    <w:p>
      <w:pPr>
        <w:pStyle w:val="null3"/>
        <w:numPr>
          <w:ilvl w:val="0"/>
          <w:numId w:val="1"/>
        </w:numPr>
        <w:jc w:val="left"/>
      </w:pPr>
      <w:r>
        <w:rPr>
          <w:rFonts w:ascii="宋体" w:hAnsi="宋体" w:cs="宋体" w:eastAsia="宋体"/>
          <w:sz w:val="21"/>
        </w:rPr>
        <w:t>如</w:t>
      </w:r>
      <w:r>
        <w:rPr>
          <w:rFonts w:ascii="宋体" w:hAnsi="宋体" w:cs="宋体" w:eastAsia="宋体"/>
          <w:sz w:val="21"/>
        </w:rPr>
        <w:t>5个工作日无法修复，协议更换备用机器。</w:t>
      </w:r>
    </w:p>
    <w:p>
      <w:pPr>
        <w:pStyle w:val="null3"/>
        <w:jc w:val="both"/>
      </w:pPr>
      <w:r>
        <w:rPr>
          <w:rFonts w:ascii="宋体" w:hAnsi="宋体" w:cs="宋体" w:eastAsia="宋体"/>
          <w:sz w:val="21"/>
        </w:rPr>
        <w:t>五、报价要求</w:t>
      </w:r>
    </w:p>
    <w:p>
      <w:pPr>
        <w:pStyle w:val="null3"/>
        <w:ind w:firstLine="420"/>
        <w:jc w:val="both"/>
      </w:pPr>
      <w:r>
        <w:rPr>
          <w:rFonts w:ascii="宋体" w:hAnsi="宋体" w:cs="宋体" w:eastAsia="宋体"/>
          <w:sz w:val="21"/>
        </w:rPr>
        <w:t>运维服务</w:t>
      </w:r>
      <w:r>
        <w:rPr>
          <w:rFonts w:ascii="宋体" w:hAnsi="宋体" w:cs="宋体" w:eastAsia="宋体"/>
          <w:sz w:val="21"/>
        </w:rPr>
        <w:t>过程需符合相应要求</w:t>
      </w:r>
      <w:r>
        <w:rPr>
          <w:rFonts w:ascii="宋体" w:hAnsi="宋体" w:cs="宋体" w:eastAsia="宋体"/>
          <w:sz w:val="21"/>
        </w:rPr>
        <w:t>，规章</w:t>
      </w:r>
      <w:r>
        <w:rPr>
          <w:rFonts w:ascii="宋体" w:hAnsi="宋体" w:cs="宋体" w:eastAsia="宋体"/>
          <w:sz w:val="21"/>
        </w:rPr>
        <w:t>制度上墙、现场台账记录填写、网络平台系统信息填报等符合相应要求</w:t>
      </w:r>
      <w:r>
        <w:rPr>
          <w:rFonts w:ascii="宋体" w:hAnsi="宋体" w:cs="宋体" w:eastAsia="宋体"/>
          <w:sz w:val="21"/>
        </w:rPr>
        <w:t>，</w:t>
      </w:r>
      <w:r>
        <w:rPr>
          <w:rFonts w:ascii="宋体" w:hAnsi="宋体" w:cs="宋体" w:eastAsia="宋体"/>
          <w:sz w:val="21"/>
        </w:rPr>
        <w:t>配合</w:t>
      </w:r>
      <w:r>
        <w:rPr>
          <w:rFonts w:ascii="宋体" w:hAnsi="宋体" w:cs="宋体" w:eastAsia="宋体"/>
          <w:sz w:val="21"/>
        </w:rPr>
        <w:t>招标人</w:t>
      </w:r>
      <w:r>
        <w:rPr>
          <w:rFonts w:ascii="宋体" w:hAnsi="宋体" w:cs="宋体" w:eastAsia="宋体"/>
          <w:sz w:val="21"/>
        </w:rPr>
        <w:t>完成相关的检查、考核任务。</w:t>
      </w:r>
    </w:p>
    <w:p>
      <w:pPr>
        <w:pStyle w:val="null3"/>
        <w:ind w:firstLine="420"/>
        <w:jc w:val="left"/>
      </w:pPr>
      <w:r>
        <w:rPr>
          <w:rFonts w:ascii="宋体" w:hAnsi="宋体" w:cs="宋体" w:eastAsia="宋体"/>
          <w:sz w:val="21"/>
        </w:rPr>
        <w:t>费用包含（</w:t>
      </w:r>
      <w:r>
        <w:rPr>
          <w:rFonts w:ascii="宋体" w:hAnsi="宋体" w:cs="宋体" w:eastAsia="宋体"/>
          <w:sz w:val="21"/>
        </w:rPr>
        <w:t>1）提供三年的大包运营服务、全套药剂的配制及提供、全套配件的更换及维修、数据上传通讯卡费、上墙资料的制作、运行台账的建立及填写、故障报告、定期巡检、定期标定及校准等服务。（2）运输、保险、培训、税金、售后服务及人工、差旅、耗材等所有费用，招标人不再支付任何其他费用。合同有效期内价格不予调整。</w:t>
      </w:r>
    </w:p>
    <w:p>
      <w:pPr>
        <w:pStyle w:val="null3"/>
        <w:ind w:firstLine="420"/>
        <w:jc w:val="left"/>
      </w:pPr>
      <w:r>
        <w:rPr>
          <w:rFonts w:ascii="宋体" w:hAnsi="宋体" w:cs="宋体" w:eastAsia="宋体"/>
          <w:sz w:val="21"/>
        </w:rPr>
        <w:t>供应商</w:t>
      </w:r>
      <w:r>
        <w:rPr>
          <w:rFonts w:ascii="宋体" w:hAnsi="宋体" w:cs="宋体" w:eastAsia="宋体"/>
          <w:sz w:val="21"/>
        </w:rPr>
        <w:t>需充分考虑相应的</w:t>
      </w:r>
      <w:r>
        <w:rPr>
          <w:rFonts w:ascii="宋体" w:hAnsi="宋体" w:cs="宋体" w:eastAsia="宋体"/>
          <w:sz w:val="21"/>
        </w:rPr>
        <w:t>运输、保险、培训、税金、售后服务及人工、差旅、耗材等所有费用</w:t>
      </w:r>
      <w:r>
        <w:rPr>
          <w:rFonts w:ascii="宋体" w:hAnsi="宋体" w:cs="宋体" w:eastAsia="宋体"/>
          <w:sz w:val="21"/>
        </w:rPr>
        <w:t>，</w:t>
      </w:r>
      <w:r>
        <w:rPr>
          <w:rFonts w:ascii="宋体" w:hAnsi="宋体" w:cs="宋体" w:eastAsia="宋体"/>
          <w:sz w:val="21"/>
        </w:rPr>
        <w:t>招标人</w:t>
      </w:r>
      <w:r>
        <w:rPr>
          <w:rFonts w:ascii="宋体" w:hAnsi="宋体" w:cs="宋体" w:eastAsia="宋体"/>
          <w:sz w:val="21"/>
        </w:rPr>
        <w:t>后期不再支付任何费用。服务期间如因</w:t>
      </w:r>
      <w:r>
        <w:rPr>
          <w:rFonts w:ascii="宋体" w:hAnsi="宋体" w:cs="宋体" w:eastAsia="宋体"/>
          <w:sz w:val="21"/>
        </w:rPr>
        <w:t>部分厂站设计规模</w:t>
      </w:r>
      <w:r>
        <w:rPr>
          <w:rFonts w:ascii="宋体" w:hAnsi="宋体" w:cs="宋体" w:eastAsia="宋体"/>
          <w:sz w:val="21"/>
        </w:rPr>
        <w:t>调整</w:t>
      </w:r>
      <w:r>
        <w:rPr>
          <w:rFonts w:ascii="宋体" w:hAnsi="宋体" w:cs="宋体" w:eastAsia="宋体"/>
          <w:sz w:val="21"/>
        </w:rPr>
        <w:t>，供应商书面通知供应商后可停止部分厂站在线设备运维服务工作，停止运维的厂站运维费用按实际运维时间计算（以月为单位）</w:t>
      </w:r>
      <w:r>
        <w:rPr>
          <w:rFonts w:ascii="宋体" w:hAnsi="宋体" w:cs="宋体" w:eastAsia="宋体"/>
          <w:sz w:val="21"/>
        </w:rPr>
        <w:t>。如</w:t>
      </w:r>
      <w:r>
        <w:rPr>
          <w:rFonts w:ascii="宋体" w:hAnsi="宋体" w:cs="宋体" w:eastAsia="宋体"/>
          <w:sz w:val="21"/>
        </w:rPr>
        <w:t>供应商</w:t>
      </w:r>
      <w:r>
        <w:rPr>
          <w:rFonts w:ascii="宋体" w:hAnsi="宋体" w:cs="宋体" w:eastAsia="宋体"/>
          <w:sz w:val="21"/>
        </w:rPr>
        <w:t>提供的服务不满足</w:t>
      </w:r>
      <w:r>
        <w:rPr>
          <w:rFonts w:ascii="宋体" w:hAnsi="宋体" w:cs="宋体" w:eastAsia="宋体"/>
          <w:sz w:val="21"/>
        </w:rPr>
        <w:t>招标人及监管部门</w:t>
      </w:r>
      <w:r>
        <w:rPr>
          <w:rFonts w:ascii="宋体" w:hAnsi="宋体" w:cs="宋体" w:eastAsia="宋体"/>
          <w:sz w:val="21"/>
        </w:rPr>
        <w:t>相应的</w:t>
      </w:r>
      <w:r>
        <w:rPr>
          <w:rFonts w:ascii="宋体" w:hAnsi="宋体" w:cs="宋体" w:eastAsia="宋体"/>
          <w:sz w:val="21"/>
        </w:rPr>
        <w:t>管理</w:t>
      </w:r>
      <w:r>
        <w:rPr>
          <w:rFonts w:ascii="宋体" w:hAnsi="宋体" w:cs="宋体" w:eastAsia="宋体"/>
          <w:sz w:val="21"/>
        </w:rPr>
        <w:t>要求，</w:t>
      </w:r>
      <w:r>
        <w:rPr>
          <w:rFonts w:ascii="宋体" w:hAnsi="宋体" w:cs="宋体" w:eastAsia="宋体"/>
          <w:sz w:val="21"/>
        </w:rPr>
        <w:t>招标人</w:t>
      </w:r>
      <w:r>
        <w:rPr>
          <w:rFonts w:ascii="宋体" w:hAnsi="宋体" w:cs="宋体" w:eastAsia="宋体"/>
          <w:sz w:val="21"/>
        </w:rPr>
        <w:t>有权终止合同，并追究相应的责任。</w:t>
      </w:r>
    </w:p>
    <w:p>
      <w:pPr>
        <w:pStyle w:val="null3"/>
        <w:jc w:val="left"/>
      </w:pPr>
      <w:r>
        <w:rPr>
          <w:rFonts w:ascii="宋体" w:hAnsi="宋体" w:cs="宋体" w:eastAsia="宋体"/>
          <w:sz w:val="21"/>
        </w:rPr>
        <w:t>运营维护服务要求</w:t>
      </w:r>
    </w:p>
    <w:p>
      <w:pPr>
        <w:pStyle w:val="null3"/>
        <w:jc w:val="left"/>
      </w:pPr>
      <w:r>
        <w:rPr>
          <w:rFonts w:ascii="宋体" w:hAnsi="宋体" w:cs="宋体" w:eastAsia="宋体"/>
          <w:sz w:val="21"/>
        </w:rPr>
        <w:t>六、水质在线监测设备运营方案</w:t>
      </w:r>
    </w:p>
    <w:p>
      <w:pPr>
        <w:pStyle w:val="null3"/>
        <w:ind w:firstLine="420"/>
        <w:jc w:val="left"/>
      </w:pPr>
      <w:r>
        <w:rPr>
          <w:rFonts w:ascii="宋体" w:hAnsi="宋体" w:cs="宋体" w:eastAsia="宋体"/>
          <w:sz w:val="21"/>
        </w:rPr>
        <w:t>概括：周维护、月维护、季度维护工作开展情况；站房卫生、现场环境情况；监控站房的规章制度、自动监控设备的操作规程、仪器量程、重要参数、运营人员及联系电话的公示情况；采样频次及数据传输情况；药剂使用及更换情况；故障响应速度及维修的时效性；故障期间人工采样报送数据情况；停产、设备检修、故障维修等将停止或者不能正常运行污染源自动监控设备的以及自动监控设备恢复正常运行后是否主动书面上报环保主管部门；季度污染源自动监控设备日常运行自检报告上报情况；运营台帐记录情况；环保部门抽检，合格情况。</w:t>
      </w:r>
    </w:p>
    <w:p>
      <w:pPr>
        <w:pStyle w:val="null3"/>
        <w:jc w:val="left"/>
      </w:pPr>
      <w:r>
        <w:rPr>
          <w:rFonts w:ascii="宋体" w:hAnsi="宋体" w:cs="宋体" w:eastAsia="宋体"/>
          <w:sz w:val="21"/>
        </w:rPr>
        <w:t>七、其他要求</w:t>
      </w:r>
    </w:p>
    <w:p>
      <w:pPr>
        <w:pStyle w:val="null3"/>
        <w:jc w:val="both"/>
        <w:outlineLvl w:val="3"/>
      </w:pPr>
      <w:r>
        <w:rPr>
          <w:rFonts w:ascii="宋体" w:hAnsi="宋体" w:cs="宋体" w:eastAsia="宋体"/>
          <w:sz w:val="21"/>
          <w:b/>
        </w:rPr>
        <w:t>（</w:t>
      </w:r>
      <w:r>
        <w:rPr>
          <w:rFonts w:ascii="宋体" w:hAnsi="宋体" w:cs="宋体" w:eastAsia="宋体"/>
          <w:sz w:val="21"/>
          <w:b/>
        </w:rPr>
        <w:t>1</w:t>
      </w:r>
      <w:r>
        <w:rPr>
          <w:rFonts w:ascii="宋体" w:hAnsi="宋体" w:cs="宋体" w:eastAsia="宋体"/>
          <w:sz w:val="21"/>
          <w:b/>
        </w:rPr>
        <w:t>）</w:t>
      </w:r>
      <w:r>
        <w:rPr>
          <w:rFonts w:ascii="宋体" w:hAnsi="宋体" w:cs="宋体" w:eastAsia="宋体"/>
          <w:sz w:val="21"/>
          <w:b/>
        </w:rPr>
        <w:t>资源配置要求及规范</w:t>
      </w:r>
    </w:p>
    <w:p>
      <w:pPr>
        <w:pStyle w:val="null3"/>
        <w:jc w:val="both"/>
      </w:pPr>
      <w:r>
        <w:rPr>
          <w:rFonts w:ascii="宋体" w:hAnsi="宋体" w:cs="宋体" w:eastAsia="宋体"/>
          <w:sz w:val="21"/>
        </w:rPr>
        <w:t>中标后，人力、场所及交通工具资源配置要求</w:t>
      </w:r>
    </w:p>
    <w:p>
      <w:pPr>
        <w:pStyle w:val="null3"/>
        <w:jc w:val="both"/>
      </w:pPr>
      <w:r>
        <w:rPr>
          <w:rFonts w:ascii="宋体" w:hAnsi="宋体" w:cs="宋体" w:eastAsia="宋体"/>
          <w:sz w:val="21"/>
        </w:rPr>
        <w:t>1、设置办事处，有固定的办公场所；配备运行维护人员，配备机动车辆。</w:t>
      </w:r>
    </w:p>
    <w:p>
      <w:pPr>
        <w:pStyle w:val="null3"/>
        <w:jc w:val="both"/>
      </w:pPr>
      <w:r>
        <w:rPr>
          <w:rFonts w:ascii="宋体" w:hAnsi="宋体" w:cs="宋体" w:eastAsia="宋体"/>
          <w:sz w:val="21"/>
        </w:rPr>
        <w:t>2、具有化验室，能够进行在线分析仪器及人工分析的药剂配置、标液配置等工作。</w:t>
      </w:r>
    </w:p>
    <w:p>
      <w:pPr>
        <w:pStyle w:val="null3"/>
        <w:jc w:val="both"/>
        <w:outlineLvl w:val="3"/>
      </w:pPr>
      <w:r>
        <w:rPr>
          <w:rFonts w:ascii="宋体" w:hAnsi="宋体" w:cs="宋体" w:eastAsia="宋体"/>
          <w:sz w:val="21"/>
          <w:b/>
        </w:rPr>
        <w:t>（</w:t>
      </w:r>
      <w:r>
        <w:rPr>
          <w:rFonts w:ascii="宋体" w:hAnsi="宋体" w:cs="宋体" w:eastAsia="宋体"/>
          <w:sz w:val="21"/>
          <w:b/>
        </w:rPr>
        <w:t>2</w:t>
      </w:r>
      <w:r>
        <w:rPr>
          <w:rFonts w:ascii="宋体" w:hAnsi="宋体" w:cs="宋体" w:eastAsia="宋体"/>
          <w:sz w:val="21"/>
          <w:b/>
        </w:rPr>
        <w:t>）</w:t>
      </w:r>
      <w:r>
        <w:rPr>
          <w:rFonts w:ascii="宋体" w:hAnsi="宋体" w:cs="宋体" w:eastAsia="宋体"/>
          <w:sz w:val="21"/>
          <w:b/>
        </w:rPr>
        <w:t>中标后，备用机器及备品（件）资源配置要求</w:t>
      </w:r>
    </w:p>
    <w:p>
      <w:pPr>
        <w:pStyle w:val="null3"/>
        <w:ind w:firstLine="420"/>
        <w:jc w:val="both"/>
      </w:pPr>
      <w:r>
        <w:rPr>
          <w:rFonts w:ascii="宋体" w:hAnsi="宋体" w:cs="宋体" w:eastAsia="宋体"/>
          <w:sz w:val="21"/>
        </w:rPr>
        <w:t>办事处拥有自动监控设施运行维护所需的易损耗材、仪器主要工作部件（例如阀、电机、蠕动泵、计量装置至少两套以上）；配备备用整机（至少</w:t>
      </w:r>
      <w:r>
        <w:rPr>
          <w:rFonts w:ascii="宋体" w:hAnsi="宋体" w:cs="宋体" w:eastAsia="宋体"/>
          <w:sz w:val="21"/>
        </w:rPr>
        <w:t>1台COD在线分析仪、1台氨氮在线分析仪、1套总磷在线分析仪、1台数采仪、1台采样留样系统、1台PH仪），进行定期清点，并根据实际需要进行增购，不断调整和补充各种备品、备件的存储数量。</w:t>
      </w:r>
    </w:p>
    <w:p>
      <w:pPr>
        <w:pStyle w:val="null3"/>
        <w:jc w:val="both"/>
        <w:outlineLvl w:val="3"/>
      </w:pPr>
      <w:r>
        <w:rPr>
          <w:rFonts w:ascii="宋体" w:hAnsi="宋体" w:cs="宋体" w:eastAsia="宋体"/>
          <w:sz w:val="21"/>
          <w:b/>
        </w:rPr>
        <w:t>（</w:t>
      </w:r>
      <w:r>
        <w:rPr>
          <w:rFonts w:ascii="宋体" w:hAnsi="宋体" w:cs="宋体" w:eastAsia="宋体"/>
          <w:sz w:val="21"/>
          <w:b/>
        </w:rPr>
        <w:t>3）人员培训</w:t>
      </w:r>
    </w:p>
    <w:p>
      <w:pPr>
        <w:pStyle w:val="null3"/>
        <w:ind w:firstLine="420"/>
        <w:jc w:val="both"/>
      </w:pPr>
      <w:r>
        <w:rPr>
          <w:rFonts w:ascii="宋体" w:hAnsi="宋体" w:cs="宋体" w:eastAsia="宋体"/>
          <w:sz w:val="21"/>
        </w:rPr>
        <w:t>中标后，对污水公司各污水厂站运维管理及相关人员，每季度组织一次在线设备运维管理等技能培训。</w:t>
      </w:r>
    </w:p>
    <w:p>
      <w:pPr>
        <w:pStyle w:val="null3"/>
        <w:jc w:val="both"/>
      </w:pPr>
      <w:r>
        <w:rPr>
          <w:rFonts w:ascii="宋体" w:hAnsi="宋体" w:cs="宋体" w:eastAsia="宋体"/>
          <w:sz w:val="21"/>
          <w:b/>
        </w:rPr>
        <w:t>（</w:t>
      </w:r>
      <w:r>
        <w:rPr>
          <w:rFonts w:ascii="宋体" w:hAnsi="宋体" w:cs="宋体" w:eastAsia="宋体"/>
          <w:sz w:val="21"/>
          <w:b/>
        </w:rPr>
        <w:t>4</w:t>
      </w:r>
      <w:r>
        <w:rPr>
          <w:rFonts w:ascii="宋体" w:hAnsi="宋体" w:cs="宋体" w:eastAsia="宋体"/>
          <w:sz w:val="21"/>
          <w:b/>
        </w:rPr>
        <w:t>）</w:t>
      </w:r>
      <w:r>
        <w:rPr>
          <w:rFonts w:ascii="宋体" w:hAnsi="宋体" w:cs="宋体" w:eastAsia="宋体"/>
          <w:sz w:val="21"/>
          <w:b/>
        </w:rPr>
        <w:t>运维监督考核要求</w:t>
      </w:r>
    </w:p>
    <w:p>
      <w:pPr>
        <w:pStyle w:val="null3"/>
        <w:jc w:val="both"/>
      </w:pPr>
      <w:r>
        <w:rPr>
          <w:rFonts w:ascii="宋体" w:hAnsi="宋体" w:cs="宋体" w:eastAsia="宋体"/>
          <w:sz w:val="21"/>
        </w:rPr>
        <w:t>1、监督管理</w:t>
      </w:r>
    </w:p>
    <w:p>
      <w:pPr>
        <w:pStyle w:val="null3"/>
        <w:ind w:firstLine="420"/>
        <w:jc w:val="left"/>
      </w:pPr>
      <w:r>
        <w:rPr>
          <w:rFonts w:ascii="宋体" w:hAnsi="宋体" w:cs="宋体" w:eastAsia="宋体"/>
          <w:sz w:val="21"/>
        </w:rPr>
        <w:t>1.1数据必须真实有效，</w:t>
      </w:r>
      <w:r>
        <w:rPr>
          <w:rFonts w:ascii="宋体" w:hAnsi="宋体" w:cs="宋体" w:eastAsia="宋体"/>
          <w:sz w:val="21"/>
        </w:rPr>
        <w:t>供应商</w:t>
      </w:r>
      <w:r>
        <w:rPr>
          <w:rFonts w:ascii="宋体" w:hAnsi="宋体" w:cs="宋体" w:eastAsia="宋体"/>
          <w:sz w:val="21"/>
        </w:rPr>
        <w:t>近五年内，在同类服务项目中必须没有数据弄虚作假行为（请</w:t>
      </w:r>
      <w:r>
        <w:rPr>
          <w:rFonts w:ascii="宋体" w:hAnsi="宋体" w:cs="宋体" w:eastAsia="宋体"/>
          <w:sz w:val="21"/>
        </w:rPr>
        <w:t>供应商</w:t>
      </w:r>
      <w:r>
        <w:rPr>
          <w:rFonts w:ascii="宋体" w:hAnsi="宋体" w:cs="宋体" w:eastAsia="宋体"/>
          <w:sz w:val="21"/>
        </w:rPr>
        <w:t>根据本单位实际情况咨询并承诺，若有不实，按提供虚假资料上报监管单位处理，并承担相关法律责任）</w:t>
      </w:r>
    </w:p>
    <w:p>
      <w:pPr>
        <w:pStyle w:val="null3"/>
        <w:ind w:firstLine="420"/>
        <w:jc w:val="left"/>
      </w:pPr>
      <w:r>
        <w:rPr>
          <w:rFonts w:ascii="宋体" w:hAnsi="宋体" w:cs="宋体" w:eastAsia="宋体"/>
          <w:sz w:val="21"/>
        </w:rPr>
        <w:t>1.2</w:t>
      </w:r>
      <w:r>
        <w:rPr>
          <w:rFonts w:ascii="宋体" w:hAnsi="宋体" w:cs="宋体" w:eastAsia="宋体"/>
          <w:sz w:val="21"/>
        </w:rPr>
        <w:t>供应商</w:t>
      </w:r>
      <w:r>
        <w:rPr>
          <w:rFonts w:ascii="宋体" w:hAnsi="宋体" w:cs="宋体" w:eastAsia="宋体"/>
          <w:sz w:val="21"/>
        </w:rPr>
        <w:t>应承担监测数据的保密责任（签订保密协议），不得利用本项目的数据、档案或有关资料对外开展技术交流、业务联系、数据交换等。</w:t>
      </w:r>
    </w:p>
    <w:p>
      <w:pPr>
        <w:pStyle w:val="null3"/>
        <w:ind w:firstLine="420"/>
        <w:jc w:val="left"/>
      </w:pPr>
      <w:r>
        <w:rPr>
          <w:rFonts w:ascii="宋体" w:hAnsi="宋体" w:cs="宋体" w:eastAsia="宋体"/>
          <w:sz w:val="21"/>
        </w:rPr>
        <w:t>1.3运维期间出现调整数据、修改参数、改动设备、弄虚作假等违规行为的，一经查实采购方有权终止运维合同。</w:t>
      </w:r>
    </w:p>
    <w:p>
      <w:pPr>
        <w:pStyle w:val="null3"/>
        <w:ind w:firstLine="420"/>
        <w:jc w:val="left"/>
      </w:pPr>
      <w:r>
        <w:rPr>
          <w:rFonts w:ascii="宋体" w:hAnsi="宋体" w:cs="宋体" w:eastAsia="宋体"/>
          <w:sz w:val="21"/>
        </w:rPr>
        <w:t>1.4采购方定期组织开展运维管理和质控考核，对达不到运维要求或违规操作的，可以扣减相应的运维经费，并有权终止运维合同。</w:t>
      </w:r>
    </w:p>
    <w:p>
      <w:pPr>
        <w:pStyle w:val="null3"/>
        <w:jc w:val="both"/>
      </w:pPr>
      <w:r>
        <w:rPr>
          <w:rFonts w:ascii="宋体" w:hAnsi="宋体" w:cs="宋体" w:eastAsia="宋体"/>
          <w:sz w:val="21"/>
        </w:rPr>
        <w:t>2、考核办法</w:t>
      </w:r>
    </w:p>
    <w:p>
      <w:pPr>
        <w:pStyle w:val="null3"/>
        <w:ind w:firstLine="420"/>
        <w:jc w:val="left"/>
      </w:pPr>
      <w:r>
        <w:rPr>
          <w:rFonts w:ascii="宋体" w:hAnsi="宋体" w:cs="宋体" w:eastAsia="宋体"/>
          <w:sz w:val="21"/>
        </w:rPr>
        <w:t>每半年由采购方对运维中标单位绩效</w:t>
      </w:r>
      <w:r>
        <w:rPr>
          <w:rFonts w:ascii="宋体" w:hAnsi="宋体" w:cs="宋体" w:eastAsia="宋体"/>
          <w:sz w:val="21"/>
        </w:rPr>
        <w:t>(职责履行情况)进行考核，填写考核表。考核采取百分制，主要包括设备传输率、数据有效率(以下简称两率)、运行维护管理检查综合评议，其中两率考核占50%，运行维护管理检查综合评议占50%。</w:t>
      </w:r>
    </w:p>
    <w:p>
      <w:pPr>
        <w:pStyle w:val="null3"/>
        <w:ind w:firstLine="420"/>
        <w:jc w:val="left"/>
      </w:pPr>
      <w:r>
        <w:rPr>
          <w:rFonts w:ascii="宋体" w:hAnsi="宋体" w:cs="宋体" w:eastAsia="宋体"/>
          <w:sz w:val="21"/>
        </w:rPr>
        <w:t>设备运行传输率是指考核时段内各监测项目实际获取的小时值监测数据量总和除以应获得小时值数据量总和。</w:t>
      </w:r>
    </w:p>
    <w:p>
      <w:pPr>
        <w:pStyle w:val="null3"/>
        <w:ind w:firstLine="420"/>
        <w:jc w:val="left"/>
      </w:pPr>
      <w:r>
        <w:rPr>
          <w:rFonts w:ascii="宋体" w:hAnsi="宋体" w:cs="宋体" w:eastAsia="宋体"/>
          <w:sz w:val="21"/>
        </w:rPr>
        <w:t>数据有效率是指考核时段内各监测项目实际获取的质控合格的小时值监测数据量总和除以应获得小时值数据量总和</w:t>
      </w:r>
    </w:p>
    <w:p>
      <w:pPr>
        <w:pStyle w:val="null3"/>
        <w:ind w:firstLine="420"/>
        <w:jc w:val="left"/>
      </w:pPr>
      <w:r>
        <w:rPr>
          <w:rFonts w:ascii="宋体" w:hAnsi="宋体" w:cs="宋体" w:eastAsia="宋体"/>
          <w:sz w:val="21"/>
        </w:rPr>
        <w:t>每日各项目应获得小时值数据量均按</w:t>
      </w:r>
      <w:r>
        <w:rPr>
          <w:rFonts w:ascii="宋体" w:hAnsi="宋体" w:cs="宋体" w:eastAsia="宋体"/>
          <w:sz w:val="21"/>
        </w:rPr>
        <w:t>12个计，考核时段天数按考核时段内日历天数计。 计算应获得小时值数据量时，应扣除因不可抗力造成的停止监测的小时数。</w:t>
      </w:r>
    </w:p>
    <w:p>
      <w:pPr>
        <w:pStyle w:val="null3"/>
        <w:ind w:firstLine="422"/>
        <w:jc w:val="left"/>
      </w:pPr>
      <w:r>
        <w:rPr>
          <w:rFonts w:ascii="宋体" w:hAnsi="宋体" w:cs="宋体" w:eastAsia="宋体"/>
          <w:sz w:val="21"/>
          <w:b/>
        </w:rPr>
        <w:t>2.1两率及运行维护管理检查综合评议得分</w:t>
      </w:r>
    </w:p>
    <w:p>
      <w:pPr>
        <w:pStyle w:val="null3"/>
        <w:ind w:firstLine="420"/>
        <w:jc w:val="left"/>
      </w:pPr>
      <w:r>
        <w:rPr>
          <w:rFonts w:ascii="宋体" w:hAnsi="宋体" w:cs="宋体" w:eastAsia="宋体"/>
          <w:sz w:val="21"/>
        </w:rPr>
        <w:t>（</w:t>
      </w:r>
      <w:r>
        <w:rPr>
          <w:rFonts w:ascii="宋体" w:hAnsi="宋体" w:cs="宋体" w:eastAsia="宋体"/>
          <w:sz w:val="21"/>
        </w:rPr>
        <w:t>1）在线的两率部分(50分)</w:t>
      </w:r>
    </w:p>
    <w:p>
      <w:pPr>
        <w:pStyle w:val="null3"/>
        <w:ind w:firstLine="420"/>
        <w:jc w:val="left"/>
      </w:pPr>
      <w:r>
        <w:rPr>
          <w:rFonts w:ascii="宋体" w:hAnsi="宋体" w:cs="宋体" w:eastAsia="宋体"/>
          <w:sz w:val="21"/>
        </w:rPr>
        <w:t>当单站设备运行率高于</w:t>
      </w:r>
      <w:r>
        <w:rPr>
          <w:rFonts w:ascii="宋体" w:hAnsi="宋体" w:cs="宋体" w:eastAsia="宋体"/>
          <w:sz w:val="21"/>
        </w:rPr>
        <w:t>80%(含)时，才能按照以下条款对数据有效率进行考核，否则此站点两率部分直接0分。</w:t>
      </w:r>
    </w:p>
    <w:p>
      <w:pPr>
        <w:pStyle w:val="null3"/>
        <w:ind w:firstLine="420"/>
        <w:jc w:val="left"/>
      </w:pPr>
      <w:r>
        <w:rPr>
          <w:rFonts w:ascii="宋体" w:hAnsi="宋体" w:cs="宋体" w:eastAsia="宋体"/>
          <w:sz w:val="21"/>
        </w:rPr>
        <w:t>①监测数据有效率高于90%(含)的，两率得分=50；</w:t>
      </w:r>
    </w:p>
    <w:p>
      <w:pPr>
        <w:pStyle w:val="null3"/>
        <w:ind w:firstLine="420"/>
        <w:jc w:val="left"/>
      </w:pPr>
      <w:r>
        <w:rPr>
          <w:rFonts w:ascii="宋体" w:hAnsi="宋体" w:cs="宋体" w:eastAsia="宋体"/>
          <w:sz w:val="21"/>
        </w:rPr>
        <w:t>②有效率在80%(含)-99%的，两率得分=实际有效率×50；</w:t>
      </w:r>
    </w:p>
    <w:p>
      <w:pPr>
        <w:pStyle w:val="null3"/>
        <w:ind w:firstLine="420"/>
        <w:jc w:val="left"/>
      </w:pPr>
      <w:r>
        <w:rPr>
          <w:rFonts w:ascii="宋体" w:hAnsi="宋体" w:cs="宋体" w:eastAsia="宋体"/>
          <w:sz w:val="21"/>
        </w:rPr>
        <w:t>③有效率在70%(含)-80%的，两率得分=实际有效率×90%×50。</w:t>
      </w:r>
    </w:p>
    <w:p>
      <w:pPr>
        <w:pStyle w:val="null3"/>
        <w:ind w:firstLine="420"/>
        <w:jc w:val="left"/>
      </w:pPr>
      <w:r>
        <w:rPr>
          <w:rFonts w:ascii="宋体" w:hAnsi="宋体" w:cs="宋体" w:eastAsia="宋体"/>
          <w:sz w:val="21"/>
        </w:rPr>
        <w:t>（</w:t>
      </w:r>
      <w:r>
        <w:rPr>
          <w:rFonts w:ascii="宋体" w:hAnsi="宋体" w:cs="宋体" w:eastAsia="宋体"/>
          <w:sz w:val="21"/>
        </w:rPr>
        <w:t>2）运行维护管理检查综合评议部分(50分)</w:t>
      </w:r>
    </w:p>
    <w:p>
      <w:pPr>
        <w:pStyle w:val="null3"/>
        <w:ind w:firstLine="420"/>
        <w:jc w:val="left"/>
      </w:pPr>
      <w:r>
        <w:rPr>
          <w:rFonts w:ascii="宋体" w:hAnsi="宋体" w:cs="宋体" w:eastAsia="宋体"/>
          <w:sz w:val="21"/>
        </w:rPr>
        <w:t>运行维护部分每半年由采购方或其上级主管单位核查，具体检查内容见如下表二，最终得分</w:t>
      </w:r>
      <w:r>
        <w:rPr>
          <w:rFonts w:ascii="宋体" w:hAnsi="宋体" w:cs="宋体" w:eastAsia="宋体"/>
          <w:sz w:val="21"/>
        </w:rPr>
        <w:t>=(多个站点核查实际得分的简单算术平均值÷100)×50。</w:t>
      </w:r>
    </w:p>
    <w:p>
      <w:pPr>
        <w:pStyle w:val="null3"/>
        <w:jc w:val="center"/>
      </w:pPr>
      <w:r>
        <w:rPr>
          <w:rFonts w:ascii="宋体" w:hAnsi="宋体" w:cs="宋体" w:eastAsia="宋体"/>
          <w:sz w:val="21"/>
          <w:b/>
        </w:rPr>
        <w:t>表二</w:t>
      </w:r>
      <w:r>
        <w:rPr>
          <w:rFonts w:ascii="calibri" w:hAnsi="calibri" w:cs="calibri" w:eastAsia="calibri"/>
          <w:sz w:val="21"/>
        </w:rPr>
        <w:t xml:space="preserve">  </w:t>
      </w:r>
      <w:r>
        <w:rPr>
          <w:rFonts w:ascii="宋体" w:hAnsi="宋体" w:cs="宋体" w:eastAsia="宋体"/>
          <w:sz w:val="21"/>
          <w:b/>
        </w:rPr>
        <w:t>环境自动监测系统运行管理检查综合评议表</w:t>
      </w:r>
    </w:p>
    <w:p>
      <w:pPr>
        <w:pStyle w:val="null3"/>
        <w:ind w:firstLine="210"/>
        <w:jc w:val="left"/>
      </w:pPr>
      <w:r>
        <w:rPr>
          <w:rFonts w:ascii="宋体" w:hAnsi="宋体" w:cs="宋体" w:eastAsia="宋体"/>
          <w:sz w:val="21"/>
        </w:rPr>
        <w:t>考核</w:t>
      </w:r>
      <w:r>
        <w:rPr>
          <w:rFonts w:ascii="宋体" w:hAnsi="宋体" w:cs="宋体" w:eastAsia="宋体"/>
          <w:sz w:val="21"/>
        </w:rPr>
        <w:t>点</w:t>
      </w:r>
      <w:r>
        <w:rPr>
          <w:rFonts w:ascii="宋体" w:hAnsi="宋体" w:cs="宋体" w:eastAsia="宋体"/>
          <w:sz w:val="21"/>
        </w:rPr>
        <w:t>位：</w:t>
      </w:r>
      <w:r>
        <w:rPr>
          <w:rFonts w:ascii="宋体" w:hAnsi="宋体" w:cs="宋体" w:eastAsia="宋体"/>
          <w:sz w:val="21"/>
        </w:rPr>
        <w:t xml:space="preserve">                     </w:t>
      </w:r>
      <w:r>
        <w:rPr>
          <w:rFonts w:ascii="宋体" w:hAnsi="宋体" w:cs="宋体" w:eastAsia="宋体"/>
          <w:sz w:val="21"/>
        </w:rPr>
        <w:t>日期：</w:t>
      </w:r>
      <w:r>
        <w:rPr>
          <w:rFonts w:ascii="宋体" w:hAnsi="宋体" w:cs="宋体" w:eastAsia="宋体"/>
          <w:sz w:val="21"/>
        </w:rPr>
        <w:t xml:space="preserve">                  </w:t>
      </w:r>
      <w:r>
        <w:rPr>
          <w:rFonts w:ascii="宋体" w:hAnsi="宋体" w:cs="宋体" w:eastAsia="宋体"/>
          <w:sz w:val="21"/>
        </w:rPr>
        <w:t>总分：</w:t>
      </w:r>
    </w:p>
    <w:tbl>
      <w:tblPr>
        <w:tblW w:w="0" w:type="auto"/>
        <w:tblBorders>
          <w:top w:val="none" w:color="000000" w:sz="4"/>
          <w:left w:val="none" w:color="000000" w:sz="4"/>
          <w:bottom w:val="none" w:color="000000" w:sz="4"/>
          <w:right w:val="none" w:color="000000" w:sz="4"/>
          <w:insideH w:val="none"/>
          <w:insideV w:val="none"/>
        </w:tblBorders>
      </w:tblPr>
      <w:tblGrid>
        <w:gridCol w:w="1140"/>
        <w:gridCol w:w="3175"/>
        <w:gridCol w:w="637"/>
        <w:gridCol w:w="637"/>
        <w:gridCol w:w="2687"/>
      </w:tblGrid>
      <w:tr>
        <w:tc>
          <w:tcPr>
            <w:tcW w:type="dxa" w:w="114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宋体" w:hAnsi="宋体" w:cs="宋体" w:eastAsia="宋体"/>
                <w:sz w:val="21"/>
                <w:b/>
              </w:rPr>
              <w:t>检查内容</w:t>
            </w:r>
          </w:p>
        </w:tc>
        <w:tc>
          <w:tcPr>
            <w:tcW w:type="dxa" w:w="3175"/>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ind w:firstLine="175"/>
              <w:jc w:val="center"/>
            </w:pPr>
            <w:r>
              <w:rPr>
                <w:rFonts w:ascii="宋体" w:hAnsi="宋体" w:cs="宋体" w:eastAsia="宋体"/>
                <w:sz w:val="21"/>
                <w:b/>
              </w:rPr>
              <w:t>评分标准</w:t>
            </w:r>
          </w:p>
        </w:tc>
        <w:tc>
          <w:tcPr>
            <w:tcW w:type="dxa" w:w="63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宋体" w:hAnsi="宋体" w:cs="宋体" w:eastAsia="宋体"/>
                <w:sz w:val="21"/>
                <w:b/>
              </w:rPr>
              <w:t>分值</w:t>
            </w:r>
          </w:p>
        </w:tc>
        <w:tc>
          <w:tcPr>
            <w:tcW w:type="dxa" w:w="63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宋体" w:hAnsi="宋体" w:cs="宋体" w:eastAsia="宋体"/>
                <w:sz w:val="21"/>
                <w:b/>
              </w:rPr>
              <w:t>得分</w:t>
            </w:r>
          </w:p>
        </w:tc>
        <w:tc>
          <w:tcPr>
            <w:tcW w:type="dxa" w:w="268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宋体" w:hAnsi="宋体" w:cs="宋体" w:eastAsia="宋体"/>
                <w:sz w:val="21"/>
                <w:b/>
              </w:rPr>
              <w:t>详细说明</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运行环境</w:t>
            </w:r>
          </w:p>
        </w:tc>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保持监测站房的清洁，保持设备的清洁，保证监测站房内的温度、湿度满足仪器正常运</w:t>
            </w:r>
            <w:r>
              <w:rPr>
                <w:rFonts w:ascii="宋体" w:hAnsi="宋体" w:cs="宋体" w:eastAsia="宋体"/>
                <w:sz w:val="21"/>
              </w:rPr>
              <w:t>行的需求。</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jc w:val="center"/>
            </w:pPr>
          </w:p>
        </w:tc>
        <w:tc>
          <w:tcPr>
            <w:tcW w:type="dxa" w:w="2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室内整洁，</w:t>
            </w:r>
            <w:r>
              <w:rPr>
                <w:rFonts w:ascii="宋体" w:hAnsi="宋体" w:cs="宋体" w:eastAsia="宋体"/>
                <w:sz w:val="21"/>
              </w:rPr>
              <w:t>温度和湿度</w:t>
            </w:r>
            <w:r>
              <w:rPr>
                <w:rFonts w:ascii="宋体" w:hAnsi="宋体" w:cs="宋体" w:eastAsia="宋体"/>
                <w:sz w:val="21"/>
              </w:rPr>
              <w:t>分别打分。</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日常质控</w:t>
            </w:r>
          </w:p>
        </w:tc>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巡检记录：监测仪器必须按要求定期进行内外标的检查，及时更换仪器配件及易耗品；仪器标识清楚。采样口无异物，采样管道干净通畅；观察站点周围污染源、道路变化情况，如有异常及时上报。</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12</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p>
        </w:tc>
        <w:tc>
          <w:tcPr>
            <w:tcW w:type="dxa" w:w="2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内标</w:t>
            </w:r>
            <w:r>
              <w:rPr>
                <w:rFonts w:ascii="宋体" w:hAnsi="宋体" w:cs="宋体" w:eastAsia="宋体"/>
                <w:sz w:val="21"/>
              </w:rPr>
              <w:t>检查</w:t>
            </w:r>
            <w:r>
              <w:rPr>
                <w:rFonts w:ascii="宋体" w:hAnsi="宋体" w:cs="宋体" w:eastAsia="宋体"/>
                <w:sz w:val="21"/>
              </w:rPr>
              <w:t>/每日；</w:t>
            </w:r>
          </w:p>
          <w:p>
            <w:pPr>
              <w:pStyle w:val="null3"/>
              <w:jc w:val="left"/>
            </w:pPr>
            <w:r>
              <w:rPr>
                <w:rFonts w:ascii="宋体" w:hAnsi="宋体" w:cs="宋体" w:eastAsia="宋体"/>
                <w:sz w:val="21"/>
              </w:rPr>
              <w:t>外部检查</w:t>
            </w:r>
            <w:r>
              <w:rPr>
                <w:rFonts w:ascii="宋体" w:hAnsi="宋体" w:cs="宋体" w:eastAsia="宋体"/>
                <w:sz w:val="21"/>
              </w:rPr>
              <w:t>/每</w:t>
            </w:r>
            <w:r>
              <w:rPr>
                <w:rFonts w:ascii="宋体" w:hAnsi="宋体" w:cs="宋体" w:eastAsia="宋体"/>
                <w:sz w:val="21"/>
              </w:rPr>
              <w:t>周</w:t>
            </w:r>
            <w:r>
              <w:rPr>
                <w:rFonts w:ascii="宋体" w:hAnsi="宋体" w:cs="宋体" w:eastAsia="宋体"/>
                <w:sz w:val="21"/>
              </w:rPr>
              <w:t>；</w:t>
            </w:r>
          </w:p>
          <w:p>
            <w:pPr>
              <w:pStyle w:val="null3"/>
              <w:jc w:val="left"/>
            </w:pPr>
            <w:r>
              <w:rPr>
                <w:rFonts w:ascii="宋体" w:hAnsi="宋体" w:cs="宋体" w:eastAsia="宋体"/>
                <w:sz w:val="21"/>
              </w:rPr>
              <w:t>定期维护</w:t>
            </w:r>
            <w:r>
              <w:rPr>
                <w:rFonts w:ascii="宋体" w:hAnsi="宋体" w:cs="宋体" w:eastAsia="宋体"/>
                <w:sz w:val="21"/>
              </w:rPr>
              <w:t>/每月；</w:t>
            </w:r>
          </w:p>
          <w:p>
            <w:pPr>
              <w:pStyle w:val="null3"/>
              <w:jc w:val="left"/>
            </w:pPr>
            <w:r>
              <w:rPr>
                <w:rFonts w:ascii="宋体" w:hAnsi="宋体" w:cs="宋体" w:eastAsia="宋体"/>
                <w:sz w:val="21"/>
              </w:rPr>
              <w:t>季度维护</w:t>
            </w:r>
            <w:r>
              <w:rPr>
                <w:rFonts w:ascii="宋体" w:hAnsi="宋体" w:cs="宋体" w:eastAsia="宋体"/>
                <w:sz w:val="21"/>
              </w:rPr>
              <w:t>/每季度；</w:t>
            </w:r>
          </w:p>
          <w:p>
            <w:pPr>
              <w:pStyle w:val="null3"/>
              <w:jc w:val="left"/>
            </w:pPr>
            <w:r>
              <w:rPr>
                <w:rFonts w:ascii="宋体" w:hAnsi="宋体" w:cs="宋体" w:eastAsia="宋体"/>
                <w:sz w:val="21"/>
              </w:rPr>
              <w:t>年度维护</w:t>
            </w:r>
            <w:r>
              <w:rPr>
                <w:rFonts w:ascii="宋体" w:hAnsi="宋体" w:cs="宋体" w:eastAsia="宋体"/>
                <w:sz w:val="21"/>
              </w:rPr>
              <w:t>/每半年。</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持证上岗</w:t>
            </w:r>
          </w:p>
        </w:tc>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运维人员的定期技术培训，合格持有上岗证。酌情打分。</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p>
        </w:tc>
        <w:tc>
          <w:tcPr>
            <w:tcW w:type="dxa" w:w="2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没有扣</w:t>
            </w:r>
            <w:r>
              <w:rPr>
                <w:rFonts w:ascii="宋体" w:hAnsi="宋体" w:cs="宋体" w:eastAsia="宋体"/>
                <w:sz w:val="21"/>
              </w:rPr>
              <w:t>5分，扣光为止。</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档案记录</w:t>
            </w:r>
          </w:p>
          <w:p>
            <w:pPr>
              <w:pStyle w:val="null3"/>
              <w:jc w:val="center"/>
            </w:pPr>
            <w:r>
              <w:rPr>
                <w:rFonts w:ascii="宋体" w:hAnsi="宋体" w:cs="宋体" w:eastAsia="宋体"/>
                <w:sz w:val="21"/>
              </w:rPr>
              <w:t>和管理</w:t>
            </w:r>
          </w:p>
        </w:tc>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每周日常巡检记录、自动校准记录、每月实际水样比对记录</w:t>
            </w:r>
            <w:r>
              <w:rPr>
                <w:rFonts w:ascii="宋体" w:hAnsi="宋体" w:cs="宋体" w:eastAsia="宋体"/>
                <w:sz w:val="21"/>
              </w:rPr>
              <w:t>、管路清洁维护、突发情况等信息记录在档。</w:t>
            </w:r>
          </w:p>
          <w:p>
            <w:pPr>
              <w:pStyle w:val="null3"/>
              <w:jc w:val="left"/>
            </w:pPr>
            <w:r>
              <w:rPr>
                <w:rFonts w:ascii="宋体" w:hAnsi="宋体" w:cs="宋体" w:eastAsia="宋体"/>
                <w:sz w:val="21"/>
              </w:rPr>
              <w:t>要求及时上报维护核查报告、仪器维修记录。</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10</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p>
        </w:tc>
        <w:tc>
          <w:tcPr>
            <w:tcW w:type="dxa" w:w="2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缺少任一记录扣</w:t>
            </w:r>
            <w:r>
              <w:rPr>
                <w:rFonts w:ascii="宋体" w:hAnsi="宋体" w:cs="宋体" w:eastAsia="宋体"/>
                <w:sz w:val="21"/>
              </w:rPr>
              <w:t>2分，直到扣完为止。</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巡检和考核</w:t>
            </w:r>
          </w:p>
        </w:tc>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要求接到通知后</w:t>
            </w:r>
            <w:r>
              <w:rPr>
                <w:rFonts w:ascii="宋体" w:hAnsi="宋体" w:cs="宋体" w:eastAsia="宋体"/>
                <w:sz w:val="21"/>
              </w:rPr>
              <w:t>2个小时内到达检测点位配合巡检工作和考核情况</w:t>
            </w:r>
            <w:r>
              <w:rPr>
                <w:rFonts w:ascii="宋体" w:hAnsi="宋体" w:cs="宋体" w:eastAsia="宋体"/>
                <w:sz w:val="21"/>
              </w:rPr>
              <w:t>；</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15</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p>
        </w:tc>
        <w:tc>
          <w:tcPr>
            <w:tcW w:type="dxa" w:w="2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根据国家标准现场考核，超过标准直接扣</w:t>
            </w:r>
            <w:r>
              <w:rPr>
                <w:rFonts w:ascii="宋体" w:hAnsi="宋体" w:cs="宋体" w:eastAsia="宋体"/>
                <w:sz w:val="21"/>
              </w:rPr>
              <w:t>15分。</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数采仪</w:t>
            </w:r>
          </w:p>
          <w:p>
            <w:pPr>
              <w:pStyle w:val="null3"/>
              <w:jc w:val="center"/>
            </w:pPr>
            <w:r>
              <w:rPr>
                <w:rFonts w:ascii="宋体" w:hAnsi="宋体" w:cs="宋体" w:eastAsia="宋体"/>
                <w:sz w:val="21"/>
              </w:rPr>
              <w:t>状况</w:t>
            </w:r>
          </w:p>
        </w:tc>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保证</w:t>
            </w:r>
            <w:r>
              <w:rPr>
                <w:rFonts w:ascii="宋体" w:hAnsi="宋体" w:cs="宋体" w:eastAsia="宋体"/>
                <w:sz w:val="21"/>
              </w:rPr>
              <w:t>数采仪</w:t>
            </w:r>
            <w:r>
              <w:rPr>
                <w:rFonts w:ascii="宋体" w:hAnsi="宋体" w:cs="宋体" w:eastAsia="宋体"/>
                <w:sz w:val="21"/>
              </w:rPr>
              <w:t>数据采集传输正常</w:t>
            </w:r>
            <w:r>
              <w:rPr>
                <w:rFonts w:ascii="宋体" w:hAnsi="宋体" w:cs="宋体" w:eastAsia="宋体"/>
                <w:sz w:val="21"/>
              </w:rPr>
              <w:t>，</w:t>
            </w:r>
            <w:r>
              <w:rPr>
                <w:rFonts w:ascii="宋体" w:hAnsi="宋体" w:cs="宋体" w:eastAsia="宋体"/>
                <w:sz w:val="21"/>
              </w:rPr>
              <w:t>数采仪采集数据与分析仪、平台数据保持一致；</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5</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p>
        </w:tc>
        <w:tc>
          <w:tcPr>
            <w:tcW w:type="dxa" w:w="2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仪器显示与数采仪及平台不一致，一个指标扣</w:t>
            </w:r>
            <w:r>
              <w:rPr>
                <w:rFonts w:ascii="宋体" w:hAnsi="宋体" w:cs="宋体" w:eastAsia="宋体"/>
                <w:sz w:val="21"/>
              </w:rPr>
              <w:t>5份，扣完为止。</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系统保障</w:t>
            </w:r>
          </w:p>
        </w:tc>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运维车辆和人员的配置管理是否合理；应急响应速度及应急事件及故障处理方</w:t>
            </w:r>
            <w:r>
              <w:rPr>
                <w:rFonts w:ascii="宋体" w:hAnsi="宋体" w:cs="宋体" w:eastAsia="宋体"/>
                <w:sz w:val="21"/>
              </w:rPr>
              <w:t>案</w:t>
            </w:r>
            <w:r>
              <w:rPr>
                <w:rFonts w:ascii="宋体" w:hAnsi="宋体" w:cs="宋体" w:eastAsia="宋体"/>
                <w:sz w:val="21"/>
              </w:rPr>
              <w:t>是否符合规范要求；数据传输网络是否正常。</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18</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p>
        </w:tc>
        <w:tc>
          <w:tcPr>
            <w:tcW w:type="dxa" w:w="2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运维车辆和人员的配置管理不符合规范扣</w:t>
            </w:r>
            <w:r>
              <w:rPr>
                <w:rFonts w:ascii="宋体" w:hAnsi="宋体" w:cs="宋体" w:eastAsia="宋体"/>
                <w:sz w:val="21"/>
              </w:rPr>
              <w:t>5分；应急事件及故障处理方案未达到要求扣6分；应急响应速度未达到要求扣5分；数据传输故障处理措施未达到要求扣2分。</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仪器运行</w:t>
            </w:r>
          </w:p>
          <w:p>
            <w:pPr>
              <w:pStyle w:val="null3"/>
              <w:jc w:val="center"/>
            </w:pPr>
            <w:r>
              <w:rPr>
                <w:rFonts w:ascii="宋体" w:hAnsi="宋体" w:cs="宋体" w:eastAsia="宋体"/>
                <w:sz w:val="21"/>
              </w:rPr>
              <w:t>有效率</w:t>
            </w:r>
          </w:p>
        </w:tc>
        <w:tc>
          <w:tcPr>
            <w:tcW w:type="dxa" w:w="3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仪器运行有效率和上报率。</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rPr>
              <w:t>20</w:t>
            </w:r>
          </w:p>
        </w:tc>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rPr>
              <w:t>在线率不低于</w:t>
            </w:r>
            <w:r>
              <w:rPr>
                <w:rFonts w:ascii="宋体" w:hAnsi="宋体" w:cs="宋体" w:eastAsia="宋体"/>
                <w:sz w:val="21"/>
              </w:rPr>
              <w:t>90%，数据有效率不低于80%，未达到要求扣10分，扣光为止。</w:t>
            </w:r>
          </w:p>
        </w:tc>
      </w:tr>
    </w:tbl>
    <w:p>
      <w:pPr>
        <w:pStyle w:val="null3"/>
        <w:jc w:val="left"/>
      </w:pPr>
      <w:r>
        <w:rPr>
          <w:rFonts w:ascii="宋体" w:hAnsi="宋体" w:cs="宋体" w:eastAsia="宋体"/>
          <w:sz w:val="21"/>
          <w:b/>
        </w:rPr>
        <w:t>考核人：</w:t>
      </w:r>
      <w:r>
        <w:rPr>
          <w:rFonts w:ascii="宋体" w:hAnsi="宋体" w:cs="宋体" w:eastAsia="宋体"/>
          <w:sz w:val="21"/>
          <w:b/>
        </w:rPr>
        <w:t xml:space="preserve">                      </w:t>
      </w:r>
      <w:r>
        <w:rPr>
          <w:rFonts w:ascii="宋体" w:hAnsi="宋体" w:cs="宋体" w:eastAsia="宋体"/>
          <w:sz w:val="21"/>
          <w:b/>
        </w:rPr>
        <w:t>审核人：</w:t>
      </w:r>
      <w:r>
        <w:rPr>
          <w:rFonts w:ascii="宋体" w:hAnsi="宋体" w:cs="宋体" w:eastAsia="宋体"/>
          <w:sz w:val="21"/>
          <w:b/>
        </w:rPr>
        <w:t xml:space="preserve">                    </w:t>
      </w:r>
      <w:r>
        <w:rPr>
          <w:rFonts w:ascii="宋体" w:hAnsi="宋体" w:cs="宋体" w:eastAsia="宋体"/>
          <w:sz w:val="21"/>
          <w:b/>
        </w:rPr>
        <w:t>日</w:t>
      </w:r>
      <w:r>
        <w:rPr>
          <w:rFonts w:ascii="宋体" w:hAnsi="宋体" w:cs="宋体" w:eastAsia="宋体"/>
          <w:sz w:val="21"/>
          <w:b/>
        </w:rPr>
        <w:t>期：</w:t>
      </w:r>
    </w:p>
    <w:p>
      <w:pPr>
        <w:pStyle w:val="null3"/>
        <w:ind w:firstLine="422"/>
        <w:jc w:val="left"/>
      </w:pPr>
      <w:r>
        <w:rPr>
          <w:rFonts w:ascii="宋体" w:hAnsi="宋体" w:cs="宋体" w:eastAsia="宋体"/>
          <w:sz w:val="21"/>
          <w:b/>
        </w:rPr>
        <w:t>2、运维费核算方法</w:t>
      </w:r>
    </w:p>
    <w:p>
      <w:pPr>
        <w:pStyle w:val="null3"/>
        <w:jc w:val="left"/>
      </w:pPr>
      <w:r>
        <w:rPr>
          <w:rFonts w:ascii="宋体" w:hAnsi="宋体" w:cs="宋体" w:eastAsia="宋体"/>
          <w:sz w:val="21"/>
          <w:b/>
        </w:rPr>
        <w:t>绩效考核总分</w:t>
      </w:r>
      <w:r>
        <w:rPr>
          <w:rFonts w:ascii="宋体" w:hAnsi="宋体" w:cs="宋体" w:eastAsia="宋体"/>
          <w:sz w:val="21"/>
          <w:b/>
        </w:rPr>
        <w:t>90（含）分以上的，拨付全额运维费；绩效考核总分在80（含）-90分的，运维费=实际考核得分/100*全额运维费；绩效考核总分低于80的，不予拨付运维费。</w:t>
      </w:r>
    </w:p>
    <w:p>
      <w:pPr>
        <w:pStyle w:val="null3"/>
        <w:jc w:val="left"/>
        <w:outlineLvl w:val="2"/>
      </w:pPr>
      <w:r>
        <w:rPr>
          <w:sz w:val="28"/>
          <w:b/>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交货时间</w:t>
            </w:r>
          </w:p>
        </w:tc>
        <w:tc>
          <w:tcPr>
            <w:tcW w:type="dxa" w:w="2076"/>
          </w:tcPr>
          <w:p>
            <w:pPr>
              <w:pStyle w:val="null3"/>
            </w:pPr>
            <w:r>
              <w:rPr/>
              <w:t>运维期限3年</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福建省龙岩市连城县</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按竞争性磋商文件、合同要求提供服务</w:t>
            </w:r>
          </w:p>
        </w:tc>
      </w:tr>
      <w:tr>
        <w:tc>
          <w:tcPr>
            <w:tcW w:type="dxa" w:w="2076"/>
          </w:tcPr>
          <w:p>
            <w:pPr>
              <w:pStyle w:val="null3"/>
            </w:pPr>
            <w:r>
              <w:rPr/>
              <w:t>4</w:t>
            </w:r>
          </w:p>
        </w:tc>
        <w:tc>
          <w:tcPr>
            <w:tcW w:type="dxa" w:w="2076"/>
          </w:tcP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5</w:t>
            </w:r>
          </w:p>
        </w:tc>
        <w:tc>
          <w:tcPr>
            <w:tcW w:type="dxa" w:w="2076"/>
          </w:tcPr>
          <w:p/>
        </w:tc>
        <w:tc>
          <w:tcPr>
            <w:tcW w:type="dxa" w:w="2076"/>
          </w:tcPr>
          <w:p>
            <w:pPr>
              <w:pStyle w:val="null3"/>
            </w:pPr>
            <w:r>
              <w:rPr/>
              <w:t>履约验收方式</w:t>
            </w:r>
          </w:p>
        </w:tc>
        <w:tc>
          <w:tcPr>
            <w:tcW w:type="dxa" w:w="2076"/>
          </w:tcPr>
          <w:p>
            <w:pPr>
              <w:pStyle w:val="null3"/>
            </w:pPr>
            <w:r>
              <w:rPr/>
              <w:t>1、期次1，说明：按竞争性磋商文件、合同要求提供服务</w:t>
            </w:r>
          </w:p>
        </w:tc>
      </w:tr>
      <w:tr>
        <w:tc>
          <w:tcPr>
            <w:tcW w:type="dxa" w:w="2076"/>
          </w:tcPr>
          <w:p>
            <w:pPr>
              <w:pStyle w:val="null3"/>
            </w:pPr>
            <w:r>
              <w:rPr/>
              <w:t>6</w:t>
            </w:r>
          </w:p>
        </w:tc>
        <w:tc>
          <w:tcPr>
            <w:tcW w:type="dxa" w:w="2076"/>
          </w:tcPr>
          <w:p>
            <w:pPr>
              <w:pStyle w:val="null3"/>
            </w:pPr>
            <w:r>
              <w:rPr/>
              <w:t>★</w:t>
            </w:r>
          </w:p>
        </w:tc>
        <w:tc>
          <w:tcPr>
            <w:tcW w:type="dxa" w:w="2076"/>
          </w:tcPr>
          <w:p>
            <w:pPr>
              <w:pStyle w:val="null3"/>
            </w:pPr>
            <w:r>
              <w:rPr/>
              <w:t>合同支付方式</w:t>
            </w:r>
          </w:p>
        </w:tc>
        <w:tc>
          <w:tcPr>
            <w:tcW w:type="dxa" w:w="2076"/>
          </w:tcPr>
          <w:p>
            <w:pPr>
              <w:pStyle w:val="null3"/>
            </w:pPr>
            <w:r>
              <w:rPr/>
              <w:t>1、按半年为周期支付相应比例的服务费，每次支付比例为总价的1/6，达到付款条件起30日内，支付合同总金额的100.00%</w:t>
            </w:r>
          </w:p>
        </w:tc>
      </w:tr>
      <w:tr>
        <w:tc>
          <w:tcPr>
            <w:tcW w:type="dxa" w:w="2076"/>
          </w:tcPr>
          <w:p>
            <w:pPr>
              <w:pStyle w:val="null3"/>
            </w:pPr>
            <w:r>
              <w:rPr/>
              <w:t>7</w:t>
            </w:r>
          </w:p>
        </w:tc>
        <w:tc>
          <w:tcPr>
            <w:tcW w:type="dxa" w:w="2076"/>
          </w:tcPr>
          <w:p/>
        </w:tc>
        <w:tc>
          <w:tcPr>
            <w:tcW w:type="dxa" w:w="2076"/>
          </w:tcPr>
          <w:p>
            <w:pPr>
              <w:pStyle w:val="null3"/>
            </w:pPr>
            <w:r>
              <w:rPr/>
              <w:t>履约保证金</w:t>
            </w:r>
          </w:p>
        </w:tc>
        <w:tc>
          <w:tcPr>
            <w:tcW w:type="dxa" w:w="2076"/>
          </w:tcPr>
          <w:p>
            <w:pPr>
              <w:pStyle w:val="null3"/>
            </w:pPr>
            <w:r>
              <w:rPr/>
              <w:t>不缴纳</w:t>
            </w:r>
          </w:p>
        </w:tc>
      </w:tr>
      <w:tr>
        <w:tc>
          <w:tcPr>
            <w:tcW w:type="dxa" w:w="2076"/>
          </w:tcPr>
          <w:p>
            <w:pPr>
              <w:pStyle w:val="null3"/>
            </w:pPr>
            <w:r>
              <w:rPr/>
              <w:t>8</w:t>
            </w:r>
          </w:p>
        </w:tc>
        <w:tc>
          <w:tcPr>
            <w:tcW w:type="dxa" w:w="2076"/>
          </w:tcPr>
          <w:p/>
        </w:tc>
        <w:tc>
          <w:tcPr>
            <w:tcW w:type="dxa" w:w="2076"/>
          </w:tcPr>
          <w:p>
            <w:pPr>
              <w:pStyle w:val="null3"/>
            </w:pPr>
            <w:r>
              <w:rPr/>
              <w:t>其他</w:t>
            </w:r>
          </w:p>
        </w:tc>
        <w:tc>
          <w:tcPr>
            <w:tcW w:type="dxa" w:w="2076"/>
          </w:tcPr>
          <w:p>
            <w:pPr>
              <w:pStyle w:val="null3"/>
            </w:pPr>
            <w:r>
              <w:rPr/>
              <w:t>具体支付条件以签订的服务合同为准</w:t>
            </w:r>
          </w:p>
        </w:tc>
      </w:tr>
    </w:tbl>
    <w:p>
      <w:pPr>
        <w:pStyle w:val="null3"/>
        <w:jc w:val="left"/>
      </w:pPr>
      <w:r>
        <w:rPr/>
        <w:t>其他商务要求：</w:t>
      </w:r>
    </w:p>
    <w:p>
      <w:pPr>
        <w:pStyle w:val="null3"/>
        <w:jc w:val="left"/>
      </w:pPr>
      <w:r>
        <w:rPr>
          <w:rFonts w:ascii="宋体" w:hAnsi="宋体" w:cs="宋体" w:eastAsia="宋体"/>
        </w:rPr>
        <w:t>★1、违约责任</w:t>
      </w:r>
    </w:p>
    <w:p>
      <w:pPr>
        <w:pStyle w:val="null3"/>
        <w:ind w:firstLine="480"/>
      </w:pPr>
      <w:r>
        <w:rPr>
          <w:rFonts w:ascii="宋体" w:hAnsi="宋体" w:cs="宋体" w:eastAsia="宋体"/>
        </w:rPr>
        <w:t>①因成交人原因造成采购合同无法按时签订，视为成交人违约，成交人违约对采购人造成的损失的，需另行支付相应的赔偿。</w:t>
      </w:r>
    </w:p>
    <w:p>
      <w:pPr>
        <w:pStyle w:val="null3"/>
        <w:ind w:firstLine="480"/>
      </w:pPr>
      <w:r>
        <w:rPr>
          <w:rFonts w:ascii="宋体" w:hAnsi="宋体" w:cs="宋体" w:eastAsia="宋体"/>
        </w:rPr>
        <w:t>②在签定采购合同之后，成交人要求解除合同的，视为成交人违约，对采购人造成的损失的，成交人需支付相应的赔偿。</w:t>
      </w:r>
    </w:p>
    <w:p>
      <w:pPr>
        <w:pStyle w:val="null3"/>
        <w:ind w:firstLine="482"/>
      </w:pPr>
      <w:r>
        <w:rPr>
          <w:rFonts w:ascii="宋体" w:hAnsi="宋体" w:cs="宋体" w:eastAsia="宋体"/>
        </w:rPr>
        <w:t>③安全要求：项目实施期间，中标人应采取安全防护措施保障施工安全，中标人应给项目施工人员缴纳保险，过程中发生的安全事故，由中标人负责。</w:t>
      </w:r>
    </w:p>
    <w:p>
      <w:pPr>
        <w:pStyle w:val="null3"/>
        <w:ind w:firstLine="480"/>
      </w:pPr>
      <w:r>
        <w:rPr>
          <w:rFonts w:ascii="宋体" w:hAnsi="宋体" w:cs="宋体" w:eastAsia="宋体"/>
        </w:rPr>
        <w:t>④因成交人原因发生重大安全事故，或出现违法违规行为，除依约承担赔偿责任外，采购人有权保留更换成交人的权利，并报相关行政主管部门处罚。</w:t>
      </w:r>
    </w:p>
    <w:p>
      <w:pPr>
        <w:pStyle w:val="null3"/>
        <w:ind w:firstLine="480"/>
      </w:pPr>
      <w:r>
        <w:rPr>
          <w:rFonts w:ascii="宋体" w:hAnsi="宋体" w:cs="宋体" w:eastAsia="宋体"/>
        </w:rPr>
        <w:t>⑤若发生死亡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给采购人造成的损失，还应承担赔偿责任。</w:t>
      </w:r>
    </w:p>
    <w:p>
      <w:pPr>
        <w:pStyle w:val="null3"/>
        <w:ind w:firstLine="480"/>
      </w:pPr>
      <w:r>
        <w:rPr>
          <w:rFonts w:ascii="宋体" w:hAnsi="宋体" w:cs="宋体" w:eastAsia="宋体"/>
        </w:rPr>
        <w:t>⑥在明确违约责任后，成交人应在接到书面通知书起七天内支付违约金、赔偿金等。</w:t>
      </w:r>
    </w:p>
    <w:p>
      <w:pPr>
        <w:pStyle w:val="null3"/>
        <w:ind w:firstLine="482"/>
      </w:pPr>
      <w:r>
        <w:rPr>
          <w:rFonts w:ascii="宋体" w:hAnsi="宋体" w:cs="宋体" w:eastAsia="宋体"/>
        </w:rPr>
        <w:t>⑦保密要求：在与采购人签订合同时，中标人应同时订立保密条款，以约束其单位和参与人员的行为。对采购人提供的成果资料、检测数据或其他服务相关资料按省土壤普查办要求严格保密，不得扩散，不论本协议或合同是否变更、解除、终止，本条款均有效。</w:t>
      </w:r>
    </w:p>
    <w:p>
      <w:pPr>
        <w:pStyle w:val="null3"/>
        <w:ind w:firstLine="482"/>
      </w:pPr>
      <w:r>
        <w:rPr>
          <w:rFonts w:ascii="宋体" w:hAnsi="宋体" w:cs="宋体" w:eastAsia="宋体"/>
        </w:rPr>
        <w:t>⑧如果中标人未能按合同规定的时间按时足额交货的（不可抗力除外），在中标人提出书面申请延期交货时，采购人有权选择同意延长交货期还是不予延长交货期。若采购人同意延长交货期的，延期交货的时间由双方另行协商确定，同时，采购人有权从未付的合同货款中扣除延期交货的违约金，延期交货违约金比率为每迟交一天按迟交成果金额的5‰收取 ，延期交货违约金的支付总额不超过该迟交款项合同金额的10%。如果中标人在达到最大延期交货违约金，采购人有权终止合同，而中标人仍有义务支付上述款项。</w:t>
      </w:r>
    </w:p>
    <w:p>
      <w:pPr>
        <w:pStyle w:val="null3"/>
        <w:jc w:val="left"/>
        <w:outlineLvl w:val="2"/>
      </w:pPr>
      <w:r>
        <w:rPr>
          <w:sz w:val="28"/>
          <w:b/>
        </w:rPr>
        <w:t>四、其他事项</w:t>
      </w:r>
    </w:p>
    <w:p>
      <w:pPr>
        <w:pStyle w:val="null3"/>
        <w:jc w:val="left"/>
      </w:pPr>
      <w:r>
        <w:rPr/>
        <w:t>1、除招标文件另有规定外，若出现有关法律、法规和规章有强制性规定但招标文件未列明的情形，则供应商应按照有关法律、法规和规章强制性规定执行。</w:t>
      </w:r>
    </w:p>
    <w:p>
      <w:pPr>
        <w:pStyle w:val="null3"/>
      </w:pPr>
      <w:r>
        <w:rPr/>
        <w:t xml:space="preserve"> </w:t>
        <w:br/>
        <w:br w:type="page"/>
      </w:r>
    </w:p>
    <w:p>
      <w:pPr>
        <w:pStyle w:val="null3"/>
        <w:jc w:val="center"/>
        <w:outlineLvl w:val="1"/>
      </w:pPr>
      <w:r>
        <w:rPr>
          <w:sz w:val="36"/>
          <w:b/>
        </w:rPr>
        <w:t>第四章 合同主要条款及格式</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第五章 首次响应文件格式</w:t>
      </w:r>
    </w:p>
    <w:p>
      <w:pPr>
        <w:pStyle w:val="null3"/>
        <w:jc w:val="center"/>
        <w:outlineLvl w:val="2"/>
      </w:pPr>
      <w:r>
        <w:rPr>
          <w:sz w:val="28"/>
          <w:b/>
        </w:rPr>
        <w:t>编制说明</w:t>
      </w:r>
    </w:p>
    <w:p>
      <w:pPr>
        <w:pStyle w:val="null3"/>
        <w:ind w:firstLine="480"/>
        <w:jc w:val="left"/>
      </w:pPr>
      <w:r>
        <w:rPr/>
        <w:t>1、本附件所有格式为响应文件的组成部分，供采购人或代理机构编制磋商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0"/>
      </w:pPr>
      <w:r>
        <w:rPr>
          <w:sz w:val="48"/>
          <w:b/>
        </w:rPr>
        <w:t xml:space="preserve"> 福建省政府采购项目竞争性磋商</w:t>
      </w:r>
    </w:p>
    <w:p>
      <w:pPr>
        <w:pStyle w:val="null3"/>
        <w:jc w:val="center"/>
        <w:outlineLvl w:val="1"/>
      </w:pPr>
      <w:r>
        <w:rPr>
          <w:sz w:val="36"/>
          <w:b/>
        </w:rPr>
        <w:t>响应文件</w:t>
      </w:r>
    </w:p>
    <w:p>
      <w:pPr>
        <w:pStyle w:val="null3"/>
        <w:jc w:val="center"/>
        <w:outlineLvl w:val="1"/>
      </w:pPr>
      <w:r>
        <w:rPr>
          <w:sz w:val="36"/>
          <w:b/>
        </w:rPr>
        <w:t>（首次）</w:t>
      </w:r>
      <w:r>
        <w:br/>
      </w:r>
      <w:r>
        <w:br/>
      </w:r>
      <w:r>
        <w:br/>
      </w:r>
      <w:r>
        <w:br/>
      </w:r>
      <w:r>
        <w:br/>
      </w:r>
    </w:p>
    <w:p>
      <w:pPr>
        <w:pStyle w:val="null3"/>
        <w:jc w:val="center"/>
        <w:outlineLvl w:val="2"/>
      </w:pPr>
      <w:r>
        <w:rPr>
          <w:sz w:val="28"/>
          <w:b/>
        </w:rPr>
        <w:t>项目名称：</w:t>
      </w:r>
      <w:r>
        <w:rPr>
          <w:sz w:val="28"/>
          <w:b/>
          <w:u w:val="single"/>
        </w:rPr>
        <w:t xml:space="preserve">                                  </w:t>
      </w:r>
    </w:p>
    <w:p>
      <w:pPr>
        <w:pStyle w:val="null3"/>
        <w:jc w:val="center"/>
        <w:outlineLvl w:val="2"/>
      </w:pPr>
      <w:r>
        <w:rPr>
          <w:sz w:val="28"/>
          <w:b/>
        </w:rPr>
        <w:t>项目编号：</w:t>
      </w:r>
      <w:r>
        <w:rPr>
          <w:sz w:val="28"/>
          <w:b/>
          <w:u w:val="single"/>
        </w:rPr>
        <w:t xml:space="preserve">                                  </w:t>
      </w:r>
    </w:p>
    <w:p>
      <w:pPr>
        <w:pStyle w:val="null3"/>
        <w:jc w:val="center"/>
        <w:outlineLvl w:val="2"/>
      </w:pPr>
      <w:r>
        <w:rPr>
          <w:sz w:val="28"/>
          <w:b/>
        </w:rPr>
        <w:t>采购包：</w:t>
      </w:r>
      <w:r>
        <w:rPr>
          <w:sz w:val="28"/>
          <w:b/>
          <w:u w:val="single"/>
        </w:rPr>
        <w:t xml:space="preserve">                                  </w:t>
      </w:r>
      <w:r>
        <w:br/>
      </w:r>
      <w:r>
        <w:br/>
      </w:r>
    </w:p>
    <w:p>
      <w:pPr>
        <w:pStyle w:val="null3"/>
        <w:jc w:val="center"/>
        <w:outlineLvl w:val="2"/>
      </w:pPr>
      <w:r>
        <w:rPr>
          <w:sz w:val="28"/>
          <w:b/>
        </w:rPr>
        <w:t>供应商名称：</w:t>
      </w:r>
      <w:r>
        <w:rPr>
          <w:sz w:val="28"/>
          <w:b/>
          <w:u w:val="single"/>
        </w:rPr>
        <w:t xml:space="preserve">                                  </w:t>
      </w:r>
    </w:p>
    <w:p>
      <w:pPr>
        <w:pStyle w:val="null3"/>
        <w:jc w:val="center"/>
        <w:outlineLvl w:val="2"/>
      </w:pPr>
      <w:r>
        <w:rPr>
          <w:sz w:val="28"/>
          <w:b/>
        </w:rPr>
        <w:t>日        期：</w:t>
      </w:r>
      <w:r>
        <w:rPr>
          <w:sz w:val="28"/>
          <w:b/>
          <w:u w:val="single"/>
        </w:rPr>
        <w:t xml:space="preserve">                                  </w:t>
      </w:r>
    </w:p>
    <w:p>
      <w:pPr>
        <w:pStyle w:val="null3"/>
      </w:pPr>
      <w:r>
        <w:rPr/>
        <w:t xml:space="preserve"> </w:t>
        <w:br/>
        <w:br w:type="page"/>
      </w:r>
    </w:p>
    <w:p>
      <w:pPr>
        <w:pStyle w:val="null3"/>
        <w:jc w:val="center"/>
        <w:outlineLvl w:val="2"/>
      </w:pPr>
      <w:r>
        <w:rPr>
          <w:sz w:val="28"/>
          <w:b/>
        </w:rPr>
        <w:t>目 录</w:t>
      </w:r>
    </w:p>
    <w:p>
      <w:pPr>
        <w:pStyle w:val="null3"/>
        <w:ind w:firstLine="480"/>
        <w:jc w:val="left"/>
      </w:pPr>
      <w:r>
        <w:rPr/>
        <w:t>附件1：响应函</w:t>
      </w:r>
    </w:p>
    <w:p>
      <w:pPr>
        <w:pStyle w:val="null3"/>
        <w:ind w:firstLine="480"/>
        <w:jc w:val="left"/>
      </w:pPr>
      <w:r>
        <w:rPr/>
        <w:t>附件2：开标（报价）一览表（含投标（响应）报价明细表）</w:t>
      </w:r>
    </w:p>
    <w:p>
      <w:pPr>
        <w:pStyle w:val="null3"/>
        <w:ind w:firstLine="480"/>
        <w:jc w:val="left"/>
      </w:pPr>
      <w:r>
        <w:rPr/>
        <w:t>附件3：资格证明文件</w:t>
      </w:r>
    </w:p>
    <w:p>
      <w:pPr>
        <w:pStyle w:val="null3"/>
        <w:ind w:firstLine="480"/>
        <w:jc w:val="left"/>
      </w:pPr>
      <w:r>
        <w:rPr/>
        <w:t>附件4：磋商保证金凭证</w:t>
      </w:r>
    </w:p>
    <w:p>
      <w:pPr>
        <w:pStyle w:val="null3"/>
        <w:ind w:firstLine="480"/>
        <w:jc w:val="left"/>
      </w:pPr>
      <w:r>
        <w:rPr/>
        <w:t>附件5：技术和商务偏离表</w:t>
      </w:r>
    </w:p>
    <w:p>
      <w:pPr>
        <w:pStyle w:val="null3"/>
        <w:ind w:firstLine="480"/>
        <w:jc w:val="left"/>
      </w:pPr>
      <w:r>
        <w:rPr/>
        <w:t>附件6：相关技术、商务、服务响应承诺及资料</w:t>
      </w:r>
    </w:p>
    <w:p>
      <w:pPr>
        <w:pStyle w:val="null3"/>
        <w:ind w:firstLine="480"/>
        <w:jc w:val="left"/>
      </w:pPr>
      <w:r>
        <w:rPr/>
        <w:t>附件7：供应商提交的其他资料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sz w:val="28"/>
          <w:b/>
        </w:rPr>
        <w:t>附件1 磋商响应声明</w:t>
      </w:r>
    </w:p>
    <w:p>
      <w:pPr>
        <w:pStyle w:val="null3"/>
        <w:ind w:firstLine="480"/>
        <w:jc w:val="left"/>
      </w:pPr>
      <w:r>
        <w:rPr/>
        <w:t>致：</w:t>
      </w:r>
      <w:r>
        <w:rPr>
          <w:u w:val="single"/>
        </w:rPr>
        <w:t>（采购人或采购代理机构）</w:t>
      </w:r>
    </w:p>
    <w:p>
      <w:pPr>
        <w:pStyle w:val="null3"/>
        <w:ind w:firstLine="480"/>
        <w:jc w:val="left"/>
      </w:pPr>
      <w:r>
        <w:rPr/>
        <w:t>1.根据贵方为</w:t>
      </w:r>
      <w:r>
        <w:rPr>
          <w:u w:val="single"/>
        </w:rPr>
        <w:t xml:space="preserve">　　　　 　 </w:t>
      </w:r>
      <w:r>
        <w:rPr>
          <w:u w:val="single"/>
        </w:rPr>
        <w:t xml:space="preserve">　　　　 </w:t>
      </w:r>
      <w:r>
        <w:rPr/>
        <w:t xml:space="preserve"> 项目（项目编号）:</w:t>
      </w:r>
      <w:r>
        <w:rPr>
          <w:u w:val="single"/>
        </w:rPr>
        <w:t xml:space="preserve">　　　　 </w:t>
      </w:r>
      <w:r>
        <w:rPr>
          <w:u w:val="single"/>
        </w:rPr>
        <w:t xml:space="preserve">　　　　 　 </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u w:val="single"/>
        </w:rPr>
        <w:t>　　</w:t>
      </w:r>
      <w:r>
        <w:rPr/>
        <w:t>套，副本</w:t>
      </w:r>
      <w:r>
        <w:rPr>
          <w:u w:val="single"/>
        </w:rPr>
        <w:t>　　</w:t>
      </w:r>
      <w:r>
        <w:rPr/>
        <w:t>套及电子文档</w:t>
      </w:r>
      <w:r>
        <w:rPr>
          <w:u w:val="single"/>
        </w:rPr>
        <w:t>　　</w:t>
      </w:r>
      <w:r>
        <w:rPr/>
        <w:t>套。</w:t>
      </w:r>
    </w:p>
    <w:p>
      <w:pPr>
        <w:pStyle w:val="null3"/>
        <w:ind w:firstLine="480"/>
        <w:jc w:val="left"/>
      </w:pPr>
      <w:r>
        <w:rPr/>
        <w:t>（1）响应函</w:t>
      </w:r>
    </w:p>
    <w:p>
      <w:pPr>
        <w:pStyle w:val="null3"/>
        <w:ind w:firstLine="480"/>
        <w:jc w:val="left"/>
      </w:pPr>
      <w:r>
        <w:rPr/>
        <w:t>（2）开标（报价）一览表（含投标（响应）报价明细表）</w:t>
      </w:r>
    </w:p>
    <w:p>
      <w:pPr>
        <w:pStyle w:val="null3"/>
        <w:ind w:firstLine="480"/>
        <w:jc w:val="left"/>
      </w:pPr>
      <w:r>
        <w:rPr/>
        <w:t>（3）资格证明文件</w:t>
      </w:r>
    </w:p>
    <w:p>
      <w:pPr>
        <w:pStyle w:val="null3"/>
        <w:ind w:firstLine="480"/>
        <w:jc w:val="left"/>
      </w:pPr>
      <w:r>
        <w:rPr/>
        <w:t>（4）磋商保证金凭证</w:t>
      </w:r>
    </w:p>
    <w:p>
      <w:pPr>
        <w:pStyle w:val="null3"/>
        <w:ind w:firstLine="480"/>
        <w:jc w:val="left"/>
      </w:pPr>
      <w:r>
        <w:rPr/>
        <w:t>（5）技术和商务偏离表</w:t>
      </w:r>
    </w:p>
    <w:p>
      <w:pPr>
        <w:pStyle w:val="null3"/>
        <w:ind w:firstLine="480"/>
        <w:jc w:val="left"/>
      </w:pPr>
      <w:r>
        <w:rPr/>
        <w:t>（6）相关技术、商务、服务响应承诺及资料</w:t>
      </w:r>
    </w:p>
    <w:p>
      <w:pPr>
        <w:pStyle w:val="null3"/>
        <w:ind w:firstLine="480"/>
        <w:jc w:val="left"/>
      </w:pPr>
      <w:r>
        <w:rPr/>
        <w:t>（7）供应商提交的其他资料</w:t>
      </w:r>
    </w:p>
    <w:p>
      <w:pPr>
        <w:pStyle w:val="null3"/>
        <w:ind w:firstLine="480"/>
        <w:jc w:val="left"/>
      </w:pPr>
      <w:r>
        <w:rPr/>
        <w:t>（8）按照磋商文件规定，要求作为响应文件组成部分的其他内容（若有）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磋商文件，包括澄清、修改、补充或更正文件（如有的话）和有关附件，我方完全熟悉和理解其中的要求、条款和条件，且无任何异议。除了我方已在技术和商务偏离表中列出的负偏差和不响应外，我方承诺将按竞争性磋商文件的各项规定履行合同责任和义务。竞争性磋商文件及其附件资料如果有涉及应当保密的内容， 我方将严格遵守规定，不将应当保密的内容泄密给第三方或另作它用，如有违反，采购人可依法追究我方的法律责任。</w:t>
      </w:r>
    </w:p>
    <w:p>
      <w:pPr>
        <w:pStyle w:val="null3"/>
        <w:ind w:firstLine="480"/>
        <w:jc w:val="left"/>
      </w:pPr>
      <w:r>
        <w:rPr/>
        <w:t>2.2一旦我方获得成交，我方将按照竞争性磋商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磋商文件的要求， 并在规定的期限内与采购人签订合同。</w:t>
      </w:r>
    </w:p>
    <w:p>
      <w:pPr>
        <w:pStyle w:val="null3"/>
        <w:ind w:firstLine="480"/>
        <w:jc w:val="left"/>
      </w:pPr>
      <w:r>
        <w:rPr/>
        <w:t>2.3我方承诺：递交的所有响应文件（包括首次响应文件、补充澄清、最后报价等响应文件）在竞争性磋商须知前附表第4项规定的响应文件有效期内始终保持有效，我方将受此约束。我方对响应文件中的所有承诺、声明、数据和资料的真实性、准确性、合法性、有效性负责；我方响应文件中有关复印件或扫描件资料均与原件一致。 如有违反，我方将承担法律责任和后果。</w:t>
      </w:r>
    </w:p>
    <w:p>
      <w:pPr>
        <w:pStyle w:val="null3"/>
        <w:ind w:firstLine="480"/>
        <w:jc w:val="left"/>
      </w:pPr>
      <w:r>
        <w:rPr/>
        <w:t>2.4我方已经按照磋商文件要求提交磋商保证金，磋商保证金有效期与响应文件有效期一致，我方如果发生任何竞争性磋商文件中所述不予退还磋商保证金的情况， 则我方的磋商保证金将被贵方不予退还，我方对此无异议。磋商保证金或保函有效期与响应文件有效期保持一致。</w:t>
      </w:r>
    </w:p>
    <w:p>
      <w:pPr>
        <w:pStyle w:val="null3"/>
        <w:ind w:firstLine="480"/>
        <w:jc w:val="left"/>
      </w:pPr>
      <w:r>
        <w:rPr/>
        <w:t>2.5我方愿意向贵方提供任何与本项目磋商采购有关的数据或资料。若贵方需要，我方愿意提供我方作出的一切承诺的证明材料。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磋商活动有关的一切往来信息或通知（包括补充、澄清和成交通知等），我方自行承担信息错误、通讯设备故障或延误查收信息给我方带来的后果和责任。 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2.8我方承诺响应文件所提供的全部资料真实可靠，并接受磋商小组、采购人、采购代理机构、监管部门进一步审查其中任何资料真实性的要求。</w:t>
      </w:r>
    </w:p>
    <w:p>
      <w:pPr>
        <w:pStyle w:val="null3"/>
        <w:ind w:firstLine="480"/>
        <w:jc w:val="left"/>
      </w:pPr>
      <w:r>
        <w:rPr/>
        <w:t>通信地址:</w:t>
      </w:r>
      <w:r>
        <w:rPr>
          <w:u w:val="single"/>
        </w:rPr>
        <w:t>　</w:t>
      </w:r>
      <w:r>
        <w:rPr>
          <w:u w:val="single"/>
        </w:rPr>
        <w:t>　　</w:t>
      </w:r>
      <w:r>
        <w:rPr>
          <w:u w:val="single"/>
        </w:rPr>
        <w:t>　　</w:t>
      </w:r>
      <w:r>
        <w:rPr>
          <w:u w:val="single"/>
        </w:rPr>
        <w:t>　　</w:t>
      </w:r>
      <w:r>
        <w:rPr>
          <w:u w:val="single"/>
        </w:rPr>
        <w:t>　　</w:t>
      </w:r>
      <w:r>
        <w:rPr>
          <w:u w:val="single"/>
        </w:rPr>
        <w:t>　　</w:t>
      </w:r>
    </w:p>
    <w:p>
      <w:pPr>
        <w:pStyle w:val="null3"/>
        <w:ind w:firstLine="480"/>
        <w:jc w:val="left"/>
      </w:pPr>
      <w:r>
        <w:rPr/>
        <w:t>邮编：</w:t>
      </w:r>
      <w:r>
        <w:rPr>
          <w:u w:val="single"/>
        </w:rPr>
        <w:t>　　</w:t>
      </w:r>
      <w:r>
        <w:rPr>
          <w:u w:val="single"/>
        </w:rPr>
        <w:t>　　</w:t>
      </w:r>
      <w:r>
        <w:rPr>
          <w:u w:val="single"/>
        </w:rPr>
        <w:t>　　</w:t>
      </w:r>
      <w:r>
        <w:rPr/>
        <w:t xml:space="preserve"> 传真号：</w:t>
      </w:r>
      <w:r>
        <w:rPr>
          <w:u w:val="single"/>
        </w:rPr>
        <w:t>　　</w:t>
      </w:r>
      <w:r>
        <w:rPr>
          <w:u w:val="single"/>
        </w:rPr>
        <w:t>　　</w:t>
      </w:r>
      <w:r>
        <w:rPr>
          <w:u w:val="single"/>
        </w:rPr>
        <w:t>　　</w:t>
      </w:r>
    </w:p>
    <w:p>
      <w:pPr>
        <w:pStyle w:val="null3"/>
        <w:ind w:firstLine="480"/>
        <w:jc w:val="left"/>
      </w:pPr>
      <w:r>
        <w:rPr/>
        <w:t>联系电话（固定电话和移动电话）：</w:t>
      </w:r>
      <w:r>
        <w:rPr>
          <w:u w:val="single"/>
        </w:rPr>
        <w:t>　　</w:t>
      </w:r>
      <w:r>
        <w:rPr>
          <w:u w:val="single"/>
        </w:rPr>
        <w:t>　　</w:t>
      </w:r>
      <w:r>
        <w:rPr>
          <w:u w:val="single"/>
        </w:rPr>
        <w:t>　　</w:t>
      </w:r>
      <w:r>
        <w:rPr>
          <w:u w:val="single"/>
        </w:rPr>
        <w:t>　　</w:t>
      </w:r>
    </w:p>
    <w:p>
      <w:pPr>
        <w:pStyle w:val="null3"/>
        <w:ind w:firstLine="480"/>
        <w:jc w:val="left"/>
      </w:pPr>
      <w:r>
        <w:rPr/>
        <w:t>供应商代表：</w:t>
      </w:r>
      <w:r>
        <w:rPr>
          <w:u w:val="single"/>
        </w:rPr>
        <w:t>　　</w:t>
      </w:r>
      <w:r>
        <w:rPr>
          <w:u w:val="single"/>
        </w:rPr>
        <w:t>（签字）</w:t>
      </w:r>
      <w:r>
        <w:rPr>
          <w:u w:val="single"/>
        </w:rPr>
        <w:t>　　</w:t>
      </w:r>
    </w:p>
    <w:p>
      <w:pPr>
        <w:pStyle w:val="null3"/>
        <w:ind w:firstLine="480"/>
        <w:jc w:val="left"/>
      </w:pPr>
      <w:r>
        <w:rPr/>
        <w:t>供应商代表电子信箱：</w:t>
      </w:r>
      <w:r>
        <w:rPr>
          <w:u w:val="single"/>
        </w:rPr>
        <w:t>　　</w:t>
      </w:r>
      <w:r>
        <w:rPr>
          <w:u w:val="single"/>
        </w:rPr>
        <w:t>　　</w:t>
      </w:r>
      <w:r>
        <w:rPr>
          <w:u w:val="single"/>
        </w:rPr>
        <w:t>　　</w:t>
      </w:r>
      <w:r>
        <w:rPr>
          <w:u w:val="single"/>
        </w:rPr>
        <w:t>　　</w:t>
      </w:r>
    </w:p>
    <w:p>
      <w:pPr>
        <w:pStyle w:val="null3"/>
        <w:ind w:firstLine="480"/>
        <w:jc w:val="left"/>
      </w:pPr>
      <w:r>
        <w:rPr/>
        <w:t>供应商：</w:t>
      </w:r>
      <w:r>
        <w:rPr>
          <w:u w:val="single"/>
        </w:rPr>
        <w:t>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[350825]0624[CS]2024002</w:t>
      </w:r>
    </w:p>
    <w:p>
      <w:pPr>
        <w:pStyle w:val="null3"/>
        <w:jc w:val="left"/>
      </w:pPr>
      <w:r>
        <w:rPr/>
        <w:t>项目名称：</w:t>
      </w:r>
      <w:r>
        <w:rPr/>
        <w:t>朋口镇污水处理厂在线监测设备运维服务采购项目</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朋口镇污水处理厂在线监测设备运维服务采购项目</w:t>
            </w:r>
          </w:p>
        </w:tc>
        <w:tc>
          <w:tcPr>
            <w:tcW w:type="dxa" w:w="1661"/>
          </w:tcPr>
          <w:p>
            <w:pPr>
              <w:pStyle w:val="null3"/>
              <w:jc w:val="left"/>
            </w:pPr>
            <w:r>
              <w:rPr/>
              <w:t xml:space="preserve"> 720000.0000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[350825]0624[CS]2024002</w:t>
      </w:r>
    </w:p>
    <w:p>
      <w:pPr>
        <w:pStyle w:val="null3"/>
        <w:jc w:val="left"/>
      </w:pPr>
      <w:r>
        <w:rPr/>
        <w:t>项目名称：</w:t>
      </w:r>
      <w:r>
        <w:rPr/>
        <w:t>朋口镇污水处理厂在线监测设备运维服务采购项目</w:t>
      </w:r>
    </w:p>
    <w:p>
      <w:pPr>
        <w:pStyle w:val="null3"/>
        <w:jc w:val="left"/>
      </w:pPr>
      <w:r>
        <w:rPr/>
        <w:t xml:space="preserve"> 朋口镇污水处理厂在线监测设备运维服务采购项目</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朋口镇污水处理厂在线监测设备运维服务采购项目</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720000.0000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3.0000</w:t>
            </w:r>
          </w:p>
        </w:tc>
        <w:tc>
          <w:tcPr>
            <w:tcW w:type="dxa" w:w="755"/>
          </w:tcPr>
          <w:p>
            <w:pPr>
              <w:pStyle w:val="null3"/>
              <w:jc w:val="left"/>
            </w:pPr>
            <w:r>
              <w:rPr/>
              <w:t xml:space="preserve"> 年</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center"/>
        <w:outlineLvl w:val="2"/>
      </w:pPr>
      <w:r>
        <w:rPr>
          <w:sz w:val="28"/>
          <w:b/>
        </w:rPr>
        <w:t>附件3 资格证明文件</w:t>
      </w:r>
    </w:p>
    <w:p>
      <w:pPr>
        <w:pStyle w:val="null3"/>
        <w:jc w:val="center"/>
        <w:outlineLvl w:val="3"/>
      </w:pPr>
      <w:r>
        <w:rPr>
          <w:sz w:val="24"/>
          <w:b/>
        </w:rPr>
        <w:t>附件3-1 参加竞争性磋商的声明函（若有）</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w:t>
      </w:r>
      <w:r>
        <w:rPr/>
        <w:t>年</w:t>
      </w:r>
      <w:r>
        <w:rPr>
          <w:u w:val="single"/>
        </w:rPr>
        <w:t>　　</w:t>
      </w:r>
      <w:r>
        <w:rPr/>
        <w:t>月</w:t>
      </w:r>
      <w:r>
        <w:rPr>
          <w:u w:val="single"/>
        </w:rPr>
        <w:t>　　</w:t>
      </w:r>
      <w:r>
        <w:rPr/>
        <w:t>日</w:t>
      </w:r>
      <w:r>
        <w:rPr/>
        <w:t>项目（项目编号:</w:t>
      </w:r>
      <w:r>
        <w:rPr>
          <w:u w:val="single"/>
        </w:rPr>
        <w:t xml:space="preserve">                    </w:t>
      </w:r>
      <w:r>
        <w:rPr/>
        <w:t>）的采购公告（或采购邀请），本签字人代表供应商参加竞争性磋商，我方提供竞争性磋商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r>
        <w:rPr>
          <w:u w:val="single"/>
        </w:rPr>
        <w:t xml:space="preserve">　　 </w:t>
      </w:r>
      <w:r>
        <w:rPr>
          <w:u w:val="single"/>
        </w:rPr>
        <w:t xml:space="preserve">　　 </w:t>
      </w:r>
      <w:r>
        <w:rPr>
          <w:u w:val="single"/>
        </w:rPr>
        <w:t>　　</w:t>
      </w:r>
    </w:p>
    <w:p>
      <w:pPr>
        <w:pStyle w:val="null3"/>
        <w:ind w:firstLine="480"/>
        <w:jc w:val="left"/>
      </w:pPr>
      <w:r>
        <w:rPr/>
        <w:t>2.2注册地址：</w:t>
      </w:r>
      <w:r>
        <w:rPr>
          <w:u w:val="single"/>
        </w:rPr>
        <w:t xml:space="preserve">           </w:t>
      </w:r>
      <w:r>
        <w:rPr>
          <w:u w:val="single"/>
        </w:rPr>
        <w:t xml:space="preserve">　　 </w:t>
      </w:r>
      <w:r>
        <w:rPr>
          <w:u w:val="single"/>
        </w:rPr>
        <w:t xml:space="preserve">　　 </w:t>
      </w:r>
      <w:r>
        <w:rPr>
          <w:u w:val="single"/>
        </w:rPr>
        <w:t xml:space="preserve">　　 </w:t>
      </w:r>
      <w:r>
        <w:rPr>
          <w:u w:val="single"/>
        </w:rPr>
        <w:t>　　</w:t>
      </w:r>
    </w:p>
    <w:p>
      <w:pPr>
        <w:pStyle w:val="null3"/>
        <w:ind w:firstLine="480"/>
        <w:jc w:val="left"/>
      </w:pPr>
      <w:r>
        <w:rPr/>
        <w:t>2.3单位负责人姓名：</w:t>
      </w:r>
      <w:r>
        <w:rPr>
          <w:u w:val="single"/>
        </w:rPr>
        <w:t xml:space="preserve">  </w:t>
      </w:r>
      <w:r>
        <w:rPr>
          <w:u w:val="single"/>
        </w:rPr>
        <w:t xml:space="preserve">　　 </w:t>
      </w:r>
      <w:r>
        <w:rPr>
          <w:u w:val="single"/>
        </w:rPr>
        <w:t xml:space="preserve">　　 </w:t>
      </w:r>
      <w:r>
        <w:rPr/>
        <w:t>性别：</w:t>
      </w:r>
      <w:r>
        <w:rPr>
          <w:u w:val="single"/>
        </w:rPr>
        <w:t xml:space="preserve">  </w:t>
      </w:r>
      <w:r>
        <w:rPr>
          <w:u w:val="single"/>
        </w:rPr>
        <w:t xml:space="preserve">　　 </w:t>
      </w:r>
      <w:r>
        <w:rPr/>
        <w:t>年龄：</w:t>
      </w:r>
      <w:r>
        <w:rPr>
          <w:u w:val="single"/>
        </w:rPr>
        <w:t xml:space="preserve">  </w:t>
      </w:r>
      <w:r>
        <w:rPr>
          <w:u w:val="single"/>
        </w:rPr>
        <w:t xml:space="preserve">　　 </w:t>
      </w:r>
      <w:r>
        <w:rPr/>
        <w:t>职务：</w:t>
      </w:r>
      <w:r>
        <w:rPr>
          <w:u w:val="single"/>
        </w:rPr>
        <w:t xml:space="preserve">  </w:t>
      </w:r>
      <w:r>
        <w:rPr>
          <w:u w:val="single"/>
        </w:rPr>
        <w:t xml:space="preserve">　　 </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对于接受联合体形式的磋商且供应商是联合体的，则联合体各成员都应当提交本资格证明文件。</w:t>
      </w:r>
      <w:r>
        <w:br/>
      </w:r>
      <w:r>
        <w:br/>
      </w:r>
      <w:r>
        <w:br/>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1、我方已知晓竞争性磋商文件要求并认真审核自身情况，在此郑重声明，我方具备并满足下列各项条款的规定。本声明如有虚假或不实之处，我方将失去合格供应商资格且我方的磋商保证金将不予退还。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磋商文件对合格供应商的一般规定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2、我方对上述声明的真实性、合法性、准确性、有效性负责，并愿意根据磋商文件和磋商过程中贵方要求提供全部现有资料、数据、文件等予以证实。</w:t>
      </w:r>
    </w:p>
    <w:p>
      <w:pPr>
        <w:pStyle w:val="null3"/>
        <w:ind w:firstLine="480"/>
        <w:jc w:val="left"/>
      </w:pPr>
      <w:r>
        <w:rPr/>
        <w:t>备注：对于接受联合体形式的磋商且供应商是联合体的，则联合体各成员都应当提交本资格证明文件。</w:t>
      </w:r>
    </w:p>
    <w:p>
      <w:pPr>
        <w:pStyle w:val="null3"/>
        <w:ind w:firstLine="480"/>
        <w:jc w:val="left"/>
      </w:pPr>
      <w:r>
        <w:rPr/>
        <w:t>供应商代表：</w:t>
      </w:r>
      <w:r>
        <w:rPr>
          <w:u w:val="single"/>
        </w:rPr>
        <w:t xml:space="preserve">　　　　 </w:t>
      </w:r>
      <w:r>
        <w:rPr>
          <w:u w:val="single"/>
        </w:rPr>
        <w:t>（签字）</w:t>
      </w:r>
    </w:p>
    <w:p>
      <w:pPr>
        <w:pStyle w:val="null3"/>
        <w:ind w:firstLine="480"/>
        <w:jc w:val="left"/>
      </w:pPr>
      <w:r>
        <w:rPr/>
        <w:t>供应商名称：</w:t>
      </w:r>
      <w:r>
        <w:rPr>
          <w:u w:val="single"/>
        </w:rPr>
        <w:t xml:space="preserve">　　　　 </w:t>
      </w:r>
      <w:r>
        <w:rPr>
          <w:u w:val="single"/>
        </w:rPr>
        <w:t>（全称并加盖公章）</w:t>
      </w:r>
      <w:r>
        <w:rPr>
          <w:u w:val="single"/>
        </w:rPr>
        <w:t>　　　　</w:t>
      </w:r>
    </w:p>
    <w:p>
      <w:pPr>
        <w:pStyle w:val="null3"/>
        <w:ind w:firstLine="480"/>
        <w:jc w:val="left"/>
      </w:pPr>
      <w:r>
        <w:rPr/>
        <w:t>日期：</w:t>
      </w:r>
      <w:r>
        <w:rPr>
          <w:u w:val="single"/>
        </w:rPr>
        <w:t xml:space="preserve">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w:t>
      </w:r>
      <w:r>
        <w:rPr/>
        <w:t>）的响应磋商，全权代表我方处理响应磋商过程的一切事宜，包括但不限于：递交响应文件、参与磋商、澄清、签约等工作。供应商代表在响应磋商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供应商代表：</w:t>
      </w:r>
      <w:r>
        <w:rPr>
          <w:u w:val="single"/>
        </w:rPr>
        <w:t>　　　　　</w:t>
      </w:r>
      <w:r>
        <w:rPr/>
        <w:t>身份证号：</w:t>
      </w:r>
      <w:r>
        <w:rPr>
          <w:u w:val="single"/>
        </w:rPr>
        <w:t>　　　　　</w:t>
      </w:r>
      <w:r>
        <w:rPr/>
        <w:t>手机：</w:t>
      </w:r>
      <w:r>
        <w:rPr>
          <w:u w:val="single"/>
        </w:rPr>
        <w:t>　　　　　</w:t>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w:t>
      </w:r>
      <w:r>
        <w:rPr>
          <w:u w:val="single"/>
        </w:rPr>
        <w:t>　　　　　</w:t>
      </w:r>
      <w:r>
        <w:br/>
      </w:r>
    </w:p>
    <w:p>
      <w:pPr>
        <w:pStyle w:val="null3"/>
        <w:ind w:firstLine="480"/>
        <w:jc w:val="left"/>
      </w:pPr>
      <w:r>
        <w:rPr/>
        <w:t>接受授权方</w:t>
      </w:r>
    </w:p>
    <w:p>
      <w:pPr>
        <w:pStyle w:val="null3"/>
        <w:ind w:firstLine="480"/>
        <w:jc w:val="left"/>
      </w:pPr>
      <w:r>
        <w:rPr/>
        <w:t>供应商代表签字：</w:t>
      </w:r>
      <w:r>
        <w:rPr>
          <w:u w:val="single"/>
        </w:rPr>
        <w:t>　　　　　</w:t>
      </w:r>
      <w:r>
        <w:rPr>
          <w:u w:val="single"/>
        </w:rPr>
        <w:t>　　　　　</w:t>
      </w:r>
    </w:p>
    <w:p>
      <w:pPr>
        <w:pStyle w:val="null3"/>
        <w:ind w:firstLine="480"/>
        <w:jc w:val="right"/>
      </w:pPr>
      <w:r>
        <w:rPr/>
        <w:t>签署日期：</w:t>
      </w:r>
      <w:r>
        <w:rPr>
          <w:u w:val="single"/>
        </w:rPr>
        <w:t>　　</w:t>
      </w:r>
      <w:r>
        <w:rPr/>
        <w:t>年</w:t>
      </w:r>
      <w:r>
        <w:rPr>
          <w:u w:val="single"/>
        </w:rPr>
        <w:t>　　</w:t>
      </w:r>
      <w:r>
        <w:rPr/>
        <w:t>月</w:t>
      </w:r>
      <w:r>
        <w:rPr>
          <w:u w:val="single"/>
        </w:rPr>
        <w:t>　　</w:t>
      </w:r>
      <w:r>
        <w:rPr/>
        <w:t>日</w:t>
      </w:r>
    </w:p>
    <w:p>
      <w:pPr>
        <w:pStyle w:val="null3"/>
        <w:ind w:firstLine="480"/>
        <w:jc w:val="left"/>
      </w:pPr>
      <w:r>
        <w:rPr/>
        <w:t>附：单位负责人、供应商代表的身份证正反面复印件</w:t>
      </w:r>
    </w:p>
    <w:p>
      <w:pPr>
        <w:pStyle w:val="null3"/>
        <w:jc w:val="left"/>
      </w:pPr>
      <w:r>
        <w:rPr/>
        <w:t>要求：真实、有效、清晰</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磋商的，“单位负责人”指法定代表人，即与实际提交的“营业执照等证明文件”载明的一致；以非法人身份参加磋商的，“单位负责人”指代表单位行使职权的主要负责人，即与实际提交的“营业执照等证明文件”载明的一致。</w:t>
      </w:r>
    </w:p>
    <w:p>
      <w:pPr>
        <w:pStyle w:val="null3"/>
        <w:ind w:firstLine="480"/>
        <w:jc w:val="left"/>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ind w:firstLine="480"/>
        <w:jc w:val="left"/>
      </w:pPr>
      <w:r>
        <w:rPr/>
        <w:t>4、对于接受联合体形式的磋商且供应商是联合体的，则只需要联合体的牵头方提交本授权书，在纸质响应文件正本中的本授权书应为原件</w:t>
      </w:r>
    </w:p>
    <w:p>
      <w:pPr>
        <w:pStyle w:val="null3"/>
        <w:jc w:val="left"/>
      </w:pPr>
      <w:r>
        <w:rPr/>
        <w:t xml:space="preserve"> </w:t>
        <w:br/>
        <w:br w:type="page"/>
      </w:r>
    </w:p>
    <w:p>
      <w:pPr>
        <w:pStyle w:val="null3"/>
        <w:jc w:val="center"/>
        <w:outlineLvl w:val="3"/>
      </w:pPr>
      <w:r>
        <w:rPr>
          <w:sz w:val="24"/>
          <w:b/>
        </w:rPr>
        <w:t>附件3-4 营业执照等证明文件</w:t>
      </w:r>
    </w:p>
    <w:p>
      <w:pPr>
        <w:pStyle w:val="null3"/>
        <w:ind w:firstLine="480"/>
        <w:jc w:val="left"/>
      </w:pPr>
      <w:r>
        <w:rPr/>
        <w:t>致：</w:t>
      </w:r>
      <w:r>
        <w:rPr>
          <w:u w:val="single"/>
        </w:rPr>
        <w:t>（采购人或采购代理机构）</w:t>
      </w:r>
    </w:p>
    <w:p>
      <w:pPr>
        <w:pStyle w:val="null3"/>
        <w:ind w:firstLine="480"/>
        <w:jc w:val="left"/>
      </w:pPr>
      <w:r>
        <w:rPr/>
        <w:t>（ ）供应商为法人（包括企业、事业单位和社会团体）的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 ）供应商为非法人（包括其他组织、自然人）的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附件3-5 财务状况报告</w:t>
      </w:r>
    </w:p>
    <w:p>
      <w:pPr>
        <w:pStyle w:val="null3"/>
        <w:ind w:firstLine="480"/>
        <w:jc w:val="left"/>
      </w:pPr>
      <w:r>
        <w:rPr/>
        <w:t>致：</w:t>
      </w:r>
      <w:r>
        <w:rPr>
          <w:u w:val="single"/>
        </w:rPr>
        <w:t>（采购人或采购代理机构）</w:t>
      </w:r>
    </w:p>
    <w:p>
      <w:pPr>
        <w:pStyle w:val="null3"/>
        <w:ind w:firstLine="480"/>
        <w:jc w:val="left"/>
      </w:pPr>
      <w:r>
        <w:rPr/>
        <w:t>（ ）供应商提供财务报告的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※注意事项：</w:t>
      </w:r>
    </w:p>
    <w:p>
      <w:pPr>
        <w:pStyle w:val="null3"/>
        <w:ind w:firstLine="480"/>
        <w:jc w:val="left"/>
      </w:pPr>
      <w:r>
        <w:rPr/>
        <w:t>1、请供应商按照自身实际情况编制填写，在其中相应的（）中打“√”并选择相应的“□”（若有）后，再按照本格式的要求提供相应证明材料的复印件即可。</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t>※无法按照本格式注意事项第2.1、2.2条规定提供财务报告复印件的供应商，应按照本格式注意事项的要求选择提供资信证明复印件。</w:t>
      </w:r>
    </w:p>
    <w:p>
      <w:pPr>
        <w:pStyle w:val="null3"/>
        <w:ind w:firstLine="480"/>
        <w:jc w:val="left"/>
      </w:pPr>
      <w:r>
        <w:rPr/>
        <w:t>3、对于接受联合体形式的磋商且供应商是联合体的，则联合体各成员都应当提交本资格证明文件。</w:t>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 ）现附上我方依法免税证明材料复印件，上述证明材料真实有效，否则我方负全部责任。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附件3-8 具备履行合同所必需设备和专业技术能力证明材料</w:t>
      </w:r>
    </w:p>
    <w:p>
      <w:pPr>
        <w:pStyle w:val="null3"/>
        <w:jc w:val="center"/>
        <w:outlineLvl w:val="3"/>
      </w:pPr>
      <w:r>
        <w:rPr>
          <w:sz w:val="24"/>
          <w:b/>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ind w:firstLine="480"/>
        <w:jc w:val="left"/>
      </w:pPr>
      <w:r>
        <w:rPr/>
        <w:t>※注意：</w:t>
      </w:r>
    </w:p>
    <w:p>
      <w:pPr>
        <w:pStyle w:val="null3"/>
        <w:ind w:firstLine="480"/>
        <w:jc w:val="left"/>
      </w:pPr>
      <w:r>
        <w:rPr/>
        <w:t>1.磋商文件“供应商的资格”中特定资格条件如果没有特别规定，则由供应商在响应文件中按上述格式提供其具备履行合同所必需的设备和专业技术能力的声明即可，声明函应加盖供应商单位公章。。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磋商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3.对于接受联合体形式的磋商且供应商是联合体的，则联合体各成员都应当提交本资格证明文件。</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3"/>
      </w:pPr>
      <w:r>
        <w:rPr>
          <w:sz w:val="24"/>
          <w:b/>
        </w:rPr>
        <w:t>附件3-9 信用记录查询结果</w:t>
      </w:r>
    </w:p>
    <w:p>
      <w:pPr>
        <w:pStyle w:val="null3"/>
        <w:ind w:firstLine="480"/>
        <w:jc w:val="left"/>
      </w:pPr>
      <w:r>
        <w:rPr/>
        <w:t>1、由磋商小组通过网站查询并打印供应商的信用记录。</w:t>
      </w:r>
    </w:p>
    <w:p>
      <w:pPr>
        <w:pStyle w:val="null3"/>
        <w:ind w:firstLine="480"/>
        <w:jc w:val="left"/>
      </w:pPr>
      <w:r>
        <w:rPr/>
        <w:t xml:space="preserve"> 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 xml:space="preserve"> 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附件3-10 联合体协议</w:t>
      </w:r>
    </w:p>
    <w:p>
      <w:pPr>
        <w:pStyle w:val="null3"/>
        <w:jc w:val="center"/>
        <w:outlineLvl w:val="3"/>
      </w:pPr>
      <w:r>
        <w:rPr>
          <w:sz w:val="24"/>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）的响应磋商。现就联合体参加本项目响应磋商的有关事宜达成下列协议：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报价的有关事宜（包括但不限于：注册账号、派出供应商人代表、提交电子响应文件及参加开标、谈判、澄清等），在此过程中，供应商代表签字的一切文件和处理结果，联合体均予以认可并对此承担责任。</w:t>
      </w:r>
    </w:p>
    <w:p>
      <w:pPr>
        <w:pStyle w:val="null3"/>
        <w:ind w:firstLine="480"/>
        <w:jc w:val="left"/>
      </w:pPr>
      <w:r>
        <w:rPr/>
        <w:t>2、联合体各方约定由</w:t>
      </w:r>
      <w:r>
        <w:rPr>
          <w:u w:val="single"/>
        </w:rPr>
        <w:t>（填写“牵头方的全称”）代表联合体办理磋商保证金事宜。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份，联合体各方各执一份，电子响应文件中提交一份。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1、磋商文件接受联合体报价且供应商为联合体的，供应商应提供本协议；否则无须提供。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3、在以联合体形式落实中小企业预留份额项目中，供应商除了要提供《中小企业声明函》，还需提供本协议。</w:t>
      </w:r>
    </w:p>
    <w:p>
      <w:pPr>
        <w:pStyle w:val="null3"/>
        <w:ind w:firstLine="480"/>
        <w:jc w:val="left"/>
      </w:pPr>
      <w:r>
        <w:rPr/>
        <w:t>4、在以联合体形式落实中小企业预留份额项目中，供应商除了要提供《中小企业声明函》，还需提供本协议。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附件3-11 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1.磋商文件接受合同分包且供应商拟将合同分包的，应提供本协议；否则无须提供。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jc w:val="left"/>
      </w:pPr>
      <w:r>
        <w:rPr/>
        <w:t xml:space="preserve"> </w:t>
        <w:br/>
        <w:br w:type="page"/>
      </w:r>
    </w:p>
    <w:p>
      <w:pPr>
        <w:pStyle w:val="null3"/>
        <w:jc w:val="center"/>
        <w:outlineLvl w:val="3"/>
      </w:pPr>
      <w:r>
        <w:rPr>
          <w:sz w:val="24"/>
          <w:b/>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r>
        <w:br/>
      </w:r>
    </w:p>
    <w:p>
      <w:pPr>
        <w:pStyle w:val="null3"/>
        <w:ind w:firstLine="480"/>
        <w:jc w:val="left"/>
      </w:pPr>
      <w:r>
        <w:rPr/>
        <w:t>特此申明。</w:t>
      </w:r>
      <w:r>
        <w:br/>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2、请供应商根据实际情况如实声明，否则视为提供虚假材料。</w:t>
      </w:r>
    </w:p>
    <w:p>
      <w:pPr>
        <w:pStyle w:val="null3"/>
        <w:jc w:val="left"/>
      </w:pPr>
      <w:r>
        <w:rPr/>
        <w:t xml:space="preserve"> </w:t>
        <w:br/>
        <w:br w:type="page"/>
      </w:r>
    </w:p>
    <w:p>
      <w:pPr>
        <w:pStyle w:val="null3"/>
        <w:jc w:val="center"/>
        <w:outlineLvl w:val="3"/>
      </w:pPr>
      <w:r>
        <w:rPr>
          <w:sz w:val="24"/>
          <w:b/>
        </w:rPr>
        <w:t>附件3-13 其它资格证明文件</w:t>
      </w:r>
    </w:p>
    <w:p>
      <w:pPr>
        <w:pStyle w:val="null3"/>
        <w:jc w:val="center"/>
        <w:outlineLvl w:val="3"/>
      </w:pPr>
      <w:r>
        <w:rPr>
          <w:sz w:val="24"/>
          <w:b/>
        </w:rPr>
        <w:t>（若有）</w:t>
      </w:r>
    </w:p>
    <w:p>
      <w:pPr>
        <w:pStyle w:val="null3"/>
        <w:ind w:firstLine="480"/>
        <w:jc w:val="left"/>
      </w:pPr>
      <w:r>
        <w:rPr/>
        <w:t>说明：1、采购人或采购代理机构可以根据项目的特点和需要，在磋商文件“供应商的资格”中特定资格条件，对其它资格证明文件进行具体规定，供应商应按照磋商文件要求，在此项下提供相关证明材料，并加盖供应商单位公章。</w:t>
      </w:r>
    </w:p>
    <w:p>
      <w:pPr>
        <w:pStyle w:val="null3"/>
        <w:ind w:firstLine="480"/>
        <w:jc w:val="left"/>
      </w:pPr>
      <w:r>
        <w:rPr/>
        <w:t>2、若磋商文件规定接受联合体形式且供应商为联合体的，涉及联合体成员的其它资格证明文件在此处提供相关证明材料，并加盖供应商单位公章。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附件4 磋商保证金凭证</w:t>
      </w:r>
    </w:p>
    <w:p>
      <w:pPr>
        <w:pStyle w:val="null3"/>
        <w:jc w:val="center"/>
        <w:outlineLvl w:val="3"/>
      </w:pPr>
      <w:r>
        <w:rPr>
          <w:sz w:val="24"/>
          <w:b/>
        </w:rPr>
        <w:t>编制说明</w:t>
      </w:r>
    </w:p>
    <w:p>
      <w:pPr>
        <w:pStyle w:val="null3"/>
        <w:ind w:firstLine="480"/>
        <w:jc w:val="left"/>
      </w:pPr>
      <w:r>
        <w:rPr/>
        <w:t>1、在此项下提交的“磋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2、磋商保证金是否已提交按照磋商文件规定执行。</w:t>
      </w:r>
    </w:p>
    <w:p>
      <w:pPr>
        <w:pStyle w:val="null3"/>
        <w:jc w:val="left"/>
      </w:pPr>
      <w:r>
        <w:rPr/>
        <w:t xml:space="preserve"> </w:t>
        <w:br/>
        <w:br w:type="page"/>
      </w:r>
    </w:p>
    <w:p>
      <w:pPr>
        <w:pStyle w:val="null3"/>
        <w:jc w:val="center"/>
        <w:outlineLvl w:val="2"/>
      </w:pPr>
      <w:r>
        <w:rPr>
          <w:sz w:val="28"/>
          <w:b/>
        </w:rPr>
        <w:t>附件5-1 技术和服务要求响应表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3"/>
      </w:pPr>
      <w:r>
        <w:rPr>
          <w:sz w:val="24"/>
          <w:b/>
        </w:rPr>
        <w:t>附件5-2        商务条件和其它事项响应表</w:t>
      </w:r>
    </w:p>
    <w:p>
      <w:pPr>
        <w:pStyle w:val="null3"/>
        <w:ind w:firstLine="480"/>
        <w:jc w:val="left"/>
      </w:pPr>
      <w:r>
        <w:rPr/>
        <w:t>供应商名称：</w:t>
      </w:r>
      <w:r>
        <w:rPr>
          <w:u w:val="single"/>
        </w:rPr>
        <w:t>（全称加盖单位公章）</w:t>
      </w:r>
      <w:r>
        <w:rPr/>
        <w:t>项目编号∶</w:t>
      </w:r>
      <w:r>
        <w:rPr>
          <w:u w:val="single"/>
        </w:rPr>
        <w:t>　　　　　</w:t>
      </w:r>
      <w:r>
        <w:rPr>
          <w:u w:val="single"/>
        </w:rPr>
        <w:t>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竞争性磋商文件规定的商务条件要求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磋商文件（含技术和服务要求等）规定的各相关条款要求，如果供应商在响应文件中没有以书面方式对竞争性磋商文件规定的各项要求和条款提出不满足或不响应或负偏离，则视为供应商能够完全理解并满足本竞争性磋商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磋商保证金（如果未签订合同）将不予退还，给采购人和采购代理机构造成损失的，还必须进行赔偿并负相关责任。</w:t>
      </w:r>
    </w:p>
    <w:p>
      <w:pPr>
        <w:pStyle w:val="null3"/>
        <w:jc w:val="left"/>
      </w:pPr>
      <w:r>
        <w:rPr>
          <w:b/>
        </w:rPr>
        <w:t>（2）磋商文件不能详细列明采购标的的技术、服务要求，需经磋商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w:t>
      </w:r>
      <w:r>
        <w:rPr>
          <w:u w:val="single"/>
        </w:rPr>
        <w:t>　　　　　</w:t>
      </w:r>
    </w:p>
    <w:p>
      <w:pPr>
        <w:pStyle w:val="null3"/>
        <w:jc w:val="left"/>
      </w:pPr>
      <w:r>
        <w:rPr/>
        <w:t xml:space="preserve"> </w:t>
        <w:br/>
        <w:br w:type="page"/>
      </w:r>
    </w:p>
    <w:p>
      <w:pPr>
        <w:pStyle w:val="null3"/>
        <w:jc w:val="center"/>
        <w:outlineLvl w:val="2"/>
      </w:pPr>
      <w:r>
        <w:rPr>
          <w:sz w:val="28"/>
          <w:b/>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磋商文件中对供应商需要提供的相关技术、商务、服务响应承诺及资料进行具体规定或附表格式，供应商应按照磋商文件要求提供相关承诺及材料，并加盖供应商单位公章。</w:t>
      </w:r>
    </w:p>
    <w:p>
      <w:pPr>
        <w:pStyle w:val="null3"/>
        <w:ind w:firstLine="480"/>
        <w:jc w:val="left"/>
      </w:pPr>
      <w:r>
        <w:rPr/>
        <w:t>2.如果没有特别要求的，供应商根据磋商文件的要求以及特点，提供相关技术、商务、服务响应承诺及资料，格式自拟。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p>
      <w:pPr>
        <w:pStyle w:val="null3"/>
        <w:jc w:val="center"/>
        <w:outlineLvl w:val="2"/>
      </w:pPr>
      <w:r>
        <w:rPr>
          <w:sz w:val="28"/>
          <w:b/>
        </w:rPr>
        <w:t>附件7 供应商提交符合政府采购政策的证明材料</w:t>
      </w:r>
    </w:p>
    <w:p>
      <w:pPr>
        <w:pStyle w:val="null3"/>
        <w:jc w:val="center"/>
        <w:outlineLvl w:val="3"/>
      </w:pPr>
      <w:r>
        <w:rPr>
          <w:sz w:val="24"/>
          <w:b/>
        </w:rPr>
        <w:t>附件7-1-1 中小企业声明函（若有）</w:t>
      </w:r>
    </w:p>
    <w:p>
      <w:pPr>
        <w:pStyle w:val="null3"/>
        <w:ind w:firstLine="480"/>
        <w:jc w:val="center"/>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t>人，营业收入为</w:t>
      </w:r>
      <w:r>
        <w:rPr/>
        <w:t>万元，资产总额为</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 xml:space="preserve"> 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万元¹，属于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r>
        <w:rPr>
          <w:u w:val="single"/>
        </w:rPr>
        <w:t>　　　</w:t>
      </w:r>
      <w:r>
        <w:rPr/>
        <w:t>年</w:t>
      </w:r>
      <w:r>
        <w:rPr>
          <w:u w:val="single"/>
        </w:rPr>
        <w:t>　　　</w:t>
      </w:r>
      <w:r>
        <w:rPr/>
        <w:t>月</w:t>
      </w:r>
      <w:r>
        <w:rPr>
          <w:u w:val="single"/>
        </w:rPr>
        <w:t>　　　</w:t>
      </w:r>
      <w:r>
        <w:rPr/>
        <w:t>日</w:t>
      </w:r>
      <w:r>
        <w:br/>
      </w:r>
    </w:p>
    <w:p>
      <w:pPr>
        <w:pStyle w:val="null3"/>
        <w:ind w:firstLine="480"/>
        <w:jc w:val="left"/>
      </w:pPr>
      <w:r>
        <w:rPr/>
        <w:t xml:space="preserve"> ※注意：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 xml:space="preserve"> 2、供应商须按磋商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r>
        <w:br/>
      </w:r>
    </w:p>
    <w:p>
      <w:pPr>
        <w:pStyle w:val="null3"/>
        <w:jc w:val="left"/>
      </w:pPr>
      <w:r>
        <w:rPr/>
        <w:t xml:space="preserve"> </w:t>
        <w:br/>
        <w:br w:type="page"/>
      </w:r>
    </w:p>
    <w:p>
      <w:pPr>
        <w:pStyle w:val="null3"/>
        <w:jc w:val="center"/>
        <w:outlineLvl w:val="3"/>
      </w:pPr>
      <w:r>
        <w:rPr>
          <w:sz w:val="24"/>
          <w:b/>
        </w:rPr>
        <w:t xml:space="preserve"> 附件7-1-2 残疾人福利性单位声明函（若有）</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 ）提供本供应商制造的</w:t>
      </w:r>
      <w:r>
        <w:rPr>
          <w:u w:val="single"/>
        </w:rPr>
        <w:t>（填写“所投采购包、品目号”）</w:t>
      </w:r>
      <w:r>
        <w:rPr/>
        <w:t>货物，或提供其他残疾人福利性单位制造的</w:t>
      </w:r>
      <w:r>
        <w:rPr>
          <w:u w:val="single"/>
        </w:rPr>
        <w:t>（填写“所投采购包、品目号”）</w:t>
      </w:r>
      <w:r>
        <w:rPr/>
        <w:t>货物（不包括使用非残疾人福利性单位注册商标的货物）。（说明：只有部分货物由残疾人福利企业制造的，在该货物后标★）</w:t>
      </w:r>
    </w:p>
    <w:p>
      <w:pPr>
        <w:pStyle w:val="null3"/>
        <w:ind w:firstLine="480"/>
        <w:jc w:val="left"/>
      </w:pPr>
      <w:r>
        <w:rPr/>
        <w:t>（ ）由本供应商承建的</w:t>
      </w:r>
      <w:r>
        <w:rPr>
          <w:u w:val="single"/>
        </w:rPr>
        <w:t>（填写“所投采购包、品目号”）</w:t>
      </w:r>
      <w:r>
        <w:rPr/>
        <w:t>工程</w:t>
      </w:r>
    </w:p>
    <w:p>
      <w:pPr>
        <w:pStyle w:val="null3"/>
        <w:ind w:firstLine="480"/>
        <w:jc w:val="left"/>
      </w:pPr>
      <w:r>
        <w:rPr/>
        <w:t>（ ）由本供应商承接的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r>
        <w:br/>
      </w:r>
      <w:r>
        <w:br/>
      </w:r>
    </w:p>
    <w:p>
      <w:pPr>
        <w:pStyle w:val="null3"/>
        <w:ind w:firstLine="480"/>
        <w:jc w:val="left"/>
      </w:pPr>
      <w:r>
        <w:rPr/>
        <w:t>备注：（1）若供应商不符合残疾人福利性单位，不用提供本声明函，否则视为提供虚假材料。供应商在提交最后报价前，如果已向磋商小组提交上述声明函，视同为供应商符合残疾人福利性单位，享受价格扣除的优惠政策。</w:t>
      </w:r>
    </w:p>
    <w:p>
      <w:pPr>
        <w:pStyle w:val="null3"/>
        <w:ind w:firstLine="480"/>
        <w:jc w:val="left"/>
      </w:pPr>
      <w:r>
        <w:rPr/>
        <w:t>（2）请供应商按照实际情况编制填写本声明函，并在相应的（）中打“√”。</w:t>
      </w:r>
    </w:p>
    <w:p>
      <w:pPr>
        <w:pStyle w:val="null3"/>
        <w:ind w:firstLine="480"/>
        <w:jc w:val="left"/>
      </w:pPr>
      <w:r>
        <w:rPr/>
        <w:t>（3）纸质响应文件正本中的本声明函（若有）应为原件。</w:t>
      </w:r>
    </w:p>
    <w:p>
      <w:pPr>
        <w:pStyle w:val="null3"/>
        <w:ind w:firstLine="480"/>
        <w:jc w:val="left"/>
      </w:pPr>
      <w:r>
        <w:rPr/>
        <w:t>（4）若《残疾人福利性单位声明函》内容不真实，视为提供虚假材料。</w:t>
      </w:r>
    </w:p>
    <w:p>
      <w:pPr>
        <w:pStyle w:val="null3"/>
        <w:jc w:val="left"/>
      </w:pPr>
      <w:r>
        <w:rPr/>
        <w:t xml:space="preserve"> </w:t>
        <w:br/>
        <w:br w:type="page"/>
      </w:r>
    </w:p>
    <w:p>
      <w:pPr>
        <w:pStyle w:val="null3"/>
        <w:jc w:val="center"/>
        <w:outlineLvl w:val="3"/>
      </w:pPr>
      <w:r>
        <w:rPr>
          <w:sz w:val="24"/>
          <w:b/>
        </w:rPr>
        <w:t>附件7-1-3 监狱企业证明材料</w:t>
      </w:r>
    </w:p>
    <w:p>
      <w:pPr>
        <w:pStyle w:val="null3"/>
        <w:ind w:firstLine="480"/>
        <w:jc w:val="left"/>
      </w:pPr>
      <w:r>
        <w:rPr/>
        <w:t>供应商为监狱企业，提供本单位制造的货物（承接的服务），并在电子响应文件中提供省级以上监狱管理局、戒毒管理局（含新疆生产建设兵团）出具的属于监狱企业的证明文件。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 xml:space="preserve"> 附件7-2 优先类节能产品、环境标志产品价格扣除证明材料（若有）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left"/>
      </w:pPr>
      <w:r>
        <w:rPr/>
        <w:t>供应商代表：</w:t>
      </w:r>
      <w:r>
        <w:rPr>
          <w:u w:val="single"/>
        </w:rPr>
        <w:t>（签字）</w:t>
      </w:r>
    </w:p>
    <w:p>
      <w:pPr>
        <w:pStyle w:val="null3"/>
        <w:ind w:firstLine="480"/>
        <w:jc w:val="left"/>
      </w:pPr>
      <w:r>
        <w:rPr/>
        <w:t>日期：</w:t>
      </w:r>
      <w:r>
        <w:rPr/>
        <w:t>年</w:t>
      </w:r>
      <w:r>
        <w:rPr/>
        <w:t>月</w:t>
      </w:r>
      <w:r>
        <w:rPr/>
        <w:t>日</w:t>
      </w:r>
    </w:p>
    <w:p>
      <w:pPr>
        <w:pStyle w:val="null3"/>
        <w:jc w:val="center"/>
        <w:outlineLvl w:val="2"/>
      </w:pPr>
      <w:r>
        <w:rPr>
          <w:sz w:val="28"/>
          <w:b/>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磋商文件中对要求作为响应文件组成部分的其他内容进行具体规定或附表格式，供应商应按照磋商文件要求提供相关承诺及材料，并加盖供应商单位公章。</w:t>
      </w:r>
    </w:p>
    <w:p>
      <w:pPr>
        <w:pStyle w:val="null3"/>
        <w:ind w:firstLine="480"/>
        <w:jc w:val="left"/>
      </w:pPr>
      <w:r>
        <w:rPr/>
        <w:t>2、供应商根据自身实际情况编写有关资料包括如供应商单位简介、竞争性磋商文件要求提供或供应商自已认为体现自身优势，需要补充说明的其它资料，格式自拟。</w:t>
      </w:r>
      <w:r>
        <w:br/>
      </w:r>
      <w:r>
        <w:br/>
      </w:r>
      <w:r>
        <w:br/>
      </w:r>
      <w:r>
        <w:br/>
      </w:r>
    </w:p>
    <w:p>
      <w:pPr>
        <w:pStyle w:val="null3"/>
        <w:ind w:firstLine="480"/>
        <w:jc w:val="left"/>
      </w:pPr>
      <w:r>
        <w:rPr/>
        <w:t>供应商代表</w:t>
      </w:r>
      <w:r>
        <w:rPr>
          <w:u w:val="single"/>
        </w:rPr>
        <w:t>　　　</w:t>
      </w:r>
      <w:r>
        <w:rPr>
          <w:u w:val="single"/>
        </w:rPr>
        <w:t>（签字）</w:t>
      </w:r>
    </w:p>
    <w:p>
      <w:pPr>
        <w:pStyle w:val="null3"/>
        <w:ind w:firstLine="480"/>
        <w:jc w:val="left"/>
      </w:pPr>
      <w:r>
        <w:rPr/>
        <w:t>供应商名称</w:t>
      </w:r>
      <w:r>
        <w:rPr>
          <w:u w:val="single"/>
        </w:rPr>
        <w:t>　　　</w:t>
      </w:r>
      <w:r>
        <w:rPr>
          <w:u w:val="single"/>
        </w:rPr>
        <w:t>（全称并加盖公章）</w:t>
      </w:r>
      <w:r>
        <w:rPr>
          <w:u w:val="single"/>
        </w:rPr>
        <w:t>　　　</w:t>
      </w:r>
    </w:p>
    <w:p>
      <w:pPr>
        <w:pStyle w:val="null3"/>
        <w:ind w:firstLine="480"/>
        <w:jc w:val="left"/>
      </w:pPr>
      <w:r>
        <w:rPr/>
        <w:t>日期：</w:t>
      </w:r>
      <w:r>
        <w:rPr>
          <w:u w:val="single"/>
        </w:rPr>
        <w:t>　　　</w:t>
      </w:r>
      <w:r>
        <w:rPr/>
        <w:t>年</w:t>
      </w:r>
      <w:r>
        <w:rPr>
          <w:u w:val="single"/>
        </w:rPr>
        <w:t>　　　</w:t>
      </w:r>
      <w:r>
        <w:rPr/>
        <w:t>月</w:t>
      </w:r>
      <w:r>
        <w:rPr>
          <w:u w:val="single"/>
        </w:rPr>
        <w:t>　　　</w:t>
      </w:r>
      <w:r>
        <w:rPr/>
        <w:t>日</w:t>
      </w:r>
    </w:p>
    <w:p>
      <w:pPr>
        <w:pStyle w:val="null3"/>
        <w:jc w:val="left"/>
      </w:pPr>
      <w:r>
        <w:rPr/>
        <w:t xml:space="preserve"> </w:t>
        <w:b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