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solid" w:color="FFFFFF" w:fill="auto"/>
        <w:autoSpaceDN w:val="0"/>
        <w:jc w:val="center"/>
        <w:rPr>
          <w:rFonts w:hint="eastAsia" w:ascii="仿宋" w:hAnsi="仿宋" w:eastAsia="仿宋" w:cs="仿宋"/>
          <w:b/>
          <w:bCs/>
          <w:color w:val="auto"/>
          <w:kern w:val="0"/>
          <w:sz w:val="44"/>
          <w:szCs w:val="44"/>
          <w:lang w:eastAsia="zh-CN" w:bidi="ar"/>
        </w:rPr>
      </w:pPr>
    </w:p>
    <w:p>
      <w:pPr>
        <w:shd w:val="solid" w:color="FFFFFF" w:fill="auto"/>
        <w:autoSpaceDN w:val="0"/>
        <w:jc w:val="center"/>
        <w:rPr>
          <w:rFonts w:hint="default" w:ascii="仿宋" w:hAnsi="仿宋" w:eastAsia="仿宋" w:cs="仿宋"/>
          <w:b/>
          <w:bCs/>
          <w:color w:val="auto"/>
          <w:sz w:val="44"/>
          <w:szCs w:val="44"/>
          <w:lang w:val="en-US" w:eastAsia="zh-CN"/>
        </w:rPr>
      </w:pPr>
      <w:r>
        <w:rPr>
          <w:rFonts w:hint="default" w:ascii="仿宋" w:hAnsi="仿宋" w:eastAsia="仿宋" w:cs="仿宋"/>
          <w:b/>
          <w:bCs/>
          <w:color w:val="auto"/>
          <w:sz w:val="44"/>
          <w:szCs w:val="44"/>
          <w:lang w:val="en-US" w:eastAsia="zh-CN"/>
        </w:rPr>
        <w:t>市城区公园园林绿化及秩序管理项目</w:t>
      </w:r>
      <w:r>
        <w:rPr>
          <w:rFonts w:hint="eastAsia" w:ascii="仿宋" w:hAnsi="仿宋" w:eastAsia="仿宋" w:cs="仿宋"/>
          <w:b/>
          <w:bCs/>
          <w:color w:val="auto"/>
          <w:sz w:val="44"/>
          <w:szCs w:val="44"/>
          <w:lang w:val="en-US" w:eastAsia="zh-CN"/>
        </w:rPr>
        <w:t>（包</w:t>
      </w:r>
      <w:r>
        <w:rPr>
          <w:rFonts w:hint="eastAsia" w:ascii="仿宋" w:hAnsi="仿宋" w:eastAsia="仿宋" w:cs="仿宋"/>
          <w:b/>
          <w:bCs/>
          <w:color w:val="auto"/>
          <w:sz w:val="44"/>
          <w:szCs w:val="44"/>
          <w:u w:val="single"/>
          <w:lang w:val="en-US" w:eastAsia="zh-CN"/>
        </w:rPr>
        <w:t xml:space="preserve">  </w:t>
      </w:r>
      <w:r>
        <w:rPr>
          <w:rFonts w:hint="eastAsia" w:ascii="仿宋" w:hAnsi="仿宋" w:eastAsia="仿宋" w:cs="仿宋"/>
          <w:b/>
          <w:bCs/>
          <w:color w:val="auto"/>
          <w:sz w:val="44"/>
          <w:szCs w:val="44"/>
          <w:lang w:val="en-US" w:eastAsia="zh-CN"/>
        </w:rPr>
        <w:t>）</w:t>
      </w:r>
    </w:p>
    <w:p>
      <w:pPr>
        <w:shd w:val="solid" w:color="FFFFFF" w:fill="auto"/>
        <w:autoSpaceDN w:val="0"/>
        <w:jc w:val="center"/>
        <w:rPr>
          <w:rFonts w:hint="eastAsia" w:ascii="仿宋" w:hAnsi="仿宋" w:eastAsia="仿宋" w:cs="仿宋"/>
          <w:b/>
          <w:bCs/>
          <w:color w:val="000000"/>
          <w:sz w:val="44"/>
          <w:szCs w:val="44"/>
          <w:shd w:val="clear" w:color="auto" w:fill="FFFFFF"/>
        </w:rPr>
      </w:pPr>
      <w:r>
        <w:rPr>
          <w:rFonts w:hint="eastAsia" w:ascii="仿宋" w:hAnsi="仿宋" w:eastAsia="仿宋" w:cs="仿宋"/>
          <w:b/>
          <w:bCs/>
          <w:color w:val="000000"/>
          <w:sz w:val="44"/>
          <w:szCs w:val="44"/>
          <w:shd w:val="clear" w:color="auto" w:fill="FFFFFF"/>
        </w:rPr>
        <w:t>安全生产</w:t>
      </w:r>
    </w:p>
    <w:p>
      <w:pPr>
        <w:shd w:val="solid" w:color="FFFFFF" w:fill="auto"/>
        <w:autoSpaceDN w:val="0"/>
        <w:jc w:val="center"/>
        <w:rPr>
          <w:rFonts w:hint="eastAsia" w:ascii="仿宋" w:hAnsi="仿宋" w:eastAsia="仿宋" w:cs="仿宋"/>
          <w:color w:val="000000"/>
          <w:sz w:val="24"/>
        </w:rPr>
      </w:pPr>
      <w:r>
        <w:rPr>
          <w:rFonts w:hint="eastAsia" w:ascii="仿宋" w:hAnsi="仿宋" w:eastAsia="仿宋" w:cs="仿宋"/>
          <w:color w:val="000000"/>
          <w:sz w:val="24"/>
        </w:rPr>
        <w:t>（20</w:t>
      </w:r>
      <w:r>
        <w:rPr>
          <w:rFonts w:hint="eastAsia" w:ascii="仿宋" w:hAnsi="仿宋" w:eastAsia="仿宋" w:cs="仿宋"/>
          <w:color w:val="000000"/>
          <w:sz w:val="24"/>
          <w:lang w:val="en-US" w:eastAsia="zh-CN"/>
        </w:rPr>
        <w:t>25</w:t>
      </w:r>
      <w:r>
        <w:rPr>
          <w:rFonts w:hint="eastAsia" w:ascii="仿宋" w:hAnsi="仿宋" w:eastAsia="仿宋" w:cs="仿宋"/>
          <w:color w:val="000000"/>
          <w:sz w:val="24"/>
        </w:rPr>
        <w:t>年</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月</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日至</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年</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月</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日）</w:t>
      </w:r>
    </w:p>
    <w:p>
      <w:pPr>
        <w:shd w:val="solid" w:color="FFFFFF" w:fill="auto"/>
        <w:autoSpaceDN w:val="0"/>
        <w:ind w:firstLine="2400" w:firstLineChars="1000"/>
        <w:jc w:val="center"/>
        <w:rPr>
          <w:rFonts w:hint="eastAsia" w:ascii="仿宋" w:hAnsi="仿宋" w:eastAsia="仿宋" w:cs="仿宋"/>
          <w:color w:val="000000"/>
          <w:sz w:val="24"/>
        </w:rPr>
      </w:pPr>
    </w:p>
    <w:p>
      <w:pPr>
        <w:shd w:val="solid" w:color="FFFFFF" w:fill="auto"/>
        <w:autoSpaceDN w:val="0"/>
        <w:rPr>
          <w:rFonts w:hint="eastAsia" w:ascii="仿宋" w:hAnsi="仿宋" w:eastAsia="仿宋" w:cs="仿宋"/>
          <w:color w:val="000000"/>
          <w:sz w:val="52"/>
          <w:szCs w:val="52"/>
          <w:shd w:val="clear" w:color="auto" w:fill="FFFFFF"/>
        </w:rPr>
      </w:pPr>
    </w:p>
    <w:p>
      <w:pPr>
        <w:shd w:val="solid" w:color="FFFFFF" w:fill="auto"/>
        <w:autoSpaceDN w:val="0"/>
        <w:jc w:val="center"/>
        <w:rPr>
          <w:rFonts w:hint="eastAsia" w:ascii="仿宋" w:hAnsi="仿宋" w:eastAsia="仿宋" w:cs="仿宋"/>
          <w:b/>
          <w:bCs/>
          <w:color w:val="000000"/>
          <w:sz w:val="60"/>
          <w:szCs w:val="60"/>
          <w:shd w:val="clear" w:color="auto" w:fill="FFFFFF"/>
        </w:rPr>
      </w:pPr>
      <w:r>
        <w:rPr>
          <w:rFonts w:hint="eastAsia" w:ascii="仿宋" w:hAnsi="仿宋" w:eastAsia="仿宋" w:cs="仿宋"/>
          <w:b/>
          <w:bCs/>
          <w:color w:val="000000"/>
          <w:sz w:val="100"/>
          <w:szCs w:val="100"/>
          <w:shd w:val="clear" w:color="auto" w:fill="FFFFFF"/>
        </w:rPr>
        <w:t>责</w:t>
      </w:r>
    </w:p>
    <w:p>
      <w:pPr>
        <w:shd w:val="solid" w:color="FFFFFF" w:fill="auto"/>
        <w:autoSpaceDN w:val="0"/>
        <w:ind w:firstLine="1205" w:firstLineChars="200"/>
        <w:jc w:val="center"/>
        <w:rPr>
          <w:rFonts w:hint="eastAsia" w:ascii="仿宋" w:hAnsi="仿宋" w:eastAsia="仿宋" w:cs="仿宋"/>
          <w:b/>
          <w:bCs/>
          <w:color w:val="000000"/>
          <w:sz w:val="60"/>
          <w:szCs w:val="60"/>
          <w:shd w:val="clear" w:color="auto" w:fill="FFFFFF"/>
        </w:rPr>
      </w:pPr>
    </w:p>
    <w:p>
      <w:pPr>
        <w:shd w:val="solid" w:color="FFFFFF" w:fill="auto"/>
        <w:autoSpaceDN w:val="0"/>
        <w:jc w:val="center"/>
        <w:rPr>
          <w:rFonts w:hint="eastAsia" w:ascii="仿宋" w:hAnsi="仿宋" w:eastAsia="仿宋" w:cs="仿宋"/>
          <w:b/>
          <w:bCs/>
          <w:color w:val="000000"/>
          <w:sz w:val="100"/>
          <w:szCs w:val="100"/>
          <w:shd w:val="clear" w:color="auto" w:fill="FFFFFF"/>
        </w:rPr>
      </w:pPr>
      <w:r>
        <w:rPr>
          <w:rFonts w:hint="eastAsia" w:ascii="仿宋" w:hAnsi="仿宋" w:eastAsia="仿宋" w:cs="仿宋"/>
          <w:b/>
          <w:bCs/>
          <w:color w:val="000000"/>
          <w:sz w:val="100"/>
          <w:szCs w:val="100"/>
          <w:shd w:val="clear" w:color="auto" w:fill="FFFFFF"/>
        </w:rPr>
        <w:t>任</w:t>
      </w:r>
    </w:p>
    <w:p>
      <w:pPr>
        <w:shd w:val="solid" w:color="FFFFFF" w:fill="auto"/>
        <w:autoSpaceDN w:val="0"/>
        <w:ind w:firstLine="1205" w:firstLineChars="200"/>
        <w:jc w:val="center"/>
        <w:rPr>
          <w:rFonts w:hint="eastAsia" w:ascii="仿宋" w:hAnsi="仿宋" w:eastAsia="仿宋" w:cs="仿宋"/>
          <w:b/>
          <w:bCs/>
          <w:color w:val="000000"/>
          <w:sz w:val="60"/>
          <w:szCs w:val="60"/>
          <w:shd w:val="clear" w:color="auto" w:fill="FFFFFF"/>
        </w:rPr>
      </w:pPr>
    </w:p>
    <w:p>
      <w:pPr>
        <w:shd w:val="solid" w:color="FFFFFF" w:fill="auto"/>
        <w:autoSpaceDN w:val="0"/>
        <w:jc w:val="center"/>
        <w:rPr>
          <w:rFonts w:hint="eastAsia" w:ascii="仿宋" w:hAnsi="仿宋" w:eastAsia="仿宋" w:cs="仿宋"/>
          <w:b/>
          <w:bCs/>
          <w:color w:val="000000"/>
          <w:sz w:val="100"/>
          <w:szCs w:val="100"/>
          <w:shd w:val="clear" w:color="auto" w:fill="FFFFFF"/>
        </w:rPr>
      </w:pPr>
      <w:r>
        <w:rPr>
          <w:rFonts w:hint="eastAsia" w:ascii="仿宋" w:hAnsi="仿宋" w:eastAsia="仿宋" w:cs="仿宋"/>
          <w:b/>
          <w:bCs/>
          <w:color w:val="000000"/>
          <w:sz w:val="100"/>
          <w:szCs w:val="100"/>
          <w:shd w:val="clear" w:color="auto" w:fill="FFFFFF"/>
        </w:rPr>
        <w:t>书</w:t>
      </w:r>
    </w:p>
    <w:p>
      <w:pPr>
        <w:shd w:val="solid" w:color="FFFFFF" w:fill="auto"/>
        <w:autoSpaceDN w:val="0"/>
        <w:rPr>
          <w:rFonts w:hint="eastAsia" w:ascii="仿宋" w:hAnsi="仿宋" w:eastAsia="仿宋" w:cs="仿宋"/>
          <w:b/>
          <w:bCs/>
          <w:color w:val="000000"/>
          <w:sz w:val="100"/>
          <w:szCs w:val="100"/>
          <w:shd w:val="clear" w:color="auto" w:fill="FFFFFF"/>
        </w:rPr>
      </w:pPr>
    </w:p>
    <w:p>
      <w:pPr>
        <w:spacing w:line="480" w:lineRule="exact"/>
        <w:jc w:val="center"/>
        <w:rPr>
          <w:rFonts w:hint="eastAsia" w:ascii="仿宋" w:hAnsi="仿宋" w:eastAsia="仿宋" w:cs="仿宋"/>
          <w:b/>
          <w:bCs/>
          <w:kern w:val="21"/>
          <w:sz w:val="28"/>
          <w:szCs w:val="28"/>
          <w:lang w:eastAsia="zh-CN"/>
        </w:rPr>
      </w:pPr>
      <w:r>
        <w:rPr>
          <w:rFonts w:hint="eastAsia" w:ascii="仿宋" w:hAnsi="仿宋" w:eastAsia="仿宋" w:cs="仿宋"/>
          <w:b/>
          <w:bCs/>
          <w:kern w:val="21"/>
          <w:sz w:val="28"/>
          <w:szCs w:val="28"/>
          <w:lang w:val="en-US" w:eastAsia="zh-CN"/>
        </w:rPr>
        <w:t>河源市公园事务服务中心</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876" w:firstLineChars="300"/>
        <w:jc w:val="both"/>
        <w:textAlignment w:val="auto"/>
        <w:outlineLvl w:val="9"/>
        <w:rPr>
          <w:rFonts w:hint="eastAsia" w:ascii="仿宋" w:hAnsi="仿宋" w:eastAsia="仿宋" w:cs="仿宋"/>
          <w:color w:val="000000"/>
          <w:spacing w:val="6"/>
          <w:sz w:val="24"/>
          <w:szCs w:val="24"/>
          <w:shd w:val="clear" w:color="auto" w:fill="FFFFFF"/>
          <w:lang w:val="en-US" w:eastAsia="zh-CN"/>
        </w:rPr>
      </w:pPr>
      <w:r>
        <w:rPr>
          <w:rFonts w:hint="eastAsia" w:ascii="仿宋" w:hAnsi="仿宋" w:eastAsia="仿宋" w:cs="仿宋"/>
          <w:color w:val="000000"/>
          <w:spacing w:val="6"/>
          <w:sz w:val="28"/>
          <w:szCs w:val="28"/>
          <w:shd w:val="clear" w:color="auto" w:fill="FFFFFF"/>
        </w:rPr>
        <w:br w:type="page"/>
      </w:r>
      <w:r>
        <w:rPr>
          <w:rFonts w:hint="eastAsia" w:ascii="仿宋" w:hAnsi="仿宋" w:eastAsia="仿宋" w:cs="仿宋"/>
          <w:b w:val="0"/>
          <w:bCs w:val="0"/>
          <w:color w:val="000000"/>
          <w:spacing w:val="6"/>
          <w:sz w:val="24"/>
          <w:szCs w:val="24"/>
          <w:shd w:val="clear" w:color="auto" w:fill="FFFFFF"/>
          <w:lang w:val="en-US" w:eastAsia="zh-CN"/>
        </w:rPr>
        <w:t>为做好</w:t>
      </w:r>
      <w:r>
        <w:rPr>
          <w:rFonts w:hint="eastAsia" w:ascii="仿宋" w:hAnsi="仿宋" w:eastAsia="仿宋" w:cs="仿宋"/>
          <w:b w:val="0"/>
          <w:bCs w:val="0"/>
          <w:color w:val="000000"/>
          <w:spacing w:val="6"/>
          <w:sz w:val="24"/>
          <w:szCs w:val="24"/>
          <w:u w:val="single"/>
          <w:shd w:val="clear" w:color="auto" w:fill="FFFFFF"/>
          <w:lang w:val="en-US" w:eastAsia="zh-CN"/>
        </w:rPr>
        <w:t xml:space="preserve">                                </w:t>
      </w:r>
      <w:r>
        <w:rPr>
          <w:rFonts w:hint="eastAsia" w:ascii="仿宋" w:hAnsi="仿宋" w:eastAsia="仿宋" w:cs="仿宋"/>
          <w:b w:val="0"/>
          <w:bCs w:val="0"/>
          <w:sz w:val="24"/>
          <w:szCs w:val="24"/>
          <w:lang w:eastAsia="zh-CN"/>
        </w:rPr>
        <w:t>，共</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u w:val="single"/>
        </w:rPr>
        <w:t>m</w:t>
      </w:r>
      <w:r>
        <w:rPr>
          <w:rFonts w:hint="eastAsia" w:ascii="仿宋" w:hAnsi="仿宋" w:eastAsia="仿宋" w:cs="仿宋"/>
          <w:b w:val="0"/>
          <w:bCs w:val="0"/>
          <w:sz w:val="24"/>
          <w:szCs w:val="24"/>
          <w:u w:val="single"/>
          <w:vertAlign w:val="superscript"/>
        </w:rPr>
        <w:t>2</w:t>
      </w:r>
      <w:r>
        <w:rPr>
          <w:rFonts w:hint="eastAsia" w:ascii="仿宋" w:hAnsi="仿宋" w:eastAsia="仿宋" w:cs="仿宋"/>
          <w:b w:val="0"/>
          <w:bCs w:val="0"/>
          <w:sz w:val="24"/>
          <w:szCs w:val="24"/>
          <w:lang w:eastAsia="zh-CN"/>
        </w:rPr>
        <w:t>（详见</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lang w:eastAsia="zh-CN"/>
        </w:rPr>
        <w:t>）市城区公园园林绿化及秩序管理项目</w:t>
      </w:r>
      <w:r>
        <w:rPr>
          <w:rFonts w:hint="eastAsia" w:ascii="仿宋" w:hAnsi="仿宋" w:eastAsia="仿宋" w:cs="仿宋"/>
          <w:b w:val="0"/>
          <w:bCs w:val="0"/>
          <w:color w:val="000000"/>
          <w:spacing w:val="6"/>
          <w:sz w:val="24"/>
          <w:szCs w:val="24"/>
          <w:shd w:val="clear" w:color="auto" w:fill="FFFFFF"/>
          <w:lang w:val="en-US" w:eastAsia="zh-CN"/>
        </w:rPr>
        <w:t>（包</w:t>
      </w:r>
      <w:r>
        <w:rPr>
          <w:rFonts w:hint="eastAsia" w:ascii="仿宋" w:hAnsi="仿宋" w:eastAsia="仿宋" w:cs="仿宋"/>
          <w:b w:val="0"/>
          <w:bCs w:val="0"/>
          <w:color w:val="000000"/>
          <w:spacing w:val="6"/>
          <w:sz w:val="24"/>
          <w:szCs w:val="24"/>
          <w:u w:val="single"/>
          <w:shd w:val="clear" w:color="auto" w:fill="FFFFFF"/>
          <w:lang w:val="en-US" w:eastAsia="zh-CN"/>
        </w:rPr>
        <w:t xml:space="preserve">   </w:t>
      </w:r>
      <w:r>
        <w:rPr>
          <w:rFonts w:hint="eastAsia" w:ascii="仿宋" w:hAnsi="仿宋" w:eastAsia="仿宋" w:cs="仿宋"/>
          <w:b w:val="0"/>
          <w:bCs w:val="0"/>
          <w:color w:val="000000"/>
          <w:spacing w:val="6"/>
          <w:sz w:val="24"/>
          <w:szCs w:val="24"/>
          <w:shd w:val="clear" w:color="auto" w:fill="FFFFFF"/>
          <w:lang w:val="en-US" w:eastAsia="zh-CN"/>
        </w:rPr>
        <w:t>）的安全生产工作。贯彻执行“安全第一，预防为主，综合治理”的方针，加强安全管理，落实安全生产责任，从源头上防止和减少安全事故发生，保障公园</w:t>
      </w:r>
      <w:r>
        <w:rPr>
          <w:rFonts w:hint="eastAsia" w:ascii="仿宋" w:hAnsi="仿宋" w:eastAsia="仿宋" w:cs="仿宋"/>
          <w:color w:val="000000"/>
          <w:spacing w:val="6"/>
          <w:sz w:val="24"/>
          <w:szCs w:val="24"/>
          <w:shd w:val="clear" w:color="auto" w:fill="FFFFFF"/>
          <w:lang w:val="en-US" w:eastAsia="zh-CN"/>
        </w:rPr>
        <w:t>内人民群众的生命安全和财产安全。依据《安全生产法》和有关安全生产条例，特制订本安全生产责任书，具体内容如下：</w:t>
      </w: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440" w:lineRule="exact"/>
        <w:ind w:firstLine="506" w:firstLineChars="200"/>
        <w:textAlignment w:val="auto"/>
        <w:rPr>
          <w:rFonts w:hint="eastAsia" w:ascii="仿宋" w:hAnsi="仿宋" w:eastAsia="仿宋" w:cs="仿宋"/>
          <w:b/>
          <w:bCs/>
          <w:color w:val="000000"/>
          <w:spacing w:val="6"/>
          <w:sz w:val="24"/>
          <w:szCs w:val="24"/>
          <w:shd w:val="clear" w:color="auto" w:fill="FFFFFF"/>
        </w:rPr>
      </w:pPr>
      <w:r>
        <w:rPr>
          <w:rFonts w:hint="eastAsia" w:ascii="仿宋" w:hAnsi="仿宋" w:eastAsia="仿宋" w:cs="仿宋"/>
          <w:b/>
          <w:bCs/>
          <w:color w:val="000000"/>
          <w:spacing w:val="6"/>
          <w:sz w:val="24"/>
          <w:szCs w:val="24"/>
          <w:shd w:val="clear" w:color="auto" w:fill="FFFFFF"/>
        </w:rPr>
        <w:t>安全生产目标：</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504" w:firstLineChars="200"/>
        <w:textAlignment w:val="auto"/>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rPr>
        <w:t>全面加强安全生产工作，杜绝安全事故发生，达到“零安全事故”的目标。</w:t>
      </w:r>
    </w:p>
    <w:p>
      <w:pPr>
        <w:keepNext w:val="0"/>
        <w:keepLines w:val="0"/>
        <w:pageBreakBefore w:val="0"/>
        <w:widowControl w:val="0"/>
        <w:numPr>
          <w:ilvl w:val="0"/>
          <w:numId w:val="2"/>
        </w:numPr>
        <w:shd w:val="solid" w:color="FFFFFF" w:fill="auto"/>
        <w:kinsoku/>
        <w:wordWrap/>
        <w:overflowPunct/>
        <w:topLinePunct w:val="0"/>
        <w:autoSpaceDE/>
        <w:autoSpaceDN w:val="0"/>
        <w:bidi w:val="0"/>
        <w:adjustRightInd/>
        <w:snapToGrid/>
        <w:spacing w:line="440" w:lineRule="exact"/>
        <w:ind w:firstLine="506" w:firstLineChars="200"/>
        <w:textAlignment w:val="auto"/>
        <w:rPr>
          <w:rFonts w:hint="eastAsia" w:ascii="仿宋" w:hAnsi="仿宋" w:eastAsia="仿宋" w:cs="仿宋"/>
          <w:b/>
          <w:bCs/>
          <w:color w:val="000000"/>
          <w:spacing w:val="6"/>
          <w:sz w:val="24"/>
          <w:szCs w:val="24"/>
          <w:shd w:val="clear" w:color="auto" w:fill="FFFFFF"/>
        </w:rPr>
      </w:pPr>
      <w:r>
        <w:rPr>
          <w:rFonts w:hint="eastAsia" w:ascii="仿宋" w:hAnsi="仿宋" w:eastAsia="仿宋" w:cs="仿宋"/>
          <w:b/>
          <w:bCs/>
          <w:color w:val="000000"/>
          <w:spacing w:val="6"/>
          <w:sz w:val="24"/>
          <w:szCs w:val="24"/>
          <w:shd w:val="clear" w:color="auto" w:fill="FFFFFF"/>
        </w:rPr>
        <w:t>安全生产责任单位和责任人：</w:t>
      </w:r>
    </w:p>
    <w:p>
      <w:pPr>
        <w:keepNext w:val="0"/>
        <w:keepLines w:val="0"/>
        <w:pageBreakBefore w:val="0"/>
        <w:widowControl w:val="0"/>
        <w:kinsoku/>
        <w:wordWrap/>
        <w:overflowPunct/>
        <w:topLinePunct w:val="0"/>
        <w:autoSpaceDE/>
        <w:bidi w:val="0"/>
        <w:adjustRightInd/>
        <w:snapToGrid/>
        <w:spacing w:line="440" w:lineRule="exact"/>
        <w:ind w:firstLine="480" w:firstLineChars="200"/>
        <w:textAlignment w:val="auto"/>
        <w:rPr>
          <w:rFonts w:hint="eastAsia" w:ascii="仿宋" w:hAnsi="仿宋" w:eastAsia="仿宋" w:cs="仿宋"/>
          <w:color w:val="000000"/>
          <w:spacing w:val="6"/>
          <w:sz w:val="24"/>
          <w:szCs w:val="24"/>
          <w:shd w:val="clear" w:color="auto" w:fill="FFFFFF"/>
        </w:rPr>
      </w:pPr>
      <w:r>
        <w:rPr>
          <w:rFonts w:hint="eastAsia" w:ascii="仿宋" w:hAnsi="仿宋" w:eastAsia="仿宋" w:cs="仿宋"/>
          <w:color w:val="auto"/>
          <w:kern w:val="21"/>
          <w:sz w:val="24"/>
          <w:szCs w:val="24"/>
          <w:u w:val="single"/>
          <w:lang w:eastAsia="zh-CN"/>
        </w:rPr>
        <w:t xml:space="preserve"> </w:t>
      </w:r>
      <w:r>
        <w:rPr>
          <w:rFonts w:hint="eastAsia" w:ascii="仿宋" w:hAnsi="仿宋" w:eastAsia="仿宋" w:cs="仿宋"/>
          <w:color w:val="auto"/>
          <w:kern w:val="21"/>
          <w:sz w:val="24"/>
          <w:szCs w:val="24"/>
          <w:u w:val="single"/>
          <w:lang w:val="en-US" w:eastAsia="zh-CN"/>
        </w:rPr>
        <w:t xml:space="preserve">              </w:t>
      </w:r>
      <w:r>
        <w:rPr>
          <w:rFonts w:hint="eastAsia" w:ascii="仿宋" w:hAnsi="仿宋" w:eastAsia="仿宋" w:cs="仿宋"/>
          <w:b w:val="0"/>
          <w:bCs w:val="0"/>
          <w:sz w:val="24"/>
          <w:szCs w:val="24"/>
          <w:u w:val="none"/>
          <w:lang w:eastAsia="zh-CN"/>
        </w:rPr>
        <w:t>公司</w:t>
      </w:r>
      <w:r>
        <w:rPr>
          <w:rFonts w:hint="eastAsia" w:ascii="仿宋" w:hAnsi="仿宋" w:eastAsia="仿宋" w:cs="仿宋"/>
          <w:color w:val="auto"/>
          <w:kern w:val="21"/>
          <w:sz w:val="24"/>
          <w:szCs w:val="24"/>
          <w:lang w:eastAsia="zh-CN"/>
        </w:rPr>
        <w:t>作为市城区公园园林绿化及秩序管理项目（</w:t>
      </w:r>
      <w:r>
        <w:rPr>
          <w:rFonts w:hint="eastAsia" w:ascii="仿宋" w:hAnsi="仿宋" w:eastAsia="仿宋" w:cs="仿宋"/>
          <w:color w:val="auto"/>
          <w:kern w:val="21"/>
          <w:sz w:val="24"/>
          <w:szCs w:val="24"/>
          <w:lang w:val="en-US" w:eastAsia="zh-CN"/>
        </w:rPr>
        <w:t>包</w:t>
      </w:r>
      <w:r>
        <w:rPr>
          <w:rFonts w:hint="eastAsia" w:ascii="仿宋" w:hAnsi="仿宋" w:eastAsia="仿宋" w:cs="仿宋"/>
          <w:color w:val="auto"/>
          <w:kern w:val="21"/>
          <w:sz w:val="24"/>
          <w:szCs w:val="24"/>
          <w:u w:val="single"/>
          <w:lang w:val="en-US" w:eastAsia="zh-CN"/>
        </w:rPr>
        <w:t xml:space="preserve">   </w:t>
      </w:r>
      <w:r>
        <w:rPr>
          <w:rFonts w:hint="eastAsia" w:ascii="仿宋" w:hAnsi="仿宋" w:eastAsia="仿宋" w:cs="仿宋"/>
          <w:color w:val="auto"/>
          <w:kern w:val="21"/>
          <w:sz w:val="24"/>
          <w:szCs w:val="24"/>
          <w:lang w:eastAsia="zh-CN"/>
        </w:rPr>
        <w:t>）的现场具体实施承包单位，是该公园安全生产</w:t>
      </w:r>
      <w:r>
        <w:rPr>
          <w:rFonts w:hint="eastAsia" w:ascii="仿宋" w:hAnsi="仿宋" w:eastAsia="仿宋" w:cs="仿宋"/>
          <w:color w:val="auto"/>
          <w:kern w:val="21"/>
          <w:sz w:val="24"/>
          <w:szCs w:val="24"/>
        </w:rPr>
        <w:t>责任单位，安</w:t>
      </w:r>
      <w:r>
        <w:rPr>
          <w:rFonts w:hint="eastAsia" w:ascii="仿宋" w:hAnsi="仿宋" w:eastAsia="仿宋" w:cs="仿宋"/>
          <w:kern w:val="21"/>
          <w:sz w:val="24"/>
          <w:szCs w:val="24"/>
        </w:rPr>
        <w:t>全生产责任人是管养实施承包单位的法人代表。</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522" w:firstLineChars="200"/>
        <w:textAlignment w:val="auto"/>
        <w:rPr>
          <w:rFonts w:hint="eastAsia" w:ascii="仿宋" w:hAnsi="仿宋" w:eastAsia="仿宋" w:cs="仿宋"/>
          <w:b/>
          <w:bCs/>
          <w:color w:val="000000"/>
          <w:spacing w:val="10"/>
          <w:sz w:val="24"/>
          <w:szCs w:val="24"/>
          <w:shd w:val="clear" w:color="auto" w:fill="FFFFFF"/>
        </w:rPr>
      </w:pPr>
      <w:r>
        <w:rPr>
          <w:rFonts w:hint="eastAsia" w:ascii="仿宋" w:hAnsi="仿宋" w:eastAsia="仿宋" w:cs="仿宋"/>
          <w:b/>
          <w:bCs/>
          <w:color w:val="000000"/>
          <w:spacing w:val="10"/>
          <w:sz w:val="24"/>
          <w:szCs w:val="24"/>
          <w:shd w:val="clear" w:color="auto" w:fill="FFFFFF"/>
        </w:rPr>
        <w:t>三、主要职责：</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530" w:firstLineChars="200"/>
        <w:textAlignment w:val="auto"/>
        <w:rPr>
          <w:rFonts w:hint="eastAsia" w:ascii="仿宋" w:hAnsi="仿宋" w:eastAsia="仿宋" w:cs="仿宋"/>
          <w:b/>
          <w:bCs/>
          <w:color w:val="000000"/>
          <w:spacing w:val="6"/>
          <w:sz w:val="24"/>
          <w:szCs w:val="24"/>
          <w:shd w:val="clear" w:color="auto" w:fill="FFFFFF"/>
        </w:rPr>
      </w:pPr>
      <w:r>
        <w:rPr>
          <w:rFonts w:hint="eastAsia" w:ascii="仿宋" w:hAnsi="仿宋" w:eastAsia="仿宋" w:cs="仿宋"/>
          <w:b/>
          <w:bCs/>
          <w:color w:val="000000"/>
          <w:spacing w:val="12"/>
          <w:sz w:val="24"/>
          <w:szCs w:val="24"/>
          <w:shd w:val="clear" w:color="auto" w:fill="FFFFFF"/>
        </w:rPr>
        <w:t>（一）</w:t>
      </w:r>
      <w:r>
        <w:rPr>
          <w:rFonts w:hint="eastAsia" w:ascii="仿宋" w:hAnsi="仿宋" w:eastAsia="仿宋" w:cs="仿宋"/>
          <w:b/>
          <w:bCs/>
          <w:color w:val="000000"/>
          <w:spacing w:val="6"/>
          <w:sz w:val="24"/>
          <w:szCs w:val="24"/>
          <w:shd w:val="clear" w:color="auto" w:fill="FFFFFF"/>
        </w:rPr>
        <w:t>综合治理</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504" w:firstLineChars="200"/>
        <w:textAlignment w:val="auto"/>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rPr>
        <w:t>1、认真学习并执行《安全生产法》</w:t>
      </w:r>
      <w:bookmarkStart w:id="0" w:name="_GoBack"/>
      <w:bookmarkEnd w:id="0"/>
      <w:r>
        <w:rPr>
          <w:rFonts w:hint="eastAsia" w:ascii="仿宋" w:hAnsi="仿宋" w:eastAsia="仿宋" w:cs="仿宋"/>
          <w:color w:val="000000"/>
          <w:spacing w:val="6"/>
          <w:sz w:val="24"/>
          <w:szCs w:val="24"/>
          <w:shd w:val="clear" w:color="auto" w:fill="FFFFFF"/>
        </w:rPr>
        <w:t>及其他关于安全生产的法律、法规、方针和政策。</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80" w:firstLineChars="200"/>
        <w:textAlignment w:val="auto"/>
        <w:rPr>
          <w:rFonts w:hint="eastAsia" w:ascii="仿宋" w:hAnsi="仿宋" w:eastAsia="仿宋" w:cs="仿宋"/>
          <w:color w:val="000000"/>
          <w:spacing w:val="12"/>
          <w:sz w:val="24"/>
          <w:szCs w:val="24"/>
          <w:shd w:val="clear" w:color="auto" w:fill="FFFFFF"/>
        </w:rPr>
      </w:pPr>
      <w:r>
        <w:rPr>
          <w:rFonts w:hint="eastAsia" w:ascii="仿宋" w:hAnsi="仿宋" w:eastAsia="仿宋" w:cs="仿宋"/>
          <w:color w:val="000000"/>
          <w:sz w:val="24"/>
          <w:szCs w:val="24"/>
          <w:shd w:val="clear" w:color="auto" w:fill="FFFFFF"/>
        </w:rPr>
        <w:t>2、成立以责任人为队长的安全生产工作小组，严格落实安全生产责任制，配备专职安全员</w:t>
      </w:r>
      <w:r>
        <w:rPr>
          <w:rFonts w:hint="eastAsia" w:ascii="仿宋" w:hAnsi="仿宋" w:eastAsia="仿宋" w:cs="仿宋"/>
          <w:color w:val="000000"/>
          <w:spacing w:val="12"/>
          <w:sz w:val="24"/>
          <w:szCs w:val="24"/>
          <w:shd w:val="clear" w:color="auto" w:fill="FFFFFF"/>
        </w:rPr>
        <w:t>。</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80" w:firstLineChars="200"/>
        <w:textAlignment w:val="auto"/>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3、建立完善购买相关保险，确保事故抢险和善后处理所需资金。 </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80" w:firstLineChars="200"/>
        <w:textAlignment w:val="auto"/>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4、定期、不定期的开展安全检查工作，及时排除安全隐患，并做好安全检查记录和安全整改记录。</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512" w:firstLineChars="200"/>
        <w:textAlignment w:val="auto"/>
        <w:rPr>
          <w:rFonts w:hint="eastAsia" w:ascii="仿宋" w:hAnsi="仿宋" w:eastAsia="仿宋" w:cs="仿宋"/>
          <w:color w:val="000000"/>
          <w:spacing w:val="8"/>
          <w:sz w:val="24"/>
          <w:szCs w:val="24"/>
          <w:shd w:val="clear" w:color="auto" w:fill="FFFFFF"/>
        </w:rPr>
      </w:pPr>
      <w:r>
        <w:rPr>
          <w:rFonts w:hint="eastAsia" w:ascii="仿宋" w:hAnsi="仿宋" w:eastAsia="仿宋" w:cs="仿宋"/>
          <w:color w:val="000000"/>
          <w:spacing w:val="8"/>
          <w:sz w:val="24"/>
          <w:szCs w:val="24"/>
          <w:shd w:val="clear" w:color="auto" w:fill="FFFFFF"/>
        </w:rPr>
        <w:t>5</w:t>
      </w:r>
      <w:r>
        <w:rPr>
          <w:rFonts w:hint="eastAsia" w:ascii="仿宋" w:hAnsi="仿宋" w:eastAsia="仿宋" w:cs="仿宋"/>
          <w:color w:val="000000"/>
          <w:spacing w:val="7"/>
          <w:sz w:val="24"/>
          <w:szCs w:val="24"/>
          <w:shd w:val="clear" w:color="auto" w:fill="FFFFFF"/>
        </w:rPr>
        <w:t>、按照国家、市政府和市</w:t>
      </w:r>
      <w:r>
        <w:rPr>
          <w:rFonts w:hint="eastAsia" w:ascii="仿宋" w:hAnsi="仿宋" w:eastAsia="仿宋" w:cs="仿宋"/>
          <w:color w:val="000000"/>
          <w:spacing w:val="7"/>
          <w:sz w:val="24"/>
          <w:szCs w:val="24"/>
          <w:shd w:val="clear" w:color="auto" w:fill="FFFFFF"/>
          <w:lang w:eastAsia="zh-CN"/>
        </w:rPr>
        <w:t>林业</w:t>
      </w:r>
      <w:r>
        <w:rPr>
          <w:rFonts w:hint="eastAsia" w:ascii="仿宋" w:hAnsi="仿宋" w:eastAsia="仿宋" w:cs="仿宋"/>
          <w:color w:val="000000"/>
          <w:spacing w:val="7"/>
          <w:sz w:val="24"/>
          <w:szCs w:val="24"/>
          <w:shd w:val="clear" w:color="auto" w:fill="FFFFFF"/>
        </w:rPr>
        <w:t>局的统一部署，</w:t>
      </w:r>
      <w:r>
        <w:rPr>
          <w:rFonts w:hint="eastAsia" w:ascii="仿宋" w:hAnsi="仿宋" w:eastAsia="仿宋" w:cs="仿宋"/>
          <w:color w:val="000000"/>
          <w:spacing w:val="3"/>
          <w:sz w:val="24"/>
          <w:szCs w:val="24"/>
          <w:shd w:val="clear" w:color="auto" w:fill="FFFFFF"/>
        </w:rPr>
        <w:t>深入扎实有效的开展“安全生产月”宣传教育活动，使</w:t>
      </w:r>
      <w:r>
        <w:rPr>
          <w:rFonts w:hint="eastAsia" w:ascii="仿宋" w:hAnsi="仿宋" w:eastAsia="仿宋" w:cs="仿宋"/>
          <w:color w:val="000000"/>
          <w:spacing w:val="8"/>
          <w:sz w:val="24"/>
          <w:szCs w:val="24"/>
          <w:shd w:val="clear" w:color="auto" w:fill="FFFFFF"/>
        </w:rPr>
        <w:t>职工和游人的安全生产意识得到增强。</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514" w:firstLineChars="200"/>
        <w:textAlignment w:val="auto"/>
        <w:rPr>
          <w:rFonts w:hint="eastAsia" w:ascii="仿宋" w:hAnsi="仿宋" w:eastAsia="仿宋" w:cs="仿宋"/>
          <w:b/>
          <w:bCs/>
          <w:color w:val="000000"/>
          <w:spacing w:val="8"/>
          <w:sz w:val="24"/>
          <w:szCs w:val="24"/>
          <w:shd w:val="clear" w:color="auto" w:fill="FFFFFF"/>
        </w:rPr>
      </w:pPr>
      <w:r>
        <w:rPr>
          <w:rFonts w:hint="eastAsia" w:ascii="仿宋" w:hAnsi="仿宋" w:eastAsia="仿宋" w:cs="仿宋"/>
          <w:b/>
          <w:bCs/>
          <w:color w:val="000000"/>
          <w:spacing w:val="8"/>
          <w:sz w:val="24"/>
          <w:szCs w:val="24"/>
          <w:shd w:val="clear" w:color="auto" w:fill="FFFFFF"/>
        </w:rPr>
        <w:t>（二）安全生产</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1、对于新上岗人员，要进行必要的安全生产和操作规程教育，提高和强化安全生产意识，并定时组织相关人员接受培训及有关部门的指导。</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2、管养实施承包单位应负责养护工作人员的劳动保护和人身安全，加强日常绿地养护中的安全管理，合理安排施工及生产人员，一切生产应符合有关安全生产操作规范，特别是水电安装、维护，喷洒农药，车辆和园林机械使用，防雷电等，对于施工机械和生产工具要及时进行检修和保养。</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3、管养实施承包单位应按照管养合同的要求，保安人员24小时轮流上岗，负责秩序维护和安全保卫工作。管养范围内不得有危害公共安全行为的非法集会、聚众斗殴、纵火等扰乱社会秩序的现象，一旦发生情况，应及时向有关部门汇报并及时制止；不得有游人乱攀爬挡墙、树木以及戏水等行为；不得有游人在园内飚车等危害他人安全行为，一旦发现应及时制止。</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4、加强对电工等特种作业人员的安全教育培训，特种作业人员必须持证上岗。</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5、施工时要做好围蔽防护工作，禁止游人进入施工区域。</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6、注重农药、肥料使用安全，喷洒农药时间应选择在游客量少的时段进行，并进行标识提醒。</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7、加强巡察力度，及时清理危树、枯枝，及时扶正、加固倾斜、松动的树木，防止倒塌、坠落。遇台风、暴雨等恶劣天气时，必须做好防台防汛预防工作，及时排查和消除安全隐患。</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8、及时清除绿地内垃圾、枯枝落叶、纸屑，减少火灾隐患。</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9、管理范围内的园林设施，要定期检查维修，及时消除安全隐患。游园中的水域、陡坡等易发生意外的地段，要设置醒目的安全警示牌，提醒游人注意安全。</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10、对山体陡坡或土壤疏松、黄土裸露的斜坡要加强日常巡查，做好山体排水工作，预防山体滑坡等地质灾害，及时排查和消除安全隐患。</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4" w:firstLineChars="200"/>
        <w:textAlignment w:val="auto"/>
        <w:rPr>
          <w:rFonts w:hint="eastAsia" w:ascii="仿宋" w:hAnsi="仿宋" w:eastAsia="仿宋" w:cs="仿宋"/>
          <w:b/>
          <w:bCs/>
          <w:color w:val="000000"/>
          <w:spacing w:val="3"/>
          <w:sz w:val="24"/>
          <w:szCs w:val="24"/>
          <w:shd w:val="clear" w:color="auto" w:fill="FFFFFF"/>
        </w:rPr>
      </w:pPr>
      <w:r>
        <w:rPr>
          <w:rFonts w:hint="eastAsia" w:ascii="仿宋" w:hAnsi="仿宋" w:eastAsia="仿宋" w:cs="仿宋"/>
          <w:b/>
          <w:bCs/>
          <w:color w:val="000000"/>
          <w:spacing w:val="3"/>
          <w:sz w:val="24"/>
          <w:szCs w:val="24"/>
          <w:shd w:val="clear" w:color="auto" w:fill="FFFFFF"/>
        </w:rPr>
        <w:t>（三）加强应急救援和事故治理工作</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pacing w:val="3"/>
          <w:sz w:val="24"/>
          <w:szCs w:val="24"/>
          <w:shd w:val="clear" w:color="auto" w:fill="FFFFFF"/>
        </w:rPr>
        <w:t>1、安全事故发生后，及时上报事故情况，组织做好救援及善后处理工作，最大限度减少损失。杜绝瞒报，谎报和拖延不报安全事故现象。</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92" w:firstLineChars="200"/>
        <w:textAlignment w:val="auto"/>
        <w:rPr>
          <w:rFonts w:hint="eastAsia" w:ascii="仿宋" w:hAnsi="仿宋" w:eastAsia="仿宋" w:cs="仿宋"/>
          <w:color w:val="000000"/>
          <w:sz w:val="24"/>
          <w:szCs w:val="24"/>
          <w:shd w:val="clear" w:color="auto" w:fill="FFFFFF"/>
        </w:rPr>
      </w:pPr>
      <w:r>
        <w:rPr>
          <w:rFonts w:hint="eastAsia" w:ascii="仿宋" w:hAnsi="仿宋" w:eastAsia="仿宋" w:cs="仿宋"/>
          <w:color w:val="000000"/>
          <w:spacing w:val="3"/>
          <w:sz w:val="24"/>
          <w:szCs w:val="24"/>
          <w:shd w:val="clear" w:color="auto" w:fill="FFFFFF"/>
        </w:rPr>
        <w:t>2、按照“四不放过”的</w:t>
      </w:r>
      <w:r>
        <w:rPr>
          <w:rFonts w:hint="eastAsia" w:ascii="仿宋" w:hAnsi="仿宋" w:eastAsia="仿宋" w:cs="仿宋"/>
          <w:color w:val="000000"/>
          <w:sz w:val="24"/>
          <w:szCs w:val="24"/>
          <w:shd w:val="clear" w:color="auto" w:fill="FFFFFF"/>
        </w:rPr>
        <w:t>原则，依法对安全事故进行调查处理，</w:t>
      </w:r>
      <w:r>
        <w:rPr>
          <w:rFonts w:hint="eastAsia" w:ascii="仿宋" w:hAnsi="仿宋" w:eastAsia="仿宋" w:cs="仿宋"/>
          <w:color w:val="000000"/>
          <w:spacing w:val="9"/>
          <w:sz w:val="24"/>
          <w:szCs w:val="24"/>
          <w:shd w:val="clear" w:color="auto" w:fill="FFFFFF"/>
        </w:rPr>
        <w:t>按时限结案率达到</w:t>
      </w:r>
      <w:r>
        <w:rPr>
          <w:rFonts w:hint="eastAsia" w:ascii="仿宋" w:hAnsi="仿宋" w:eastAsia="仿宋" w:cs="仿宋"/>
          <w:color w:val="000000"/>
          <w:sz w:val="24"/>
          <w:szCs w:val="24"/>
          <w:shd w:val="clear" w:color="auto" w:fill="FFFFFF"/>
        </w:rPr>
        <w:t>100%。</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502" w:firstLineChars="200"/>
        <w:textAlignment w:val="auto"/>
        <w:rPr>
          <w:rFonts w:hint="eastAsia" w:ascii="仿宋" w:hAnsi="仿宋" w:eastAsia="仿宋" w:cs="仿宋"/>
          <w:b/>
          <w:bCs/>
          <w:color w:val="000000"/>
          <w:spacing w:val="5"/>
          <w:sz w:val="24"/>
          <w:szCs w:val="24"/>
          <w:shd w:val="clear" w:color="auto" w:fill="FFFFFF"/>
        </w:rPr>
      </w:pPr>
      <w:r>
        <w:rPr>
          <w:rFonts w:hint="eastAsia" w:ascii="仿宋" w:hAnsi="仿宋" w:eastAsia="仿宋" w:cs="仿宋"/>
          <w:b/>
          <w:bCs/>
          <w:color w:val="000000"/>
          <w:spacing w:val="5"/>
          <w:sz w:val="24"/>
          <w:szCs w:val="24"/>
          <w:shd w:val="clear" w:color="auto" w:fill="FFFFFF"/>
        </w:rPr>
        <w:t>四、奖惩办法</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80" w:firstLineChars="200"/>
        <w:textAlignment w:val="auto"/>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1、履行安全生产工作职责的情况，作为安全生产工作实绩的考核内容。</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80" w:firstLineChars="200"/>
        <w:textAlignment w:val="auto"/>
        <w:rPr>
          <w:rFonts w:hint="eastAsia" w:ascii="仿宋" w:hAnsi="仿宋" w:eastAsia="仿宋" w:cs="仿宋"/>
          <w:color w:val="000000"/>
          <w:spacing w:val="3"/>
          <w:sz w:val="24"/>
          <w:szCs w:val="24"/>
          <w:shd w:val="clear" w:color="auto" w:fill="FFFFFF"/>
        </w:rPr>
      </w:pPr>
      <w:r>
        <w:rPr>
          <w:rFonts w:hint="eastAsia" w:ascii="仿宋" w:hAnsi="仿宋" w:eastAsia="仿宋" w:cs="仿宋"/>
          <w:color w:val="000000"/>
          <w:sz w:val="24"/>
          <w:szCs w:val="24"/>
          <w:shd w:val="clear" w:color="auto" w:fill="FFFFFF"/>
        </w:rPr>
        <w:t>2、</w:t>
      </w:r>
      <w:r>
        <w:rPr>
          <w:rFonts w:hint="eastAsia" w:ascii="仿宋" w:hAnsi="仿宋" w:eastAsia="仿宋" w:cs="仿宋"/>
          <w:color w:val="000000"/>
          <w:spacing w:val="3"/>
          <w:sz w:val="24"/>
          <w:szCs w:val="24"/>
          <w:shd w:val="clear" w:color="auto" w:fill="FFFFFF"/>
        </w:rPr>
        <w:t>安全生产事故所造成的所有责任及费用由管养具体实施承包单位承担，委托单位不承担任何责任。</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80" w:firstLineChars="200"/>
        <w:textAlignment w:val="auto"/>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3、发生安全事故的，按事故造成的直接经济损失给于责任单位相应处罚：</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80" w:firstLineChars="200"/>
        <w:textAlignment w:val="auto"/>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（1）发生直接经济损失15万元以上的安全事故，或经济损失13.8万元以下但造成了严重社会影响的</w:t>
      </w:r>
      <w:r>
        <w:rPr>
          <w:rFonts w:hint="eastAsia" w:ascii="仿宋" w:hAnsi="仿宋" w:eastAsia="仿宋" w:cs="仿宋"/>
          <w:color w:val="000000"/>
          <w:sz w:val="24"/>
          <w:szCs w:val="24"/>
          <w:shd w:val="clear" w:color="auto" w:fill="FFFFFF"/>
          <w:lang w:eastAsia="zh-CN"/>
        </w:rPr>
        <w:t>重大责任事故或</w:t>
      </w:r>
      <w:r>
        <w:rPr>
          <w:rFonts w:hint="eastAsia" w:ascii="仿宋" w:hAnsi="仿宋" w:eastAsia="仿宋" w:cs="仿宋"/>
          <w:color w:val="000000"/>
          <w:sz w:val="24"/>
          <w:szCs w:val="24"/>
          <w:shd w:val="clear" w:color="auto" w:fill="FFFFFF"/>
        </w:rPr>
        <w:t>安全事故，安全管理工作“一票否决”，取消管养承包单位的承包资格，追究具体实施承包单位责任；</w:t>
      </w:r>
    </w:p>
    <w:p>
      <w:pPr>
        <w:keepNext w:val="0"/>
        <w:keepLines w:val="0"/>
        <w:pageBreakBefore w:val="0"/>
        <w:widowControl w:val="0"/>
        <w:kinsoku/>
        <w:wordWrap/>
        <w:overflowPunct/>
        <w:topLinePunct w:val="0"/>
        <w:autoSpaceDE/>
        <w:bidi w:val="0"/>
        <w:adjustRightInd/>
        <w:snapToGrid/>
        <w:spacing w:line="440" w:lineRule="exact"/>
        <w:ind w:firstLine="480" w:firstLineChars="200"/>
        <w:textAlignment w:val="auto"/>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（2）发生直接经济损失15万元以下并未造成严重社会影响的安全事故，当</w:t>
      </w:r>
      <w:r>
        <w:rPr>
          <w:rFonts w:hint="eastAsia" w:ascii="仿宋" w:hAnsi="仿宋" w:eastAsia="仿宋" w:cs="仿宋"/>
          <w:kern w:val="21"/>
          <w:sz w:val="24"/>
          <w:szCs w:val="24"/>
        </w:rPr>
        <w:t>月养护考核将评定为不合格，按照</w:t>
      </w:r>
      <w:r>
        <w:rPr>
          <w:rFonts w:hint="eastAsia" w:ascii="仿宋" w:hAnsi="仿宋" w:eastAsia="仿宋" w:cs="仿宋"/>
          <w:b w:val="0"/>
          <w:bCs w:val="0"/>
          <w:kern w:val="21"/>
          <w:sz w:val="24"/>
          <w:szCs w:val="24"/>
        </w:rPr>
        <w:t>《</w:t>
      </w:r>
      <w:r>
        <w:rPr>
          <w:rFonts w:hint="eastAsia" w:ascii="仿宋" w:hAnsi="仿宋" w:eastAsia="仿宋" w:cs="仿宋"/>
          <w:b w:val="0"/>
          <w:bCs w:val="0"/>
          <w:sz w:val="24"/>
          <w:szCs w:val="24"/>
        </w:rPr>
        <w:t>河源市</w:t>
      </w:r>
      <w:r>
        <w:rPr>
          <w:rFonts w:hint="eastAsia" w:ascii="仿宋" w:hAnsi="仿宋" w:eastAsia="仿宋" w:cs="仿宋"/>
          <w:b w:val="0"/>
          <w:bCs w:val="0"/>
          <w:sz w:val="24"/>
          <w:szCs w:val="24"/>
          <w:lang w:val="en-US" w:eastAsia="zh-CN"/>
        </w:rPr>
        <w:t>公园事务服务</w:t>
      </w:r>
      <w:r>
        <w:rPr>
          <w:rFonts w:hint="eastAsia" w:ascii="仿宋" w:hAnsi="仿宋" w:eastAsia="仿宋" w:cs="仿宋"/>
          <w:b w:val="0"/>
          <w:bCs w:val="0"/>
          <w:sz w:val="24"/>
          <w:szCs w:val="24"/>
        </w:rPr>
        <w:t>中心</w:t>
      </w:r>
      <w:r>
        <w:rPr>
          <w:rFonts w:hint="eastAsia" w:ascii="仿宋" w:hAnsi="仿宋" w:eastAsia="仿宋" w:cs="仿宋"/>
          <w:b w:val="0"/>
          <w:bCs w:val="0"/>
          <w:sz w:val="24"/>
          <w:szCs w:val="24"/>
          <w:lang w:eastAsia="zh-CN"/>
        </w:rPr>
        <w:t>公园</w:t>
      </w:r>
      <w:r>
        <w:rPr>
          <w:rFonts w:hint="eastAsia" w:ascii="仿宋" w:hAnsi="仿宋" w:eastAsia="仿宋" w:cs="仿宋"/>
          <w:b w:val="0"/>
          <w:bCs w:val="0"/>
          <w:sz w:val="24"/>
          <w:szCs w:val="24"/>
        </w:rPr>
        <w:t>园林绿化综合管理考核办法</w:t>
      </w:r>
      <w:r>
        <w:rPr>
          <w:rFonts w:hint="eastAsia" w:ascii="仿宋" w:hAnsi="仿宋" w:eastAsia="仿宋" w:cs="仿宋"/>
          <w:b w:val="0"/>
          <w:bCs w:val="0"/>
          <w:sz w:val="24"/>
          <w:szCs w:val="24"/>
          <w:lang w:eastAsia="zh-CN"/>
        </w:rPr>
        <w:t>》（试行）</w:t>
      </w:r>
      <w:r>
        <w:rPr>
          <w:rFonts w:hint="eastAsia" w:ascii="仿宋" w:hAnsi="仿宋" w:eastAsia="仿宋" w:cs="仿宋"/>
          <w:kern w:val="21"/>
          <w:sz w:val="24"/>
          <w:szCs w:val="24"/>
          <w:lang w:eastAsia="zh-CN"/>
        </w:rPr>
        <w:t>标准</w:t>
      </w:r>
      <w:r>
        <w:rPr>
          <w:rFonts w:hint="eastAsia" w:ascii="仿宋" w:hAnsi="仿宋" w:eastAsia="仿宋" w:cs="仿宋"/>
          <w:kern w:val="21"/>
          <w:sz w:val="24"/>
          <w:szCs w:val="24"/>
        </w:rPr>
        <w:t>扣除相应管养经费，并追究经济责任；全年三次不合格的，将取消承包管养资格，追究</w:t>
      </w:r>
      <w:r>
        <w:rPr>
          <w:rFonts w:hint="eastAsia" w:ascii="仿宋" w:hAnsi="仿宋" w:eastAsia="仿宋" w:cs="仿宋"/>
          <w:color w:val="000000"/>
          <w:spacing w:val="3"/>
          <w:sz w:val="24"/>
          <w:szCs w:val="24"/>
          <w:shd w:val="clear" w:color="auto" w:fill="FFFFFF"/>
        </w:rPr>
        <w:t>管养具体实施承包单位</w:t>
      </w:r>
      <w:r>
        <w:rPr>
          <w:rFonts w:hint="eastAsia" w:ascii="仿宋" w:hAnsi="仿宋" w:eastAsia="仿宋" w:cs="仿宋"/>
          <w:kern w:val="21"/>
          <w:sz w:val="24"/>
          <w:szCs w:val="24"/>
        </w:rPr>
        <w:t>经济责任，并由相关部门按规定追究责任人的法律责任。</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ind w:firstLine="482" w:firstLineChars="200"/>
        <w:textAlignment w:val="auto"/>
        <w:rPr>
          <w:rFonts w:hint="eastAsia" w:ascii="仿宋" w:hAnsi="仿宋" w:eastAsia="仿宋" w:cs="仿宋"/>
          <w:color w:val="000000"/>
          <w:sz w:val="24"/>
          <w:szCs w:val="24"/>
          <w:shd w:val="clear" w:color="auto" w:fill="FFFFFF"/>
        </w:rPr>
      </w:pPr>
      <w:r>
        <w:rPr>
          <w:rFonts w:hint="eastAsia" w:ascii="仿宋" w:hAnsi="仿宋" w:eastAsia="仿宋" w:cs="仿宋"/>
          <w:b/>
          <w:bCs/>
          <w:color w:val="000000"/>
          <w:sz w:val="24"/>
          <w:szCs w:val="24"/>
          <w:shd w:val="clear" w:color="auto" w:fill="FFFFFF"/>
        </w:rPr>
        <w:t>五、其他：</w:t>
      </w:r>
      <w:r>
        <w:rPr>
          <w:rFonts w:hint="eastAsia" w:ascii="仿宋" w:hAnsi="仿宋" w:eastAsia="仿宋" w:cs="仿宋"/>
          <w:kern w:val="21"/>
          <w:sz w:val="24"/>
          <w:szCs w:val="24"/>
        </w:rPr>
        <w:t>本责任书作为《市城区公园园林绿化及秩序管理项目</w:t>
      </w:r>
      <w:r>
        <w:rPr>
          <w:rFonts w:hint="eastAsia" w:ascii="仿宋" w:hAnsi="仿宋" w:eastAsia="仿宋" w:cs="仿宋"/>
          <w:kern w:val="21"/>
          <w:sz w:val="24"/>
          <w:szCs w:val="24"/>
          <w:lang w:eastAsia="zh-CN"/>
        </w:rPr>
        <w:t>（</w:t>
      </w:r>
      <w:r>
        <w:rPr>
          <w:rFonts w:hint="eastAsia" w:ascii="仿宋" w:hAnsi="仿宋" w:eastAsia="仿宋" w:cs="仿宋"/>
          <w:kern w:val="21"/>
          <w:sz w:val="24"/>
          <w:szCs w:val="24"/>
          <w:lang w:val="en-US" w:eastAsia="zh-CN"/>
        </w:rPr>
        <w:t>包</w:t>
      </w:r>
      <w:r>
        <w:rPr>
          <w:rFonts w:hint="eastAsia" w:ascii="仿宋" w:hAnsi="仿宋" w:eastAsia="仿宋" w:cs="仿宋"/>
          <w:kern w:val="21"/>
          <w:sz w:val="24"/>
          <w:szCs w:val="24"/>
          <w:u w:val="single"/>
          <w:lang w:val="en-US" w:eastAsia="zh-CN"/>
        </w:rPr>
        <w:t xml:space="preserve">   </w:t>
      </w:r>
      <w:r>
        <w:rPr>
          <w:rFonts w:hint="eastAsia" w:ascii="仿宋" w:hAnsi="仿宋" w:eastAsia="仿宋" w:cs="仿宋"/>
          <w:kern w:val="21"/>
          <w:sz w:val="24"/>
          <w:szCs w:val="24"/>
          <w:lang w:eastAsia="zh-CN"/>
        </w:rPr>
        <w:t>）合同</w:t>
      </w:r>
      <w:r>
        <w:rPr>
          <w:rFonts w:hint="eastAsia" w:ascii="仿宋" w:hAnsi="仿宋" w:eastAsia="仿宋" w:cs="仿宋"/>
          <w:kern w:val="21"/>
          <w:sz w:val="24"/>
          <w:szCs w:val="24"/>
        </w:rPr>
        <w:t>》的附件，具有同等法律效力。本责任书自</w:t>
      </w:r>
      <w:r>
        <w:rPr>
          <w:rFonts w:hint="eastAsia" w:ascii="仿宋" w:hAnsi="仿宋" w:eastAsia="仿宋" w:cs="仿宋"/>
          <w:kern w:val="21"/>
          <w:sz w:val="24"/>
          <w:szCs w:val="24"/>
          <w:u w:val="single"/>
          <w:lang w:val="en-US" w:eastAsia="zh-CN"/>
        </w:rPr>
        <w:t xml:space="preserve">     </w:t>
      </w:r>
      <w:r>
        <w:rPr>
          <w:rFonts w:hint="eastAsia" w:ascii="仿宋" w:hAnsi="仿宋" w:eastAsia="仿宋" w:cs="仿宋"/>
          <w:b w:val="0"/>
          <w:bCs w:val="0"/>
          <w:kern w:val="21"/>
          <w:sz w:val="24"/>
          <w:szCs w:val="24"/>
        </w:rPr>
        <w:t>年</w:t>
      </w:r>
      <w:r>
        <w:rPr>
          <w:rFonts w:hint="eastAsia" w:ascii="仿宋" w:hAnsi="仿宋" w:eastAsia="仿宋" w:cs="仿宋"/>
          <w:b w:val="0"/>
          <w:bCs w:val="0"/>
          <w:kern w:val="21"/>
          <w:sz w:val="24"/>
          <w:szCs w:val="24"/>
          <w:u w:val="single"/>
          <w:lang w:val="en-US" w:eastAsia="zh-CN"/>
        </w:rPr>
        <w:t xml:space="preserve">  </w:t>
      </w:r>
      <w:r>
        <w:rPr>
          <w:rFonts w:hint="eastAsia" w:ascii="仿宋" w:hAnsi="仿宋" w:eastAsia="仿宋" w:cs="仿宋"/>
          <w:b w:val="0"/>
          <w:bCs w:val="0"/>
          <w:kern w:val="21"/>
          <w:sz w:val="24"/>
          <w:szCs w:val="24"/>
        </w:rPr>
        <w:t>月</w:t>
      </w:r>
      <w:r>
        <w:rPr>
          <w:rFonts w:hint="eastAsia" w:ascii="仿宋" w:hAnsi="仿宋" w:eastAsia="仿宋" w:cs="仿宋"/>
          <w:b w:val="0"/>
          <w:bCs w:val="0"/>
          <w:kern w:val="21"/>
          <w:sz w:val="24"/>
          <w:szCs w:val="24"/>
          <w:u w:val="single"/>
          <w:lang w:val="en-US" w:eastAsia="zh-CN"/>
        </w:rPr>
        <w:t xml:space="preserve">   </w:t>
      </w:r>
      <w:r>
        <w:rPr>
          <w:rFonts w:hint="eastAsia" w:ascii="仿宋" w:hAnsi="仿宋" w:eastAsia="仿宋" w:cs="仿宋"/>
          <w:b w:val="0"/>
          <w:bCs w:val="0"/>
          <w:kern w:val="21"/>
          <w:sz w:val="24"/>
          <w:szCs w:val="24"/>
        </w:rPr>
        <w:t>日起执行</w:t>
      </w:r>
      <w:r>
        <w:rPr>
          <w:rFonts w:hint="eastAsia" w:ascii="仿宋" w:hAnsi="仿宋" w:eastAsia="仿宋" w:cs="仿宋"/>
          <w:kern w:val="21"/>
          <w:sz w:val="24"/>
          <w:szCs w:val="24"/>
        </w:rPr>
        <w:t>。</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textAlignment w:val="auto"/>
        <w:rPr>
          <w:rFonts w:hint="eastAsia" w:ascii="仿宋" w:hAnsi="仿宋" w:eastAsia="仿宋" w:cs="仿宋"/>
          <w:color w:val="000000"/>
          <w:sz w:val="24"/>
          <w:szCs w:val="24"/>
          <w:shd w:val="clear" w:color="auto" w:fill="FFFFFF"/>
        </w:rPr>
      </w:pP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textAlignment w:val="auto"/>
        <w:rPr>
          <w:rFonts w:hint="eastAsia" w:ascii="仿宋" w:hAnsi="仿宋" w:eastAsia="仿宋" w:cs="仿宋"/>
          <w:color w:val="000000"/>
          <w:sz w:val="24"/>
          <w:szCs w:val="24"/>
          <w:shd w:val="clear" w:color="auto" w:fill="FFFFFF"/>
        </w:rPr>
      </w:pP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textAlignment w:val="auto"/>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委托单位（公章）：                管养承包单位（公章）：</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textAlignment w:val="auto"/>
        <w:rPr>
          <w:rFonts w:hint="eastAsia" w:ascii="仿宋" w:hAnsi="仿宋" w:eastAsia="仿宋" w:cs="仿宋"/>
          <w:kern w:val="21"/>
          <w:sz w:val="24"/>
          <w:szCs w:val="24"/>
        </w:rPr>
      </w:pPr>
      <w:r>
        <w:rPr>
          <w:rFonts w:hint="eastAsia" w:ascii="仿宋" w:hAnsi="仿宋" w:eastAsia="仿宋" w:cs="仿宋"/>
          <w:color w:val="000000"/>
          <w:sz w:val="24"/>
          <w:szCs w:val="24"/>
          <w:shd w:val="clear" w:color="auto" w:fill="FFFFFF"/>
        </w:rPr>
        <w:t xml:space="preserve">         </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textAlignment w:val="auto"/>
        <w:rPr>
          <w:rFonts w:hint="eastAsia" w:ascii="仿宋" w:hAnsi="仿宋" w:eastAsia="仿宋" w:cs="仿宋"/>
          <w:color w:val="000000"/>
          <w:sz w:val="24"/>
          <w:szCs w:val="24"/>
          <w:shd w:val="clear" w:color="auto" w:fill="FFFFFF"/>
        </w:rPr>
      </w:pP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textAlignment w:val="auto"/>
        <w:rPr>
          <w:rFonts w:hint="eastAsia" w:ascii="仿宋" w:hAnsi="仿宋" w:eastAsia="仿宋" w:cs="仿宋"/>
          <w:color w:val="000000"/>
          <w:sz w:val="24"/>
          <w:szCs w:val="24"/>
          <w:highlight w:val="yellow"/>
          <w:shd w:val="clear" w:color="auto" w:fill="FFFFFF"/>
        </w:rPr>
      </w:pPr>
      <w:r>
        <w:rPr>
          <w:rFonts w:hint="eastAsia" w:ascii="仿宋" w:hAnsi="仿宋" w:eastAsia="仿宋" w:cs="仿宋"/>
          <w:color w:val="000000"/>
          <w:sz w:val="24"/>
          <w:szCs w:val="24"/>
          <w:shd w:val="clear" w:color="auto" w:fill="FFFFFF"/>
        </w:rPr>
        <w:t xml:space="preserve">安全生产责任人（签字）：          </w:t>
      </w:r>
      <w:r>
        <w:rPr>
          <w:rFonts w:hint="eastAsia" w:ascii="仿宋" w:hAnsi="仿宋" w:eastAsia="仿宋" w:cs="仿宋"/>
          <w:kern w:val="21"/>
          <w:sz w:val="24"/>
          <w:szCs w:val="24"/>
        </w:rPr>
        <w:t>安全生产责任人（签字）：</w:t>
      </w:r>
    </w:p>
    <w:p>
      <w:pPr>
        <w:keepNext w:val="0"/>
        <w:keepLines w:val="0"/>
        <w:pageBreakBefore w:val="0"/>
        <w:widowControl w:val="0"/>
        <w:shd w:val="solid" w:color="FFFFFF" w:fill="auto"/>
        <w:kinsoku/>
        <w:wordWrap/>
        <w:overflowPunct/>
        <w:topLinePunct w:val="0"/>
        <w:autoSpaceDE/>
        <w:autoSpaceDN w:val="0"/>
        <w:bidi w:val="0"/>
        <w:adjustRightInd/>
        <w:snapToGrid/>
        <w:spacing w:line="440" w:lineRule="exact"/>
        <w:textAlignment w:val="auto"/>
        <w:rPr>
          <w:rFonts w:hint="eastAsia" w:ascii="仿宋" w:hAnsi="仿宋" w:eastAsia="仿宋" w:cs="仿宋"/>
          <w:color w:val="000000"/>
          <w:sz w:val="24"/>
          <w:szCs w:val="24"/>
          <w:shd w:val="clear" w:color="auto" w:fill="FFFFFF"/>
        </w:rPr>
      </w:pPr>
    </w:p>
    <w:p>
      <w:r>
        <w:rPr>
          <w:rFonts w:hint="eastAsia" w:ascii="仿宋" w:hAnsi="仿宋" w:eastAsia="仿宋" w:cs="仿宋"/>
          <w:color w:val="000000"/>
          <w:sz w:val="24"/>
          <w:szCs w:val="24"/>
          <w:shd w:val="clear" w:color="auto" w:fill="FFFFFF"/>
        </w:rPr>
        <w:t xml:space="preserve">                             </w:t>
      </w: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b w:val="0"/>
          <w:bCs w:val="0"/>
          <w:color w:val="000000"/>
          <w:sz w:val="24"/>
          <w:szCs w:val="24"/>
          <w:shd w:val="clear" w:color="auto" w:fill="FFFFFF"/>
          <w:lang w:val="en-US" w:eastAsia="zh-CN"/>
        </w:rPr>
        <w:t xml:space="preserve"> </w:t>
      </w:r>
      <w:r>
        <w:rPr>
          <w:rFonts w:hint="eastAsia" w:ascii="仿宋" w:hAnsi="仿宋" w:eastAsia="仿宋" w:cs="仿宋"/>
          <w:b w:val="0"/>
          <w:bCs w:val="0"/>
          <w:color w:val="000000"/>
          <w:sz w:val="24"/>
          <w:szCs w:val="24"/>
          <w:shd w:val="clear" w:color="auto" w:fill="FFFFFF"/>
        </w:rPr>
        <w:t>年</w:t>
      </w:r>
      <w:r>
        <w:rPr>
          <w:rFonts w:hint="eastAsia" w:ascii="仿宋" w:hAnsi="仿宋" w:eastAsia="仿宋" w:cs="仿宋"/>
          <w:b w:val="0"/>
          <w:bCs w:val="0"/>
          <w:color w:val="000000"/>
          <w:sz w:val="24"/>
          <w:szCs w:val="24"/>
          <w:shd w:val="clear" w:color="auto" w:fill="FFFFFF"/>
          <w:lang w:val="en-US" w:eastAsia="zh-CN"/>
        </w:rPr>
        <w:t xml:space="preserve">   </w:t>
      </w:r>
      <w:r>
        <w:rPr>
          <w:rFonts w:hint="eastAsia" w:ascii="仿宋" w:hAnsi="仿宋" w:eastAsia="仿宋" w:cs="仿宋"/>
          <w:b w:val="0"/>
          <w:bCs w:val="0"/>
          <w:color w:val="000000"/>
          <w:sz w:val="24"/>
          <w:szCs w:val="24"/>
          <w:shd w:val="clear" w:color="auto" w:fill="FFFFFF"/>
        </w:rPr>
        <w:t>月</w:t>
      </w:r>
      <w:r>
        <w:rPr>
          <w:rFonts w:hint="eastAsia" w:ascii="仿宋" w:hAnsi="仿宋" w:eastAsia="仿宋" w:cs="仿宋"/>
          <w:b w:val="0"/>
          <w:bCs w:val="0"/>
          <w:color w:val="000000"/>
          <w:sz w:val="24"/>
          <w:szCs w:val="24"/>
          <w:shd w:val="clear" w:color="auto" w:fill="FFFFFF"/>
          <w:lang w:val="en-US" w:eastAsia="zh-CN"/>
        </w:rPr>
        <w:t xml:space="preserve">   </w:t>
      </w:r>
      <w:r>
        <w:rPr>
          <w:rFonts w:hint="eastAsia" w:ascii="仿宋" w:hAnsi="仿宋" w:eastAsia="仿宋" w:cs="仿宋"/>
          <w:b w:val="0"/>
          <w:bCs w:val="0"/>
          <w:color w:val="000000"/>
          <w:sz w:val="24"/>
          <w:szCs w:val="24"/>
          <w:shd w:val="clear" w:color="auto" w:fill="FFFFFF"/>
        </w:rPr>
        <w:t>日</w:t>
      </w: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1D30C9"/>
    <w:multiLevelType w:val="singleLevel"/>
    <w:tmpl w:val="531D30C9"/>
    <w:lvl w:ilvl="0" w:tentative="0">
      <w:start w:val="1"/>
      <w:numFmt w:val="chineseCounting"/>
      <w:suff w:val="nothing"/>
      <w:lvlText w:val="%1、"/>
      <w:lvlJc w:val="left"/>
    </w:lvl>
  </w:abstractNum>
  <w:abstractNum w:abstractNumId="1">
    <w:nsid w:val="531D33D8"/>
    <w:multiLevelType w:val="singleLevel"/>
    <w:tmpl w:val="531D33D8"/>
    <w:lvl w:ilvl="0" w:tentative="0">
      <w:start w:val="2"/>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s>
  <w:rsids>
    <w:rsidRoot w:val="00000000"/>
    <w:rsid w:val="3B727609"/>
    <w:rsid w:val="4B9E0EAC"/>
    <w:rsid w:val="53E251E4"/>
    <w:rsid w:val="5E491AA6"/>
    <w:rsid w:val="66B34FBD"/>
    <w:rsid w:val="7D110BEC"/>
    <w:rsid w:val="7E3D42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autoRedefine/>
    <w:qFormat/>
    <w:uiPriority w:val="0"/>
    <w:pPr>
      <w:ind w:firstLine="420" w:firstLineChars="200"/>
    </w:pPr>
  </w:style>
  <w:style w:type="paragraph" w:styleId="3">
    <w:name w:val="Body Text Indent"/>
    <w:basedOn w:val="1"/>
    <w:autoRedefine/>
    <w:qFormat/>
    <w:uiPriority w:val="0"/>
    <w:pPr>
      <w:ind w:firstLine="830" w:firstLineChars="352"/>
    </w:pPr>
    <w:rPr>
      <w:rFonts w:ascii="仿宋_GB2312" w:eastAsia="仿宋_GB2312"/>
      <w:sz w:val="32"/>
      <w:szCs w:val="20"/>
    </w:r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2024-10-24T06:55:00Z</dcterms:created>
  <dc:creator>86189</dc:creator>
  <cp:lastModifiedBy>欢欢િી</cp:lastModifiedBy>
  <dcterms:modified xsi:type="dcterms:W3CDTF">2025-04-30T07:30:27Z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256701D09F3B4F34BF125AC099E43248_12</vt:lpwstr>
  </property>
</Properties>
</file>