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版本号：N513301202600004520260513001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甲根坝镇环境卫生作业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N5133012026000045</w:t>
      </w:r>
    </w:p>
    <w:p>
      <w:pPr>
        <w:pStyle w:val="null3"/>
        <w:jc w:val="center"/>
        <w:outlineLvl w:val="2"/>
      </w:pPr>
      <w:r>
        <w:rPr>
          <w:rFonts w:ascii="仿宋_GB2312" w:hAnsi="仿宋_GB2312" w:cs="仿宋_GB2312" w:eastAsia="仿宋_GB2312"/>
          <w:sz w:val="28"/>
          <w:b/>
        </w:rPr>
        <w:t>康定市甲根坝镇人民政府</w:t>
      </w:r>
    </w:p>
    <w:p>
      <w:pPr>
        <w:pStyle w:val="null3"/>
        <w:jc w:val="center"/>
        <w:outlineLvl w:val="2"/>
      </w:pPr>
      <w:r>
        <w:rPr>
          <w:rFonts w:ascii="仿宋_GB2312" w:hAnsi="仿宋_GB2312" w:cs="仿宋_GB2312" w:eastAsia="仿宋_GB2312"/>
          <w:sz w:val="28"/>
          <w:b/>
        </w:rPr>
        <w:t>四川毅超工程项目管理有限责任公司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康定市甲根坝镇人民政府</w:t>
      </w:r>
      <w:r>
        <w:rPr>
          <w:rFonts w:ascii="仿宋_GB2312" w:hAnsi="仿宋_GB2312" w:cs="仿宋_GB2312" w:eastAsia="仿宋_GB2312"/>
        </w:rPr>
        <w:t xml:space="preserve"> 委托，拟对 </w:t>
      </w:r>
      <w:r>
        <w:rPr>
          <w:rFonts w:ascii="仿宋_GB2312" w:hAnsi="仿宋_GB2312" w:cs="仿宋_GB2312" w:eastAsia="仿宋_GB2312"/>
        </w:rPr>
        <w:t>甲根坝镇环境卫生作业</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甘孜藏族自治州康定市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N5133012026000045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甲根坝镇环境卫生作业</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环境卫生作业范围：1、甲根坝镇木雅村、提吾村、朋布西、马达、夺让、立泽、日欧、昌木、扎日、亚弄等10个村全境范围内每个指定垃圾收集点。 2、甲根坝集镇街面、背街小巷、阴阳沟、公厕、卫生死角、公共场所、村道。 3、甲根坝境内国道G248、甲贡路路面及两侧。</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康定市甲根坝镇人民政府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康定市甲根坝乡</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18783653303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四川毅超工程项目管理有限责任公司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四川省成都市高新区天府三街218号1栋1单元4层402号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028-87076780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采购包1：476,000.00元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代理服务费收费标准：按照《四川省政府采购营商环境指标提升专项行动工作方案》中“成本+合理利润”原则，本项目固定收取8000元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康定市甲根坝镇人民政府</w:t>
      </w:r>
      <w:r>
        <w:rPr>
          <w:rFonts w:ascii="仿宋_GB2312" w:hAnsi="仿宋_GB2312" w:cs="仿宋_GB2312" w:eastAsia="仿宋_GB2312"/>
        </w:rPr>
        <w:t xml:space="preserve"> 和 </w:t>
      </w: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康定市甲根坝镇人民政府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服务期限一年满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按照本项目招标文件中"采购清单及技术参数要求"及中标人的投标文件进行验收;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按照本项目招标文件中“商务要求”及中标人的投标文件进行验收;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符合国家、行业标准、四川省地方标准规定的验收标准。2.其他未尽事宜应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四川毅超工程项目管理有限责任公司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联系人：林老师</w:t>
      </w:r>
    </w:p>
    <w:p>
      <w:pPr>
        <w:pStyle w:val="null3"/>
        <w:jc w:val="left"/>
      </w:pPr>
      <w:r>
        <w:rPr>
          <w:rFonts w:ascii="仿宋_GB2312" w:hAnsi="仿宋_GB2312" w:cs="仿宋_GB2312" w:eastAsia="仿宋_GB2312"/>
        </w:rPr>
        <w:t>联系电话：028-87076780</w:t>
      </w:r>
    </w:p>
    <w:p>
      <w:pPr>
        <w:pStyle w:val="null3"/>
        <w:jc w:val="left"/>
      </w:pPr>
      <w:r>
        <w:rPr>
          <w:rFonts w:ascii="仿宋_GB2312" w:hAnsi="仿宋_GB2312" w:cs="仿宋_GB2312" w:eastAsia="仿宋_GB2312"/>
        </w:rPr>
        <w:t>地址：四川省成都市高新区天府三街218号1栋1单元4层402号</w:t>
      </w:r>
    </w:p>
    <w:p>
      <w:pPr>
        <w:pStyle w:val="null3"/>
        <w:jc w:val="left"/>
      </w:pPr>
      <w:r>
        <w:rPr>
          <w:rFonts w:ascii="仿宋_GB2312" w:hAnsi="仿宋_GB2312" w:cs="仿宋_GB2312" w:eastAsia="仿宋_GB2312"/>
        </w:rPr>
        <w:t>邮编：610094</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476,000.00</w:t>
      </w:r>
    </w:p>
    <w:p>
      <w:pPr>
        <w:pStyle w:val="null3"/>
        <w:jc w:val="left"/>
      </w:pPr>
      <w:r>
        <w:rPr>
          <w:rFonts w:ascii="仿宋_GB2312" w:hAnsi="仿宋_GB2312" w:cs="仿宋_GB2312" w:eastAsia="仿宋_GB2312"/>
        </w:rPr>
        <w:t>采购包最高限价（元）: 476,000.00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C13050200 垃圾处理服务</w:t>
            </w:r>
          </w:p>
        </w:tc>
        <w:tc>
          <w:tcPr>
            <w:tcW w:type="dxa" w:w="821"/>
          </w:tcPr>
          <w:p>
            <w:pPr>
              <w:pStyle w:val="null3"/>
              <w:jc w:val="left"/>
            </w:pPr>
            <w:r>
              <w:rPr>
                <w:rFonts w:ascii="仿宋_GB2312" w:hAnsi="仿宋_GB2312" w:cs="仿宋_GB2312" w:eastAsia="仿宋_GB2312"/>
              </w:rPr>
              <w:t>甲根坝镇环境卫生作业</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甲根坝镇环境卫生作业</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标的名称：甲根坝镇环境卫生作业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ind w:firstLine="480"/>
              <w:jc w:val="left"/>
            </w:pPr>
            <w:r>
              <w:rPr>
                <w:rFonts w:ascii="仿宋_GB2312" w:hAnsi="仿宋_GB2312" w:cs="仿宋_GB2312" w:eastAsia="仿宋_GB2312"/>
                <w:sz w:val="24"/>
              </w:rPr>
              <w:t>环境卫生作业范围：</w:t>
            </w:r>
            <w:r>
              <w:rPr>
                <w:rFonts w:ascii="仿宋_GB2312" w:hAnsi="仿宋_GB2312" w:cs="仿宋_GB2312" w:eastAsia="仿宋_GB2312"/>
                <w:sz w:val="24"/>
              </w:rPr>
              <w:t>1、甲根坝镇木雅村、提吾村、朋布西、马达、夺让、立泽、日欧、昌木、扎日、亚弄等10个村全境范围内每个指定垃圾收集点。</w:t>
            </w:r>
          </w:p>
          <w:p>
            <w:pPr>
              <w:pStyle w:val="null3"/>
              <w:ind w:firstLine="480"/>
              <w:jc w:val="left"/>
            </w:pPr>
            <w:r>
              <w:rPr>
                <w:rFonts w:ascii="仿宋_GB2312" w:hAnsi="仿宋_GB2312" w:cs="仿宋_GB2312" w:eastAsia="仿宋_GB2312"/>
                <w:sz w:val="24"/>
              </w:rPr>
              <w:t>2、甲根坝集镇街面、背街小巷、阴阳沟、公厕、卫生死角、公共场所、村道。</w:t>
            </w:r>
          </w:p>
          <w:p>
            <w:pPr>
              <w:pStyle w:val="null3"/>
              <w:jc w:val="left"/>
            </w:pPr>
            <w:r>
              <w:rPr>
                <w:rFonts w:ascii="仿宋_GB2312" w:hAnsi="仿宋_GB2312" w:cs="仿宋_GB2312" w:eastAsia="仿宋_GB2312"/>
                <w:sz w:val="24"/>
              </w:rPr>
              <w:t>3、甲根坝境内国道G248、甲贡路路面及两侧。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环境卫生作业范围</w:t>
            </w:r>
          </w:p>
        </w:tc>
        <w:tc>
          <w:tcPr>
            <w:tcW w:type="dxa" w:w="5814"/>
          </w:tcPr>
          <w:p>
            <w:pPr>
              <w:pStyle w:val="null3"/>
              <w:ind w:firstLine="480"/>
              <w:jc w:val="left"/>
            </w:pPr>
            <w:r>
              <w:rPr>
                <w:rFonts w:ascii="仿宋_GB2312" w:hAnsi="仿宋_GB2312" w:cs="仿宋_GB2312" w:eastAsia="仿宋_GB2312"/>
                <w:sz w:val="24"/>
              </w:rPr>
              <w:t>1、甲根坝镇木雅村、提吾村、朋布西、马达、夺让、立泽、日欧、昌木、扎日、亚弄等10个村全境范围内每个指定垃圾收集点。</w:t>
            </w:r>
          </w:p>
          <w:p>
            <w:pPr>
              <w:pStyle w:val="null3"/>
              <w:ind w:firstLine="480"/>
              <w:jc w:val="left"/>
            </w:pPr>
            <w:r>
              <w:rPr>
                <w:rFonts w:ascii="仿宋_GB2312" w:hAnsi="仿宋_GB2312" w:cs="仿宋_GB2312" w:eastAsia="仿宋_GB2312"/>
                <w:sz w:val="24"/>
              </w:rPr>
              <w:t>2、甲根坝集镇街面、背街小巷、阴阳沟、公厕、卫生死角、公共场所、村道。</w:t>
            </w:r>
          </w:p>
          <w:p>
            <w:pPr>
              <w:pStyle w:val="null3"/>
              <w:jc w:val="left"/>
            </w:pPr>
            <w:r>
              <w:rPr>
                <w:rFonts w:ascii="仿宋_GB2312" w:hAnsi="仿宋_GB2312" w:cs="仿宋_GB2312" w:eastAsia="仿宋_GB2312"/>
                <w:sz w:val="24"/>
              </w:rPr>
              <w:t>3、甲根坝境内国道G248、甲贡路路面及两侧。</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服务人员要求</w:t>
            </w:r>
          </w:p>
        </w:tc>
        <w:tc>
          <w:tcPr>
            <w:tcW w:type="dxa" w:w="5814"/>
          </w:tcPr>
          <w:p>
            <w:pPr>
              <w:pStyle w:val="null3"/>
              <w:ind w:firstLine="480"/>
              <w:jc w:val="left"/>
            </w:pPr>
            <w:r>
              <w:rPr>
                <w:rFonts w:ascii="仿宋_GB2312" w:hAnsi="仿宋_GB2312" w:cs="仿宋_GB2312" w:eastAsia="仿宋_GB2312"/>
                <w:sz w:val="24"/>
              </w:rPr>
              <w:t>最低人员配置要求：保洁员</w:t>
            </w:r>
            <w:r>
              <w:rPr>
                <w:rFonts w:ascii="仿宋_GB2312" w:hAnsi="仿宋_GB2312" w:cs="仿宋_GB2312" w:eastAsia="仿宋_GB2312"/>
                <w:sz w:val="24"/>
              </w:rPr>
              <w:t>6名，驾驶员3名，管理人员3名，人员由供应商自行聘用、自行负责管理（包含人员工资、合同、保险、清扫保洁及垃圾运输处理中的安全事故、人员安全、垃圾车辆管理、环卫设施管理、垃圾箱管理等）。工作时间：每日：早08：00至18：00。</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运输车辆</w:t>
            </w:r>
          </w:p>
        </w:tc>
        <w:tc>
          <w:tcPr>
            <w:tcW w:type="dxa" w:w="5814"/>
          </w:tcPr>
          <w:p>
            <w:pPr>
              <w:pStyle w:val="null3"/>
              <w:ind w:firstLine="480"/>
              <w:jc w:val="left"/>
            </w:pPr>
            <w:r>
              <w:rPr>
                <w:rFonts w:ascii="仿宋_GB2312" w:hAnsi="仿宋_GB2312" w:cs="仿宋_GB2312" w:eastAsia="仿宋_GB2312"/>
                <w:sz w:val="24"/>
              </w:rPr>
              <w:t>垃圾运输车</w:t>
            </w:r>
            <w:r>
              <w:rPr>
                <w:rFonts w:ascii="仿宋_GB2312" w:hAnsi="仿宋_GB2312" w:cs="仿宋_GB2312" w:eastAsia="仿宋_GB2312"/>
                <w:sz w:val="24"/>
              </w:rPr>
              <w:t>2辆、垃圾压缩车1辆、洒水车2辆由采购人提供。（</w:t>
            </w:r>
            <w:r>
              <w:rPr>
                <w:rFonts w:ascii="仿宋_GB2312" w:hAnsi="仿宋_GB2312" w:cs="仿宋_GB2312" w:eastAsia="仿宋_GB2312"/>
                <w:sz w:val="24"/>
              </w:rPr>
              <w:t>注：以上基础车辆设备由采购人提供，</w:t>
            </w:r>
            <w:r>
              <w:rPr>
                <w:rFonts w:ascii="仿宋_GB2312" w:hAnsi="仿宋_GB2312" w:cs="仿宋_GB2312" w:eastAsia="仿宋_GB2312"/>
                <w:sz w:val="24"/>
              </w:rPr>
              <w:t>供应商</w:t>
            </w:r>
            <w:r>
              <w:rPr>
                <w:rFonts w:ascii="仿宋_GB2312" w:hAnsi="仿宋_GB2312" w:cs="仿宋_GB2312" w:eastAsia="仿宋_GB2312"/>
                <w:sz w:val="24"/>
              </w:rPr>
              <w:t>负责</w:t>
            </w:r>
            <w:r>
              <w:rPr>
                <w:rFonts w:ascii="仿宋_GB2312" w:hAnsi="仿宋_GB2312" w:cs="仿宋_GB2312" w:eastAsia="仿宋_GB2312"/>
                <w:sz w:val="24"/>
              </w:rPr>
              <w:t>车辆使用、管理、维护、油费、</w:t>
            </w:r>
            <w:r>
              <w:rPr>
                <w:rFonts w:ascii="仿宋_GB2312" w:hAnsi="仿宋_GB2312" w:cs="仿宋_GB2312" w:eastAsia="仿宋_GB2312"/>
                <w:sz w:val="24"/>
              </w:rPr>
              <w:t>清洗</w:t>
            </w:r>
            <w:r>
              <w:rPr>
                <w:rFonts w:ascii="仿宋_GB2312" w:hAnsi="仿宋_GB2312" w:cs="仿宋_GB2312" w:eastAsia="仿宋_GB2312"/>
                <w:sz w:val="24"/>
              </w:rPr>
              <w:t>、</w:t>
            </w:r>
            <w:r>
              <w:rPr>
                <w:rFonts w:ascii="仿宋_GB2312" w:hAnsi="仿宋_GB2312" w:cs="仿宋_GB2312" w:eastAsia="仿宋_GB2312"/>
                <w:sz w:val="24"/>
              </w:rPr>
              <w:t>保险费用、车辆行驶过程中的安全和驾驶员的安全）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服务目标：做到服务范围的日常路面清扫、卫生保洁、绿化维护及灭“四害”（蚊、蝇、老鼠、蟑螂）等工作；沿路雨水井口、排水明渠及有排水孔且具有活动盖板的暗渠口的清掏、喷药；果皮箱的清洁和维护以及城区保洁范围内乱张贴、乱涂画、“牛皮癣 ”的清理；同时将日常产出的垃圾转运到指定的垃圾处理场（厂）处理等。</w:t>
            </w:r>
          </w:p>
          <w:p>
            <w:pPr>
              <w:pStyle w:val="null3"/>
              <w:ind w:firstLine="480"/>
              <w:jc w:val="left"/>
            </w:pPr>
            <w:r>
              <w:rPr>
                <w:rFonts w:ascii="仿宋_GB2312" w:hAnsi="仿宋_GB2312" w:cs="仿宋_GB2312" w:eastAsia="仿宋_GB2312"/>
                <w:sz w:val="24"/>
              </w:rPr>
              <w:t>2、服务内容及标准：</w:t>
            </w:r>
          </w:p>
          <w:p>
            <w:pPr>
              <w:pStyle w:val="null3"/>
              <w:ind w:firstLine="480"/>
              <w:jc w:val="left"/>
            </w:pPr>
            <w:r>
              <w:rPr>
                <w:rFonts w:ascii="仿宋_GB2312" w:hAnsi="仿宋_GB2312" w:cs="仿宋_GB2312" w:eastAsia="仿宋_GB2312"/>
                <w:sz w:val="24"/>
              </w:rPr>
              <w:t>（一）清扫工作要求：实行分时段清扫，专人巡回保洁，确保路面无垃圾、无积水、无烟头、无纸屑、无牦牛粪便、无白色垃圾、无枯枝落叶、无卫生死角，保持干净整洁。</w:t>
            </w:r>
          </w:p>
          <w:p>
            <w:pPr>
              <w:pStyle w:val="null3"/>
              <w:ind w:firstLine="480"/>
              <w:jc w:val="left"/>
            </w:pPr>
            <w:r>
              <w:rPr>
                <w:rFonts w:ascii="仿宋_GB2312" w:hAnsi="仿宋_GB2312" w:cs="仿宋_GB2312" w:eastAsia="仿宋_GB2312"/>
                <w:sz w:val="24"/>
              </w:rPr>
              <w:t>（二）生活垃圾收集、运输和处理要求：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1）收集：在城区合理设置垃圾收集点，配置足够数量的垃圾桶，实行定时定点收集。生活垃圾每日7:00-9:00、18:00-20:00两次上门收集，确保垃圾不堆积、不外溢。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运输：配备专业的垃圾运输车辆，采用封闭式运输方式，防止垃圾在运输过程中洒落、渗漏造成二次污染。运输路线科学规划，避开交通高峰时段，确保垃圾日产日清，运输车辆每日完成运输任务后进行清洗、消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3）处理：将收集运输的生活垃圾运送至指定的垃圾处理场所，严格按照相关标准和规范进行处理，确保符合环保要求。定期对垃圾处理情况进行跟踪和反馈，保障处理过程安全、高效。</w:t>
            </w:r>
          </w:p>
          <w:p>
            <w:pPr>
              <w:pStyle w:val="null3"/>
              <w:ind w:firstLine="480"/>
              <w:jc w:val="left"/>
            </w:pPr>
            <w:r>
              <w:rPr>
                <w:rFonts w:ascii="仿宋_GB2312" w:hAnsi="仿宋_GB2312" w:cs="仿宋_GB2312" w:eastAsia="仿宋_GB2312"/>
                <w:sz w:val="24"/>
              </w:rPr>
              <w:t>（三）环卫设施管理和维护要求：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公共厕所管理：公共厕所实行专人管理，每日早、中、晚各进行一次全面清洁，包括地面、墙面、洁具的冲洗，定期进行消毒、除臭处理，确保厕所干净卫生、无异味，保障设施正常使用，定期检查维修厕所内的水电设备、门窗等，发现问题及时处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其他环卫设施维护：对垃圾桶、垃圾转运站等环卫设施进行定期巡查和维护，每周至少检查一次，及时修复或更换损坏的设施。保持垃圾桶外观整洁，定期进行清洗和消毒；对垃圾转运站的设备进行日常保养和检修，确保转运站正常运行，减少对周边环境的影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2"/>
              <w:jc w:val="left"/>
            </w:pPr>
            <w:r>
              <w:rPr>
                <w:rFonts w:ascii="仿宋_GB2312" w:hAnsi="仿宋_GB2312" w:cs="仿宋_GB2312" w:eastAsia="仿宋_GB2312"/>
                <w:sz w:val="24"/>
              </w:rPr>
              <w:t>1、履行本项目所需的耗材（如：扫帚、拖把、撮箕、橡胶手套、口罩、垃圾袋、消毒物资）、工作服等费用均由供应商自行承担。</w:t>
            </w:r>
          </w:p>
          <w:p>
            <w:pPr>
              <w:pStyle w:val="null3"/>
              <w:ind w:firstLine="480"/>
              <w:jc w:val="left"/>
            </w:pPr>
            <w:r>
              <w:rPr>
                <w:rFonts w:ascii="仿宋_GB2312" w:hAnsi="仿宋_GB2312" w:cs="仿宋_GB2312" w:eastAsia="仿宋_GB2312"/>
                <w:sz w:val="24"/>
              </w:rPr>
              <w:t>2、供应商应保障作业人员合法的劳动权益。为环卫作业人员足额缴纳社会保险费，对于按政策规定不能纳入职工工伤、养老等保险的超龄环卫工人，供应商应为环卫工人购买意外伤害保险或雇主责任险等商业保险。人员工资不得低于甘孜藏族自治州人民政府关于调整全州最低工资标准的通知（甘府规〔2025〕1号）。（供应商须提供独立的承诺函，格式自拟。）</w:t>
            </w:r>
          </w:p>
          <w:p>
            <w:pPr>
              <w:pStyle w:val="null3"/>
              <w:ind w:firstLine="480"/>
              <w:jc w:val="left"/>
            </w:pPr>
            <w:r>
              <w:rPr>
                <w:rFonts w:ascii="仿宋_GB2312" w:hAnsi="仿宋_GB2312" w:cs="仿宋_GB2312" w:eastAsia="仿宋_GB2312"/>
                <w:sz w:val="24"/>
              </w:rPr>
              <w:t>3、安全责任：供应商作业人员在清扫保洁及清理清运工作时，发生一切安全事故，</w:t>
            </w:r>
          </w:p>
          <w:p>
            <w:pPr>
              <w:pStyle w:val="null3"/>
              <w:jc w:val="left"/>
            </w:pPr>
            <w:r>
              <w:rPr>
                <w:rFonts w:ascii="仿宋_GB2312" w:hAnsi="仿宋_GB2312" w:cs="仿宋_GB2312" w:eastAsia="仿宋_GB2312"/>
                <w:sz w:val="24"/>
              </w:rPr>
              <w:t>均由供应商自行负责，费用自担，采购人不承担任何责任；供应商与其聘请的环卫工人之间产生的任何劳动、劳务争议、矛盾纠纷等问题，均由供应商自行解决纠纷并承担损失。（供应商须提供独立的承诺函，格式自拟。）</w:t>
            </w:r>
          </w:p>
          <w:p>
            <w:pPr>
              <w:pStyle w:val="null3"/>
              <w:jc w:val="left"/>
            </w:pPr>
            <w:r>
              <w:rPr>
                <w:rFonts w:ascii="仿宋_GB2312" w:hAnsi="仿宋_GB2312" w:cs="仿宋_GB2312" w:eastAsia="仿宋_GB2312"/>
                <w:sz w:val="24"/>
              </w:rPr>
              <w:t>4、合同期内供应商或供应商聘请的环卫作业人员不得以任何形式、任何方式在合同服务范围内收取任何单位及个人任何费用。（供应商须提供独立的承诺函，格式自拟。）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服务监督考核</w:t>
            </w:r>
          </w:p>
        </w:tc>
        <w:tc>
          <w:tcPr>
            <w:tcW w:type="dxa" w:w="5814"/>
          </w:tcPr>
          <w:p>
            <w:pPr>
              <w:pStyle w:val="null3"/>
              <w:jc w:val="both"/>
            </w:pPr>
            <w:r>
              <w:rPr>
                <w:rFonts w:ascii="仿宋_GB2312" w:hAnsi="仿宋_GB2312" w:cs="仿宋_GB2312" w:eastAsia="仿宋_GB2312"/>
                <w:sz w:val="24"/>
              </w:rPr>
              <w:t>由</w:t>
            </w:r>
            <w:r>
              <w:rPr>
                <w:rFonts w:ascii="仿宋_GB2312" w:hAnsi="仿宋_GB2312" w:cs="仿宋_GB2312" w:eastAsia="仿宋_GB2312"/>
                <w:sz w:val="24"/>
              </w:rPr>
              <w:t>康定市甲根坝镇人民政府</w:t>
            </w:r>
            <w:r>
              <w:rPr>
                <w:rFonts w:ascii="仿宋_GB2312" w:hAnsi="仿宋_GB2312" w:cs="仿宋_GB2312" w:eastAsia="仿宋_GB2312"/>
                <w:sz w:val="24"/>
              </w:rPr>
              <w:t>及</w:t>
            </w:r>
            <w:r>
              <w:rPr>
                <w:rFonts w:ascii="仿宋_GB2312" w:hAnsi="仿宋_GB2312" w:cs="仿宋_GB2312" w:eastAsia="仿宋_GB2312"/>
                <w:sz w:val="24"/>
              </w:rPr>
              <w:t>村（社区）组成考核工作组。</w:t>
            </w:r>
          </w:p>
          <w:p>
            <w:pPr>
              <w:pStyle w:val="null3"/>
              <w:ind w:firstLine="480"/>
              <w:jc w:val="both"/>
            </w:pPr>
            <w:r>
              <w:rPr>
                <w:rFonts w:ascii="仿宋_GB2312" w:hAnsi="仿宋_GB2312" w:cs="仿宋_GB2312" w:eastAsia="仿宋_GB2312"/>
                <w:sz w:val="24"/>
              </w:rPr>
              <w:t>1、甲方享有对乙方的生活垃圾清扫保洁及清理清运质量、有无“落地、漏地、漏渣、路面脏乱差”等不符合环境卫生作业情况进行监督检查、整改整顿、处罚的权力。</w:t>
            </w:r>
          </w:p>
          <w:p>
            <w:pPr>
              <w:pStyle w:val="null3"/>
              <w:ind w:firstLine="480"/>
              <w:jc w:val="both"/>
            </w:pPr>
            <w:r>
              <w:rPr>
                <w:rFonts w:ascii="仿宋_GB2312" w:hAnsi="仿宋_GB2312" w:cs="仿宋_GB2312" w:eastAsia="仿宋_GB2312"/>
                <w:sz w:val="24"/>
              </w:rPr>
              <w:t>2、保洁路段没有保洁人员巡回保洁的，造成路面卫生质量差等，交由乙方自行教育批评、处罚。</w:t>
            </w:r>
          </w:p>
          <w:p>
            <w:pPr>
              <w:pStyle w:val="null3"/>
              <w:jc w:val="left"/>
            </w:pPr>
            <w:r>
              <w:rPr>
                <w:rFonts w:ascii="仿宋_GB2312" w:hAnsi="仿宋_GB2312" w:cs="仿宋_GB2312" w:eastAsia="仿宋_GB2312"/>
                <w:sz w:val="24"/>
              </w:rPr>
              <w:t>3、甲方按照城乡环境综合治理文件的要求，不定期对乙方工作情况，清洁区域进行检查，不定期进行抽查。并进行考核，对工作不力、工作质量不足的实行处罚。每次考核发现垃圾箱爆仓一次处罚100元，超过三次后每次处罚500元。街面、路沿发现有小量垃圾堆积每次处罚100元，大量垃圾堆积每次处罚300，超过三次每次处罚1000元。村级垃圾收集点发现垃圾无人清运每次处罚500元，超过三次每次处罚2000元，对甲方提供的车辆等设备如有损坏、脱保等现象从合同资金中扣除相应的资金来维护。每次考核作为支付酬金的依据。</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合同价</w:t>
            </w:r>
          </w:p>
        </w:tc>
        <w:tc>
          <w:tcPr>
            <w:tcW w:type="dxa" w:w="5814"/>
          </w:tcPr>
          <w:p>
            <w:pPr>
              <w:pStyle w:val="null3"/>
              <w:jc w:val="left"/>
            </w:pPr>
            <w:r>
              <w:rPr>
                <w:rFonts w:ascii="仿宋_GB2312" w:hAnsi="仿宋_GB2312" w:cs="仿宋_GB2312" w:eastAsia="仿宋_GB2312"/>
                <w:sz w:val="24"/>
              </w:rPr>
              <w:t>是指供应商响应采购项目要求的全部工作内容的价格体现，包含管理服务费、服务人员的工资、福利、保险、服务所涉及</w:t>
            </w:r>
            <w:r>
              <w:rPr>
                <w:rFonts w:ascii="仿宋_GB2312" w:hAnsi="仿宋_GB2312" w:cs="仿宋_GB2312" w:eastAsia="仿宋_GB2312"/>
                <w:sz w:val="24"/>
              </w:rPr>
              <w:t>耗材、</w:t>
            </w:r>
            <w:r>
              <w:rPr>
                <w:rFonts w:ascii="仿宋_GB2312" w:hAnsi="仿宋_GB2312" w:cs="仿宋_GB2312" w:eastAsia="仿宋_GB2312"/>
                <w:sz w:val="24"/>
              </w:rPr>
              <w:t>设施设备的使用费、维修费、购买或租赁费用等费用。供应商只允许有一个报价，并且在合同履行过程中是固定不变的，任何有选择或者可调整的报价将不予接受，并按照无效响应处理。提示：供应商应充分核算本项目成本，以避免未充分核算成本可能造成的履约风险和法律风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甲根坝镇辖区内10个村，甲根坝集镇，甲根坝境内国G248、甲贡路路面及两侧</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1、合同签订，向采购人提交服务人员清单后，达到付款条件起15日内，支付合同总金额的50.00%</w:t>
            </w:r>
          </w:p>
          <w:p>
            <w:pPr>
              <w:pStyle w:val="null3"/>
              <w:jc w:val="left"/>
            </w:pPr>
            <w:r>
              <w:rPr>
                <w:rFonts w:ascii="仿宋_GB2312" w:hAnsi="仿宋_GB2312" w:cs="仿宋_GB2312" w:eastAsia="仿宋_GB2312"/>
              </w:rPr>
              <w:t>2、服务期限一年满，达到付款条件起15日内，支付合同总金额的50.00%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采购人及供应商双方必须遵守采购合同并执行合同中的各项规定，保证采购合同的正常履行。任何一方违约给对方造成的直接损失均负有赔偿责任，对方均有权视情况要求对方继续履行合同或提出解除合同。②如因供应商在履行过程中的疏忽、失职、过错等故意或者过失原因给采购人造成损失或侵害，包括但不限于采购人本身的财产损失、由此而导致的采购人对任何第三方的法律责任等，供应商对此均应承担全部的赔偿责任。③如供应商提交的成果达不到相关质量要求或未按采购人时间进度安排完成成果，采购人有权扣除合同支付金额和提出解除合同。（2）争议解决办法①采购人及供应商双方就采购合同所产生的任何争议都应该进行友好协商，协商解决不成的，任何一方均可向项目所在地仲裁委员会申请仲裁。②仲裁费应由败诉方承担。③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1、本章节注明的“★”要求均为本项目不可变动的实质性要求，供应商须在“服务应答表”逐条进行响应，否则视为未实质性响应；要求提供承诺函或单独响应的，须按要求响应，否则视为未实质性响应。 2、供应商根据本项目要求及自身专业编写如下服务方案：分析方案、清扫、清运、保洁方案、质量保障和安全保障措施、应急预案。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并根据实际情况提供①-⑤任一项：①供应商若为企业法人：提供“统一社会信用代码营业执照副本”未换证的提供“营业执照副本、税务登记证副本、组织机构代码证副本”；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需提供具有独立法人资格的总公司针对本项目的授权书原件，并提供“统一社会信用代码营业执照”未换证的提供“营业执照、税务登记证、组织机构代码证”以上均提供复印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还需提供的证明材料：{①可提供2024年或2025年经审计的财务报告复印件（包含审计报告和审计报告中所涉及的财务报表和报表附注）；②也可提供2024年或2025年任意一年供应商内部的年度财务报表复印件（至少包含资产负债表和利润表）；③也可提供投标截止时间前一年内银行出具的有效资信证明；④供应商注册时间距投标截止时间不足一年的，也可提供在工商备案的公司章程复印件。 注：以上第1-4项具有同等的投标效力，供应商可根据自身实际情况选择提供其中任意一项。供应商需在项目电子化交易系统中按要求上传相应证明文件并进行电子签章。}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w:t>
            </w:r>
          </w:p>
        </w:tc>
        <w:tc>
          <w:tcPr>
            <w:tcW w:type="dxa" w:w="3322"/>
          </w:tcPr>
          <w:p>
            <w:pPr>
              <w:pStyle w:val="null3"/>
              <w:jc w:val="left"/>
            </w:pPr>
            <w:r>
              <w:rPr>
                <w:rFonts w:ascii="仿宋_GB2312" w:hAnsi="仿宋_GB2312" w:cs="仿宋_GB2312" w:eastAsia="仿宋_GB2312"/>
              </w:rPr>
              <w:t>按磋商文件“5.3.6.最后报价”中“七“的规定执行。</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其他未通过符合性审查的情形</w:t>
            </w:r>
          </w:p>
        </w:tc>
        <w:tc>
          <w:tcPr>
            <w:tcW w:type="dxa" w:w="3322"/>
          </w:tcPr>
          <w:p>
            <w:pPr>
              <w:pStyle w:val="null3"/>
              <w:jc w:val="left"/>
            </w:pPr>
            <w:r>
              <w:rPr>
                <w:rFonts w:ascii="仿宋_GB2312" w:hAnsi="仿宋_GB2312" w:cs="仿宋_GB2312" w:eastAsia="仿宋_GB2312"/>
              </w:rPr>
              <w:t>其他未通过符合性审查的情形</w:t>
            </w:r>
          </w:p>
        </w:tc>
        <w:tc>
          <w:tcPr>
            <w:tcW w:type="dxa" w:w="1661"/>
          </w:tcPr>
          <w:p>
            <w:pPr>
              <w:pStyle w:val="null3"/>
              <w:jc w:val="left"/>
            </w:pPr>
            <w:r>
              <w:rPr>
                <w:rFonts w:ascii="仿宋_GB2312" w:hAnsi="仿宋_GB2312" w:cs="仿宋_GB2312" w:eastAsia="仿宋_GB2312"/>
              </w:rPr>
              <w:t>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分析方案</w:t>
            </w:r>
          </w:p>
        </w:tc>
        <w:tc>
          <w:tcPr>
            <w:tcW w:type="dxa" w:w="2575"/>
          </w:tcPr>
          <w:p>
            <w:pPr>
              <w:pStyle w:val="null3"/>
              <w:jc w:val="left"/>
            </w:pPr>
            <w:r>
              <w:rPr>
                <w:rFonts w:ascii="仿宋_GB2312" w:hAnsi="仿宋_GB2312" w:cs="仿宋_GB2312" w:eastAsia="仿宋_GB2312"/>
              </w:rPr>
              <w:t>供应商提供的项目概况分析包含：①项目作业范围、服务要求的理解分析；②针对本项目作业重难点的分析；③重难点应对措施；上述3项内容齐全且无缺陷得15分，每缺少一项内容扣5分，每存在一处缺陷扣2.5分，扣完为止。 注：“缺陷”指①方案内容与本项目需求，实施无关；②项目名称、服务区域、服务内容错误，或出现其他项目信息；③仅有框架或标题、仅简单复制粘贴采购文件内容，未对本项目实际需求进行具体描述；④方案内容对同一需求的表述前后不一致；⑤涉及或引用的标准方法错误。</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清扫、清运、保洁方案</w:t>
            </w:r>
          </w:p>
        </w:tc>
        <w:tc>
          <w:tcPr>
            <w:tcW w:type="dxa" w:w="2575"/>
          </w:tcPr>
          <w:p>
            <w:pPr>
              <w:pStyle w:val="null3"/>
              <w:jc w:val="left"/>
            </w:pPr>
            <w:r>
              <w:rPr>
                <w:rFonts w:ascii="仿宋_GB2312" w:hAnsi="仿宋_GB2312" w:cs="仿宋_GB2312" w:eastAsia="仿宋_GB2312"/>
              </w:rPr>
              <w:t>供应商提供的清扫、清运、保洁方案包含：①服务人员岗位职责与分工；②服务工作安排；③垃圾收集、清运方案；④G248、甲贡路路面及两侧的清扫保洁作业方案；⑤对甲根坝集镇清扫保洁作业方案；⑥巡回保洁方案。上述6项内容齐全且无缺陷得36分，每缺少一项内容扣6分，每存在一处缺陷扣3分，扣完为止。 注：“缺陷”指①方案内容与本项目需求，实施无关；②项目名称、服务区域、服务内容错误，或出现其他项目信息；③仅有框架或标题、仅简单复制粘贴采购文件内容，未对本项目实际需求进行具体描述；④方案内容对同一需求的表述前后不一致；⑤涉及或引用的标准方法错误。</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质量保障和安全保障措施</w:t>
            </w:r>
          </w:p>
        </w:tc>
        <w:tc>
          <w:tcPr>
            <w:tcW w:type="dxa" w:w="2575"/>
          </w:tcPr>
          <w:p>
            <w:pPr>
              <w:pStyle w:val="null3"/>
              <w:jc w:val="left"/>
            </w:pPr>
            <w:r>
              <w:rPr>
                <w:rFonts w:ascii="仿宋_GB2312" w:hAnsi="仿宋_GB2312" w:cs="仿宋_GB2312" w:eastAsia="仿宋_GB2312"/>
              </w:rPr>
              <w:t>供应商提供的质量保障和安全保障措施包含：①作业人员、车辆安全保障方案；②岗前培训、安全知识培训方案；③作业质量控制措施；④安全事故处理保障方案。上述4项内容齐全且无缺陷得24分，每缺少一项内容扣6分，每存在一处缺陷扣3分，扣完为止。 注：“缺陷”指①方案内容与本项目需求，实施无关；②项目名称、服务区域、服务内容错误，或出现其他项目信息；③仅有框架或标题、仅简单复制粘贴采购文件内容，未对本项目实际需求进行具体描述；④方案内容对同一需求的表述前后不一致；⑤涉及或引用的标准方法错误。</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供应商提供的应急措施包含：①大雾、雨雪冰冻、重污染天气作业预案；②迎检突击的保障预案；③突发事件（地质灾害、防汛抢险、抗震救灾）预案。 上述3项内容齐全且无缺陷得15分，每缺少一项内容扣5分，每存在一处缺陷扣2.5分，扣完为止。 注：“缺陷”指①方案内容与本项目需求，实施无关；②项目名称、服务区域、服务内容错误，或出现其他项目信息；③仅有框架或标题、仅简单复制粘贴采购文件内容，未对本项目实际需求进行具体描述；④方案内容对同一需求的表述前后不一致；⑤涉及或引用的标准方法错误。</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