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（工程类）</w:t>
      </w:r>
    </w:p>
    <w:p>
      <w:pPr>
        <w:pStyle w:val="null3"/>
        <w:jc w:val="center"/>
        <w:outlineLvl w:val="2"/>
      </w:pPr>
      <w:r>
        <w:rPr>
          <w:sz w:val="28"/>
          <w:b/>
        </w:rPr>
        <w:t>项目名称：</w:t>
      </w:r>
      <w:r>
        <w:rPr>
          <w:sz w:val="28"/>
          <w:b/>
        </w:rPr>
        <w:t>地铁1号线白湖亭站西侧地块拆运一体化工程</w:t>
      </w:r>
    </w:p>
    <w:p>
      <w:pPr>
        <w:pStyle w:val="null3"/>
        <w:jc w:val="center"/>
        <w:outlineLvl w:val="2"/>
      </w:pPr>
      <w:r>
        <w:rPr>
          <w:sz w:val="28"/>
          <w:b/>
        </w:rPr>
        <w:t>备案编号：</w:t>
      </w:r>
      <w:r>
        <w:rPr>
          <w:sz w:val="28"/>
          <w:b/>
        </w:rPr>
        <w:t>CGXM-2024-350104-00606[2024]00382</w:t>
      </w:r>
    </w:p>
    <w:p>
      <w:pPr>
        <w:pStyle w:val="null3"/>
        <w:jc w:val="center"/>
        <w:outlineLvl w:val="2"/>
      </w:pPr>
      <w:r>
        <w:rPr>
          <w:sz w:val="28"/>
          <w:b/>
        </w:rPr>
        <w:t>项目编号：</w:t>
      </w:r>
      <w:r>
        <w:rPr>
          <w:sz w:val="28"/>
          <w:b/>
        </w:rPr>
        <w:t>[350104]LCZ[CS]2024001</w:t>
      </w:r>
    </w:p>
    <w:p>
      <w:pPr>
        <w:pStyle w:val="null3"/>
        <w:jc w:val="center"/>
        <w:outlineLvl w:val="2"/>
      </w:pPr>
      <w:r>
        <w:rPr>
          <w:sz w:val="28"/>
          <w:b/>
        </w:rPr>
        <w:t>采购人：</w:t>
      </w:r>
      <w:r>
        <w:rPr>
          <w:sz w:val="28"/>
          <w:b/>
        </w:rPr>
        <w:t>福州市仓山区盖山镇人民政府</w:t>
      </w:r>
    </w:p>
    <w:p>
      <w:pPr>
        <w:pStyle w:val="null3"/>
        <w:jc w:val="center"/>
        <w:outlineLvl w:val="2"/>
      </w:pPr>
      <w:r>
        <w:rPr>
          <w:sz w:val="28"/>
          <w:b/>
        </w:rPr>
        <w:t>代理机构：</w:t>
      </w:r>
      <w:r>
        <w:rPr>
          <w:sz w:val="28"/>
          <w:b/>
        </w:rPr>
        <w:t>福建立成招标代理有限公司</w:t>
      </w:r>
    </w:p>
    <w:p>
      <w:pPr>
        <w:pStyle w:val="null3"/>
        <w:jc w:val="center"/>
        <w:outlineLvl w:val="2"/>
      </w:pPr>
      <w:r>
        <w:rPr>
          <w:sz w:val="28"/>
          <w:b/>
        </w:rPr>
        <w:t>编制时间</w:t>
      </w:r>
      <w:r>
        <w:rPr>
          <w:sz w:val="28"/>
          <w:b/>
        </w:rPr>
        <w:t>：</w:t>
      </w:r>
      <w:r>
        <w:rPr>
          <w:sz w:val="28"/>
          <w:b/>
        </w:rPr>
        <w:t>2024年10月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福州市仓山区盖山镇人民政府</w:t>
      </w:r>
      <w:r>
        <w:rPr/>
        <w:t xml:space="preserve"> 已根据政府采购相关法律法规，经相应程序确定采用 竞争性磋商 方式组织 </w:t>
      </w:r>
      <w:r>
        <w:rPr/>
        <w:t>地铁1号线白湖亭站西侧地块拆运一体化工程</w:t>
      </w:r>
      <w:r>
        <w:rPr/>
        <w:t xml:space="preserve"> 项目（以下简称：“本项目”）的政府采购活动， </w:t>
      </w:r>
      <w:r>
        <w:rPr/>
        <w:t>现欢迎国内合格的供应商前来参加。</w:t>
      </w:r>
      <w:r>
        <w:rPr/>
        <w:t xml:space="preserve"> 本项目由采购人委托 </w:t>
      </w:r>
      <w:r>
        <w:rPr/>
        <w:t>福建立成招标代理有限公司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地铁1号线白湖亭站西侧地块拆运一体化工程</w:t>
      </w:r>
    </w:p>
    <w:p>
      <w:pPr>
        <w:pStyle w:val="null3"/>
        <w:ind w:firstLine="480"/>
        <w:jc w:val="left"/>
        <w:outlineLvl w:val="2"/>
      </w:pPr>
      <w:r>
        <w:rPr>
          <w:sz w:val="28"/>
          <w:b/>
        </w:rPr>
        <w:t>2.备案编号</w:t>
      </w:r>
      <w:r>
        <w:rPr>
          <w:sz w:val="28"/>
          <w:b/>
        </w:rPr>
        <w:t xml:space="preserve">： </w:t>
      </w:r>
      <w:r>
        <w:rPr>
          <w:sz w:val="28"/>
          <w:b/>
        </w:rPr>
        <w:t>CGXM-2024-350104-00606[2024]00382</w:t>
      </w:r>
    </w:p>
    <w:p>
      <w:pPr>
        <w:pStyle w:val="null3"/>
        <w:ind w:firstLine="480"/>
        <w:jc w:val="left"/>
        <w:outlineLvl w:val="2"/>
      </w:pPr>
      <w:r>
        <w:rPr>
          <w:sz w:val="28"/>
          <w:b/>
        </w:rPr>
        <w:t>3.项目编号</w:t>
      </w:r>
      <w:r>
        <w:rPr>
          <w:sz w:val="28"/>
          <w:b/>
        </w:rPr>
        <w:t xml:space="preserve">： </w:t>
      </w:r>
      <w:r>
        <w:rPr>
          <w:sz w:val="28"/>
          <w:b/>
        </w:rPr>
        <w:t>[350104]LCZ[CS]2024001</w:t>
      </w:r>
    </w:p>
    <w:p>
      <w:pPr>
        <w:pStyle w:val="null3"/>
        <w:ind w:firstLine="480"/>
        <w:jc w:val="left"/>
        <w:outlineLvl w:val="2"/>
      </w:pPr>
      <w:r>
        <w:rPr>
          <w:sz w:val="28"/>
          <w:b/>
        </w:rPr>
        <w:t>4.采购内容及要求：</w:t>
      </w:r>
    </w:p>
    <w:p>
      <w:pPr>
        <w:pStyle w:val="null3"/>
        <w:jc w:val="left"/>
      </w:pPr>
      <w:r>
        <w:rPr/>
        <w:t>采购包1：</w:t>
      </w:r>
    </w:p>
    <w:p>
      <w:pPr>
        <w:pStyle w:val="null3"/>
        <w:jc w:val="left"/>
      </w:pPr>
      <w:r>
        <w:rPr/>
        <w:t>采购包预算金额（元）: 640,679.00</w:t>
      </w:r>
    </w:p>
    <w:p>
      <w:pPr>
        <w:pStyle w:val="null3"/>
        <w:jc w:val="left"/>
      </w:pPr>
      <w:r>
        <w:rPr/>
        <w:t>采购包最高限价（元）: 640,679.00</w:t>
      </w:r>
    </w:p>
    <w:p>
      <w:pPr>
        <w:pStyle w:val="null3"/>
        <w:jc w:val="left"/>
      </w:pPr>
      <w:r>
        <w:rPr/>
        <w:t>采购包保证金金额（元）: 12,813.58</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地铁1号线白湖亭站西侧地块项目</w:t>
            </w:r>
          </w:p>
        </w:tc>
        <w:tc>
          <w:tcPr>
            <w:tcW w:type="dxa" w:w="1187"/>
          </w:tcPr>
          <w:p>
            <w:pPr>
              <w:pStyle w:val="null3"/>
              <w:jc w:val="right"/>
            </w:pPr>
            <w:r>
              <w:rPr/>
              <w:t>1.00</w:t>
            </w:r>
          </w:p>
        </w:tc>
        <w:tc>
          <w:tcPr>
            <w:tcW w:type="dxa" w:w="1187"/>
          </w:tcPr>
          <w:p>
            <w:pPr>
              <w:pStyle w:val="null3"/>
              <w:jc w:val="right"/>
            </w:pPr>
            <w:r>
              <w:rPr/>
              <w:t>640,679.00</w:t>
            </w:r>
          </w:p>
        </w:tc>
        <w:tc>
          <w:tcPr>
            <w:tcW w:type="dxa" w:w="1187"/>
          </w:tcPr>
          <w:p>
            <w:pPr>
              <w:pStyle w:val="null3"/>
              <w:jc w:val="left"/>
            </w:pPr>
            <w:r>
              <w:rPr/>
              <w:t>项</w:t>
            </w:r>
          </w:p>
        </w:tc>
        <w:tc>
          <w:tcPr>
            <w:tcW w:type="dxa" w:w="1187"/>
          </w:tcPr>
          <w:p>
            <w:pPr>
              <w:pStyle w:val="null3"/>
              <w:jc w:val="left"/>
            </w:pPr>
            <w:r>
              <w:rPr/>
              <w:t>建筑业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地铁1号线白湖亭站西侧地块项目</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640,679.00</w:t>
            </w:r>
          </w:p>
        </w:tc>
        <w:tc>
          <w:tcPr>
            <w:tcW w:type="dxa" w:w="1384"/>
          </w:tcPr>
          <w:p>
            <w:pPr>
              <w:pStyle w:val="null3"/>
              <w:jc w:val="left"/>
            </w:pPr>
            <w:r>
              <w:rPr/>
              <w:t>总价</w:t>
            </w:r>
          </w:p>
        </w:tc>
        <w:tc>
          <w:tcPr>
            <w:tcW w:type="dxa" w:w="1038"/>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 xml:space="preserve">绿色建材： </w:t>
      </w:r>
      <w:r>
        <w:rPr/>
        <w:t>不适用。</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资格承诺函（若有）</w:t>
            </w:r>
          </w:p>
        </w:tc>
        <w:tc>
          <w:tcPr>
            <w:tcW w:type="dxa" w:w="4614"/>
          </w:tcPr>
          <w:p>
            <w:pPr>
              <w:pStyle w:val="null3"/>
              <w:jc w:val="left"/>
            </w:pPr>
            <w:r>
              <w:rPr/>
              <w:t>根据闽财购[2024]6号《福建省财政厅关于印发推行政府采购供应商资格承诺制指导意见》的通知规定，供应商在投标（响应）时可自行选择是否提供《政府采购供应商资格承诺函》（格式详见附件）：（1）按照规定提供相关承诺函（详见附件）的，可不提供《中华人民共和国政府采购法实施条例》第十七条第一款规定的资格条件证明材料（证明材料指法人或者其他组织的营业执照等证明文件、财务状况报告、依法缴纳税收和社会保障资金的证明材料、具备履行合同所必需的设备和专业技术能力的声明函、参加采购活动前三年内在经营活动中没有重大违法记录的声明），供应商应对其承诺内容的真实性、合法性、有效性负责；2）若未提供承诺函的，应按采购文件要求提供相应的证明材料；（3）提供承诺函的供应商应在投标（响应）文件中按模板提供承诺函，否则视为未按照采购文件规定提交资格及资信文件，按资格审查不通过处理。</w:t>
            </w:r>
          </w:p>
        </w:tc>
      </w:tr>
      <w:tr>
        <w:tc>
          <w:tcPr>
            <w:tcW w:type="dxa" w:w="3692"/>
          </w:tcPr>
          <w:p>
            <w:pPr>
              <w:pStyle w:val="null3"/>
              <w:jc w:val="left"/>
            </w:pPr>
            <w:r>
              <w:rPr/>
              <w:t>项目特定资格要求</w:t>
            </w:r>
          </w:p>
        </w:tc>
        <w:tc>
          <w:tcPr>
            <w:tcW w:type="dxa" w:w="4614"/>
          </w:tcPr>
          <w:p>
            <w:pPr>
              <w:pStyle w:val="null3"/>
              <w:jc w:val="left"/>
            </w:pPr>
            <w:r>
              <w:rPr/>
              <w:t>供应商须具备建筑工程施工总承包叁级或以上资质，同时具备有效期内的安全生产许可证。</w:t>
            </w:r>
          </w:p>
        </w:tc>
      </w:tr>
      <w:tr>
        <w:tc>
          <w:tcPr>
            <w:tcW w:type="dxa" w:w="3692"/>
          </w:tcPr>
          <w:p>
            <w:pPr>
              <w:pStyle w:val="null3"/>
              <w:jc w:val="left"/>
            </w:pPr>
            <w:r>
              <w:rPr/>
              <w:t>项目特定资格要求2</w:t>
            </w:r>
          </w:p>
        </w:tc>
        <w:tc>
          <w:tcPr>
            <w:tcW w:type="dxa" w:w="4614"/>
          </w:tcPr>
          <w:p>
            <w:pPr>
              <w:pStyle w:val="null3"/>
              <w:jc w:val="left"/>
            </w:pPr>
            <w:r>
              <w:rPr/>
              <w:t>供应商拟派本项目的项目负责人（即项目经理）须具备有效的二级或以上建筑工程专业注册建造师执业资格，并具备有效的安全生产考核合格证书（B证）。须提供人员身份证复印件、相关证书复印件及响应文件递交截止时间前六个月（不含截止时间当月）中任意一个月供应商为其缴纳的社保证明材料。</w:t>
            </w:r>
          </w:p>
        </w:tc>
      </w:tr>
      <w:tr>
        <w:tc>
          <w:tcPr>
            <w:tcW w:type="dxa" w:w="3692"/>
          </w:tcPr>
          <w:p>
            <w:pPr>
              <w:pStyle w:val="null3"/>
              <w:jc w:val="left"/>
            </w:pPr>
            <w:r>
              <w:rPr/>
              <w:t>本采购包属于专门面向中小企业采购。</w:t>
            </w:r>
          </w:p>
        </w:tc>
        <w:tc>
          <w:tcPr>
            <w:tcW w:type="dxa" w:w="4614"/>
          </w:tcPr>
          <w:p>
            <w:pPr>
              <w:pStyle w:val="null3"/>
              <w:jc w:val="left"/>
            </w:pPr>
            <w:r>
              <w:rPr/>
              <w:t>①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供应商为监狱企业的，可不提供中小企业声明函，但须提供由省级以上监狱管理局、戒毒管理局（含新疆生产建设兵团）出具的属于监狱企业的证明文件。③残疾人福利性单位视同小型、微型企业，供应商为残疾人福利性单位的，可不提供中小企业声明函，但须提供的《残疾人福利性单位声明函》。注：本项目为专门面向中小企业采购的项目不再执行价格评审优惠的扶持政策；本项目采购标的对应的中小企业划分标准所属行业为“建筑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福州市仓山区盖山镇人民政府</w:t>
      </w:r>
    </w:p>
    <w:p>
      <w:pPr>
        <w:pStyle w:val="null3"/>
        <w:ind w:firstLine="960"/>
        <w:jc w:val="left"/>
      </w:pPr>
      <w:r>
        <w:rPr/>
        <w:t xml:space="preserve"> 地址： </w:t>
      </w:r>
      <w:r>
        <w:rPr/>
        <w:t>仓山区盖山路2号</w:t>
      </w:r>
    </w:p>
    <w:p>
      <w:pPr>
        <w:pStyle w:val="null3"/>
        <w:jc w:val="left"/>
      </w:pPr>
      <w:r>
        <w:rPr/>
        <w:t xml:space="preserve"> 邮编： </w:t>
      </w:r>
      <w:r>
        <w:rPr/>
        <w:t>350001</w:t>
      </w:r>
    </w:p>
    <w:p>
      <w:pPr>
        <w:pStyle w:val="null3"/>
        <w:jc w:val="left"/>
      </w:pPr>
      <w:r>
        <w:rPr/>
        <w:t xml:space="preserve"> 联系人： </w:t>
      </w:r>
      <w:r>
        <w:rPr/>
        <w:t>林明凤</w:t>
      </w:r>
    </w:p>
    <w:p>
      <w:pPr>
        <w:pStyle w:val="null3"/>
        <w:jc w:val="left"/>
      </w:pPr>
      <w:r>
        <w:rPr/>
        <w:t xml:space="preserve"> 联系电话： </w:t>
      </w:r>
      <w:r>
        <w:rPr/>
        <w:t>15806034207</w:t>
      </w:r>
    </w:p>
    <w:p>
      <w:pPr>
        <w:pStyle w:val="null3"/>
        <w:ind w:firstLine="480"/>
        <w:jc w:val="left"/>
        <w:outlineLvl w:val="2"/>
      </w:pPr>
      <w:r>
        <w:rPr>
          <w:sz w:val="28"/>
          <w:b/>
        </w:rPr>
        <w:t>14、代理机构</w:t>
      </w:r>
      <w:r>
        <w:rPr>
          <w:sz w:val="28"/>
          <w:b/>
        </w:rPr>
        <w:t>：</w:t>
      </w:r>
      <w:r>
        <w:rPr>
          <w:sz w:val="28"/>
          <w:b/>
        </w:rPr>
        <w:t>福建立成招标代理有限公司</w:t>
      </w:r>
    </w:p>
    <w:p>
      <w:pPr>
        <w:pStyle w:val="null3"/>
        <w:ind w:firstLine="960"/>
        <w:jc w:val="left"/>
      </w:pPr>
      <w:r>
        <w:rPr/>
        <w:t xml:space="preserve"> 地址： </w:t>
      </w:r>
      <w:r>
        <w:rPr/>
        <w:t>五一北路171号新都会花园广场15层IJ室</w:t>
      </w:r>
    </w:p>
    <w:p>
      <w:pPr>
        <w:pStyle w:val="null3"/>
        <w:jc w:val="left"/>
      </w:pPr>
      <w:r>
        <w:rPr/>
        <w:t xml:space="preserve"> 邮编： </w:t>
      </w:r>
      <w:r>
        <w:rPr/>
        <w:t>350001</w:t>
      </w:r>
    </w:p>
    <w:p>
      <w:pPr>
        <w:pStyle w:val="null3"/>
        <w:jc w:val="left"/>
      </w:pPr>
      <w:r>
        <w:rPr/>
        <w:t xml:space="preserve"> 联系人： </w:t>
      </w:r>
      <w:r>
        <w:rPr/>
        <w:t>杨都、李心洁、黄瑜</w:t>
      </w:r>
    </w:p>
    <w:p>
      <w:pPr>
        <w:pStyle w:val="null3"/>
        <w:jc w:val="left"/>
      </w:pPr>
      <w:r>
        <w:rPr/>
        <w:t xml:space="preserve"> 联系电话： </w:t>
      </w:r>
      <w:r>
        <w:rPr/>
        <w:t>0591-87525169</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福建立成招标代理有限公司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资格承诺函（若有）</w:t>
                  </w:r>
                </w:p>
              </w:tc>
              <w:tc>
                <w:tcPr>
                  <w:tcW w:type="dxa" w:w="1418"/>
                </w:tcPr>
                <w:p>
                  <w:pPr>
                    <w:pStyle w:val="null3"/>
                    <w:jc w:val="left"/>
                  </w:pPr>
                  <w:r>
                    <w:rPr/>
                    <w:t>根据闽财购[2024]6号《福建省财政厅关于印发推行政府采购供应商资格承诺制指导意见》的通知规定，供应商在投标（响应）时可自行选择是否提供《政府采购供应商资格承诺函》（格式详见附件）：（1）按照规定提供相关承诺函（详见附件）的，可不提供《中华人民共和国政府采购法实施条例》第十七条第一款规定的资格条件证明材料（证明材料指法人或者其他组织的营业执照等证明文件、财务状况报告、依法缴纳税收和社会保障资金的证明材料、具备履行合同所必需的设备和专业技术能力的声明函、参加采购活动前三年内在经营活动中没有重大违法记录的声明），供应商应对其承诺内容的真实性、合法性、有效性负责；2）若未提供承诺函的，应按采购文件要求提供相应的证明材料；（3）提供承诺函的供应商应在投标（响应）文件中按模板提供承诺函，否则视为未按照采购文件规定提交资格及资信文件，按资格审查不通过处理。</w:t>
                  </w:r>
                </w:p>
              </w:tc>
            </w:tr>
            <w:tr>
              <w:tc>
                <w:tcPr>
                  <w:tcW w:type="dxa" w:w="1135"/>
                </w:tcPr>
                <w:p>
                  <w:pPr>
                    <w:pStyle w:val="null3"/>
                    <w:jc w:val="left"/>
                  </w:pPr>
                  <w:r>
                    <w:rPr/>
                    <w:t>项目特定资格要求</w:t>
                  </w:r>
                </w:p>
              </w:tc>
              <w:tc>
                <w:tcPr>
                  <w:tcW w:type="dxa" w:w="1418"/>
                </w:tcPr>
                <w:p>
                  <w:pPr>
                    <w:pStyle w:val="null3"/>
                    <w:jc w:val="left"/>
                  </w:pPr>
                  <w:r>
                    <w:rPr/>
                    <w:t>供应商须具备建筑工程施工总承包叁级或以上资质，同时具备有效期内的安全生产许可证。</w:t>
                  </w:r>
                </w:p>
              </w:tc>
            </w:tr>
            <w:tr>
              <w:tc>
                <w:tcPr>
                  <w:tcW w:type="dxa" w:w="1135"/>
                </w:tcPr>
                <w:p>
                  <w:pPr>
                    <w:pStyle w:val="null3"/>
                    <w:jc w:val="left"/>
                  </w:pPr>
                  <w:r>
                    <w:rPr/>
                    <w:t>项目特定资格要求2</w:t>
                  </w:r>
                </w:p>
              </w:tc>
              <w:tc>
                <w:tcPr>
                  <w:tcW w:type="dxa" w:w="1418"/>
                </w:tcPr>
                <w:p>
                  <w:pPr>
                    <w:pStyle w:val="null3"/>
                    <w:jc w:val="left"/>
                  </w:pPr>
                  <w:r>
                    <w:rPr/>
                    <w:t>供应商拟派本项目的项目负责人（即项目经理）须具备有效的二级或以上建筑工程专业注册建造师执业资格，并具备有效的安全生产考核合格证书（B证）。须提供人员身份证复印件、相关证书复印件及响应文件递交截止时间前六个月（不含截止时间当月）中任意一个月供应商为其缴纳的社保证明材料。</w:t>
                  </w:r>
                </w:p>
              </w:tc>
            </w:tr>
            <w:tr>
              <w:tc>
                <w:tcPr>
                  <w:tcW w:type="dxa" w:w="1135"/>
                </w:tcPr>
                <w:p>
                  <w:pPr>
                    <w:pStyle w:val="null3"/>
                    <w:jc w:val="left"/>
                  </w:pPr>
                  <w:r>
                    <w:rPr/>
                    <w:t>本采购包属于专门面向中小企业采购。</w:t>
                  </w:r>
                </w:p>
              </w:tc>
              <w:tc>
                <w:tcPr>
                  <w:tcW w:type="dxa" w:w="1418"/>
                </w:tcPr>
                <w:p>
                  <w:pPr>
                    <w:pStyle w:val="null3"/>
                    <w:jc w:val="left"/>
                  </w:pPr>
                  <w:r>
                    <w:rPr/>
                    <w:t>①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供应商为监狱企业的，可不提供中小企业声明函，但须提供由省级以上监狱管理局、戒毒管理局（含新疆生产建设兵团）出具的属于监狱企业的证明文件。③残疾人福利性单位视同小型、微型企业，供应商为残疾人福利性单位的，可不提供中小企业声明函，但须提供的《残疾人福利性单位声明函》。注：本项目为专门面向中小企业采购的项目不再执行价格评审优惠的扶持政策；本项目采购标的对应的中小企业划分标准所属行业为“建筑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福州市仓山区财政局</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代理服务费收费标准：1.收费标准以合同包的中标/成交总金额为准，按差额定率累进法具体按以下标准计取： ①100(万元)以下收费费率标准：1.5%。2.招标代理服务费由中标/成交供应商在领取中标/成交通知书的同时，以转账、电汇、现金存款等付款方式一次性缴清。3.招标代理服务费账户开户名称：福建立成招标代理有限公司，账 号：172458559，开户行：中国民生银行福州广达支行。</w:t>
            </w:r>
          </w:p>
          <w:p>
            <w:pPr>
              <w:pStyle w:val="null3"/>
              <w:jc w:val="left"/>
            </w:pPr>
            <w:r>
              <w:rPr/>
              <w:t xml:space="preserve"> (2)其他：</w:t>
            </w:r>
          </w:p>
          <w:p>
            <w:pPr>
              <w:pStyle w:val="null3"/>
              <w:jc w:val="left"/>
            </w:pPr>
            <w:r>
              <w:rPr/>
              <w:t>1.所有资格证明文件应是有效、完整、清晰的，有年检要求的应符合规定，有变更事宜的，变更文件应附齐全。在评标过程中乃至确定成交人后，如发现供应商所提供的资格类文件不合法或不真实，仍可废除成交人成交资格并追究成交人的法律责任。2.质疑受理的其他要求： ①质疑人为法人或其他组织的，质疑函需加盖质疑人单位公章；若本项目接受自然人投标且质疑人为自然人的，质疑函需质疑人本人签名。否则质疑将不予受理。 ②在法定质疑期内质疑人须一次性提出针对同一采购程序环节的质疑，二（多）次质疑不予受理。 ③质疑人在递交质疑函时除应提供本磋商文件规定的相关材料外，还须提供质疑人已在福建省政府采购网上公开信息系统上获取磋商文件的证明文件（体现查看时间或获取招标文件时间，查看时间或获取磋商文件时间以福建省政府采购网上公开信息系统记载为准。），否则递交的质疑函将不予受理。3.在电子响应文件中涉及“全称”、“供应商代表签字”、“单位负责人签字或盖章”的内容可适用打字录入方式完成。4. 在电子响应文件中，涉及“加盖单位公章”的内容应使用供应商的CA证书完成加盖电子印章，否则该响应文件无效，相应供应商的谈判将被否决。6. 在电子响应文件中，若供应商按照本增列内容第⑦点第b项规定加盖其单位电子印章，则出现无全称、供应商代表未签字、单位负责人未签字或盖章等情形，不视为该响应文件无效。</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自中标通知书发出之日起4个日历日内。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w:t>
            </w:r>
            <w:r>
              <w:rPr/>
              <w:t>的内容修正为下列内容：</w:t>
            </w:r>
          </w:p>
          <w:p>
            <w:pPr>
              <w:pStyle w:val="null3"/>
              <w:jc w:val="left"/>
            </w:pPr>
            <w:r>
              <w:rPr/>
              <w:t>/</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a. 通过远程参与开标流程的供应商，供应商可远程线上解密（相关操作手册可查看福建省政府采购网首页操作指南），现场参与开标流程的供应商请携带CA证书到开标现场进行解密，选择携带CA证书并由代理机构进行解密的应在响应截止时间前到达开标现场，否则不予接收。供应商选择远程线上解密的，无须将CA证书送至开标地点。b.供应商不到开标现场的，请在开标时自行登录采购系统，线上参与开标流程，并按规定在相应时段对响应文件进行远程解密、远程签章。c.供应商应确保自身设施、设备、网络环境状况良好，在操作过程中因供应商自身原因造成无法正常观看开标流程、远程解密或签章的，后果由供应商自行承担。d.在规定的时间内正确提交电子响应文件的供应商在开标时将由系统判定签到情况，供应商应在远程解密开启后在规定时间内使用CA数字证书进行响应文件的解密操作，逾期未解密的视为自行放弃投标。e.开标结束后，供应商应当对开标结果进行签章，并在远程签章开放后的规定时间内完成，逾期未签章的视为认同开标结果。f.远程磋商、远程解密及远程签章的开放起始时间均在开评标过程中临时开启，各环节的解密、签章时限规定为30分钟，请供应商务必密切关注实时开评标流程，并根据流程在系统内按时操作，否则产生的后果由供应商自行承担。</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满分为81.0000分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1、技术和服务要求响应情况</w:t>
            </w:r>
          </w:p>
        </w:tc>
        <w:tc>
          <w:tcPr>
            <w:tcW w:type="dxa" w:w="831"/>
          </w:tcPr>
          <w:p>
            <w:pPr>
              <w:pStyle w:val="null3"/>
              <w:jc w:val="right"/>
            </w:pPr>
            <w:r>
              <w:rPr/>
              <w:t>51.0000</w:t>
            </w:r>
          </w:p>
        </w:tc>
        <w:tc>
          <w:tcPr>
            <w:tcW w:type="dxa" w:w="4153"/>
          </w:tcPr>
          <w:p>
            <w:pPr>
              <w:pStyle w:val="null3"/>
              <w:jc w:val="left"/>
            </w:pPr>
            <w:r>
              <w:rPr/>
              <w:t>根据供应商对磋商文件第三章采购内容及要求第二项技术和服务要求（共计17项）的响应情况由磋商小组进行评分：全部满足文件要求的得51分（共17项，序号1-17），每负偏离一项扣3分，扣完为止。正偏离不加分。</w:t>
            </w:r>
          </w:p>
        </w:tc>
      </w:tr>
      <w:tr>
        <w:tc>
          <w:tcPr>
            <w:tcW w:type="dxa" w:w="3322"/>
          </w:tcPr>
          <w:p>
            <w:pPr>
              <w:pStyle w:val="null3"/>
              <w:jc w:val="left"/>
            </w:pPr>
            <w:r>
              <w:rPr/>
              <w:t>2、施工组织方案</w:t>
            </w:r>
          </w:p>
        </w:tc>
        <w:tc>
          <w:tcPr>
            <w:tcW w:type="dxa" w:w="831"/>
          </w:tcPr>
          <w:p>
            <w:pPr>
              <w:pStyle w:val="null3"/>
              <w:jc w:val="right"/>
            </w:pPr>
            <w:r>
              <w:rPr/>
              <w:t>3.0000</w:t>
            </w:r>
          </w:p>
        </w:tc>
        <w:tc>
          <w:tcPr>
            <w:tcW w:type="dxa" w:w="4153"/>
          </w:tcPr>
          <w:p>
            <w:pPr>
              <w:pStyle w:val="null3"/>
              <w:jc w:val="left"/>
            </w:pPr>
            <w:r>
              <w:rPr/>
              <w:t>根据供应商所提供的施工组织方案（至少包含人员安排、工期安排、设备进场等）由磋商小组进行评分：方案包含的要点齐全无缺漏项 、内容与要点相符、完全适用于本项目的得3 分；方案要点齐全但未展开详细阐述，具有一定可行性的得2.7分；方案要点有缺漏或内容与要点不明确的得2.5分；未提供的不得分。</w:t>
            </w:r>
          </w:p>
        </w:tc>
      </w:tr>
      <w:tr>
        <w:tc>
          <w:tcPr>
            <w:tcW w:type="dxa" w:w="3322"/>
          </w:tcPr>
          <w:p>
            <w:pPr>
              <w:pStyle w:val="null3"/>
              <w:jc w:val="left"/>
            </w:pPr>
            <w:r>
              <w:rPr/>
              <w:t>3、质量保障方案</w:t>
            </w:r>
          </w:p>
        </w:tc>
        <w:tc>
          <w:tcPr>
            <w:tcW w:type="dxa" w:w="831"/>
          </w:tcPr>
          <w:p>
            <w:pPr>
              <w:pStyle w:val="null3"/>
              <w:jc w:val="right"/>
            </w:pPr>
            <w:r>
              <w:rPr/>
              <w:t>3.0000</w:t>
            </w:r>
          </w:p>
        </w:tc>
        <w:tc>
          <w:tcPr>
            <w:tcW w:type="dxa" w:w="4153"/>
          </w:tcPr>
          <w:p>
            <w:pPr>
              <w:pStyle w:val="null3"/>
              <w:jc w:val="left"/>
            </w:pPr>
            <w:r>
              <w:rPr/>
              <w:t>根据供应商所提供的质量保障方案（至少包含保证质量的施工要素控制措施、质量控制的管理制度、质量管理的组织措施等）由磋商小组进行评分：方案包含的要点齐全无缺漏项 、内容与要点相符、完全适用于本项目的得3 分；方案要点齐全但未展开详细阐述，具有一定可行性的得2.7分；方案要点有缺漏或内容与要点不明确的得2.5分；未提供的不得分。</w:t>
            </w:r>
          </w:p>
        </w:tc>
      </w:tr>
      <w:tr>
        <w:tc>
          <w:tcPr>
            <w:tcW w:type="dxa" w:w="3322"/>
          </w:tcPr>
          <w:p>
            <w:pPr>
              <w:pStyle w:val="null3"/>
              <w:jc w:val="left"/>
            </w:pPr>
            <w:r>
              <w:rPr/>
              <w:t>4、实施环境影响解决措施</w:t>
            </w:r>
          </w:p>
        </w:tc>
        <w:tc>
          <w:tcPr>
            <w:tcW w:type="dxa" w:w="831"/>
          </w:tcPr>
          <w:p>
            <w:pPr>
              <w:pStyle w:val="null3"/>
              <w:jc w:val="right"/>
            </w:pPr>
            <w:r>
              <w:rPr/>
              <w:t>2.0000</w:t>
            </w:r>
          </w:p>
        </w:tc>
        <w:tc>
          <w:tcPr>
            <w:tcW w:type="dxa" w:w="4153"/>
          </w:tcPr>
          <w:p>
            <w:pPr>
              <w:pStyle w:val="null3"/>
              <w:jc w:val="left"/>
            </w:pPr>
            <w:r>
              <w:rPr/>
              <w:t>根据供应商所提供的周边环境可能对本项目实施造成的影响，提供详细解决的措施办法，由磋商小组进行评分：措施完整合理、可行性强的得2分；措施有缺漏、合理性一般但不影响项目进行的得1.5分，未提供的不得分。</w:t>
            </w:r>
          </w:p>
        </w:tc>
      </w:tr>
      <w:tr>
        <w:tc>
          <w:tcPr>
            <w:tcW w:type="dxa" w:w="3322"/>
          </w:tcPr>
          <w:p>
            <w:pPr>
              <w:pStyle w:val="null3"/>
              <w:jc w:val="left"/>
            </w:pPr>
            <w:r>
              <w:rPr/>
              <w:t>5、重大或突发事件应急保障措施</w:t>
            </w:r>
          </w:p>
        </w:tc>
        <w:tc>
          <w:tcPr>
            <w:tcW w:type="dxa" w:w="831"/>
          </w:tcPr>
          <w:p>
            <w:pPr>
              <w:pStyle w:val="null3"/>
              <w:jc w:val="right"/>
            </w:pPr>
            <w:r>
              <w:rPr/>
              <w:t>3.0000</w:t>
            </w:r>
          </w:p>
        </w:tc>
        <w:tc>
          <w:tcPr>
            <w:tcW w:type="dxa" w:w="4153"/>
          </w:tcPr>
          <w:p>
            <w:pPr>
              <w:pStyle w:val="null3"/>
              <w:jc w:val="left"/>
            </w:pPr>
            <w:r>
              <w:rPr/>
              <w:t>根据供应商提供的重大或突发事件应急保障措施（至少包含应急预案、应急培训、抵抗风险的措施等）由磋商小组进行评分：方案包含的要点齐全无缺漏项 、内容与要点相符、完全适用于本项目的得3 分；方案要点齐全但未展开详细阐述，具有一定可行性的得2.7分；方案要点有缺漏或内容与要点不明确的得2.5分；未提供的不得分。</w:t>
            </w:r>
          </w:p>
        </w:tc>
      </w:tr>
      <w:tr>
        <w:tc>
          <w:tcPr>
            <w:tcW w:type="dxa" w:w="3322"/>
          </w:tcPr>
          <w:p>
            <w:pPr>
              <w:pStyle w:val="null3"/>
              <w:jc w:val="left"/>
            </w:pPr>
            <w:r>
              <w:rPr/>
              <w:t>6、文明施工、安全施工方案</w:t>
            </w:r>
          </w:p>
        </w:tc>
        <w:tc>
          <w:tcPr>
            <w:tcW w:type="dxa" w:w="831"/>
          </w:tcPr>
          <w:p>
            <w:pPr>
              <w:pStyle w:val="null3"/>
              <w:jc w:val="right"/>
            </w:pPr>
            <w:r>
              <w:rPr/>
              <w:t>3.0000</w:t>
            </w:r>
          </w:p>
        </w:tc>
        <w:tc>
          <w:tcPr>
            <w:tcW w:type="dxa" w:w="4153"/>
          </w:tcPr>
          <w:p>
            <w:pPr>
              <w:pStyle w:val="null3"/>
              <w:jc w:val="left"/>
            </w:pPr>
            <w:r>
              <w:rPr/>
              <w:t>根据供应商所提供的文明施工、安全施工方案（至少包含安全保证组织管理机构、安全生产管理措施、安全检查及安全防护措施等）由磋商小组进行评分：方案包含的要点齐全无缺漏项 、内容与要点相符、完全适用于本项目的得3 分；方案要点齐全但未展开详细阐述，具有一定可行性的得2.7分；方案要点有缺漏或内容与要点不明确的得2.5分；未提供的不得分。</w:t>
            </w:r>
          </w:p>
        </w:tc>
      </w:tr>
      <w:tr>
        <w:tc>
          <w:tcPr>
            <w:tcW w:type="dxa" w:w="3322"/>
          </w:tcPr>
          <w:p>
            <w:pPr>
              <w:pStyle w:val="null3"/>
              <w:jc w:val="left"/>
            </w:pPr>
            <w:r>
              <w:rPr/>
              <w:t>7、垃圾清理及运输方案</w:t>
            </w:r>
          </w:p>
        </w:tc>
        <w:tc>
          <w:tcPr>
            <w:tcW w:type="dxa" w:w="831"/>
          </w:tcPr>
          <w:p>
            <w:pPr>
              <w:pStyle w:val="null3"/>
              <w:jc w:val="right"/>
            </w:pPr>
            <w:r>
              <w:rPr/>
              <w:t>2.0000</w:t>
            </w:r>
          </w:p>
        </w:tc>
        <w:tc>
          <w:tcPr>
            <w:tcW w:type="dxa" w:w="4153"/>
          </w:tcPr>
          <w:p>
            <w:pPr>
              <w:pStyle w:val="null3"/>
              <w:jc w:val="left"/>
            </w:pPr>
            <w:r>
              <w:rPr/>
              <w:t>根据供应商提供的垃圾清理及运输方案（至少包含清理范围及内容、清理方式、运输方式、环保措施等）由磋商小组进行评议：方案包含的要点齐全无缺漏项 、内容与要点相符、完全适用于本项目的得2分；方案要点齐全但未展开详细阐述，具有一定可行性的得1.7分；方案要点有缺漏或内容与要点不明确的得1.5分；未提供的不得分。</w:t>
            </w:r>
          </w:p>
        </w:tc>
      </w:tr>
      <w:tr>
        <w:tc>
          <w:tcPr>
            <w:tcW w:type="dxa" w:w="3322"/>
          </w:tcPr>
          <w:p>
            <w:pPr>
              <w:pStyle w:val="null3"/>
              <w:jc w:val="left"/>
            </w:pPr>
            <w:r>
              <w:rPr/>
              <w:t>8、技术保障</w:t>
            </w:r>
          </w:p>
        </w:tc>
        <w:tc>
          <w:tcPr>
            <w:tcW w:type="dxa" w:w="831"/>
          </w:tcPr>
          <w:p>
            <w:pPr>
              <w:pStyle w:val="null3"/>
              <w:jc w:val="right"/>
            </w:pPr>
            <w:r>
              <w:rPr/>
              <w:t>3.0000</w:t>
            </w:r>
          </w:p>
        </w:tc>
        <w:tc>
          <w:tcPr>
            <w:tcW w:type="dxa" w:w="4153"/>
          </w:tcPr>
          <w:p>
            <w:pPr>
              <w:pStyle w:val="null3"/>
              <w:jc w:val="left"/>
            </w:pPr>
            <w:r>
              <w:rPr/>
              <w:t>供应商有长期配合合作的供应商负责将拆除物运送至规定地点清理的得3分。须提供与供应商签订的合作协议及该供应商有效期内的道路运输经营许可证（经营范围至少包含普通货物运输）。</w:t>
            </w:r>
          </w:p>
        </w:tc>
      </w:tr>
      <w:tr>
        <w:tc>
          <w:tcPr>
            <w:tcW w:type="dxa" w:w="3322"/>
          </w:tcPr>
          <w:p>
            <w:pPr>
              <w:pStyle w:val="null3"/>
              <w:jc w:val="left"/>
            </w:pPr>
            <w:r>
              <w:rPr/>
              <w:t>9、项目负责人</w:t>
            </w:r>
          </w:p>
        </w:tc>
        <w:tc>
          <w:tcPr>
            <w:tcW w:type="dxa" w:w="831"/>
          </w:tcPr>
          <w:p>
            <w:pPr>
              <w:pStyle w:val="null3"/>
              <w:jc w:val="right"/>
            </w:pPr>
            <w:r>
              <w:rPr/>
              <w:t>2.0000</w:t>
            </w:r>
          </w:p>
        </w:tc>
        <w:tc>
          <w:tcPr>
            <w:tcW w:type="dxa" w:w="4153"/>
          </w:tcPr>
          <w:p>
            <w:pPr>
              <w:pStyle w:val="null3"/>
              <w:jc w:val="left"/>
            </w:pPr>
            <w:r>
              <w:rPr/>
              <w:t>供应商拟投入本项目的项目负责人具备建筑相关专业高级职称的得2分。须提供相关证书复印件及响应文件递交截止时间前（不含递交截止时间当月）任意一个月供应商为其缴纳的社保证明材料。未提供或提供不全得不得分。</w:t>
            </w:r>
          </w:p>
        </w:tc>
      </w:tr>
      <w:tr>
        <w:tc>
          <w:tcPr>
            <w:tcW w:type="dxa" w:w="3322"/>
          </w:tcPr>
          <w:p>
            <w:pPr>
              <w:pStyle w:val="null3"/>
              <w:jc w:val="left"/>
            </w:pPr>
            <w:r>
              <w:rPr/>
              <w:t>10、技术负责人</w:t>
            </w:r>
          </w:p>
        </w:tc>
        <w:tc>
          <w:tcPr>
            <w:tcW w:type="dxa" w:w="831"/>
          </w:tcPr>
          <w:p>
            <w:pPr>
              <w:pStyle w:val="null3"/>
              <w:jc w:val="right"/>
            </w:pPr>
            <w:r>
              <w:rPr/>
              <w:t>3.0000</w:t>
            </w:r>
          </w:p>
        </w:tc>
        <w:tc>
          <w:tcPr>
            <w:tcW w:type="dxa" w:w="4153"/>
          </w:tcPr>
          <w:p>
            <w:pPr>
              <w:pStyle w:val="null3"/>
              <w:jc w:val="left"/>
            </w:pPr>
            <w:r>
              <w:rPr/>
              <w:t>供应商拟投入本项目的技术负责人具备有效期内的二级或以上建筑工程专业注册建造师职业资格的得1分，具备建筑相关专业高级职称的得2分，满分3分。须提供相关证书复印件及响应文件递交截止时间前（不含递交截止时间当月）任意一个月供应商为其缴纳的社保证明材料。未提供或提供不全得不得分。（与项目负责人不重复得分）</w:t>
            </w:r>
          </w:p>
        </w:tc>
      </w:tr>
      <w:tr>
        <w:tc>
          <w:tcPr>
            <w:tcW w:type="dxa" w:w="3322"/>
          </w:tcPr>
          <w:p>
            <w:pPr>
              <w:pStyle w:val="null3"/>
              <w:jc w:val="left"/>
            </w:pPr>
            <w:r>
              <w:rPr/>
              <w:t>11、拆除人员（项目负责人、技术负责人除外）</w:t>
            </w:r>
          </w:p>
        </w:tc>
        <w:tc>
          <w:tcPr>
            <w:tcW w:type="dxa" w:w="831"/>
          </w:tcPr>
          <w:p>
            <w:pPr>
              <w:pStyle w:val="null3"/>
              <w:jc w:val="right"/>
            </w:pPr>
            <w:r>
              <w:rPr/>
              <w:t>3.0000</w:t>
            </w:r>
          </w:p>
        </w:tc>
        <w:tc>
          <w:tcPr>
            <w:tcW w:type="dxa" w:w="4153"/>
          </w:tcPr>
          <w:p>
            <w:pPr>
              <w:pStyle w:val="null3"/>
              <w:jc w:val="left"/>
            </w:pPr>
            <w:r>
              <w:rPr/>
              <w:t>供应商拟投入本项目的人员中具有拆除相关技能或培训合格证书的，每提供一人得1.5分，满分3分。须提供相关证书复印件及响应文件递交截止时间前（不含递交截止时间当月）任意一个月供应商为其缴纳的社保证明材料。未提供或提供不全得不得分。</w:t>
            </w:r>
          </w:p>
        </w:tc>
      </w:tr>
      <w:tr>
        <w:tc>
          <w:tcPr>
            <w:tcW w:type="dxa" w:w="3322"/>
          </w:tcPr>
          <w:p>
            <w:pPr>
              <w:pStyle w:val="null3"/>
              <w:jc w:val="left"/>
            </w:pPr>
            <w:r>
              <w:rPr/>
              <w:t>12、安全人员（项目负责人、技术负责人除外）</w:t>
            </w:r>
          </w:p>
        </w:tc>
        <w:tc>
          <w:tcPr>
            <w:tcW w:type="dxa" w:w="831"/>
          </w:tcPr>
          <w:p>
            <w:pPr>
              <w:pStyle w:val="null3"/>
              <w:jc w:val="right"/>
            </w:pPr>
            <w:r>
              <w:rPr/>
              <w:t>3.0000</w:t>
            </w:r>
          </w:p>
        </w:tc>
        <w:tc>
          <w:tcPr>
            <w:tcW w:type="dxa" w:w="4153"/>
          </w:tcPr>
          <w:p>
            <w:pPr>
              <w:pStyle w:val="null3"/>
              <w:jc w:val="left"/>
            </w:pPr>
            <w:r>
              <w:rPr/>
              <w:t>供应商拟投入本项目的人员中具有安全生产考核合格证书的，每提供一人得1.5分，满分3分。须提供相关证书复印件及响应文件递交截止时间前（不含递交截止时间当月）任意一个月供应商为其缴纳的社保证明材料。未提供或提供不全得不得分。</w:t>
            </w:r>
          </w:p>
        </w:tc>
      </w:tr>
    </w:tbl>
    <w:p>
      <w:pPr>
        <w:pStyle w:val="null3"/>
        <w:jc w:val="left"/>
      </w:pPr>
      <w:r>
        <w:rPr/>
        <w:t>商务部分评分PB 满分为9.0000分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1、应急响应时间</w:t>
            </w:r>
          </w:p>
        </w:tc>
        <w:tc>
          <w:tcPr>
            <w:tcW w:type="dxa" w:w="831"/>
          </w:tcPr>
          <w:p>
            <w:pPr>
              <w:pStyle w:val="null3"/>
              <w:jc w:val="right"/>
            </w:pPr>
            <w:r>
              <w:rPr/>
              <w:t>3.0000</w:t>
            </w:r>
          </w:p>
        </w:tc>
        <w:tc>
          <w:tcPr>
            <w:tcW w:type="dxa" w:w="4153"/>
          </w:tcPr>
          <w:p>
            <w:pPr>
              <w:pStyle w:val="null3"/>
              <w:jc w:val="left"/>
            </w:pPr>
            <w:r>
              <w:rPr/>
              <w:t>为了沟通交流和应急处理方便，供应商承诺遇突发事件可在30分钟内响应并派员到达事件发生地增援协助处理的得3分；供应商承诺遇突发事件可在60分钟内响应并派员到达事件发生地增援协助处理的得1.5分。须提供专项承诺函且承诺函须明确具体的响应时间及到达事件发生地增援协助处理的时间，未按上述要求提供的不得分。</w:t>
            </w:r>
          </w:p>
        </w:tc>
      </w:tr>
      <w:tr>
        <w:tc>
          <w:tcPr>
            <w:tcW w:type="dxa" w:w="3322"/>
          </w:tcPr>
          <w:p>
            <w:pPr>
              <w:pStyle w:val="null3"/>
              <w:jc w:val="left"/>
            </w:pPr>
            <w:r>
              <w:rPr/>
              <w:t>2、业绩</w:t>
            </w:r>
          </w:p>
        </w:tc>
        <w:tc>
          <w:tcPr>
            <w:tcW w:type="dxa" w:w="831"/>
          </w:tcPr>
          <w:p>
            <w:pPr>
              <w:pStyle w:val="null3"/>
              <w:jc w:val="right"/>
            </w:pPr>
            <w:r>
              <w:rPr/>
              <w:t>3.0000</w:t>
            </w:r>
          </w:p>
        </w:tc>
        <w:tc>
          <w:tcPr>
            <w:tcW w:type="dxa" w:w="4153"/>
          </w:tcPr>
          <w:p>
            <w:pPr>
              <w:pStyle w:val="null3"/>
              <w:jc w:val="left"/>
            </w:pPr>
            <w:r>
              <w:rPr/>
              <w:t>根据供应商提供自2022年1月1日起至本项目响应文件递交截止时间止（以合同签订日期为准），由投标人独立完成的拆除类业绩进行打分，每提供1份完整业绩的得1分，满分3分。投标人须提供中标通知书（或中标公告）、采购合同文本复印件，以及经采购人验收合格的相关证明文件复印件。未提供相关证明文件或提供不全的本项不得分。</w:t>
            </w:r>
          </w:p>
        </w:tc>
      </w:tr>
      <w:tr>
        <w:tc>
          <w:tcPr>
            <w:tcW w:type="dxa" w:w="3322"/>
          </w:tcPr>
          <w:p>
            <w:pPr>
              <w:pStyle w:val="null3"/>
              <w:jc w:val="left"/>
            </w:pPr>
            <w:r>
              <w:rPr/>
              <w:t>3、履约情况</w:t>
            </w:r>
          </w:p>
        </w:tc>
        <w:tc>
          <w:tcPr>
            <w:tcW w:type="dxa" w:w="831"/>
          </w:tcPr>
          <w:p>
            <w:pPr>
              <w:pStyle w:val="null3"/>
              <w:jc w:val="right"/>
            </w:pPr>
            <w:r>
              <w:rPr/>
              <w:t>3.0000</w:t>
            </w:r>
          </w:p>
        </w:tc>
        <w:tc>
          <w:tcPr>
            <w:tcW w:type="dxa" w:w="4153"/>
          </w:tcPr>
          <w:p>
            <w:pPr>
              <w:pStyle w:val="null3"/>
              <w:jc w:val="left"/>
            </w:pPr>
            <w:r>
              <w:rPr/>
              <w:t>根据供应商提供自2022年1月1日起至本项目响应文件递交截止时间止(日期以评价时间为准) 已完成的拆除类项目采购单位的履约情况进行评分：每提供1份业主单位评价为“优秀”“满意”等类似意思评价的满意证明材料的得1分，满分为3分。 注：须提供经采购单位盖章的满意度证明材料及双方签订的合同复印件，未提供或提供不全的不得分。（本项与业绩不重复得分。）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磋商文件第三章 “二、技术要求”中带“★”的条款为实质性要求，若出现负偏离即视为技术部分未实质性响应磋商文件要求，按无效响应处理。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响应文件属于磋商文件规定磋商小组应否决其投标的情形。</w:t>
            </w:r>
          </w:p>
        </w:tc>
      </w:tr>
      <w:tr>
        <w:tc>
          <w:tcPr>
            <w:tcW w:type="dxa" w:w="4153"/>
          </w:tcPr>
          <w:p>
            <w:pPr>
              <w:pStyle w:val="null3"/>
              <w:jc w:val="left"/>
            </w:pPr>
            <w:r>
              <w:rPr/>
              <w:t>其他情形</w:t>
            </w:r>
          </w:p>
        </w:tc>
        <w:tc>
          <w:tcPr>
            <w:tcW w:type="dxa" w:w="4153"/>
          </w:tcPr>
          <w:p>
            <w:pPr>
              <w:pStyle w:val="null3"/>
              <w:jc w:val="left"/>
            </w:pPr>
            <w:r>
              <w:rPr/>
              <w:t>磋商文件第三章 “三、商务条件”中所有内容均为不允许负偏离项，若出现负偏离按无效响应处理。</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24.4供应商按采购文件约定进行工程设计、施工，并采购或使用符合《绿色建筑和绿色建材政府采购需求标准》要求的绿色建材。</w:t>
      </w:r>
    </w:p>
    <w:p>
      <w:pPr>
        <w:pStyle w:val="null3"/>
        <w:ind w:firstLine="480"/>
        <w:jc w:val="left"/>
      </w:pPr>
      <w:r>
        <w:rPr/>
        <w:t>24.5信用记录指由财政部确定的有关网站提供的相关主体信用信息。信用记录的查询及使用应符合财政部文件（财库[2016]125号）规定。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simsun" w:hAnsi="simsun" w:cs="simsun" w:eastAsia="simsun"/>
          <w:sz w:val="24"/>
        </w:rPr>
        <w:t>本项目为地铁1号线白湖亭站西侧地块拆运一体化工程项目。</w:t>
      </w:r>
    </w:p>
    <w:p>
      <w:pPr>
        <w:pStyle w:val="null3"/>
        <w:jc w:val="left"/>
        <w:outlineLvl w:val="2"/>
      </w:pPr>
      <w:r>
        <w:rPr>
          <w:sz w:val="28"/>
          <w:b/>
        </w:rPr>
        <w:t>二、技术要求</w:t>
      </w:r>
    </w:p>
    <w:p>
      <w:pPr>
        <w:pStyle w:val="null3"/>
        <w:jc w:val="left"/>
      </w:pPr>
      <w:r>
        <w:rPr>
          <w:rFonts w:ascii="宋体" w:hAnsi="宋体" w:cs="宋体" w:eastAsia="宋体"/>
          <w:sz w:val="24"/>
          <w:color w:val="000000"/>
          <w:shd w:fill="FFFFFF" w:val="clear"/>
        </w:rPr>
        <w:t>（一）服务要求</w:t>
      </w:r>
    </w:p>
    <w:p>
      <w:pPr>
        <w:pStyle w:val="null3"/>
        <w:ind w:firstLine="480"/>
      </w:pPr>
      <w:r>
        <w:rPr>
          <w:rFonts w:ascii="宋体" w:hAnsi="宋体" w:cs="宋体" w:eastAsia="宋体"/>
          <w:sz w:val="24"/>
          <w:color w:val="000000"/>
          <w:shd w:fill="FFFFFF" w:val="clear"/>
        </w:rPr>
        <w:t>1</w:t>
      </w:r>
      <w:r>
        <w:rPr>
          <w:rFonts w:ascii="宋体" w:hAnsi="宋体" w:cs="宋体" w:eastAsia="宋体"/>
          <w:sz w:val="24"/>
          <w:color w:val="000000"/>
          <w:shd w:fill="FFFFFF" w:val="clear"/>
        </w:rPr>
        <w:t>、供应商承揽的拆除旧房范围必须根据合同确定的红线范围内及采购人指定的拆除内容实施拆除作业，包括所有建筑、构筑物及一切设施，拆至室内地坪为止。拆除后的建筑材料归供应商所有，由供应商自行处理，须清运至经审定卸渣点，</w:t>
      </w:r>
      <w:r>
        <w:rPr>
          <w:rFonts w:ascii="宋体" w:hAnsi="宋体" w:cs="宋体" w:eastAsia="宋体"/>
          <w:sz w:val="24"/>
          <w:color w:val="000000"/>
          <w:shd w:fill="FFFFFF" w:val="clear"/>
        </w:rPr>
        <w:t>（渣土消纳费由供应商负责并先行垫付）</w:t>
      </w:r>
      <w:r>
        <w:rPr>
          <w:rFonts w:ascii="宋体" w:hAnsi="宋体" w:cs="宋体" w:eastAsia="宋体"/>
          <w:sz w:val="24"/>
          <w:color w:val="000000"/>
          <w:shd w:fill="FFFFFF" w:val="clear"/>
        </w:rPr>
        <w:t>。（序号1）</w:t>
      </w:r>
    </w:p>
    <w:p>
      <w:pPr>
        <w:pStyle w:val="null3"/>
        <w:ind w:firstLine="480"/>
      </w:pPr>
      <w:r>
        <w:rPr>
          <w:rFonts w:ascii="宋体" w:hAnsi="宋体" w:cs="宋体" w:eastAsia="宋体"/>
          <w:sz w:val="24"/>
          <w:color w:val="000000"/>
          <w:shd w:fill="FFFFFF" w:val="clear"/>
        </w:rPr>
        <w:t>2</w:t>
      </w:r>
      <w:r>
        <w:rPr>
          <w:rFonts w:ascii="宋体" w:hAnsi="宋体" w:cs="宋体" w:eastAsia="宋体"/>
          <w:sz w:val="24"/>
          <w:color w:val="000000"/>
          <w:shd w:fill="FFFFFF" w:val="clear"/>
        </w:rPr>
        <w:t>、房屋拆除开工前20日，供应商应编制拆除工程施工组织设计（含施工方案、安全技术措施计划及施工扬尘工程施工扬尘防治专项方案）并提交给采购人；应落实项目负责人、技术负责人、安全管理人员花名册并报采购人备案；供应商在拆除现场必须设置现场办公室，并建立安全生产管理责任制，明确安全文明施工管理目标和安全职责。（序号2）</w:t>
      </w:r>
    </w:p>
    <w:p>
      <w:pPr>
        <w:pStyle w:val="null3"/>
        <w:ind w:firstLine="480"/>
      </w:pPr>
      <w:r>
        <w:rPr>
          <w:rFonts w:ascii="宋体" w:hAnsi="宋体" w:cs="宋体" w:eastAsia="宋体"/>
          <w:sz w:val="24"/>
          <w:color w:val="000000"/>
          <w:shd w:fill="FFFFFF" w:val="clear"/>
        </w:rPr>
        <w:t>3</w:t>
      </w:r>
      <w:r>
        <w:rPr>
          <w:rFonts w:ascii="宋体" w:hAnsi="宋体" w:cs="宋体" w:eastAsia="宋体"/>
          <w:sz w:val="24"/>
          <w:color w:val="000000"/>
          <w:shd w:fill="FFFFFF" w:val="clear"/>
        </w:rPr>
        <w:t>、供应商作为安全责任主体，对拆除全过程的安全负总责；供应商应按《建设工程安全生产管理条例》等现行法律、法规做好拆除现场的安全管理工作，造成不良后果的由供应商自行承担；供应商在拆除房屋时要始终贯彻“安全第一、预防为主、综合治理”的方针，施工项目负责人和技术负责人要现场指挥拆除作业，如有事离开时，必须有1-2名施工管理人员（持有上岗证）留在拆除现场指挥拆除作业。（序号3）</w:t>
      </w:r>
    </w:p>
    <w:p>
      <w:pPr>
        <w:pStyle w:val="null3"/>
        <w:ind w:firstLine="480"/>
      </w:pPr>
      <w:r>
        <w:rPr>
          <w:rFonts w:ascii="宋体" w:hAnsi="宋体" w:cs="宋体" w:eastAsia="宋体"/>
          <w:sz w:val="24"/>
          <w:color w:val="000000"/>
          <w:shd w:fill="FFFFFF" w:val="clear"/>
        </w:rPr>
        <w:t>4</w:t>
      </w:r>
      <w:r>
        <w:rPr>
          <w:rFonts w:ascii="宋体" w:hAnsi="宋体" w:cs="宋体" w:eastAsia="宋体"/>
          <w:sz w:val="24"/>
          <w:color w:val="000000"/>
          <w:shd w:fill="FFFFFF" w:val="clear"/>
        </w:rPr>
        <w:t>、供应商在拆除工程现场必须设置硬质封闭围挡及醒目警示标志；拆除二层以上房屋时，必须搭设脚手架并按房屋的实际房屋高度进行防尘围挡，临近主要道路道路和生活区的一侧必须设置双层密目网；在市区主要干道两侧和居民住宅周围进行拆除工程，必须采用钢管脚手架和密目式安全网全封闭施工，围挡高度不得低于3.5米，围挡应做到清洁整齐、无破损，不得有碍市容观瞻，必要时搭设防护隔离棚。围挡产生的费用经区财审后据实结算。（序号4）</w:t>
      </w:r>
    </w:p>
    <w:p>
      <w:pPr>
        <w:pStyle w:val="null3"/>
        <w:ind w:firstLine="480"/>
      </w:pPr>
      <w:r>
        <w:rPr>
          <w:rFonts w:ascii="宋体" w:hAnsi="宋体" w:cs="宋体" w:eastAsia="宋体"/>
          <w:sz w:val="24"/>
          <w:color w:val="000000"/>
          <w:shd w:fill="FFFFFF" w:val="clear"/>
        </w:rPr>
        <w:t>5</w:t>
      </w:r>
      <w:r>
        <w:rPr>
          <w:rFonts w:ascii="宋体" w:hAnsi="宋体" w:cs="宋体" w:eastAsia="宋体"/>
          <w:sz w:val="24"/>
          <w:color w:val="000000"/>
          <w:shd w:fill="FFFFFF" w:val="clear"/>
        </w:rPr>
        <w:t>、供应商从事拆除工作的人员须参加工伤保险或团体意外险，保险单送管理单位校检备案，无保险者一律不得参与拆除。（序号5）</w:t>
      </w:r>
    </w:p>
    <w:p>
      <w:pPr>
        <w:pStyle w:val="null3"/>
        <w:ind w:firstLine="480"/>
      </w:pPr>
      <w:r>
        <w:rPr>
          <w:rFonts w:ascii="宋体" w:hAnsi="宋体" w:cs="宋体" w:eastAsia="宋体"/>
          <w:sz w:val="24"/>
          <w:color w:val="000000"/>
          <w:shd w:fill="FFFFFF" w:val="clear"/>
        </w:rPr>
        <w:t>6</w:t>
      </w:r>
      <w:r>
        <w:rPr>
          <w:rFonts w:ascii="宋体" w:hAnsi="宋体" w:cs="宋体" w:eastAsia="宋体"/>
          <w:sz w:val="24"/>
          <w:color w:val="000000"/>
          <w:shd w:fill="FFFFFF" w:val="clear"/>
        </w:rPr>
        <w:t>、供应商必须首先对各种窨池、水池、水井、水管、及电线、电缆等危及人身安全的设施，障碍物进行清理或清除，并设置明显的警告牌，清除各类事故隐患，确保拆除施工现场的安全。（序号6）</w:t>
      </w:r>
    </w:p>
    <w:p>
      <w:pPr>
        <w:pStyle w:val="null3"/>
        <w:ind w:firstLine="480"/>
      </w:pPr>
      <w:r>
        <w:rPr>
          <w:rFonts w:ascii="宋体" w:hAnsi="宋体" w:cs="宋体" w:eastAsia="宋体"/>
          <w:sz w:val="24"/>
          <w:color w:val="000000"/>
          <w:shd w:fill="FFFFFF" w:val="clear"/>
        </w:rPr>
        <w:t>7</w:t>
      </w:r>
      <w:r>
        <w:rPr>
          <w:rFonts w:ascii="宋体" w:hAnsi="宋体" w:cs="宋体" w:eastAsia="宋体"/>
          <w:sz w:val="24"/>
          <w:color w:val="000000"/>
          <w:shd w:fill="FFFFFF" w:val="clear"/>
        </w:rPr>
        <w:t>、进入施工现场的人员，必须头戴安全帽，脚穿劳保鞋，高空作业必须系好安全带，进入危险区域应采取严格的防范措施；严禁酒后作业。（序号7）</w:t>
      </w:r>
    </w:p>
    <w:p>
      <w:pPr>
        <w:pStyle w:val="null3"/>
        <w:ind w:firstLine="480"/>
      </w:pPr>
      <w:r>
        <w:rPr>
          <w:rFonts w:ascii="宋体" w:hAnsi="宋体" w:cs="宋体" w:eastAsia="宋体"/>
          <w:sz w:val="24"/>
          <w:color w:val="000000"/>
          <w:shd w:fill="FFFFFF" w:val="clear"/>
        </w:rPr>
        <w:t>8</w:t>
      </w:r>
      <w:r>
        <w:rPr>
          <w:rFonts w:ascii="宋体" w:hAnsi="宋体" w:cs="宋体" w:eastAsia="宋体"/>
          <w:sz w:val="24"/>
          <w:color w:val="000000"/>
          <w:shd w:fill="FFFFFF" w:val="clear"/>
        </w:rPr>
        <w:t>、拆除工程作业要求自上而下，逐层分段按顺序进行，不得立体交叉拆除作业；拆除时应先拆除非承重结构，后拆除承重结构；拆除栏杆、楼梯和楼板、外墙时，脚手架应与整体拆除进度相配合（爆破拆除时反应爆破部位进行覆盖和遮挡）（序号8）</w:t>
      </w:r>
    </w:p>
    <w:p>
      <w:pPr>
        <w:pStyle w:val="null3"/>
        <w:ind w:firstLine="480"/>
      </w:pPr>
      <w:r>
        <w:rPr>
          <w:rFonts w:ascii="宋体" w:hAnsi="宋体" w:cs="宋体" w:eastAsia="宋体"/>
          <w:sz w:val="24"/>
          <w:color w:val="000000"/>
          <w:shd w:fill="FFFFFF" w:val="clear"/>
        </w:rPr>
        <w:t>9</w:t>
      </w:r>
      <w:r>
        <w:rPr>
          <w:rFonts w:ascii="宋体" w:hAnsi="宋体" w:cs="宋体" w:eastAsia="宋体"/>
          <w:sz w:val="24"/>
          <w:color w:val="000000"/>
          <w:shd w:fill="FFFFFF" w:val="clear"/>
        </w:rPr>
        <w:t>、供应商应按《福州市大气污染防治办法》等现行法律、法规做到文明拆除。造成不良后果的由供应商自行承担。供应商应做好现场文明施工。施工现场应配备能满足压尘要求的雾炮机、洒水机等扬尘防治机械，施工中还应采取加压喷淋、覆盖等压尘措施。（序号9）</w:t>
      </w:r>
    </w:p>
    <w:p>
      <w:pPr>
        <w:pStyle w:val="null3"/>
        <w:ind w:firstLine="480"/>
      </w:pPr>
      <w:r>
        <w:rPr>
          <w:rFonts w:ascii="宋体" w:hAnsi="宋体" w:cs="宋体" w:eastAsia="宋体"/>
          <w:sz w:val="24"/>
          <w:color w:val="000000"/>
          <w:shd w:fill="FFFFFF" w:val="clear"/>
        </w:rPr>
        <w:t>10</w:t>
      </w:r>
      <w:r>
        <w:rPr>
          <w:rFonts w:ascii="宋体" w:hAnsi="宋体" w:cs="宋体" w:eastAsia="宋体"/>
          <w:sz w:val="24"/>
          <w:color w:val="000000"/>
          <w:shd w:fill="FFFFFF" w:val="clear"/>
        </w:rPr>
        <w:t>、拆除材料必须堆放整齐,保持周围道路沟管畅通,不得占道施工,严格执行门前“三包”制度、瓦砾杂物要每日清除干净。（序号10）</w:t>
      </w:r>
    </w:p>
    <w:p>
      <w:pPr>
        <w:pStyle w:val="null3"/>
        <w:ind w:firstLine="480"/>
      </w:pPr>
      <w:r>
        <w:rPr>
          <w:rFonts w:ascii="宋体" w:hAnsi="宋体" w:cs="宋体" w:eastAsia="宋体"/>
          <w:sz w:val="24"/>
          <w:color w:val="000000"/>
          <w:shd w:fill="FFFFFF" w:val="clear"/>
        </w:rPr>
        <w:t>l1</w:t>
      </w:r>
      <w:r>
        <w:rPr>
          <w:rFonts w:ascii="宋体" w:hAnsi="宋体" w:cs="宋体" w:eastAsia="宋体"/>
          <w:sz w:val="24"/>
          <w:color w:val="000000"/>
          <w:shd w:fill="FFFFFF" w:val="clear"/>
        </w:rPr>
        <w:t>、拆除产生的废弃物(建筑垃圾、渣土)在清运前应予以平整堆放，做好防尘处理。应清运至按市城管委批复的资源回收点。（序号11）</w:t>
      </w:r>
    </w:p>
    <w:p>
      <w:pPr>
        <w:pStyle w:val="null3"/>
        <w:ind w:firstLine="480"/>
      </w:pPr>
      <w:r>
        <w:rPr>
          <w:rFonts w:ascii="宋体" w:hAnsi="宋体" w:cs="宋体" w:eastAsia="宋体"/>
          <w:sz w:val="24"/>
          <w:color w:val="000000"/>
          <w:shd w:fill="FFFFFF" w:val="clear"/>
        </w:rPr>
        <w:t>12</w:t>
      </w:r>
      <w:r>
        <w:rPr>
          <w:rFonts w:ascii="宋体" w:hAnsi="宋体" w:cs="宋体" w:eastAsia="宋体"/>
          <w:sz w:val="24"/>
          <w:color w:val="000000"/>
          <w:shd w:fill="FFFFFF" w:val="clear"/>
        </w:rPr>
        <w:t>、施工现场按主管部门要求办理排水许可证；施工污水必须经沉淀处理，符合要求后排入市政管网或河流。（序号12）</w:t>
      </w:r>
    </w:p>
    <w:p>
      <w:pPr>
        <w:pStyle w:val="null3"/>
        <w:ind w:firstLine="480"/>
      </w:pPr>
      <w:r>
        <w:rPr>
          <w:rFonts w:ascii="宋体" w:hAnsi="宋体" w:cs="宋体" w:eastAsia="宋体"/>
          <w:sz w:val="24"/>
          <w:color w:val="000000"/>
          <w:shd w:fill="FFFFFF" w:val="clear"/>
        </w:rPr>
        <w:t>13</w:t>
      </w:r>
      <w:r>
        <w:rPr>
          <w:rFonts w:ascii="宋体" w:hAnsi="宋体" w:cs="宋体" w:eastAsia="宋体"/>
          <w:sz w:val="24"/>
          <w:color w:val="000000"/>
          <w:shd w:fill="FFFFFF" w:val="clear"/>
        </w:rPr>
        <w:t>、从承接拆除施工任务至拆除完毕经采购人验收合格并移交采购人前，供应商对施工现场负全面责任。供应商在拆除过程中如出现拆除人员或其他人员人身伤亡事故，一切责任均由供应商承担，与采购人无关。（序号13）</w:t>
      </w:r>
    </w:p>
    <w:p>
      <w:pPr>
        <w:pStyle w:val="null3"/>
        <w:ind w:firstLine="480"/>
      </w:pPr>
      <w:r>
        <w:rPr>
          <w:rFonts w:ascii="宋体" w:hAnsi="宋体" w:cs="宋体" w:eastAsia="宋体"/>
          <w:sz w:val="24"/>
          <w:color w:val="000000"/>
          <w:shd w:fill="FFFFFF" w:val="clear"/>
        </w:rPr>
        <w:t>14</w:t>
      </w:r>
      <w:r>
        <w:rPr>
          <w:rFonts w:ascii="宋体" w:hAnsi="宋体" w:cs="宋体" w:eastAsia="宋体"/>
          <w:sz w:val="24"/>
          <w:color w:val="000000"/>
          <w:shd w:fill="FFFFFF" w:val="clear"/>
        </w:rPr>
        <w:t>、拆除施工人员必须遵纪守法，服从管理。（序号14）</w:t>
      </w:r>
    </w:p>
    <w:p>
      <w:pPr>
        <w:pStyle w:val="null3"/>
        <w:ind w:firstLine="480"/>
      </w:pPr>
      <w:r>
        <w:rPr>
          <w:rFonts w:ascii="宋体" w:hAnsi="宋体" w:cs="宋体" w:eastAsia="宋体"/>
          <w:sz w:val="24"/>
          <w:color w:val="000000"/>
          <w:shd w:fill="FFFFFF" w:val="clear"/>
        </w:rPr>
        <w:t>15</w:t>
      </w:r>
      <w:r>
        <w:rPr>
          <w:rFonts w:ascii="宋体" w:hAnsi="宋体" w:cs="宋体" w:eastAsia="宋体"/>
          <w:sz w:val="24"/>
          <w:color w:val="000000"/>
          <w:shd w:fill="FFFFFF" w:val="clear"/>
        </w:rPr>
        <w:t>、施工期间，工地发生的一切违反、违规事件，供应商负责处理并承担一切法律责任，采购人概不负责。（序号15）</w:t>
      </w:r>
    </w:p>
    <w:p>
      <w:pPr>
        <w:pStyle w:val="null3"/>
        <w:ind w:firstLine="480"/>
      </w:pPr>
      <w:r>
        <w:rPr>
          <w:rFonts w:ascii="宋体" w:hAnsi="宋体" w:cs="宋体" w:eastAsia="宋体"/>
          <w:sz w:val="24"/>
          <w:color w:val="000000"/>
          <w:shd w:fill="FFFFFF" w:val="clear"/>
        </w:rPr>
        <w:t>16.</w:t>
      </w:r>
      <w:r>
        <w:rPr>
          <w:rFonts w:ascii="宋体" w:hAnsi="宋体" w:cs="宋体" w:eastAsia="宋体"/>
          <w:sz w:val="24"/>
          <w:color w:val="000000"/>
          <w:shd w:fill="FFFFFF" w:val="clear"/>
        </w:rPr>
        <w:t>认真执行国家有关劳动保护和劳动报酬的规定，按期足额支付工人工资。否则由此引起的一切后果及法律责任由供应商自行承担。（序号16）</w:t>
      </w:r>
    </w:p>
    <w:p>
      <w:pPr>
        <w:pStyle w:val="null3"/>
        <w:ind w:firstLine="480"/>
      </w:pPr>
      <w:r>
        <w:rPr>
          <w:rFonts w:ascii="宋体" w:hAnsi="宋体" w:cs="宋体" w:eastAsia="宋体"/>
          <w:sz w:val="24"/>
          <w:color w:val="000000"/>
          <w:shd w:fill="FFFFFF" w:val="clear"/>
        </w:rPr>
        <w:t>17.合同签订后，供应商须对项目现场进行围挡，围挡所产生的所有建设及维护费用由供应商承担。（序号17）</w:t>
      </w:r>
    </w:p>
    <w:p>
      <w:pPr>
        <w:pStyle w:val="null3"/>
        <w:ind w:firstLine="480"/>
      </w:pPr>
      <w:r>
        <w:rPr>
          <w:rFonts w:ascii="宋体" w:hAnsi="宋体" w:cs="宋体" w:eastAsia="宋体"/>
          <w:sz w:val="24"/>
          <w:color w:val="000000"/>
          <w:shd w:fill="FFFFFF" w:val="clear"/>
        </w:rPr>
        <w:t>★</w:t>
      </w:r>
      <w:r>
        <w:rPr>
          <w:rFonts w:ascii="宋体" w:hAnsi="宋体" w:cs="宋体" w:eastAsia="宋体"/>
          <w:sz w:val="24"/>
          <w:color w:val="000000"/>
          <w:shd w:fill="FFFFFF" w:val="clear"/>
        </w:rPr>
        <w:t>18.</w:t>
      </w:r>
      <w:r>
        <w:rPr>
          <w:rFonts w:ascii="宋体" w:hAnsi="宋体" w:cs="宋体" w:eastAsia="宋体"/>
          <w:sz w:val="24"/>
          <w:color w:val="000000"/>
          <w:shd w:fill="FFFFFF" w:val="clear"/>
        </w:rPr>
        <w:t>供应商必须按照规定给聘用员工购买相应保险，在服务过程中，做好各项安全保护工作，严格管理，对聘用员工的行为负全责，如有发生劳资纠纷、意外（包括但不限于：生病、伤亡事故等）或违反规定、触犯国家法律等行为，由供应商承担全部责任，与采购人无关。（提供专项承诺函，专项承诺函格式自拟）。</w:t>
      </w:r>
    </w:p>
    <w:p>
      <w:pPr>
        <w:pStyle w:val="null3"/>
        <w:ind w:firstLine="480"/>
      </w:pPr>
      <w:r>
        <w:rPr>
          <w:rFonts w:ascii="宋体" w:hAnsi="宋体" w:cs="宋体" w:eastAsia="宋体"/>
          <w:sz w:val="24"/>
          <w:color w:val="000000"/>
          <w:shd w:fill="FFFFFF" w:val="clear"/>
        </w:rPr>
        <w:t>★</w:t>
      </w:r>
      <w:r>
        <w:rPr>
          <w:rFonts w:ascii="宋体" w:hAnsi="宋体" w:cs="宋体" w:eastAsia="宋体"/>
          <w:sz w:val="24"/>
          <w:color w:val="000000"/>
          <w:shd w:fill="FFFFFF" w:val="clear"/>
        </w:rPr>
        <w:t>19.在施工前应按照该项目审批的受纳点线路清运渣土，根据福州市渣土车管理处相关规定，到福州市渣土管理处及时办理建筑废土核准文件和建筑废土砂石运输路线牌，结算时需提供车辆GPS轨迹及受纳点收渣相关证实票据证明。若因特殊原因需要变更受纳点，须提前书面报告采购人并报市城管委审批。</w:t>
      </w:r>
    </w:p>
    <w:p>
      <w:pPr>
        <w:pStyle w:val="null3"/>
        <w:ind w:firstLine="480"/>
      </w:pPr>
      <w:r>
        <w:rPr>
          <w:rFonts w:ascii="宋体" w:hAnsi="宋体" w:cs="宋体" w:eastAsia="宋体"/>
          <w:sz w:val="24"/>
          <w:color w:val="000000"/>
          <w:shd w:fill="FFFFFF" w:val="clear"/>
        </w:rPr>
        <w:t>★</w:t>
      </w:r>
      <w:r>
        <w:rPr>
          <w:rFonts w:ascii="宋体" w:hAnsi="宋体" w:cs="宋体" w:eastAsia="宋体"/>
          <w:sz w:val="24"/>
          <w:color w:val="000000"/>
          <w:shd w:fill="FFFFFF" w:val="clear"/>
        </w:rPr>
        <w:t>20.成交后成交供应商自收到成交通知书的三天内须与采购人签订采购合同并进场施工，未按规定时限进场的将被取消成交资格。</w:t>
      </w:r>
    </w:p>
    <w:p>
      <w:pPr>
        <w:pStyle w:val="null3"/>
        <w:ind w:firstLine="480"/>
      </w:pPr>
      <w:r>
        <w:rPr>
          <w:rFonts w:ascii="宋体" w:hAnsi="宋体" w:cs="宋体" w:eastAsia="宋体"/>
          <w:sz w:val="24"/>
          <w:color w:val="000000"/>
          <w:shd w:fill="FFFFFF" w:val="clear"/>
        </w:rPr>
        <w:t>★（二）报价要求</w:t>
      </w:r>
    </w:p>
    <w:p>
      <w:pPr>
        <w:pStyle w:val="null3"/>
        <w:ind w:firstLine="480"/>
      </w:pPr>
      <w:r>
        <w:rPr>
          <w:rFonts w:ascii="宋体" w:hAnsi="宋体" w:cs="宋体" w:eastAsia="宋体"/>
          <w:sz w:val="24"/>
        </w:rPr>
        <w:t>本项目采用整体下浮率进行报价，暂列金不参与下浮。供应商在提交首次响应文件及最终轮报价时无须提供“分项报价”并在文件“报价一览表”中根据下浮率计算出总价填写在报价栏中。如:某供应商下浮率为10%，则其报价为640679元*(1-10%)=576611.1元，则该供应商的电子平台报价客户端应填写人民币576611.1元。首轮及最终轮报价的下浮率均依据最高限价进行下浮。</w:t>
      </w:r>
    </w:p>
    <w:p>
      <w:pPr>
        <w:pStyle w:val="null3"/>
        <w:ind w:firstLine="480"/>
      </w:pPr>
      <w:r>
        <w:rPr>
          <w:rFonts w:ascii="宋体" w:hAnsi="宋体" w:cs="宋体" w:eastAsia="宋体"/>
          <w:sz w:val="24"/>
        </w:rPr>
        <w:t>供应商的报价不得超过本项目的最高限价及分项最高限价，成交价即为合同价的最高限价。</w:t>
      </w:r>
      <w:r>
        <w:rPr>
          <w:rFonts w:ascii="宋体" w:hAnsi="宋体" w:cs="宋体" w:eastAsia="宋体"/>
          <w:sz w:val="24"/>
        </w:rPr>
        <w:t>供应商的成交价不作为合同执行及结算费用依据，最终结算时根据财政审核后价格，以审计后的价格与成交人的成交价两者中低的为结算价。</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自合同签订之日起40日内完成。</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福建省福州市采购人指定地点。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经采购人验收合格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1、期次1，说明：经采购人验收合格</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1、完成拆除作业、建筑垃圾清运全部工作量的50%，财政资金到位后，成交人开具等额有效税务发票，达到付款条件起7日内，支付合同总金额的25.00%</w:t>
            </w:r>
          </w:p>
          <w:p>
            <w:pPr>
              <w:pStyle w:val="null3"/>
            </w:pPr>
            <w:r>
              <w:rPr/>
              <w:t>2、完成拆除作业、建筑垃圾清运全部工作量的100%，财政资金到位后，成交人开具等额有效税务发票，达到付款条件起7日内，支付合同总金额的25.00%</w:t>
            </w:r>
          </w:p>
          <w:p>
            <w:pPr>
              <w:pStyle w:val="null3"/>
            </w:pPr>
            <w:r>
              <w:rPr/>
              <w:t>3、工程完工验收合格并经区财政投资评审中心审定结算、财政局批复后，以成交价和财审价二者取低的为最终结算价，财政资金到位后，成交人开具等额有效税务发票，达到付款条件起7日内，支付合同总金额的50.00%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本采购包履约保证金为合同金额的10.0%</w:t>
            </w:r>
          </w:p>
          <w:p>
            <w:pPr>
              <w:pStyle w:val="null3"/>
            </w:pPr>
            <w:r>
              <w:rPr/>
              <w:t>说明：成交人在签订合同时，一次性向采购人缴纳合同金额的10%作为履约保证金（以电汇、银行转账、支票、汇票、本票或者保函等非现金方式提交）。待验收合格且无违约未了事宜后，按规定无息退还。</w:t>
            </w:r>
          </w:p>
        </w:tc>
      </w:tr>
    </w:tbl>
    <w:p>
      <w:pPr>
        <w:pStyle w:val="null3"/>
        <w:jc w:val="left"/>
      </w:pPr>
      <w:r>
        <w:rPr/>
        <w:t>其他商务要求：</w:t>
      </w:r>
    </w:p>
    <w:p>
      <w:pPr>
        <w:pStyle w:val="null3"/>
        <w:jc w:val="left"/>
      </w:pPr>
      <w:r>
        <w:rPr>
          <w:rFonts w:ascii="宋体" w:hAnsi="宋体" w:cs="宋体" w:eastAsia="宋体"/>
          <w:sz w:val="24"/>
          <w:color w:val="000000"/>
          <w:shd w:fill="FFFFFF" w:val="clear"/>
        </w:rPr>
        <w:t>9</w:t>
      </w:r>
      <w:r>
        <w:rPr>
          <w:rFonts w:ascii="宋体" w:hAnsi="宋体" w:cs="宋体" w:eastAsia="宋体"/>
          <w:sz w:val="24"/>
          <w:color w:val="000000"/>
          <w:shd w:fill="FFFFFF" w:val="clear"/>
        </w:rPr>
        <w:t>、验收条件</w:t>
      </w:r>
    </w:p>
    <w:p>
      <w:pPr>
        <w:pStyle w:val="null3"/>
        <w:ind w:firstLine="480"/>
      </w:pPr>
      <w:r>
        <w:rPr>
          <w:rFonts w:ascii="宋体" w:hAnsi="宋体" w:cs="宋体" w:eastAsia="宋体"/>
          <w:sz w:val="24"/>
          <w:color w:val="000000"/>
          <w:shd w:fill="FFFFFF" w:val="clear"/>
        </w:rPr>
        <w:t>9.1</w:t>
      </w:r>
      <w:r>
        <w:rPr>
          <w:rFonts w:ascii="宋体" w:hAnsi="宋体" w:cs="宋体" w:eastAsia="宋体"/>
          <w:sz w:val="24"/>
          <w:color w:val="000000"/>
          <w:shd w:fill="FFFFFF" w:val="clear"/>
        </w:rPr>
        <w:t>验收依据：磋商文件、响应文件、技术标准说明及国家有关的质量标准规定，均为验收依据。</w:t>
      </w:r>
    </w:p>
    <w:p>
      <w:pPr>
        <w:pStyle w:val="null3"/>
        <w:ind w:firstLine="480"/>
      </w:pPr>
      <w:r>
        <w:rPr>
          <w:rFonts w:ascii="宋体" w:hAnsi="宋体" w:cs="宋体" w:eastAsia="宋体"/>
          <w:sz w:val="24"/>
          <w:color w:val="000000"/>
          <w:shd w:fill="FFFFFF" w:val="clear"/>
        </w:rPr>
        <w:t>9.2</w:t>
      </w:r>
      <w:r>
        <w:rPr>
          <w:rFonts w:ascii="宋体" w:hAnsi="宋体" w:cs="宋体" w:eastAsia="宋体"/>
          <w:sz w:val="24"/>
          <w:color w:val="000000"/>
          <w:shd w:fill="FFFFFF" w:val="clear"/>
        </w:rPr>
        <w:t>竣工验收：成交人根据磋商要求施工完毕后进行工程质量验收，由采购人及相关部门组织验收。</w:t>
      </w:r>
    </w:p>
    <w:p>
      <w:pPr>
        <w:pStyle w:val="null3"/>
        <w:ind w:firstLine="480"/>
      </w:pPr>
      <w:r>
        <w:rPr>
          <w:rFonts w:ascii="宋体" w:hAnsi="宋体" w:cs="宋体" w:eastAsia="宋体"/>
          <w:sz w:val="24"/>
          <w:color w:val="000000"/>
          <w:shd w:fill="FFFFFF" w:val="clear"/>
        </w:rPr>
        <w:t>9.3</w:t>
      </w:r>
      <w:r>
        <w:rPr>
          <w:rFonts w:ascii="宋体" w:hAnsi="宋体" w:cs="宋体" w:eastAsia="宋体"/>
          <w:sz w:val="24"/>
          <w:color w:val="000000"/>
          <w:shd w:fill="FFFFFF" w:val="clear"/>
        </w:rPr>
        <w:t>验收时成交人必须派代表参加。</w:t>
      </w:r>
    </w:p>
    <w:p>
      <w:pPr>
        <w:pStyle w:val="null3"/>
        <w:ind w:firstLine="480"/>
      </w:pPr>
      <w:r>
        <w:rPr>
          <w:rFonts w:ascii="宋体" w:hAnsi="宋体" w:cs="宋体" w:eastAsia="宋体"/>
          <w:sz w:val="24"/>
          <w:color w:val="000000"/>
          <w:shd w:fill="FFFFFF" w:val="clear"/>
        </w:rPr>
        <w:t>9.4</w:t>
      </w:r>
      <w:r>
        <w:rPr>
          <w:rFonts w:ascii="宋体" w:hAnsi="宋体" w:cs="宋体" w:eastAsia="宋体"/>
          <w:sz w:val="24"/>
          <w:color w:val="000000"/>
          <w:shd w:fill="FFFFFF" w:val="clear"/>
        </w:rPr>
        <w:t>验收过程所发生的一切费用由成交人承担。</w:t>
      </w:r>
    </w:p>
    <w:p>
      <w:pPr>
        <w:pStyle w:val="null3"/>
        <w:ind w:firstLine="480"/>
      </w:pPr>
      <w:r>
        <w:rPr>
          <w:rFonts w:ascii="宋体" w:hAnsi="宋体" w:cs="宋体" w:eastAsia="宋体"/>
          <w:sz w:val="24"/>
          <w:color w:val="000000"/>
          <w:shd w:fill="FFFFFF" w:val="clear"/>
        </w:rPr>
        <w:t>10</w:t>
      </w:r>
      <w:r>
        <w:rPr>
          <w:rFonts w:ascii="宋体" w:hAnsi="宋体" w:cs="宋体" w:eastAsia="宋体"/>
          <w:sz w:val="24"/>
          <w:color w:val="000000"/>
          <w:shd w:fill="FFFFFF" w:val="clear"/>
        </w:rPr>
        <w:t>、违约责任</w:t>
      </w:r>
    </w:p>
    <w:p>
      <w:pPr>
        <w:pStyle w:val="null3"/>
        <w:ind w:firstLine="480"/>
      </w:pPr>
      <w:r>
        <w:rPr>
          <w:rFonts w:ascii="宋体" w:hAnsi="宋体" w:cs="宋体" w:eastAsia="宋体"/>
          <w:sz w:val="24"/>
          <w:color w:val="000000"/>
          <w:shd w:fill="FFFFFF" w:val="clear"/>
        </w:rPr>
        <w:t>10.1</w:t>
      </w:r>
      <w:r>
        <w:rPr>
          <w:rFonts w:ascii="宋体" w:hAnsi="宋体" w:cs="宋体" w:eastAsia="宋体"/>
          <w:sz w:val="24"/>
          <w:color w:val="000000"/>
          <w:shd w:fill="FFFFFF" w:val="clear"/>
        </w:rPr>
        <w:t>因成交人原因造成采购合同无法在要求的时间内按时签订的，视为成交人违约，应按成交金额的20%向采购人支付违约金。违约金不足以赔偿给采购人造成的损失，需另行支付相应的赔偿。</w:t>
      </w:r>
    </w:p>
    <w:p>
      <w:pPr>
        <w:pStyle w:val="null3"/>
        <w:ind w:firstLine="480"/>
      </w:pPr>
      <w:r>
        <w:rPr>
          <w:rFonts w:ascii="宋体" w:hAnsi="宋体" w:cs="宋体" w:eastAsia="宋体"/>
          <w:sz w:val="24"/>
          <w:color w:val="000000"/>
          <w:shd w:fill="FFFFFF" w:val="clear"/>
        </w:rPr>
        <w:t>10.2</w:t>
      </w:r>
      <w:r>
        <w:rPr>
          <w:rFonts w:ascii="宋体" w:hAnsi="宋体" w:cs="宋体" w:eastAsia="宋体"/>
          <w:sz w:val="24"/>
          <w:color w:val="000000"/>
          <w:shd w:fill="FFFFFF" w:val="clear"/>
        </w:rPr>
        <w:t>在签定采购合同之后，成交人要求解除合同的，视为成交人违约，应按合同金额的30%向采购人支付违约金，违约金不足以赔偿给采购人造成的损失，成交人需另行支付相应的赔偿。</w:t>
      </w:r>
    </w:p>
    <w:p>
      <w:pPr>
        <w:pStyle w:val="null3"/>
        <w:ind w:firstLine="480"/>
      </w:pPr>
      <w:r>
        <w:rPr>
          <w:rFonts w:ascii="宋体" w:hAnsi="宋体" w:cs="宋体" w:eastAsia="宋体"/>
          <w:sz w:val="24"/>
          <w:color w:val="000000"/>
          <w:shd w:fill="FFFFFF" w:val="clear"/>
        </w:rPr>
        <w:t>10.3</w:t>
      </w:r>
      <w:r>
        <w:rPr>
          <w:rFonts w:ascii="宋体" w:hAnsi="宋体" w:cs="宋体" w:eastAsia="宋体"/>
          <w:sz w:val="24"/>
          <w:color w:val="000000"/>
          <w:shd w:fill="FFFFFF" w:val="clear"/>
        </w:rPr>
        <w:t>采购人交付成交人需拆除的单体建筑物(构筑物)后需办理书面移交手续，成交人应自接受书面移交之日起2日内组织人员进场施工，成交人迟延进场施工应向采购人支付违约金1000元；如成交人自移交之日起超过5日未组织进场施工，成交人应向采购人支付违约金2500元外，采购人有权单方解除合同，并赔偿采购人因工期延期造成的损失(需提供有关材料证明)，采购人另行安排施工队伍进场施工。</w:t>
      </w:r>
    </w:p>
    <w:p>
      <w:pPr>
        <w:pStyle w:val="null3"/>
        <w:ind w:firstLine="480"/>
      </w:pPr>
      <w:r>
        <w:rPr>
          <w:rFonts w:ascii="宋体" w:hAnsi="宋体" w:cs="宋体" w:eastAsia="宋体"/>
          <w:sz w:val="24"/>
          <w:color w:val="000000"/>
          <w:shd w:fill="FFFFFF" w:val="clear"/>
        </w:rPr>
        <w:t>10.4</w:t>
      </w:r>
      <w:r>
        <w:rPr>
          <w:rFonts w:ascii="宋体" w:hAnsi="宋体" w:cs="宋体" w:eastAsia="宋体"/>
          <w:sz w:val="24"/>
          <w:color w:val="000000"/>
          <w:shd w:fill="FFFFFF" w:val="clear"/>
        </w:rPr>
        <w:t>因成交人原因发生重大质量事故，除依约承担赔偿责任外，还将按有关质量管理办法规定执行。同时，采购人有权保留更换成交人的权利，并报相关行政主管部门处罚。</w:t>
      </w:r>
    </w:p>
    <w:p>
      <w:pPr>
        <w:pStyle w:val="null3"/>
        <w:ind w:firstLine="480"/>
      </w:pPr>
      <w:r>
        <w:rPr>
          <w:rFonts w:ascii="宋体" w:hAnsi="宋体" w:cs="宋体" w:eastAsia="宋体"/>
          <w:sz w:val="24"/>
          <w:color w:val="000000"/>
          <w:shd w:fill="FFFFFF" w:val="clear"/>
        </w:rPr>
        <w:t>10.5</w:t>
      </w:r>
      <w:r>
        <w:rPr>
          <w:rFonts w:ascii="宋体" w:hAnsi="宋体" w:cs="宋体" w:eastAsia="宋体"/>
          <w:sz w:val="24"/>
          <w:color w:val="000000"/>
          <w:shd w:fill="FFFFFF" w:val="clear"/>
        </w:rPr>
        <w:t>成交人承接的拆除工程不得转包，如一经发现，采购人有权单方终止合同，由此造成损失的，均由成交人承担经济和法律的全部责任。</w:t>
      </w:r>
    </w:p>
    <w:p>
      <w:pPr>
        <w:pStyle w:val="null3"/>
        <w:ind w:firstLine="480"/>
      </w:pPr>
      <w:r>
        <w:rPr>
          <w:rFonts w:ascii="宋体" w:hAnsi="宋体" w:cs="宋体" w:eastAsia="宋体"/>
          <w:sz w:val="24"/>
          <w:color w:val="000000"/>
          <w:shd w:fill="FFFFFF" w:val="clear"/>
        </w:rPr>
        <w:t>10.6</w:t>
      </w:r>
      <w:r>
        <w:rPr>
          <w:rFonts w:ascii="宋体" w:hAnsi="宋体" w:cs="宋体" w:eastAsia="宋体"/>
          <w:sz w:val="24"/>
          <w:color w:val="000000"/>
          <w:shd w:fill="FFFFFF" w:val="clear"/>
        </w:rPr>
        <w:t>在明确违约责任后，成交人应在接到书面通知书起七天内支付违约金、赔偿金等，或采购人有权直接从未付款项中扣除。</w:t>
      </w:r>
    </w:p>
    <w:p>
      <w:pPr>
        <w:pStyle w:val="null3"/>
        <w:ind w:firstLine="480"/>
      </w:pPr>
      <w:r>
        <w:rPr>
          <w:rFonts w:ascii="宋体" w:hAnsi="宋体" w:cs="宋体" w:eastAsia="宋体"/>
          <w:sz w:val="24"/>
          <w:color w:val="000000"/>
          <w:shd w:fill="FFFFFF" w:val="clear"/>
        </w:rPr>
        <w:t>11</w:t>
      </w:r>
      <w:r>
        <w:rPr>
          <w:rFonts w:ascii="宋体" w:hAnsi="宋体" w:cs="宋体" w:eastAsia="宋体"/>
          <w:sz w:val="24"/>
          <w:color w:val="000000"/>
          <w:shd w:fill="FFFFFF" w:val="clear"/>
        </w:rPr>
        <w:t>、不可抗力</w:t>
      </w:r>
    </w:p>
    <w:p>
      <w:pPr>
        <w:pStyle w:val="null3"/>
        <w:ind w:firstLine="480"/>
      </w:pPr>
      <w:r>
        <w:rPr>
          <w:rFonts w:ascii="宋体" w:hAnsi="宋体" w:cs="宋体" w:eastAsia="宋体"/>
          <w:sz w:val="24"/>
          <w:color w:val="000000"/>
          <w:shd w:fill="FFFFFF" w:val="clear"/>
        </w:rPr>
        <w:t>当事人一方因不可抗力事件导致不能按照合同约定履行本合同约定义务的，根据不可抗力事件的影响程度，可部分或全部免除责任；当事人一方因不可抗力事件不能履行合同的，应当及时告知对方，并自不可抗力事件结束之日起10日内向对方当事人提供证明。</w:t>
      </w:r>
    </w:p>
    <w:p>
      <w:pPr>
        <w:pStyle w:val="null3"/>
        <w:ind w:firstLine="480"/>
      </w:pPr>
      <w:r>
        <w:rPr>
          <w:rFonts w:ascii="宋体" w:hAnsi="宋体" w:cs="宋体" w:eastAsia="宋体"/>
          <w:sz w:val="24"/>
          <w:color w:val="000000"/>
          <w:shd w:fill="FFFFFF" w:val="clear"/>
        </w:rPr>
        <w:t>12</w:t>
      </w:r>
      <w:r>
        <w:rPr>
          <w:rFonts w:ascii="宋体" w:hAnsi="宋体" w:cs="宋体" w:eastAsia="宋体"/>
          <w:sz w:val="24"/>
          <w:color w:val="000000"/>
          <w:shd w:fill="FFFFFF" w:val="clear"/>
        </w:rPr>
        <w:t>、争议解决</w:t>
      </w:r>
    </w:p>
    <w:p>
      <w:pPr>
        <w:pStyle w:val="null3"/>
        <w:ind w:firstLine="480"/>
      </w:pPr>
      <w:r>
        <w:rPr>
          <w:rFonts w:ascii="宋体" w:hAnsi="宋体" w:cs="宋体" w:eastAsia="宋体"/>
          <w:sz w:val="24"/>
          <w:color w:val="000000"/>
          <w:shd w:fill="FFFFFF" w:val="clear"/>
        </w:rPr>
        <w:t>本合同项下发生的争议，由双方协商解决，也可由主管部门调解，协商或者调解不成的，按下列第</w:t>
      </w:r>
      <w:r>
        <w:rPr>
          <w:rFonts w:ascii="宋体" w:hAnsi="宋体" w:cs="宋体" w:eastAsia="宋体"/>
          <w:sz w:val="24"/>
          <w:color w:val="000000"/>
          <w:u w:val="single"/>
          <w:shd w:fill="FFFFFF" w:val="clear"/>
        </w:rPr>
        <w:t xml:space="preserve">  2  </w:t>
      </w:r>
      <w:r>
        <w:rPr>
          <w:rFonts w:ascii="宋体" w:hAnsi="宋体" w:cs="宋体" w:eastAsia="宋体"/>
          <w:sz w:val="24"/>
          <w:color w:val="000000"/>
          <w:shd w:fill="FFFFFF" w:val="clear"/>
        </w:rPr>
        <w:t>种方式解决。</w:t>
      </w:r>
    </w:p>
    <w:p>
      <w:pPr>
        <w:pStyle w:val="null3"/>
        <w:ind w:firstLine="480"/>
      </w:pPr>
      <w:r>
        <w:rPr>
          <w:rFonts w:ascii="宋体" w:hAnsi="宋体" w:cs="宋体" w:eastAsia="宋体"/>
          <w:sz w:val="24"/>
          <w:color w:val="000000"/>
          <w:shd w:fill="FFFFFF" w:val="clear"/>
        </w:rPr>
        <w:t>1</w:t>
      </w:r>
      <w:r>
        <w:rPr>
          <w:rFonts w:ascii="宋体" w:hAnsi="宋体" w:cs="宋体" w:eastAsia="宋体"/>
          <w:sz w:val="24"/>
          <w:color w:val="000000"/>
          <w:shd w:fill="FFFFFF" w:val="clear"/>
        </w:rPr>
        <w:t>、向人民法院提起诉讼；</w:t>
      </w:r>
    </w:p>
    <w:p>
      <w:pPr>
        <w:pStyle w:val="null3"/>
        <w:ind w:firstLine="480"/>
      </w:pPr>
      <w:r>
        <w:rPr>
          <w:rFonts w:ascii="宋体" w:hAnsi="宋体" w:cs="宋体" w:eastAsia="宋体"/>
          <w:sz w:val="24"/>
        </w:rPr>
        <w:t>2</w:t>
      </w:r>
      <w:r>
        <w:rPr>
          <w:rFonts w:ascii="宋体" w:hAnsi="宋体" w:cs="宋体" w:eastAsia="宋体"/>
          <w:sz w:val="24"/>
        </w:rPr>
        <w:t>、向</w:t>
      </w:r>
      <w:r>
        <w:rPr>
          <w:rFonts w:ascii="宋体" w:hAnsi="宋体" w:cs="宋体" w:eastAsia="宋体"/>
          <w:sz w:val="24"/>
          <w:u w:val="single"/>
        </w:rPr>
        <w:t>福州市仲裁委员会</w:t>
      </w:r>
      <w:r>
        <w:rPr>
          <w:rFonts w:ascii="宋体" w:hAnsi="宋体" w:cs="宋体" w:eastAsia="宋体"/>
          <w:sz w:val="24"/>
        </w:rPr>
        <w:t>申请仲裁。</w:t>
      </w:r>
    </w:p>
    <w:p>
      <w:pPr>
        <w:pStyle w:val="null3"/>
        <w:jc w:val="left"/>
        <w:outlineLvl w:val="2"/>
      </w:pPr>
      <w:r>
        <w:rPr>
          <w:sz w:val="28"/>
          <w:b/>
        </w:rPr>
        <w:t>四、其他事项</w:t>
      </w:r>
    </w:p>
    <w:p>
      <w:pPr>
        <w:pStyle w:val="null3"/>
        <w:jc w:val="left"/>
      </w:pPr>
      <w:r>
        <w:rPr/>
        <w:t>本磋商文件未明确的其它约定事项或条款，待采购人与成交人签订合同时，由双方协商订立。</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福建省政府采购合同（工程类）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1.4其他文件或工程量清单等材料：</w:t>
      </w:r>
    </w:p>
    <w:p>
      <w:pPr>
        <w:pStyle w:val="null3"/>
        <w:jc w:val="left"/>
        <w:outlineLvl w:val="3"/>
      </w:pPr>
      <w:r>
        <w:rPr>
          <w:sz w:val="24"/>
          <w:b/>
        </w:rPr>
        <w:t xml:space="preserve"> 二、合同标的</w:t>
      </w:r>
      <w:r>
        <w:br/>
      </w:r>
    </w:p>
    <w:p>
      <w:pPr>
        <w:pStyle w:val="null3"/>
        <w:jc w:val="left"/>
        <w:outlineLvl w:val="3"/>
      </w:pPr>
      <w:r>
        <w:rPr>
          <w:sz w:val="24"/>
          <w:b/>
        </w:rPr>
        <w:t xml:space="preserve"> 三、合同总金额</w:t>
      </w:r>
    </w:p>
    <w:p>
      <w:pPr>
        <w:pStyle w:val="null3"/>
        <w:jc w:val="left"/>
      </w:pPr>
      <w:r>
        <w:rPr/>
        <w:t>3.1合同总金额为人民币大写：</w:t>
      </w:r>
    </w:p>
    <w:p>
      <w:pPr>
        <w:pStyle w:val="null3"/>
        <w:jc w:val="left"/>
        <w:outlineLvl w:val="3"/>
      </w:pPr>
      <w:r>
        <w:rPr>
          <w:sz w:val="24"/>
          <w:b/>
        </w:rPr>
        <w:t xml:space="preserve"> 四、合同标的交付时间、地点和条件</w:t>
      </w:r>
    </w:p>
    <w:p>
      <w:pPr>
        <w:pStyle w:val="null3"/>
        <w:jc w:val="left"/>
      </w:pPr>
      <w:r>
        <w:rPr/>
        <w:t>4.1交付时间：</w:t>
      </w:r>
    </w:p>
    <w:p>
      <w:pPr>
        <w:pStyle w:val="null3"/>
        <w:jc w:val="left"/>
      </w:pPr>
      <w:r>
        <w:rPr/>
        <w:t>4.2交付地点：</w:t>
      </w:r>
    </w:p>
    <w:p>
      <w:pPr>
        <w:pStyle w:val="null3"/>
        <w:jc w:val="left"/>
      </w:pPr>
      <w:r>
        <w:rPr/>
        <w:t>4.3交付条件：</w:t>
      </w:r>
    </w:p>
    <w:p>
      <w:pPr>
        <w:pStyle w:val="null3"/>
        <w:jc w:val="left"/>
        <w:outlineLvl w:val="3"/>
      </w:pPr>
      <w:r>
        <w:rPr>
          <w:sz w:val="24"/>
          <w:b/>
        </w:rPr>
        <w:t xml:space="preserve"> 五、合同标的应符合采购文件、乙方响应文件的规定或根据各行业规范、标准等要求约定，具体如下：</w:t>
      </w:r>
      <w:r>
        <w:br/>
      </w:r>
    </w:p>
    <w:p>
      <w:pPr>
        <w:pStyle w:val="null3"/>
        <w:jc w:val="left"/>
        <w:outlineLvl w:val="3"/>
      </w:pPr>
      <w:r>
        <w:rPr>
          <w:sz w:val="24"/>
          <w:b/>
        </w:rPr>
        <w:t xml:space="preserve"> 六、验收</w:t>
      </w:r>
    </w:p>
    <w:p>
      <w:pPr>
        <w:pStyle w:val="null3"/>
        <w:jc w:val="left"/>
      </w:pPr>
      <w:r>
        <w:rPr/>
        <w:t>6.1验收应按照招标文件、乙方投标文件的规定或约定进行，具体如下：</w:t>
      </w:r>
    </w:p>
    <w:p>
      <w:pPr>
        <w:pStyle w:val="null3"/>
        <w:jc w:val="left"/>
      </w:pPr>
      <w:r>
        <w:rPr/>
        <w:t>6.2本项目是否邀请其他投标人参与验收：</w:t>
      </w:r>
    </w:p>
    <w:p>
      <w:pPr>
        <w:pStyle w:val="null3"/>
        <w:jc w:val="left"/>
        <w:outlineLvl w:val="3"/>
      </w:pPr>
      <w:r>
        <w:rPr>
          <w:sz w:val="24"/>
          <w:b/>
        </w:rPr>
        <w:t xml:space="preserve"> 七、合同款项的支付应按照招标文件的规定进行，具体如下：</w:t>
      </w:r>
      <w:r>
        <w:br/>
      </w:r>
    </w:p>
    <w:p>
      <w:pPr>
        <w:pStyle w:val="null3"/>
        <w:jc w:val="left"/>
        <w:outlineLvl w:val="3"/>
      </w:pPr>
      <w:r>
        <w:rPr>
          <w:sz w:val="24"/>
          <w:b/>
        </w:rPr>
        <w:t xml:space="preserve"> 八、履约保证金</w:t>
      </w:r>
      <w:r>
        <w:br/>
      </w:r>
    </w:p>
    <w:p>
      <w:pPr>
        <w:pStyle w:val="null3"/>
        <w:jc w:val="left"/>
        <w:outlineLvl w:val="3"/>
      </w:pPr>
      <w:r>
        <w:rPr>
          <w:sz w:val="24"/>
          <w:b/>
        </w:rPr>
        <w:t xml:space="preserve"> 九、合同有效期</w:t>
      </w:r>
      <w:r>
        <w:br/>
      </w:r>
    </w:p>
    <w:p>
      <w:pPr>
        <w:pStyle w:val="null3"/>
        <w:jc w:val="left"/>
        <w:outlineLvl w:val="3"/>
      </w:pPr>
      <w:r>
        <w:rPr>
          <w:sz w:val="24"/>
          <w:b/>
        </w:rPr>
        <w:t xml:space="preserve"> 十、违约责任</w:t>
      </w:r>
      <w:r>
        <w:br/>
      </w:r>
    </w:p>
    <w:p>
      <w:pPr>
        <w:pStyle w:val="null3"/>
        <w:jc w:val="left"/>
        <w:outlineLvl w:val="3"/>
      </w:pPr>
      <w:r>
        <w:rPr>
          <w:sz w:val="24"/>
          <w:b/>
        </w:rPr>
        <w:t xml:space="preserve"> 十一、知识产权</w:t>
      </w:r>
    </w:p>
    <w:p>
      <w:pPr>
        <w:pStyle w:val="null3"/>
        <w:jc w:val="left"/>
      </w:pPr>
      <w:r>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11.2若乙方提供的采购标的不符合国家知识产权法律、法规的规定或被有关主管机关认定为假冒伪劣品，则乙方中标资格将被取消；甲方还将按照有关法律、法规和规章的规定进行处理，具体如下：</w:t>
      </w:r>
    </w:p>
    <w:p>
      <w:pPr>
        <w:pStyle w:val="null3"/>
        <w:jc w:val="left"/>
        <w:outlineLvl w:val="3"/>
      </w:pPr>
      <w:r>
        <w:rPr>
          <w:sz w:val="24"/>
          <w:b/>
        </w:rPr>
        <w:t xml:space="preserve"> 十二、解决争议的方法</w:t>
      </w:r>
    </w:p>
    <w:p>
      <w:pPr>
        <w:pStyle w:val="null3"/>
        <w:jc w:val="left"/>
      </w:pPr>
      <w:r>
        <w:rPr/>
        <w:t>12.1甲、乙双方协商解决。</w:t>
      </w:r>
    </w:p>
    <w:p>
      <w:pPr>
        <w:pStyle w:val="null3"/>
        <w:jc w:val="left"/>
      </w:pPr>
      <w:r>
        <w:rPr/>
        <w:t>12.2若协商解决不成，双方明确按以下第__方式解决：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sz w:val="24"/>
          <w:b/>
        </w:rPr>
        <w:t xml:space="preserve"> 十三、不可抗力</w:t>
      </w:r>
    </w:p>
    <w:p>
      <w:pPr>
        <w:pStyle w:val="null3"/>
        <w:jc w:val="left"/>
      </w:pPr>
      <w:r>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null3"/>
        <w:jc w:val="left"/>
      </w:pPr>
      <w:r>
        <w:rPr/>
        <w:t>13.2本合同中的不可抗力指不能预见、不能避免、不能克服的客观情况，包括但不限于：自然灾害如地震、台风、洪水、火灾及政府行为、法律规定或其适用的变化或其他任何无法预见、避免或控制的事件。</w:t>
      </w:r>
    </w:p>
    <w:p>
      <w:pPr>
        <w:pStyle w:val="null3"/>
        <w:jc w:val="left"/>
        <w:outlineLvl w:val="3"/>
      </w:pPr>
      <w:r>
        <w:rPr>
          <w:sz w:val="24"/>
          <w:b/>
        </w:rPr>
        <w:t xml:space="preserve"> 十四、合同条款</w:t>
      </w:r>
      <w:r>
        <w:br/>
      </w:r>
    </w:p>
    <w:p>
      <w:pPr>
        <w:pStyle w:val="null3"/>
        <w:jc w:val="left"/>
        <w:outlineLvl w:val="3"/>
      </w:pPr>
      <w:r>
        <w:rPr>
          <w:sz w:val="24"/>
          <w:b/>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15.3乙方完全遵守《中华人民共和国劳动合同法》有关规定和《中华人民共和国妇女权益保障法》中关于“劳动和社会保障权益”的有关要求。</w:t>
      </w:r>
    </w:p>
    <w:p>
      <w:pPr>
        <w:pStyle w:val="null3"/>
        <w:jc w:val="left"/>
      </w:pPr>
      <w:r>
        <w:rPr/>
        <w:t>15.4本合同未尽事宜，遵照《中华人民共和国民法典》有关条文执行。</w:t>
      </w:r>
    </w:p>
    <w:p>
      <w:pPr>
        <w:pStyle w:val="null3"/>
        <w:jc w:val="left"/>
      </w:pPr>
      <w:r>
        <w:rPr/>
        <w:t>15.5本合同正本一式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15.6本合同已用于政府采购合同融资，为本项目提供合同融资的金融机构为：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15.7其他</w:t>
      </w:r>
    </w:p>
    <w:p>
      <w:pPr>
        <w:pStyle w:val="null3"/>
        <w:jc w:val="left"/>
        <w:outlineLvl w:val="3"/>
      </w:pPr>
      <w:r>
        <w:rPr>
          <w:sz w:val="24"/>
          <w:b/>
        </w:rPr>
        <w:t xml:space="preserve"> 十六、合同附件</w:t>
      </w:r>
      <w:r>
        <w:br/>
      </w:r>
    </w:p>
    <w:p>
      <w:pPr>
        <w:pStyle w:val="null3"/>
        <w:jc w:val="left"/>
      </w:pPr>
      <w:r>
        <w:br/>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银行账号：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银行账号：</w:t>
      </w:r>
    </w:p>
    <w:p>
      <w:pPr>
        <w:pStyle w:val="null3"/>
        <w:jc w:val="left"/>
      </w:pPr>
      <w:r>
        <w:rPr/>
        <w:t xml:space="preserve"> 签订地点：?__________________</w:t>
      </w:r>
    </w:p>
    <w:p>
      <w:pPr>
        <w:pStyle w:val="null3"/>
        <w:jc w:val="left"/>
      </w:pPr>
      <w:r>
        <w:rPr/>
        <w:t xml:space="preserve"> 签订日期：___年___月___日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附件2：开标（报价）一览表（含详细报价书）</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[350104]LCZ[CS]2024001</w:t>
      </w:r>
    </w:p>
    <w:p>
      <w:pPr>
        <w:pStyle w:val="null3"/>
        <w:jc w:val="left"/>
      </w:pPr>
      <w:r>
        <w:rPr/>
        <w:t>项目名称：</w:t>
      </w:r>
      <w:r>
        <w:rPr/>
        <w:t>地铁1号线白湖亭站西侧地块拆运一体化工程</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 xml:space="preserve"> 序号</w:t>
            </w:r>
          </w:p>
        </w:tc>
        <w:tc>
          <w:tcPr>
            <w:tcW w:type="dxa" w:w="831"/>
          </w:tcPr>
          <w:p>
            <w:pPr>
              <w:pStyle w:val="null3"/>
              <w:jc w:val="left"/>
            </w:pPr>
            <w:r>
              <w:rPr/>
              <w:t xml:space="preserve"> 报价内容</w:t>
            </w:r>
          </w:p>
        </w:tc>
        <w:tc>
          <w:tcPr>
            <w:tcW w:type="dxa" w:w="831"/>
          </w:tcPr>
          <w:p>
            <w:pPr>
              <w:pStyle w:val="null3"/>
              <w:jc w:val="left"/>
            </w:pPr>
            <w:r>
              <w:rPr/>
              <w:t xml:space="preserve"> 计量单位</w:t>
            </w:r>
          </w:p>
        </w:tc>
        <w:tc>
          <w:tcPr>
            <w:tcW w:type="dxa" w:w="831"/>
          </w:tcPr>
          <w:p>
            <w:pPr>
              <w:pStyle w:val="null3"/>
              <w:jc w:val="left"/>
            </w:pPr>
            <w:r>
              <w:rPr/>
              <w:t xml:space="preserve"> 最高限价</w:t>
            </w:r>
          </w:p>
        </w:tc>
        <w:tc>
          <w:tcPr>
            <w:tcW w:type="dxa" w:w="831"/>
          </w:tcPr>
          <w:p>
            <w:pPr>
              <w:pStyle w:val="null3"/>
              <w:jc w:val="left"/>
            </w:pPr>
            <w:r>
              <w:rPr/>
              <w:t xml:space="preserve"> 响应报价</w:t>
            </w:r>
          </w:p>
        </w:tc>
        <w:tc>
          <w:tcPr>
            <w:tcW w:type="dxa" w:w="831"/>
          </w:tcPr>
          <w:p>
            <w:pPr>
              <w:pStyle w:val="null3"/>
              <w:jc w:val="left"/>
            </w:pPr>
            <w:r>
              <w:rPr/>
              <w:t xml:space="preserve"> 价款形式</w:t>
            </w:r>
          </w:p>
        </w:tc>
        <w:tc>
          <w:tcPr>
            <w:tcW w:type="dxa" w:w="831"/>
          </w:tcPr>
          <w:p>
            <w:pPr>
              <w:pStyle w:val="null3"/>
              <w:jc w:val="left"/>
            </w:pPr>
            <w:r>
              <w:rPr/>
              <w:t xml:space="preserve"> 项目经理</w:t>
            </w:r>
          </w:p>
        </w:tc>
        <w:tc>
          <w:tcPr>
            <w:tcW w:type="dxa" w:w="831"/>
          </w:tcPr>
          <w:p>
            <w:pPr>
              <w:pStyle w:val="null3"/>
              <w:jc w:val="left"/>
            </w:pPr>
            <w:r>
              <w:rPr/>
              <w:t xml:space="preserve"> 执业证书信息</w:t>
            </w:r>
          </w:p>
        </w:tc>
        <w:tc>
          <w:tcPr>
            <w:tcW w:type="dxa" w:w="831"/>
          </w:tcPr>
          <w:p>
            <w:pPr>
              <w:pStyle w:val="null3"/>
              <w:jc w:val="left"/>
            </w:pPr>
            <w:r>
              <w:rPr/>
              <w:t xml:space="preserve"> 施工工期</w:t>
            </w:r>
          </w:p>
        </w:tc>
        <w:tc>
          <w:tcPr>
            <w:tcW w:type="dxa" w:w="831"/>
          </w:tcPr>
          <w:p>
            <w:pPr>
              <w:pStyle w:val="null3"/>
              <w:jc w:val="left"/>
            </w:pPr>
            <w:r>
              <w:rPr/>
              <w:t xml:space="preserve"> 施工范围</w:t>
            </w:r>
          </w:p>
        </w:tc>
      </w:tr>
      <w:tr>
        <w:tc>
          <w:tcPr>
            <w:tcW w:type="dxa" w:w="831"/>
          </w:tcPr>
          <w:p>
            <w:pPr>
              <w:pStyle w:val="null3"/>
              <w:jc w:val="left"/>
            </w:pPr>
            <w:r>
              <w:rPr/>
              <w:t xml:space="preserve"> 1</w:t>
            </w:r>
          </w:p>
        </w:tc>
        <w:tc>
          <w:tcPr>
            <w:tcW w:type="dxa" w:w="831"/>
          </w:tcPr>
          <w:p>
            <w:pPr>
              <w:pStyle w:val="null3"/>
              <w:jc w:val="left"/>
            </w:pPr>
            <w:r>
              <w:rPr/>
              <w:t xml:space="preserve"> 地铁1号线白湖亭站西侧地块项目</w:t>
            </w:r>
          </w:p>
        </w:tc>
        <w:tc>
          <w:tcPr>
            <w:tcW w:type="dxa" w:w="831"/>
          </w:tcPr>
          <w:p>
            <w:pPr>
              <w:pStyle w:val="null3"/>
              <w:jc w:val="left"/>
            </w:pPr>
            <w:r>
              <w:rPr/>
              <w:t xml:space="preserve"> 项</w:t>
            </w:r>
          </w:p>
        </w:tc>
        <w:tc>
          <w:tcPr>
            <w:tcW w:type="dxa" w:w="831"/>
          </w:tcPr>
          <w:p>
            <w:pPr>
              <w:pStyle w:val="null3"/>
              <w:jc w:val="left"/>
            </w:pPr>
            <w:r>
              <w:rPr/>
              <w:t xml:space="preserve"> 640679.0000 </w:t>
            </w:r>
            <w:r>
              <w:rPr/>
              <w:t xml:space="preserve"> 元</w:t>
            </w:r>
          </w:p>
        </w:tc>
        <w:tc>
          <w:tcPr>
            <w:tcW w:type="dxa" w:w="831"/>
          </w:tcPr>
          <w:p>
            <w:pPr>
              <w:pStyle w:val="null3"/>
              <w:jc w:val="left"/>
            </w:pPr>
            <w:r>
              <w:rPr/>
              <w:t xml:space="preserve"> {供应商响应} </w:t>
            </w:r>
            <w:r>
              <w:rPr/>
              <w:t xml:space="preserve"> 元</w:t>
            </w:r>
          </w:p>
        </w:tc>
        <w:tc>
          <w:tcPr>
            <w:tcW w:type="dxa" w:w="831"/>
          </w:tcPr>
          <w:p>
            <w:pPr>
              <w:pStyle w:val="null3"/>
              <w:jc w:val="left"/>
            </w:pPr>
            <w:r>
              <w:rPr/>
              <w:t xml:space="preserve"> 总价</w:t>
            </w:r>
          </w:p>
        </w:tc>
        <w:tc>
          <w:tcPr>
            <w:tcW w:type="dxa" w:w="831"/>
          </w:tcPr>
          <w:p>
            <w:pPr>
              <w:pStyle w:val="null3"/>
              <w:jc w:val="left"/>
            </w:pPr>
            <w:r>
              <w:rPr/>
              <w:t xml:space="preserve"> {供应商响应}</w:t>
            </w:r>
          </w:p>
        </w:tc>
        <w:tc>
          <w:tcPr>
            <w:tcW w:type="dxa" w:w="831"/>
          </w:tcPr>
          <w:p>
            <w:pPr>
              <w:pStyle w:val="null3"/>
              <w:jc w:val="left"/>
            </w:pPr>
            <w:r>
              <w:rPr/>
              <w:t xml:space="preserve"> {供应商响应}</w:t>
            </w:r>
          </w:p>
        </w:tc>
        <w:tc>
          <w:tcPr>
            <w:tcW w:type="dxa" w:w="831"/>
          </w:tcPr>
          <w:p>
            <w:pPr>
              <w:pStyle w:val="null3"/>
              <w:jc w:val="left"/>
            </w:pPr>
            <w:r>
              <w:rPr/>
              <w:t xml:space="preserve"> {供应商响应}</w:t>
            </w:r>
          </w:p>
        </w:tc>
        <w:tc>
          <w:tcPr>
            <w:tcW w:type="dxa" w:w="831"/>
          </w:tcPr>
          <w:p>
            <w:pPr>
              <w:pStyle w:val="null3"/>
              <w:jc w:val="left"/>
            </w:pPr>
            <w:r>
              <w:rPr/>
              <w:t xml:space="preserve"> {供应商响应}</w:t>
            </w:r>
          </w:p>
        </w:tc>
      </w:tr>
    </w:tbl>
    <w:p>
      <w:pPr>
        <w:pStyle w:val="null3"/>
        <w:jc w:val="left"/>
      </w:pPr>
      <w:r>
        <w:rPr/>
        <w:t>合计响应报价</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3"/>
      </w:pPr>
      <w:r>
        <w:rPr>
          <w:sz w:val="24"/>
          <w:b/>
        </w:rPr>
        <w:t>附件2-1 详细报价书</w:t>
      </w:r>
    </w:p>
    <w:p>
      <w:pPr>
        <w:pStyle w:val="null3"/>
        <w:jc w:val="left"/>
      </w:pPr>
      <w:r>
        <w:rPr>
          <w:b/>
        </w:rPr>
        <w:t>说明：</w:t>
      </w:r>
    </w:p>
    <w:p>
      <w:pPr>
        <w:pStyle w:val="null3"/>
        <w:ind w:firstLine="480"/>
        <w:jc w:val="left"/>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若采购产品涉及节能环保优先采购的，对节能、环境标志产品计算价格扣除，只依据电子投标文件的详细报价书、“附件7-2优先类节能产品、环境标志产品价格扣除证明材料（若有）”。</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　　</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供应商为监狱企业，提供本单位承担的工程，并在电子响应文件中提供省级以上监狱管理局、戒毒管理局（含新疆生产建设兵团）出具的属于监狱企业的证明文件。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