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9AFE26">
      <w:pPr>
        <w:pStyle w:val="6"/>
        <w:pageBreakBefore w:val="0"/>
        <w:widowControl/>
        <w:wordWrap/>
        <w:overflowPunct/>
        <w:topLinePunct w:val="0"/>
        <w:bidi w:val="0"/>
        <w:snapToGrid w:val="0"/>
        <w:spacing w:beforeAutospacing="0" w:afterAutospacing="0" w:line="360" w:lineRule="auto"/>
        <w:rPr>
          <w:color w:val="auto"/>
        </w:rPr>
      </w:pPr>
    </w:p>
    <w:p w14:paraId="698C299E">
      <w:pPr>
        <w:pStyle w:val="6"/>
        <w:pageBreakBefore w:val="0"/>
        <w:widowControl/>
        <w:wordWrap/>
        <w:overflowPunct/>
        <w:topLinePunct w:val="0"/>
        <w:bidi w:val="0"/>
        <w:snapToGrid w:val="0"/>
        <w:spacing w:beforeAutospacing="0" w:afterAutospacing="0" w:line="360" w:lineRule="auto"/>
        <w:rPr>
          <w:color w:val="auto"/>
        </w:rPr>
      </w:pPr>
    </w:p>
    <w:p w14:paraId="35EB9A5B">
      <w:pPr>
        <w:pStyle w:val="6"/>
        <w:pageBreakBefore w:val="0"/>
        <w:widowControl/>
        <w:wordWrap/>
        <w:overflowPunct/>
        <w:topLinePunct w:val="0"/>
        <w:bidi w:val="0"/>
        <w:snapToGrid w:val="0"/>
        <w:spacing w:beforeAutospacing="0" w:afterAutospacing="0" w:line="360" w:lineRule="auto"/>
        <w:rPr>
          <w:color w:val="auto"/>
        </w:rPr>
      </w:pPr>
    </w:p>
    <w:p w14:paraId="27CE5170">
      <w:pPr>
        <w:pageBreakBefore w:val="0"/>
        <w:widowControl/>
        <w:wordWrap/>
        <w:overflowPunct/>
        <w:topLinePunct w:val="0"/>
        <w:bidi w:val="0"/>
        <w:snapToGrid w:val="0"/>
        <w:spacing w:beforeAutospacing="0" w:afterAutospacing="0" w:line="360" w:lineRule="auto"/>
        <w:jc w:val="center"/>
        <w:rPr>
          <w:rFonts w:hint="default" w:ascii="宋体" w:hAnsi="宋体" w:eastAsia="宋体" w:cs="宋体"/>
          <w:color w:val="auto"/>
          <w:sz w:val="43"/>
          <w:szCs w:val="43"/>
          <w:lang w:val="en-US" w:eastAsia="zh-CN"/>
        </w:rPr>
      </w:pPr>
      <w:r>
        <w:rPr>
          <w:rFonts w:hint="eastAsia" w:ascii="宋体" w:hAnsi="宋体" w:eastAsia="宋体" w:cs="宋体"/>
          <w:b/>
          <w:bCs/>
          <w:color w:val="auto"/>
          <w:spacing w:val="26"/>
          <w:sz w:val="43"/>
          <w:szCs w:val="43"/>
          <w:lang w:eastAsia="zh-CN"/>
        </w:rPr>
        <w:t>玉溪师范学院附属实验学校理化生实验室建设</w:t>
      </w:r>
      <w:r>
        <w:rPr>
          <w:rFonts w:hint="eastAsia" w:ascii="宋体" w:hAnsi="宋体" w:eastAsia="宋体" w:cs="宋体"/>
          <w:b/>
          <w:bCs/>
          <w:color w:val="auto"/>
          <w:spacing w:val="26"/>
          <w:sz w:val="43"/>
          <w:szCs w:val="43"/>
          <w:lang w:val="en-US" w:eastAsia="zh-CN"/>
        </w:rPr>
        <w:t>项目仪器设备采购</w:t>
      </w:r>
    </w:p>
    <w:p w14:paraId="550CA143">
      <w:pPr>
        <w:pStyle w:val="6"/>
        <w:pageBreakBefore w:val="0"/>
        <w:widowControl/>
        <w:wordWrap/>
        <w:overflowPunct/>
        <w:topLinePunct w:val="0"/>
        <w:bidi w:val="0"/>
        <w:snapToGrid w:val="0"/>
        <w:spacing w:beforeAutospacing="0" w:afterAutospacing="0" w:line="360" w:lineRule="auto"/>
        <w:rPr>
          <w:color w:val="auto"/>
        </w:rPr>
      </w:pPr>
    </w:p>
    <w:p w14:paraId="57069897">
      <w:pPr>
        <w:pStyle w:val="6"/>
        <w:pageBreakBefore w:val="0"/>
        <w:widowControl/>
        <w:wordWrap/>
        <w:overflowPunct/>
        <w:topLinePunct w:val="0"/>
        <w:bidi w:val="0"/>
        <w:snapToGrid w:val="0"/>
        <w:spacing w:beforeAutospacing="0" w:afterAutospacing="0" w:line="360" w:lineRule="auto"/>
        <w:rPr>
          <w:color w:val="auto"/>
        </w:rPr>
      </w:pPr>
    </w:p>
    <w:p w14:paraId="725BACC2">
      <w:pPr>
        <w:pStyle w:val="6"/>
        <w:pageBreakBefore w:val="0"/>
        <w:widowControl/>
        <w:wordWrap/>
        <w:overflowPunct/>
        <w:topLinePunct w:val="0"/>
        <w:bidi w:val="0"/>
        <w:snapToGrid w:val="0"/>
        <w:spacing w:beforeAutospacing="0" w:afterAutospacing="0" w:line="360" w:lineRule="auto"/>
        <w:rPr>
          <w:color w:val="auto"/>
        </w:rPr>
      </w:pPr>
    </w:p>
    <w:p w14:paraId="63224BC1">
      <w:pPr>
        <w:pStyle w:val="6"/>
        <w:pageBreakBefore w:val="0"/>
        <w:widowControl/>
        <w:wordWrap/>
        <w:overflowPunct/>
        <w:topLinePunct w:val="0"/>
        <w:bidi w:val="0"/>
        <w:snapToGrid w:val="0"/>
        <w:spacing w:beforeAutospacing="0" w:afterAutospacing="0" w:line="360" w:lineRule="auto"/>
        <w:rPr>
          <w:color w:val="auto"/>
        </w:rPr>
      </w:pPr>
    </w:p>
    <w:p w14:paraId="71B63B7E">
      <w:pPr>
        <w:pStyle w:val="6"/>
        <w:pageBreakBefore w:val="0"/>
        <w:widowControl/>
        <w:wordWrap/>
        <w:overflowPunct/>
        <w:topLinePunct w:val="0"/>
        <w:bidi w:val="0"/>
        <w:snapToGrid w:val="0"/>
        <w:spacing w:beforeAutospacing="0" w:afterAutospacing="0" w:line="360" w:lineRule="auto"/>
        <w:rPr>
          <w:color w:val="auto"/>
        </w:rPr>
      </w:pPr>
    </w:p>
    <w:p w14:paraId="2D832C87">
      <w:pPr>
        <w:pStyle w:val="6"/>
        <w:pageBreakBefore w:val="0"/>
        <w:widowControl/>
        <w:wordWrap/>
        <w:overflowPunct/>
        <w:topLinePunct w:val="0"/>
        <w:bidi w:val="0"/>
        <w:snapToGrid w:val="0"/>
        <w:spacing w:beforeAutospacing="0" w:afterAutospacing="0" w:line="360" w:lineRule="auto"/>
        <w:rPr>
          <w:color w:val="auto"/>
        </w:rPr>
      </w:pPr>
    </w:p>
    <w:p w14:paraId="1A06C7F5">
      <w:pPr>
        <w:pStyle w:val="6"/>
        <w:pageBreakBefore w:val="0"/>
        <w:widowControl/>
        <w:wordWrap/>
        <w:overflowPunct/>
        <w:topLinePunct w:val="0"/>
        <w:bidi w:val="0"/>
        <w:snapToGrid w:val="0"/>
        <w:spacing w:beforeAutospacing="0" w:afterAutospacing="0" w:line="360" w:lineRule="auto"/>
        <w:rPr>
          <w:color w:val="auto"/>
        </w:rPr>
      </w:pPr>
    </w:p>
    <w:p w14:paraId="5B6F1E88">
      <w:pPr>
        <w:pStyle w:val="6"/>
        <w:pageBreakBefore w:val="0"/>
        <w:widowControl/>
        <w:wordWrap/>
        <w:overflowPunct/>
        <w:topLinePunct w:val="0"/>
        <w:bidi w:val="0"/>
        <w:snapToGrid w:val="0"/>
        <w:spacing w:beforeAutospacing="0" w:afterAutospacing="0" w:line="360" w:lineRule="auto"/>
        <w:rPr>
          <w:color w:val="auto"/>
        </w:rPr>
      </w:pPr>
    </w:p>
    <w:p w14:paraId="4F345FF0">
      <w:pPr>
        <w:pStyle w:val="6"/>
        <w:pageBreakBefore w:val="0"/>
        <w:widowControl/>
        <w:wordWrap/>
        <w:overflowPunct/>
        <w:topLinePunct w:val="0"/>
        <w:bidi w:val="0"/>
        <w:snapToGrid w:val="0"/>
        <w:spacing w:beforeAutospacing="0" w:afterAutospacing="0" w:line="360" w:lineRule="auto"/>
        <w:rPr>
          <w:color w:val="auto"/>
        </w:rPr>
      </w:pPr>
    </w:p>
    <w:p w14:paraId="067B358A">
      <w:pPr>
        <w:pageBreakBefore w:val="0"/>
        <w:widowControl/>
        <w:wordWrap/>
        <w:overflowPunct/>
        <w:topLinePunct w:val="0"/>
        <w:bidi w:val="0"/>
        <w:snapToGrid w:val="0"/>
        <w:spacing w:beforeAutospacing="0" w:afterAutospacing="0" w:line="360" w:lineRule="auto"/>
        <w:ind w:left="2853"/>
        <w:rPr>
          <w:rFonts w:ascii="宋体" w:hAnsi="宋体" w:eastAsia="宋体" w:cs="宋体"/>
          <w:color w:val="auto"/>
          <w:sz w:val="71"/>
          <w:szCs w:val="71"/>
        </w:rPr>
      </w:pPr>
      <w:r>
        <w:rPr>
          <w:rFonts w:ascii="宋体" w:hAnsi="宋体" w:eastAsia="宋体" w:cs="宋体"/>
          <w:b/>
          <w:bCs/>
          <w:color w:val="auto"/>
          <w:spacing w:val="-24"/>
          <w:sz w:val="71"/>
          <w:szCs w:val="71"/>
        </w:rPr>
        <w:t>招</w:t>
      </w:r>
      <w:r>
        <w:rPr>
          <w:rFonts w:ascii="宋体" w:hAnsi="宋体" w:eastAsia="宋体" w:cs="宋体"/>
          <w:color w:val="auto"/>
          <w:spacing w:val="40"/>
          <w:sz w:val="71"/>
          <w:szCs w:val="71"/>
        </w:rPr>
        <w:t xml:space="preserve"> </w:t>
      </w:r>
      <w:r>
        <w:rPr>
          <w:rFonts w:ascii="宋体" w:hAnsi="宋体" w:eastAsia="宋体" w:cs="宋体"/>
          <w:b/>
          <w:bCs/>
          <w:color w:val="auto"/>
          <w:spacing w:val="-24"/>
          <w:sz w:val="71"/>
          <w:szCs w:val="71"/>
        </w:rPr>
        <w:t>标</w:t>
      </w:r>
      <w:r>
        <w:rPr>
          <w:rFonts w:ascii="宋体" w:hAnsi="宋体" w:eastAsia="宋体" w:cs="宋体"/>
          <w:color w:val="auto"/>
          <w:spacing w:val="41"/>
          <w:sz w:val="71"/>
          <w:szCs w:val="71"/>
        </w:rPr>
        <w:t xml:space="preserve"> </w:t>
      </w:r>
      <w:r>
        <w:rPr>
          <w:rFonts w:ascii="宋体" w:hAnsi="宋体" w:eastAsia="宋体" w:cs="宋体"/>
          <w:b/>
          <w:bCs/>
          <w:color w:val="auto"/>
          <w:spacing w:val="-24"/>
          <w:sz w:val="71"/>
          <w:szCs w:val="71"/>
        </w:rPr>
        <w:t>文</w:t>
      </w:r>
      <w:r>
        <w:rPr>
          <w:rFonts w:ascii="宋体" w:hAnsi="宋体" w:eastAsia="宋体" w:cs="宋体"/>
          <w:color w:val="auto"/>
          <w:spacing w:val="35"/>
          <w:sz w:val="71"/>
          <w:szCs w:val="71"/>
        </w:rPr>
        <w:t xml:space="preserve"> </w:t>
      </w:r>
      <w:r>
        <w:rPr>
          <w:rFonts w:ascii="宋体" w:hAnsi="宋体" w:eastAsia="宋体" w:cs="宋体"/>
          <w:b/>
          <w:bCs/>
          <w:color w:val="auto"/>
          <w:spacing w:val="-24"/>
          <w:sz w:val="71"/>
          <w:szCs w:val="71"/>
        </w:rPr>
        <w:t>件</w:t>
      </w:r>
    </w:p>
    <w:p w14:paraId="3A96A7D4">
      <w:pPr>
        <w:pStyle w:val="6"/>
        <w:pageBreakBefore w:val="0"/>
        <w:widowControl/>
        <w:wordWrap/>
        <w:overflowPunct/>
        <w:topLinePunct w:val="0"/>
        <w:bidi w:val="0"/>
        <w:snapToGrid w:val="0"/>
        <w:spacing w:beforeAutospacing="0" w:afterAutospacing="0" w:line="360" w:lineRule="auto"/>
        <w:rPr>
          <w:color w:val="auto"/>
        </w:rPr>
      </w:pPr>
    </w:p>
    <w:p w14:paraId="65C23960">
      <w:pPr>
        <w:pageBreakBefore w:val="0"/>
        <w:widowControl/>
        <w:wordWrap/>
        <w:overflowPunct/>
        <w:topLinePunct w:val="0"/>
        <w:bidi w:val="0"/>
        <w:snapToGrid w:val="0"/>
        <w:spacing w:beforeAutospacing="0" w:afterAutospacing="0" w:line="360" w:lineRule="auto"/>
        <w:ind w:left="3276"/>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rPr>
        <w:t>项目编号：</w:t>
      </w:r>
      <w:r>
        <w:rPr>
          <w:rFonts w:hint="eastAsia" w:ascii="宋体" w:hAnsi="宋体" w:eastAsia="宋体" w:cs="宋体"/>
          <w:b/>
          <w:bCs/>
          <w:color w:val="auto"/>
          <w:spacing w:val="-3"/>
          <w:sz w:val="28"/>
          <w:szCs w:val="28"/>
          <w:lang w:eastAsia="zh-CN"/>
        </w:rPr>
        <w:t>HL2026ZB007</w:t>
      </w:r>
    </w:p>
    <w:p w14:paraId="0E08DD6C">
      <w:pPr>
        <w:pStyle w:val="6"/>
        <w:pageBreakBefore w:val="0"/>
        <w:widowControl/>
        <w:wordWrap/>
        <w:overflowPunct/>
        <w:topLinePunct w:val="0"/>
        <w:bidi w:val="0"/>
        <w:snapToGrid w:val="0"/>
        <w:spacing w:beforeAutospacing="0" w:afterAutospacing="0" w:line="360" w:lineRule="auto"/>
        <w:rPr>
          <w:color w:val="auto"/>
        </w:rPr>
      </w:pPr>
    </w:p>
    <w:p w14:paraId="6172C0BE">
      <w:pPr>
        <w:pStyle w:val="6"/>
        <w:pageBreakBefore w:val="0"/>
        <w:widowControl/>
        <w:wordWrap/>
        <w:overflowPunct/>
        <w:topLinePunct w:val="0"/>
        <w:bidi w:val="0"/>
        <w:snapToGrid w:val="0"/>
        <w:spacing w:beforeAutospacing="0" w:afterAutospacing="0" w:line="360" w:lineRule="auto"/>
        <w:rPr>
          <w:color w:val="auto"/>
        </w:rPr>
      </w:pPr>
    </w:p>
    <w:p w14:paraId="5AF33C1A">
      <w:pPr>
        <w:pStyle w:val="6"/>
        <w:pageBreakBefore w:val="0"/>
        <w:widowControl/>
        <w:wordWrap/>
        <w:overflowPunct/>
        <w:topLinePunct w:val="0"/>
        <w:bidi w:val="0"/>
        <w:snapToGrid w:val="0"/>
        <w:spacing w:beforeAutospacing="0" w:afterAutospacing="0" w:line="360" w:lineRule="auto"/>
        <w:rPr>
          <w:color w:val="auto"/>
        </w:rPr>
      </w:pPr>
    </w:p>
    <w:p w14:paraId="6E0948FD">
      <w:pPr>
        <w:pStyle w:val="6"/>
        <w:pageBreakBefore w:val="0"/>
        <w:widowControl/>
        <w:wordWrap/>
        <w:overflowPunct/>
        <w:topLinePunct w:val="0"/>
        <w:bidi w:val="0"/>
        <w:snapToGrid w:val="0"/>
        <w:spacing w:beforeAutospacing="0" w:afterAutospacing="0" w:line="360" w:lineRule="auto"/>
        <w:rPr>
          <w:color w:val="auto"/>
        </w:rPr>
      </w:pPr>
    </w:p>
    <w:p w14:paraId="3D231F5F">
      <w:pPr>
        <w:pStyle w:val="6"/>
        <w:pageBreakBefore w:val="0"/>
        <w:widowControl/>
        <w:wordWrap/>
        <w:overflowPunct/>
        <w:topLinePunct w:val="0"/>
        <w:bidi w:val="0"/>
        <w:snapToGrid w:val="0"/>
        <w:spacing w:beforeAutospacing="0" w:afterAutospacing="0" w:line="360" w:lineRule="auto"/>
        <w:rPr>
          <w:color w:val="auto"/>
        </w:rPr>
      </w:pPr>
    </w:p>
    <w:p w14:paraId="08B72F61">
      <w:pPr>
        <w:pStyle w:val="6"/>
        <w:pageBreakBefore w:val="0"/>
        <w:widowControl/>
        <w:wordWrap/>
        <w:overflowPunct/>
        <w:topLinePunct w:val="0"/>
        <w:bidi w:val="0"/>
        <w:snapToGrid w:val="0"/>
        <w:spacing w:beforeAutospacing="0" w:afterAutospacing="0" w:line="360" w:lineRule="auto"/>
        <w:rPr>
          <w:color w:val="auto"/>
        </w:rPr>
      </w:pPr>
    </w:p>
    <w:p w14:paraId="74156F99">
      <w:pPr>
        <w:pStyle w:val="6"/>
        <w:pageBreakBefore w:val="0"/>
        <w:widowControl/>
        <w:wordWrap/>
        <w:overflowPunct/>
        <w:topLinePunct w:val="0"/>
        <w:bidi w:val="0"/>
        <w:snapToGrid w:val="0"/>
        <w:spacing w:beforeAutospacing="0" w:afterAutospacing="0" w:line="360" w:lineRule="auto"/>
        <w:rPr>
          <w:color w:val="auto"/>
        </w:rPr>
      </w:pPr>
    </w:p>
    <w:p w14:paraId="7CDC4923">
      <w:pPr>
        <w:pStyle w:val="6"/>
        <w:pageBreakBefore w:val="0"/>
        <w:widowControl/>
        <w:wordWrap/>
        <w:overflowPunct/>
        <w:topLinePunct w:val="0"/>
        <w:bidi w:val="0"/>
        <w:snapToGrid w:val="0"/>
        <w:spacing w:beforeAutospacing="0" w:afterAutospacing="0" w:line="360" w:lineRule="auto"/>
        <w:rPr>
          <w:color w:val="auto"/>
        </w:rPr>
      </w:pPr>
    </w:p>
    <w:p w14:paraId="08E2D4BF">
      <w:pPr>
        <w:pStyle w:val="6"/>
        <w:pageBreakBefore w:val="0"/>
        <w:widowControl/>
        <w:wordWrap/>
        <w:overflowPunct/>
        <w:topLinePunct w:val="0"/>
        <w:bidi w:val="0"/>
        <w:snapToGrid w:val="0"/>
        <w:spacing w:beforeAutospacing="0" w:afterAutospacing="0" w:line="360" w:lineRule="auto"/>
        <w:rPr>
          <w:color w:val="auto"/>
        </w:rPr>
      </w:pPr>
    </w:p>
    <w:p w14:paraId="38183F57">
      <w:pPr>
        <w:pStyle w:val="6"/>
        <w:pageBreakBefore w:val="0"/>
        <w:widowControl/>
        <w:wordWrap/>
        <w:overflowPunct/>
        <w:topLinePunct w:val="0"/>
        <w:bidi w:val="0"/>
        <w:snapToGrid w:val="0"/>
        <w:spacing w:beforeAutospacing="0" w:afterAutospacing="0" w:line="360" w:lineRule="auto"/>
        <w:rPr>
          <w:color w:val="auto"/>
        </w:rPr>
      </w:pPr>
    </w:p>
    <w:p w14:paraId="2A714EDD">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b/>
          <w:bCs/>
          <w:color w:val="auto"/>
          <w:spacing w:val="-1"/>
          <w:sz w:val="28"/>
          <w:szCs w:val="28"/>
          <w:u w:val="single" w:color="auto"/>
          <w:lang w:val="en-US" w:eastAsia="zh-CN"/>
        </w:rPr>
      </w:pPr>
      <w:r>
        <w:rPr>
          <w:rFonts w:ascii="宋体" w:hAnsi="宋体" w:eastAsia="宋体" w:cs="宋体"/>
          <w:b/>
          <w:bCs/>
          <w:color w:val="auto"/>
          <w:spacing w:val="-1"/>
          <w:sz w:val="28"/>
          <w:szCs w:val="28"/>
        </w:rPr>
        <w:t>采购人：</w:t>
      </w:r>
      <w:r>
        <w:rPr>
          <w:rFonts w:hint="eastAsia" w:ascii="宋体" w:hAnsi="宋体" w:eastAsia="宋体" w:cs="宋体"/>
          <w:b/>
          <w:bCs/>
          <w:color w:val="auto"/>
          <w:spacing w:val="-1"/>
          <w:sz w:val="28"/>
          <w:szCs w:val="28"/>
          <w:u w:val="single" w:color="auto"/>
          <w:lang w:eastAsia="zh-CN"/>
        </w:rPr>
        <w:t>玉溪师范学院附属实验学校</w:t>
      </w:r>
      <w:r>
        <w:rPr>
          <w:rFonts w:hint="eastAsia" w:ascii="宋体" w:hAnsi="宋体" w:eastAsia="宋体" w:cs="宋体"/>
          <w:b/>
          <w:bCs/>
          <w:color w:val="auto"/>
          <w:spacing w:val="-1"/>
          <w:sz w:val="28"/>
          <w:szCs w:val="28"/>
          <w:u w:val="single" w:color="auto"/>
          <w:lang w:val="en-US" w:eastAsia="zh-CN"/>
        </w:rPr>
        <w:t xml:space="preserve"> </w:t>
      </w:r>
    </w:p>
    <w:p w14:paraId="15C78A0A">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8"/>
          <w:szCs w:val="28"/>
          <w:lang w:eastAsia="zh-CN"/>
        </w:rPr>
      </w:pPr>
      <w:r>
        <w:rPr>
          <w:rFonts w:ascii="宋体" w:hAnsi="宋体" w:eastAsia="宋体" w:cs="宋体"/>
          <w:b/>
          <w:bCs/>
          <w:color w:val="auto"/>
          <w:spacing w:val="-1"/>
          <w:sz w:val="28"/>
          <w:szCs w:val="28"/>
        </w:rPr>
        <w:t>采购代理机构：</w:t>
      </w:r>
      <w:r>
        <w:rPr>
          <w:rFonts w:hint="eastAsia" w:ascii="宋体" w:hAnsi="宋体" w:eastAsia="宋体" w:cs="宋体"/>
          <w:b/>
          <w:bCs/>
          <w:color w:val="auto"/>
          <w:spacing w:val="-1"/>
          <w:sz w:val="28"/>
          <w:szCs w:val="28"/>
          <w:u w:val="single" w:color="auto"/>
          <w:lang w:eastAsia="zh-CN"/>
        </w:rPr>
        <w:t>玉溪汇励工程造价咨询事务所有限责任公司</w:t>
      </w:r>
      <w:r>
        <w:rPr>
          <w:rFonts w:hint="eastAsia" w:ascii="宋体" w:hAnsi="宋体" w:eastAsia="宋体" w:cs="宋体"/>
          <w:b/>
          <w:bCs/>
          <w:color w:val="auto"/>
          <w:spacing w:val="-2"/>
          <w:sz w:val="28"/>
          <w:szCs w:val="28"/>
          <w:u w:val="single" w:color="auto"/>
          <w:lang w:val="en-US" w:eastAsia="zh-CN"/>
        </w:rPr>
        <w:t xml:space="preserve"> </w:t>
      </w:r>
    </w:p>
    <w:p w14:paraId="664108CC">
      <w:pPr>
        <w:pStyle w:val="6"/>
        <w:pageBreakBefore w:val="0"/>
        <w:widowControl/>
        <w:wordWrap/>
        <w:overflowPunct/>
        <w:topLinePunct w:val="0"/>
        <w:bidi w:val="0"/>
        <w:snapToGrid w:val="0"/>
        <w:spacing w:beforeAutospacing="0" w:afterAutospacing="0" w:line="360" w:lineRule="auto"/>
        <w:jc w:val="center"/>
        <w:rPr>
          <w:color w:val="auto"/>
        </w:rPr>
      </w:pPr>
    </w:p>
    <w:p w14:paraId="78291EC1">
      <w:pPr>
        <w:pageBreakBefore w:val="0"/>
        <w:widowControl/>
        <w:wordWrap/>
        <w:overflowPunct/>
        <w:topLinePunct w:val="0"/>
        <w:bidi w:val="0"/>
        <w:snapToGrid w:val="0"/>
        <w:spacing w:beforeAutospacing="0" w:afterAutospacing="0" w:line="360" w:lineRule="auto"/>
        <w:ind w:left="49"/>
        <w:jc w:val="center"/>
        <w:rPr>
          <w:rFonts w:hint="eastAsia" w:ascii="宋体" w:hAnsi="宋体" w:eastAsia="宋体" w:cs="宋体"/>
          <w:b/>
          <w:bCs/>
          <w:color w:val="auto"/>
          <w:spacing w:val="-9"/>
          <w:sz w:val="28"/>
          <w:szCs w:val="28"/>
          <w:lang w:eastAsia="zh-CN"/>
        </w:rPr>
      </w:pPr>
      <w:r>
        <w:rPr>
          <w:rFonts w:ascii="宋体" w:hAnsi="宋体" w:eastAsia="宋体" w:cs="宋体"/>
          <w:b/>
          <w:bCs/>
          <w:color w:val="auto"/>
          <w:spacing w:val="-9"/>
          <w:sz w:val="28"/>
          <w:szCs w:val="28"/>
        </w:rPr>
        <w:t>日期：</w:t>
      </w:r>
      <w:r>
        <w:rPr>
          <w:rFonts w:hint="eastAsia" w:ascii="宋体" w:hAnsi="宋体" w:eastAsia="宋体" w:cs="宋体"/>
          <w:b/>
          <w:bCs/>
          <w:color w:val="auto"/>
          <w:spacing w:val="-9"/>
          <w:sz w:val="28"/>
          <w:szCs w:val="28"/>
          <w:lang w:eastAsia="zh-CN"/>
        </w:rPr>
        <w:t>2026 年 7月</w:t>
      </w:r>
      <w:r>
        <w:rPr>
          <w:rFonts w:hint="eastAsia" w:ascii="宋体" w:hAnsi="宋体" w:eastAsia="宋体" w:cs="宋体"/>
          <w:b/>
          <w:bCs/>
          <w:color w:val="auto"/>
          <w:spacing w:val="-9"/>
          <w:sz w:val="28"/>
          <w:szCs w:val="28"/>
          <w:lang w:val="en-US" w:eastAsia="zh-CN"/>
        </w:rPr>
        <w:t>17</w:t>
      </w:r>
      <w:r>
        <w:rPr>
          <w:rFonts w:hint="eastAsia" w:ascii="宋体" w:hAnsi="宋体" w:eastAsia="宋体" w:cs="宋体"/>
          <w:b/>
          <w:bCs/>
          <w:color w:val="auto"/>
          <w:spacing w:val="-9"/>
          <w:sz w:val="28"/>
          <w:szCs w:val="28"/>
          <w:lang w:eastAsia="zh-CN"/>
        </w:rPr>
        <w:t>日</w:t>
      </w:r>
    </w:p>
    <w:p w14:paraId="3FB52591">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b/>
          <w:bCs/>
          <w:color w:val="auto"/>
          <w:spacing w:val="-9"/>
          <w:sz w:val="28"/>
          <w:szCs w:val="28"/>
          <w:lang w:eastAsia="zh-CN"/>
        </w:rPr>
      </w:pPr>
      <w:r>
        <w:rPr>
          <w:rFonts w:hint="eastAsia" w:ascii="宋体" w:hAnsi="宋体" w:eastAsia="宋体" w:cs="宋体"/>
          <w:b/>
          <w:bCs/>
          <w:color w:val="auto"/>
          <w:spacing w:val="-9"/>
          <w:sz w:val="28"/>
          <w:szCs w:val="28"/>
          <w:lang w:eastAsia="zh-CN"/>
        </w:rPr>
        <w:br w:type="page"/>
      </w:r>
      <w:r>
        <w:rPr>
          <w:rFonts w:hint="eastAsia" w:ascii="宋体" w:hAnsi="宋体" w:eastAsia="宋体" w:cs="宋体"/>
          <w:b/>
          <w:bCs/>
          <w:color w:val="auto"/>
          <w:spacing w:val="-9"/>
          <w:sz w:val="40"/>
          <w:szCs w:val="40"/>
          <w:lang w:eastAsia="zh-CN"/>
        </w:rPr>
        <w:t>注意事项</w:t>
      </w:r>
    </w:p>
    <w:p w14:paraId="1C39E7A3">
      <w:pPr>
        <w:pageBreakBefore w:val="0"/>
        <w:widowControl/>
        <w:wordWrap/>
        <w:overflowPunct/>
        <w:topLinePunct w:val="0"/>
        <w:bidi w:val="0"/>
        <w:snapToGrid w:val="0"/>
        <w:spacing w:beforeAutospacing="0" w:afterAutospacing="0" w:line="360" w:lineRule="auto"/>
        <w:rPr>
          <w:rFonts w:hint="eastAsia"/>
          <w:color w:val="auto"/>
          <w:sz w:val="28"/>
          <w:szCs w:val="28"/>
          <w:lang w:eastAsia="zh-CN"/>
        </w:rPr>
      </w:pPr>
      <w:r>
        <w:rPr>
          <w:rFonts w:hint="eastAsia"/>
          <w:color w:val="auto"/>
          <w:sz w:val="28"/>
          <w:szCs w:val="28"/>
          <w:lang w:eastAsia="zh-CN"/>
        </w:rPr>
        <w:t>各投标人：</w:t>
      </w:r>
    </w:p>
    <w:p w14:paraId="4F1C3C6D">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请仔细阅读招标文件，注意以下事项：</w:t>
      </w:r>
    </w:p>
    <w:p w14:paraId="0F3FC295">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一、本次报价不收取纸质报价文件。本项目采用网上智能开标系统网上远程解密方式进行开标活动。</w:t>
      </w:r>
    </w:p>
    <w:p w14:paraId="12FCA5B3">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二、本次采购共涉及1家采购单位，对应1个采购部分。本着既有利于招标，又有利于投标，最大程度降低招投标成本，提高采购效率，减小项目实施难度的原则，本项目不设分包，投标人按采购部分分别报价再合计报总价，评审价按总报价计算，报价不能超过其</w:t>
      </w:r>
      <w:r>
        <w:rPr>
          <w:rFonts w:hint="eastAsia"/>
          <w:color w:val="auto"/>
          <w:sz w:val="28"/>
          <w:szCs w:val="28"/>
          <w:lang w:val="en-US" w:eastAsia="zh-CN"/>
        </w:rPr>
        <w:t>最高限</w:t>
      </w:r>
      <w:r>
        <w:rPr>
          <w:rFonts w:hint="eastAsia"/>
          <w:color w:val="auto"/>
          <w:sz w:val="28"/>
          <w:szCs w:val="28"/>
          <w:lang w:eastAsia="zh-CN"/>
        </w:rPr>
        <w:t>价。成交后，</w:t>
      </w:r>
      <w:r>
        <w:rPr>
          <w:rFonts w:hint="eastAsia"/>
          <w:color w:val="auto"/>
          <w:sz w:val="28"/>
          <w:szCs w:val="28"/>
          <w:lang w:val="en-US" w:eastAsia="zh-CN"/>
        </w:rPr>
        <w:t>采购代理机构</w:t>
      </w:r>
      <w:r>
        <w:rPr>
          <w:rFonts w:hint="eastAsia"/>
          <w:color w:val="auto"/>
          <w:sz w:val="28"/>
          <w:szCs w:val="28"/>
          <w:lang w:eastAsia="zh-CN"/>
        </w:rPr>
        <w:t>按采购部分签发成交通知，成交投标人应按采购部分与采购单位签订合同。</w:t>
      </w:r>
      <w:r>
        <w:rPr>
          <w:rFonts w:hint="eastAsia"/>
          <w:color w:val="auto"/>
          <w:sz w:val="28"/>
          <w:szCs w:val="28"/>
          <w:lang w:val="en-US" w:eastAsia="zh-CN"/>
        </w:rPr>
        <w:t xml:space="preserve"> </w:t>
      </w:r>
    </w:p>
    <w:p w14:paraId="23ABF272">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三、有关文件的提交如未特别注明可提供复印件的，电子投标文件应为原件扫描件。</w:t>
      </w:r>
    </w:p>
    <w:p w14:paraId="465C31F1">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四、请各报价投标人随时留意网站公告，若因补遗（答疑、澄清、延期）公告导致报价无效的由报价投标人自负。</w:t>
      </w:r>
    </w:p>
    <w:p w14:paraId="0AD51717">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五、报价投标人在报价前务必认真阅读本招标文件所述条款及内容。对因未仔细阅读招标文件或者未按要求提供资料而导致报价无效的，</w:t>
      </w:r>
      <w:r>
        <w:rPr>
          <w:rFonts w:hint="eastAsia"/>
          <w:color w:val="auto"/>
          <w:sz w:val="28"/>
          <w:szCs w:val="28"/>
          <w:lang w:val="en-US" w:eastAsia="zh-CN"/>
        </w:rPr>
        <w:t>采购人及采购代理机构</w:t>
      </w:r>
      <w:r>
        <w:rPr>
          <w:rFonts w:hint="eastAsia"/>
          <w:color w:val="auto"/>
          <w:sz w:val="28"/>
          <w:szCs w:val="28"/>
          <w:lang w:eastAsia="zh-CN"/>
        </w:rPr>
        <w:t>将不做任何解释。</w:t>
      </w:r>
    </w:p>
    <w:p w14:paraId="77CD1754">
      <w:pPr>
        <w:pageBreakBefore w:val="0"/>
        <w:widowControl/>
        <w:wordWrap/>
        <w:overflowPunct/>
        <w:topLinePunct w:val="0"/>
        <w:bidi w:val="0"/>
        <w:snapToGrid w:val="0"/>
        <w:spacing w:beforeAutospacing="0" w:afterAutospacing="0" w:line="360" w:lineRule="auto"/>
        <w:ind w:left="0" w:leftChars="0" w:firstLine="420" w:firstLineChars="150"/>
        <w:rPr>
          <w:rFonts w:hint="eastAsia"/>
          <w:color w:val="auto"/>
          <w:sz w:val="28"/>
          <w:szCs w:val="28"/>
          <w:lang w:eastAsia="zh-CN"/>
        </w:rPr>
      </w:pPr>
      <w:r>
        <w:rPr>
          <w:rFonts w:hint="eastAsia"/>
          <w:color w:val="auto"/>
          <w:sz w:val="28"/>
          <w:szCs w:val="28"/>
          <w:lang w:eastAsia="zh-CN"/>
        </w:rPr>
        <w:t>六、报价投标人对所提供的证明资料的真实性负责，一旦查实，存在提供虚假材料，响应文件作无效处理并提交行政监管部门处罚。</w:t>
      </w:r>
    </w:p>
    <w:p w14:paraId="047B5752">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9"/>
          <w:sz w:val="28"/>
          <w:szCs w:val="28"/>
          <w:lang w:eastAsia="zh-CN"/>
        </w:rPr>
      </w:pPr>
    </w:p>
    <w:p w14:paraId="3806EB11">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9"/>
          <w:sz w:val="28"/>
          <w:szCs w:val="28"/>
          <w:lang w:eastAsia="zh-CN"/>
        </w:rPr>
      </w:pPr>
      <w:r>
        <w:rPr>
          <w:rFonts w:hint="eastAsia" w:ascii="宋体" w:hAnsi="宋体" w:eastAsia="宋体" w:cs="宋体"/>
          <w:b/>
          <w:bCs/>
          <w:color w:val="auto"/>
          <w:spacing w:val="-9"/>
          <w:sz w:val="28"/>
          <w:szCs w:val="28"/>
          <w:lang w:eastAsia="zh-CN"/>
        </w:rPr>
        <w:br w:type="page"/>
      </w:r>
    </w:p>
    <w:p w14:paraId="35A66619">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9"/>
          <w:sz w:val="28"/>
          <w:szCs w:val="28"/>
          <w:lang w:eastAsia="zh-CN"/>
        </w:rPr>
      </w:pPr>
    </w:p>
    <w:p w14:paraId="4327AC2C">
      <w:pPr>
        <w:pageBreakBefore w:val="0"/>
        <w:widowControl/>
        <w:wordWrap/>
        <w:overflowPunct/>
        <w:topLinePunct w:val="0"/>
        <w:bidi w:val="0"/>
        <w:snapToGrid w:val="0"/>
        <w:spacing w:beforeAutospacing="0" w:afterAutospacing="0" w:line="360" w:lineRule="auto"/>
        <w:ind w:left="49"/>
        <w:jc w:val="center"/>
        <w:rPr>
          <w:rFonts w:hint="eastAsia" w:ascii="宋体" w:hAnsi="宋体" w:eastAsia="宋体" w:cs="宋体"/>
          <w:b/>
          <w:bCs/>
          <w:color w:val="auto"/>
          <w:spacing w:val="-9"/>
          <w:sz w:val="28"/>
          <w:szCs w:val="28"/>
          <w:lang w:eastAsia="zh-CN"/>
        </w:rPr>
      </w:pPr>
    </w:p>
    <w:sdt>
      <w:sdtPr>
        <w:rPr>
          <w:rFonts w:ascii="宋体" w:hAnsi="宋体" w:eastAsia="宋体" w:cs="Arial"/>
          <w:snapToGrid w:val="0"/>
          <w:color w:val="auto"/>
          <w:kern w:val="0"/>
          <w:sz w:val="21"/>
          <w:szCs w:val="21"/>
          <w:lang w:val="en-US" w:eastAsia="en-US" w:bidi="ar-SA"/>
        </w:rPr>
        <w:id w:val="147456988"/>
        <w15:color w:val="DBDBDB"/>
        <w:docPartObj>
          <w:docPartGallery w:val="Table of Contents"/>
          <w:docPartUnique/>
        </w:docPartObj>
      </w:sdtPr>
      <w:sdtEndPr>
        <w:rPr>
          <w:rFonts w:ascii="Arial" w:hAnsi="Arial" w:eastAsia="Arial" w:cs="Arial"/>
          <w:snapToGrid w:val="0"/>
          <w:color w:val="auto"/>
          <w:kern w:val="0"/>
          <w:sz w:val="21"/>
          <w:szCs w:val="21"/>
          <w:lang w:val="en-US" w:eastAsia="en-US" w:bidi="ar-SA"/>
        </w:rPr>
      </w:sdtEndPr>
      <w:sdtContent>
        <w:p w14:paraId="44BD9034">
          <w:pPr>
            <w:pageBreakBefore w:val="0"/>
            <w:widowControl/>
            <w:wordWrap/>
            <w:overflowPunct/>
            <w:topLinePunct w:val="0"/>
            <w:bidi w:val="0"/>
            <w:snapToGrid w:val="0"/>
            <w:spacing w:beforeAutospacing="0" w:afterAutospacing="0" w:line="360" w:lineRule="auto"/>
            <w:ind w:left="0" w:leftChars="0" w:right="0" w:rightChars="0" w:firstLine="0" w:firstLineChars="0"/>
            <w:jc w:val="center"/>
            <w:rPr>
              <w:color w:val="auto"/>
            </w:rPr>
          </w:pPr>
          <w:r>
            <w:rPr>
              <w:rFonts w:ascii="宋体" w:hAnsi="宋体" w:eastAsia="宋体"/>
              <w:color w:val="auto"/>
              <w:sz w:val="21"/>
            </w:rPr>
            <w:t>目录</w:t>
          </w:r>
        </w:p>
        <w:p w14:paraId="4C9EBF02">
          <w:pPr>
            <w:pStyle w:val="12"/>
            <w:tabs>
              <w:tab w:val="right" w:leader="dot" w:pos="9193"/>
            </w:tabs>
          </w:pPr>
          <w:r>
            <w:rPr>
              <w:color w:val="auto"/>
            </w:rPr>
            <w:fldChar w:fldCharType="begin"/>
          </w:r>
          <w:r>
            <w:rPr>
              <w:color w:val="auto"/>
            </w:rPr>
            <w:instrText xml:space="preserve">TOC \o "1-3" \h \u </w:instrText>
          </w:r>
          <w:r>
            <w:rPr>
              <w:color w:val="auto"/>
            </w:rPr>
            <w:fldChar w:fldCharType="separate"/>
          </w:r>
          <w:r>
            <w:rPr>
              <w:color w:val="auto"/>
            </w:rPr>
            <w:fldChar w:fldCharType="begin"/>
          </w:r>
          <w:r>
            <w:instrText xml:space="preserve"> HYPERLINK \l _Toc1430 </w:instrText>
          </w:r>
          <w:r>
            <w:fldChar w:fldCharType="separate"/>
          </w:r>
          <w:r>
            <w:rPr>
              <w:rFonts w:ascii="宋体" w:hAnsi="宋体" w:eastAsia="宋体" w:cs="宋体"/>
              <w:bCs/>
              <w:spacing w:val="5"/>
              <w:szCs w:val="31"/>
            </w:rPr>
            <w:t>第一章</w:t>
          </w:r>
          <w:r>
            <w:rPr>
              <w:rFonts w:ascii="宋体" w:hAnsi="宋体" w:eastAsia="宋体" w:cs="宋体"/>
              <w:spacing w:val="5"/>
              <w:szCs w:val="31"/>
            </w:rPr>
            <w:t xml:space="preserve">  </w:t>
          </w:r>
          <w:r>
            <w:rPr>
              <w:rFonts w:ascii="宋体" w:hAnsi="宋体" w:eastAsia="宋体" w:cs="宋体"/>
              <w:bCs/>
              <w:spacing w:val="5"/>
              <w:szCs w:val="31"/>
            </w:rPr>
            <w:t>招标公告</w:t>
          </w:r>
          <w:r>
            <w:tab/>
          </w:r>
          <w:r>
            <w:fldChar w:fldCharType="begin"/>
          </w:r>
          <w:r>
            <w:instrText xml:space="preserve"> PAGEREF _Toc1430 \h </w:instrText>
          </w:r>
          <w:r>
            <w:fldChar w:fldCharType="separate"/>
          </w:r>
          <w:r>
            <w:t>5</w:t>
          </w:r>
          <w:r>
            <w:fldChar w:fldCharType="end"/>
          </w:r>
          <w:r>
            <w:rPr>
              <w:color w:val="auto"/>
            </w:rPr>
            <w:fldChar w:fldCharType="end"/>
          </w:r>
        </w:p>
        <w:p w14:paraId="4D970009">
          <w:pPr>
            <w:pStyle w:val="13"/>
            <w:tabs>
              <w:tab w:val="right" w:leader="dot" w:pos="9193"/>
            </w:tabs>
          </w:pPr>
          <w:r>
            <w:rPr>
              <w:color w:val="auto"/>
            </w:rPr>
            <w:fldChar w:fldCharType="begin"/>
          </w:r>
          <w:r>
            <w:instrText xml:space="preserve"> HYPERLINK \l _Toc11995 </w:instrText>
          </w:r>
          <w:r>
            <w:fldChar w:fldCharType="separate"/>
          </w:r>
          <w:r>
            <w:t>一、项目基本情况</w:t>
          </w:r>
          <w:r>
            <w:tab/>
          </w:r>
          <w:r>
            <w:fldChar w:fldCharType="begin"/>
          </w:r>
          <w:r>
            <w:instrText xml:space="preserve"> PAGEREF _Toc11995 \h </w:instrText>
          </w:r>
          <w:r>
            <w:fldChar w:fldCharType="separate"/>
          </w:r>
          <w:r>
            <w:t>5</w:t>
          </w:r>
          <w:r>
            <w:fldChar w:fldCharType="end"/>
          </w:r>
          <w:r>
            <w:rPr>
              <w:color w:val="auto"/>
            </w:rPr>
            <w:fldChar w:fldCharType="end"/>
          </w:r>
        </w:p>
        <w:p w14:paraId="3D38348C">
          <w:pPr>
            <w:pStyle w:val="13"/>
            <w:tabs>
              <w:tab w:val="right" w:leader="dot" w:pos="9193"/>
            </w:tabs>
          </w:pPr>
          <w:r>
            <w:rPr>
              <w:color w:val="auto"/>
            </w:rPr>
            <w:fldChar w:fldCharType="begin"/>
          </w:r>
          <w:r>
            <w:instrText xml:space="preserve"> HYPERLINK \l _Toc1169 </w:instrText>
          </w:r>
          <w:r>
            <w:fldChar w:fldCharType="separate"/>
          </w:r>
          <w:r>
            <w:t>二、</w:t>
          </w:r>
          <w:r>
            <w:rPr>
              <w:rFonts w:hint="eastAsia"/>
              <w:lang w:eastAsia="zh-CN"/>
            </w:rPr>
            <w:t>投标人</w:t>
          </w:r>
          <w:r>
            <w:t>的资格要求</w:t>
          </w:r>
          <w:r>
            <w:tab/>
          </w:r>
          <w:r>
            <w:fldChar w:fldCharType="begin"/>
          </w:r>
          <w:r>
            <w:instrText xml:space="preserve"> PAGEREF _Toc1169 \h </w:instrText>
          </w:r>
          <w:r>
            <w:fldChar w:fldCharType="separate"/>
          </w:r>
          <w:r>
            <w:t>6</w:t>
          </w:r>
          <w:r>
            <w:fldChar w:fldCharType="end"/>
          </w:r>
          <w:r>
            <w:rPr>
              <w:color w:val="auto"/>
            </w:rPr>
            <w:fldChar w:fldCharType="end"/>
          </w:r>
        </w:p>
        <w:p w14:paraId="59691EF8">
          <w:pPr>
            <w:pStyle w:val="13"/>
            <w:tabs>
              <w:tab w:val="right" w:leader="dot" w:pos="9193"/>
            </w:tabs>
          </w:pPr>
          <w:r>
            <w:rPr>
              <w:color w:val="auto"/>
            </w:rPr>
            <w:fldChar w:fldCharType="begin"/>
          </w:r>
          <w:r>
            <w:instrText xml:space="preserve"> HYPERLINK \l _Toc30027 </w:instrText>
          </w:r>
          <w:r>
            <w:fldChar w:fldCharType="separate"/>
          </w:r>
          <w:r>
            <w:t>三、获取招标文件</w:t>
          </w:r>
          <w:r>
            <w:tab/>
          </w:r>
          <w:r>
            <w:fldChar w:fldCharType="begin"/>
          </w:r>
          <w:r>
            <w:instrText xml:space="preserve"> PAGEREF _Toc30027 \h </w:instrText>
          </w:r>
          <w:r>
            <w:fldChar w:fldCharType="separate"/>
          </w:r>
          <w:r>
            <w:t>7</w:t>
          </w:r>
          <w:r>
            <w:fldChar w:fldCharType="end"/>
          </w:r>
          <w:r>
            <w:rPr>
              <w:color w:val="auto"/>
            </w:rPr>
            <w:fldChar w:fldCharType="end"/>
          </w:r>
        </w:p>
        <w:p w14:paraId="6F053FA0">
          <w:pPr>
            <w:pStyle w:val="13"/>
            <w:tabs>
              <w:tab w:val="right" w:leader="dot" w:pos="9193"/>
            </w:tabs>
          </w:pPr>
          <w:r>
            <w:rPr>
              <w:color w:val="auto"/>
            </w:rPr>
            <w:fldChar w:fldCharType="begin"/>
          </w:r>
          <w:r>
            <w:instrText xml:space="preserve"> HYPERLINK \l _Toc23100 </w:instrText>
          </w:r>
          <w:r>
            <w:fldChar w:fldCharType="separate"/>
          </w:r>
          <w:r>
            <w:t>四、提交投标文件截止时间、开标时间和地点</w:t>
          </w:r>
          <w:r>
            <w:tab/>
          </w:r>
          <w:r>
            <w:fldChar w:fldCharType="begin"/>
          </w:r>
          <w:r>
            <w:instrText xml:space="preserve"> PAGEREF _Toc23100 \h </w:instrText>
          </w:r>
          <w:r>
            <w:fldChar w:fldCharType="separate"/>
          </w:r>
          <w:r>
            <w:t>8</w:t>
          </w:r>
          <w:r>
            <w:fldChar w:fldCharType="end"/>
          </w:r>
          <w:r>
            <w:rPr>
              <w:color w:val="auto"/>
            </w:rPr>
            <w:fldChar w:fldCharType="end"/>
          </w:r>
        </w:p>
        <w:p w14:paraId="7A8119C6">
          <w:pPr>
            <w:pStyle w:val="13"/>
            <w:tabs>
              <w:tab w:val="right" w:leader="dot" w:pos="9193"/>
            </w:tabs>
          </w:pPr>
          <w:r>
            <w:rPr>
              <w:color w:val="auto"/>
            </w:rPr>
            <w:fldChar w:fldCharType="begin"/>
          </w:r>
          <w:r>
            <w:instrText xml:space="preserve"> HYPERLINK \l _Toc8190 </w:instrText>
          </w:r>
          <w:r>
            <w:fldChar w:fldCharType="separate"/>
          </w:r>
          <w:r>
            <w:t>五、</w:t>
          </w:r>
          <w:r>
            <w:rPr>
              <w:rFonts w:hint="eastAsia"/>
            </w:rPr>
            <w:t>开启</w:t>
          </w:r>
          <w:r>
            <w:tab/>
          </w:r>
          <w:r>
            <w:fldChar w:fldCharType="begin"/>
          </w:r>
          <w:r>
            <w:instrText xml:space="preserve"> PAGEREF _Toc8190 \h </w:instrText>
          </w:r>
          <w:r>
            <w:fldChar w:fldCharType="separate"/>
          </w:r>
          <w:r>
            <w:t>8</w:t>
          </w:r>
          <w:r>
            <w:fldChar w:fldCharType="end"/>
          </w:r>
          <w:r>
            <w:rPr>
              <w:color w:val="auto"/>
            </w:rPr>
            <w:fldChar w:fldCharType="end"/>
          </w:r>
        </w:p>
        <w:p w14:paraId="515A45F9">
          <w:pPr>
            <w:pStyle w:val="13"/>
            <w:tabs>
              <w:tab w:val="right" w:leader="dot" w:pos="9193"/>
            </w:tabs>
          </w:pPr>
          <w:r>
            <w:rPr>
              <w:color w:val="auto"/>
            </w:rPr>
            <w:fldChar w:fldCharType="begin"/>
          </w:r>
          <w:r>
            <w:instrText xml:space="preserve"> HYPERLINK \l _Toc25381 </w:instrText>
          </w:r>
          <w:r>
            <w:fldChar w:fldCharType="separate"/>
          </w:r>
          <w:r>
            <w:rPr>
              <w:rFonts w:hint="eastAsia"/>
              <w:lang w:val="en-US" w:eastAsia="zh-CN"/>
            </w:rPr>
            <w:t>六、</w:t>
          </w:r>
          <w:r>
            <w:t>公告期限</w:t>
          </w:r>
          <w:r>
            <w:tab/>
          </w:r>
          <w:r>
            <w:fldChar w:fldCharType="begin"/>
          </w:r>
          <w:r>
            <w:instrText xml:space="preserve"> PAGEREF _Toc25381 \h </w:instrText>
          </w:r>
          <w:r>
            <w:fldChar w:fldCharType="separate"/>
          </w:r>
          <w:r>
            <w:t>8</w:t>
          </w:r>
          <w:r>
            <w:fldChar w:fldCharType="end"/>
          </w:r>
          <w:r>
            <w:rPr>
              <w:color w:val="auto"/>
            </w:rPr>
            <w:fldChar w:fldCharType="end"/>
          </w:r>
        </w:p>
        <w:p w14:paraId="32C8A87C">
          <w:pPr>
            <w:pStyle w:val="13"/>
            <w:tabs>
              <w:tab w:val="right" w:leader="dot" w:pos="9193"/>
            </w:tabs>
          </w:pPr>
          <w:r>
            <w:rPr>
              <w:color w:val="auto"/>
            </w:rPr>
            <w:fldChar w:fldCharType="begin"/>
          </w:r>
          <w:r>
            <w:instrText xml:space="preserve"> HYPERLINK \l _Toc17885 </w:instrText>
          </w:r>
          <w:r>
            <w:fldChar w:fldCharType="separate"/>
          </w:r>
          <w:r>
            <w:t>六、其他补充事宜</w:t>
          </w:r>
          <w:r>
            <w:tab/>
          </w:r>
          <w:r>
            <w:fldChar w:fldCharType="begin"/>
          </w:r>
          <w:r>
            <w:instrText xml:space="preserve"> PAGEREF _Toc17885 \h </w:instrText>
          </w:r>
          <w:r>
            <w:fldChar w:fldCharType="separate"/>
          </w:r>
          <w:r>
            <w:t>8</w:t>
          </w:r>
          <w:r>
            <w:fldChar w:fldCharType="end"/>
          </w:r>
          <w:r>
            <w:rPr>
              <w:color w:val="auto"/>
            </w:rPr>
            <w:fldChar w:fldCharType="end"/>
          </w:r>
        </w:p>
        <w:p w14:paraId="554E03E8">
          <w:pPr>
            <w:pStyle w:val="13"/>
            <w:tabs>
              <w:tab w:val="right" w:leader="dot" w:pos="9193"/>
            </w:tabs>
          </w:pPr>
          <w:r>
            <w:rPr>
              <w:color w:val="auto"/>
            </w:rPr>
            <w:fldChar w:fldCharType="begin"/>
          </w:r>
          <w:r>
            <w:instrText xml:space="preserve"> HYPERLINK \l _Toc7389 </w:instrText>
          </w:r>
          <w:r>
            <w:fldChar w:fldCharType="separate"/>
          </w:r>
          <w:r>
            <w:t>七、凡对本次采购提出询问，请按以下方式联系</w:t>
          </w:r>
          <w:r>
            <w:tab/>
          </w:r>
          <w:r>
            <w:fldChar w:fldCharType="begin"/>
          </w:r>
          <w:r>
            <w:instrText xml:space="preserve"> PAGEREF _Toc7389 \h </w:instrText>
          </w:r>
          <w:r>
            <w:fldChar w:fldCharType="separate"/>
          </w:r>
          <w:r>
            <w:t>9</w:t>
          </w:r>
          <w:r>
            <w:fldChar w:fldCharType="end"/>
          </w:r>
          <w:r>
            <w:rPr>
              <w:color w:val="auto"/>
            </w:rPr>
            <w:fldChar w:fldCharType="end"/>
          </w:r>
        </w:p>
        <w:p w14:paraId="324CD374">
          <w:pPr>
            <w:pStyle w:val="12"/>
            <w:tabs>
              <w:tab w:val="right" w:leader="dot" w:pos="9193"/>
            </w:tabs>
          </w:pPr>
          <w:r>
            <w:rPr>
              <w:color w:val="auto"/>
            </w:rPr>
            <w:fldChar w:fldCharType="begin"/>
          </w:r>
          <w:r>
            <w:instrText xml:space="preserve"> HYPERLINK \l _Toc20309 </w:instrText>
          </w:r>
          <w:r>
            <w:fldChar w:fldCharType="separate"/>
          </w:r>
          <w:r>
            <w:t>第二章  投标须知及投标须知前附表</w:t>
          </w:r>
          <w:r>
            <w:tab/>
          </w:r>
          <w:r>
            <w:fldChar w:fldCharType="begin"/>
          </w:r>
          <w:r>
            <w:instrText xml:space="preserve"> PAGEREF _Toc20309 \h </w:instrText>
          </w:r>
          <w:r>
            <w:fldChar w:fldCharType="separate"/>
          </w:r>
          <w:r>
            <w:t>10</w:t>
          </w:r>
          <w:r>
            <w:fldChar w:fldCharType="end"/>
          </w:r>
          <w:r>
            <w:rPr>
              <w:color w:val="auto"/>
            </w:rPr>
            <w:fldChar w:fldCharType="end"/>
          </w:r>
        </w:p>
        <w:p w14:paraId="717BB339">
          <w:pPr>
            <w:pStyle w:val="13"/>
            <w:tabs>
              <w:tab w:val="right" w:leader="dot" w:pos="9193"/>
            </w:tabs>
          </w:pPr>
          <w:r>
            <w:rPr>
              <w:color w:val="auto"/>
            </w:rPr>
            <w:fldChar w:fldCharType="begin"/>
          </w:r>
          <w:r>
            <w:instrText xml:space="preserve"> HYPERLINK \l _Toc12985 </w:instrText>
          </w:r>
          <w:r>
            <w:fldChar w:fldCharType="separate"/>
          </w:r>
          <w:r>
            <w:t>投标须知前附表</w:t>
          </w:r>
          <w:r>
            <w:tab/>
          </w:r>
          <w:r>
            <w:fldChar w:fldCharType="begin"/>
          </w:r>
          <w:r>
            <w:instrText xml:space="preserve"> PAGEREF _Toc12985 \h </w:instrText>
          </w:r>
          <w:r>
            <w:fldChar w:fldCharType="separate"/>
          </w:r>
          <w:r>
            <w:t>10</w:t>
          </w:r>
          <w:r>
            <w:fldChar w:fldCharType="end"/>
          </w:r>
          <w:r>
            <w:rPr>
              <w:color w:val="auto"/>
            </w:rPr>
            <w:fldChar w:fldCharType="end"/>
          </w:r>
        </w:p>
        <w:p w14:paraId="5C3968AE">
          <w:pPr>
            <w:pStyle w:val="13"/>
            <w:tabs>
              <w:tab w:val="right" w:leader="dot" w:pos="9193"/>
            </w:tabs>
          </w:pPr>
          <w:r>
            <w:rPr>
              <w:color w:val="auto"/>
            </w:rPr>
            <w:fldChar w:fldCharType="begin"/>
          </w:r>
          <w:r>
            <w:instrText xml:space="preserve"> HYPERLINK \l _Toc29848 </w:instrText>
          </w:r>
          <w:r>
            <w:fldChar w:fldCharType="separate"/>
          </w:r>
          <w:r>
            <w:rPr>
              <w:rFonts w:ascii="宋体" w:hAnsi="宋体" w:eastAsia="宋体" w:cs="宋体"/>
              <w:bCs/>
              <w:spacing w:val="3"/>
              <w:szCs w:val="31"/>
            </w:rPr>
            <w:t>一、总则</w:t>
          </w:r>
          <w:r>
            <w:tab/>
          </w:r>
          <w:r>
            <w:fldChar w:fldCharType="begin"/>
          </w:r>
          <w:r>
            <w:instrText xml:space="preserve"> PAGEREF _Toc29848 \h </w:instrText>
          </w:r>
          <w:r>
            <w:fldChar w:fldCharType="separate"/>
          </w:r>
          <w:r>
            <w:t>15</w:t>
          </w:r>
          <w:r>
            <w:fldChar w:fldCharType="end"/>
          </w:r>
          <w:r>
            <w:rPr>
              <w:color w:val="auto"/>
            </w:rPr>
            <w:fldChar w:fldCharType="end"/>
          </w:r>
        </w:p>
        <w:p w14:paraId="2AF11B05">
          <w:pPr>
            <w:pStyle w:val="13"/>
            <w:tabs>
              <w:tab w:val="right" w:leader="dot" w:pos="9193"/>
            </w:tabs>
          </w:pPr>
          <w:r>
            <w:rPr>
              <w:color w:val="auto"/>
            </w:rPr>
            <w:fldChar w:fldCharType="begin"/>
          </w:r>
          <w:r>
            <w:instrText xml:space="preserve"> HYPERLINK \l _Toc5513 </w:instrText>
          </w:r>
          <w:r>
            <w:fldChar w:fldCharType="separate"/>
          </w:r>
          <w:r>
            <w:rPr>
              <w:rFonts w:ascii="宋体" w:hAnsi="宋体" w:eastAsia="宋体" w:cs="宋体"/>
              <w:bCs/>
              <w:spacing w:val="4"/>
              <w:szCs w:val="31"/>
            </w:rPr>
            <w:t>二、招标文件</w:t>
          </w:r>
          <w:r>
            <w:tab/>
          </w:r>
          <w:r>
            <w:fldChar w:fldCharType="begin"/>
          </w:r>
          <w:r>
            <w:instrText xml:space="preserve"> PAGEREF _Toc5513 \h </w:instrText>
          </w:r>
          <w:r>
            <w:fldChar w:fldCharType="separate"/>
          </w:r>
          <w:r>
            <w:t>15</w:t>
          </w:r>
          <w:r>
            <w:fldChar w:fldCharType="end"/>
          </w:r>
          <w:r>
            <w:rPr>
              <w:color w:val="auto"/>
            </w:rPr>
            <w:fldChar w:fldCharType="end"/>
          </w:r>
        </w:p>
        <w:p w14:paraId="02305A1F">
          <w:pPr>
            <w:pStyle w:val="13"/>
            <w:tabs>
              <w:tab w:val="right" w:leader="dot" w:pos="9193"/>
            </w:tabs>
          </w:pPr>
          <w:r>
            <w:rPr>
              <w:color w:val="auto"/>
            </w:rPr>
            <w:fldChar w:fldCharType="begin"/>
          </w:r>
          <w:r>
            <w:instrText xml:space="preserve"> HYPERLINK \l _Toc16121 </w:instrText>
          </w:r>
          <w:r>
            <w:fldChar w:fldCharType="separate"/>
          </w:r>
          <w:r>
            <w:rPr>
              <w:rFonts w:ascii="宋体" w:hAnsi="宋体" w:eastAsia="宋体" w:cs="宋体"/>
              <w:bCs/>
              <w:spacing w:val="5"/>
              <w:szCs w:val="31"/>
            </w:rPr>
            <w:t>三、投标文件</w:t>
          </w:r>
          <w:r>
            <w:tab/>
          </w:r>
          <w:r>
            <w:fldChar w:fldCharType="begin"/>
          </w:r>
          <w:r>
            <w:instrText xml:space="preserve"> PAGEREF _Toc16121 \h </w:instrText>
          </w:r>
          <w:r>
            <w:fldChar w:fldCharType="separate"/>
          </w:r>
          <w:r>
            <w:t>16</w:t>
          </w:r>
          <w:r>
            <w:fldChar w:fldCharType="end"/>
          </w:r>
          <w:r>
            <w:rPr>
              <w:color w:val="auto"/>
            </w:rPr>
            <w:fldChar w:fldCharType="end"/>
          </w:r>
        </w:p>
        <w:p w14:paraId="62DDBE48">
          <w:pPr>
            <w:pStyle w:val="13"/>
            <w:tabs>
              <w:tab w:val="right" w:leader="dot" w:pos="9193"/>
            </w:tabs>
          </w:pPr>
          <w:r>
            <w:rPr>
              <w:color w:val="auto"/>
            </w:rPr>
            <w:fldChar w:fldCharType="begin"/>
          </w:r>
          <w:r>
            <w:instrText xml:space="preserve"> HYPERLINK \l _Toc7698 </w:instrText>
          </w:r>
          <w:r>
            <w:fldChar w:fldCharType="separate"/>
          </w:r>
          <w:r>
            <w:rPr>
              <w:rFonts w:ascii="宋体" w:hAnsi="宋体" w:eastAsia="宋体" w:cs="宋体"/>
              <w:bCs/>
              <w:spacing w:val="3"/>
              <w:szCs w:val="31"/>
            </w:rPr>
            <w:t>四、投标文件的提交</w:t>
          </w:r>
          <w:r>
            <w:tab/>
          </w:r>
          <w:r>
            <w:fldChar w:fldCharType="begin"/>
          </w:r>
          <w:r>
            <w:instrText xml:space="preserve"> PAGEREF _Toc7698 \h </w:instrText>
          </w:r>
          <w:r>
            <w:fldChar w:fldCharType="separate"/>
          </w:r>
          <w:r>
            <w:t>18</w:t>
          </w:r>
          <w:r>
            <w:fldChar w:fldCharType="end"/>
          </w:r>
          <w:r>
            <w:rPr>
              <w:color w:val="auto"/>
            </w:rPr>
            <w:fldChar w:fldCharType="end"/>
          </w:r>
        </w:p>
        <w:p w14:paraId="533D9B27">
          <w:pPr>
            <w:pStyle w:val="13"/>
            <w:tabs>
              <w:tab w:val="right" w:leader="dot" w:pos="9193"/>
            </w:tabs>
          </w:pPr>
          <w:r>
            <w:rPr>
              <w:color w:val="auto"/>
            </w:rPr>
            <w:fldChar w:fldCharType="begin"/>
          </w:r>
          <w:r>
            <w:instrText xml:space="preserve"> HYPERLINK \l _Toc11773 </w:instrText>
          </w:r>
          <w:r>
            <w:fldChar w:fldCharType="separate"/>
          </w:r>
          <w:r>
            <w:rPr>
              <w:rFonts w:ascii="宋体" w:hAnsi="宋体" w:eastAsia="宋体" w:cs="宋体"/>
              <w:bCs/>
              <w:spacing w:val="3"/>
              <w:szCs w:val="31"/>
            </w:rPr>
            <w:t>五、开标</w:t>
          </w:r>
          <w:r>
            <w:tab/>
          </w:r>
          <w:r>
            <w:fldChar w:fldCharType="begin"/>
          </w:r>
          <w:r>
            <w:instrText xml:space="preserve"> PAGEREF _Toc11773 \h </w:instrText>
          </w:r>
          <w:r>
            <w:fldChar w:fldCharType="separate"/>
          </w:r>
          <w:r>
            <w:t>19</w:t>
          </w:r>
          <w:r>
            <w:fldChar w:fldCharType="end"/>
          </w:r>
          <w:r>
            <w:rPr>
              <w:color w:val="auto"/>
            </w:rPr>
            <w:fldChar w:fldCharType="end"/>
          </w:r>
        </w:p>
        <w:p w14:paraId="5BC6FEC3">
          <w:pPr>
            <w:pStyle w:val="13"/>
            <w:tabs>
              <w:tab w:val="right" w:leader="dot" w:pos="9193"/>
            </w:tabs>
          </w:pPr>
          <w:r>
            <w:rPr>
              <w:color w:val="auto"/>
            </w:rPr>
            <w:fldChar w:fldCharType="begin"/>
          </w:r>
          <w:r>
            <w:instrText xml:space="preserve"> HYPERLINK \l _Toc30798 </w:instrText>
          </w:r>
          <w:r>
            <w:fldChar w:fldCharType="separate"/>
          </w:r>
          <w:r>
            <w:rPr>
              <w:rFonts w:ascii="宋体" w:hAnsi="宋体" w:eastAsia="宋体" w:cs="宋体"/>
              <w:bCs/>
              <w:spacing w:val="5"/>
              <w:szCs w:val="31"/>
            </w:rPr>
            <w:t>六、资格审查</w:t>
          </w:r>
          <w:r>
            <w:tab/>
          </w:r>
          <w:r>
            <w:fldChar w:fldCharType="begin"/>
          </w:r>
          <w:r>
            <w:instrText xml:space="preserve"> PAGEREF _Toc30798 \h </w:instrText>
          </w:r>
          <w:r>
            <w:fldChar w:fldCharType="separate"/>
          </w:r>
          <w:r>
            <w:t>19</w:t>
          </w:r>
          <w:r>
            <w:fldChar w:fldCharType="end"/>
          </w:r>
          <w:r>
            <w:rPr>
              <w:color w:val="auto"/>
            </w:rPr>
            <w:fldChar w:fldCharType="end"/>
          </w:r>
        </w:p>
        <w:p w14:paraId="23E17F97">
          <w:pPr>
            <w:pStyle w:val="13"/>
            <w:tabs>
              <w:tab w:val="right" w:leader="dot" w:pos="9193"/>
            </w:tabs>
          </w:pPr>
          <w:r>
            <w:rPr>
              <w:color w:val="auto"/>
            </w:rPr>
            <w:fldChar w:fldCharType="begin"/>
          </w:r>
          <w:r>
            <w:instrText xml:space="preserve"> HYPERLINK \l _Toc26133 </w:instrText>
          </w:r>
          <w:r>
            <w:fldChar w:fldCharType="separate"/>
          </w:r>
          <w:r>
            <w:rPr>
              <w:rFonts w:ascii="宋体" w:hAnsi="宋体" w:eastAsia="宋体" w:cs="宋体"/>
              <w:bCs/>
              <w:spacing w:val="4"/>
              <w:szCs w:val="31"/>
            </w:rPr>
            <w:t>七、评标</w:t>
          </w:r>
          <w:r>
            <w:tab/>
          </w:r>
          <w:r>
            <w:fldChar w:fldCharType="begin"/>
          </w:r>
          <w:r>
            <w:instrText xml:space="preserve"> PAGEREF _Toc26133 \h </w:instrText>
          </w:r>
          <w:r>
            <w:fldChar w:fldCharType="separate"/>
          </w:r>
          <w:r>
            <w:t>19</w:t>
          </w:r>
          <w:r>
            <w:fldChar w:fldCharType="end"/>
          </w:r>
          <w:r>
            <w:rPr>
              <w:color w:val="auto"/>
            </w:rPr>
            <w:fldChar w:fldCharType="end"/>
          </w:r>
        </w:p>
        <w:p w14:paraId="618EE57B">
          <w:pPr>
            <w:pStyle w:val="13"/>
            <w:tabs>
              <w:tab w:val="right" w:leader="dot" w:pos="9193"/>
            </w:tabs>
          </w:pPr>
          <w:r>
            <w:rPr>
              <w:color w:val="auto"/>
            </w:rPr>
            <w:fldChar w:fldCharType="begin"/>
          </w:r>
          <w:r>
            <w:instrText xml:space="preserve"> HYPERLINK \l _Toc17857 </w:instrText>
          </w:r>
          <w:r>
            <w:fldChar w:fldCharType="separate"/>
          </w:r>
          <w:r>
            <w:rPr>
              <w:rFonts w:ascii="宋体" w:hAnsi="宋体" w:eastAsia="宋体" w:cs="宋体"/>
              <w:bCs/>
              <w:spacing w:val="3"/>
              <w:szCs w:val="31"/>
            </w:rPr>
            <w:t>八、定标</w:t>
          </w:r>
          <w:r>
            <w:tab/>
          </w:r>
          <w:r>
            <w:fldChar w:fldCharType="begin"/>
          </w:r>
          <w:r>
            <w:instrText xml:space="preserve"> PAGEREF _Toc17857 \h </w:instrText>
          </w:r>
          <w:r>
            <w:fldChar w:fldCharType="separate"/>
          </w:r>
          <w:r>
            <w:t>22</w:t>
          </w:r>
          <w:r>
            <w:fldChar w:fldCharType="end"/>
          </w:r>
          <w:r>
            <w:rPr>
              <w:color w:val="auto"/>
            </w:rPr>
            <w:fldChar w:fldCharType="end"/>
          </w:r>
        </w:p>
        <w:p w14:paraId="0CB18CF9">
          <w:pPr>
            <w:pStyle w:val="13"/>
            <w:tabs>
              <w:tab w:val="right" w:leader="dot" w:pos="9193"/>
            </w:tabs>
          </w:pPr>
          <w:r>
            <w:rPr>
              <w:color w:val="auto"/>
            </w:rPr>
            <w:fldChar w:fldCharType="begin"/>
          </w:r>
          <w:r>
            <w:instrText xml:space="preserve"> HYPERLINK \l _Toc15911 </w:instrText>
          </w:r>
          <w:r>
            <w:fldChar w:fldCharType="separate"/>
          </w:r>
          <w:r>
            <w:rPr>
              <w:rFonts w:ascii="宋体" w:hAnsi="宋体" w:eastAsia="宋体" w:cs="宋体"/>
              <w:bCs/>
              <w:spacing w:val="2"/>
              <w:szCs w:val="31"/>
            </w:rPr>
            <w:t>九、其他</w:t>
          </w:r>
          <w:r>
            <w:tab/>
          </w:r>
          <w:r>
            <w:fldChar w:fldCharType="begin"/>
          </w:r>
          <w:r>
            <w:instrText xml:space="preserve"> PAGEREF _Toc15911 \h </w:instrText>
          </w:r>
          <w:r>
            <w:fldChar w:fldCharType="separate"/>
          </w:r>
          <w:r>
            <w:t>24</w:t>
          </w:r>
          <w:r>
            <w:fldChar w:fldCharType="end"/>
          </w:r>
          <w:r>
            <w:rPr>
              <w:color w:val="auto"/>
            </w:rPr>
            <w:fldChar w:fldCharType="end"/>
          </w:r>
        </w:p>
        <w:p w14:paraId="0A71D348">
          <w:pPr>
            <w:pStyle w:val="12"/>
            <w:tabs>
              <w:tab w:val="right" w:leader="dot" w:pos="9193"/>
            </w:tabs>
          </w:pPr>
          <w:r>
            <w:rPr>
              <w:color w:val="auto"/>
            </w:rPr>
            <w:fldChar w:fldCharType="begin"/>
          </w:r>
          <w:r>
            <w:instrText xml:space="preserve"> HYPERLINK \l _Toc5990 </w:instrText>
          </w:r>
          <w:r>
            <w:fldChar w:fldCharType="separate"/>
          </w:r>
          <w:r>
            <w:rPr>
              <w:rFonts w:ascii="宋体" w:hAnsi="宋体" w:eastAsia="宋体" w:cs="宋体"/>
              <w:bCs/>
              <w:spacing w:val="6"/>
              <w:szCs w:val="31"/>
            </w:rPr>
            <w:t>第三章</w:t>
          </w:r>
          <w:r>
            <w:rPr>
              <w:rFonts w:ascii="宋体" w:hAnsi="宋体" w:eastAsia="宋体" w:cs="宋体"/>
              <w:spacing w:val="6"/>
              <w:szCs w:val="31"/>
            </w:rPr>
            <w:t xml:space="preserve"> </w:t>
          </w:r>
          <w:r>
            <w:rPr>
              <w:rFonts w:ascii="宋体" w:hAnsi="宋体" w:eastAsia="宋体" w:cs="宋体"/>
              <w:bCs/>
              <w:spacing w:val="6"/>
              <w:szCs w:val="31"/>
            </w:rPr>
            <w:t>合同书样式及主要条款</w:t>
          </w:r>
          <w:r>
            <w:tab/>
          </w:r>
          <w:r>
            <w:fldChar w:fldCharType="begin"/>
          </w:r>
          <w:r>
            <w:instrText xml:space="preserve"> PAGEREF _Toc5990 \h </w:instrText>
          </w:r>
          <w:r>
            <w:fldChar w:fldCharType="separate"/>
          </w:r>
          <w:r>
            <w:t>29</w:t>
          </w:r>
          <w:r>
            <w:fldChar w:fldCharType="end"/>
          </w:r>
          <w:r>
            <w:rPr>
              <w:color w:val="auto"/>
            </w:rPr>
            <w:fldChar w:fldCharType="end"/>
          </w:r>
        </w:p>
        <w:p w14:paraId="4B05671D">
          <w:pPr>
            <w:pStyle w:val="12"/>
            <w:tabs>
              <w:tab w:val="right" w:leader="dot" w:pos="9193"/>
            </w:tabs>
          </w:pPr>
          <w:r>
            <w:rPr>
              <w:color w:val="auto"/>
            </w:rPr>
            <w:fldChar w:fldCharType="begin"/>
          </w:r>
          <w:r>
            <w:instrText xml:space="preserve"> HYPERLINK \l _Toc27208 </w:instrText>
          </w:r>
          <w:r>
            <w:fldChar w:fldCharType="separate"/>
          </w:r>
          <w:r>
            <w:t>第四章 采购需求</w:t>
          </w:r>
          <w:r>
            <w:tab/>
          </w:r>
          <w:r>
            <w:fldChar w:fldCharType="begin"/>
          </w:r>
          <w:r>
            <w:instrText xml:space="preserve"> PAGEREF _Toc27208 \h </w:instrText>
          </w:r>
          <w:r>
            <w:fldChar w:fldCharType="separate"/>
          </w:r>
          <w:r>
            <w:t>36</w:t>
          </w:r>
          <w:r>
            <w:fldChar w:fldCharType="end"/>
          </w:r>
          <w:r>
            <w:rPr>
              <w:color w:val="auto"/>
            </w:rPr>
            <w:fldChar w:fldCharType="end"/>
          </w:r>
        </w:p>
        <w:p w14:paraId="3B59CBC4">
          <w:pPr>
            <w:pStyle w:val="13"/>
            <w:tabs>
              <w:tab w:val="right" w:leader="dot" w:pos="9193"/>
            </w:tabs>
          </w:pPr>
          <w:r>
            <w:rPr>
              <w:color w:val="auto"/>
            </w:rPr>
            <w:fldChar w:fldCharType="begin"/>
          </w:r>
          <w:r>
            <w:instrText xml:space="preserve"> HYPERLINK \l _Toc9208 </w:instrText>
          </w:r>
          <w:r>
            <w:fldChar w:fldCharType="separate"/>
          </w:r>
          <w:r>
            <w:t>一、</w:t>
          </w:r>
          <w:r>
            <w:rPr>
              <w:rFonts w:hint="eastAsia"/>
              <w:lang w:val="en-US" w:eastAsia="zh-CN"/>
            </w:rPr>
            <w:t>项目概况</w:t>
          </w:r>
          <w:r>
            <w:tab/>
          </w:r>
          <w:r>
            <w:fldChar w:fldCharType="begin"/>
          </w:r>
          <w:r>
            <w:instrText xml:space="preserve"> PAGEREF _Toc9208 \h </w:instrText>
          </w:r>
          <w:r>
            <w:fldChar w:fldCharType="separate"/>
          </w:r>
          <w:r>
            <w:t>36</w:t>
          </w:r>
          <w:r>
            <w:fldChar w:fldCharType="end"/>
          </w:r>
          <w:r>
            <w:rPr>
              <w:color w:val="auto"/>
            </w:rPr>
            <w:fldChar w:fldCharType="end"/>
          </w:r>
        </w:p>
        <w:p w14:paraId="0CCFA676">
          <w:pPr>
            <w:pStyle w:val="13"/>
            <w:tabs>
              <w:tab w:val="right" w:leader="dot" w:pos="9193"/>
            </w:tabs>
          </w:pPr>
          <w:r>
            <w:rPr>
              <w:color w:val="auto"/>
            </w:rPr>
            <w:fldChar w:fldCharType="begin"/>
          </w:r>
          <w:r>
            <w:instrText xml:space="preserve"> HYPERLINK \l _Toc13651 </w:instrText>
          </w:r>
          <w:r>
            <w:fldChar w:fldCharType="separate"/>
          </w:r>
          <w:r>
            <w:rPr>
              <w:rFonts w:hint="eastAsia"/>
              <w:lang w:val="en-US" w:eastAsia="zh-CN"/>
            </w:rPr>
            <w:t>二、</w:t>
          </w:r>
          <w:r>
            <w:t>采购清单和技术参数要求</w:t>
          </w:r>
          <w:r>
            <w:tab/>
          </w:r>
          <w:r>
            <w:fldChar w:fldCharType="begin"/>
          </w:r>
          <w:r>
            <w:instrText xml:space="preserve"> PAGEREF _Toc13651 \h </w:instrText>
          </w:r>
          <w:r>
            <w:fldChar w:fldCharType="separate"/>
          </w:r>
          <w:r>
            <w:t>38</w:t>
          </w:r>
          <w:r>
            <w:fldChar w:fldCharType="end"/>
          </w:r>
          <w:r>
            <w:rPr>
              <w:color w:val="auto"/>
            </w:rPr>
            <w:fldChar w:fldCharType="end"/>
          </w:r>
        </w:p>
        <w:p w14:paraId="737CE2B8">
          <w:pPr>
            <w:pStyle w:val="13"/>
            <w:tabs>
              <w:tab w:val="right" w:leader="dot" w:pos="9193"/>
            </w:tabs>
          </w:pPr>
          <w:r>
            <w:rPr>
              <w:color w:val="auto"/>
            </w:rPr>
            <w:fldChar w:fldCharType="begin"/>
          </w:r>
          <w:r>
            <w:instrText xml:space="preserve"> HYPERLINK \l _Toc1454 </w:instrText>
          </w:r>
          <w:r>
            <w:fldChar w:fldCharType="separate"/>
          </w:r>
          <w:r>
            <w:rPr>
              <w:rFonts w:hint="eastAsia"/>
              <w:lang w:val="en-US" w:eastAsia="zh-CN"/>
            </w:rPr>
            <w:t>三</w:t>
          </w:r>
          <w:r>
            <w:t>、商务要求</w:t>
          </w:r>
          <w:r>
            <w:tab/>
          </w:r>
          <w:r>
            <w:fldChar w:fldCharType="begin"/>
          </w:r>
          <w:r>
            <w:instrText xml:space="preserve"> PAGEREF _Toc1454 \h </w:instrText>
          </w:r>
          <w:r>
            <w:fldChar w:fldCharType="separate"/>
          </w:r>
          <w:r>
            <w:t>132</w:t>
          </w:r>
          <w:r>
            <w:fldChar w:fldCharType="end"/>
          </w:r>
          <w:r>
            <w:rPr>
              <w:color w:val="auto"/>
            </w:rPr>
            <w:fldChar w:fldCharType="end"/>
          </w:r>
        </w:p>
        <w:p w14:paraId="55F1429B">
          <w:pPr>
            <w:pStyle w:val="13"/>
            <w:tabs>
              <w:tab w:val="right" w:leader="dot" w:pos="9193"/>
            </w:tabs>
          </w:pPr>
          <w:r>
            <w:rPr>
              <w:color w:val="auto"/>
            </w:rPr>
            <w:fldChar w:fldCharType="begin"/>
          </w:r>
          <w:r>
            <w:instrText xml:space="preserve"> HYPERLINK \l _Toc2122 </w:instrText>
          </w:r>
          <w:r>
            <w:fldChar w:fldCharType="separate"/>
          </w:r>
          <w:r>
            <w:t>（一）包装、运输</w:t>
          </w:r>
          <w:r>
            <w:tab/>
          </w:r>
          <w:r>
            <w:fldChar w:fldCharType="begin"/>
          </w:r>
          <w:r>
            <w:instrText xml:space="preserve"> PAGEREF _Toc2122 \h </w:instrText>
          </w:r>
          <w:r>
            <w:fldChar w:fldCharType="separate"/>
          </w:r>
          <w:r>
            <w:t>132</w:t>
          </w:r>
          <w:r>
            <w:fldChar w:fldCharType="end"/>
          </w:r>
          <w:r>
            <w:rPr>
              <w:color w:val="auto"/>
            </w:rPr>
            <w:fldChar w:fldCharType="end"/>
          </w:r>
        </w:p>
        <w:p w14:paraId="47B0A8CC">
          <w:pPr>
            <w:pStyle w:val="13"/>
            <w:tabs>
              <w:tab w:val="right" w:leader="dot" w:pos="9193"/>
            </w:tabs>
          </w:pPr>
          <w:r>
            <w:rPr>
              <w:color w:val="auto"/>
            </w:rPr>
            <w:fldChar w:fldCharType="begin"/>
          </w:r>
          <w:r>
            <w:instrText xml:space="preserve"> HYPERLINK \l _Toc25245 </w:instrText>
          </w:r>
          <w:r>
            <w:fldChar w:fldCharType="separate"/>
          </w:r>
          <w:r>
            <w:t>（二）安装调试要求</w:t>
          </w:r>
          <w:r>
            <w:tab/>
          </w:r>
          <w:r>
            <w:fldChar w:fldCharType="begin"/>
          </w:r>
          <w:r>
            <w:instrText xml:space="preserve"> PAGEREF _Toc25245 \h </w:instrText>
          </w:r>
          <w:r>
            <w:fldChar w:fldCharType="separate"/>
          </w:r>
          <w:r>
            <w:t>132</w:t>
          </w:r>
          <w:r>
            <w:fldChar w:fldCharType="end"/>
          </w:r>
          <w:r>
            <w:rPr>
              <w:color w:val="auto"/>
            </w:rPr>
            <w:fldChar w:fldCharType="end"/>
          </w:r>
        </w:p>
        <w:p w14:paraId="5F063F02">
          <w:pPr>
            <w:pStyle w:val="13"/>
            <w:tabs>
              <w:tab w:val="right" w:leader="dot" w:pos="9193"/>
            </w:tabs>
          </w:pPr>
          <w:r>
            <w:rPr>
              <w:color w:val="auto"/>
            </w:rPr>
            <w:fldChar w:fldCharType="begin"/>
          </w:r>
          <w:r>
            <w:instrText xml:space="preserve"> HYPERLINK \l _Toc13727 </w:instrText>
          </w:r>
          <w:r>
            <w:fldChar w:fldCharType="separate"/>
          </w:r>
          <w:r>
            <w:t>（三）验收</w:t>
          </w:r>
          <w:r>
            <w:tab/>
          </w:r>
          <w:r>
            <w:fldChar w:fldCharType="begin"/>
          </w:r>
          <w:r>
            <w:instrText xml:space="preserve"> PAGEREF _Toc13727 \h </w:instrText>
          </w:r>
          <w:r>
            <w:fldChar w:fldCharType="separate"/>
          </w:r>
          <w:r>
            <w:t>132</w:t>
          </w:r>
          <w:r>
            <w:fldChar w:fldCharType="end"/>
          </w:r>
          <w:r>
            <w:rPr>
              <w:color w:val="auto"/>
            </w:rPr>
            <w:fldChar w:fldCharType="end"/>
          </w:r>
        </w:p>
        <w:p w14:paraId="4DC579EA">
          <w:pPr>
            <w:pStyle w:val="13"/>
            <w:tabs>
              <w:tab w:val="right" w:leader="dot" w:pos="9193"/>
            </w:tabs>
          </w:pPr>
          <w:r>
            <w:rPr>
              <w:color w:val="auto"/>
            </w:rPr>
            <w:fldChar w:fldCharType="begin"/>
          </w:r>
          <w:r>
            <w:instrText xml:space="preserve"> HYPERLINK \l _Toc15706 </w:instrText>
          </w:r>
          <w:r>
            <w:fldChar w:fldCharType="separate"/>
          </w:r>
          <w:r>
            <w:t>（四）培训</w:t>
          </w:r>
          <w:r>
            <w:tab/>
          </w:r>
          <w:r>
            <w:fldChar w:fldCharType="begin"/>
          </w:r>
          <w:r>
            <w:instrText xml:space="preserve"> PAGEREF _Toc15706 \h </w:instrText>
          </w:r>
          <w:r>
            <w:fldChar w:fldCharType="separate"/>
          </w:r>
          <w:r>
            <w:t>133</w:t>
          </w:r>
          <w:r>
            <w:fldChar w:fldCharType="end"/>
          </w:r>
          <w:r>
            <w:rPr>
              <w:color w:val="auto"/>
            </w:rPr>
            <w:fldChar w:fldCharType="end"/>
          </w:r>
        </w:p>
        <w:p w14:paraId="0A83EE3B">
          <w:pPr>
            <w:pStyle w:val="13"/>
            <w:tabs>
              <w:tab w:val="right" w:leader="dot" w:pos="9193"/>
            </w:tabs>
          </w:pPr>
          <w:r>
            <w:rPr>
              <w:color w:val="auto"/>
            </w:rPr>
            <w:fldChar w:fldCharType="begin"/>
          </w:r>
          <w:r>
            <w:instrText xml:space="preserve"> HYPERLINK \l _Toc28627 </w:instrText>
          </w:r>
          <w:r>
            <w:fldChar w:fldCharType="separate"/>
          </w:r>
          <w:r>
            <w:t>（五）质量保证及售后服务</w:t>
          </w:r>
          <w:r>
            <w:tab/>
          </w:r>
          <w:r>
            <w:fldChar w:fldCharType="begin"/>
          </w:r>
          <w:r>
            <w:instrText xml:space="preserve"> PAGEREF _Toc28627 \h </w:instrText>
          </w:r>
          <w:r>
            <w:fldChar w:fldCharType="separate"/>
          </w:r>
          <w:r>
            <w:t>133</w:t>
          </w:r>
          <w:r>
            <w:fldChar w:fldCharType="end"/>
          </w:r>
          <w:r>
            <w:rPr>
              <w:color w:val="auto"/>
            </w:rPr>
            <w:fldChar w:fldCharType="end"/>
          </w:r>
        </w:p>
        <w:p w14:paraId="056BD42B">
          <w:pPr>
            <w:pStyle w:val="13"/>
            <w:tabs>
              <w:tab w:val="right" w:leader="dot" w:pos="9193"/>
            </w:tabs>
          </w:pPr>
          <w:r>
            <w:rPr>
              <w:color w:val="auto"/>
            </w:rPr>
            <w:fldChar w:fldCharType="begin"/>
          </w:r>
          <w:r>
            <w:instrText xml:space="preserve"> HYPERLINK \l _Toc22429 </w:instrText>
          </w:r>
          <w:r>
            <w:fldChar w:fldCharType="separate"/>
          </w:r>
          <w:r>
            <w:t>（六）付款方式</w:t>
          </w:r>
          <w:r>
            <w:tab/>
          </w:r>
          <w:r>
            <w:fldChar w:fldCharType="begin"/>
          </w:r>
          <w:r>
            <w:instrText xml:space="preserve"> PAGEREF _Toc22429 \h </w:instrText>
          </w:r>
          <w:r>
            <w:fldChar w:fldCharType="separate"/>
          </w:r>
          <w:r>
            <w:t>133</w:t>
          </w:r>
          <w:r>
            <w:fldChar w:fldCharType="end"/>
          </w:r>
          <w:r>
            <w:rPr>
              <w:color w:val="auto"/>
            </w:rPr>
            <w:fldChar w:fldCharType="end"/>
          </w:r>
        </w:p>
        <w:p w14:paraId="2F42CBD1">
          <w:pPr>
            <w:pStyle w:val="12"/>
            <w:tabs>
              <w:tab w:val="right" w:leader="dot" w:pos="9193"/>
            </w:tabs>
          </w:pPr>
          <w:r>
            <w:rPr>
              <w:color w:val="auto"/>
            </w:rPr>
            <w:fldChar w:fldCharType="begin"/>
          </w:r>
          <w:r>
            <w:instrText xml:space="preserve"> HYPERLINK \l _Toc19986 </w:instrText>
          </w:r>
          <w:r>
            <w:fldChar w:fldCharType="separate"/>
          </w:r>
          <w:r>
            <w:rPr>
              <w:rFonts w:ascii="宋体" w:hAnsi="宋体" w:eastAsia="宋体" w:cs="宋体"/>
              <w:bCs/>
              <w:spacing w:val="2"/>
              <w:szCs w:val="31"/>
            </w:rPr>
            <w:t>第五章</w:t>
          </w:r>
          <w:r>
            <w:rPr>
              <w:rFonts w:ascii="宋体" w:hAnsi="宋体" w:eastAsia="宋体" w:cs="宋体"/>
              <w:spacing w:val="18"/>
              <w:szCs w:val="31"/>
            </w:rPr>
            <w:t xml:space="preserve">  </w:t>
          </w:r>
          <w:r>
            <w:rPr>
              <w:rFonts w:ascii="宋体" w:hAnsi="宋体" w:eastAsia="宋体" w:cs="宋体"/>
              <w:bCs/>
              <w:spacing w:val="2"/>
              <w:szCs w:val="31"/>
            </w:rPr>
            <w:t>资格审查</w:t>
          </w:r>
          <w:r>
            <w:tab/>
          </w:r>
          <w:r>
            <w:fldChar w:fldCharType="begin"/>
          </w:r>
          <w:r>
            <w:instrText xml:space="preserve"> PAGEREF _Toc19986 \h </w:instrText>
          </w:r>
          <w:r>
            <w:fldChar w:fldCharType="separate"/>
          </w:r>
          <w:r>
            <w:t>134</w:t>
          </w:r>
          <w:r>
            <w:fldChar w:fldCharType="end"/>
          </w:r>
          <w:r>
            <w:rPr>
              <w:color w:val="auto"/>
            </w:rPr>
            <w:fldChar w:fldCharType="end"/>
          </w:r>
        </w:p>
        <w:p w14:paraId="1E087107">
          <w:pPr>
            <w:pStyle w:val="12"/>
            <w:tabs>
              <w:tab w:val="right" w:leader="dot" w:pos="9193"/>
            </w:tabs>
          </w:pPr>
          <w:r>
            <w:rPr>
              <w:color w:val="auto"/>
            </w:rPr>
            <w:fldChar w:fldCharType="begin"/>
          </w:r>
          <w:r>
            <w:instrText xml:space="preserve"> HYPERLINK \l _Toc7911 </w:instrText>
          </w:r>
          <w:r>
            <w:fldChar w:fldCharType="separate"/>
          </w:r>
          <w:r>
            <w:rPr>
              <w:rFonts w:ascii="宋体" w:hAnsi="宋体" w:eastAsia="宋体" w:cs="宋体"/>
              <w:bCs/>
              <w:spacing w:val="6"/>
              <w:szCs w:val="31"/>
            </w:rPr>
            <w:t>第六章</w:t>
          </w:r>
          <w:r>
            <w:rPr>
              <w:rFonts w:ascii="宋体" w:hAnsi="宋体" w:eastAsia="宋体" w:cs="宋体"/>
              <w:spacing w:val="6"/>
              <w:szCs w:val="31"/>
            </w:rPr>
            <w:t xml:space="preserve">  </w:t>
          </w:r>
          <w:r>
            <w:rPr>
              <w:rFonts w:ascii="宋体" w:hAnsi="宋体" w:eastAsia="宋体" w:cs="宋体"/>
              <w:bCs/>
              <w:spacing w:val="6"/>
              <w:szCs w:val="31"/>
            </w:rPr>
            <w:t>评标方法和标准</w:t>
          </w:r>
          <w:r>
            <w:tab/>
          </w:r>
          <w:r>
            <w:fldChar w:fldCharType="begin"/>
          </w:r>
          <w:r>
            <w:instrText xml:space="preserve"> PAGEREF _Toc7911 \h </w:instrText>
          </w:r>
          <w:r>
            <w:fldChar w:fldCharType="separate"/>
          </w:r>
          <w:r>
            <w:t>137</w:t>
          </w:r>
          <w:r>
            <w:fldChar w:fldCharType="end"/>
          </w:r>
          <w:r>
            <w:rPr>
              <w:color w:val="auto"/>
            </w:rPr>
            <w:fldChar w:fldCharType="end"/>
          </w:r>
        </w:p>
        <w:p w14:paraId="48C641B8">
          <w:pPr>
            <w:pStyle w:val="12"/>
            <w:tabs>
              <w:tab w:val="right" w:leader="dot" w:pos="9193"/>
            </w:tabs>
          </w:pPr>
          <w:r>
            <w:rPr>
              <w:color w:val="auto"/>
            </w:rPr>
            <w:fldChar w:fldCharType="begin"/>
          </w:r>
          <w:r>
            <w:instrText xml:space="preserve"> HYPERLINK \l _Toc5816 </w:instrText>
          </w:r>
          <w:r>
            <w:fldChar w:fldCharType="separate"/>
          </w:r>
          <w:r>
            <w:rPr>
              <w:rFonts w:ascii="宋体" w:hAnsi="宋体" w:eastAsia="宋体" w:cs="宋体"/>
              <w:bCs/>
              <w:spacing w:val="6"/>
              <w:szCs w:val="31"/>
            </w:rPr>
            <w:t>第七章</w:t>
          </w:r>
          <w:r>
            <w:rPr>
              <w:rFonts w:ascii="宋体" w:hAnsi="宋体" w:eastAsia="宋体" w:cs="宋体"/>
              <w:spacing w:val="6"/>
              <w:szCs w:val="31"/>
            </w:rPr>
            <w:t xml:space="preserve">  </w:t>
          </w:r>
          <w:r>
            <w:rPr>
              <w:rFonts w:ascii="宋体" w:hAnsi="宋体" w:eastAsia="宋体" w:cs="宋体"/>
              <w:bCs/>
              <w:spacing w:val="6"/>
              <w:szCs w:val="31"/>
            </w:rPr>
            <w:t>投标文件格式</w:t>
          </w:r>
          <w:r>
            <w:tab/>
          </w:r>
          <w:r>
            <w:fldChar w:fldCharType="begin"/>
          </w:r>
          <w:r>
            <w:instrText xml:space="preserve"> PAGEREF _Toc5816 \h </w:instrText>
          </w:r>
          <w:r>
            <w:fldChar w:fldCharType="separate"/>
          </w:r>
          <w:r>
            <w:t>143</w:t>
          </w:r>
          <w:r>
            <w:fldChar w:fldCharType="end"/>
          </w:r>
          <w:r>
            <w:rPr>
              <w:color w:val="auto"/>
            </w:rPr>
            <w:fldChar w:fldCharType="end"/>
          </w:r>
        </w:p>
        <w:p w14:paraId="107E6C30">
          <w:pPr>
            <w:pStyle w:val="13"/>
            <w:tabs>
              <w:tab w:val="right" w:leader="dot" w:pos="9193"/>
            </w:tabs>
          </w:pPr>
          <w:r>
            <w:rPr>
              <w:color w:val="auto"/>
            </w:rPr>
            <w:fldChar w:fldCharType="begin"/>
          </w:r>
          <w:r>
            <w:instrText xml:space="preserve"> HYPERLINK \l _Toc7043 </w:instrText>
          </w:r>
          <w:r>
            <w:fldChar w:fldCharType="separate"/>
          </w:r>
          <w:r>
            <w:rPr>
              <w:rFonts w:ascii="宋体" w:hAnsi="宋体" w:eastAsia="宋体" w:cs="宋体"/>
              <w:bCs/>
              <w:spacing w:val="-4"/>
              <w:szCs w:val="28"/>
            </w:rPr>
            <w:t>开标一览表</w:t>
          </w:r>
          <w:r>
            <w:tab/>
          </w:r>
          <w:r>
            <w:fldChar w:fldCharType="begin"/>
          </w:r>
          <w:r>
            <w:instrText xml:space="preserve"> PAGEREF _Toc7043 \h </w:instrText>
          </w:r>
          <w:r>
            <w:fldChar w:fldCharType="separate"/>
          </w:r>
          <w:r>
            <w:t>145</w:t>
          </w:r>
          <w:r>
            <w:fldChar w:fldCharType="end"/>
          </w:r>
          <w:r>
            <w:rPr>
              <w:color w:val="auto"/>
            </w:rPr>
            <w:fldChar w:fldCharType="end"/>
          </w:r>
        </w:p>
        <w:p w14:paraId="094D700C">
          <w:pPr>
            <w:pStyle w:val="13"/>
            <w:tabs>
              <w:tab w:val="right" w:leader="dot" w:pos="9193"/>
            </w:tabs>
          </w:pPr>
          <w:r>
            <w:rPr>
              <w:color w:val="auto"/>
            </w:rPr>
            <w:fldChar w:fldCharType="begin"/>
          </w:r>
          <w:r>
            <w:instrText xml:space="preserve"> HYPERLINK \l _Toc1757 </w:instrText>
          </w:r>
          <w:r>
            <w:fldChar w:fldCharType="separate"/>
          </w:r>
          <w:r>
            <w:rPr>
              <w:rFonts w:hint="eastAsia" w:ascii="宋体" w:hAnsi="宋体" w:eastAsia="宋体" w:cs="宋体"/>
              <w:bCs/>
              <w:spacing w:val="-4"/>
              <w:szCs w:val="28"/>
              <w:lang w:val="en-US" w:eastAsia="zh-CN"/>
            </w:rPr>
            <w:t>一</w:t>
          </w:r>
          <w:r>
            <w:rPr>
              <w:rFonts w:ascii="宋体" w:hAnsi="宋体" w:eastAsia="宋体" w:cs="宋体"/>
              <w:bCs/>
              <w:spacing w:val="-4"/>
              <w:szCs w:val="28"/>
            </w:rPr>
            <w:t>、资格审查部分</w:t>
          </w:r>
          <w:r>
            <w:tab/>
          </w:r>
          <w:r>
            <w:fldChar w:fldCharType="begin"/>
          </w:r>
          <w:r>
            <w:instrText xml:space="preserve"> PAGEREF _Toc1757 \h </w:instrText>
          </w:r>
          <w:r>
            <w:fldChar w:fldCharType="separate"/>
          </w:r>
          <w:r>
            <w:t>146</w:t>
          </w:r>
          <w:r>
            <w:fldChar w:fldCharType="end"/>
          </w:r>
          <w:r>
            <w:rPr>
              <w:color w:val="auto"/>
            </w:rPr>
            <w:fldChar w:fldCharType="end"/>
          </w:r>
        </w:p>
        <w:p w14:paraId="70AB8DCE">
          <w:pPr>
            <w:pStyle w:val="8"/>
            <w:tabs>
              <w:tab w:val="right" w:leader="dot" w:pos="9193"/>
            </w:tabs>
          </w:pPr>
          <w:r>
            <w:rPr>
              <w:color w:val="auto"/>
            </w:rPr>
            <w:fldChar w:fldCharType="begin"/>
          </w:r>
          <w:r>
            <w:instrText xml:space="preserve"> HYPERLINK \l _Toc23634 </w:instrText>
          </w:r>
          <w:r>
            <w:fldChar w:fldCharType="separate"/>
          </w:r>
          <w:r>
            <w:rPr>
              <w:rFonts w:hint="eastAsia"/>
              <w:lang w:val="en-US" w:eastAsia="zh-CN"/>
            </w:rPr>
            <w:t>1.</w:t>
          </w:r>
          <w:r>
            <w:rPr>
              <w:rFonts w:hint="eastAsia" w:ascii="宋体" w:hAnsi="宋体" w:eastAsia="宋体" w:cs="宋体"/>
              <w:highlight w:val="none"/>
              <w:lang w:val="en-US" w:eastAsia="zh-CN"/>
            </w:rPr>
            <w:t>具有独立承担民事责任能力的法人、其他组织或者自然人。</w:t>
          </w:r>
          <w:r>
            <w:tab/>
          </w:r>
          <w:r>
            <w:fldChar w:fldCharType="begin"/>
          </w:r>
          <w:r>
            <w:instrText xml:space="preserve"> PAGEREF _Toc23634 \h </w:instrText>
          </w:r>
          <w:r>
            <w:fldChar w:fldCharType="separate"/>
          </w:r>
          <w:r>
            <w:t>146</w:t>
          </w:r>
          <w:r>
            <w:fldChar w:fldCharType="end"/>
          </w:r>
          <w:r>
            <w:rPr>
              <w:color w:val="auto"/>
            </w:rPr>
            <w:fldChar w:fldCharType="end"/>
          </w:r>
        </w:p>
        <w:p w14:paraId="3AA72E43">
          <w:pPr>
            <w:pStyle w:val="8"/>
            <w:tabs>
              <w:tab w:val="right" w:leader="dot" w:pos="9193"/>
            </w:tabs>
          </w:pPr>
          <w:r>
            <w:rPr>
              <w:color w:val="auto"/>
            </w:rPr>
            <w:fldChar w:fldCharType="begin"/>
          </w:r>
          <w:r>
            <w:instrText xml:space="preserve"> HYPERLINK \l _Toc18263 </w:instrText>
          </w:r>
          <w:r>
            <w:fldChar w:fldCharType="separate"/>
          </w:r>
          <w:r>
            <w:t>2.</w:t>
          </w:r>
          <w:r>
            <w:rPr>
              <w:rFonts w:hint="eastAsia"/>
            </w:rPr>
            <w:t>具有良好的商业信誉和健全的财务会计制度</w:t>
          </w:r>
          <w:r>
            <w:tab/>
          </w:r>
          <w:r>
            <w:fldChar w:fldCharType="begin"/>
          </w:r>
          <w:r>
            <w:instrText xml:space="preserve"> PAGEREF _Toc18263 \h </w:instrText>
          </w:r>
          <w:r>
            <w:fldChar w:fldCharType="separate"/>
          </w:r>
          <w:r>
            <w:t>146</w:t>
          </w:r>
          <w:r>
            <w:fldChar w:fldCharType="end"/>
          </w:r>
          <w:r>
            <w:rPr>
              <w:color w:val="auto"/>
            </w:rPr>
            <w:fldChar w:fldCharType="end"/>
          </w:r>
        </w:p>
        <w:p w14:paraId="52726337">
          <w:pPr>
            <w:pStyle w:val="8"/>
            <w:tabs>
              <w:tab w:val="right" w:leader="dot" w:pos="9193"/>
            </w:tabs>
          </w:pPr>
          <w:r>
            <w:rPr>
              <w:color w:val="auto"/>
            </w:rPr>
            <w:fldChar w:fldCharType="begin"/>
          </w:r>
          <w:r>
            <w:instrText xml:space="preserve"> HYPERLINK \l _Toc28233 </w:instrText>
          </w:r>
          <w:r>
            <w:fldChar w:fldCharType="separate"/>
          </w:r>
          <w:r>
            <w:rPr>
              <w:rFonts w:hint="eastAsia"/>
              <w:lang w:val="en-US" w:eastAsia="zh-CN"/>
            </w:rPr>
            <w:t>3.具有履行合同所必需的设备和专业技术能力</w:t>
          </w:r>
          <w:r>
            <w:tab/>
          </w:r>
          <w:r>
            <w:fldChar w:fldCharType="begin"/>
          </w:r>
          <w:r>
            <w:instrText xml:space="preserve"> PAGEREF _Toc28233 \h </w:instrText>
          </w:r>
          <w:r>
            <w:fldChar w:fldCharType="separate"/>
          </w:r>
          <w:r>
            <w:t>146</w:t>
          </w:r>
          <w:r>
            <w:fldChar w:fldCharType="end"/>
          </w:r>
          <w:r>
            <w:rPr>
              <w:color w:val="auto"/>
            </w:rPr>
            <w:fldChar w:fldCharType="end"/>
          </w:r>
        </w:p>
        <w:p w14:paraId="1FF4AA89">
          <w:pPr>
            <w:pStyle w:val="8"/>
            <w:tabs>
              <w:tab w:val="right" w:leader="dot" w:pos="9193"/>
            </w:tabs>
          </w:pPr>
          <w:r>
            <w:rPr>
              <w:color w:val="auto"/>
            </w:rPr>
            <w:fldChar w:fldCharType="begin"/>
          </w:r>
          <w:r>
            <w:instrText xml:space="preserve"> HYPERLINK \l _Toc736 </w:instrText>
          </w:r>
          <w:r>
            <w:fldChar w:fldCharType="separate"/>
          </w:r>
          <w:r>
            <w:rPr>
              <w:rFonts w:hint="eastAsia"/>
              <w:lang w:val="en-US" w:eastAsia="zh-CN"/>
            </w:rPr>
            <w:t>4.具有依法缴纳税收和社会保障资金的良好记录</w:t>
          </w:r>
          <w:r>
            <w:tab/>
          </w:r>
          <w:r>
            <w:fldChar w:fldCharType="begin"/>
          </w:r>
          <w:r>
            <w:instrText xml:space="preserve"> PAGEREF _Toc736 \h </w:instrText>
          </w:r>
          <w:r>
            <w:fldChar w:fldCharType="separate"/>
          </w:r>
          <w:r>
            <w:t>146</w:t>
          </w:r>
          <w:r>
            <w:fldChar w:fldCharType="end"/>
          </w:r>
          <w:r>
            <w:rPr>
              <w:color w:val="auto"/>
            </w:rPr>
            <w:fldChar w:fldCharType="end"/>
          </w:r>
        </w:p>
        <w:p w14:paraId="5904C8B8">
          <w:pPr>
            <w:pStyle w:val="8"/>
            <w:tabs>
              <w:tab w:val="right" w:leader="dot" w:pos="9193"/>
            </w:tabs>
          </w:pPr>
          <w:r>
            <w:rPr>
              <w:color w:val="auto"/>
            </w:rPr>
            <w:fldChar w:fldCharType="begin"/>
          </w:r>
          <w:r>
            <w:instrText xml:space="preserve"> HYPERLINK \l _Toc9352 </w:instrText>
          </w:r>
          <w:r>
            <w:fldChar w:fldCharType="separate"/>
          </w:r>
          <w:r>
            <w:rPr>
              <w:rFonts w:hint="eastAsia"/>
              <w:lang w:val="en-US" w:eastAsia="zh-CN"/>
            </w:rPr>
            <w:t>5.无</w:t>
          </w:r>
          <w:r>
            <w:rPr>
              <w:rFonts w:hint="eastAsia"/>
            </w:rPr>
            <w:t>重大违法记录的书面声明</w:t>
          </w:r>
          <w:r>
            <w:tab/>
          </w:r>
          <w:r>
            <w:fldChar w:fldCharType="begin"/>
          </w:r>
          <w:r>
            <w:instrText xml:space="preserve"> PAGEREF _Toc9352 \h </w:instrText>
          </w:r>
          <w:r>
            <w:fldChar w:fldCharType="separate"/>
          </w:r>
          <w:r>
            <w:t>146</w:t>
          </w:r>
          <w:r>
            <w:fldChar w:fldCharType="end"/>
          </w:r>
          <w:r>
            <w:rPr>
              <w:color w:val="auto"/>
            </w:rPr>
            <w:fldChar w:fldCharType="end"/>
          </w:r>
        </w:p>
        <w:p w14:paraId="7CC2C150">
          <w:pPr>
            <w:pStyle w:val="8"/>
            <w:tabs>
              <w:tab w:val="right" w:leader="dot" w:pos="9193"/>
            </w:tabs>
          </w:pPr>
          <w:r>
            <w:rPr>
              <w:color w:val="auto"/>
            </w:rPr>
            <w:fldChar w:fldCharType="begin"/>
          </w:r>
          <w:r>
            <w:instrText xml:space="preserve"> HYPERLINK \l _Toc28214 </w:instrText>
          </w:r>
          <w:r>
            <w:fldChar w:fldCharType="separate"/>
          </w:r>
          <w:r>
            <w:rPr>
              <w:rFonts w:hint="eastAsia"/>
              <w:lang w:val="en-US" w:eastAsia="zh-CN"/>
            </w:rPr>
            <w:t>6.</w:t>
          </w:r>
          <w:r>
            <w:rPr>
              <w:rFonts w:hint="eastAsia"/>
            </w:rPr>
            <w:t>具备法律、行政法规规定的其他条件的证明材料</w:t>
          </w:r>
          <w:r>
            <w:tab/>
          </w:r>
          <w:r>
            <w:fldChar w:fldCharType="begin"/>
          </w:r>
          <w:r>
            <w:instrText xml:space="preserve"> PAGEREF _Toc28214 \h </w:instrText>
          </w:r>
          <w:r>
            <w:fldChar w:fldCharType="separate"/>
          </w:r>
          <w:r>
            <w:t>146</w:t>
          </w:r>
          <w:r>
            <w:fldChar w:fldCharType="end"/>
          </w:r>
          <w:r>
            <w:rPr>
              <w:color w:val="auto"/>
            </w:rPr>
            <w:fldChar w:fldCharType="end"/>
          </w:r>
        </w:p>
        <w:p w14:paraId="1E03705D">
          <w:pPr>
            <w:pStyle w:val="8"/>
            <w:tabs>
              <w:tab w:val="right" w:leader="dot" w:pos="9193"/>
            </w:tabs>
          </w:pPr>
          <w:r>
            <w:rPr>
              <w:color w:val="auto"/>
            </w:rPr>
            <w:fldChar w:fldCharType="begin"/>
          </w:r>
          <w:r>
            <w:instrText xml:space="preserve"> HYPERLINK \l _Toc24173 </w:instrText>
          </w:r>
          <w:r>
            <w:fldChar w:fldCharType="separate"/>
          </w:r>
          <w:r>
            <w:rPr>
              <w:rFonts w:hint="eastAsia"/>
              <w:lang w:val="en-US" w:eastAsia="zh-CN"/>
            </w:rPr>
            <w:t>7</w:t>
          </w:r>
          <w:r>
            <w:t>.</w:t>
          </w:r>
          <w:r>
            <w:rPr>
              <w:rFonts w:hint="eastAsia"/>
            </w:rPr>
            <w:t>不是联合体的书面声明</w:t>
          </w:r>
          <w:r>
            <w:tab/>
          </w:r>
          <w:r>
            <w:fldChar w:fldCharType="begin"/>
          </w:r>
          <w:r>
            <w:instrText xml:space="preserve"> PAGEREF _Toc24173 \h </w:instrText>
          </w:r>
          <w:r>
            <w:fldChar w:fldCharType="separate"/>
          </w:r>
          <w:r>
            <w:t>147</w:t>
          </w:r>
          <w:r>
            <w:fldChar w:fldCharType="end"/>
          </w:r>
          <w:r>
            <w:rPr>
              <w:color w:val="auto"/>
            </w:rPr>
            <w:fldChar w:fldCharType="end"/>
          </w:r>
        </w:p>
        <w:p w14:paraId="1E462E25">
          <w:pPr>
            <w:pStyle w:val="13"/>
            <w:tabs>
              <w:tab w:val="right" w:leader="dot" w:pos="9193"/>
            </w:tabs>
          </w:pPr>
          <w:r>
            <w:rPr>
              <w:color w:val="auto"/>
            </w:rPr>
            <w:fldChar w:fldCharType="begin"/>
          </w:r>
          <w:r>
            <w:instrText xml:space="preserve"> HYPERLINK \l _Toc23152 </w:instrText>
          </w:r>
          <w:r>
            <w:fldChar w:fldCharType="separate"/>
          </w:r>
          <w:r>
            <w:rPr>
              <w:rFonts w:hint="eastAsia"/>
              <w:lang w:val="en-US" w:eastAsia="zh-CN"/>
            </w:rPr>
            <w:t>二</w:t>
          </w:r>
          <w:r>
            <w:t>、投标文件商务部分</w:t>
          </w:r>
          <w:r>
            <w:tab/>
          </w:r>
          <w:r>
            <w:fldChar w:fldCharType="begin"/>
          </w:r>
          <w:r>
            <w:instrText xml:space="preserve"> PAGEREF _Toc23152 \h </w:instrText>
          </w:r>
          <w:r>
            <w:fldChar w:fldCharType="separate"/>
          </w:r>
          <w:r>
            <w:t>148</w:t>
          </w:r>
          <w:r>
            <w:fldChar w:fldCharType="end"/>
          </w:r>
          <w:r>
            <w:rPr>
              <w:color w:val="auto"/>
            </w:rPr>
            <w:fldChar w:fldCharType="end"/>
          </w:r>
        </w:p>
        <w:p w14:paraId="2C4624AA">
          <w:pPr>
            <w:pStyle w:val="8"/>
            <w:tabs>
              <w:tab w:val="right" w:leader="dot" w:pos="9193"/>
            </w:tabs>
          </w:pPr>
          <w:r>
            <w:rPr>
              <w:color w:val="auto"/>
            </w:rPr>
            <w:fldChar w:fldCharType="begin"/>
          </w:r>
          <w:r>
            <w:instrText xml:space="preserve"> HYPERLINK \l _Toc8989 </w:instrText>
          </w:r>
          <w:r>
            <w:fldChar w:fldCharType="separate"/>
          </w:r>
          <w:r>
            <w:t>1.投标人基本情况表</w:t>
          </w:r>
          <w:r>
            <w:tab/>
          </w:r>
          <w:r>
            <w:fldChar w:fldCharType="begin"/>
          </w:r>
          <w:r>
            <w:instrText xml:space="preserve"> PAGEREF _Toc8989 \h </w:instrText>
          </w:r>
          <w:r>
            <w:fldChar w:fldCharType="separate"/>
          </w:r>
          <w:r>
            <w:t>148</w:t>
          </w:r>
          <w:r>
            <w:fldChar w:fldCharType="end"/>
          </w:r>
          <w:r>
            <w:rPr>
              <w:color w:val="auto"/>
            </w:rPr>
            <w:fldChar w:fldCharType="end"/>
          </w:r>
        </w:p>
        <w:p w14:paraId="52C725D4">
          <w:pPr>
            <w:pStyle w:val="8"/>
            <w:tabs>
              <w:tab w:val="right" w:leader="dot" w:pos="9193"/>
            </w:tabs>
          </w:pPr>
          <w:r>
            <w:rPr>
              <w:color w:val="auto"/>
            </w:rPr>
            <w:fldChar w:fldCharType="begin"/>
          </w:r>
          <w:r>
            <w:instrText xml:space="preserve"> HYPERLINK \l _Toc27367 </w:instrText>
          </w:r>
          <w:r>
            <w:fldChar w:fldCharType="separate"/>
          </w:r>
          <w:r>
            <w:rPr>
              <w:rFonts w:hint="eastAsia"/>
              <w:lang w:val="en-US" w:eastAsia="zh-CN"/>
            </w:rPr>
            <w:t>2.</w:t>
          </w:r>
          <w:r>
            <w:t>投标函</w:t>
          </w:r>
          <w:r>
            <w:tab/>
          </w:r>
          <w:r>
            <w:fldChar w:fldCharType="begin"/>
          </w:r>
          <w:r>
            <w:instrText xml:space="preserve"> PAGEREF _Toc27367 \h </w:instrText>
          </w:r>
          <w:r>
            <w:fldChar w:fldCharType="separate"/>
          </w:r>
          <w:r>
            <w:t>151</w:t>
          </w:r>
          <w:r>
            <w:fldChar w:fldCharType="end"/>
          </w:r>
          <w:r>
            <w:rPr>
              <w:color w:val="auto"/>
            </w:rPr>
            <w:fldChar w:fldCharType="end"/>
          </w:r>
        </w:p>
        <w:p w14:paraId="0687CE6C">
          <w:pPr>
            <w:pStyle w:val="8"/>
            <w:tabs>
              <w:tab w:val="right" w:leader="dot" w:pos="9193"/>
            </w:tabs>
          </w:pPr>
          <w:r>
            <w:rPr>
              <w:color w:val="auto"/>
            </w:rPr>
            <w:fldChar w:fldCharType="begin"/>
          </w:r>
          <w:r>
            <w:instrText xml:space="preserve"> HYPERLINK \l _Toc26184 </w:instrText>
          </w:r>
          <w:r>
            <w:fldChar w:fldCharType="separate"/>
          </w:r>
          <w:r>
            <w:rPr>
              <w:rFonts w:hint="eastAsia"/>
              <w:lang w:val="en-US" w:eastAsia="zh-CN"/>
            </w:rPr>
            <w:t>3</w:t>
          </w:r>
          <w:r>
            <w:t>.产品质量保证及售后服务承诺书</w:t>
          </w:r>
          <w:r>
            <w:tab/>
          </w:r>
          <w:r>
            <w:fldChar w:fldCharType="begin"/>
          </w:r>
          <w:r>
            <w:instrText xml:space="preserve"> PAGEREF _Toc26184 \h </w:instrText>
          </w:r>
          <w:r>
            <w:fldChar w:fldCharType="separate"/>
          </w:r>
          <w:r>
            <w:t>153</w:t>
          </w:r>
          <w:r>
            <w:fldChar w:fldCharType="end"/>
          </w:r>
          <w:r>
            <w:rPr>
              <w:color w:val="auto"/>
            </w:rPr>
            <w:fldChar w:fldCharType="end"/>
          </w:r>
        </w:p>
        <w:p w14:paraId="53F290B1">
          <w:pPr>
            <w:pStyle w:val="8"/>
            <w:tabs>
              <w:tab w:val="right" w:leader="dot" w:pos="9193"/>
            </w:tabs>
          </w:pPr>
          <w:r>
            <w:rPr>
              <w:color w:val="auto"/>
            </w:rPr>
            <w:fldChar w:fldCharType="begin"/>
          </w:r>
          <w:r>
            <w:instrText xml:space="preserve"> HYPERLINK \l _Toc4952 </w:instrText>
          </w:r>
          <w:r>
            <w:fldChar w:fldCharType="separate"/>
          </w:r>
          <w:r>
            <w:rPr>
              <w:rFonts w:hint="eastAsia"/>
              <w:lang w:val="en-US" w:eastAsia="zh-CN"/>
            </w:rPr>
            <w:t>4</w:t>
          </w:r>
          <w:r>
            <w:t>.履约承诺书</w:t>
          </w:r>
          <w:r>
            <w:tab/>
          </w:r>
          <w:r>
            <w:fldChar w:fldCharType="begin"/>
          </w:r>
          <w:r>
            <w:instrText xml:space="preserve"> PAGEREF _Toc4952 \h </w:instrText>
          </w:r>
          <w:r>
            <w:fldChar w:fldCharType="separate"/>
          </w:r>
          <w:r>
            <w:t>154</w:t>
          </w:r>
          <w:r>
            <w:fldChar w:fldCharType="end"/>
          </w:r>
          <w:r>
            <w:rPr>
              <w:color w:val="auto"/>
            </w:rPr>
            <w:fldChar w:fldCharType="end"/>
          </w:r>
        </w:p>
        <w:p w14:paraId="05016825">
          <w:pPr>
            <w:pStyle w:val="8"/>
            <w:tabs>
              <w:tab w:val="right" w:leader="dot" w:pos="9193"/>
            </w:tabs>
          </w:pPr>
          <w:r>
            <w:rPr>
              <w:color w:val="auto"/>
            </w:rPr>
            <w:fldChar w:fldCharType="begin"/>
          </w:r>
          <w:r>
            <w:instrText xml:space="preserve"> HYPERLINK \l _Toc10304 </w:instrText>
          </w:r>
          <w:r>
            <w:fldChar w:fldCharType="separate"/>
          </w:r>
          <w:r>
            <w:rPr>
              <w:rFonts w:hint="eastAsia"/>
              <w:lang w:val="en-US" w:eastAsia="zh-CN"/>
            </w:rPr>
            <w:t>5</w:t>
          </w:r>
          <w:r>
            <w:t>.商务条款偏离表</w:t>
          </w:r>
          <w:r>
            <w:tab/>
          </w:r>
          <w:r>
            <w:fldChar w:fldCharType="begin"/>
          </w:r>
          <w:r>
            <w:instrText xml:space="preserve"> PAGEREF _Toc10304 \h </w:instrText>
          </w:r>
          <w:r>
            <w:fldChar w:fldCharType="separate"/>
          </w:r>
          <w:r>
            <w:t>155</w:t>
          </w:r>
          <w:r>
            <w:fldChar w:fldCharType="end"/>
          </w:r>
          <w:r>
            <w:rPr>
              <w:color w:val="auto"/>
            </w:rPr>
            <w:fldChar w:fldCharType="end"/>
          </w:r>
        </w:p>
        <w:p w14:paraId="480569A3">
          <w:pPr>
            <w:pStyle w:val="8"/>
            <w:tabs>
              <w:tab w:val="right" w:leader="dot" w:pos="9193"/>
            </w:tabs>
          </w:pPr>
          <w:r>
            <w:rPr>
              <w:color w:val="auto"/>
            </w:rPr>
            <w:fldChar w:fldCharType="begin"/>
          </w:r>
          <w:r>
            <w:instrText xml:space="preserve"> HYPERLINK \l _Toc26671 </w:instrText>
          </w:r>
          <w:r>
            <w:fldChar w:fldCharType="separate"/>
          </w:r>
          <w:r>
            <w:rPr>
              <w:rFonts w:hint="eastAsia"/>
              <w:lang w:val="en-US" w:eastAsia="zh-CN"/>
            </w:rPr>
            <w:t>6.</w:t>
          </w:r>
          <w:r>
            <w:t>招标文件要求及投标人认为有必要提供的其它资料</w:t>
          </w:r>
          <w:r>
            <w:tab/>
          </w:r>
          <w:r>
            <w:fldChar w:fldCharType="begin"/>
          </w:r>
          <w:r>
            <w:instrText xml:space="preserve"> PAGEREF _Toc26671 \h </w:instrText>
          </w:r>
          <w:r>
            <w:fldChar w:fldCharType="separate"/>
          </w:r>
          <w:r>
            <w:t>156</w:t>
          </w:r>
          <w:r>
            <w:fldChar w:fldCharType="end"/>
          </w:r>
          <w:r>
            <w:rPr>
              <w:color w:val="auto"/>
            </w:rPr>
            <w:fldChar w:fldCharType="end"/>
          </w:r>
        </w:p>
        <w:p w14:paraId="01A372C9">
          <w:pPr>
            <w:pStyle w:val="13"/>
            <w:tabs>
              <w:tab w:val="right" w:leader="dot" w:pos="9193"/>
            </w:tabs>
          </w:pPr>
          <w:r>
            <w:rPr>
              <w:color w:val="auto"/>
            </w:rPr>
            <w:fldChar w:fldCharType="begin"/>
          </w:r>
          <w:r>
            <w:instrText xml:space="preserve"> HYPERLINK \l _Toc29596 </w:instrText>
          </w:r>
          <w:r>
            <w:fldChar w:fldCharType="separate"/>
          </w:r>
          <w:r>
            <w:rPr>
              <w:rFonts w:hint="eastAsia"/>
              <w:lang w:val="en-US" w:eastAsia="zh-CN"/>
            </w:rPr>
            <w:t>三</w:t>
          </w:r>
          <w:r>
            <w:t>、</w:t>
          </w:r>
          <w:r>
            <w:rPr>
              <w:rFonts w:hint="eastAsia"/>
              <w:lang w:val="en-US" w:eastAsia="zh-CN"/>
            </w:rPr>
            <w:t>投标文件报价部分</w:t>
          </w:r>
          <w:r>
            <w:tab/>
          </w:r>
          <w:r>
            <w:fldChar w:fldCharType="begin"/>
          </w:r>
          <w:r>
            <w:instrText xml:space="preserve"> PAGEREF _Toc29596 \h </w:instrText>
          </w:r>
          <w:r>
            <w:fldChar w:fldCharType="separate"/>
          </w:r>
          <w:r>
            <w:t>157</w:t>
          </w:r>
          <w:r>
            <w:fldChar w:fldCharType="end"/>
          </w:r>
          <w:r>
            <w:rPr>
              <w:color w:val="auto"/>
            </w:rPr>
            <w:fldChar w:fldCharType="end"/>
          </w:r>
        </w:p>
        <w:p w14:paraId="688ED02F">
          <w:pPr>
            <w:pStyle w:val="8"/>
            <w:tabs>
              <w:tab w:val="right" w:leader="dot" w:pos="9193"/>
            </w:tabs>
          </w:pPr>
          <w:r>
            <w:rPr>
              <w:color w:val="auto"/>
            </w:rPr>
            <w:fldChar w:fldCharType="begin"/>
          </w:r>
          <w:r>
            <w:instrText xml:space="preserve"> HYPERLINK \l _Toc23069 </w:instrText>
          </w:r>
          <w:r>
            <w:fldChar w:fldCharType="separate"/>
          </w:r>
          <w:r>
            <w:rPr>
              <w:rFonts w:hint="eastAsia"/>
              <w:lang w:eastAsia="zh-CN"/>
            </w:rPr>
            <w:t>（</w:t>
          </w:r>
          <w:r>
            <w:rPr>
              <w:rFonts w:hint="eastAsia"/>
              <w:lang w:val="en-US" w:eastAsia="zh-CN"/>
            </w:rPr>
            <w:t>1</w:t>
          </w:r>
          <w:r>
            <w:rPr>
              <w:rFonts w:hint="eastAsia"/>
              <w:lang w:eastAsia="zh-CN"/>
            </w:rPr>
            <w:t>）</w:t>
          </w:r>
          <w:r>
            <w:t>投标报价组成明细表</w:t>
          </w:r>
          <w:r>
            <w:tab/>
          </w:r>
          <w:r>
            <w:fldChar w:fldCharType="begin"/>
          </w:r>
          <w:r>
            <w:instrText xml:space="preserve"> PAGEREF _Toc23069 \h </w:instrText>
          </w:r>
          <w:r>
            <w:fldChar w:fldCharType="separate"/>
          </w:r>
          <w:r>
            <w:t>157</w:t>
          </w:r>
          <w:r>
            <w:fldChar w:fldCharType="end"/>
          </w:r>
          <w:r>
            <w:rPr>
              <w:color w:val="auto"/>
            </w:rPr>
            <w:fldChar w:fldCharType="end"/>
          </w:r>
        </w:p>
        <w:p w14:paraId="55A3F4E4">
          <w:pPr>
            <w:pStyle w:val="8"/>
            <w:tabs>
              <w:tab w:val="right" w:leader="dot" w:pos="9193"/>
            </w:tabs>
          </w:pPr>
          <w:r>
            <w:rPr>
              <w:color w:val="auto"/>
            </w:rPr>
            <w:fldChar w:fldCharType="begin"/>
          </w:r>
          <w:r>
            <w:instrText xml:space="preserve"> HYPERLINK \l _Toc3311 </w:instrText>
          </w:r>
          <w:r>
            <w:fldChar w:fldCharType="separate"/>
          </w:r>
          <w:r>
            <w:rPr>
              <w:rFonts w:hint="eastAsia"/>
              <w:lang w:eastAsia="zh-CN"/>
            </w:rPr>
            <w:t>（</w:t>
          </w:r>
          <w:r>
            <w:rPr>
              <w:rFonts w:hint="eastAsia"/>
              <w:lang w:val="en-US" w:eastAsia="zh-CN"/>
            </w:rPr>
            <w:t>2</w:t>
          </w:r>
          <w:r>
            <w:rPr>
              <w:rFonts w:hint="eastAsia"/>
              <w:lang w:eastAsia="zh-CN"/>
            </w:rPr>
            <w:t>）</w:t>
          </w:r>
          <w:r>
            <w:rPr>
              <w:rFonts w:hint="eastAsia"/>
              <w:lang w:val="en-US" w:eastAsia="zh-CN"/>
            </w:rPr>
            <w:t>声明函（注：不属于的无需提供）</w:t>
          </w:r>
          <w:r>
            <w:tab/>
          </w:r>
          <w:r>
            <w:fldChar w:fldCharType="begin"/>
          </w:r>
          <w:r>
            <w:instrText xml:space="preserve"> PAGEREF _Toc3311 \h </w:instrText>
          </w:r>
          <w:r>
            <w:fldChar w:fldCharType="separate"/>
          </w:r>
          <w:r>
            <w:t>158</w:t>
          </w:r>
          <w:r>
            <w:fldChar w:fldCharType="end"/>
          </w:r>
          <w:r>
            <w:rPr>
              <w:color w:val="auto"/>
            </w:rPr>
            <w:fldChar w:fldCharType="end"/>
          </w:r>
        </w:p>
        <w:p w14:paraId="23E4E5E9">
          <w:pPr>
            <w:pStyle w:val="13"/>
            <w:tabs>
              <w:tab w:val="right" w:leader="dot" w:pos="9193"/>
            </w:tabs>
          </w:pPr>
          <w:r>
            <w:rPr>
              <w:color w:val="auto"/>
            </w:rPr>
            <w:fldChar w:fldCharType="begin"/>
          </w:r>
          <w:r>
            <w:instrText xml:space="preserve"> HYPERLINK \l _Toc32615 </w:instrText>
          </w:r>
          <w:r>
            <w:fldChar w:fldCharType="separate"/>
          </w:r>
          <w:r>
            <w:rPr>
              <w:rFonts w:hint="eastAsia" w:ascii="宋体" w:hAnsi="宋体" w:eastAsia="宋体" w:cs="宋体"/>
              <w:bCs/>
              <w:spacing w:val="-6"/>
              <w:szCs w:val="28"/>
              <w:lang w:val="en-US" w:eastAsia="zh-CN"/>
            </w:rPr>
            <w:t>四、</w:t>
          </w:r>
          <w:r>
            <w:rPr>
              <w:rFonts w:ascii="宋体" w:hAnsi="宋体" w:eastAsia="宋体" w:cs="宋体"/>
              <w:bCs/>
              <w:spacing w:val="-6"/>
              <w:szCs w:val="28"/>
            </w:rPr>
            <w:t>投标文件技术部分</w:t>
          </w:r>
          <w:r>
            <w:tab/>
          </w:r>
          <w:r>
            <w:fldChar w:fldCharType="begin"/>
          </w:r>
          <w:r>
            <w:instrText xml:space="preserve"> PAGEREF _Toc32615 \h </w:instrText>
          </w:r>
          <w:r>
            <w:fldChar w:fldCharType="separate"/>
          </w:r>
          <w:r>
            <w:t>160</w:t>
          </w:r>
          <w:r>
            <w:fldChar w:fldCharType="end"/>
          </w:r>
          <w:r>
            <w:rPr>
              <w:color w:val="auto"/>
            </w:rPr>
            <w:fldChar w:fldCharType="end"/>
          </w:r>
        </w:p>
        <w:p w14:paraId="0EF48174">
          <w:pPr>
            <w:pStyle w:val="8"/>
            <w:tabs>
              <w:tab w:val="right" w:leader="dot" w:pos="9193"/>
            </w:tabs>
          </w:pPr>
          <w:r>
            <w:rPr>
              <w:color w:val="auto"/>
            </w:rPr>
            <w:fldChar w:fldCharType="begin"/>
          </w:r>
          <w:r>
            <w:instrText xml:space="preserve"> HYPERLINK \l _Toc3436 </w:instrText>
          </w:r>
          <w:r>
            <w:fldChar w:fldCharType="separate"/>
          </w:r>
          <w:r>
            <w:t>1.投标货物技术指标参数偏离表</w:t>
          </w:r>
          <w:r>
            <w:tab/>
          </w:r>
          <w:r>
            <w:fldChar w:fldCharType="begin"/>
          </w:r>
          <w:r>
            <w:instrText xml:space="preserve"> PAGEREF _Toc3436 \h </w:instrText>
          </w:r>
          <w:r>
            <w:fldChar w:fldCharType="separate"/>
          </w:r>
          <w:r>
            <w:t>160</w:t>
          </w:r>
          <w:r>
            <w:fldChar w:fldCharType="end"/>
          </w:r>
          <w:r>
            <w:rPr>
              <w:color w:val="auto"/>
            </w:rPr>
            <w:fldChar w:fldCharType="end"/>
          </w:r>
        </w:p>
        <w:p w14:paraId="5C0E2218">
          <w:pPr>
            <w:pStyle w:val="8"/>
            <w:tabs>
              <w:tab w:val="right" w:leader="dot" w:pos="9193"/>
            </w:tabs>
          </w:pPr>
          <w:r>
            <w:rPr>
              <w:color w:val="auto"/>
            </w:rPr>
            <w:fldChar w:fldCharType="begin"/>
          </w:r>
          <w:r>
            <w:instrText xml:space="preserve"> HYPERLINK \l _Toc24711 </w:instrText>
          </w:r>
          <w:r>
            <w:fldChar w:fldCharType="separate"/>
          </w:r>
          <w:r>
            <w:t>2.投标产品的技术支持资料</w:t>
          </w:r>
          <w:r>
            <w:tab/>
          </w:r>
          <w:r>
            <w:fldChar w:fldCharType="begin"/>
          </w:r>
          <w:r>
            <w:instrText xml:space="preserve"> PAGEREF _Toc24711 \h </w:instrText>
          </w:r>
          <w:r>
            <w:fldChar w:fldCharType="separate"/>
          </w:r>
          <w:r>
            <w:t>161</w:t>
          </w:r>
          <w:r>
            <w:fldChar w:fldCharType="end"/>
          </w:r>
          <w:r>
            <w:rPr>
              <w:color w:val="auto"/>
            </w:rPr>
            <w:fldChar w:fldCharType="end"/>
          </w:r>
        </w:p>
        <w:p w14:paraId="12C0A02F">
          <w:pPr>
            <w:pStyle w:val="8"/>
            <w:tabs>
              <w:tab w:val="right" w:leader="dot" w:pos="9193"/>
            </w:tabs>
          </w:pPr>
          <w:r>
            <w:rPr>
              <w:color w:val="auto"/>
            </w:rPr>
            <w:fldChar w:fldCharType="begin"/>
          </w:r>
          <w:r>
            <w:instrText xml:space="preserve"> HYPERLINK \l _Toc10087 </w:instrText>
          </w:r>
          <w:r>
            <w:fldChar w:fldCharType="separate"/>
          </w:r>
          <w:r>
            <w:t>3.</w:t>
          </w:r>
          <w:r>
            <w:rPr>
              <w:rFonts w:hint="eastAsia"/>
            </w:rPr>
            <w:t>项目整体实施方案</w:t>
          </w:r>
          <w:r>
            <w:tab/>
          </w:r>
          <w:r>
            <w:fldChar w:fldCharType="begin"/>
          </w:r>
          <w:r>
            <w:instrText xml:space="preserve"> PAGEREF _Toc10087 \h </w:instrText>
          </w:r>
          <w:r>
            <w:fldChar w:fldCharType="separate"/>
          </w:r>
          <w:r>
            <w:t>162</w:t>
          </w:r>
          <w:r>
            <w:fldChar w:fldCharType="end"/>
          </w:r>
          <w:r>
            <w:rPr>
              <w:color w:val="auto"/>
            </w:rPr>
            <w:fldChar w:fldCharType="end"/>
          </w:r>
        </w:p>
        <w:p w14:paraId="33B61F43">
          <w:pPr>
            <w:pStyle w:val="8"/>
            <w:tabs>
              <w:tab w:val="right" w:leader="dot" w:pos="9193"/>
            </w:tabs>
          </w:pPr>
          <w:r>
            <w:rPr>
              <w:color w:val="auto"/>
            </w:rPr>
            <w:fldChar w:fldCharType="begin"/>
          </w:r>
          <w:r>
            <w:instrText xml:space="preserve"> HYPERLINK \l _Toc11041 </w:instrText>
          </w:r>
          <w:r>
            <w:fldChar w:fldCharType="separate"/>
          </w:r>
          <w:r>
            <w:rPr>
              <w:rFonts w:hint="eastAsia"/>
              <w:szCs w:val="24"/>
              <w:lang w:val="en-US" w:eastAsia="zh-CN"/>
            </w:rPr>
            <w:t>附表1：拟投入本项目人员配备情况</w:t>
          </w:r>
          <w:r>
            <w:tab/>
          </w:r>
          <w:r>
            <w:fldChar w:fldCharType="begin"/>
          </w:r>
          <w:r>
            <w:instrText xml:space="preserve"> PAGEREF _Toc11041 \h </w:instrText>
          </w:r>
          <w:r>
            <w:fldChar w:fldCharType="separate"/>
          </w:r>
          <w:r>
            <w:t>162</w:t>
          </w:r>
          <w:r>
            <w:fldChar w:fldCharType="end"/>
          </w:r>
          <w:r>
            <w:rPr>
              <w:color w:val="auto"/>
            </w:rPr>
            <w:fldChar w:fldCharType="end"/>
          </w:r>
        </w:p>
        <w:p w14:paraId="5CD970CD">
          <w:pPr>
            <w:pStyle w:val="8"/>
            <w:tabs>
              <w:tab w:val="right" w:leader="dot" w:pos="9193"/>
            </w:tabs>
          </w:pPr>
          <w:r>
            <w:rPr>
              <w:color w:val="auto"/>
            </w:rPr>
            <w:fldChar w:fldCharType="begin"/>
          </w:r>
          <w:r>
            <w:instrText xml:space="preserve"> HYPERLINK \l _Toc3088 </w:instrText>
          </w:r>
          <w:r>
            <w:fldChar w:fldCharType="separate"/>
          </w:r>
          <w:r>
            <w:t>4.质量承诺及保证措施</w:t>
          </w:r>
          <w:r>
            <w:tab/>
          </w:r>
          <w:r>
            <w:fldChar w:fldCharType="begin"/>
          </w:r>
          <w:r>
            <w:instrText xml:space="preserve"> PAGEREF _Toc3088 \h </w:instrText>
          </w:r>
          <w:r>
            <w:fldChar w:fldCharType="separate"/>
          </w:r>
          <w:r>
            <w:t>162</w:t>
          </w:r>
          <w:r>
            <w:fldChar w:fldCharType="end"/>
          </w:r>
          <w:r>
            <w:rPr>
              <w:color w:val="auto"/>
            </w:rPr>
            <w:fldChar w:fldCharType="end"/>
          </w:r>
        </w:p>
        <w:p w14:paraId="215E61B1">
          <w:pPr>
            <w:pStyle w:val="8"/>
            <w:tabs>
              <w:tab w:val="right" w:leader="dot" w:pos="9193"/>
            </w:tabs>
          </w:pPr>
          <w:r>
            <w:rPr>
              <w:color w:val="auto"/>
            </w:rPr>
            <w:fldChar w:fldCharType="begin"/>
          </w:r>
          <w:r>
            <w:instrText xml:space="preserve"> HYPERLINK \l _Toc1372 </w:instrText>
          </w:r>
          <w:r>
            <w:fldChar w:fldCharType="separate"/>
          </w:r>
          <w:r>
            <w:rPr>
              <w:rFonts w:hint="eastAsia"/>
              <w:lang w:val="en-US" w:eastAsia="zh-CN"/>
            </w:rPr>
            <w:t>5</w:t>
          </w:r>
          <w:r>
            <w:t>.售后服务方案</w:t>
          </w:r>
          <w:r>
            <w:tab/>
          </w:r>
          <w:r>
            <w:fldChar w:fldCharType="begin"/>
          </w:r>
          <w:r>
            <w:instrText xml:space="preserve"> PAGEREF _Toc1372 \h </w:instrText>
          </w:r>
          <w:r>
            <w:fldChar w:fldCharType="separate"/>
          </w:r>
          <w:r>
            <w:t>162</w:t>
          </w:r>
          <w:r>
            <w:fldChar w:fldCharType="end"/>
          </w:r>
          <w:r>
            <w:rPr>
              <w:color w:val="auto"/>
            </w:rPr>
            <w:fldChar w:fldCharType="end"/>
          </w:r>
        </w:p>
        <w:p w14:paraId="2DE5E769">
          <w:pPr>
            <w:pStyle w:val="8"/>
            <w:tabs>
              <w:tab w:val="right" w:leader="dot" w:pos="9193"/>
            </w:tabs>
          </w:pPr>
          <w:r>
            <w:rPr>
              <w:color w:val="auto"/>
            </w:rPr>
            <w:fldChar w:fldCharType="begin"/>
          </w:r>
          <w:r>
            <w:instrText xml:space="preserve"> HYPERLINK \l _Toc25567 </w:instrText>
          </w:r>
          <w:r>
            <w:fldChar w:fldCharType="separate"/>
          </w:r>
          <w:r>
            <w:rPr>
              <w:rFonts w:hint="eastAsia"/>
              <w:lang w:val="en-US" w:eastAsia="zh-CN"/>
            </w:rPr>
            <w:t>6.</w:t>
          </w:r>
          <w:r>
            <w:t>招标文件要求及投标人认为有必要提供的其它技术资料</w:t>
          </w:r>
          <w:r>
            <w:tab/>
          </w:r>
          <w:r>
            <w:fldChar w:fldCharType="begin"/>
          </w:r>
          <w:r>
            <w:instrText xml:space="preserve"> PAGEREF _Toc25567 \h </w:instrText>
          </w:r>
          <w:r>
            <w:fldChar w:fldCharType="separate"/>
          </w:r>
          <w:r>
            <w:t>162</w:t>
          </w:r>
          <w:r>
            <w:fldChar w:fldCharType="end"/>
          </w:r>
          <w:r>
            <w:rPr>
              <w:color w:val="auto"/>
            </w:rPr>
            <w:fldChar w:fldCharType="end"/>
          </w:r>
        </w:p>
        <w:p w14:paraId="2CE04466">
          <w:pPr>
            <w:pStyle w:val="6"/>
            <w:pageBreakBefore w:val="0"/>
            <w:widowControl/>
            <w:wordWrap/>
            <w:overflowPunct/>
            <w:topLinePunct w:val="0"/>
            <w:bidi w:val="0"/>
            <w:snapToGrid w:val="0"/>
            <w:spacing w:beforeAutospacing="0" w:afterAutospacing="0" w:line="360" w:lineRule="auto"/>
            <w:rPr>
              <w:rFonts w:ascii="Arial" w:hAnsi="Arial" w:eastAsia="Arial" w:cs="Arial"/>
              <w:snapToGrid w:val="0"/>
              <w:color w:val="auto"/>
              <w:kern w:val="0"/>
              <w:sz w:val="21"/>
              <w:szCs w:val="21"/>
              <w:lang w:val="en-US" w:eastAsia="en-US" w:bidi="ar-SA"/>
            </w:rPr>
          </w:pPr>
          <w:r>
            <w:rPr>
              <w:color w:val="auto"/>
            </w:rPr>
            <w:fldChar w:fldCharType="end"/>
          </w:r>
        </w:p>
      </w:sdtContent>
    </w:sdt>
    <w:p w14:paraId="0BC992BE">
      <w:pPr>
        <w:pStyle w:val="6"/>
        <w:pageBreakBefore w:val="0"/>
        <w:widowControl/>
        <w:wordWrap/>
        <w:overflowPunct/>
        <w:topLinePunct w:val="0"/>
        <w:bidi w:val="0"/>
        <w:snapToGrid w:val="0"/>
        <w:spacing w:beforeAutospacing="0" w:afterAutospacing="0" w:line="360" w:lineRule="auto"/>
        <w:rPr>
          <w:rFonts w:ascii="Arial" w:hAnsi="Arial" w:eastAsia="Arial" w:cs="Arial"/>
          <w:snapToGrid w:val="0"/>
          <w:color w:val="auto"/>
          <w:kern w:val="0"/>
          <w:sz w:val="21"/>
          <w:szCs w:val="21"/>
          <w:lang w:val="en-US" w:eastAsia="en-US" w:bidi="ar-SA"/>
        </w:rPr>
      </w:pPr>
    </w:p>
    <w:p w14:paraId="6EBFB3BE">
      <w:pPr>
        <w:pStyle w:val="6"/>
        <w:pageBreakBefore w:val="0"/>
        <w:widowControl/>
        <w:wordWrap/>
        <w:overflowPunct/>
        <w:topLinePunct w:val="0"/>
        <w:bidi w:val="0"/>
        <w:snapToGrid w:val="0"/>
        <w:spacing w:beforeAutospacing="0" w:afterAutospacing="0" w:line="360" w:lineRule="auto"/>
        <w:rPr>
          <w:color w:val="auto"/>
        </w:rPr>
      </w:pPr>
    </w:p>
    <w:p w14:paraId="34FEFEE5">
      <w:pPr>
        <w:pStyle w:val="6"/>
        <w:pageBreakBefore w:val="0"/>
        <w:widowControl/>
        <w:wordWrap/>
        <w:overflowPunct/>
        <w:topLinePunct w:val="0"/>
        <w:bidi w:val="0"/>
        <w:snapToGrid w:val="0"/>
        <w:spacing w:beforeAutospacing="0" w:afterAutospacing="0" w:line="360" w:lineRule="auto"/>
        <w:rPr>
          <w:color w:val="auto"/>
        </w:rPr>
      </w:pPr>
    </w:p>
    <w:p w14:paraId="627FDE8C">
      <w:pPr>
        <w:pStyle w:val="6"/>
        <w:pageBreakBefore w:val="0"/>
        <w:widowControl/>
        <w:wordWrap/>
        <w:overflowPunct/>
        <w:topLinePunct w:val="0"/>
        <w:bidi w:val="0"/>
        <w:snapToGrid w:val="0"/>
        <w:spacing w:beforeAutospacing="0" w:afterAutospacing="0" w:line="360" w:lineRule="auto"/>
        <w:rPr>
          <w:color w:val="auto"/>
        </w:rPr>
      </w:pPr>
    </w:p>
    <w:p w14:paraId="0CEF5896">
      <w:pPr>
        <w:pStyle w:val="6"/>
        <w:pageBreakBefore w:val="0"/>
        <w:widowControl/>
        <w:tabs>
          <w:tab w:val="left" w:pos="2708"/>
        </w:tabs>
        <w:wordWrap/>
        <w:overflowPunct/>
        <w:topLinePunct w:val="0"/>
        <w:bidi w:val="0"/>
        <w:snapToGrid w:val="0"/>
        <w:spacing w:beforeAutospacing="0" w:afterAutospacing="0" w:line="360" w:lineRule="auto"/>
        <w:rPr>
          <w:rFonts w:hint="eastAsia" w:eastAsia="宋体"/>
          <w:color w:val="auto"/>
          <w:lang w:eastAsia="zh-CN"/>
        </w:rPr>
      </w:pPr>
      <w:r>
        <w:rPr>
          <w:rFonts w:hint="eastAsia" w:eastAsia="宋体"/>
          <w:color w:val="auto"/>
          <w:lang w:eastAsia="zh-CN"/>
        </w:rPr>
        <w:tab/>
      </w:r>
    </w:p>
    <w:p w14:paraId="2C0C5CA2">
      <w:pPr>
        <w:pStyle w:val="6"/>
        <w:pageBreakBefore w:val="0"/>
        <w:widowControl/>
        <w:wordWrap/>
        <w:overflowPunct/>
        <w:topLinePunct w:val="0"/>
        <w:bidi w:val="0"/>
        <w:snapToGrid w:val="0"/>
        <w:spacing w:beforeAutospacing="0" w:afterAutospacing="0" w:line="360" w:lineRule="auto"/>
        <w:rPr>
          <w:color w:val="auto"/>
        </w:rPr>
      </w:pPr>
    </w:p>
    <w:p w14:paraId="28880DB3">
      <w:pPr>
        <w:pStyle w:val="6"/>
        <w:pageBreakBefore w:val="0"/>
        <w:widowControl/>
        <w:wordWrap/>
        <w:overflowPunct/>
        <w:topLinePunct w:val="0"/>
        <w:bidi w:val="0"/>
        <w:snapToGrid w:val="0"/>
        <w:spacing w:beforeAutospacing="0" w:afterAutospacing="0" w:line="360" w:lineRule="auto"/>
        <w:rPr>
          <w:color w:val="auto"/>
        </w:rPr>
      </w:pPr>
    </w:p>
    <w:p w14:paraId="135062F3">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5"/>
          <w:sz w:val="31"/>
          <w:szCs w:val="31"/>
        </w:rPr>
      </w:pPr>
      <w:r>
        <w:rPr>
          <w:rFonts w:ascii="宋体" w:hAnsi="宋体" w:eastAsia="宋体" w:cs="宋体"/>
          <w:b/>
          <w:bCs/>
          <w:color w:val="auto"/>
          <w:spacing w:val="5"/>
          <w:sz w:val="31"/>
          <w:szCs w:val="31"/>
        </w:rPr>
        <w:br w:type="page"/>
      </w:r>
    </w:p>
    <w:p w14:paraId="79430DAA">
      <w:pPr>
        <w:pageBreakBefore w:val="0"/>
        <w:widowControl/>
        <w:wordWrap/>
        <w:overflowPunct/>
        <w:topLinePunct w:val="0"/>
        <w:bidi w:val="0"/>
        <w:snapToGrid w:val="0"/>
        <w:spacing w:beforeAutospacing="0" w:afterAutospacing="0" w:line="360" w:lineRule="auto"/>
        <w:ind w:left="3546"/>
        <w:outlineLvl w:val="0"/>
        <w:rPr>
          <w:rFonts w:ascii="宋体" w:hAnsi="宋体" w:eastAsia="宋体" w:cs="宋体"/>
          <w:color w:val="auto"/>
          <w:sz w:val="31"/>
          <w:szCs w:val="31"/>
        </w:rPr>
      </w:pPr>
      <w:bookmarkStart w:id="0" w:name="_Toc1430"/>
      <w:r>
        <w:rPr>
          <w:rFonts w:ascii="宋体" w:hAnsi="宋体" w:eastAsia="宋体" w:cs="宋体"/>
          <w:b/>
          <w:bCs/>
          <w:color w:val="auto"/>
          <w:spacing w:val="5"/>
          <w:sz w:val="31"/>
          <w:szCs w:val="31"/>
        </w:rPr>
        <w:t>第一章</w:t>
      </w:r>
      <w:r>
        <w:rPr>
          <w:rFonts w:ascii="宋体" w:hAnsi="宋体" w:eastAsia="宋体" w:cs="宋体"/>
          <w:color w:val="auto"/>
          <w:spacing w:val="5"/>
          <w:sz w:val="31"/>
          <w:szCs w:val="31"/>
        </w:rPr>
        <w:t xml:space="preserve">  </w:t>
      </w:r>
      <w:r>
        <w:rPr>
          <w:rFonts w:ascii="宋体" w:hAnsi="宋体" w:eastAsia="宋体" w:cs="宋体"/>
          <w:b/>
          <w:bCs/>
          <w:color w:val="auto"/>
          <w:spacing w:val="5"/>
          <w:sz w:val="31"/>
          <w:szCs w:val="31"/>
        </w:rPr>
        <w:t>招标公告</w:t>
      </w:r>
      <w:bookmarkEnd w:id="0"/>
    </w:p>
    <w:p w14:paraId="267AB467">
      <w:pPr>
        <w:pageBreakBefore w:val="0"/>
        <w:widowControl/>
        <w:wordWrap/>
        <w:overflowPunct/>
        <w:topLinePunct w:val="0"/>
        <w:bidi w:val="0"/>
        <w:snapToGrid w:val="0"/>
        <w:spacing w:beforeAutospacing="0" w:afterAutospacing="0" w:line="360" w:lineRule="auto"/>
        <w:rPr>
          <w:color w:val="auto"/>
        </w:rPr>
      </w:pPr>
    </w:p>
    <w:tbl>
      <w:tblPr>
        <w:tblStyle w:val="18"/>
        <w:tblW w:w="9485" w:type="dxa"/>
        <w:tblInd w:w="7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485"/>
      </w:tblGrid>
      <w:tr w14:paraId="5FF6B60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997" w:hRule="atLeast"/>
        </w:trPr>
        <w:tc>
          <w:tcPr>
            <w:tcW w:w="9485" w:type="dxa"/>
            <w:vAlign w:val="top"/>
          </w:tcPr>
          <w:p w14:paraId="1EC3AFBD">
            <w:pPr>
              <w:pStyle w:val="19"/>
              <w:pageBreakBefore w:val="0"/>
              <w:widowControl/>
              <w:wordWrap/>
              <w:overflowPunct/>
              <w:topLinePunct w:val="0"/>
              <w:bidi w:val="0"/>
              <w:snapToGrid w:val="0"/>
              <w:spacing w:beforeAutospacing="0" w:afterAutospacing="0" w:line="360" w:lineRule="auto"/>
              <w:ind w:left="601"/>
              <w:rPr>
                <w:color w:val="auto"/>
                <w:sz w:val="24"/>
                <w:szCs w:val="24"/>
              </w:rPr>
            </w:pPr>
            <w:r>
              <w:rPr>
                <w:b/>
                <w:bCs/>
                <w:color w:val="auto"/>
                <w:spacing w:val="-6"/>
                <w:sz w:val="24"/>
                <w:szCs w:val="24"/>
              </w:rPr>
              <w:t>项目概况</w:t>
            </w:r>
          </w:p>
          <w:p w14:paraId="294FD9BB">
            <w:pPr>
              <w:pStyle w:val="19"/>
              <w:pageBreakBefore w:val="0"/>
              <w:widowControl/>
              <w:tabs>
                <w:tab w:val="left" w:pos="242"/>
              </w:tabs>
              <w:wordWrap/>
              <w:overflowPunct/>
              <w:topLinePunct w:val="0"/>
              <w:bidi w:val="0"/>
              <w:snapToGrid w:val="0"/>
              <w:spacing w:beforeAutospacing="0" w:afterAutospacing="0" w:line="360" w:lineRule="auto"/>
              <w:ind w:left="107" w:right="103" w:firstLine="483"/>
              <w:rPr>
                <w:color w:val="auto"/>
                <w:sz w:val="24"/>
                <w:szCs w:val="24"/>
              </w:rPr>
            </w:pPr>
            <w:r>
              <w:rPr>
                <w:color w:val="auto"/>
                <w:spacing w:val="4"/>
                <w:sz w:val="24"/>
                <w:szCs w:val="24"/>
              </w:rPr>
              <w:t>玉溪师</w:t>
            </w:r>
            <w:r>
              <w:rPr>
                <w:color w:val="auto"/>
                <w:spacing w:val="-69"/>
                <w:sz w:val="24"/>
                <w:szCs w:val="24"/>
              </w:rPr>
              <w:t xml:space="preserve"> </w:t>
            </w:r>
            <w:r>
              <w:rPr>
                <w:color w:val="auto"/>
                <w:spacing w:val="4"/>
                <w:sz w:val="24"/>
                <w:szCs w:val="24"/>
              </w:rPr>
              <w:t>范学院附属中学实验室建设采购项目的潜在投标人应在</w:t>
            </w:r>
            <w:r>
              <w:rPr>
                <w:b/>
                <w:bCs/>
                <w:color w:val="auto"/>
                <w:spacing w:val="4"/>
                <w:sz w:val="24"/>
                <w:szCs w:val="24"/>
                <w:u w:val="single" w:color="auto"/>
              </w:rPr>
              <w:t>政</w:t>
            </w:r>
            <w:r>
              <w:rPr>
                <w:color w:val="auto"/>
                <w:spacing w:val="-71"/>
                <w:sz w:val="24"/>
                <w:szCs w:val="24"/>
                <w:u w:val="single" w:color="auto"/>
              </w:rPr>
              <w:t xml:space="preserve"> </w:t>
            </w:r>
            <w:r>
              <w:rPr>
                <w:b/>
                <w:bCs/>
                <w:color w:val="auto"/>
                <w:spacing w:val="4"/>
                <w:sz w:val="24"/>
                <w:szCs w:val="24"/>
                <w:u w:val="single" w:color="auto"/>
              </w:rPr>
              <w:t>采</w:t>
            </w:r>
            <w:r>
              <w:rPr>
                <w:color w:val="auto"/>
                <w:spacing w:val="-65"/>
                <w:sz w:val="24"/>
                <w:szCs w:val="24"/>
                <w:u w:val="single" w:color="auto"/>
              </w:rPr>
              <w:t xml:space="preserve"> </w:t>
            </w:r>
            <w:r>
              <w:rPr>
                <w:b/>
                <w:bCs/>
                <w:color w:val="auto"/>
                <w:spacing w:val="4"/>
                <w:sz w:val="24"/>
                <w:szCs w:val="24"/>
                <w:u w:val="single" w:color="auto"/>
              </w:rPr>
              <w:t>云</w:t>
            </w:r>
            <w:r>
              <w:rPr>
                <w:color w:val="auto"/>
                <w:spacing w:val="-71"/>
                <w:sz w:val="24"/>
                <w:szCs w:val="24"/>
                <w:u w:val="single" w:color="auto"/>
              </w:rPr>
              <w:t xml:space="preserve"> </w:t>
            </w:r>
            <w:r>
              <w:rPr>
                <w:b/>
                <w:bCs/>
                <w:color w:val="auto"/>
                <w:spacing w:val="4"/>
                <w:sz w:val="24"/>
                <w:szCs w:val="24"/>
                <w:u w:val="single" w:color="auto"/>
              </w:rPr>
              <w:t>平</w:t>
            </w:r>
            <w:r>
              <w:rPr>
                <w:color w:val="auto"/>
                <w:spacing w:val="-51"/>
                <w:sz w:val="24"/>
                <w:szCs w:val="24"/>
                <w:u w:val="single" w:color="auto"/>
              </w:rPr>
              <w:t xml:space="preserve"> </w:t>
            </w:r>
            <w:r>
              <w:rPr>
                <w:b/>
                <w:bCs/>
                <w:color w:val="auto"/>
                <w:spacing w:val="4"/>
                <w:sz w:val="24"/>
                <w:szCs w:val="24"/>
                <w:u w:val="single" w:color="auto"/>
              </w:rPr>
              <w:t>台</w:t>
            </w:r>
            <w:r>
              <w:rPr>
                <w:b/>
                <w:bCs/>
                <w:color w:val="auto"/>
                <w:spacing w:val="-7"/>
                <w:sz w:val="24"/>
                <w:szCs w:val="24"/>
                <w:u w:val="single" w:color="auto"/>
              </w:rPr>
              <w:t>（</w:t>
            </w:r>
            <w:r>
              <w:rPr>
                <w:color w:val="auto"/>
              </w:rPr>
              <w:fldChar w:fldCharType="begin"/>
            </w:r>
            <w:r>
              <w:rPr>
                <w:color w:val="auto"/>
              </w:rPr>
              <w:instrText xml:space="preserve"> HYPERLINK "https://www.zcygov.cn/" </w:instrText>
            </w:r>
            <w:r>
              <w:rPr>
                <w:color w:val="auto"/>
              </w:rPr>
              <w:fldChar w:fldCharType="separate"/>
            </w:r>
            <w:r>
              <w:rPr>
                <w:b/>
                <w:bCs/>
                <w:color w:val="auto"/>
                <w:spacing w:val="-7"/>
                <w:sz w:val="24"/>
                <w:szCs w:val="24"/>
                <w:u w:val="single" w:color="auto"/>
              </w:rPr>
              <w:t>https://www.zcygov.cn/</w:t>
            </w:r>
            <w:r>
              <w:rPr>
                <w:b/>
                <w:bCs/>
                <w:color w:val="auto"/>
                <w:spacing w:val="-7"/>
                <w:sz w:val="24"/>
                <w:szCs w:val="24"/>
                <w:u w:val="single" w:color="auto"/>
              </w:rPr>
              <w:fldChar w:fldCharType="end"/>
            </w:r>
            <w:r>
              <w:rPr>
                <w:b/>
                <w:bCs/>
                <w:color w:val="auto"/>
                <w:spacing w:val="-7"/>
                <w:sz w:val="24"/>
                <w:szCs w:val="24"/>
                <w:u w:val="single" w:color="auto"/>
              </w:rPr>
              <w:t>）</w:t>
            </w:r>
            <w:r>
              <w:rPr>
                <w:color w:val="auto"/>
                <w:spacing w:val="-7"/>
                <w:sz w:val="24"/>
                <w:szCs w:val="24"/>
              </w:rPr>
              <w:t>获取招标</w:t>
            </w:r>
            <w:r>
              <w:rPr>
                <w:color w:val="auto"/>
                <w:spacing w:val="-8"/>
                <w:sz w:val="24"/>
                <w:szCs w:val="24"/>
              </w:rPr>
              <w:t>文件，并于</w:t>
            </w:r>
            <w:r>
              <w:rPr>
                <w:color w:val="auto"/>
                <w:spacing w:val="-53"/>
                <w:sz w:val="24"/>
                <w:szCs w:val="24"/>
              </w:rPr>
              <w:t xml:space="preserve"> </w:t>
            </w:r>
            <w:r>
              <w:rPr>
                <w:color w:val="auto"/>
                <w:spacing w:val="-8"/>
                <w:sz w:val="24"/>
                <w:szCs w:val="24"/>
              </w:rPr>
              <w:t>202</w:t>
            </w:r>
            <w:r>
              <w:rPr>
                <w:rFonts w:hint="eastAsia"/>
                <w:color w:val="auto"/>
                <w:spacing w:val="-8"/>
                <w:sz w:val="24"/>
                <w:szCs w:val="24"/>
                <w:lang w:val="en-US" w:eastAsia="zh-CN"/>
              </w:rPr>
              <w:t>6</w:t>
            </w:r>
            <w:r>
              <w:rPr>
                <w:color w:val="auto"/>
                <w:spacing w:val="-8"/>
                <w:sz w:val="24"/>
                <w:szCs w:val="24"/>
              </w:rPr>
              <w:t>年</w:t>
            </w:r>
            <w:r>
              <w:rPr>
                <w:color w:val="auto"/>
                <w:spacing w:val="-54"/>
                <w:sz w:val="24"/>
                <w:szCs w:val="24"/>
              </w:rPr>
              <w:t xml:space="preserve"> </w:t>
            </w:r>
            <w:r>
              <w:rPr>
                <w:color w:val="auto"/>
                <w:spacing w:val="-8"/>
                <w:sz w:val="24"/>
                <w:szCs w:val="24"/>
              </w:rPr>
              <w:t>0</w:t>
            </w:r>
            <w:r>
              <w:rPr>
                <w:rFonts w:hint="eastAsia"/>
                <w:color w:val="auto"/>
                <w:spacing w:val="-8"/>
                <w:sz w:val="24"/>
                <w:szCs w:val="24"/>
                <w:lang w:val="en-US" w:eastAsia="zh-CN"/>
              </w:rPr>
              <w:t>8</w:t>
            </w:r>
            <w:r>
              <w:rPr>
                <w:color w:val="auto"/>
                <w:spacing w:val="-8"/>
                <w:sz w:val="24"/>
                <w:szCs w:val="24"/>
              </w:rPr>
              <w:t>月</w:t>
            </w:r>
            <w:r>
              <w:rPr>
                <w:rFonts w:hint="eastAsia"/>
                <w:color w:val="auto"/>
                <w:spacing w:val="-8"/>
                <w:sz w:val="24"/>
                <w:szCs w:val="24"/>
                <w:lang w:val="en-US" w:eastAsia="zh-CN"/>
              </w:rPr>
              <w:t>0</w:t>
            </w:r>
            <w:r>
              <w:rPr>
                <w:rFonts w:hint="eastAsia"/>
                <w:color w:val="auto"/>
                <w:spacing w:val="-8"/>
                <w:sz w:val="24"/>
                <w:szCs w:val="24"/>
                <w:u w:val="single" w:color="auto"/>
                <w:lang w:val="en-US" w:eastAsia="zh-CN"/>
              </w:rPr>
              <w:t>6</w:t>
            </w:r>
            <w:r>
              <w:rPr>
                <w:color w:val="auto"/>
                <w:spacing w:val="-8"/>
                <w:sz w:val="24"/>
                <w:szCs w:val="24"/>
                <w:u w:val="single" w:color="auto"/>
              </w:rPr>
              <w:t xml:space="preserve"> </w:t>
            </w:r>
            <w:r>
              <w:rPr>
                <w:color w:val="auto"/>
                <w:spacing w:val="-69"/>
                <w:sz w:val="24"/>
                <w:szCs w:val="24"/>
              </w:rPr>
              <w:t xml:space="preserve"> </w:t>
            </w:r>
            <w:r>
              <w:rPr>
                <w:color w:val="auto"/>
                <w:spacing w:val="-8"/>
                <w:sz w:val="24"/>
                <w:szCs w:val="24"/>
              </w:rPr>
              <w:t>日</w:t>
            </w:r>
            <w:r>
              <w:rPr>
                <w:color w:val="auto"/>
                <w:spacing w:val="-54"/>
                <w:sz w:val="24"/>
                <w:szCs w:val="24"/>
              </w:rPr>
              <w:t xml:space="preserve"> </w:t>
            </w:r>
            <w:r>
              <w:rPr>
                <w:color w:val="auto"/>
                <w:spacing w:val="-8"/>
                <w:sz w:val="24"/>
                <w:szCs w:val="24"/>
              </w:rPr>
              <w:t>09</w:t>
            </w:r>
            <w:r>
              <w:rPr>
                <w:color w:val="auto"/>
                <w:spacing w:val="-42"/>
                <w:sz w:val="24"/>
                <w:szCs w:val="24"/>
              </w:rPr>
              <w:t xml:space="preserve"> </w:t>
            </w:r>
            <w:r>
              <w:rPr>
                <w:color w:val="auto"/>
                <w:spacing w:val="-8"/>
                <w:sz w:val="24"/>
                <w:szCs w:val="24"/>
              </w:rPr>
              <w:t>时</w:t>
            </w:r>
            <w:r>
              <w:rPr>
                <w:color w:val="auto"/>
                <w:spacing w:val="-53"/>
                <w:sz w:val="24"/>
                <w:szCs w:val="24"/>
              </w:rPr>
              <w:t xml:space="preserve"> </w:t>
            </w:r>
            <w:r>
              <w:rPr>
                <w:color w:val="auto"/>
                <w:spacing w:val="-8"/>
                <w:sz w:val="24"/>
                <w:szCs w:val="24"/>
              </w:rPr>
              <w:t>00</w:t>
            </w:r>
            <w:r>
              <w:rPr>
                <w:color w:val="auto"/>
                <w:spacing w:val="-50"/>
                <w:sz w:val="24"/>
                <w:szCs w:val="24"/>
              </w:rPr>
              <w:t xml:space="preserve"> </w:t>
            </w:r>
            <w:r>
              <w:rPr>
                <w:color w:val="auto"/>
                <w:spacing w:val="-8"/>
                <w:sz w:val="24"/>
                <w:szCs w:val="24"/>
              </w:rPr>
              <w:t>分（北京</w:t>
            </w:r>
            <w:r>
              <w:rPr>
                <w:color w:val="auto"/>
                <w:spacing w:val="-4"/>
                <w:sz w:val="24"/>
                <w:szCs w:val="24"/>
              </w:rPr>
              <w:t>时间）前递交投标文件。</w:t>
            </w:r>
          </w:p>
        </w:tc>
      </w:tr>
    </w:tbl>
    <w:p w14:paraId="089BDD7E">
      <w:pPr>
        <w:pStyle w:val="3"/>
        <w:pageBreakBefore w:val="0"/>
        <w:widowControl/>
        <w:wordWrap/>
        <w:overflowPunct/>
        <w:topLinePunct w:val="0"/>
        <w:bidi w:val="0"/>
        <w:snapToGrid w:val="0"/>
        <w:spacing w:beforeAutospacing="0" w:afterAutospacing="0" w:line="360" w:lineRule="auto"/>
        <w:rPr>
          <w:color w:val="auto"/>
        </w:rPr>
      </w:pPr>
      <w:bookmarkStart w:id="1" w:name="_Toc11995"/>
      <w:r>
        <w:rPr>
          <w:color w:val="auto"/>
        </w:rPr>
        <w:t>一、项目基本情况</w:t>
      </w:r>
      <w:bookmarkEnd w:id="1"/>
    </w:p>
    <w:p w14:paraId="11C78824">
      <w:pPr>
        <w:pageBreakBefore w:val="0"/>
        <w:widowControl/>
        <w:wordWrap/>
        <w:overflowPunct/>
        <w:topLinePunct w:val="0"/>
        <w:bidi w:val="0"/>
        <w:snapToGrid w:val="0"/>
        <w:spacing w:beforeAutospacing="0" w:afterAutospacing="0" w:line="360" w:lineRule="auto"/>
        <w:ind w:left="505"/>
        <w:rPr>
          <w:rFonts w:hint="eastAsia" w:ascii="宋体" w:hAnsi="宋体" w:eastAsia="宋体" w:cs="宋体"/>
          <w:color w:val="auto"/>
          <w:sz w:val="24"/>
          <w:szCs w:val="24"/>
          <w:lang w:eastAsia="zh-CN"/>
        </w:rPr>
      </w:pPr>
      <w:r>
        <w:rPr>
          <w:rFonts w:ascii="宋体" w:hAnsi="宋体" w:eastAsia="宋体" w:cs="宋体"/>
          <w:color w:val="auto"/>
          <w:spacing w:val="-2"/>
          <w:sz w:val="24"/>
          <w:szCs w:val="24"/>
        </w:rPr>
        <w:t>1.项目编号：</w:t>
      </w:r>
      <w:r>
        <w:rPr>
          <w:rFonts w:hint="eastAsia" w:ascii="宋体" w:hAnsi="宋体" w:eastAsia="宋体" w:cs="宋体"/>
          <w:color w:val="auto"/>
          <w:spacing w:val="-2"/>
          <w:sz w:val="24"/>
          <w:szCs w:val="24"/>
          <w:lang w:eastAsia="zh-CN"/>
        </w:rPr>
        <w:t>HL2026ZB007</w:t>
      </w:r>
    </w:p>
    <w:p w14:paraId="34F3B825">
      <w:pPr>
        <w:pageBreakBefore w:val="0"/>
        <w:widowControl/>
        <w:wordWrap/>
        <w:overflowPunct/>
        <w:topLinePunct w:val="0"/>
        <w:bidi w:val="0"/>
        <w:snapToGrid w:val="0"/>
        <w:spacing w:beforeAutospacing="0" w:afterAutospacing="0" w:line="360" w:lineRule="auto"/>
        <w:ind w:left="491"/>
        <w:rPr>
          <w:rFonts w:hint="eastAsia" w:ascii="宋体" w:hAnsi="宋体" w:eastAsia="宋体" w:cs="宋体"/>
          <w:color w:val="auto"/>
          <w:sz w:val="24"/>
          <w:szCs w:val="24"/>
          <w:lang w:eastAsia="zh-CN"/>
        </w:rPr>
      </w:pPr>
      <w:r>
        <w:rPr>
          <w:rFonts w:ascii="宋体" w:hAnsi="宋体" w:eastAsia="宋体" w:cs="宋体"/>
          <w:color w:val="auto"/>
          <w:spacing w:val="-6"/>
          <w:sz w:val="24"/>
          <w:szCs w:val="24"/>
        </w:rPr>
        <w:t>2.项目名称：</w:t>
      </w:r>
      <w:r>
        <w:rPr>
          <w:rFonts w:hint="eastAsia" w:ascii="宋体" w:hAnsi="宋体" w:eastAsia="宋体" w:cs="宋体"/>
          <w:color w:val="auto"/>
          <w:spacing w:val="-6"/>
          <w:sz w:val="24"/>
          <w:szCs w:val="24"/>
          <w:lang w:eastAsia="zh-CN"/>
        </w:rPr>
        <w:t>玉溪师范学院附属实验学校理化生实验室建设项目仪器设备采购</w:t>
      </w:r>
    </w:p>
    <w:p w14:paraId="6B488FDB">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3.采购方式：公开招标、资格后审</w:t>
      </w:r>
    </w:p>
    <w:p w14:paraId="745C2A4E">
      <w:pPr>
        <w:pageBreakBefore w:val="0"/>
        <w:widowControl/>
        <w:wordWrap/>
        <w:overflowPunct/>
        <w:topLinePunct w:val="0"/>
        <w:bidi w:val="0"/>
        <w:snapToGrid w:val="0"/>
        <w:spacing w:beforeAutospacing="0" w:afterAutospacing="0" w:line="360" w:lineRule="auto"/>
        <w:ind w:left="487"/>
        <w:rPr>
          <w:rFonts w:hint="eastAsia" w:ascii="宋体" w:hAnsi="宋体" w:eastAsia="宋体" w:cs="宋体"/>
          <w:color w:val="auto"/>
          <w:sz w:val="24"/>
          <w:szCs w:val="24"/>
          <w:lang w:eastAsia="zh-CN"/>
        </w:rPr>
      </w:pPr>
      <w:r>
        <w:rPr>
          <w:rFonts w:ascii="宋体" w:hAnsi="宋体" w:eastAsia="宋体" w:cs="宋体"/>
          <w:color w:val="auto"/>
          <w:spacing w:val="-1"/>
          <w:sz w:val="24"/>
          <w:szCs w:val="24"/>
        </w:rPr>
        <w:t>4.采购预算金额：</w:t>
      </w:r>
      <w:r>
        <w:rPr>
          <w:rFonts w:hint="default" w:ascii="Arial" w:hAnsi="Arial" w:eastAsia="宋体" w:cs="Arial"/>
          <w:color w:val="auto"/>
          <w:spacing w:val="-1"/>
          <w:sz w:val="24"/>
          <w:szCs w:val="24"/>
          <w:lang w:eastAsia="zh-CN"/>
        </w:rPr>
        <w:t>¥</w:t>
      </w:r>
      <w:r>
        <w:rPr>
          <w:rFonts w:hint="eastAsia" w:ascii="宋体" w:hAnsi="宋体" w:eastAsia="宋体" w:cs="宋体"/>
          <w:color w:val="auto"/>
          <w:spacing w:val="-1"/>
          <w:sz w:val="24"/>
          <w:szCs w:val="24"/>
          <w:lang w:eastAsia="zh-CN"/>
        </w:rPr>
        <w:t>655005.90元</w:t>
      </w:r>
    </w:p>
    <w:p w14:paraId="4D06DD24">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5.最高限价：</w:t>
      </w:r>
      <w:r>
        <w:rPr>
          <w:rFonts w:hint="default" w:ascii="Arial" w:hAnsi="Arial" w:eastAsia="宋体" w:cs="Arial"/>
          <w:color w:val="auto"/>
          <w:spacing w:val="-1"/>
          <w:sz w:val="24"/>
          <w:szCs w:val="24"/>
          <w:lang w:eastAsia="zh-CN"/>
        </w:rPr>
        <w:t>¥</w:t>
      </w:r>
      <w:r>
        <w:rPr>
          <w:rFonts w:hint="eastAsia" w:ascii="宋体" w:hAnsi="宋体" w:eastAsia="宋体" w:cs="宋体"/>
          <w:color w:val="auto"/>
          <w:spacing w:val="-1"/>
          <w:sz w:val="24"/>
          <w:szCs w:val="24"/>
        </w:rPr>
        <w:t>655005.90</w:t>
      </w:r>
      <w:r>
        <w:rPr>
          <w:rFonts w:ascii="宋体" w:hAnsi="宋体" w:eastAsia="宋体" w:cs="宋体"/>
          <w:color w:val="auto"/>
          <w:spacing w:val="-1"/>
          <w:sz w:val="24"/>
          <w:szCs w:val="24"/>
        </w:rPr>
        <w:t>元</w:t>
      </w:r>
    </w:p>
    <w:p w14:paraId="32C7EF48">
      <w:pPr>
        <w:pageBreakBefore w:val="0"/>
        <w:widowControl/>
        <w:wordWrap/>
        <w:overflowPunct/>
        <w:topLinePunct w:val="0"/>
        <w:bidi w:val="0"/>
        <w:snapToGrid w:val="0"/>
        <w:spacing w:beforeAutospacing="0" w:afterAutospacing="0" w:line="360" w:lineRule="auto"/>
        <w:ind w:left="6" w:firstLine="483"/>
        <w:rPr>
          <w:rFonts w:ascii="宋体" w:hAnsi="宋体" w:eastAsia="宋体" w:cs="宋体"/>
          <w:color w:val="auto"/>
          <w:sz w:val="24"/>
          <w:szCs w:val="24"/>
        </w:rPr>
      </w:pPr>
      <w:r>
        <w:rPr>
          <w:rFonts w:ascii="宋体" w:hAnsi="宋体" w:eastAsia="宋体" w:cs="宋体"/>
          <w:color w:val="auto"/>
          <w:spacing w:val="1"/>
          <w:sz w:val="24"/>
          <w:szCs w:val="24"/>
        </w:rPr>
        <w:t>6.采购需求：</w:t>
      </w:r>
      <w:r>
        <w:rPr>
          <w:rFonts w:hint="eastAsia" w:ascii="宋体" w:hAnsi="宋体" w:eastAsia="宋体" w:cs="宋体"/>
          <w:color w:val="auto"/>
          <w:spacing w:val="1"/>
          <w:sz w:val="24"/>
          <w:szCs w:val="24"/>
          <w:lang w:eastAsia="zh-CN"/>
        </w:rPr>
        <w:t>玉溪师范学院附属实验学校</w:t>
      </w:r>
      <w:r>
        <w:rPr>
          <w:rFonts w:hint="eastAsia" w:ascii="宋体" w:hAnsi="宋体" w:eastAsia="宋体" w:cs="宋体"/>
          <w:color w:val="auto"/>
          <w:spacing w:val="1"/>
          <w:sz w:val="24"/>
          <w:szCs w:val="24"/>
          <w:lang w:val="en-US" w:eastAsia="zh-CN"/>
        </w:rPr>
        <w:t>理化生</w:t>
      </w:r>
      <w:r>
        <w:rPr>
          <w:rFonts w:ascii="宋体" w:hAnsi="宋体" w:eastAsia="宋体" w:cs="宋体"/>
          <w:color w:val="auto"/>
          <w:spacing w:val="1"/>
          <w:sz w:val="24"/>
          <w:szCs w:val="24"/>
        </w:rPr>
        <w:t>实验室</w:t>
      </w:r>
      <w:r>
        <w:rPr>
          <w:rFonts w:hint="eastAsia" w:ascii="宋体" w:hAnsi="宋体" w:eastAsia="宋体" w:cs="宋体"/>
          <w:color w:val="auto"/>
          <w:spacing w:val="1"/>
          <w:sz w:val="24"/>
          <w:szCs w:val="24"/>
          <w:lang w:val="en-US" w:eastAsia="zh-CN"/>
        </w:rPr>
        <w:t>采购仪器、</w:t>
      </w:r>
      <w:r>
        <w:rPr>
          <w:rFonts w:ascii="宋体" w:hAnsi="宋体" w:eastAsia="宋体" w:cs="宋体"/>
          <w:color w:val="auto"/>
          <w:spacing w:val="1"/>
          <w:sz w:val="24"/>
          <w:szCs w:val="24"/>
        </w:rPr>
        <w:t>设备</w:t>
      </w:r>
      <w:r>
        <w:rPr>
          <w:rFonts w:hint="eastAsia" w:ascii="宋体" w:hAnsi="宋体" w:eastAsia="宋体" w:cs="宋体"/>
          <w:color w:val="auto"/>
          <w:spacing w:val="1"/>
          <w:sz w:val="24"/>
          <w:szCs w:val="24"/>
          <w:lang w:val="en-US" w:eastAsia="zh-CN"/>
        </w:rPr>
        <w:t>一批</w:t>
      </w:r>
      <w:r>
        <w:rPr>
          <w:rFonts w:ascii="宋体" w:hAnsi="宋体" w:eastAsia="宋体" w:cs="宋体"/>
          <w:color w:val="auto"/>
          <w:spacing w:val="1"/>
          <w:sz w:val="24"/>
          <w:szCs w:val="24"/>
        </w:rPr>
        <w:t>，</w:t>
      </w:r>
      <w:r>
        <w:rPr>
          <w:rFonts w:ascii="宋体" w:hAnsi="宋体" w:eastAsia="宋体" w:cs="宋体"/>
          <w:color w:val="auto"/>
          <w:sz w:val="24"/>
          <w:szCs w:val="24"/>
        </w:rPr>
        <w:t>具体要求详见招标文件第四章采</w:t>
      </w:r>
      <w:r>
        <w:rPr>
          <w:rFonts w:ascii="宋体" w:hAnsi="宋体" w:eastAsia="宋体" w:cs="宋体"/>
          <w:color w:val="auto"/>
          <w:spacing w:val="-1"/>
          <w:sz w:val="24"/>
          <w:szCs w:val="24"/>
        </w:rPr>
        <w:t>购需求。采购清单如下：</w:t>
      </w:r>
    </w:p>
    <w:p w14:paraId="5071C7C8">
      <w:pPr>
        <w:pStyle w:val="6"/>
        <w:pageBreakBefore w:val="0"/>
        <w:widowControl/>
        <w:wordWrap/>
        <w:overflowPunct/>
        <w:topLinePunct w:val="0"/>
        <w:bidi w:val="0"/>
        <w:snapToGrid w:val="0"/>
        <w:spacing w:beforeAutospacing="0" w:afterAutospacing="0" w:line="360" w:lineRule="auto"/>
        <w:rPr>
          <w:color w:val="auto"/>
          <w:sz w:val="6"/>
        </w:rPr>
      </w:pPr>
    </w:p>
    <w:tbl>
      <w:tblPr>
        <w:tblStyle w:val="15"/>
        <w:tblW w:w="8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5"/>
        <w:gridCol w:w="4287"/>
        <w:gridCol w:w="1128"/>
        <w:gridCol w:w="1128"/>
        <w:gridCol w:w="1128"/>
      </w:tblGrid>
      <w:tr w14:paraId="69D76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985" w:type="dxa"/>
            <w:tcBorders>
              <w:top w:val="single" w:color="000000" w:sz="4" w:space="0"/>
              <w:left w:val="single" w:color="000000" w:sz="4" w:space="0"/>
              <w:bottom w:val="single" w:color="000000" w:sz="4" w:space="0"/>
              <w:right w:val="single" w:color="000000" w:sz="4" w:space="0"/>
            </w:tcBorders>
            <w:shd w:val="clear" w:color="auto" w:fill="D6DCE4"/>
            <w:noWrap/>
            <w:vAlign w:val="center"/>
          </w:tcPr>
          <w:p w14:paraId="5279B4CE">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4287" w:type="dxa"/>
            <w:tcBorders>
              <w:top w:val="single" w:color="000000" w:sz="4" w:space="0"/>
              <w:left w:val="single" w:color="000000" w:sz="4" w:space="0"/>
              <w:bottom w:val="single" w:color="000000" w:sz="4" w:space="0"/>
              <w:right w:val="single" w:color="000000" w:sz="4" w:space="0"/>
            </w:tcBorders>
            <w:shd w:val="clear" w:color="auto" w:fill="D6DCE4"/>
            <w:vAlign w:val="center"/>
          </w:tcPr>
          <w:p w14:paraId="684E725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名称</w:t>
            </w:r>
          </w:p>
        </w:tc>
        <w:tc>
          <w:tcPr>
            <w:tcW w:w="1128" w:type="dxa"/>
            <w:tcBorders>
              <w:top w:val="single" w:color="000000" w:sz="4" w:space="0"/>
              <w:left w:val="single" w:color="000000" w:sz="4" w:space="0"/>
              <w:bottom w:val="single" w:color="000000" w:sz="4" w:space="0"/>
              <w:right w:val="single" w:color="000000" w:sz="4" w:space="0"/>
            </w:tcBorders>
            <w:shd w:val="clear" w:color="auto" w:fill="D6DCE4"/>
            <w:noWrap/>
            <w:vAlign w:val="center"/>
          </w:tcPr>
          <w:p w14:paraId="7F60496A">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座位数</w:t>
            </w:r>
          </w:p>
        </w:tc>
        <w:tc>
          <w:tcPr>
            <w:tcW w:w="1128" w:type="dxa"/>
            <w:tcBorders>
              <w:top w:val="single" w:color="000000" w:sz="4" w:space="0"/>
              <w:left w:val="single" w:color="000000" w:sz="4" w:space="0"/>
              <w:bottom w:val="single" w:color="000000" w:sz="4" w:space="0"/>
              <w:right w:val="single" w:color="000000" w:sz="4" w:space="0"/>
            </w:tcBorders>
            <w:shd w:val="clear" w:color="auto" w:fill="D6DCE4"/>
            <w:noWrap/>
            <w:vAlign w:val="center"/>
          </w:tcPr>
          <w:p w14:paraId="10DFD31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1128" w:type="dxa"/>
            <w:tcBorders>
              <w:top w:val="single" w:color="000000" w:sz="4" w:space="0"/>
              <w:left w:val="single" w:color="000000" w:sz="4" w:space="0"/>
              <w:bottom w:val="single" w:color="000000" w:sz="4" w:space="0"/>
              <w:right w:val="single" w:color="000000" w:sz="4" w:space="0"/>
            </w:tcBorders>
            <w:shd w:val="clear" w:color="auto" w:fill="D6DCE4"/>
            <w:noWrap/>
            <w:vAlign w:val="center"/>
          </w:tcPr>
          <w:p w14:paraId="7B0101D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3EE3A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ECFA01">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4002">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化学上通风实验室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9425F">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686A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254E4">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6D729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E0711C">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3BF42">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化学准备室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50BD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30AB9F">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511D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1539B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B39A4">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BB6C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化学危化品室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78C38">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2262B">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FECF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353BA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2F83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5FA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生物综合实验室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2165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BE699">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DA5EA">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3F3E8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7F669">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406D">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生物准备室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B019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82A3E">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0A975">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16FBF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309EA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03AC5">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物理电学实验室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E27C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E2746">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8C283">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552DD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5D3BF">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42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179B">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物理准备室（无水）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BF1DF">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3C5AE">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FFB6E9">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7C774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BDE7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8</w:t>
            </w:r>
          </w:p>
        </w:tc>
        <w:tc>
          <w:tcPr>
            <w:tcW w:w="42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0486E">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初中化学教学仪器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29D42">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8EA1">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7E3F">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项</w:t>
            </w:r>
          </w:p>
        </w:tc>
      </w:tr>
      <w:tr w14:paraId="4B588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A991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42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F75C">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初中生物教学仪器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020AA">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776AE">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BAE36">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项</w:t>
            </w:r>
          </w:p>
        </w:tc>
      </w:tr>
      <w:tr w14:paraId="71276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3C08A">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10</w:t>
            </w:r>
          </w:p>
        </w:tc>
        <w:tc>
          <w:tcPr>
            <w:tcW w:w="4287" w:type="dxa"/>
            <w:tcBorders>
              <w:top w:val="single" w:color="000000" w:sz="4" w:space="0"/>
              <w:left w:val="single" w:color="000000" w:sz="4" w:space="0"/>
              <w:bottom w:val="nil"/>
              <w:right w:val="single" w:color="000000" w:sz="4" w:space="0"/>
            </w:tcBorders>
            <w:shd w:val="clear" w:color="auto" w:fill="auto"/>
            <w:noWrap/>
            <w:vAlign w:val="center"/>
          </w:tcPr>
          <w:p w14:paraId="50A0459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初中物理教学仪器</w:t>
            </w: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DDFC192">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32E8988">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8671722">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项</w:t>
            </w:r>
          </w:p>
        </w:tc>
      </w:tr>
      <w:tr w14:paraId="19664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99484">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11</w:t>
            </w:r>
          </w:p>
        </w:tc>
        <w:tc>
          <w:tcPr>
            <w:tcW w:w="42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08850">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实验室污水处理设备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DEBDF">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D7BC">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6C69">
            <w:pPr>
              <w:keepNext w:val="0"/>
              <w:keepLines w:val="0"/>
              <w:pageBreakBefore w:val="0"/>
              <w:widowControl/>
              <w:suppressLineNumbers w:val="0"/>
              <w:wordWrap/>
              <w:overflowPunct/>
              <w:topLinePunct w:val="0"/>
              <w:bidi w:val="0"/>
              <w:snapToGrid w:val="0"/>
              <w:spacing w:beforeAutospacing="0" w:afterAutospacing="0"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53817E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6" w:right="115" w:firstLine="493"/>
        <w:jc w:val="both"/>
        <w:rPr>
          <w:rFonts w:ascii="宋体" w:hAnsi="宋体" w:eastAsia="宋体" w:cs="宋体"/>
          <w:b/>
          <w:bCs/>
          <w:color w:val="auto"/>
          <w:spacing w:val="-2"/>
          <w:sz w:val="24"/>
          <w:szCs w:val="24"/>
        </w:rPr>
      </w:pPr>
      <w:r>
        <w:rPr>
          <w:rFonts w:ascii="宋体" w:hAnsi="宋体" w:eastAsia="宋体" w:cs="宋体"/>
          <w:b/>
          <w:bCs/>
          <w:color w:val="auto"/>
          <w:spacing w:val="-1"/>
          <w:sz w:val="24"/>
          <w:szCs w:val="24"/>
        </w:rPr>
        <w:t>注</w:t>
      </w:r>
      <w:r>
        <w:rPr>
          <w:rFonts w:ascii="宋体" w:hAnsi="宋体" w:eastAsia="宋体" w:cs="宋体"/>
          <w:b/>
          <w:bCs/>
          <w:color w:val="auto"/>
          <w:spacing w:val="-34"/>
          <w:sz w:val="24"/>
          <w:szCs w:val="24"/>
        </w:rPr>
        <w:t>：</w:t>
      </w:r>
      <w:r>
        <w:rPr>
          <w:rFonts w:hint="eastAsia" w:ascii="宋体" w:hAnsi="宋体" w:eastAsia="宋体" w:cs="宋体"/>
          <w:b/>
          <w:bCs/>
          <w:color w:val="auto"/>
          <w:spacing w:val="-34"/>
          <w:sz w:val="24"/>
          <w:szCs w:val="24"/>
          <w:lang w:eastAsia="zh-CN"/>
        </w:rPr>
        <w:t>（</w:t>
      </w:r>
      <w:r>
        <w:rPr>
          <w:rFonts w:hint="eastAsia" w:ascii="宋体" w:hAnsi="宋体" w:eastAsia="宋体" w:cs="宋体"/>
          <w:b/>
          <w:bCs/>
          <w:color w:val="auto"/>
          <w:spacing w:val="-34"/>
          <w:sz w:val="24"/>
          <w:szCs w:val="24"/>
          <w:lang w:val="en-US" w:eastAsia="zh-CN"/>
        </w:rPr>
        <w:t>1</w:t>
      </w:r>
      <w:r>
        <w:rPr>
          <w:rFonts w:hint="eastAsia" w:ascii="宋体" w:hAnsi="宋体" w:eastAsia="宋体" w:cs="宋体"/>
          <w:b/>
          <w:bCs/>
          <w:color w:val="auto"/>
          <w:spacing w:val="-34"/>
          <w:sz w:val="24"/>
          <w:szCs w:val="24"/>
          <w:lang w:eastAsia="zh-CN"/>
        </w:rPr>
        <w:t>）</w:t>
      </w:r>
      <w:r>
        <w:rPr>
          <w:rFonts w:ascii="宋体" w:hAnsi="宋体" w:eastAsia="宋体" w:cs="宋体"/>
          <w:b/>
          <w:bCs/>
          <w:color w:val="auto"/>
          <w:spacing w:val="-2"/>
          <w:sz w:val="24"/>
          <w:szCs w:val="24"/>
        </w:rPr>
        <w:t>投标人须对所投的产品进行整体投标报价，不得缺项漏项，否则按不响应招标文件实质性要求处理。</w:t>
      </w:r>
    </w:p>
    <w:p w14:paraId="418D5EFA">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firstLine="480"/>
        <w:jc w:val="left"/>
        <w:textAlignment w:val="center"/>
        <w:rPr>
          <w:rFonts w:hint="eastAsia" w:ascii="宋体" w:hAnsi="宋体" w:eastAsia="宋体" w:cs="宋体"/>
          <w:b/>
          <w:bCs/>
          <w:color w:val="auto"/>
          <w:spacing w:val="-2"/>
          <w:sz w:val="24"/>
          <w:szCs w:val="24"/>
          <w:lang w:eastAsia="zh-CN"/>
        </w:rPr>
      </w:pPr>
      <w:r>
        <w:rPr>
          <w:rFonts w:hint="eastAsia" w:ascii="宋体" w:hAnsi="宋体" w:eastAsia="宋体" w:cs="宋体"/>
          <w:b/>
          <w:bCs/>
          <w:color w:val="auto"/>
          <w:spacing w:val="-2"/>
          <w:sz w:val="24"/>
          <w:szCs w:val="24"/>
          <w:lang w:eastAsia="zh-CN"/>
        </w:rPr>
        <w:t>（</w:t>
      </w:r>
      <w:r>
        <w:rPr>
          <w:rFonts w:hint="eastAsia" w:ascii="宋体" w:hAnsi="宋体" w:eastAsia="宋体" w:cs="宋体"/>
          <w:b/>
          <w:bCs/>
          <w:color w:val="auto"/>
          <w:spacing w:val="-2"/>
          <w:sz w:val="24"/>
          <w:szCs w:val="24"/>
          <w:lang w:val="en-US" w:eastAsia="zh-CN"/>
        </w:rPr>
        <w:t>2</w:t>
      </w:r>
      <w:r>
        <w:rPr>
          <w:rFonts w:hint="eastAsia" w:ascii="宋体" w:hAnsi="宋体" w:eastAsia="宋体" w:cs="宋体"/>
          <w:b/>
          <w:bCs/>
          <w:color w:val="auto"/>
          <w:spacing w:val="-2"/>
          <w:sz w:val="24"/>
          <w:szCs w:val="24"/>
          <w:lang w:eastAsia="zh-CN"/>
        </w:rPr>
        <w:t>）</w:t>
      </w:r>
      <w:r>
        <w:rPr>
          <w:rFonts w:hint="eastAsia" w:ascii="宋体" w:hAnsi="宋体" w:eastAsia="宋体" w:cs="宋体"/>
          <w:b/>
          <w:bCs/>
          <w:color w:val="auto"/>
          <w:spacing w:val="0"/>
          <w:position w:val="0"/>
          <w:sz w:val="24"/>
          <w:szCs w:val="24"/>
        </w:rPr>
        <w:t>本次采购不接受进口产品。</w:t>
      </w:r>
    </w:p>
    <w:p w14:paraId="71B6C6FE">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7.供货地点：</w:t>
      </w:r>
      <w:r>
        <w:rPr>
          <w:rFonts w:hint="eastAsia" w:ascii="宋体" w:hAnsi="宋体" w:eastAsia="宋体" w:cs="宋体"/>
          <w:color w:val="auto"/>
          <w:spacing w:val="-1"/>
          <w:sz w:val="24"/>
          <w:szCs w:val="24"/>
          <w:lang w:eastAsia="zh-CN"/>
        </w:rPr>
        <w:t>玉溪师范学院附属实验学校</w:t>
      </w:r>
      <w:r>
        <w:rPr>
          <w:rFonts w:ascii="宋体" w:hAnsi="宋体" w:eastAsia="宋体" w:cs="宋体"/>
          <w:color w:val="auto"/>
          <w:spacing w:val="-1"/>
          <w:sz w:val="24"/>
          <w:szCs w:val="24"/>
        </w:rPr>
        <w:t>，采购人指定地点。</w:t>
      </w:r>
    </w:p>
    <w:p w14:paraId="4F1B3FED">
      <w:pPr>
        <w:pageBreakBefore w:val="0"/>
        <w:widowControl/>
        <w:wordWrap/>
        <w:overflowPunct/>
        <w:topLinePunct w:val="0"/>
        <w:bidi w:val="0"/>
        <w:snapToGrid w:val="0"/>
        <w:spacing w:beforeAutospacing="0" w:afterAutospacing="0" w:line="360" w:lineRule="auto"/>
        <w:ind w:left="489"/>
        <w:rPr>
          <w:rFonts w:hint="eastAsia" w:ascii="宋体" w:hAnsi="宋体" w:eastAsia="宋体" w:cs="宋体"/>
          <w:color w:val="auto"/>
          <w:spacing w:val="-3"/>
          <w:sz w:val="24"/>
          <w:szCs w:val="24"/>
          <w:lang w:eastAsia="zh-CN"/>
        </w:rPr>
      </w:pPr>
      <w:r>
        <w:rPr>
          <w:rFonts w:ascii="宋体" w:hAnsi="宋体" w:eastAsia="宋体" w:cs="宋体"/>
          <w:color w:val="auto"/>
          <w:spacing w:val="-3"/>
          <w:sz w:val="24"/>
          <w:szCs w:val="24"/>
        </w:rPr>
        <w:t>8.合同履行期限：</w:t>
      </w:r>
      <w:r>
        <w:rPr>
          <w:rFonts w:hint="eastAsia" w:ascii="宋体" w:hAnsi="宋体" w:eastAsia="宋体" w:cs="宋体"/>
          <w:color w:val="auto"/>
          <w:spacing w:val="-3"/>
          <w:sz w:val="24"/>
          <w:szCs w:val="24"/>
          <w:lang w:eastAsia="zh-CN"/>
        </w:rPr>
        <w:t>接到采购人通知后</w:t>
      </w:r>
      <w:r>
        <w:rPr>
          <w:rFonts w:hint="eastAsia" w:ascii="宋体" w:hAnsi="宋体" w:eastAsia="宋体" w:cs="宋体"/>
          <w:color w:val="auto"/>
          <w:spacing w:val="-3"/>
          <w:sz w:val="24"/>
          <w:szCs w:val="24"/>
          <w:lang w:val="en-US" w:eastAsia="zh-CN"/>
        </w:rPr>
        <w:t>45</w:t>
      </w:r>
      <w:r>
        <w:rPr>
          <w:rFonts w:hint="eastAsia" w:ascii="宋体" w:hAnsi="宋体" w:eastAsia="宋体" w:cs="宋体"/>
          <w:color w:val="auto"/>
          <w:spacing w:val="-3"/>
          <w:sz w:val="24"/>
          <w:szCs w:val="24"/>
          <w:lang w:eastAsia="zh-CN"/>
        </w:rPr>
        <w:t>日历天内成供货、安装、调试，验收合格并交付使用。</w:t>
      </w:r>
    </w:p>
    <w:p w14:paraId="589CFA16">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1"/>
          <w:sz w:val="24"/>
          <w:szCs w:val="24"/>
        </w:rPr>
        <w:t>9.质量标准：所提供产品必须是全新未使用过且</w:t>
      </w:r>
      <w:r>
        <w:rPr>
          <w:rFonts w:ascii="宋体" w:hAnsi="宋体" w:eastAsia="宋体" w:cs="宋体"/>
          <w:color w:val="auto"/>
          <w:sz w:val="24"/>
          <w:szCs w:val="24"/>
        </w:rPr>
        <w:t>符合</w:t>
      </w:r>
      <w:r>
        <w:rPr>
          <w:rFonts w:ascii="宋体" w:hAnsi="宋体" w:eastAsia="宋体" w:cs="宋体"/>
          <w:color w:val="auto"/>
          <w:spacing w:val="1"/>
          <w:sz w:val="24"/>
          <w:szCs w:val="24"/>
        </w:rPr>
        <w:t>国家相关部门规定的质量检验标准，并保证使用方在使用期间</w:t>
      </w:r>
      <w:r>
        <w:rPr>
          <w:rFonts w:ascii="宋体" w:hAnsi="宋体" w:eastAsia="宋体" w:cs="宋体"/>
          <w:color w:val="auto"/>
          <w:sz w:val="24"/>
          <w:szCs w:val="24"/>
        </w:rPr>
        <w:t>不受第三方提出侵犯其专利</w:t>
      </w:r>
      <w:r>
        <w:rPr>
          <w:rFonts w:ascii="宋体" w:hAnsi="宋体" w:eastAsia="宋体" w:cs="宋体"/>
          <w:color w:val="auto"/>
          <w:spacing w:val="-1"/>
          <w:sz w:val="24"/>
          <w:szCs w:val="24"/>
        </w:rPr>
        <w:t>权、商标权和工业设计权的起诉。</w:t>
      </w:r>
    </w:p>
    <w:p w14:paraId="1D8DCFBE">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5"/>
          <w:sz w:val="24"/>
          <w:szCs w:val="24"/>
        </w:rPr>
        <w:t>10.质保期：</w:t>
      </w:r>
      <w:r>
        <w:rPr>
          <w:rFonts w:ascii="宋体" w:hAnsi="宋体" w:eastAsia="宋体" w:cs="宋体"/>
          <w:color w:val="auto"/>
          <w:spacing w:val="-71"/>
          <w:sz w:val="24"/>
          <w:szCs w:val="24"/>
        </w:rPr>
        <w:t xml:space="preserve"> </w:t>
      </w:r>
      <w:r>
        <w:rPr>
          <w:rFonts w:ascii="宋体" w:hAnsi="宋体" w:eastAsia="宋体" w:cs="宋体"/>
          <w:color w:val="auto"/>
          <w:spacing w:val="-5"/>
          <w:sz w:val="24"/>
          <w:szCs w:val="24"/>
        </w:rPr>
        <w:t>自项目验收交付之日起</w:t>
      </w:r>
      <w:r>
        <w:rPr>
          <w:rFonts w:hint="eastAsia" w:ascii="宋体" w:hAnsi="宋体" w:eastAsia="宋体" w:cs="宋体"/>
          <w:color w:val="auto"/>
          <w:spacing w:val="-48"/>
          <w:sz w:val="24"/>
          <w:szCs w:val="24"/>
          <w:lang w:val="en-US" w:eastAsia="zh-CN"/>
        </w:rPr>
        <w:t>三</w:t>
      </w:r>
      <w:r>
        <w:rPr>
          <w:rFonts w:ascii="宋体" w:hAnsi="宋体" w:eastAsia="宋体" w:cs="宋体"/>
          <w:color w:val="auto"/>
          <w:spacing w:val="-5"/>
          <w:sz w:val="24"/>
          <w:szCs w:val="24"/>
        </w:rPr>
        <w:t>年。</w:t>
      </w:r>
    </w:p>
    <w:p w14:paraId="7FBEAA5A">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2"/>
          <w:sz w:val="24"/>
          <w:szCs w:val="24"/>
        </w:rPr>
        <w:t>11.本项目不接受联合体投标。</w:t>
      </w:r>
    </w:p>
    <w:p w14:paraId="55BB4D83">
      <w:pPr>
        <w:pStyle w:val="3"/>
        <w:pageBreakBefore w:val="0"/>
        <w:widowControl/>
        <w:wordWrap/>
        <w:overflowPunct/>
        <w:topLinePunct w:val="0"/>
        <w:bidi w:val="0"/>
        <w:snapToGrid w:val="0"/>
        <w:spacing w:beforeAutospacing="0" w:afterAutospacing="0" w:line="360" w:lineRule="auto"/>
        <w:rPr>
          <w:color w:val="auto"/>
        </w:rPr>
      </w:pPr>
      <w:bookmarkStart w:id="2" w:name="_Toc1169"/>
      <w:r>
        <w:rPr>
          <w:color w:val="auto"/>
        </w:rPr>
        <w:t>二、</w:t>
      </w:r>
      <w:r>
        <w:rPr>
          <w:rFonts w:hint="eastAsia"/>
          <w:color w:val="auto"/>
          <w:lang w:eastAsia="zh-CN"/>
        </w:rPr>
        <w:t>投标人</w:t>
      </w:r>
      <w:r>
        <w:rPr>
          <w:color w:val="auto"/>
        </w:rPr>
        <w:t>的资格要求</w:t>
      </w:r>
      <w:bookmarkEnd w:id="2"/>
    </w:p>
    <w:p w14:paraId="1467837B">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宋体" w:hAnsi="宋体" w:eastAsia="宋体" w:cs="宋体"/>
          <w:b/>
          <w:bCs/>
          <w:color w:val="auto"/>
          <w:sz w:val="24"/>
          <w:highlight w:val="none"/>
          <w:lang w:val="en-US" w:eastAsia="zh-CN"/>
        </w:rPr>
      </w:pPr>
      <w:bookmarkStart w:id="3" w:name="_Toc28359004"/>
      <w:bookmarkStart w:id="4" w:name="_Toc28359081"/>
      <w:r>
        <w:rPr>
          <w:rFonts w:hint="eastAsia" w:ascii="宋体" w:hAnsi="宋体" w:eastAsia="宋体" w:cs="宋体"/>
          <w:b/>
          <w:bCs/>
          <w:color w:val="auto"/>
          <w:sz w:val="24"/>
          <w:highlight w:val="none"/>
          <w:lang w:val="en-US" w:eastAsia="zh-CN"/>
        </w:rPr>
        <w:t>1.满足《中华人民共和国政府采购法》第二十二条规定;符合《中华人民共和国政府采购法实施条例》第十八条规定：</w:t>
      </w:r>
    </w:p>
    <w:p w14:paraId="049F1B6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1.1具有独立承担民事责任能力的法人、其他组织或者自然人。提供法人或者其他组织的营业执照等证明文件，自然人的身份证明（适用于自然人参加投标情形）。</w:t>
      </w:r>
    </w:p>
    <w:p w14:paraId="7A47693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bookmarkStart w:id="5" w:name="_Hlk104241799"/>
      <w:r>
        <w:rPr>
          <w:rFonts w:hint="eastAsia" w:ascii="宋体" w:hAnsi="宋体" w:eastAsia="宋体" w:cs="宋体"/>
          <w:color w:val="auto"/>
          <w:sz w:val="24"/>
          <w:highlight w:val="none"/>
          <w:lang w:val="en-US" w:eastAsia="zh-CN"/>
        </w:rPr>
        <w:t>1.2具有良好的商业信誉和健全的财务会计制度。提供2023年至2025年度其中任意一年的财务报表（包含资产负债表、现金流量表、损益表（利润表））或经第三方机构审计的审计报告【包括但不限于：资产负债表、利润表（或损益表）、现金流量表】，投标人若为事业单位的，则不需提供利润表（或损益表）。</w:t>
      </w:r>
    </w:p>
    <w:p w14:paraId="215FD35C">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注：企业成立不满一年的，提供成立至今的财务报表或根据自身实际情况据实提供；新成立公司提供投标截止时间前三个月内开户银行出具的资信证明或资金存款证明。</w:t>
      </w:r>
    </w:p>
    <w:p w14:paraId="1EEC155F">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1.3具有履行合同所必需的设备和专业技术能力（提供证明材料或承诺）。</w:t>
      </w:r>
    </w:p>
    <w:p w14:paraId="3A8566AF">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80"/>
        <w:jc w:val="left"/>
        <w:textAlignment w:val="center"/>
        <w:rPr>
          <w:color w:val="auto"/>
        </w:rPr>
      </w:pPr>
      <w:r>
        <w:rPr>
          <w:rFonts w:hint="eastAsia" w:ascii="宋体" w:hAnsi="宋体" w:eastAsia="宋体" w:cs="宋体"/>
          <w:color w:val="auto"/>
          <w:sz w:val="24"/>
          <w:highlight w:val="none"/>
          <w:lang w:val="en-US" w:eastAsia="zh-CN"/>
        </w:rPr>
        <w:t>1.4具有依法缴纳税收和社会保障资金的良好记录。</w:t>
      </w:r>
      <w:r>
        <w:rPr>
          <w:rFonts w:hint="eastAsia" w:ascii="宋体" w:hAnsi="宋体" w:eastAsia="宋体" w:cs="宋体"/>
          <w:color w:val="auto"/>
          <w:spacing w:val="0"/>
          <w:position w:val="0"/>
          <w:sz w:val="24"/>
          <w:szCs w:val="24"/>
        </w:rPr>
        <w:t>提供投标人2025年7月至今期间（税款所属时期）任意月份的税务局税收通用缴款书扫描件或银行电子缴税（费）凭证扫描件或税务局出具纳税情况的相关证明扫描件；新成立的投标人提供成立以来的相关证明或相关情况说明；依法免税的，应提供依法免税的相关证明文件。</w:t>
      </w:r>
    </w:p>
    <w:p w14:paraId="17FEF842">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80"/>
        <w:jc w:val="left"/>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pacing w:val="0"/>
          <w:position w:val="0"/>
          <w:sz w:val="24"/>
          <w:szCs w:val="24"/>
        </w:rPr>
        <w:t>提供投标人2025年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p w14:paraId="4844C5A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1.5投标人参加政府采购活动前三年内，在经营活动中没有重大违法记录（提供书面声明）。</w:t>
      </w:r>
    </w:p>
    <w:p w14:paraId="002C5495">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r>
        <w:rPr>
          <w:rFonts w:hint="eastAsia" w:ascii="宋体" w:hAnsi="宋体" w:eastAsia="宋体" w:cs="宋体"/>
          <w:b/>
          <w:bCs/>
          <w:color w:val="auto"/>
          <w:sz w:val="24"/>
          <w:highlight w:val="none"/>
          <w:lang w:val="en-US" w:eastAsia="zh-CN"/>
        </w:rPr>
        <w:t>法律、行政法规规定的其他条件。</w:t>
      </w:r>
    </w:p>
    <w:p w14:paraId="5F42BC7A">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1.6.1无重大违法失信不良信用记录。参加投标的投标人在投标文件递交截止时间前未被列入“失信被执行人”“重大税收违法案件当事人名单”“政府采购严重违法失信名单”，采购人或采购代理机构在电子投标文件解密结束后、评标前将通过“信用中国”网站（www.creditchina.gov.cn）、中国政府采购网（www.ccgp.gov.cn）查询投标人信用记录，上述网站信用信息查询结果的网页截图或网页打印稿作为证据留存。</w:t>
      </w:r>
    </w:p>
    <w:bookmarkEnd w:id="5"/>
    <w:p w14:paraId="29E226D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1.6.2（1）与采购人存在利害关系可能影响招标公正性的法人、其他组织或者个人，不得参加投标；（2）单位负责人为同一人或者存在控股、管理关系的不同单位，不得参加同一采购项目（或同一标段）投标（提供承诺函）。</w:t>
      </w:r>
    </w:p>
    <w:p w14:paraId="0AABA364">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1.6.3</w:t>
      </w:r>
      <w:r>
        <w:rPr>
          <w:rFonts w:hint="eastAsia" w:ascii="宋体" w:hAnsi="宋体" w:eastAsia="宋体" w:cs="宋体"/>
          <w:b w:val="0"/>
          <w:bCs/>
          <w:color w:val="auto"/>
          <w:sz w:val="24"/>
          <w:szCs w:val="24"/>
          <w:highlight w:val="none"/>
          <w:lang w:val="en-US" w:eastAsia="zh-CN"/>
        </w:rPr>
        <w:t>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highlight w:val="none"/>
          <w:lang w:val="en-US" w:eastAsia="zh-CN"/>
        </w:rPr>
        <w:t>（提供承诺函）。</w:t>
      </w:r>
    </w:p>
    <w:p w14:paraId="1649935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2.落实政府采购政策需满足的资格要求：</w:t>
      </w:r>
      <w:r>
        <w:rPr>
          <w:rFonts w:hint="eastAsia" w:ascii="宋体" w:hAnsi="宋体" w:eastAsia="宋体" w:cs="宋体"/>
          <w:color w:val="auto"/>
          <w:sz w:val="24"/>
          <w:highlight w:val="none"/>
          <w:lang w:val="en-US" w:eastAsia="zh-CN"/>
        </w:rPr>
        <w:t>(1)本项目</w:t>
      </w:r>
      <w:r>
        <w:rPr>
          <w:rFonts w:hint="eastAsia" w:ascii="宋体" w:hAnsi="宋体" w:eastAsia="宋体" w:cs="宋体"/>
          <w:color w:val="auto"/>
          <w:sz w:val="24"/>
          <w:highlight w:val="none"/>
          <w:u w:val="single"/>
          <w:lang w:val="en-US" w:eastAsia="zh-CN"/>
        </w:rPr>
        <w:t>不专门</w:t>
      </w:r>
      <w:r>
        <w:rPr>
          <w:rFonts w:hint="eastAsia" w:ascii="宋体" w:hAnsi="宋体" w:eastAsia="宋体" w:cs="宋体"/>
          <w:color w:val="auto"/>
          <w:sz w:val="24"/>
          <w:highlight w:val="none"/>
          <w:lang w:val="en-US" w:eastAsia="zh-CN"/>
        </w:rPr>
        <w:t>面向中小微企业采购，评审时，小微型企业、监狱企业、残疾人福利性单位报价给予10%的扣除(2)其他落实政府采购政策的资格要求:无。</w:t>
      </w:r>
    </w:p>
    <w:p w14:paraId="0326A700">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3.本项目的特定资格要求：</w:t>
      </w:r>
      <w:bookmarkEnd w:id="3"/>
      <w:bookmarkEnd w:id="4"/>
      <w:r>
        <w:rPr>
          <w:rFonts w:hint="eastAsia" w:ascii="宋体" w:hAnsi="宋体" w:eastAsia="宋体" w:cs="宋体"/>
          <w:b/>
          <w:bCs/>
          <w:color w:val="auto"/>
          <w:sz w:val="24"/>
          <w:highlight w:val="none"/>
          <w:lang w:val="en-US" w:eastAsia="zh-CN"/>
        </w:rPr>
        <w:t xml:space="preserve">无。   </w:t>
      </w:r>
    </w:p>
    <w:p w14:paraId="03D381F6">
      <w:pPr>
        <w:pStyle w:val="3"/>
        <w:pageBreakBefore w:val="0"/>
        <w:widowControl/>
        <w:wordWrap/>
        <w:overflowPunct/>
        <w:topLinePunct w:val="0"/>
        <w:bidi w:val="0"/>
        <w:snapToGrid w:val="0"/>
        <w:spacing w:beforeAutospacing="0" w:afterAutospacing="0" w:line="360" w:lineRule="auto"/>
        <w:rPr>
          <w:color w:val="auto"/>
        </w:rPr>
      </w:pPr>
      <w:bookmarkStart w:id="6" w:name="_Toc30027"/>
      <w:r>
        <w:rPr>
          <w:color w:val="auto"/>
        </w:rPr>
        <w:t>三、获取招标文件</w:t>
      </w:r>
      <w:bookmarkEnd w:id="6"/>
    </w:p>
    <w:p w14:paraId="16D90818">
      <w:pPr>
        <w:pageBreakBefore w:val="0"/>
        <w:widowControl/>
        <w:wordWrap/>
        <w:overflowPunct/>
        <w:topLinePunct w:val="0"/>
        <w:bidi w:val="0"/>
        <w:snapToGrid w:val="0"/>
        <w:spacing w:beforeAutospacing="0" w:afterAutospacing="0" w:line="360" w:lineRule="auto"/>
        <w:ind w:left="19" w:right="107" w:firstLine="486"/>
        <w:rPr>
          <w:rFonts w:ascii="宋体" w:hAnsi="宋体" w:eastAsia="宋体" w:cs="宋体"/>
          <w:color w:val="auto"/>
          <w:sz w:val="24"/>
          <w:szCs w:val="24"/>
        </w:rPr>
      </w:pPr>
      <w:r>
        <w:rPr>
          <w:rFonts w:ascii="宋体" w:hAnsi="宋体" w:eastAsia="宋体" w:cs="宋体"/>
          <w:color w:val="auto"/>
          <w:spacing w:val="-14"/>
          <w:sz w:val="24"/>
          <w:szCs w:val="24"/>
        </w:rPr>
        <w:t>1.时间：202</w:t>
      </w:r>
      <w:r>
        <w:rPr>
          <w:rFonts w:hint="eastAsia" w:ascii="宋体" w:hAnsi="宋体" w:eastAsia="宋体" w:cs="宋体"/>
          <w:color w:val="auto"/>
          <w:spacing w:val="-14"/>
          <w:sz w:val="24"/>
          <w:szCs w:val="24"/>
          <w:lang w:val="en-US" w:eastAsia="zh-CN"/>
        </w:rPr>
        <w:t>6</w:t>
      </w:r>
      <w:r>
        <w:rPr>
          <w:rFonts w:ascii="宋体" w:hAnsi="宋体" w:eastAsia="宋体" w:cs="宋体"/>
          <w:color w:val="auto"/>
          <w:spacing w:val="-14"/>
          <w:sz w:val="24"/>
          <w:szCs w:val="24"/>
        </w:rPr>
        <w:t>年</w:t>
      </w:r>
      <w:r>
        <w:rPr>
          <w:rFonts w:ascii="宋体" w:hAnsi="宋体" w:eastAsia="宋体" w:cs="宋体"/>
          <w:color w:val="auto"/>
          <w:spacing w:val="-48"/>
          <w:sz w:val="24"/>
          <w:szCs w:val="24"/>
        </w:rPr>
        <w:t xml:space="preserve"> </w:t>
      </w:r>
      <w:r>
        <w:rPr>
          <w:rFonts w:hint="eastAsia" w:ascii="宋体" w:hAnsi="宋体" w:eastAsia="宋体" w:cs="宋体"/>
          <w:color w:val="auto"/>
          <w:spacing w:val="-14"/>
          <w:sz w:val="24"/>
          <w:szCs w:val="24"/>
          <w:lang w:val="en-US" w:eastAsia="zh-CN"/>
        </w:rPr>
        <w:t>07</w:t>
      </w:r>
      <w:r>
        <w:rPr>
          <w:rFonts w:ascii="宋体" w:hAnsi="宋体" w:eastAsia="宋体" w:cs="宋体"/>
          <w:color w:val="auto"/>
          <w:spacing w:val="-14"/>
          <w:sz w:val="24"/>
          <w:szCs w:val="24"/>
        </w:rPr>
        <w:t>月</w:t>
      </w:r>
      <w:r>
        <w:rPr>
          <w:rFonts w:ascii="宋体" w:hAnsi="宋体" w:eastAsia="宋体" w:cs="宋体"/>
          <w:color w:val="auto"/>
          <w:spacing w:val="-14"/>
          <w:sz w:val="24"/>
          <w:szCs w:val="24"/>
          <w:u w:val="single" w:color="auto"/>
        </w:rPr>
        <w:t xml:space="preserve"> </w:t>
      </w:r>
      <w:r>
        <w:rPr>
          <w:rFonts w:hint="eastAsia" w:ascii="宋体" w:hAnsi="宋体" w:eastAsia="宋体" w:cs="宋体"/>
          <w:color w:val="auto"/>
          <w:spacing w:val="-14"/>
          <w:sz w:val="24"/>
          <w:szCs w:val="24"/>
          <w:u w:val="single" w:color="auto"/>
          <w:lang w:val="en-US" w:eastAsia="zh-CN"/>
        </w:rPr>
        <w:t>17</w:t>
      </w:r>
      <w:r>
        <w:rPr>
          <w:rFonts w:ascii="宋体" w:hAnsi="宋体" w:eastAsia="宋体" w:cs="宋体"/>
          <w:color w:val="auto"/>
          <w:spacing w:val="-69"/>
          <w:sz w:val="24"/>
          <w:szCs w:val="24"/>
        </w:rPr>
        <w:t xml:space="preserve"> </w:t>
      </w:r>
      <w:r>
        <w:rPr>
          <w:rFonts w:ascii="宋体" w:hAnsi="宋体" w:eastAsia="宋体" w:cs="宋体"/>
          <w:color w:val="auto"/>
          <w:spacing w:val="-14"/>
          <w:sz w:val="24"/>
          <w:szCs w:val="24"/>
        </w:rPr>
        <w:t>日至</w:t>
      </w:r>
      <w:r>
        <w:rPr>
          <w:rFonts w:ascii="宋体" w:hAnsi="宋体" w:eastAsia="宋体" w:cs="宋体"/>
          <w:color w:val="auto"/>
          <w:spacing w:val="-47"/>
          <w:sz w:val="24"/>
          <w:szCs w:val="24"/>
        </w:rPr>
        <w:t xml:space="preserve"> </w:t>
      </w:r>
      <w:r>
        <w:rPr>
          <w:rFonts w:ascii="宋体" w:hAnsi="宋体" w:eastAsia="宋体" w:cs="宋体"/>
          <w:color w:val="auto"/>
          <w:spacing w:val="-14"/>
          <w:sz w:val="24"/>
          <w:szCs w:val="24"/>
        </w:rPr>
        <w:t>202</w:t>
      </w:r>
      <w:r>
        <w:rPr>
          <w:rFonts w:hint="eastAsia" w:ascii="宋体" w:hAnsi="宋体" w:eastAsia="宋体" w:cs="宋体"/>
          <w:color w:val="auto"/>
          <w:spacing w:val="-14"/>
          <w:sz w:val="24"/>
          <w:szCs w:val="24"/>
          <w:lang w:val="en-US" w:eastAsia="zh-CN"/>
        </w:rPr>
        <w:t>6</w:t>
      </w:r>
      <w:r>
        <w:rPr>
          <w:rFonts w:ascii="宋体" w:hAnsi="宋体" w:eastAsia="宋体" w:cs="宋体"/>
          <w:color w:val="auto"/>
          <w:spacing w:val="-14"/>
          <w:sz w:val="24"/>
          <w:szCs w:val="24"/>
        </w:rPr>
        <w:t>年</w:t>
      </w:r>
      <w:r>
        <w:rPr>
          <w:rFonts w:ascii="宋体" w:hAnsi="宋体" w:eastAsia="宋体" w:cs="宋体"/>
          <w:color w:val="auto"/>
          <w:spacing w:val="-49"/>
          <w:sz w:val="24"/>
          <w:szCs w:val="24"/>
        </w:rPr>
        <w:t xml:space="preserve"> </w:t>
      </w:r>
      <w:r>
        <w:rPr>
          <w:rFonts w:ascii="宋体" w:hAnsi="宋体" w:eastAsia="宋体" w:cs="宋体"/>
          <w:color w:val="auto"/>
          <w:spacing w:val="-14"/>
          <w:sz w:val="24"/>
          <w:szCs w:val="24"/>
        </w:rPr>
        <w:t>0</w:t>
      </w:r>
      <w:r>
        <w:rPr>
          <w:rFonts w:hint="eastAsia" w:ascii="宋体" w:hAnsi="宋体" w:eastAsia="宋体" w:cs="宋体"/>
          <w:color w:val="auto"/>
          <w:spacing w:val="-14"/>
          <w:sz w:val="24"/>
          <w:szCs w:val="24"/>
          <w:lang w:val="en-US" w:eastAsia="zh-CN"/>
        </w:rPr>
        <w:t>7</w:t>
      </w:r>
      <w:r>
        <w:rPr>
          <w:rFonts w:ascii="宋体" w:hAnsi="宋体" w:eastAsia="宋体" w:cs="宋体"/>
          <w:color w:val="auto"/>
          <w:spacing w:val="-14"/>
          <w:sz w:val="24"/>
          <w:szCs w:val="24"/>
        </w:rPr>
        <w:t>月</w:t>
      </w:r>
      <w:r>
        <w:rPr>
          <w:rFonts w:ascii="宋体" w:hAnsi="宋体" w:eastAsia="宋体" w:cs="宋体"/>
          <w:color w:val="auto"/>
          <w:spacing w:val="-14"/>
          <w:sz w:val="24"/>
          <w:szCs w:val="24"/>
          <w:u w:val="single" w:color="auto"/>
        </w:rPr>
        <w:t xml:space="preserve"> </w:t>
      </w:r>
      <w:r>
        <w:rPr>
          <w:rFonts w:hint="eastAsia" w:ascii="宋体" w:hAnsi="宋体" w:eastAsia="宋体" w:cs="宋体"/>
          <w:color w:val="auto"/>
          <w:spacing w:val="-14"/>
          <w:sz w:val="24"/>
          <w:szCs w:val="24"/>
          <w:u w:val="single" w:color="auto"/>
          <w:lang w:val="en-US" w:eastAsia="zh-CN"/>
        </w:rPr>
        <w:t>24</w:t>
      </w:r>
      <w:r>
        <w:rPr>
          <w:rFonts w:ascii="宋体" w:hAnsi="宋体" w:eastAsia="宋体" w:cs="宋体"/>
          <w:color w:val="auto"/>
          <w:spacing w:val="-14"/>
          <w:sz w:val="24"/>
          <w:szCs w:val="24"/>
          <w:u w:val="single" w:color="auto"/>
        </w:rPr>
        <w:t xml:space="preserve"> </w:t>
      </w:r>
      <w:r>
        <w:rPr>
          <w:rFonts w:ascii="宋体" w:hAnsi="宋体" w:eastAsia="宋体" w:cs="宋体"/>
          <w:color w:val="auto"/>
          <w:spacing w:val="-68"/>
          <w:sz w:val="24"/>
          <w:szCs w:val="24"/>
        </w:rPr>
        <w:t xml:space="preserve"> </w:t>
      </w:r>
      <w:r>
        <w:rPr>
          <w:rFonts w:ascii="宋体" w:hAnsi="宋体" w:eastAsia="宋体" w:cs="宋体"/>
          <w:color w:val="auto"/>
          <w:spacing w:val="-14"/>
          <w:sz w:val="24"/>
          <w:szCs w:val="24"/>
        </w:rPr>
        <w:t>日，每天</w:t>
      </w:r>
      <w:r>
        <w:rPr>
          <w:rFonts w:ascii="宋体" w:hAnsi="宋体" w:eastAsia="宋体" w:cs="宋体"/>
          <w:color w:val="auto"/>
          <w:spacing w:val="-61"/>
          <w:sz w:val="24"/>
          <w:szCs w:val="24"/>
        </w:rPr>
        <w:t xml:space="preserve"> </w:t>
      </w:r>
      <w:r>
        <w:rPr>
          <w:rFonts w:ascii="宋体" w:hAnsi="宋体" w:eastAsia="宋体" w:cs="宋体"/>
          <w:color w:val="auto"/>
          <w:spacing w:val="-14"/>
          <w:sz w:val="24"/>
          <w:szCs w:val="24"/>
        </w:rPr>
        <w:t>00:00</w:t>
      </w:r>
      <w:r>
        <w:rPr>
          <w:rFonts w:ascii="宋体" w:hAnsi="宋体" w:eastAsia="宋体" w:cs="宋体"/>
          <w:color w:val="auto"/>
          <w:spacing w:val="-58"/>
          <w:sz w:val="24"/>
          <w:szCs w:val="24"/>
        </w:rPr>
        <w:t xml:space="preserve"> </w:t>
      </w:r>
      <w:r>
        <w:rPr>
          <w:rFonts w:ascii="宋体" w:hAnsi="宋体" w:eastAsia="宋体" w:cs="宋体"/>
          <w:color w:val="auto"/>
          <w:spacing w:val="-14"/>
          <w:sz w:val="24"/>
          <w:szCs w:val="24"/>
        </w:rPr>
        <w:t>至</w:t>
      </w:r>
      <w:r>
        <w:rPr>
          <w:rFonts w:ascii="宋体" w:hAnsi="宋体" w:eastAsia="宋体" w:cs="宋体"/>
          <w:color w:val="auto"/>
          <w:spacing w:val="-43"/>
          <w:sz w:val="24"/>
          <w:szCs w:val="24"/>
        </w:rPr>
        <w:t xml:space="preserve"> </w:t>
      </w:r>
      <w:r>
        <w:rPr>
          <w:rFonts w:ascii="宋体" w:hAnsi="宋体" w:eastAsia="宋体" w:cs="宋体"/>
          <w:color w:val="auto"/>
          <w:spacing w:val="-14"/>
          <w:sz w:val="24"/>
          <w:szCs w:val="24"/>
        </w:rPr>
        <w:t>12:00，12：00</w:t>
      </w:r>
      <w:r>
        <w:rPr>
          <w:rFonts w:ascii="宋体" w:hAnsi="宋体" w:eastAsia="宋体" w:cs="宋体"/>
          <w:color w:val="auto"/>
          <w:spacing w:val="-56"/>
          <w:sz w:val="24"/>
          <w:szCs w:val="24"/>
        </w:rPr>
        <w:t xml:space="preserve"> </w:t>
      </w:r>
      <w:r>
        <w:rPr>
          <w:rFonts w:ascii="宋体" w:hAnsi="宋体" w:eastAsia="宋体" w:cs="宋体"/>
          <w:color w:val="auto"/>
          <w:spacing w:val="-14"/>
          <w:sz w:val="24"/>
          <w:szCs w:val="24"/>
        </w:rPr>
        <w:t>至</w:t>
      </w:r>
      <w:r>
        <w:rPr>
          <w:rFonts w:ascii="宋体" w:hAnsi="宋体" w:eastAsia="宋体" w:cs="宋体"/>
          <w:color w:val="auto"/>
          <w:spacing w:val="-57"/>
          <w:sz w:val="24"/>
          <w:szCs w:val="24"/>
        </w:rPr>
        <w:t xml:space="preserve"> </w:t>
      </w:r>
      <w:r>
        <w:rPr>
          <w:rFonts w:ascii="宋体" w:hAnsi="宋体" w:eastAsia="宋体" w:cs="宋体"/>
          <w:color w:val="auto"/>
          <w:spacing w:val="-14"/>
          <w:sz w:val="24"/>
          <w:szCs w:val="24"/>
        </w:rPr>
        <w:t>23:59</w:t>
      </w:r>
      <w:r>
        <w:rPr>
          <w:rFonts w:ascii="宋体" w:hAnsi="宋体" w:eastAsia="宋体" w:cs="宋体"/>
          <w:color w:val="auto"/>
          <w:sz w:val="24"/>
          <w:szCs w:val="24"/>
        </w:rPr>
        <w:t xml:space="preserve"> </w:t>
      </w:r>
      <w:r>
        <w:rPr>
          <w:rFonts w:ascii="宋体" w:hAnsi="宋体" w:eastAsia="宋体" w:cs="宋体"/>
          <w:color w:val="auto"/>
          <w:spacing w:val="-9"/>
          <w:sz w:val="24"/>
          <w:szCs w:val="24"/>
        </w:rPr>
        <w:t>（北京时间，法定节假日除外）。</w:t>
      </w:r>
    </w:p>
    <w:p w14:paraId="1AE79BBB">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z w:val="24"/>
          <w:szCs w:val="24"/>
        </w:rPr>
        <w:t>2.地点：</w:t>
      </w:r>
      <w:r>
        <w:rPr>
          <w:rFonts w:hint="eastAsia" w:ascii="宋体" w:hAnsi="宋体" w:eastAsia="宋体" w:cs="宋体"/>
          <w:color w:val="auto"/>
          <w:sz w:val="24"/>
          <w:szCs w:val="24"/>
        </w:rPr>
        <w:t>云南省政府采购电子交易平台（政采云https://www.zcygov.cn/）</w:t>
      </w:r>
      <w:r>
        <w:rPr>
          <w:rFonts w:ascii="宋体" w:hAnsi="宋体" w:eastAsia="宋体" w:cs="宋体"/>
          <w:color w:val="auto"/>
          <w:spacing w:val="-1"/>
          <w:sz w:val="24"/>
          <w:szCs w:val="24"/>
        </w:rPr>
        <w:t>。</w:t>
      </w:r>
    </w:p>
    <w:p w14:paraId="6844C770">
      <w:pPr>
        <w:pageBreakBefore w:val="0"/>
        <w:widowControl/>
        <w:wordWrap/>
        <w:overflowPunct/>
        <w:topLinePunct w:val="0"/>
        <w:bidi w:val="0"/>
        <w:snapToGrid w:val="0"/>
        <w:spacing w:beforeAutospacing="0" w:afterAutospacing="0" w:line="360" w:lineRule="auto"/>
        <w:ind w:left="12" w:leftChars="0" w:firstLine="478" w:firstLineChars="201"/>
        <w:rPr>
          <w:rFonts w:hint="eastAsia" w:ascii="宋体" w:hAnsi="宋体" w:eastAsia="宋体" w:cs="宋体"/>
          <w:color w:val="auto"/>
          <w:spacing w:val="-1"/>
          <w:sz w:val="24"/>
          <w:szCs w:val="24"/>
        </w:rPr>
      </w:pPr>
      <w:r>
        <w:rPr>
          <w:rFonts w:ascii="宋体" w:hAnsi="宋体" w:eastAsia="宋体" w:cs="宋体"/>
          <w:color w:val="auto"/>
          <w:spacing w:val="-1"/>
          <w:sz w:val="24"/>
          <w:szCs w:val="24"/>
        </w:rPr>
        <w:t>3.方式</w:t>
      </w:r>
      <w:r>
        <w:rPr>
          <w:rFonts w:ascii="宋体" w:hAnsi="宋体" w:eastAsia="宋体" w:cs="宋体"/>
          <w:color w:val="auto"/>
          <w:spacing w:val="-30"/>
          <w:sz w:val="24"/>
          <w:szCs w:val="24"/>
        </w:rPr>
        <w:t>：（</w:t>
      </w:r>
      <w:r>
        <w:rPr>
          <w:rFonts w:ascii="宋体" w:hAnsi="宋体" w:eastAsia="宋体" w:cs="宋体"/>
          <w:color w:val="auto"/>
          <w:spacing w:val="-1"/>
          <w:sz w:val="24"/>
          <w:szCs w:val="24"/>
        </w:rPr>
        <w:t>1）凡有意参加投标者，</w:t>
      </w:r>
      <w:r>
        <w:rPr>
          <w:rFonts w:hint="eastAsia" w:ascii="宋体" w:hAnsi="宋体" w:eastAsia="宋体" w:cs="宋体"/>
          <w:color w:val="auto"/>
          <w:spacing w:val="-1"/>
          <w:sz w:val="24"/>
          <w:szCs w:val="24"/>
        </w:rPr>
        <w:t>登录政府采购云平台后绑定数字证书（CA）在平台获取采购文件（操作路径：登录政府采购云平台－项目采购－获取采购文件－找到本项目－点击“申请获取采购文件”），此方式获取文件的投标人视为合法获取了本项目采购文件。此为参与投标的唯一途径，电子投标文件制作需要基于政府采购云平台（网址：https ://www.zcygov.cn）获取的采购文件编制。</w:t>
      </w:r>
    </w:p>
    <w:p w14:paraId="47C74011">
      <w:pPr>
        <w:pageBreakBefore w:val="0"/>
        <w:widowControl/>
        <w:wordWrap/>
        <w:overflowPunct/>
        <w:topLinePunct w:val="0"/>
        <w:bidi w:val="0"/>
        <w:snapToGrid w:val="0"/>
        <w:spacing w:beforeAutospacing="0" w:afterAutospacing="0" w:line="360" w:lineRule="auto"/>
        <w:ind w:left="5" w:right="20" w:firstLine="452" w:firstLineChars="200"/>
        <w:jc w:val="both"/>
        <w:rPr>
          <w:rFonts w:ascii="宋体" w:hAnsi="宋体" w:eastAsia="宋体" w:cs="宋体"/>
          <w:color w:val="auto"/>
          <w:spacing w:val="-3"/>
          <w:sz w:val="24"/>
          <w:szCs w:val="24"/>
        </w:rPr>
      </w:pPr>
      <w:r>
        <w:rPr>
          <w:rFonts w:ascii="宋体" w:hAnsi="宋体" w:eastAsia="宋体" w:cs="宋体"/>
          <w:color w:val="auto"/>
          <w:spacing w:val="-7"/>
          <w:sz w:val="24"/>
          <w:szCs w:val="24"/>
        </w:rPr>
        <w:t>若投标人未办理数字证书（CA）的，可选择办理云南壹证通</w:t>
      </w:r>
      <w:r>
        <w:rPr>
          <w:rFonts w:ascii="宋体" w:hAnsi="宋体" w:eastAsia="宋体" w:cs="宋体"/>
          <w:color w:val="auto"/>
          <w:spacing w:val="-52"/>
          <w:sz w:val="24"/>
          <w:szCs w:val="24"/>
        </w:rPr>
        <w:t xml:space="preserve"> </w:t>
      </w:r>
      <w:r>
        <w:rPr>
          <w:rFonts w:ascii="宋体" w:hAnsi="宋体" w:eastAsia="宋体" w:cs="宋体"/>
          <w:color w:val="auto"/>
          <w:spacing w:val="-7"/>
          <w:sz w:val="24"/>
          <w:szCs w:val="24"/>
        </w:rPr>
        <w:t>CA。CA 申领链接：</w:t>
      </w:r>
      <w:r>
        <w:rPr>
          <w:rFonts w:ascii="宋体" w:hAnsi="宋体" w:eastAsia="宋体" w:cs="宋体"/>
          <w:color w:val="auto"/>
          <w:sz w:val="24"/>
          <w:szCs w:val="24"/>
        </w:rPr>
        <w:t xml:space="preserve"> </w:t>
      </w:r>
      <w:r>
        <w:rPr>
          <w:color w:val="auto"/>
        </w:rPr>
        <w:fldChar w:fldCharType="begin"/>
      </w:r>
      <w:r>
        <w:rPr>
          <w:color w:val="auto"/>
        </w:rPr>
        <w:instrText xml:space="preserve"> HYPERLINK "http://yzt.ynsmartcert.cn/cms/yztynhc46.html" </w:instrText>
      </w:r>
      <w:r>
        <w:rPr>
          <w:color w:val="auto"/>
        </w:rPr>
        <w:fldChar w:fldCharType="separate"/>
      </w:r>
      <w:r>
        <w:rPr>
          <w:rFonts w:ascii="宋体" w:hAnsi="宋体" w:eastAsia="宋体" w:cs="宋体"/>
          <w:color w:val="auto"/>
          <w:sz w:val="24"/>
          <w:szCs w:val="24"/>
        </w:rPr>
        <w:t>http://yzt.ynsmartcert.cn/cms/yztynhc46.html</w:t>
      </w:r>
      <w:r>
        <w:rPr>
          <w:rFonts w:ascii="宋体" w:hAnsi="宋体" w:eastAsia="宋体" w:cs="宋体"/>
          <w:color w:val="auto"/>
          <w:sz w:val="24"/>
          <w:szCs w:val="24"/>
        </w:rPr>
        <w:fldChar w:fldCharType="end"/>
      </w:r>
      <w:r>
        <w:rPr>
          <w:rFonts w:ascii="宋体" w:hAnsi="宋体" w:eastAsia="宋体" w:cs="宋体"/>
          <w:color w:val="auto"/>
          <w:spacing w:val="-40"/>
          <w:sz w:val="24"/>
          <w:szCs w:val="24"/>
        </w:rPr>
        <w:t xml:space="preserve"> </w:t>
      </w:r>
      <w:r>
        <w:rPr>
          <w:rFonts w:ascii="宋体" w:hAnsi="宋体" w:eastAsia="宋体" w:cs="宋体"/>
          <w:color w:val="auto"/>
          <w:sz w:val="24"/>
          <w:szCs w:val="24"/>
        </w:rPr>
        <w:t>云南壹证通</w:t>
      </w:r>
      <w:r>
        <w:rPr>
          <w:rFonts w:ascii="宋体" w:hAnsi="宋体" w:eastAsia="宋体" w:cs="宋体"/>
          <w:color w:val="auto"/>
          <w:spacing w:val="-50"/>
          <w:sz w:val="24"/>
          <w:szCs w:val="24"/>
        </w:rPr>
        <w:t xml:space="preserve"> </w:t>
      </w:r>
      <w:r>
        <w:rPr>
          <w:rFonts w:ascii="宋体" w:hAnsi="宋体" w:eastAsia="宋体" w:cs="宋体"/>
          <w:color w:val="auto"/>
          <w:sz w:val="24"/>
          <w:szCs w:val="24"/>
        </w:rPr>
        <w:t>CA 可支持线上、线下两种办</w:t>
      </w:r>
      <w:r>
        <w:rPr>
          <w:rFonts w:ascii="宋体" w:hAnsi="宋体" w:eastAsia="宋体" w:cs="宋体"/>
          <w:color w:val="auto"/>
          <w:spacing w:val="-2"/>
          <w:sz w:val="24"/>
          <w:szCs w:val="24"/>
        </w:rPr>
        <w:t>理方式，并提供</w:t>
      </w:r>
      <w:r>
        <w:rPr>
          <w:rFonts w:ascii="宋体" w:hAnsi="宋体" w:eastAsia="宋体" w:cs="宋体"/>
          <w:color w:val="auto"/>
          <w:spacing w:val="-39"/>
          <w:sz w:val="24"/>
          <w:szCs w:val="24"/>
        </w:rPr>
        <w:t xml:space="preserve"> </w:t>
      </w:r>
      <w:r>
        <w:rPr>
          <w:rFonts w:ascii="宋体" w:hAnsi="宋体" w:eastAsia="宋体" w:cs="宋体"/>
          <w:color w:val="auto"/>
          <w:spacing w:val="-2"/>
          <w:sz w:val="24"/>
          <w:szCs w:val="24"/>
        </w:rPr>
        <w:t>7*24</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小时全天候客户服务支持，客服热线</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400-004-0628。（紧急</w:t>
      </w:r>
      <w:r>
        <w:rPr>
          <w:rFonts w:ascii="宋体" w:hAnsi="宋体" w:eastAsia="宋体" w:cs="宋体"/>
          <w:color w:val="auto"/>
          <w:spacing w:val="-53"/>
          <w:sz w:val="24"/>
          <w:szCs w:val="24"/>
        </w:rPr>
        <w:t xml:space="preserve"> </w:t>
      </w:r>
      <w:r>
        <w:rPr>
          <w:rFonts w:ascii="宋体" w:hAnsi="宋体" w:eastAsia="宋体" w:cs="宋体"/>
          <w:color w:val="auto"/>
          <w:spacing w:val="-2"/>
          <w:sz w:val="24"/>
          <w:szCs w:val="24"/>
        </w:rPr>
        <w:t>CA</w:t>
      </w:r>
      <w:r>
        <w:rPr>
          <w:rFonts w:ascii="宋体" w:hAnsi="宋体" w:eastAsia="宋体" w:cs="宋体"/>
          <w:color w:val="auto"/>
          <w:spacing w:val="-46"/>
          <w:sz w:val="24"/>
          <w:szCs w:val="24"/>
        </w:rPr>
        <w:t xml:space="preserve"> </w:t>
      </w:r>
      <w:r>
        <w:rPr>
          <w:rFonts w:ascii="宋体" w:hAnsi="宋体" w:eastAsia="宋体" w:cs="宋体"/>
          <w:color w:val="auto"/>
          <w:spacing w:val="-2"/>
          <w:sz w:val="24"/>
          <w:szCs w:val="24"/>
        </w:rPr>
        <w:t>办理电话：19988166369）政府采购云平台支持多家</w:t>
      </w:r>
      <w:r>
        <w:rPr>
          <w:rFonts w:ascii="宋体" w:hAnsi="宋体" w:eastAsia="宋体" w:cs="宋体"/>
          <w:color w:val="auto"/>
          <w:spacing w:val="-53"/>
          <w:sz w:val="24"/>
          <w:szCs w:val="24"/>
        </w:rPr>
        <w:t xml:space="preserve"> </w:t>
      </w:r>
      <w:r>
        <w:rPr>
          <w:rFonts w:ascii="宋体" w:hAnsi="宋体" w:eastAsia="宋体" w:cs="宋体"/>
          <w:color w:val="auto"/>
          <w:spacing w:val="-2"/>
          <w:sz w:val="24"/>
          <w:szCs w:val="24"/>
        </w:rPr>
        <w:t>CA</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服务商，投标人可</w:t>
      </w:r>
      <w:r>
        <w:rPr>
          <w:rFonts w:ascii="宋体" w:hAnsi="宋体" w:eastAsia="宋体" w:cs="宋体"/>
          <w:color w:val="auto"/>
          <w:spacing w:val="-3"/>
          <w:sz w:val="24"/>
          <w:szCs w:val="24"/>
        </w:rPr>
        <w:t>自行选择办理。</w:t>
      </w:r>
    </w:p>
    <w:p w14:paraId="5F23117E">
      <w:pPr>
        <w:pageBreakBefore w:val="0"/>
        <w:widowControl/>
        <w:wordWrap/>
        <w:overflowPunct/>
        <w:topLinePunct w:val="0"/>
        <w:bidi w:val="0"/>
        <w:snapToGrid w:val="0"/>
        <w:spacing w:beforeAutospacing="0" w:afterAutospacing="0" w:line="360" w:lineRule="auto"/>
        <w:ind w:left="5" w:right="20" w:firstLine="468" w:firstLineChars="200"/>
        <w:jc w:val="both"/>
        <w:rPr>
          <w:rFonts w:ascii="宋体" w:hAnsi="宋体" w:eastAsia="宋体" w:cs="宋体"/>
          <w:color w:val="auto"/>
          <w:sz w:val="24"/>
          <w:szCs w:val="24"/>
        </w:rPr>
      </w:pPr>
      <w:r>
        <w:rPr>
          <w:rFonts w:ascii="宋体" w:hAnsi="宋体" w:eastAsia="宋体" w:cs="宋体"/>
          <w:color w:val="auto"/>
          <w:spacing w:val="-3"/>
          <w:sz w:val="24"/>
          <w:szCs w:val="24"/>
        </w:rPr>
        <w:t>（2）数字</w:t>
      </w:r>
      <w:r>
        <w:rPr>
          <w:rFonts w:ascii="宋体" w:hAnsi="宋体" w:eastAsia="宋体" w:cs="宋体"/>
          <w:color w:val="auto"/>
          <w:spacing w:val="1"/>
          <w:sz w:val="24"/>
          <w:szCs w:val="24"/>
        </w:rPr>
        <w:t>证书（</w:t>
      </w:r>
      <w:r>
        <w:rPr>
          <w:rFonts w:ascii="宋体" w:hAnsi="宋体" w:eastAsia="宋体" w:cs="宋体"/>
          <w:color w:val="auto"/>
          <w:sz w:val="24"/>
          <w:szCs w:val="24"/>
        </w:rPr>
        <w:t>CA</w:t>
      </w:r>
      <w:r>
        <w:rPr>
          <w:rFonts w:ascii="宋体" w:hAnsi="宋体" w:eastAsia="宋体" w:cs="宋体"/>
          <w:color w:val="auto"/>
          <w:spacing w:val="1"/>
          <w:sz w:val="24"/>
          <w:szCs w:val="24"/>
        </w:rPr>
        <w:t>）申领完成之后进入政府采购云平台，企业账号与数字证书（</w:t>
      </w:r>
      <w:r>
        <w:rPr>
          <w:rFonts w:ascii="宋体" w:hAnsi="宋体" w:eastAsia="宋体" w:cs="宋体"/>
          <w:color w:val="auto"/>
          <w:sz w:val="24"/>
          <w:szCs w:val="24"/>
        </w:rPr>
        <w:t>CA）进行绑定，凭企</w:t>
      </w:r>
      <w:r>
        <w:rPr>
          <w:rFonts w:ascii="宋体" w:hAnsi="宋体" w:eastAsia="宋体" w:cs="宋体"/>
          <w:color w:val="auto"/>
          <w:spacing w:val="-1"/>
          <w:sz w:val="24"/>
          <w:szCs w:val="24"/>
        </w:rPr>
        <w:t>业数字证书（CA）免费获取招标文件。</w:t>
      </w:r>
    </w:p>
    <w:p w14:paraId="1E1842DE">
      <w:pPr>
        <w:pageBreakBefore w:val="0"/>
        <w:widowControl/>
        <w:wordWrap/>
        <w:overflowPunct/>
        <w:topLinePunct w:val="0"/>
        <w:bidi w:val="0"/>
        <w:snapToGrid w:val="0"/>
        <w:spacing w:beforeAutospacing="0" w:afterAutospacing="0" w:line="360" w:lineRule="auto"/>
        <w:ind w:left="18" w:right="80" w:firstLine="481"/>
        <w:rPr>
          <w:rFonts w:ascii="宋体" w:hAnsi="宋体" w:eastAsia="宋体" w:cs="宋体"/>
          <w:color w:val="auto"/>
          <w:sz w:val="24"/>
          <w:szCs w:val="24"/>
        </w:rPr>
      </w:pPr>
      <w:r>
        <w:rPr>
          <w:rFonts w:ascii="宋体" w:hAnsi="宋体" w:eastAsia="宋体" w:cs="宋体"/>
          <w:color w:val="auto"/>
          <w:spacing w:val="-3"/>
          <w:sz w:val="24"/>
          <w:szCs w:val="24"/>
        </w:rPr>
        <w:t>（3）按上述要求获取文件的投标人视为合法获取了本项目招标文件，具备本项目的投标</w:t>
      </w:r>
      <w:r>
        <w:rPr>
          <w:rFonts w:ascii="宋体" w:hAnsi="宋体" w:eastAsia="宋体" w:cs="宋体"/>
          <w:color w:val="auto"/>
          <w:spacing w:val="-7"/>
          <w:sz w:val="24"/>
          <w:szCs w:val="24"/>
        </w:rPr>
        <w:t>资格。</w:t>
      </w:r>
    </w:p>
    <w:p w14:paraId="7CFD8376">
      <w:pPr>
        <w:pageBreakBefore w:val="0"/>
        <w:widowControl/>
        <w:wordWrap/>
        <w:overflowPunct/>
        <w:topLinePunct w:val="0"/>
        <w:bidi w:val="0"/>
        <w:snapToGrid w:val="0"/>
        <w:spacing w:beforeAutospacing="0" w:afterAutospacing="0" w:line="360" w:lineRule="auto"/>
        <w:ind w:left="8" w:right="80" w:firstLine="491"/>
        <w:rPr>
          <w:rFonts w:ascii="宋体" w:hAnsi="宋体" w:eastAsia="宋体" w:cs="宋体"/>
          <w:color w:val="auto"/>
          <w:sz w:val="24"/>
          <w:szCs w:val="24"/>
        </w:rPr>
      </w:pPr>
      <w:r>
        <w:rPr>
          <w:rFonts w:ascii="宋体" w:hAnsi="宋体" w:eastAsia="宋体" w:cs="宋体"/>
          <w:color w:val="auto"/>
          <w:spacing w:val="-1"/>
          <w:sz w:val="24"/>
          <w:szCs w:val="24"/>
        </w:rPr>
        <w:t>（4）如有问题可拨打政采云客户服务热线：95763</w:t>
      </w:r>
      <w:r>
        <w:rPr>
          <w:rFonts w:ascii="宋体" w:hAnsi="宋体" w:eastAsia="宋体" w:cs="宋体"/>
          <w:color w:val="auto"/>
          <w:spacing w:val="-53"/>
          <w:sz w:val="24"/>
          <w:szCs w:val="24"/>
        </w:rPr>
        <w:t xml:space="preserve"> </w:t>
      </w:r>
      <w:r>
        <w:rPr>
          <w:rFonts w:ascii="宋体" w:hAnsi="宋体" w:eastAsia="宋体" w:cs="宋体"/>
          <w:color w:val="auto"/>
          <w:spacing w:val="-1"/>
          <w:sz w:val="24"/>
          <w:szCs w:val="24"/>
        </w:rPr>
        <w:t>进行咨询，数字证</w:t>
      </w:r>
      <w:r>
        <w:rPr>
          <w:rFonts w:ascii="宋体" w:hAnsi="宋体" w:eastAsia="宋体" w:cs="宋体"/>
          <w:color w:val="auto"/>
          <w:spacing w:val="-2"/>
          <w:sz w:val="24"/>
          <w:szCs w:val="24"/>
        </w:rPr>
        <w:t>书（CA）问题可咨</w:t>
      </w:r>
      <w:r>
        <w:rPr>
          <w:rFonts w:ascii="宋体" w:hAnsi="宋体" w:eastAsia="宋体" w:cs="宋体"/>
          <w:color w:val="auto"/>
          <w:spacing w:val="-1"/>
          <w:sz w:val="24"/>
          <w:szCs w:val="24"/>
        </w:rPr>
        <w:t>询</w:t>
      </w:r>
      <w:r>
        <w:rPr>
          <w:rFonts w:ascii="宋体" w:hAnsi="宋体" w:eastAsia="宋体" w:cs="宋体"/>
          <w:color w:val="auto"/>
          <w:spacing w:val="-42"/>
          <w:sz w:val="24"/>
          <w:szCs w:val="24"/>
        </w:rPr>
        <w:t xml:space="preserve"> </w:t>
      </w:r>
      <w:r>
        <w:rPr>
          <w:rFonts w:ascii="宋体" w:hAnsi="宋体" w:eastAsia="宋体" w:cs="宋体"/>
          <w:color w:val="auto"/>
          <w:spacing w:val="-1"/>
          <w:sz w:val="24"/>
          <w:szCs w:val="24"/>
        </w:rPr>
        <w:t>24</w:t>
      </w:r>
      <w:r>
        <w:rPr>
          <w:rFonts w:ascii="宋体" w:hAnsi="宋体" w:eastAsia="宋体" w:cs="宋体"/>
          <w:color w:val="auto"/>
          <w:spacing w:val="-44"/>
          <w:sz w:val="24"/>
          <w:szCs w:val="24"/>
        </w:rPr>
        <w:t xml:space="preserve"> </w:t>
      </w:r>
      <w:r>
        <w:rPr>
          <w:rFonts w:ascii="宋体" w:hAnsi="宋体" w:eastAsia="宋体" w:cs="宋体"/>
          <w:color w:val="auto"/>
          <w:spacing w:val="-1"/>
          <w:sz w:val="24"/>
          <w:szCs w:val="24"/>
        </w:rPr>
        <w:t>小时技术支持热线：400-004-0628（紧急办理可拨：19988166369）。</w:t>
      </w:r>
    </w:p>
    <w:p w14:paraId="479A4296">
      <w:pPr>
        <w:pageBreakBefore w:val="0"/>
        <w:widowControl/>
        <w:wordWrap/>
        <w:overflowPunct/>
        <w:topLinePunct w:val="0"/>
        <w:bidi w:val="0"/>
        <w:snapToGrid w:val="0"/>
        <w:spacing w:beforeAutospacing="0" w:afterAutospacing="0" w:line="360" w:lineRule="auto"/>
        <w:ind w:left="11" w:right="38" w:firstLine="476"/>
        <w:jc w:val="both"/>
        <w:rPr>
          <w:rFonts w:ascii="宋体" w:hAnsi="宋体" w:eastAsia="宋体" w:cs="宋体"/>
          <w:color w:val="auto"/>
          <w:sz w:val="24"/>
          <w:szCs w:val="24"/>
        </w:rPr>
      </w:pPr>
      <w:r>
        <w:rPr>
          <w:rFonts w:ascii="宋体" w:hAnsi="宋体" w:eastAsia="宋体" w:cs="宋体"/>
          <w:color w:val="auto"/>
          <w:spacing w:val="-3"/>
          <w:sz w:val="24"/>
          <w:szCs w:val="24"/>
        </w:rPr>
        <w:t>注：投标人如已在云南</w:t>
      </w:r>
      <w:r>
        <w:rPr>
          <w:rFonts w:ascii="宋体" w:hAnsi="宋体" w:eastAsia="宋体" w:cs="宋体"/>
          <w:color w:val="auto"/>
          <w:spacing w:val="-47"/>
          <w:sz w:val="24"/>
          <w:szCs w:val="24"/>
        </w:rPr>
        <w:t xml:space="preserve"> </w:t>
      </w:r>
      <w:r>
        <w:rPr>
          <w:rFonts w:ascii="宋体" w:hAnsi="宋体" w:eastAsia="宋体" w:cs="宋体"/>
          <w:color w:val="auto"/>
          <w:spacing w:val="-3"/>
          <w:sz w:val="24"/>
          <w:szCs w:val="24"/>
        </w:rPr>
        <w:t>CA</w:t>
      </w:r>
      <w:r>
        <w:rPr>
          <w:rFonts w:ascii="宋体" w:hAnsi="宋体" w:eastAsia="宋体" w:cs="宋体"/>
          <w:color w:val="auto"/>
          <w:spacing w:val="-45"/>
          <w:sz w:val="24"/>
          <w:szCs w:val="24"/>
        </w:rPr>
        <w:t xml:space="preserve"> </w:t>
      </w:r>
      <w:r>
        <w:rPr>
          <w:rFonts w:ascii="宋体" w:hAnsi="宋体" w:eastAsia="宋体" w:cs="宋体"/>
          <w:color w:val="auto"/>
          <w:spacing w:val="-3"/>
          <w:sz w:val="24"/>
          <w:szCs w:val="24"/>
        </w:rPr>
        <w:t>办理过企业数字证书（CA）的，直接绑定即可，无需重复办理</w:t>
      </w:r>
      <w:r>
        <w:rPr>
          <w:rFonts w:ascii="宋体" w:hAnsi="宋体" w:eastAsia="宋体" w:cs="宋体"/>
          <w:color w:val="auto"/>
          <w:spacing w:val="-2"/>
          <w:sz w:val="24"/>
          <w:szCs w:val="24"/>
        </w:rPr>
        <w:t>（2022</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年</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1</w:t>
      </w:r>
      <w:r>
        <w:rPr>
          <w:rFonts w:ascii="宋体" w:hAnsi="宋体" w:eastAsia="宋体" w:cs="宋体"/>
          <w:color w:val="auto"/>
          <w:spacing w:val="-40"/>
          <w:sz w:val="24"/>
          <w:szCs w:val="24"/>
        </w:rPr>
        <w:t xml:space="preserve"> </w:t>
      </w:r>
      <w:r>
        <w:rPr>
          <w:rFonts w:ascii="宋体" w:hAnsi="宋体" w:eastAsia="宋体" w:cs="宋体"/>
          <w:color w:val="auto"/>
          <w:spacing w:val="-2"/>
          <w:sz w:val="24"/>
          <w:szCs w:val="24"/>
        </w:rPr>
        <w:t>月</w:t>
      </w:r>
      <w:r>
        <w:rPr>
          <w:rFonts w:ascii="宋体" w:hAnsi="宋体" w:eastAsia="宋体" w:cs="宋体"/>
          <w:color w:val="auto"/>
          <w:spacing w:val="-30"/>
          <w:sz w:val="24"/>
          <w:szCs w:val="24"/>
        </w:rPr>
        <w:t xml:space="preserve"> </w:t>
      </w:r>
      <w:r>
        <w:rPr>
          <w:rFonts w:ascii="宋体" w:hAnsi="宋体" w:eastAsia="宋体" w:cs="宋体"/>
          <w:color w:val="auto"/>
          <w:spacing w:val="-2"/>
          <w:sz w:val="24"/>
          <w:szCs w:val="24"/>
        </w:rPr>
        <w:t>1 日前在云南省公共资源交易平台办理过云南</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CA</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证书的需到原办理</w:t>
      </w:r>
      <w:r>
        <w:rPr>
          <w:rFonts w:ascii="宋体" w:hAnsi="宋体" w:eastAsia="宋体" w:cs="宋体"/>
          <w:color w:val="auto"/>
          <w:spacing w:val="-3"/>
          <w:sz w:val="24"/>
          <w:szCs w:val="24"/>
        </w:rPr>
        <w:t>点进行升</w:t>
      </w:r>
      <w:r>
        <w:rPr>
          <w:rFonts w:ascii="宋体" w:hAnsi="宋体" w:eastAsia="宋体" w:cs="宋体"/>
          <w:color w:val="auto"/>
          <w:spacing w:val="-2"/>
          <w:sz w:val="24"/>
          <w:szCs w:val="24"/>
        </w:rPr>
        <w:t>级后方可使用）。云南省外投标人在政采云平台办理的其他</w:t>
      </w:r>
      <w:r>
        <w:rPr>
          <w:rFonts w:ascii="宋体" w:hAnsi="宋体" w:eastAsia="宋体" w:cs="宋体"/>
          <w:color w:val="auto"/>
          <w:spacing w:val="-44"/>
          <w:sz w:val="24"/>
          <w:szCs w:val="24"/>
        </w:rPr>
        <w:t xml:space="preserve"> </w:t>
      </w:r>
      <w:r>
        <w:rPr>
          <w:rFonts w:ascii="宋体" w:hAnsi="宋体" w:eastAsia="宋体" w:cs="宋体"/>
          <w:color w:val="auto"/>
          <w:spacing w:val="-2"/>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2"/>
          <w:sz w:val="24"/>
          <w:szCs w:val="24"/>
        </w:rPr>
        <w:t>可直接使用，无需重复办理。</w:t>
      </w:r>
    </w:p>
    <w:p w14:paraId="314B9A07">
      <w:pPr>
        <w:pStyle w:val="3"/>
        <w:pageBreakBefore w:val="0"/>
        <w:widowControl/>
        <w:wordWrap/>
        <w:overflowPunct/>
        <w:topLinePunct w:val="0"/>
        <w:bidi w:val="0"/>
        <w:snapToGrid w:val="0"/>
        <w:spacing w:beforeAutospacing="0" w:afterAutospacing="0" w:line="360" w:lineRule="auto"/>
        <w:rPr>
          <w:color w:val="auto"/>
        </w:rPr>
      </w:pPr>
      <w:bookmarkStart w:id="7" w:name="_Toc23100"/>
      <w:r>
        <w:rPr>
          <w:color w:val="auto"/>
        </w:rPr>
        <w:t>四、提交投标文件截止时间、开标时间和地点</w:t>
      </w:r>
      <w:bookmarkEnd w:id="7"/>
    </w:p>
    <w:p w14:paraId="65C02527">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6"/>
          <w:sz w:val="24"/>
          <w:szCs w:val="24"/>
        </w:rPr>
        <w:t>1.</w:t>
      </w:r>
      <w:r>
        <w:rPr>
          <w:rFonts w:hint="eastAsia" w:ascii="宋体" w:hAnsi="宋体" w:eastAsia="宋体" w:cs="宋体"/>
          <w:color w:val="auto"/>
          <w:spacing w:val="-6"/>
          <w:sz w:val="24"/>
          <w:szCs w:val="24"/>
          <w:lang w:val="en-US" w:eastAsia="zh-CN"/>
        </w:rPr>
        <w:t>投标截止时间和开标</w:t>
      </w:r>
      <w:r>
        <w:rPr>
          <w:rFonts w:ascii="宋体" w:hAnsi="宋体" w:eastAsia="宋体" w:cs="宋体"/>
          <w:color w:val="auto"/>
          <w:spacing w:val="-6"/>
          <w:sz w:val="24"/>
          <w:szCs w:val="24"/>
        </w:rPr>
        <w:t>时间：202</w:t>
      </w:r>
      <w:r>
        <w:rPr>
          <w:rFonts w:hint="eastAsia" w:ascii="宋体" w:hAnsi="宋体" w:eastAsia="宋体" w:cs="宋体"/>
          <w:color w:val="auto"/>
          <w:spacing w:val="-6"/>
          <w:sz w:val="24"/>
          <w:szCs w:val="24"/>
          <w:lang w:val="en-US" w:eastAsia="zh-CN"/>
        </w:rPr>
        <w:t>6</w:t>
      </w:r>
      <w:r>
        <w:rPr>
          <w:rFonts w:ascii="宋体" w:hAnsi="宋体" w:eastAsia="宋体" w:cs="宋体"/>
          <w:color w:val="auto"/>
          <w:spacing w:val="-6"/>
          <w:sz w:val="24"/>
          <w:szCs w:val="24"/>
        </w:rPr>
        <w:t>年</w:t>
      </w:r>
      <w:r>
        <w:rPr>
          <w:rFonts w:ascii="宋体" w:hAnsi="宋体" w:eastAsia="宋体" w:cs="宋体"/>
          <w:color w:val="auto"/>
          <w:spacing w:val="-48"/>
          <w:sz w:val="24"/>
          <w:szCs w:val="24"/>
        </w:rPr>
        <w:t xml:space="preserve"> </w:t>
      </w:r>
      <w:r>
        <w:rPr>
          <w:rFonts w:ascii="宋体" w:hAnsi="宋体" w:eastAsia="宋体" w:cs="宋体"/>
          <w:color w:val="auto"/>
          <w:spacing w:val="-6"/>
          <w:sz w:val="24"/>
          <w:szCs w:val="24"/>
        </w:rPr>
        <w:t>0</w:t>
      </w:r>
      <w:r>
        <w:rPr>
          <w:rFonts w:hint="eastAsia" w:ascii="宋体" w:hAnsi="宋体" w:eastAsia="宋体" w:cs="宋体"/>
          <w:color w:val="auto"/>
          <w:spacing w:val="-6"/>
          <w:sz w:val="24"/>
          <w:szCs w:val="24"/>
          <w:lang w:val="en-US" w:eastAsia="zh-CN"/>
        </w:rPr>
        <w:t>8</w:t>
      </w:r>
      <w:r>
        <w:rPr>
          <w:rFonts w:ascii="宋体" w:hAnsi="宋体" w:eastAsia="宋体" w:cs="宋体"/>
          <w:color w:val="auto"/>
          <w:spacing w:val="-6"/>
          <w:sz w:val="24"/>
          <w:szCs w:val="24"/>
        </w:rPr>
        <w:t>月</w:t>
      </w:r>
      <w:r>
        <w:rPr>
          <w:rFonts w:hint="eastAsia" w:ascii="宋体" w:hAnsi="宋体" w:eastAsia="宋体" w:cs="宋体"/>
          <w:color w:val="auto"/>
          <w:spacing w:val="27"/>
          <w:sz w:val="24"/>
          <w:szCs w:val="24"/>
          <w:u w:val="none" w:color="auto"/>
          <w:lang w:val="en-US" w:eastAsia="zh-CN"/>
        </w:rPr>
        <w:t>06</w:t>
      </w:r>
      <w:r>
        <w:rPr>
          <w:rFonts w:ascii="宋体" w:hAnsi="宋体" w:eastAsia="宋体" w:cs="宋体"/>
          <w:color w:val="auto"/>
          <w:spacing w:val="-69"/>
          <w:sz w:val="24"/>
          <w:szCs w:val="24"/>
          <w:u w:val="none" w:color="auto"/>
        </w:rPr>
        <w:t xml:space="preserve"> </w:t>
      </w:r>
      <w:r>
        <w:rPr>
          <w:rFonts w:ascii="宋体" w:hAnsi="宋体" w:eastAsia="宋体" w:cs="宋体"/>
          <w:color w:val="auto"/>
          <w:spacing w:val="-6"/>
          <w:sz w:val="24"/>
          <w:szCs w:val="24"/>
        </w:rPr>
        <w:t>日</w:t>
      </w:r>
      <w:r>
        <w:rPr>
          <w:rFonts w:ascii="宋体" w:hAnsi="宋体" w:eastAsia="宋体" w:cs="宋体"/>
          <w:color w:val="auto"/>
          <w:spacing w:val="-48"/>
          <w:sz w:val="24"/>
          <w:szCs w:val="24"/>
        </w:rPr>
        <w:t xml:space="preserve"> </w:t>
      </w:r>
      <w:r>
        <w:rPr>
          <w:rFonts w:ascii="宋体" w:hAnsi="宋体" w:eastAsia="宋体" w:cs="宋体"/>
          <w:color w:val="auto"/>
          <w:spacing w:val="-6"/>
          <w:sz w:val="24"/>
          <w:szCs w:val="24"/>
        </w:rPr>
        <w:t>09:00</w:t>
      </w:r>
      <w:r>
        <w:rPr>
          <w:rFonts w:ascii="宋体" w:hAnsi="宋体" w:eastAsia="宋体" w:cs="宋体"/>
          <w:color w:val="auto"/>
          <w:spacing w:val="-40"/>
          <w:sz w:val="24"/>
          <w:szCs w:val="24"/>
        </w:rPr>
        <w:t xml:space="preserve"> </w:t>
      </w:r>
      <w:r>
        <w:rPr>
          <w:rFonts w:ascii="宋体" w:hAnsi="宋体" w:eastAsia="宋体" w:cs="宋体"/>
          <w:color w:val="auto"/>
          <w:spacing w:val="-6"/>
          <w:sz w:val="24"/>
          <w:szCs w:val="24"/>
        </w:rPr>
        <w:t>时（北京时</w:t>
      </w:r>
      <w:r>
        <w:rPr>
          <w:rFonts w:ascii="宋体" w:hAnsi="宋体" w:eastAsia="宋体" w:cs="宋体"/>
          <w:color w:val="auto"/>
          <w:spacing w:val="-7"/>
          <w:sz w:val="24"/>
          <w:szCs w:val="24"/>
        </w:rPr>
        <w:t>间）</w:t>
      </w:r>
    </w:p>
    <w:p w14:paraId="4B52E3F3">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1"/>
          <w:sz w:val="24"/>
          <w:szCs w:val="24"/>
        </w:rPr>
        <w:t>2.地点：</w:t>
      </w:r>
      <w:r>
        <w:rPr>
          <w:rFonts w:hint="eastAsia" w:ascii="宋体" w:hAnsi="宋体" w:eastAsia="宋体" w:cs="宋体"/>
          <w:color w:val="auto"/>
          <w:sz w:val="24"/>
          <w:szCs w:val="24"/>
        </w:rPr>
        <w:t>云南省政府采购电子交易平台（政采云https://www.zcygov.cn/）</w:t>
      </w:r>
      <w:r>
        <w:rPr>
          <w:rFonts w:ascii="宋体" w:hAnsi="宋体" w:eastAsia="宋体" w:cs="宋体"/>
          <w:color w:val="auto"/>
          <w:spacing w:val="-1"/>
          <w:sz w:val="24"/>
          <w:szCs w:val="24"/>
        </w:rPr>
        <w:t>。</w:t>
      </w:r>
    </w:p>
    <w:p w14:paraId="10DE14BC">
      <w:pPr>
        <w:pageBreakBefore w:val="0"/>
        <w:widowControl/>
        <w:wordWrap/>
        <w:overflowPunct/>
        <w:topLinePunct w:val="0"/>
        <w:bidi w:val="0"/>
        <w:snapToGrid w:val="0"/>
        <w:spacing w:beforeAutospacing="0" w:afterAutospacing="0" w:line="360" w:lineRule="auto"/>
        <w:ind w:left="505" w:firstLine="456" w:firstLineChars="200"/>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4740A6A">
      <w:pPr>
        <w:pStyle w:val="3"/>
        <w:pageBreakBefore w:val="0"/>
        <w:widowControl/>
        <w:wordWrap/>
        <w:overflowPunct/>
        <w:topLinePunct w:val="0"/>
        <w:bidi w:val="0"/>
        <w:snapToGrid w:val="0"/>
        <w:spacing w:beforeAutospacing="0" w:afterAutospacing="0" w:line="360" w:lineRule="auto"/>
        <w:rPr>
          <w:rFonts w:hint="eastAsia"/>
          <w:color w:val="auto"/>
        </w:rPr>
      </w:pPr>
      <w:bookmarkStart w:id="8" w:name="_Toc8190"/>
      <w:r>
        <w:rPr>
          <w:color w:val="auto"/>
        </w:rPr>
        <w:t>五、</w:t>
      </w:r>
      <w:r>
        <w:rPr>
          <w:rFonts w:hint="eastAsia"/>
          <w:color w:val="auto"/>
        </w:rPr>
        <w:t>开启</w:t>
      </w:r>
      <w:bookmarkEnd w:id="8"/>
    </w:p>
    <w:p w14:paraId="33F02855">
      <w:pPr>
        <w:pageBreakBefore w:val="0"/>
        <w:widowControl/>
        <w:wordWrap/>
        <w:overflowPunct/>
        <w:topLinePunct w:val="0"/>
        <w:bidi w:val="0"/>
        <w:snapToGrid w:val="0"/>
        <w:spacing w:beforeAutospacing="0" w:afterAutospacing="0" w:line="360" w:lineRule="auto"/>
        <w:rPr>
          <w:rFonts w:hint="eastAsia"/>
          <w:color w:val="auto"/>
          <w:sz w:val="24"/>
          <w:szCs w:val="24"/>
        </w:rPr>
      </w:pPr>
      <w:r>
        <w:rPr>
          <w:rFonts w:hint="eastAsia"/>
          <w:color w:val="auto"/>
          <w:sz w:val="24"/>
          <w:szCs w:val="24"/>
        </w:rPr>
        <w:t>1.</w:t>
      </w:r>
      <w:r>
        <w:rPr>
          <w:rFonts w:hint="eastAsia" w:ascii="宋体" w:hAnsi="宋体" w:eastAsia="宋体" w:cs="宋体"/>
          <w:color w:val="auto"/>
          <w:sz w:val="24"/>
          <w:szCs w:val="24"/>
        </w:rPr>
        <w:t>时间：2026年</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rPr>
        <w:t xml:space="preserve">日09：00时 </w:t>
      </w:r>
      <w:r>
        <w:rPr>
          <w:rFonts w:hint="eastAsia"/>
          <w:color w:val="auto"/>
          <w:sz w:val="24"/>
          <w:szCs w:val="24"/>
        </w:rPr>
        <w:t>（北京时间）；</w:t>
      </w:r>
    </w:p>
    <w:p w14:paraId="04815F48">
      <w:pPr>
        <w:pageBreakBefore w:val="0"/>
        <w:widowControl/>
        <w:wordWrap/>
        <w:overflowPunct/>
        <w:topLinePunct w:val="0"/>
        <w:bidi w:val="0"/>
        <w:snapToGrid w:val="0"/>
        <w:spacing w:beforeAutospacing="0" w:afterAutospacing="0" w:line="360" w:lineRule="auto"/>
        <w:rPr>
          <w:color w:val="auto"/>
          <w:sz w:val="24"/>
          <w:szCs w:val="24"/>
        </w:rPr>
      </w:pPr>
      <w:r>
        <w:rPr>
          <w:rFonts w:hint="eastAsia"/>
          <w:color w:val="auto"/>
          <w:sz w:val="24"/>
          <w:szCs w:val="24"/>
        </w:rPr>
        <w:t>2.地点：“政采云”平台开标大厅。</w:t>
      </w:r>
    </w:p>
    <w:p w14:paraId="01F7E410">
      <w:pPr>
        <w:pStyle w:val="3"/>
        <w:keepLines w:val="0"/>
        <w:pageBreakBefore w:val="0"/>
        <w:widowControl/>
        <w:kinsoku w:val="0"/>
        <w:wordWrap/>
        <w:overflowPunct/>
        <w:topLinePunct w:val="0"/>
        <w:autoSpaceDE w:val="0"/>
        <w:autoSpaceDN w:val="0"/>
        <w:bidi w:val="0"/>
        <w:adjustRightInd w:val="0"/>
        <w:snapToGrid w:val="0"/>
        <w:spacing w:beforeAutospacing="0" w:afterAutospacing="0" w:line="360" w:lineRule="auto"/>
        <w:textAlignment w:val="baseline"/>
        <w:rPr>
          <w:color w:val="auto"/>
        </w:rPr>
      </w:pPr>
      <w:bookmarkStart w:id="9" w:name="_Toc25381"/>
      <w:r>
        <w:rPr>
          <w:rFonts w:hint="eastAsia"/>
          <w:color w:val="auto"/>
          <w:lang w:val="en-US" w:eastAsia="zh-CN"/>
        </w:rPr>
        <w:t>六、</w:t>
      </w:r>
      <w:r>
        <w:rPr>
          <w:color w:val="auto"/>
        </w:rPr>
        <w:t>公告期限</w:t>
      </w:r>
      <w:bookmarkEnd w:id="9"/>
    </w:p>
    <w:p w14:paraId="7384F18A">
      <w:pPr>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27"/>
        <w:textAlignment w:val="baseline"/>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5</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4E8997BA">
      <w:pPr>
        <w:pStyle w:val="3"/>
        <w:pageBreakBefore w:val="0"/>
        <w:widowControl/>
        <w:wordWrap/>
        <w:overflowPunct/>
        <w:topLinePunct w:val="0"/>
        <w:bidi w:val="0"/>
        <w:snapToGrid w:val="0"/>
        <w:spacing w:beforeAutospacing="0" w:afterAutospacing="0" w:line="360" w:lineRule="auto"/>
        <w:rPr>
          <w:color w:val="auto"/>
        </w:rPr>
      </w:pPr>
      <w:bookmarkStart w:id="10" w:name="_Toc17885"/>
      <w:r>
        <w:rPr>
          <w:color w:val="auto"/>
        </w:rPr>
        <w:t>六、其他补充事宜</w:t>
      </w:r>
      <w:bookmarkEnd w:id="10"/>
    </w:p>
    <w:p w14:paraId="24126364">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z w:val="24"/>
          <w:szCs w:val="24"/>
        </w:rPr>
        <w:t>1.开标方式：</w:t>
      </w:r>
      <w:r>
        <w:rPr>
          <w:rFonts w:ascii="宋体" w:hAnsi="宋体" w:eastAsia="宋体" w:cs="宋体"/>
          <w:color w:val="auto"/>
          <w:sz w:val="24"/>
          <w:szCs w:val="24"/>
          <w:u w:val="single" w:color="auto"/>
        </w:rPr>
        <w:t>网上开标。</w:t>
      </w:r>
    </w:p>
    <w:p w14:paraId="1603973C">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3"/>
          <w:sz w:val="24"/>
          <w:szCs w:val="24"/>
        </w:rPr>
        <w:t>2.投标有效期：</w:t>
      </w:r>
      <w:r>
        <w:rPr>
          <w:rFonts w:ascii="宋体" w:hAnsi="宋体" w:eastAsia="宋体" w:cs="宋体"/>
          <w:color w:val="auto"/>
          <w:spacing w:val="-3"/>
          <w:sz w:val="24"/>
          <w:szCs w:val="24"/>
          <w:u w:val="single" w:color="auto"/>
        </w:rPr>
        <w:t>90 日历天。</w:t>
      </w:r>
    </w:p>
    <w:p w14:paraId="738E705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0"/>
        <w:textAlignment w:val="baseline"/>
        <w:rPr>
          <w:rFonts w:hint="eastAsia" w:ascii="宋体" w:hAnsi="宋体" w:eastAsia="宋体" w:cs="宋体"/>
          <w:color w:val="auto"/>
          <w:sz w:val="24"/>
          <w:szCs w:val="24"/>
          <w:lang w:val="en-US" w:eastAsia="zh-CN"/>
        </w:rPr>
      </w:pPr>
      <w:r>
        <w:rPr>
          <w:rFonts w:ascii="宋体" w:hAnsi="宋体" w:eastAsia="宋体" w:cs="宋体"/>
          <w:color w:val="auto"/>
          <w:spacing w:val="1"/>
          <w:sz w:val="24"/>
          <w:szCs w:val="24"/>
        </w:rPr>
        <w:t>3.是否需要缴纳投标保证金：</w:t>
      </w:r>
      <w:r>
        <w:rPr>
          <w:rFonts w:hint="eastAsia" w:ascii="宋体" w:hAnsi="宋体" w:eastAsia="宋体" w:cs="宋体"/>
          <w:color w:val="auto"/>
          <w:spacing w:val="1"/>
          <w:sz w:val="24"/>
          <w:szCs w:val="24"/>
          <w:u w:val="single" w:color="auto"/>
          <w:lang w:val="en-US" w:eastAsia="zh-CN"/>
        </w:rPr>
        <w:t>否。</w:t>
      </w:r>
    </w:p>
    <w:p w14:paraId="2C95EE6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3"/>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4</w:t>
      </w:r>
      <w:r>
        <w:rPr>
          <w:rFonts w:hint="eastAsia" w:ascii="宋体" w:hAnsi="宋体" w:eastAsia="宋体" w:cs="宋体"/>
          <w:color w:val="auto"/>
          <w:spacing w:val="-4"/>
          <w:sz w:val="24"/>
          <w:szCs w:val="24"/>
        </w:rPr>
        <w:t>.现场踏勘</w:t>
      </w:r>
    </w:p>
    <w:p w14:paraId="02137B1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3"/>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4</w:t>
      </w:r>
      <w:r>
        <w:rPr>
          <w:rFonts w:hint="eastAsia" w:ascii="宋体" w:hAnsi="宋体" w:eastAsia="宋体" w:cs="宋体"/>
          <w:color w:val="auto"/>
          <w:spacing w:val="-4"/>
          <w:sz w:val="24"/>
          <w:szCs w:val="24"/>
        </w:rPr>
        <w:t>.1 本项目不统一组织踏勘现场。</w:t>
      </w:r>
    </w:p>
    <w:p w14:paraId="3F7FCE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3"/>
        <w:textAlignment w:val="baseline"/>
        <w:rPr>
          <w:rFonts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4</w:t>
      </w:r>
      <w:r>
        <w:rPr>
          <w:rFonts w:hint="eastAsia" w:ascii="宋体" w:hAnsi="宋体" w:eastAsia="宋体" w:cs="宋体"/>
          <w:color w:val="auto"/>
          <w:spacing w:val="-4"/>
          <w:sz w:val="24"/>
          <w:szCs w:val="24"/>
        </w:rPr>
        <w:t>.2 如有需要请各投标人自行前往踏勘，与采购人电话联系。</w:t>
      </w:r>
    </w:p>
    <w:p w14:paraId="328D755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3"/>
        <w:textAlignment w:val="baseline"/>
        <w:rPr>
          <w:rFonts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 xml:space="preserve">.3 投标人在踏勘现场发生的费用自理。除采购人的原因外，投标人自行负责在踏勘现场中所发生的人员伤亡和财产损失。 </w:t>
      </w:r>
    </w:p>
    <w:p w14:paraId="236D581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3"/>
        <w:textAlignment w:val="baseline"/>
        <w:rPr>
          <w:rFonts w:hint="eastAsia" w:ascii="宋体" w:hAnsi="宋体" w:eastAsia="宋体" w:cs="宋体"/>
          <w:color w:val="auto"/>
          <w:spacing w:val="-4"/>
          <w:sz w:val="24"/>
          <w:szCs w:val="24"/>
          <w:lang w:val="en-US" w:eastAsia="zh-CN"/>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.4 采购人在踏勘现场中介绍的项目场地和相关的周边环境情况，投标人在编制投标文件时参考，采购人不对投标人据此作出的判断和决策负责。</w:t>
      </w:r>
    </w:p>
    <w:p w14:paraId="6376C36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3"/>
        <w:textAlignment w:val="baseline"/>
        <w:rPr>
          <w:rFonts w:ascii="宋体" w:hAnsi="宋体" w:eastAsia="宋体" w:cs="宋体"/>
          <w:color w:val="auto"/>
          <w:sz w:val="24"/>
          <w:szCs w:val="24"/>
        </w:rPr>
      </w:pPr>
      <w:r>
        <w:rPr>
          <w:rFonts w:hint="eastAsia" w:ascii="宋体" w:hAnsi="宋体" w:eastAsia="宋体" w:cs="宋体"/>
          <w:color w:val="auto"/>
          <w:spacing w:val="-4"/>
          <w:sz w:val="24"/>
          <w:szCs w:val="24"/>
          <w:lang w:val="en-US" w:eastAsia="zh-CN"/>
        </w:rPr>
        <w:t>5.</w:t>
      </w:r>
      <w:r>
        <w:rPr>
          <w:rFonts w:ascii="宋体" w:hAnsi="宋体" w:eastAsia="宋体" w:cs="宋体"/>
          <w:color w:val="auto"/>
          <w:spacing w:val="-4"/>
          <w:sz w:val="24"/>
          <w:szCs w:val="24"/>
        </w:rPr>
        <w:t>其他</w:t>
      </w:r>
    </w:p>
    <w:p w14:paraId="524901D6">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5" w:right="80" w:firstLine="458"/>
        <w:textAlignment w:val="baseline"/>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5</w:t>
      </w:r>
      <w:r>
        <w:rPr>
          <w:rFonts w:ascii="宋体" w:hAnsi="宋体" w:eastAsia="宋体" w:cs="宋体"/>
          <w:color w:val="auto"/>
          <w:spacing w:val="2"/>
          <w:sz w:val="24"/>
          <w:szCs w:val="24"/>
        </w:rPr>
        <w:t>.1</w:t>
      </w:r>
      <w:r>
        <w:rPr>
          <w:rFonts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发布公告的媒介：本次招标公告同时在“政采云”平台（http：//www.zcygov.cn）、云南省政府采购网（http://www.yngp.com/）上发布公告，我公司对其他网站转载本公告的内容不负任何责任</w:t>
      </w:r>
      <w:r>
        <w:rPr>
          <w:rFonts w:ascii="宋体" w:hAnsi="宋体" w:eastAsia="宋体" w:cs="宋体"/>
          <w:color w:val="auto"/>
          <w:spacing w:val="-3"/>
          <w:sz w:val="24"/>
          <w:szCs w:val="24"/>
        </w:rPr>
        <w:t>；</w:t>
      </w:r>
    </w:p>
    <w:p w14:paraId="67E56790">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5</w:t>
      </w:r>
      <w:r>
        <w:rPr>
          <w:rFonts w:ascii="宋体" w:hAnsi="宋体" w:eastAsia="宋体" w:cs="宋体"/>
          <w:color w:val="auto"/>
          <w:spacing w:val="-2"/>
          <w:sz w:val="24"/>
          <w:szCs w:val="24"/>
        </w:rPr>
        <w:t>.2</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本项目实行网上投标，采用电子投标文件；</w:t>
      </w:r>
    </w:p>
    <w:p w14:paraId="5B224388">
      <w:pPr>
        <w:pageBreakBefore w:val="0"/>
        <w:widowControl/>
        <w:wordWrap/>
        <w:overflowPunct/>
        <w:topLinePunct w:val="0"/>
        <w:bidi w:val="0"/>
        <w:snapToGrid w:val="0"/>
        <w:spacing w:beforeAutospacing="0" w:afterAutospacing="0" w:line="360" w:lineRule="auto"/>
        <w:ind w:left="8" w:firstLine="485"/>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5</w:t>
      </w:r>
      <w:r>
        <w:rPr>
          <w:rFonts w:ascii="宋体" w:hAnsi="宋体" w:eastAsia="宋体" w:cs="宋体"/>
          <w:color w:val="auto"/>
          <w:spacing w:val="-2"/>
          <w:sz w:val="24"/>
          <w:szCs w:val="24"/>
        </w:rPr>
        <w:t>.3</w:t>
      </w:r>
      <w:r>
        <w:rPr>
          <w:rFonts w:ascii="宋体" w:hAnsi="宋体" w:eastAsia="宋体" w:cs="宋体"/>
          <w:color w:val="auto"/>
          <w:spacing w:val="-37"/>
          <w:sz w:val="24"/>
          <w:szCs w:val="24"/>
        </w:rPr>
        <w:t xml:space="preserve"> </w:t>
      </w:r>
      <w:r>
        <w:rPr>
          <w:rFonts w:ascii="宋体" w:hAnsi="宋体" w:eastAsia="宋体" w:cs="宋体"/>
          <w:color w:val="auto"/>
          <w:spacing w:val="-2"/>
          <w:sz w:val="24"/>
          <w:szCs w:val="24"/>
        </w:rPr>
        <w:t>各投标人应在开标前应确保成为政采云平台投标人，并完成</w:t>
      </w:r>
      <w:r>
        <w:rPr>
          <w:rFonts w:ascii="宋体" w:hAnsi="宋体" w:eastAsia="宋体" w:cs="宋体"/>
          <w:color w:val="auto"/>
          <w:spacing w:val="-53"/>
          <w:sz w:val="24"/>
          <w:szCs w:val="24"/>
        </w:rPr>
        <w:t xml:space="preserve"> </w:t>
      </w:r>
      <w:r>
        <w:rPr>
          <w:rFonts w:ascii="宋体" w:hAnsi="宋体" w:eastAsia="宋体" w:cs="宋体"/>
          <w:color w:val="auto"/>
          <w:spacing w:val="-2"/>
          <w:sz w:val="24"/>
          <w:szCs w:val="24"/>
        </w:rPr>
        <w:t>CA</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数字证书申领。因未</w:t>
      </w:r>
      <w:r>
        <w:rPr>
          <w:rFonts w:ascii="宋体" w:hAnsi="宋体" w:eastAsia="宋体" w:cs="宋体"/>
          <w:color w:val="auto"/>
          <w:spacing w:val="-1"/>
          <w:sz w:val="24"/>
          <w:szCs w:val="24"/>
        </w:rPr>
        <w:t>注册入库、未办理</w:t>
      </w:r>
      <w:r>
        <w:rPr>
          <w:rFonts w:ascii="宋体" w:hAnsi="宋体" w:eastAsia="宋体" w:cs="宋体"/>
          <w:color w:val="auto"/>
          <w:spacing w:val="-42"/>
          <w:sz w:val="24"/>
          <w:szCs w:val="24"/>
        </w:rPr>
        <w:t xml:space="preserve"> </w:t>
      </w:r>
      <w:r>
        <w:rPr>
          <w:rFonts w:ascii="宋体" w:hAnsi="宋体" w:eastAsia="宋体" w:cs="宋体"/>
          <w:color w:val="auto"/>
          <w:spacing w:val="-1"/>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1"/>
          <w:sz w:val="24"/>
          <w:szCs w:val="24"/>
        </w:rPr>
        <w:t>数字证书等原因造成无法投标或投标失败等后果由投标人自行承担。</w:t>
      </w:r>
    </w:p>
    <w:p w14:paraId="49FA72AE">
      <w:pPr>
        <w:pStyle w:val="3"/>
        <w:pageBreakBefore w:val="0"/>
        <w:widowControl/>
        <w:wordWrap/>
        <w:overflowPunct/>
        <w:topLinePunct w:val="0"/>
        <w:bidi w:val="0"/>
        <w:snapToGrid w:val="0"/>
        <w:spacing w:beforeAutospacing="0" w:afterAutospacing="0" w:line="360" w:lineRule="auto"/>
        <w:rPr>
          <w:color w:val="auto"/>
        </w:rPr>
      </w:pPr>
      <w:bookmarkStart w:id="11" w:name="_Toc7389"/>
      <w:r>
        <w:rPr>
          <w:color w:val="auto"/>
        </w:rPr>
        <w:t>七、凡对本次采购提出询问，请按以下方式联系</w:t>
      </w:r>
      <w:bookmarkEnd w:id="11"/>
    </w:p>
    <w:p w14:paraId="3D7FB649">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4"/>
          <w:sz w:val="24"/>
          <w:szCs w:val="24"/>
        </w:rPr>
        <w:t>1.采购人信息</w:t>
      </w:r>
    </w:p>
    <w:p w14:paraId="517DF086">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val="en-US" w:eastAsia="zh-CN"/>
        </w:rPr>
      </w:pPr>
      <w:r>
        <w:rPr>
          <w:rFonts w:hint="eastAsia" w:ascii="宋体" w:hAnsi="宋体" w:eastAsia="宋体" w:cs="宋体"/>
          <w:color w:val="auto"/>
          <w:spacing w:val="0"/>
          <w:kern w:val="0"/>
          <w:sz w:val="24"/>
          <w:szCs w:val="24"/>
        </w:rPr>
        <w:t>名称：玉溪</w:t>
      </w:r>
      <w:r>
        <w:rPr>
          <w:rFonts w:hint="eastAsia" w:ascii="宋体" w:hAnsi="宋体" w:eastAsia="宋体" w:cs="宋体"/>
          <w:color w:val="auto"/>
          <w:spacing w:val="0"/>
          <w:kern w:val="0"/>
          <w:sz w:val="24"/>
          <w:szCs w:val="24"/>
          <w:lang w:val="en-US" w:eastAsia="zh-CN"/>
        </w:rPr>
        <w:t>师范</w:t>
      </w:r>
      <w:r>
        <w:rPr>
          <w:rFonts w:hint="eastAsia" w:ascii="宋体" w:hAnsi="宋体" w:cs="宋体"/>
          <w:color w:val="auto"/>
          <w:spacing w:val="0"/>
          <w:kern w:val="0"/>
          <w:sz w:val="24"/>
          <w:szCs w:val="24"/>
          <w:lang w:val="en-US" w:eastAsia="zh-CN"/>
        </w:rPr>
        <w:t>学院</w:t>
      </w:r>
      <w:r>
        <w:rPr>
          <w:rFonts w:hint="eastAsia" w:ascii="宋体" w:hAnsi="宋体" w:eastAsia="宋体" w:cs="宋体"/>
          <w:color w:val="auto"/>
          <w:spacing w:val="0"/>
          <w:kern w:val="0"/>
          <w:sz w:val="24"/>
          <w:szCs w:val="24"/>
          <w:lang w:val="en-US" w:eastAsia="zh-CN"/>
        </w:rPr>
        <w:t>附属实验学校</w:t>
      </w:r>
    </w:p>
    <w:p w14:paraId="46C09288">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val="en-US" w:eastAsia="zh-CN"/>
        </w:rPr>
      </w:pPr>
      <w:r>
        <w:rPr>
          <w:rFonts w:hint="eastAsia" w:ascii="宋体" w:hAnsi="宋体" w:eastAsia="宋体" w:cs="宋体"/>
          <w:color w:val="auto"/>
          <w:spacing w:val="0"/>
          <w:kern w:val="0"/>
          <w:sz w:val="24"/>
          <w:szCs w:val="24"/>
        </w:rPr>
        <w:t>地址：</w:t>
      </w:r>
      <w:r>
        <w:rPr>
          <w:rFonts w:hint="eastAsia" w:ascii="宋体" w:hAnsi="宋体" w:eastAsia="宋体" w:cs="宋体"/>
          <w:color w:val="auto"/>
          <w:spacing w:val="0"/>
          <w:kern w:val="0"/>
          <w:sz w:val="24"/>
          <w:szCs w:val="24"/>
          <w:lang w:val="en-US" w:eastAsia="zh-CN"/>
        </w:rPr>
        <w:t>玉溪市红塔区新城大道</w:t>
      </w:r>
    </w:p>
    <w:p w14:paraId="6169CB5B">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eastAsia="zh-CN"/>
        </w:rPr>
      </w:pPr>
      <w:r>
        <w:rPr>
          <w:rFonts w:hint="eastAsia" w:ascii="宋体" w:hAnsi="宋体" w:eastAsia="宋体" w:cs="宋体"/>
          <w:color w:val="auto"/>
          <w:spacing w:val="0"/>
          <w:kern w:val="0"/>
          <w:sz w:val="24"/>
          <w:szCs w:val="24"/>
        </w:rPr>
        <w:t>联系人：</w:t>
      </w:r>
      <w:r>
        <w:rPr>
          <w:rFonts w:hint="eastAsia" w:ascii="宋体" w:hAnsi="宋体" w:eastAsia="宋体" w:cs="宋体"/>
          <w:color w:val="auto"/>
          <w:spacing w:val="0"/>
          <w:kern w:val="0"/>
          <w:sz w:val="24"/>
          <w:szCs w:val="24"/>
          <w:lang w:val="en-US" w:eastAsia="zh-CN"/>
        </w:rPr>
        <w:t>郭老师</w:t>
      </w:r>
    </w:p>
    <w:p w14:paraId="7BB1BAC9">
      <w:pPr>
        <w:pageBreakBefore w:val="0"/>
        <w:widowControl/>
        <w:wordWrap/>
        <w:overflowPunct/>
        <w:topLinePunct w:val="0"/>
        <w:bidi w:val="0"/>
        <w:adjustRightInd w:val="0"/>
        <w:snapToGrid w:val="0"/>
        <w:spacing w:beforeAutospacing="0" w:afterAutospacing="0" w:line="360" w:lineRule="auto"/>
        <w:ind w:firstLine="480" w:firstLineChars="200"/>
        <w:rPr>
          <w:rFonts w:hint="default" w:ascii="宋体" w:hAnsi="宋体" w:eastAsia="宋体" w:cs="宋体"/>
          <w:color w:val="auto"/>
          <w:spacing w:val="0"/>
          <w:kern w:val="0"/>
          <w:sz w:val="24"/>
          <w:szCs w:val="24"/>
          <w:lang w:val="en-US" w:eastAsia="zh-CN"/>
        </w:rPr>
      </w:pPr>
      <w:r>
        <w:rPr>
          <w:rFonts w:hint="eastAsia" w:ascii="宋体" w:hAnsi="宋体" w:eastAsia="宋体" w:cs="宋体"/>
          <w:color w:val="auto"/>
          <w:spacing w:val="0"/>
          <w:kern w:val="0"/>
          <w:sz w:val="24"/>
          <w:szCs w:val="24"/>
        </w:rPr>
        <w:t>联系方式：</w:t>
      </w:r>
      <w:r>
        <w:rPr>
          <w:rFonts w:hint="eastAsia" w:ascii="宋体" w:hAnsi="宋体" w:eastAsia="宋体" w:cs="宋体"/>
          <w:color w:val="auto"/>
          <w:spacing w:val="0"/>
          <w:kern w:val="0"/>
          <w:sz w:val="24"/>
          <w:szCs w:val="24"/>
          <w:lang w:val="en-US" w:eastAsia="zh-CN"/>
        </w:rPr>
        <w:t>0877-2021696</w:t>
      </w:r>
    </w:p>
    <w:p w14:paraId="267F21EF">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2"/>
          <w:sz w:val="24"/>
          <w:szCs w:val="24"/>
        </w:rPr>
        <w:t>2.采购代理机构信息</w:t>
      </w:r>
    </w:p>
    <w:p w14:paraId="2CABA6E0">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eastAsia="zh-CN"/>
        </w:rPr>
      </w:pPr>
      <w:r>
        <w:rPr>
          <w:rFonts w:hint="eastAsia" w:ascii="宋体" w:hAnsi="宋体" w:eastAsia="宋体" w:cs="宋体"/>
          <w:color w:val="auto"/>
          <w:spacing w:val="0"/>
          <w:kern w:val="0"/>
          <w:sz w:val="24"/>
          <w:szCs w:val="24"/>
          <w:lang w:val="en-US" w:eastAsia="zh-CN"/>
        </w:rPr>
        <w:t>名称</w:t>
      </w:r>
      <w:r>
        <w:rPr>
          <w:rFonts w:hint="eastAsia" w:ascii="宋体" w:hAnsi="宋体" w:eastAsia="宋体" w:cs="宋体"/>
          <w:color w:val="auto"/>
          <w:spacing w:val="0"/>
          <w:kern w:val="0"/>
          <w:sz w:val="24"/>
          <w:szCs w:val="24"/>
        </w:rPr>
        <w:t>：</w:t>
      </w:r>
      <w:r>
        <w:rPr>
          <w:rFonts w:hint="eastAsia" w:ascii="宋体" w:hAnsi="宋体" w:eastAsia="宋体" w:cs="宋体"/>
          <w:color w:val="auto"/>
          <w:spacing w:val="0"/>
          <w:kern w:val="0"/>
          <w:sz w:val="24"/>
          <w:szCs w:val="24"/>
          <w:lang w:eastAsia="zh-CN"/>
        </w:rPr>
        <w:t>玉溪汇励工程造价咨询事务所有限责任公司</w:t>
      </w:r>
    </w:p>
    <w:p w14:paraId="2DF767B4">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val="en-US" w:eastAsia="zh-CN"/>
        </w:rPr>
      </w:pPr>
      <w:r>
        <w:rPr>
          <w:rFonts w:hint="eastAsia" w:ascii="宋体" w:hAnsi="宋体" w:eastAsia="宋体" w:cs="宋体"/>
          <w:color w:val="auto"/>
          <w:spacing w:val="0"/>
          <w:kern w:val="0"/>
          <w:sz w:val="24"/>
          <w:szCs w:val="24"/>
          <w:lang w:val="en-US" w:eastAsia="zh-CN"/>
        </w:rPr>
        <w:t>地址：玉溪市红塔区桂山路32#三楼</w:t>
      </w:r>
    </w:p>
    <w:p w14:paraId="60E9CB7F">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val="en-US"/>
        </w:rPr>
      </w:pPr>
      <w:r>
        <w:rPr>
          <w:rFonts w:hint="eastAsia" w:ascii="宋体" w:hAnsi="宋体" w:eastAsia="宋体" w:cs="宋体"/>
          <w:color w:val="auto"/>
          <w:spacing w:val="0"/>
          <w:kern w:val="0"/>
          <w:sz w:val="24"/>
          <w:szCs w:val="24"/>
        </w:rPr>
        <w:t>联系人：</w:t>
      </w:r>
      <w:r>
        <w:rPr>
          <w:rFonts w:hint="eastAsia" w:ascii="宋体" w:hAnsi="宋体" w:eastAsia="宋体" w:cs="宋体"/>
          <w:color w:val="auto"/>
          <w:spacing w:val="0"/>
          <w:kern w:val="0"/>
          <w:sz w:val="24"/>
          <w:szCs w:val="24"/>
          <w:lang w:val="en-US" w:eastAsia="zh-CN"/>
        </w:rPr>
        <w:t>李秋霞</w:t>
      </w:r>
    </w:p>
    <w:p w14:paraId="34A3C32A">
      <w:pPr>
        <w:pageBreakBefore w:val="0"/>
        <w:widowControl/>
        <w:wordWrap/>
        <w:overflowPunct/>
        <w:topLinePunct w:val="0"/>
        <w:bidi w:val="0"/>
        <w:adjustRightInd w:val="0"/>
        <w:snapToGrid w:val="0"/>
        <w:spacing w:beforeAutospacing="0" w:afterAutospacing="0" w:line="360" w:lineRule="auto"/>
        <w:ind w:firstLine="480" w:firstLineChars="200"/>
        <w:rPr>
          <w:rFonts w:hint="eastAsia" w:ascii="宋体" w:hAnsi="宋体" w:eastAsia="宋体" w:cs="宋体"/>
          <w:color w:val="auto"/>
          <w:spacing w:val="0"/>
          <w:kern w:val="0"/>
          <w:sz w:val="24"/>
          <w:szCs w:val="24"/>
          <w:lang w:val="en-US"/>
        </w:rPr>
      </w:pPr>
      <w:r>
        <w:rPr>
          <w:rFonts w:hint="eastAsia" w:ascii="宋体" w:hAnsi="宋体" w:eastAsia="宋体" w:cs="宋体"/>
          <w:color w:val="auto"/>
          <w:spacing w:val="0"/>
          <w:kern w:val="0"/>
          <w:sz w:val="24"/>
          <w:szCs w:val="24"/>
        </w:rPr>
        <w:t>联系电话：</w:t>
      </w:r>
      <w:r>
        <w:rPr>
          <w:rFonts w:hint="eastAsia" w:ascii="宋体" w:hAnsi="宋体" w:eastAsia="宋体" w:cs="宋体"/>
          <w:color w:val="auto"/>
          <w:spacing w:val="0"/>
          <w:kern w:val="0"/>
          <w:sz w:val="24"/>
          <w:szCs w:val="24"/>
          <w:lang w:val="en-US" w:eastAsia="zh-CN"/>
        </w:rPr>
        <w:t>15706967755</w:t>
      </w:r>
    </w:p>
    <w:p w14:paraId="6AE0CE76">
      <w:pPr>
        <w:pageBreakBefore w:val="0"/>
        <w:widowControl/>
        <w:wordWrap/>
        <w:overflowPunct/>
        <w:topLinePunct w:val="0"/>
        <w:bidi w:val="0"/>
        <w:snapToGrid w:val="0"/>
        <w:spacing w:beforeAutospacing="0" w:afterAutospacing="0" w:line="360" w:lineRule="auto"/>
        <w:ind w:left="529"/>
        <w:rPr>
          <w:rFonts w:ascii="宋体" w:hAnsi="宋体" w:eastAsia="宋体" w:cs="宋体"/>
          <w:color w:val="auto"/>
          <w:sz w:val="24"/>
          <w:szCs w:val="24"/>
        </w:rPr>
      </w:pPr>
      <w:r>
        <w:rPr>
          <w:rFonts w:ascii="宋体" w:hAnsi="宋体" w:eastAsia="宋体" w:cs="宋体"/>
          <w:color w:val="auto"/>
          <w:spacing w:val="-7"/>
          <w:sz w:val="24"/>
          <w:szCs w:val="24"/>
        </w:rPr>
        <w:t>日 期：202</w:t>
      </w:r>
      <w:r>
        <w:rPr>
          <w:rFonts w:hint="eastAsia" w:ascii="宋体" w:hAnsi="宋体" w:eastAsia="宋体" w:cs="宋体"/>
          <w:color w:val="auto"/>
          <w:spacing w:val="-7"/>
          <w:sz w:val="24"/>
          <w:szCs w:val="24"/>
          <w:lang w:val="en-US" w:eastAsia="zh-CN"/>
        </w:rPr>
        <w:t>6</w:t>
      </w:r>
      <w:r>
        <w:rPr>
          <w:rFonts w:ascii="宋体" w:hAnsi="宋体" w:eastAsia="宋体" w:cs="宋体"/>
          <w:color w:val="auto"/>
          <w:spacing w:val="-7"/>
          <w:sz w:val="24"/>
          <w:szCs w:val="24"/>
        </w:rPr>
        <w:t>年</w:t>
      </w:r>
      <w:r>
        <w:rPr>
          <w:rFonts w:ascii="宋体" w:hAnsi="宋体" w:eastAsia="宋体" w:cs="宋体"/>
          <w:color w:val="auto"/>
          <w:spacing w:val="-48"/>
          <w:sz w:val="24"/>
          <w:szCs w:val="24"/>
        </w:rPr>
        <w:t xml:space="preserve"> </w:t>
      </w:r>
      <w:r>
        <w:rPr>
          <w:rFonts w:ascii="宋体" w:hAnsi="宋体" w:eastAsia="宋体" w:cs="宋体"/>
          <w:color w:val="auto"/>
          <w:spacing w:val="-7"/>
          <w:sz w:val="24"/>
          <w:szCs w:val="24"/>
        </w:rPr>
        <w:t>0</w:t>
      </w:r>
      <w:r>
        <w:rPr>
          <w:rFonts w:hint="eastAsia" w:ascii="宋体" w:hAnsi="宋体" w:eastAsia="宋体" w:cs="宋体"/>
          <w:color w:val="auto"/>
          <w:spacing w:val="-7"/>
          <w:sz w:val="24"/>
          <w:szCs w:val="24"/>
          <w:lang w:val="en-US" w:eastAsia="zh-CN"/>
        </w:rPr>
        <w:t>7</w:t>
      </w:r>
      <w:r>
        <w:rPr>
          <w:rFonts w:ascii="宋体" w:hAnsi="宋体" w:eastAsia="宋体" w:cs="宋体"/>
          <w:color w:val="auto"/>
          <w:spacing w:val="-7"/>
          <w:sz w:val="24"/>
          <w:szCs w:val="24"/>
        </w:rPr>
        <w:t>月</w:t>
      </w:r>
      <w:r>
        <w:rPr>
          <w:rFonts w:hint="eastAsia" w:ascii="宋体" w:hAnsi="宋体" w:eastAsia="宋体" w:cs="宋体"/>
          <w:color w:val="auto"/>
          <w:spacing w:val="-7"/>
          <w:sz w:val="24"/>
          <w:szCs w:val="24"/>
          <w:u w:val="none" w:color="auto"/>
          <w:lang w:val="en-US" w:eastAsia="zh-CN"/>
        </w:rPr>
        <w:t>17</w:t>
      </w:r>
      <w:r>
        <w:rPr>
          <w:rFonts w:ascii="宋体" w:hAnsi="宋体" w:eastAsia="宋体" w:cs="宋体"/>
          <w:color w:val="auto"/>
          <w:spacing w:val="-7"/>
          <w:sz w:val="24"/>
          <w:szCs w:val="24"/>
        </w:rPr>
        <w:t>日</w:t>
      </w:r>
    </w:p>
    <w:p w14:paraId="16D1CB5E">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6"/>
          <w:sz w:val="31"/>
          <w:szCs w:val="31"/>
        </w:rPr>
      </w:pPr>
      <w:r>
        <w:rPr>
          <w:rFonts w:ascii="宋体" w:hAnsi="宋体" w:eastAsia="宋体" w:cs="宋体"/>
          <w:b/>
          <w:bCs/>
          <w:color w:val="auto"/>
          <w:spacing w:val="6"/>
          <w:sz w:val="31"/>
          <w:szCs w:val="31"/>
        </w:rPr>
        <w:br w:type="page"/>
      </w:r>
    </w:p>
    <w:p w14:paraId="30B3BD12">
      <w:pPr>
        <w:pStyle w:val="2"/>
        <w:pageBreakBefore w:val="0"/>
        <w:widowControl/>
        <w:wordWrap/>
        <w:overflowPunct/>
        <w:topLinePunct w:val="0"/>
        <w:bidi w:val="0"/>
        <w:snapToGrid w:val="0"/>
        <w:spacing w:before="0" w:beforeLines="0" w:beforeAutospacing="0" w:after="0" w:afterLines="0" w:afterAutospacing="0" w:line="360" w:lineRule="auto"/>
        <w:rPr>
          <w:color w:val="auto"/>
        </w:rPr>
      </w:pPr>
      <w:bookmarkStart w:id="12" w:name="_Toc20309"/>
      <w:r>
        <w:rPr>
          <w:color w:val="auto"/>
        </w:rPr>
        <w:t>第二章  投标须知及投标须知前附表</w:t>
      </w:r>
      <w:bookmarkEnd w:id="12"/>
    </w:p>
    <w:p w14:paraId="462212A2">
      <w:pPr>
        <w:pStyle w:val="3"/>
        <w:pageBreakBefore w:val="0"/>
        <w:widowControl/>
        <w:wordWrap/>
        <w:overflowPunct/>
        <w:topLinePunct w:val="0"/>
        <w:bidi w:val="0"/>
        <w:snapToGrid w:val="0"/>
        <w:spacing w:beforeAutospacing="0" w:afterAutospacing="0" w:line="360" w:lineRule="auto"/>
        <w:rPr>
          <w:color w:val="auto"/>
        </w:rPr>
      </w:pPr>
      <w:bookmarkStart w:id="13" w:name="_Toc12985"/>
      <w:r>
        <w:rPr>
          <w:color w:val="auto"/>
        </w:rPr>
        <w:t>投标须知前附表</w:t>
      </w:r>
      <w:bookmarkEnd w:id="13"/>
    </w:p>
    <w:p w14:paraId="515150EB">
      <w:pPr>
        <w:pageBreakBefore w:val="0"/>
        <w:widowControl/>
        <w:wordWrap/>
        <w:overflowPunct/>
        <w:topLinePunct w:val="0"/>
        <w:bidi w:val="0"/>
        <w:snapToGrid w:val="0"/>
        <w:spacing w:beforeAutospacing="0" w:afterAutospacing="0" w:line="360" w:lineRule="auto"/>
        <w:rPr>
          <w:color w:val="auto"/>
        </w:rPr>
      </w:pPr>
    </w:p>
    <w:tbl>
      <w:tblPr>
        <w:tblStyle w:val="18"/>
        <w:tblW w:w="97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1723"/>
        <w:gridCol w:w="7258"/>
      </w:tblGrid>
      <w:tr w14:paraId="40565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39" w:type="dxa"/>
            <w:vAlign w:val="center"/>
          </w:tcPr>
          <w:p w14:paraId="28952F8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 号</w:t>
            </w:r>
          </w:p>
        </w:tc>
        <w:tc>
          <w:tcPr>
            <w:tcW w:w="1723" w:type="dxa"/>
            <w:vAlign w:val="center"/>
          </w:tcPr>
          <w:p w14:paraId="3A53BD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c>
          <w:tcPr>
            <w:tcW w:w="7258" w:type="dxa"/>
            <w:vAlign w:val="center"/>
          </w:tcPr>
          <w:p w14:paraId="6338BEE2">
            <w:pPr>
              <w:jc w:val="left"/>
              <w:rPr>
                <w:rFonts w:hint="eastAsia" w:ascii="宋体" w:hAnsi="宋体" w:eastAsia="宋体" w:cs="宋体"/>
                <w:color w:val="auto"/>
                <w:sz w:val="24"/>
                <w:szCs w:val="24"/>
              </w:rPr>
            </w:pPr>
            <w:r>
              <w:rPr>
                <w:rFonts w:hint="eastAsia" w:ascii="宋体" w:hAnsi="宋体" w:eastAsia="宋体" w:cs="宋体"/>
                <w:color w:val="auto"/>
                <w:sz w:val="24"/>
                <w:szCs w:val="24"/>
              </w:rPr>
              <w:t>说明与要求</w:t>
            </w:r>
          </w:p>
        </w:tc>
      </w:tr>
      <w:tr w14:paraId="6BCAB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39" w:type="dxa"/>
            <w:vAlign w:val="center"/>
          </w:tcPr>
          <w:p w14:paraId="7ED96D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723" w:type="dxa"/>
            <w:vAlign w:val="center"/>
          </w:tcPr>
          <w:p w14:paraId="7263F52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7258" w:type="dxa"/>
            <w:vAlign w:val="center"/>
          </w:tcPr>
          <w:p w14:paraId="73AF106B">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玉溪师范学院附属实验学校理化生实验室建设项目仪器设备采购</w:t>
            </w:r>
          </w:p>
        </w:tc>
      </w:tr>
      <w:tr w14:paraId="5222A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739" w:type="dxa"/>
            <w:vAlign w:val="center"/>
          </w:tcPr>
          <w:p w14:paraId="723EFC31">
            <w:pPr>
              <w:jc w:val="center"/>
              <w:rPr>
                <w:rFonts w:hint="eastAsia" w:ascii="宋体" w:hAnsi="宋体" w:eastAsia="宋体" w:cs="宋体"/>
                <w:color w:val="auto"/>
                <w:sz w:val="24"/>
                <w:szCs w:val="24"/>
              </w:rPr>
            </w:pPr>
          </w:p>
          <w:p w14:paraId="5EDB5A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723" w:type="dxa"/>
            <w:vAlign w:val="center"/>
          </w:tcPr>
          <w:p w14:paraId="2D395B3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采购人及采购代理机构</w:t>
            </w:r>
          </w:p>
        </w:tc>
        <w:tc>
          <w:tcPr>
            <w:tcW w:w="7258" w:type="dxa"/>
            <w:vAlign w:val="center"/>
          </w:tcPr>
          <w:p w14:paraId="1465579E">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w:t>
            </w:r>
            <w:r>
              <w:rPr>
                <w:rFonts w:hint="eastAsia" w:ascii="宋体" w:hAnsi="宋体" w:eastAsia="宋体" w:cs="宋体"/>
                <w:color w:val="auto"/>
                <w:sz w:val="24"/>
                <w:szCs w:val="24"/>
                <w:lang w:eastAsia="zh-CN"/>
              </w:rPr>
              <w:t>玉溪师范学院附属实验学校</w:t>
            </w:r>
          </w:p>
          <w:p w14:paraId="1E169AEE">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采购代理机构：</w:t>
            </w:r>
            <w:r>
              <w:rPr>
                <w:rFonts w:hint="eastAsia" w:ascii="宋体" w:hAnsi="宋体" w:eastAsia="宋体" w:cs="宋体"/>
                <w:color w:val="auto"/>
                <w:sz w:val="24"/>
                <w:szCs w:val="24"/>
                <w:lang w:eastAsia="zh-CN"/>
              </w:rPr>
              <w:t>玉溪汇励工程造价咨询事务所有限责任公司</w:t>
            </w:r>
          </w:p>
        </w:tc>
      </w:tr>
      <w:tr w14:paraId="1715B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739" w:type="dxa"/>
            <w:vAlign w:val="center"/>
          </w:tcPr>
          <w:p w14:paraId="0E319856">
            <w:pPr>
              <w:jc w:val="center"/>
              <w:rPr>
                <w:rFonts w:hint="eastAsia" w:ascii="宋体" w:hAnsi="宋体" w:eastAsia="宋体" w:cs="宋体"/>
                <w:color w:val="auto"/>
                <w:sz w:val="24"/>
                <w:szCs w:val="24"/>
              </w:rPr>
            </w:pPr>
          </w:p>
          <w:p w14:paraId="4CEEE1A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723" w:type="dxa"/>
            <w:vAlign w:val="center"/>
          </w:tcPr>
          <w:p w14:paraId="5FE6AC3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tc>
        <w:tc>
          <w:tcPr>
            <w:tcW w:w="7258" w:type="dxa"/>
            <w:vAlign w:val="center"/>
          </w:tcPr>
          <w:p w14:paraId="6C938546">
            <w:pPr>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玉溪师范学院附属实验学校</w:t>
            </w:r>
            <w:r>
              <w:rPr>
                <w:rFonts w:hint="eastAsia" w:ascii="宋体" w:hAnsi="宋体" w:eastAsia="宋体" w:cs="宋体"/>
                <w:color w:val="auto"/>
                <w:sz w:val="24"/>
                <w:szCs w:val="24"/>
              </w:rPr>
              <w:t>实验室设备采购，具体要求详见招标文件第四章采购需求。</w:t>
            </w:r>
          </w:p>
        </w:tc>
      </w:tr>
      <w:tr w14:paraId="641B8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739" w:type="dxa"/>
            <w:vAlign w:val="center"/>
          </w:tcPr>
          <w:p w14:paraId="71679AFF">
            <w:pPr>
              <w:jc w:val="center"/>
              <w:rPr>
                <w:rFonts w:hint="eastAsia" w:ascii="宋体" w:hAnsi="宋体" w:eastAsia="宋体" w:cs="宋体"/>
                <w:color w:val="auto"/>
                <w:sz w:val="24"/>
                <w:szCs w:val="24"/>
              </w:rPr>
            </w:pPr>
          </w:p>
          <w:p w14:paraId="3FB74B8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723" w:type="dxa"/>
            <w:vAlign w:val="center"/>
          </w:tcPr>
          <w:p w14:paraId="4923F0C7">
            <w:pPr>
              <w:jc w:val="center"/>
              <w:rPr>
                <w:rFonts w:hint="eastAsia" w:ascii="宋体" w:hAnsi="宋体" w:eastAsia="宋体" w:cs="宋体"/>
                <w:color w:val="auto"/>
                <w:sz w:val="24"/>
                <w:szCs w:val="24"/>
              </w:rPr>
            </w:pPr>
          </w:p>
          <w:p w14:paraId="62EAC83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是否允许进口产品投标</w:t>
            </w:r>
          </w:p>
        </w:tc>
        <w:tc>
          <w:tcPr>
            <w:tcW w:w="7258" w:type="dxa"/>
            <w:vAlign w:val="center"/>
          </w:tcPr>
          <w:p w14:paraId="7DB0C6D5">
            <w:pPr>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本项目不接受进口产品投标。</w:t>
            </w:r>
          </w:p>
          <w:p w14:paraId="03879830">
            <w:pPr>
              <w:jc w:val="left"/>
              <w:rPr>
                <w:rFonts w:hint="eastAsia" w:ascii="宋体" w:hAnsi="宋体" w:eastAsia="宋体" w:cs="宋体"/>
                <w:color w:val="auto"/>
                <w:sz w:val="24"/>
                <w:szCs w:val="24"/>
              </w:rPr>
            </w:pPr>
            <w:r>
              <w:rPr>
                <w:rFonts w:hint="eastAsia" w:ascii="宋体" w:hAnsi="宋体" w:eastAsia="宋体" w:cs="宋体"/>
                <w:color w:val="auto"/>
                <w:sz w:val="24"/>
                <w:szCs w:val="24"/>
              </w:rPr>
              <w:t>注：进口产品是指通过中国海关报关验放进入中国境内且产自关境外的产品，包括已经进入中国境内的进口产品。</w:t>
            </w:r>
          </w:p>
        </w:tc>
      </w:tr>
      <w:tr w14:paraId="15F3D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2" w:hRule="atLeast"/>
        </w:trPr>
        <w:tc>
          <w:tcPr>
            <w:tcW w:w="739" w:type="dxa"/>
            <w:vAlign w:val="center"/>
          </w:tcPr>
          <w:p w14:paraId="43B7001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723" w:type="dxa"/>
            <w:vAlign w:val="center"/>
          </w:tcPr>
          <w:p w14:paraId="6CC24C93">
            <w:pPr>
              <w:jc w:val="center"/>
              <w:rPr>
                <w:rFonts w:hint="eastAsia" w:ascii="宋体" w:hAnsi="宋体" w:eastAsia="宋体" w:cs="宋体"/>
                <w:color w:val="auto"/>
                <w:sz w:val="24"/>
                <w:szCs w:val="24"/>
              </w:rPr>
            </w:pPr>
          </w:p>
          <w:p w14:paraId="678DD0C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合同履行期限及逾期违约罚金</w:t>
            </w:r>
          </w:p>
        </w:tc>
        <w:tc>
          <w:tcPr>
            <w:tcW w:w="7258" w:type="dxa"/>
            <w:vAlign w:val="center"/>
          </w:tcPr>
          <w:p w14:paraId="305CBFC5">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eastAsia="zh-CN"/>
              </w:rPr>
              <w:t>接到采购人通知后</w:t>
            </w:r>
            <w:r>
              <w:rPr>
                <w:rFonts w:hint="eastAsia" w:ascii="宋体" w:hAnsi="宋体" w:eastAsia="宋体" w:cs="宋体"/>
                <w:color w:val="auto"/>
                <w:sz w:val="24"/>
                <w:szCs w:val="24"/>
                <w:lang w:val="en-US" w:eastAsia="zh-CN"/>
              </w:rPr>
              <w:t>45</w:t>
            </w:r>
            <w:r>
              <w:rPr>
                <w:rFonts w:hint="eastAsia" w:ascii="宋体" w:hAnsi="宋体" w:eastAsia="宋体" w:cs="宋体"/>
                <w:color w:val="auto"/>
                <w:sz w:val="24"/>
                <w:szCs w:val="24"/>
                <w:lang w:eastAsia="zh-CN"/>
              </w:rPr>
              <w:t>日历天内成供货、安装、调试，验收合格并交付使用。</w:t>
            </w:r>
          </w:p>
          <w:p w14:paraId="3A113D4F">
            <w:pPr>
              <w:jc w:val="left"/>
              <w:rPr>
                <w:rFonts w:hint="eastAsia" w:ascii="宋体" w:hAnsi="宋体" w:eastAsia="宋体" w:cs="宋体"/>
                <w:color w:val="auto"/>
                <w:sz w:val="24"/>
                <w:szCs w:val="24"/>
              </w:rPr>
            </w:pPr>
            <w:r>
              <w:rPr>
                <w:rFonts w:hint="eastAsia" w:ascii="宋体" w:hAnsi="宋体" w:eastAsia="宋体" w:cs="宋体"/>
                <w:color w:val="auto"/>
                <w:sz w:val="24"/>
                <w:szCs w:val="24"/>
              </w:rPr>
              <w:t>逾期违约罚金：每日偿付合同价 1‰违约金。</w:t>
            </w:r>
          </w:p>
        </w:tc>
      </w:tr>
      <w:tr w14:paraId="5E94A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739" w:type="dxa"/>
            <w:shd w:val="clear" w:color="auto" w:fill="auto"/>
            <w:vAlign w:val="center"/>
          </w:tcPr>
          <w:p w14:paraId="439B5BA4">
            <w:pPr>
              <w:jc w:val="center"/>
              <w:rPr>
                <w:rFonts w:hint="eastAsia" w:ascii="宋体" w:hAnsi="宋体" w:eastAsia="宋体" w:cs="宋体"/>
                <w:color w:val="auto"/>
                <w:sz w:val="24"/>
                <w:szCs w:val="24"/>
              </w:rPr>
            </w:pPr>
          </w:p>
          <w:p w14:paraId="4353273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6</w:t>
            </w:r>
          </w:p>
        </w:tc>
        <w:tc>
          <w:tcPr>
            <w:tcW w:w="1723" w:type="dxa"/>
            <w:vAlign w:val="center"/>
          </w:tcPr>
          <w:p w14:paraId="40E02F5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履约保证金</w:t>
            </w:r>
          </w:p>
        </w:tc>
        <w:tc>
          <w:tcPr>
            <w:tcW w:w="7258" w:type="dxa"/>
            <w:vAlign w:val="center"/>
          </w:tcPr>
          <w:p w14:paraId="46C4A0BD">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本项目不设</w:t>
            </w:r>
            <w:r>
              <w:rPr>
                <w:rFonts w:hint="eastAsia" w:ascii="宋体" w:hAnsi="宋体" w:eastAsia="宋体" w:cs="宋体"/>
                <w:color w:val="auto"/>
                <w:sz w:val="24"/>
                <w:szCs w:val="24"/>
              </w:rPr>
              <w:t>履约保证金</w:t>
            </w:r>
            <w:r>
              <w:rPr>
                <w:rFonts w:hint="eastAsia" w:ascii="宋体" w:hAnsi="宋体" w:eastAsia="宋体" w:cs="宋体"/>
                <w:color w:val="auto"/>
                <w:sz w:val="24"/>
                <w:szCs w:val="24"/>
                <w:lang w:eastAsia="zh-CN"/>
              </w:rPr>
              <w:t>。</w:t>
            </w:r>
          </w:p>
        </w:tc>
      </w:tr>
      <w:tr w14:paraId="6A8F0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39" w:type="dxa"/>
            <w:shd w:val="clear" w:color="auto" w:fill="auto"/>
            <w:vAlign w:val="center"/>
          </w:tcPr>
          <w:p w14:paraId="0BE116E1">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lang w:val="en-US" w:eastAsia="zh-CN"/>
              </w:rPr>
              <w:t>7</w:t>
            </w:r>
          </w:p>
        </w:tc>
        <w:tc>
          <w:tcPr>
            <w:tcW w:w="1723" w:type="dxa"/>
            <w:vAlign w:val="center"/>
          </w:tcPr>
          <w:p w14:paraId="58982F9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项目实施地点</w:t>
            </w:r>
          </w:p>
        </w:tc>
        <w:tc>
          <w:tcPr>
            <w:tcW w:w="7258" w:type="dxa"/>
            <w:vAlign w:val="center"/>
          </w:tcPr>
          <w:p w14:paraId="674CDBDA">
            <w:pPr>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玉溪师范学院附属实验学校</w:t>
            </w:r>
            <w:r>
              <w:rPr>
                <w:rFonts w:hint="eastAsia" w:ascii="宋体" w:hAnsi="宋体" w:eastAsia="宋体" w:cs="宋体"/>
                <w:color w:val="auto"/>
                <w:sz w:val="24"/>
                <w:szCs w:val="24"/>
              </w:rPr>
              <w:t>，采购人指定地点。</w:t>
            </w:r>
          </w:p>
        </w:tc>
      </w:tr>
      <w:tr w14:paraId="370B2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39" w:type="dxa"/>
            <w:shd w:val="clear" w:color="auto" w:fill="auto"/>
            <w:vAlign w:val="center"/>
          </w:tcPr>
          <w:p w14:paraId="345A9019">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8</w:t>
            </w:r>
          </w:p>
        </w:tc>
        <w:tc>
          <w:tcPr>
            <w:tcW w:w="1723" w:type="dxa"/>
            <w:vAlign w:val="center"/>
          </w:tcPr>
          <w:p w14:paraId="64FDFCE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质量标准</w:t>
            </w:r>
          </w:p>
        </w:tc>
        <w:tc>
          <w:tcPr>
            <w:tcW w:w="7258" w:type="dxa"/>
            <w:vAlign w:val="center"/>
          </w:tcPr>
          <w:p w14:paraId="3B8C64D5">
            <w:pPr>
              <w:jc w:val="left"/>
              <w:rPr>
                <w:rFonts w:hint="eastAsia" w:ascii="宋体" w:hAnsi="宋体" w:eastAsia="宋体" w:cs="宋体"/>
                <w:color w:val="auto"/>
                <w:sz w:val="24"/>
                <w:szCs w:val="24"/>
              </w:rPr>
            </w:pPr>
            <w:r>
              <w:rPr>
                <w:rFonts w:hint="eastAsia" w:ascii="宋体" w:hAnsi="宋体" w:eastAsia="宋体" w:cs="宋体"/>
                <w:color w:val="auto"/>
                <w:sz w:val="24"/>
                <w:szCs w:val="24"/>
              </w:rPr>
              <w:t>所提供产品必须是全新未使用过且符合国家相关部门规定的质量检验标准，并保证使用方在使用期间不受第三方提出侵犯其专利权、商标权和工业设计权的起诉。</w:t>
            </w:r>
          </w:p>
        </w:tc>
      </w:tr>
      <w:tr w14:paraId="38965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39" w:type="dxa"/>
            <w:shd w:val="clear" w:color="auto" w:fill="auto"/>
            <w:vAlign w:val="center"/>
          </w:tcPr>
          <w:p w14:paraId="10D5E2ED">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9</w:t>
            </w:r>
          </w:p>
        </w:tc>
        <w:tc>
          <w:tcPr>
            <w:tcW w:w="1723" w:type="dxa"/>
            <w:vAlign w:val="center"/>
          </w:tcPr>
          <w:p w14:paraId="476529D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质保期</w:t>
            </w:r>
          </w:p>
        </w:tc>
        <w:tc>
          <w:tcPr>
            <w:tcW w:w="7258" w:type="dxa"/>
            <w:vAlign w:val="center"/>
          </w:tcPr>
          <w:p w14:paraId="59855BD9">
            <w:pPr>
              <w:jc w:val="left"/>
              <w:rPr>
                <w:rFonts w:hint="eastAsia" w:ascii="宋体" w:hAnsi="宋体" w:eastAsia="宋体" w:cs="宋体"/>
                <w:color w:val="auto"/>
                <w:sz w:val="24"/>
                <w:szCs w:val="24"/>
              </w:rPr>
            </w:pPr>
            <w:r>
              <w:rPr>
                <w:rFonts w:hint="eastAsia" w:ascii="宋体" w:hAnsi="宋体" w:eastAsia="宋体" w:cs="宋体"/>
                <w:color w:val="auto"/>
                <w:sz w:val="24"/>
                <w:szCs w:val="24"/>
              </w:rPr>
              <w:t>自项目验收交付之日起</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年。</w:t>
            </w:r>
          </w:p>
        </w:tc>
      </w:tr>
      <w:tr w14:paraId="69DBD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trPr>
        <w:tc>
          <w:tcPr>
            <w:tcW w:w="739" w:type="dxa"/>
            <w:shd w:val="clear" w:color="auto" w:fill="auto"/>
            <w:vAlign w:val="center"/>
          </w:tcPr>
          <w:p w14:paraId="53F582B9">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10</w:t>
            </w:r>
          </w:p>
        </w:tc>
        <w:tc>
          <w:tcPr>
            <w:tcW w:w="1723" w:type="dxa"/>
            <w:vAlign w:val="center"/>
          </w:tcPr>
          <w:p w14:paraId="720A0CC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报价方式</w:t>
            </w:r>
          </w:p>
        </w:tc>
        <w:tc>
          <w:tcPr>
            <w:tcW w:w="7258" w:type="dxa"/>
            <w:vAlign w:val="center"/>
          </w:tcPr>
          <w:p w14:paraId="5250DBB9">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本项目设置最高限价</w:t>
            </w:r>
            <w:r>
              <w:rPr>
                <w:rFonts w:hint="eastAsia" w:ascii="宋体" w:hAnsi="宋体" w:eastAsia="宋体" w:cs="宋体"/>
                <w:color w:val="auto"/>
                <w:sz w:val="24"/>
                <w:szCs w:val="24"/>
              </w:rPr>
              <w:t>。投标总价不允许超出最高限价，否则按无效标处理。</w:t>
            </w:r>
          </w:p>
        </w:tc>
      </w:tr>
      <w:tr w14:paraId="58C0B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39" w:type="dxa"/>
            <w:shd w:val="clear" w:color="auto" w:fill="auto"/>
            <w:vAlign w:val="center"/>
          </w:tcPr>
          <w:p w14:paraId="27F00827">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11</w:t>
            </w:r>
          </w:p>
        </w:tc>
        <w:tc>
          <w:tcPr>
            <w:tcW w:w="1723" w:type="dxa"/>
            <w:vAlign w:val="center"/>
          </w:tcPr>
          <w:p w14:paraId="362B511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资金情况</w:t>
            </w:r>
          </w:p>
        </w:tc>
        <w:tc>
          <w:tcPr>
            <w:tcW w:w="7258" w:type="dxa"/>
            <w:vAlign w:val="center"/>
          </w:tcPr>
          <w:p w14:paraId="74097C42">
            <w:pPr>
              <w:jc w:val="left"/>
              <w:rPr>
                <w:rFonts w:hint="eastAsia" w:ascii="宋体" w:hAnsi="宋体" w:eastAsia="宋体" w:cs="宋体"/>
                <w:color w:val="auto"/>
                <w:sz w:val="24"/>
                <w:szCs w:val="24"/>
              </w:rPr>
            </w:pPr>
            <w:r>
              <w:rPr>
                <w:rFonts w:hint="eastAsia" w:ascii="宋体" w:hAnsi="宋体" w:eastAsia="宋体" w:cs="宋体"/>
                <w:color w:val="auto"/>
                <w:sz w:val="24"/>
                <w:szCs w:val="24"/>
              </w:rPr>
              <w:t>已落实</w:t>
            </w:r>
          </w:p>
        </w:tc>
      </w:tr>
      <w:tr w14:paraId="7221C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7" w:hRule="atLeast"/>
        </w:trPr>
        <w:tc>
          <w:tcPr>
            <w:tcW w:w="739" w:type="dxa"/>
            <w:shd w:val="clear" w:color="auto" w:fill="auto"/>
            <w:vAlign w:val="center"/>
          </w:tcPr>
          <w:p w14:paraId="4D63A1F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12</w:t>
            </w:r>
          </w:p>
        </w:tc>
        <w:tc>
          <w:tcPr>
            <w:tcW w:w="1723" w:type="dxa"/>
            <w:vAlign w:val="center"/>
          </w:tcPr>
          <w:p w14:paraId="38C350DF">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的资格要求</w:t>
            </w:r>
          </w:p>
        </w:tc>
        <w:tc>
          <w:tcPr>
            <w:tcW w:w="7258" w:type="dxa"/>
            <w:vAlign w:val="center"/>
          </w:tcPr>
          <w:p w14:paraId="5A980EE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1.满足《中华人民共和国政府采购法》第二十二条规定；符合《中华人民共和国政府采购法实施条例》第十八条规定：</w:t>
            </w:r>
          </w:p>
          <w:p w14:paraId="1844D5EB">
            <w:pPr>
              <w:spacing w:line="240" w:lineRule="auto"/>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1.1具有独立承担民事责任能力的法人、其他组织或者自然人。提供法人或者其他组织的营业执照等证明文件，自然人的身份证明（适用于自然人参加投标情形）。</w:t>
            </w:r>
          </w:p>
          <w:p w14:paraId="7B3F4698">
            <w:pPr>
              <w:spacing w:line="240" w:lineRule="auto"/>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具有良好的商业信誉和健全的财务会计制度；提供2023年至2025年度其中任意一年的财务报表（包含资产负债表、现金流量表、损益表（利润表））或经第三方机构审计的审计报告【包括但不限于：资产负债表、利润表（或损益表）、现金流量表】，投标人若为事业单位的，则不需提供利润表（或损益表）。</w:t>
            </w:r>
          </w:p>
          <w:p w14:paraId="2D445283">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注：企业成立不满一年的，提供成立至今的财务报表或根据自身实际情况据实提供；新成立公司提供投标截止时间前三个月内开户银行出具的资信证明或资金存款证明。</w:t>
            </w:r>
          </w:p>
          <w:p w14:paraId="7C9EFE24">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1.3具有履行合同所必需的设备和专业技术能力（提供证明材料或承诺）。</w:t>
            </w:r>
          </w:p>
          <w:p w14:paraId="4459848B">
            <w:pPr>
              <w:ind w:left="10" w:leftChars="0" w:firstLine="199" w:firstLineChars="83"/>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1.4具有依法缴纳税收和社会保障资金的良好记录：</w:t>
            </w:r>
            <w:r>
              <w:rPr>
                <w:rFonts w:hint="eastAsia" w:ascii="宋体" w:hAnsi="宋体" w:eastAsia="宋体" w:cs="宋体"/>
                <w:color w:val="auto"/>
                <w:sz w:val="24"/>
                <w:szCs w:val="24"/>
              </w:rPr>
              <w:t>提供投标人2025年7月至今期间（税款所属时期）任意月份的税务局税收通用缴款书扫描件或银行电子缴税（费）凭证扫描件或税务局出具纳税情况的相关证明扫描件；新成立的投标人提供成立以来的相关证明或相关情况说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依法免税的，应提供依法免税的相关证明文件。</w:t>
            </w:r>
          </w:p>
          <w:p w14:paraId="3426EF1B">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提供投标人2025年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p w14:paraId="7F42EDDA">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1.5投标人参加政府采购活动前三年内，在经营活动中没有重大违法记录（提供书面声明）。</w:t>
            </w:r>
          </w:p>
          <w:p w14:paraId="170FA6CA">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1.6法律、行政法规规定的其他条件：</w:t>
            </w:r>
          </w:p>
          <w:p w14:paraId="5200333C">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1.6.1无重大违法失信不良信用记录。参加投标的投标人在投标文件递交截止时间前未被列入“失信被执行人”“重大税收违法案件当事人名单”“政府采购严重违法失信名单”，采购人或采购代理机构在电子投标文件解密结束后、评标前将通过“信用中国”网站（www.creditchina.gov.cn）、中国政府采购网（www.ccgp.gov.cn）查询投标人信用记录，上述网站信用信息查询结果的网页截图或网页打印稿作为证据留存。</w:t>
            </w:r>
          </w:p>
          <w:p w14:paraId="79CE39B4">
            <w:pPr>
              <w:ind w:left="10" w:leftChars="0" w:firstLine="199" w:firstLineChars="83"/>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lang w:val="en-US" w:eastAsia="zh-CN"/>
              </w:rPr>
              <w:t>1.6.2（1）与采购人存在利害关系可能影响招标公正性的法人、其他组织或者个人，</w:t>
            </w:r>
            <w:r>
              <w:rPr>
                <w:rFonts w:hint="eastAsia" w:ascii="宋体" w:hAnsi="宋体" w:eastAsia="宋体" w:cs="宋体"/>
                <w:color w:val="auto"/>
                <w:sz w:val="24"/>
                <w:highlight w:val="none"/>
                <w:lang w:val="en-US" w:eastAsia="zh-CN"/>
              </w:rPr>
              <w:t>不得参加投标；（2）单位负责人为同一人或者存在控股、管理关系的不同单位，不得参加同一采购项目（或同一标段）投标（提供承诺函）。</w:t>
            </w:r>
          </w:p>
          <w:p w14:paraId="14BFD308">
            <w:pPr>
              <w:ind w:left="10" w:leftChars="0" w:firstLine="199" w:firstLineChars="83"/>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1.6.3除单一来源采购项目外，为采购项目提供整体设计、规范编制或者项目管理、监理、检测等服务的供应商，不得再参加该采购项目的其他采购活动。（提供承诺函）</w:t>
            </w:r>
          </w:p>
          <w:p w14:paraId="59DE1327">
            <w:pPr>
              <w:ind w:left="10" w:leftChars="0" w:firstLine="199" w:firstLineChars="83"/>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none"/>
                <w:lang w:val="en-US" w:eastAsia="zh-CN"/>
              </w:rPr>
              <w:t>2.落实政府采购政策需满足的资</w:t>
            </w:r>
            <w:r>
              <w:rPr>
                <w:rFonts w:hint="eastAsia" w:ascii="宋体" w:hAnsi="宋体" w:eastAsia="宋体" w:cs="宋体"/>
                <w:color w:val="auto"/>
                <w:sz w:val="24"/>
                <w:szCs w:val="24"/>
                <w:lang w:val="en-US" w:eastAsia="zh-CN"/>
              </w:rPr>
              <w:t>格要求：</w:t>
            </w:r>
            <w:r>
              <w:rPr>
                <w:rFonts w:hint="eastAsia" w:ascii="宋体" w:hAnsi="宋体" w:eastAsia="宋体" w:cs="宋体"/>
                <w:color w:val="auto"/>
                <w:sz w:val="24"/>
                <w:highlight w:val="none"/>
                <w:lang w:val="en-US" w:eastAsia="zh-CN"/>
              </w:rPr>
              <w:t>(1)本项目</w:t>
            </w:r>
            <w:r>
              <w:rPr>
                <w:rFonts w:hint="eastAsia" w:ascii="宋体" w:hAnsi="宋体" w:eastAsia="宋体" w:cs="宋体"/>
                <w:color w:val="auto"/>
                <w:sz w:val="24"/>
                <w:highlight w:val="none"/>
                <w:u w:val="single"/>
                <w:lang w:val="en-US" w:eastAsia="zh-CN"/>
              </w:rPr>
              <w:t>不专门</w:t>
            </w:r>
            <w:r>
              <w:rPr>
                <w:rFonts w:hint="eastAsia" w:ascii="宋体" w:hAnsi="宋体" w:eastAsia="宋体" w:cs="宋体"/>
                <w:color w:val="auto"/>
                <w:sz w:val="24"/>
                <w:highlight w:val="none"/>
                <w:lang w:val="en-US" w:eastAsia="zh-CN"/>
              </w:rPr>
              <w:t>面向中小微企业采购，评审时，小微型企业、监狱企业、残疾人福利性单位报价给予10%的扣除(2)其他落实政府采购政策的资格要求:无。</w:t>
            </w:r>
          </w:p>
          <w:p w14:paraId="344DE8E7">
            <w:pPr>
              <w:ind w:left="10" w:leftChars="0" w:firstLine="199" w:firstLineChars="83"/>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3.本项目的特定资格要求：无。   </w:t>
            </w:r>
          </w:p>
        </w:tc>
      </w:tr>
      <w:tr w14:paraId="7CC4C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739" w:type="dxa"/>
            <w:shd w:val="clear" w:color="auto" w:fill="auto"/>
            <w:vAlign w:val="center"/>
          </w:tcPr>
          <w:p w14:paraId="293454F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p>
        </w:tc>
        <w:tc>
          <w:tcPr>
            <w:tcW w:w="1723" w:type="dxa"/>
            <w:vAlign w:val="center"/>
          </w:tcPr>
          <w:p w14:paraId="091DEF9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是否允许递交备选投标方案</w:t>
            </w:r>
          </w:p>
        </w:tc>
        <w:tc>
          <w:tcPr>
            <w:tcW w:w="7258" w:type="dxa"/>
            <w:vAlign w:val="center"/>
          </w:tcPr>
          <w:p w14:paraId="19E0F300">
            <w:pPr>
              <w:jc w:val="left"/>
              <w:rPr>
                <w:rFonts w:hint="eastAsia" w:ascii="宋体" w:hAnsi="宋体" w:eastAsia="宋体" w:cs="宋体"/>
                <w:color w:val="auto"/>
                <w:sz w:val="24"/>
                <w:szCs w:val="24"/>
              </w:rPr>
            </w:pPr>
            <w:r>
              <w:rPr>
                <w:rFonts w:hint="eastAsia" w:ascii="宋体" w:hAnsi="宋体" w:eastAsia="宋体" w:cs="宋体"/>
                <w:color w:val="auto"/>
                <w:sz w:val="24"/>
                <w:szCs w:val="24"/>
              </w:rPr>
              <w:t>■不允许</w:t>
            </w:r>
          </w:p>
          <w:p w14:paraId="1FA7C737">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□允许，……。</w:t>
            </w:r>
          </w:p>
        </w:tc>
      </w:tr>
      <w:tr w14:paraId="10105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39" w:type="dxa"/>
            <w:shd w:val="clear" w:color="auto" w:fill="auto"/>
            <w:vAlign w:val="center"/>
          </w:tcPr>
          <w:p w14:paraId="79E0AF3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p>
        </w:tc>
        <w:tc>
          <w:tcPr>
            <w:tcW w:w="1723" w:type="dxa"/>
            <w:vAlign w:val="center"/>
          </w:tcPr>
          <w:p w14:paraId="63F44C9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资格审查方式</w:t>
            </w:r>
          </w:p>
        </w:tc>
        <w:tc>
          <w:tcPr>
            <w:tcW w:w="7258" w:type="dxa"/>
            <w:vAlign w:val="center"/>
          </w:tcPr>
          <w:p w14:paraId="4991354D">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资格后审</w:t>
            </w:r>
            <w:r>
              <w:rPr>
                <w:rFonts w:hint="eastAsia" w:ascii="宋体" w:hAnsi="宋体" w:eastAsia="宋体" w:cs="宋体"/>
                <w:color w:val="auto"/>
                <w:sz w:val="24"/>
                <w:szCs w:val="24"/>
                <w:lang w:eastAsia="zh-CN"/>
              </w:rPr>
              <w:t>。</w:t>
            </w:r>
          </w:p>
        </w:tc>
      </w:tr>
      <w:tr w14:paraId="61222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trPr>
        <w:tc>
          <w:tcPr>
            <w:tcW w:w="739" w:type="dxa"/>
            <w:shd w:val="clear" w:color="auto" w:fill="auto"/>
            <w:vAlign w:val="center"/>
          </w:tcPr>
          <w:p w14:paraId="27CBCFF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p>
        </w:tc>
        <w:tc>
          <w:tcPr>
            <w:tcW w:w="1723" w:type="dxa"/>
            <w:vAlign w:val="center"/>
          </w:tcPr>
          <w:p w14:paraId="6AD9D8A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是否接受联合体投标</w:t>
            </w:r>
          </w:p>
        </w:tc>
        <w:tc>
          <w:tcPr>
            <w:tcW w:w="7258" w:type="dxa"/>
            <w:vAlign w:val="center"/>
          </w:tcPr>
          <w:p w14:paraId="0048DDF4">
            <w:pPr>
              <w:jc w:val="left"/>
              <w:rPr>
                <w:rFonts w:hint="eastAsia" w:ascii="宋体" w:hAnsi="宋体" w:eastAsia="宋体" w:cs="宋体"/>
                <w:color w:val="auto"/>
                <w:sz w:val="24"/>
                <w:szCs w:val="24"/>
              </w:rPr>
            </w:pPr>
            <w:r>
              <w:rPr>
                <w:rFonts w:hint="eastAsia" w:ascii="宋体" w:hAnsi="宋体" w:eastAsia="宋体" w:cs="宋体"/>
                <w:color w:val="auto"/>
                <w:sz w:val="24"/>
                <w:szCs w:val="24"/>
              </w:rPr>
              <w:t>■不接受</w:t>
            </w:r>
          </w:p>
          <w:p w14:paraId="4A23D8FD">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□接受，……。</w:t>
            </w:r>
          </w:p>
        </w:tc>
      </w:tr>
      <w:tr w14:paraId="77F5D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739" w:type="dxa"/>
            <w:shd w:val="clear" w:color="auto" w:fill="auto"/>
            <w:vAlign w:val="center"/>
          </w:tcPr>
          <w:p w14:paraId="21939E1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1723" w:type="dxa"/>
            <w:vAlign w:val="center"/>
          </w:tcPr>
          <w:p w14:paraId="1C951EA3">
            <w:pPr>
              <w:jc w:val="center"/>
              <w:rPr>
                <w:rFonts w:hint="eastAsia" w:ascii="宋体" w:hAnsi="宋体" w:eastAsia="宋体" w:cs="宋体"/>
                <w:color w:val="auto"/>
                <w:sz w:val="24"/>
                <w:szCs w:val="24"/>
              </w:rPr>
            </w:pPr>
          </w:p>
          <w:p w14:paraId="211D0EE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投标人询问</w:t>
            </w:r>
          </w:p>
        </w:tc>
        <w:tc>
          <w:tcPr>
            <w:tcW w:w="7258" w:type="dxa"/>
            <w:vAlign w:val="center"/>
          </w:tcPr>
          <w:p w14:paraId="5BC3B1C7">
            <w:pPr>
              <w:jc w:val="left"/>
              <w:rPr>
                <w:rFonts w:hint="eastAsia" w:ascii="宋体" w:hAnsi="宋体" w:eastAsia="宋体" w:cs="宋体"/>
                <w:color w:val="auto"/>
                <w:sz w:val="24"/>
                <w:szCs w:val="24"/>
              </w:rPr>
            </w:pPr>
            <w:r>
              <w:rPr>
                <w:rFonts w:hint="eastAsia" w:ascii="宋体" w:hAnsi="宋体" w:eastAsia="宋体" w:cs="宋体"/>
                <w:color w:val="auto"/>
                <w:sz w:val="24"/>
                <w:szCs w:val="24"/>
              </w:rPr>
              <w:t>对本次招标采购活动事项有疑问的，可以向采购人或采购代理机构提出询问，采购人或采购代理机构将在 3 个工作日内作出答复，但答复的内容不得涉及商业秘密。</w:t>
            </w:r>
          </w:p>
        </w:tc>
      </w:tr>
      <w:tr w14:paraId="6CC3F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4" w:hRule="atLeast"/>
        </w:trPr>
        <w:tc>
          <w:tcPr>
            <w:tcW w:w="739" w:type="dxa"/>
            <w:shd w:val="clear" w:color="auto" w:fill="auto"/>
            <w:vAlign w:val="center"/>
          </w:tcPr>
          <w:p w14:paraId="56598B6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17</w:t>
            </w:r>
          </w:p>
        </w:tc>
        <w:tc>
          <w:tcPr>
            <w:tcW w:w="1723" w:type="dxa"/>
            <w:vAlign w:val="center"/>
          </w:tcPr>
          <w:p w14:paraId="5914573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答疑会</w:t>
            </w:r>
          </w:p>
        </w:tc>
        <w:tc>
          <w:tcPr>
            <w:tcW w:w="7258" w:type="dxa"/>
            <w:vAlign w:val="center"/>
          </w:tcPr>
          <w:p w14:paraId="525D3085">
            <w:pPr>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采购人不统一组织答疑会议，所有获取了招标文件的潜在投标人若有疑问或认为招标文件表述不清晰须于开标 15 天前，凭企业数字证书（CA）登录政采云平台（</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"https://www.zcygov.cn/"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https://www.zcygov.cn/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，通过网络在线方式向采购人或采购代理机构进行署名提问，采购人统一解答后回复所有接收了招标文件的投标人。</w:t>
            </w:r>
          </w:p>
        </w:tc>
      </w:tr>
      <w:tr w14:paraId="5E072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4" w:hRule="atLeast"/>
        </w:trPr>
        <w:tc>
          <w:tcPr>
            <w:tcW w:w="739" w:type="dxa"/>
            <w:shd w:val="clear" w:color="auto" w:fill="auto"/>
            <w:vAlign w:val="center"/>
          </w:tcPr>
          <w:p w14:paraId="7F3742C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p>
        </w:tc>
        <w:tc>
          <w:tcPr>
            <w:tcW w:w="1723" w:type="dxa"/>
            <w:vAlign w:val="center"/>
          </w:tcPr>
          <w:p w14:paraId="4959BF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采购人书面澄清的时间</w:t>
            </w:r>
          </w:p>
        </w:tc>
        <w:tc>
          <w:tcPr>
            <w:tcW w:w="7258" w:type="dxa"/>
            <w:vAlign w:val="center"/>
          </w:tcPr>
          <w:p w14:paraId="4714F4C4">
            <w:pPr>
              <w:jc w:val="left"/>
              <w:rPr>
                <w:rFonts w:hint="eastAsia" w:ascii="宋体" w:hAnsi="宋体" w:eastAsia="宋体" w:cs="宋体"/>
                <w:color w:val="auto"/>
                <w:sz w:val="24"/>
                <w:szCs w:val="24"/>
              </w:rPr>
            </w:pPr>
            <w:r>
              <w:rPr>
                <w:rFonts w:hint="eastAsia" w:ascii="宋体" w:hAnsi="宋体" w:eastAsia="宋体" w:cs="宋体"/>
                <w:color w:val="auto"/>
                <w:sz w:val="24"/>
                <w:szCs w:val="24"/>
              </w:rPr>
              <w:t>澄清或者修改的内容可能影响投标文件编制的，采购人或者采购代理机构应当在投标截止时间至少15日前，在“政采云”平台（http：//www.zcygov.cn）、云南省政府采购网（http://www.yngp.com/）上通知所有获取采购文件的潜在</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；不足15日的，采购人或者采购代理机构应当顺延提交投标文件的截止时间。</w:t>
            </w:r>
          </w:p>
        </w:tc>
      </w:tr>
      <w:tr w14:paraId="5009F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739" w:type="dxa"/>
            <w:shd w:val="clear" w:color="auto" w:fill="auto"/>
            <w:vAlign w:val="center"/>
          </w:tcPr>
          <w:p w14:paraId="41BC3B99">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19</w:t>
            </w:r>
          </w:p>
        </w:tc>
        <w:tc>
          <w:tcPr>
            <w:tcW w:w="1723" w:type="dxa"/>
            <w:vAlign w:val="center"/>
          </w:tcPr>
          <w:p w14:paraId="17A56244">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确认收到招标文件澄清的时间</w:t>
            </w:r>
          </w:p>
        </w:tc>
        <w:tc>
          <w:tcPr>
            <w:tcW w:w="7258" w:type="dxa"/>
            <w:vAlign w:val="center"/>
          </w:tcPr>
          <w:p w14:paraId="056DC31F">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登录云南省政府采购网（</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www.yngp.com）、“政采云”平台（http：//www.zcygov.cn）及时查看，不需要另行回复确认。</w:t>
            </w:r>
            <w:r>
              <w:rPr>
                <w:rFonts w:hint="eastAsia" w:ascii="宋体" w:hAnsi="宋体" w:eastAsia="宋体" w:cs="宋体"/>
                <w:color w:val="auto"/>
                <w:sz w:val="24"/>
                <w:szCs w:val="24"/>
                <w:lang w:val="en-US" w:eastAsia="zh-CN"/>
              </w:rPr>
              <w:fldChar w:fldCharType="end"/>
            </w:r>
          </w:p>
        </w:tc>
      </w:tr>
      <w:tr w14:paraId="58E0A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trPr>
        <w:tc>
          <w:tcPr>
            <w:tcW w:w="739" w:type="dxa"/>
            <w:shd w:val="clear" w:color="auto" w:fill="auto"/>
            <w:vAlign w:val="center"/>
          </w:tcPr>
          <w:p w14:paraId="2A53FA0B">
            <w:pPr>
              <w:jc w:val="center"/>
              <w:rPr>
                <w:rFonts w:hint="eastAsia" w:ascii="宋体" w:hAnsi="宋体" w:eastAsia="宋体" w:cs="宋体"/>
                <w:color w:val="auto"/>
                <w:sz w:val="24"/>
                <w:szCs w:val="24"/>
              </w:rPr>
            </w:pPr>
          </w:p>
          <w:p w14:paraId="149E1027">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20</w:t>
            </w:r>
          </w:p>
        </w:tc>
        <w:tc>
          <w:tcPr>
            <w:tcW w:w="1723" w:type="dxa"/>
            <w:vAlign w:val="center"/>
          </w:tcPr>
          <w:p w14:paraId="71A6957C">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确认收到招标文件修改的时间</w:t>
            </w:r>
          </w:p>
        </w:tc>
        <w:tc>
          <w:tcPr>
            <w:tcW w:w="7258" w:type="dxa"/>
            <w:vAlign w:val="center"/>
          </w:tcPr>
          <w:p w14:paraId="5EB82907">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登录云南省政府采购网（</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www.yngp.com）、“政采云”平台（http：//www.zcygov.cn）及时查看，不需要另行回复确认。</w:t>
            </w:r>
            <w:r>
              <w:rPr>
                <w:rFonts w:hint="eastAsia" w:ascii="宋体" w:hAnsi="宋体" w:eastAsia="宋体" w:cs="宋体"/>
                <w:color w:val="auto"/>
                <w:sz w:val="24"/>
                <w:szCs w:val="24"/>
                <w:lang w:val="en-US" w:eastAsia="zh-CN"/>
              </w:rPr>
              <w:fldChar w:fldCharType="end"/>
            </w:r>
          </w:p>
        </w:tc>
      </w:tr>
      <w:tr w14:paraId="5D43F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trPr>
        <w:tc>
          <w:tcPr>
            <w:tcW w:w="739" w:type="dxa"/>
            <w:shd w:val="clear" w:color="auto" w:fill="auto"/>
            <w:vAlign w:val="center"/>
          </w:tcPr>
          <w:p w14:paraId="5F2B058E">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21</w:t>
            </w:r>
          </w:p>
        </w:tc>
        <w:tc>
          <w:tcPr>
            <w:tcW w:w="1723" w:type="dxa"/>
            <w:vAlign w:val="center"/>
          </w:tcPr>
          <w:p w14:paraId="4A6E08D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构成投标文件的其他材料</w:t>
            </w:r>
          </w:p>
        </w:tc>
        <w:tc>
          <w:tcPr>
            <w:tcW w:w="7258" w:type="dxa"/>
            <w:vAlign w:val="center"/>
          </w:tcPr>
          <w:p w14:paraId="07787378">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投标截止时间前投标人按规定上传的电子修改、补充文件；按评标委员会要求递交的合格的书面澄清、补正文件。</w:t>
            </w:r>
          </w:p>
        </w:tc>
      </w:tr>
      <w:tr w14:paraId="6C0DC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39" w:type="dxa"/>
            <w:shd w:val="clear" w:color="auto" w:fill="auto"/>
            <w:vAlign w:val="center"/>
          </w:tcPr>
          <w:p w14:paraId="4A3C0D0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22</w:t>
            </w:r>
          </w:p>
        </w:tc>
        <w:tc>
          <w:tcPr>
            <w:tcW w:w="1723" w:type="dxa"/>
            <w:vAlign w:val="center"/>
          </w:tcPr>
          <w:p w14:paraId="1A6FAA1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7258" w:type="dxa"/>
            <w:vAlign w:val="center"/>
          </w:tcPr>
          <w:p w14:paraId="09A1079A">
            <w:pPr>
              <w:jc w:val="left"/>
              <w:rPr>
                <w:rFonts w:hint="eastAsia" w:ascii="宋体" w:hAnsi="宋体" w:eastAsia="宋体" w:cs="宋体"/>
                <w:color w:val="auto"/>
                <w:sz w:val="24"/>
                <w:szCs w:val="24"/>
              </w:rPr>
            </w:pPr>
            <w:r>
              <w:rPr>
                <w:rFonts w:hint="eastAsia" w:ascii="宋体" w:hAnsi="宋体" w:eastAsia="宋体" w:cs="宋体"/>
                <w:color w:val="auto"/>
                <w:sz w:val="24"/>
                <w:szCs w:val="24"/>
              </w:rPr>
              <w:t>90 日历天（从投标截止之日算起）。</w:t>
            </w:r>
          </w:p>
        </w:tc>
      </w:tr>
      <w:tr w14:paraId="7481E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0BF5FFE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23</w:t>
            </w:r>
          </w:p>
        </w:tc>
        <w:tc>
          <w:tcPr>
            <w:tcW w:w="1723" w:type="dxa"/>
            <w:vAlign w:val="center"/>
          </w:tcPr>
          <w:p w14:paraId="1C5D3FD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分  包</w:t>
            </w:r>
          </w:p>
        </w:tc>
        <w:tc>
          <w:tcPr>
            <w:tcW w:w="7258" w:type="dxa"/>
            <w:vAlign w:val="center"/>
          </w:tcPr>
          <w:p w14:paraId="1E2E3778">
            <w:pPr>
              <w:jc w:val="left"/>
              <w:rPr>
                <w:rFonts w:hint="eastAsia" w:ascii="宋体" w:hAnsi="宋体" w:eastAsia="宋体" w:cs="宋体"/>
                <w:color w:val="auto"/>
                <w:sz w:val="24"/>
                <w:szCs w:val="24"/>
              </w:rPr>
            </w:pPr>
            <w:r>
              <w:rPr>
                <w:rFonts w:hint="eastAsia" w:ascii="宋体" w:hAnsi="宋体" w:eastAsia="宋体" w:cs="宋体"/>
                <w:color w:val="auto"/>
                <w:sz w:val="24"/>
                <w:szCs w:val="24"/>
              </w:rPr>
              <w:t>■不允许</w:t>
            </w:r>
          </w:p>
          <w:p w14:paraId="2E7F63E9">
            <w:pPr>
              <w:jc w:val="left"/>
              <w:rPr>
                <w:rFonts w:hint="eastAsia" w:ascii="宋体" w:hAnsi="宋体" w:eastAsia="宋体" w:cs="宋体"/>
                <w:color w:val="auto"/>
                <w:sz w:val="24"/>
                <w:szCs w:val="24"/>
              </w:rPr>
            </w:pPr>
            <w:r>
              <w:rPr>
                <w:rFonts w:hint="eastAsia" w:ascii="宋体" w:hAnsi="宋体" w:eastAsia="宋体" w:cs="宋体"/>
                <w:color w:val="auto"/>
                <w:sz w:val="24"/>
                <w:szCs w:val="24"/>
              </w:rPr>
              <w:t>□允许，……。</w:t>
            </w:r>
          </w:p>
        </w:tc>
      </w:tr>
      <w:tr w14:paraId="48538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vAlign w:val="center"/>
          </w:tcPr>
          <w:p w14:paraId="1B5A69A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w:t>
            </w:r>
          </w:p>
        </w:tc>
        <w:tc>
          <w:tcPr>
            <w:tcW w:w="1723" w:type="dxa"/>
            <w:shd w:val="clear" w:color="auto" w:fill="auto"/>
            <w:vAlign w:val="center"/>
          </w:tcPr>
          <w:p w14:paraId="0300EE89">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投标保证金额</w:t>
            </w:r>
          </w:p>
        </w:tc>
        <w:tc>
          <w:tcPr>
            <w:tcW w:w="7258" w:type="dxa"/>
            <w:shd w:val="clear" w:color="auto" w:fill="auto"/>
            <w:vAlign w:val="center"/>
          </w:tcPr>
          <w:p w14:paraId="1ED7CD35">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本项目不收取投标保证金。</w:t>
            </w:r>
          </w:p>
        </w:tc>
      </w:tr>
      <w:tr w14:paraId="1E273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0E241B3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1723" w:type="dxa"/>
            <w:shd w:val="clear" w:color="auto" w:fill="auto"/>
            <w:vAlign w:val="center"/>
          </w:tcPr>
          <w:p w14:paraId="406B0C6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投标文件电子签章及电子签名要求</w:t>
            </w:r>
          </w:p>
          <w:p w14:paraId="24B49563">
            <w:pPr>
              <w:jc w:val="center"/>
              <w:rPr>
                <w:rFonts w:hint="eastAsia" w:ascii="宋体" w:hAnsi="宋体" w:eastAsia="宋体" w:cs="宋体"/>
                <w:color w:val="auto"/>
                <w:sz w:val="24"/>
                <w:szCs w:val="24"/>
                <w:lang w:val="en-US" w:eastAsia="en-US"/>
              </w:rPr>
            </w:pPr>
          </w:p>
        </w:tc>
        <w:tc>
          <w:tcPr>
            <w:tcW w:w="7258" w:type="dxa"/>
            <w:shd w:val="clear" w:color="auto" w:fill="auto"/>
            <w:vAlign w:val="center"/>
          </w:tcPr>
          <w:p w14:paraId="5531399D">
            <w:pPr>
              <w:jc w:val="left"/>
              <w:rPr>
                <w:rFonts w:hint="eastAsia" w:ascii="宋体" w:hAnsi="宋体" w:eastAsia="宋体" w:cs="宋体"/>
                <w:color w:val="auto"/>
                <w:sz w:val="24"/>
                <w:szCs w:val="24"/>
              </w:rPr>
            </w:pPr>
            <w:r>
              <w:rPr>
                <w:rFonts w:hint="eastAsia" w:ascii="宋体" w:hAnsi="宋体" w:eastAsia="宋体" w:cs="宋体"/>
                <w:color w:val="auto"/>
                <w:sz w:val="24"/>
                <w:szCs w:val="24"/>
              </w:rPr>
              <w:t>按照投标文件格式，采用</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法定代表人（负责人）</w:t>
            </w:r>
            <w:r>
              <w:rPr>
                <w:rFonts w:hint="eastAsia" w:ascii="宋体" w:hAnsi="宋体" w:eastAsia="宋体" w:cs="宋体"/>
                <w:color w:val="auto"/>
                <w:sz w:val="24"/>
                <w:szCs w:val="24"/>
                <w:lang w:val="en-US" w:eastAsia="zh-CN"/>
              </w:rPr>
              <w:t>或其委托代理人</w:t>
            </w:r>
            <w:r>
              <w:rPr>
                <w:rFonts w:hint="eastAsia" w:ascii="宋体" w:hAnsi="宋体" w:eastAsia="宋体" w:cs="宋体"/>
                <w:color w:val="auto"/>
                <w:sz w:val="24"/>
                <w:szCs w:val="24"/>
              </w:rPr>
              <w:t>电子签章及数字证书电子签名。</w:t>
            </w:r>
          </w:p>
          <w:p w14:paraId="4C3129B1">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注：1、在需要电子签章</w:t>
            </w:r>
            <w:r>
              <w:rPr>
                <w:rFonts w:hint="eastAsia" w:ascii="宋体" w:hAnsi="宋体" w:eastAsia="宋体" w:cs="宋体"/>
                <w:color w:val="auto"/>
                <w:sz w:val="24"/>
                <w:szCs w:val="24"/>
                <w:lang w:val="en-US" w:eastAsia="zh-CN"/>
              </w:rPr>
              <w:t>和签名</w:t>
            </w:r>
            <w:r>
              <w:rPr>
                <w:rFonts w:hint="eastAsia" w:ascii="宋体" w:hAnsi="宋体" w:eastAsia="宋体" w:cs="宋体"/>
                <w:color w:val="auto"/>
                <w:sz w:val="24"/>
                <w:szCs w:val="24"/>
              </w:rPr>
              <w:t>的地方进行电子签章</w:t>
            </w:r>
            <w:r>
              <w:rPr>
                <w:rFonts w:hint="eastAsia" w:ascii="宋体" w:hAnsi="宋体" w:eastAsia="宋体" w:cs="宋体"/>
                <w:color w:val="auto"/>
                <w:sz w:val="24"/>
                <w:szCs w:val="24"/>
                <w:lang w:val="en-US" w:eastAsia="zh-CN"/>
              </w:rPr>
              <w:t>和签名。</w:t>
            </w:r>
          </w:p>
        </w:tc>
      </w:tr>
      <w:tr w14:paraId="59EB9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6C5A57B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w:t>
            </w:r>
          </w:p>
        </w:tc>
        <w:tc>
          <w:tcPr>
            <w:tcW w:w="1723" w:type="dxa"/>
            <w:shd w:val="clear" w:color="auto" w:fill="auto"/>
            <w:vAlign w:val="center"/>
          </w:tcPr>
          <w:p w14:paraId="32A3C54E">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★投标文件的其他编制要求</w:t>
            </w:r>
          </w:p>
        </w:tc>
        <w:tc>
          <w:tcPr>
            <w:tcW w:w="7258" w:type="dxa"/>
            <w:shd w:val="clear" w:color="auto" w:fill="auto"/>
            <w:vAlign w:val="center"/>
          </w:tcPr>
          <w:p w14:paraId="6072986A">
            <w:pPr>
              <w:jc w:val="left"/>
              <w:rPr>
                <w:rFonts w:hint="eastAsia" w:ascii="宋体" w:hAnsi="宋体" w:eastAsia="宋体" w:cs="宋体"/>
                <w:color w:val="auto"/>
                <w:sz w:val="24"/>
                <w:szCs w:val="24"/>
              </w:rPr>
            </w:pPr>
            <w:r>
              <w:rPr>
                <w:rFonts w:hint="eastAsia" w:ascii="宋体" w:hAnsi="宋体" w:eastAsia="宋体" w:cs="宋体"/>
                <w:color w:val="auto"/>
                <w:sz w:val="24"/>
                <w:szCs w:val="24"/>
              </w:rPr>
              <w:t>投标文件全部采用电子文档 ， 投标人应安装客户端软件 — “ 政采云电子交易客户端 ”，并按照招标文件和政采云电子交易平台的要求编制，编制后应进行电子签名及加密。</w:t>
            </w:r>
          </w:p>
          <w:p w14:paraId="74B824B4">
            <w:pPr>
              <w:jc w:val="left"/>
              <w:rPr>
                <w:rFonts w:hint="eastAsia" w:ascii="宋体" w:hAnsi="宋体" w:eastAsia="宋体" w:cs="宋体"/>
                <w:color w:val="auto"/>
                <w:sz w:val="24"/>
                <w:szCs w:val="24"/>
              </w:rPr>
            </w:pPr>
            <w:r>
              <w:rPr>
                <w:rFonts w:hint="eastAsia" w:ascii="宋体" w:hAnsi="宋体" w:eastAsia="宋体" w:cs="宋体"/>
                <w:color w:val="auto"/>
                <w:sz w:val="24"/>
                <w:szCs w:val="24"/>
              </w:rPr>
              <w:t>（ 1）如投标人提交的电子标书不符合政采云电子交易平台要求或开标时无法读取导入或解密 ，其投标文件将不予受理。</w:t>
            </w:r>
          </w:p>
          <w:p w14:paraId="463BE551">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（2） 投标文件中提供的资料（扫描件） ， 内容必须清晰可辨 ，若内容模糊 ，无法辨识 ，均视为未提供。</w:t>
            </w:r>
          </w:p>
        </w:tc>
      </w:tr>
      <w:tr w14:paraId="09742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2C65B10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w:t>
            </w:r>
          </w:p>
        </w:tc>
        <w:tc>
          <w:tcPr>
            <w:tcW w:w="1723" w:type="dxa"/>
            <w:shd w:val="clear" w:color="auto" w:fill="auto"/>
            <w:vAlign w:val="center"/>
          </w:tcPr>
          <w:p w14:paraId="547AB1C8">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投标文件递交截止时间</w:t>
            </w:r>
          </w:p>
        </w:tc>
        <w:tc>
          <w:tcPr>
            <w:tcW w:w="7258" w:type="dxa"/>
            <w:shd w:val="clear" w:color="auto" w:fill="auto"/>
            <w:vAlign w:val="center"/>
          </w:tcPr>
          <w:p w14:paraId="6A1A3E28">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年0</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rPr>
              <w:t>日09时00分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北京时间）</w:t>
            </w:r>
          </w:p>
        </w:tc>
      </w:tr>
      <w:tr w14:paraId="09B4C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487DB26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28</w:t>
            </w:r>
          </w:p>
        </w:tc>
        <w:tc>
          <w:tcPr>
            <w:tcW w:w="1723" w:type="dxa"/>
            <w:shd w:val="clear" w:color="auto" w:fill="auto"/>
            <w:vAlign w:val="center"/>
          </w:tcPr>
          <w:p w14:paraId="2595E5F5">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递交投标文件地点</w:t>
            </w:r>
          </w:p>
        </w:tc>
        <w:tc>
          <w:tcPr>
            <w:tcW w:w="7258" w:type="dxa"/>
            <w:shd w:val="clear" w:color="auto" w:fill="auto"/>
            <w:vAlign w:val="center"/>
          </w:tcPr>
          <w:p w14:paraId="7775E388">
            <w:pPr>
              <w:pageBreakBefore w:val="0"/>
              <w:widowControl/>
              <w:wordWrap/>
              <w:overflowPunct/>
              <w:topLinePunct w:val="0"/>
              <w:bidi w:val="0"/>
              <w:snapToGrid w:val="0"/>
              <w:spacing w:beforeAutospacing="0" w:afterAutospacing="0" w:line="360" w:lineRule="auto"/>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云南省政府采购电子交易平台（政采云https://www.zcygov.cn）</w:t>
            </w:r>
            <w:r>
              <w:rPr>
                <w:rFonts w:ascii="宋体" w:hAnsi="宋体" w:eastAsia="宋体" w:cs="宋体"/>
                <w:color w:val="auto"/>
                <w:spacing w:val="-1"/>
                <w:sz w:val="24"/>
                <w:szCs w:val="24"/>
              </w:rPr>
              <w:t>。</w:t>
            </w:r>
          </w:p>
        </w:tc>
      </w:tr>
      <w:tr w14:paraId="4313C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716EB25A">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29</w:t>
            </w:r>
          </w:p>
        </w:tc>
        <w:tc>
          <w:tcPr>
            <w:tcW w:w="1723" w:type="dxa"/>
            <w:shd w:val="clear" w:color="auto" w:fill="auto"/>
            <w:vAlign w:val="center"/>
          </w:tcPr>
          <w:p w14:paraId="3E58464C">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是否退还投标文件</w:t>
            </w:r>
          </w:p>
        </w:tc>
        <w:tc>
          <w:tcPr>
            <w:tcW w:w="7258" w:type="dxa"/>
            <w:shd w:val="clear" w:color="auto" w:fill="auto"/>
            <w:vAlign w:val="center"/>
          </w:tcPr>
          <w:p w14:paraId="5CBB2B28">
            <w:pPr>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p w14:paraId="2D14DE12">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□是，退还安排：/</w:t>
            </w:r>
          </w:p>
        </w:tc>
      </w:tr>
      <w:tr w14:paraId="4B60B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2636015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1723" w:type="dxa"/>
            <w:shd w:val="clear" w:color="auto" w:fill="auto"/>
            <w:vAlign w:val="center"/>
          </w:tcPr>
          <w:p w14:paraId="2B633A15">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开标时间、地点</w:t>
            </w:r>
          </w:p>
        </w:tc>
        <w:tc>
          <w:tcPr>
            <w:tcW w:w="7258" w:type="dxa"/>
            <w:shd w:val="clear" w:color="auto" w:fill="auto"/>
            <w:vAlign w:val="center"/>
          </w:tcPr>
          <w:p w14:paraId="5B42E623">
            <w:pPr>
              <w:jc w:val="left"/>
              <w:rPr>
                <w:rFonts w:hint="eastAsia" w:ascii="宋体" w:hAnsi="宋体" w:eastAsia="宋体" w:cs="宋体"/>
                <w:color w:val="auto"/>
                <w:sz w:val="24"/>
                <w:szCs w:val="24"/>
              </w:rPr>
            </w:pPr>
            <w:r>
              <w:rPr>
                <w:rFonts w:hint="eastAsia" w:ascii="宋体" w:hAnsi="宋体" w:eastAsia="宋体" w:cs="宋体"/>
                <w:color w:val="auto"/>
                <w:sz w:val="24"/>
                <w:szCs w:val="24"/>
              </w:rPr>
              <w:t>开标时间：同投标文件递交截止时间</w:t>
            </w:r>
          </w:p>
          <w:p w14:paraId="4F9CEC20">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开标地点：同投标文件递交地点</w:t>
            </w:r>
          </w:p>
        </w:tc>
      </w:tr>
      <w:tr w14:paraId="19B36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15B41052">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w:t>
            </w:r>
          </w:p>
        </w:tc>
        <w:tc>
          <w:tcPr>
            <w:tcW w:w="1723" w:type="dxa"/>
            <w:shd w:val="clear" w:color="auto" w:fill="auto"/>
            <w:vAlign w:val="center"/>
          </w:tcPr>
          <w:p w14:paraId="6FD3A2D8">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评标委员会的组成</w:t>
            </w:r>
          </w:p>
        </w:tc>
        <w:tc>
          <w:tcPr>
            <w:tcW w:w="7258" w:type="dxa"/>
            <w:shd w:val="clear" w:color="auto" w:fill="auto"/>
            <w:vAlign w:val="center"/>
          </w:tcPr>
          <w:p w14:paraId="07BAE790">
            <w:pPr>
              <w:jc w:val="left"/>
              <w:rPr>
                <w:rFonts w:hint="eastAsia" w:ascii="宋体" w:hAnsi="宋体" w:eastAsia="宋体" w:cs="宋体"/>
                <w:color w:val="auto"/>
                <w:sz w:val="24"/>
                <w:szCs w:val="24"/>
              </w:rPr>
            </w:pPr>
            <w:r>
              <w:rPr>
                <w:rFonts w:hint="eastAsia" w:ascii="宋体" w:hAnsi="宋体" w:eastAsia="宋体" w:cs="宋体"/>
                <w:color w:val="auto"/>
                <w:sz w:val="24"/>
                <w:szCs w:val="24"/>
              </w:rPr>
              <w:t>评标委员会由采购人代表和评审专家组成，成员人数为 5 人以上单数，其中评审专家不得少于成员总数的三分之二。</w:t>
            </w:r>
          </w:p>
          <w:p w14:paraId="323EEC0A">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评标专家确定方式：从云南省政府采购管理信息系统随机抽取评审专家。</w:t>
            </w:r>
          </w:p>
        </w:tc>
      </w:tr>
      <w:tr w14:paraId="55952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7007FBC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w:t>
            </w:r>
          </w:p>
        </w:tc>
        <w:tc>
          <w:tcPr>
            <w:tcW w:w="1723" w:type="dxa"/>
            <w:shd w:val="clear" w:color="auto" w:fill="auto"/>
            <w:vAlign w:val="center"/>
          </w:tcPr>
          <w:p w14:paraId="2645FFC1">
            <w:pPr>
              <w:jc w:val="center"/>
              <w:rPr>
                <w:rFonts w:hint="eastAsia" w:ascii="宋体" w:hAnsi="宋体" w:eastAsia="宋体" w:cs="宋体"/>
                <w:color w:val="auto"/>
                <w:sz w:val="24"/>
                <w:szCs w:val="24"/>
              </w:rPr>
            </w:pPr>
          </w:p>
          <w:p w14:paraId="7C4323FC">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开标程序</w:t>
            </w:r>
          </w:p>
        </w:tc>
        <w:tc>
          <w:tcPr>
            <w:tcW w:w="7258" w:type="dxa"/>
            <w:shd w:val="clear" w:color="auto" w:fill="auto"/>
            <w:vAlign w:val="center"/>
          </w:tcPr>
          <w:p w14:paraId="67B1B02D">
            <w:pPr>
              <w:jc w:val="left"/>
              <w:rPr>
                <w:rFonts w:hint="eastAsia" w:ascii="宋体" w:hAnsi="宋体" w:eastAsia="宋体" w:cs="宋体"/>
                <w:color w:val="auto"/>
                <w:sz w:val="24"/>
                <w:szCs w:val="24"/>
              </w:rPr>
            </w:pPr>
            <w:r>
              <w:rPr>
                <w:rFonts w:hint="eastAsia" w:ascii="宋体" w:hAnsi="宋体" w:eastAsia="宋体" w:cs="宋体"/>
                <w:color w:val="auto"/>
                <w:sz w:val="24"/>
                <w:szCs w:val="24"/>
              </w:rPr>
              <w:t>开标会由采购代理机构主持，具体流程如下：</w:t>
            </w:r>
          </w:p>
          <w:p w14:paraId="41F7890D">
            <w:pPr>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（1）采购代理机构依托电子交易平台发起开始解密指令，投标人须使用加密时所用的 CA 锁按平台提示和招标文件的规定登录到“政采云 ”平台电子开标大厅签到，并在发起解密指令之时起60分钟内完成对电子投标文件在线解密。</w:t>
            </w:r>
          </w:p>
          <w:p w14:paraId="5E250DBF">
            <w:pPr>
              <w:jc w:val="left"/>
              <w:rPr>
                <w:rFonts w:hint="eastAsia" w:ascii="宋体" w:hAnsi="宋体" w:eastAsia="宋体" w:cs="宋体"/>
                <w:color w:val="auto"/>
                <w:sz w:val="24"/>
                <w:szCs w:val="24"/>
              </w:rPr>
            </w:pPr>
            <w:r>
              <w:rPr>
                <w:rFonts w:hint="eastAsia" w:ascii="宋体" w:hAnsi="宋体" w:eastAsia="宋体" w:cs="宋体"/>
                <w:color w:val="auto"/>
                <w:sz w:val="24"/>
                <w:szCs w:val="24"/>
              </w:rPr>
              <w:t>（2）发起解密指令之时起 5 分钟内投标人还未进行解密的，代理机构可通知投标人，投标人未预留联系方式或预留联系方式无效，导致代理机构无法联系到投标人进行解密的，视为撤回投标文件。</w:t>
            </w:r>
          </w:p>
          <w:p w14:paraId="359BFD8B">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如投标人成功解密投标文件，但未在“政采云 ”电子开标大厅参加开标的，视同认可开标过程和结果，由此产生的后果由投标人自行负责。</w:t>
            </w:r>
          </w:p>
        </w:tc>
      </w:tr>
      <w:tr w14:paraId="5A5B8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499C94B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w:t>
            </w:r>
          </w:p>
        </w:tc>
        <w:tc>
          <w:tcPr>
            <w:tcW w:w="1723" w:type="dxa"/>
            <w:shd w:val="clear" w:color="auto" w:fill="auto"/>
            <w:vAlign w:val="center"/>
          </w:tcPr>
          <w:p w14:paraId="30BD59F9">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现场踏勘</w:t>
            </w:r>
          </w:p>
        </w:tc>
        <w:tc>
          <w:tcPr>
            <w:tcW w:w="7258" w:type="dxa"/>
            <w:shd w:val="clear" w:color="auto" w:fill="auto"/>
            <w:vAlign w:val="center"/>
          </w:tcPr>
          <w:p w14:paraId="68C2D7CA">
            <w:pPr>
              <w:jc w:val="left"/>
              <w:rPr>
                <w:rFonts w:hint="eastAsia" w:ascii="宋体" w:hAnsi="宋体" w:eastAsia="宋体" w:cs="宋体"/>
                <w:color w:val="auto"/>
                <w:sz w:val="24"/>
                <w:szCs w:val="24"/>
              </w:rPr>
            </w:pPr>
            <w:r>
              <w:rPr>
                <w:rFonts w:hint="eastAsia" w:ascii="宋体" w:hAnsi="宋体" w:eastAsia="宋体" w:cs="宋体"/>
                <w:color w:val="auto"/>
                <w:sz w:val="24"/>
                <w:szCs w:val="24"/>
              </w:rPr>
              <w:t>1 本项目不统一组织踏勘现场。</w:t>
            </w:r>
          </w:p>
          <w:p w14:paraId="1410BC07">
            <w:pPr>
              <w:jc w:val="left"/>
              <w:rPr>
                <w:rFonts w:hint="eastAsia" w:ascii="宋体" w:hAnsi="宋体" w:eastAsia="宋体" w:cs="宋体"/>
                <w:color w:val="auto"/>
                <w:sz w:val="24"/>
                <w:szCs w:val="24"/>
              </w:rPr>
            </w:pPr>
            <w:r>
              <w:rPr>
                <w:rFonts w:hint="eastAsia" w:ascii="宋体" w:hAnsi="宋体" w:eastAsia="宋体" w:cs="宋体"/>
                <w:color w:val="auto"/>
                <w:sz w:val="24"/>
                <w:szCs w:val="24"/>
              </w:rPr>
              <w:t>2 如有需要请各投标人自行前往踏勘，与采购人电话联系。</w:t>
            </w:r>
          </w:p>
          <w:p w14:paraId="393F20BD">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3 投标人在踏勘现场发生的费用自理。除采购人的原因外，投标人自行负责在踏勘现场中所发生的人员伤亡和财产损失。</w:t>
            </w:r>
          </w:p>
        </w:tc>
      </w:tr>
      <w:tr w14:paraId="0B5D2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5FA7C7E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w:t>
            </w:r>
          </w:p>
        </w:tc>
        <w:tc>
          <w:tcPr>
            <w:tcW w:w="1723" w:type="dxa"/>
            <w:shd w:val="clear" w:color="auto" w:fill="auto"/>
            <w:vAlign w:val="center"/>
          </w:tcPr>
          <w:p w14:paraId="46A244F5">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是否授权评标委员会确定中标人</w:t>
            </w:r>
          </w:p>
        </w:tc>
        <w:tc>
          <w:tcPr>
            <w:tcW w:w="7258" w:type="dxa"/>
            <w:shd w:val="clear" w:color="auto" w:fill="auto"/>
            <w:vAlign w:val="center"/>
          </w:tcPr>
          <w:p w14:paraId="16072774">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否</w:t>
            </w:r>
          </w:p>
        </w:tc>
      </w:tr>
      <w:tr w14:paraId="6E53A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24CAC853">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35</w:t>
            </w:r>
          </w:p>
        </w:tc>
        <w:tc>
          <w:tcPr>
            <w:tcW w:w="1723" w:type="dxa"/>
            <w:shd w:val="clear" w:color="auto" w:fill="auto"/>
            <w:vAlign w:val="center"/>
          </w:tcPr>
          <w:p w14:paraId="296E7391">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评标委员会推荐中标候选人的人数</w:t>
            </w:r>
          </w:p>
        </w:tc>
        <w:tc>
          <w:tcPr>
            <w:tcW w:w="7258" w:type="dxa"/>
            <w:shd w:val="clear" w:color="auto" w:fill="auto"/>
            <w:vAlign w:val="center"/>
          </w:tcPr>
          <w:p w14:paraId="396555D1">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3 名</w:t>
            </w:r>
          </w:p>
        </w:tc>
      </w:tr>
      <w:tr w14:paraId="72D81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49CC1E4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w:t>
            </w:r>
          </w:p>
        </w:tc>
        <w:tc>
          <w:tcPr>
            <w:tcW w:w="1723" w:type="dxa"/>
            <w:shd w:val="clear" w:color="auto" w:fill="auto"/>
            <w:vAlign w:val="center"/>
          </w:tcPr>
          <w:p w14:paraId="27165739">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评标方法及标准</w:t>
            </w:r>
          </w:p>
        </w:tc>
        <w:tc>
          <w:tcPr>
            <w:tcW w:w="7258" w:type="dxa"/>
            <w:shd w:val="clear" w:color="auto" w:fill="auto"/>
            <w:vAlign w:val="center"/>
          </w:tcPr>
          <w:p w14:paraId="4ED5B60B">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详见第六章</w:t>
            </w:r>
          </w:p>
        </w:tc>
      </w:tr>
      <w:tr w14:paraId="43DB7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316EBF6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w:t>
            </w:r>
          </w:p>
        </w:tc>
        <w:tc>
          <w:tcPr>
            <w:tcW w:w="1723" w:type="dxa"/>
            <w:shd w:val="clear" w:color="auto" w:fill="auto"/>
            <w:vAlign w:val="center"/>
          </w:tcPr>
          <w:p w14:paraId="58CD0B85">
            <w:pPr>
              <w:jc w:val="center"/>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中标公告</w:t>
            </w:r>
          </w:p>
        </w:tc>
        <w:tc>
          <w:tcPr>
            <w:tcW w:w="7258" w:type="dxa"/>
            <w:shd w:val="clear" w:color="auto" w:fill="auto"/>
            <w:vAlign w:val="center"/>
          </w:tcPr>
          <w:p w14:paraId="38BC9988">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采购人将中标结果在本采购项目采购公告发布的同一媒介予以公告，公告期1个工作日，同时发出中标通知书。</w:t>
            </w:r>
          </w:p>
        </w:tc>
      </w:tr>
      <w:tr w14:paraId="0B2D7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27D0D5D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w:t>
            </w:r>
          </w:p>
        </w:tc>
        <w:tc>
          <w:tcPr>
            <w:tcW w:w="8981" w:type="dxa"/>
            <w:gridSpan w:val="2"/>
            <w:shd w:val="clear" w:color="auto" w:fill="auto"/>
            <w:vAlign w:val="center"/>
          </w:tcPr>
          <w:p w14:paraId="5435AC81">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其他需要补充的内容</w:t>
            </w:r>
          </w:p>
        </w:tc>
      </w:tr>
      <w:tr w14:paraId="116AD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059AFAF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38.1</w:t>
            </w:r>
          </w:p>
        </w:tc>
        <w:tc>
          <w:tcPr>
            <w:tcW w:w="8981" w:type="dxa"/>
            <w:gridSpan w:val="2"/>
            <w:shd w:val="clear" w:color="auto" w:fill="auto"/>
            <w:vAlign w:val="center"/>
          </w:tcPr>
          <w:p w14:paraId="3142B024">
            <w:pPr>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政府采购中标人须知：</w:t>
            </w:r>
          </w:p>
          <w:p w14:paraId="52D02562">
            <w:pPr>
              <w:jc w:val="left"/>
              <w:rPr>
                <w:rFonts w:hint="eastAsia" w:ascii="宋体" w:hAnsi="宋体" w:eastAsia="宋体" w:cs="宋体"/>
                <w:color w:val="auto"/>
                <w:sz w:val="24"/>
                <w:szCs w:val="24"/>
              </w:rPr>
            </w:pPr>
            <w:r>
              <w:rPr>
                <w:rFonts w:hint="eastAsia" w:ascii="宋体" w:hAnsi="宋体" w:eastAsia="宋体" w:cs="宋体"/>
                <w:color w:val="auto"/>
                <w:sz w:val="24"/>
                <w:szCs w:val="24"/>
              </w:rPr>
              <w:t>中标人在《云南省政府采购网》查询到中标公告后，需办理以下事宜：</w:t>
            </w:r>
          </w:p>
          <w:p w14:paraId="5ABDF3E6">
            <w:pPr>
              <w:jc w:val="left"/>
              <w:rPr>
                <w:rFonts w:hint="eastAsia" w:ascii="宋体" w:hAnsi="宋体" w:eastAsia="宋体" w:cs="宋体"/>
                <w:color w:val="auto"/>
                <w:sz w:val="24"/>
                <w:szCs w:val="24"/>
                <w:lang w:val="en-US" w:eastAsia="en-US"/>
              </w:rPr>
            </w:pPr>
            <w:r>
              <w:rPr>
                <w:rFonts w:hint="eastAsia" w:ascii="宋体" w:hAnsi="宋体" w:eastAsia="宋体" w:cs="宋体"/>
                <w:color w:val="auto"/>
                <w:sz w:val="24"/>
                <w:szCs w:val="24"/>
              </w:rPr>
              <w:t>领取中标通知书，并与采购人联系、洽谈采购合同。</w:t>
            </w:r>
          </w:p>
        </w:tc>
      </w:tr>
      <w:tr w14:paraId="438B8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39" w:type="dxa"/>
            <w:shd w:val="clear" w:color="auto" w:fill="auto"/>
            <w:vAlign w:val="center"/>
          </w:tcPr>
          <w:p w14:paraId="5EB80A86">
            <w:pPr>
              <w:jc w:val="center"/>
              <w:rPr>
                <w:rFonts w:hint="eastAsia" w:ascii="宋体" w:hAnsi="宋体" w:eastAsia="宋体" w:cs="宋体"/>
                <w:color w:val="auto"/>
                <w:sz w:val="24"/>
                <w:szCs w:val="24"/>
              </w:rPr>
            </w:pPr>
          </w:p>
          <w:p w14:paraId="4701B7AD">
            <w:pPr>
              <w:jc w:val="center"/>
              <w:rPr>
                <w:rFonts w:hint="eastAsia" w:ascii="宋体" w:hAnsi="宋体" w:eastAsia="宋体" w:cs="宋体"/>
                <w:color w:val="auto"/>
                <w:sz w:val="24"/>
                <w:szCs w:val="24"/>
              </w:rPr>
            </w:pPr>
          </w:p>
          <w:p w14:paraId="3A30C61E">
            <w:pPr>
              <w:jc w:val="center"/>
              <w:rPr>
                <w:rFonts w:hint="eastAsia" w:ascii="宋体" w:hAnsi="宋体" w:eastAsia="宋体" w:cs="宋体"/>
                <w:color w:val="auto"/>
                <w:sz w:val="24"/>
                <w:szCs w:val="24"/>
              </w:rPr>
            </w:pPr>
          </w:p>
          <w:p w14:paraId="4F8004F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38.2</w:t>
            </w:r>
          </w:p>
        </w:tc>
        <w:tc>
          <w:tcPr>
            <w:tcW w:w="8981" w:type="dxa"/>
            <w:gridSpan w:val="2"/>
            <w:shd w:val="clear" w:color="auto" w:fill="auto"/>
            <w:vAlign w:val="center"/>
          </w:tcPr>
          <w:p w14:paraId="24103BF7">
            <w:pPr>
              <w:jc w:val="left"/>
              <w:rPr>
                <w:rFonts w:hint="eastAsia" w:ascii="宋体" w:hAnsi="宋体" w:eastAsia="宋体" w:cs="宋体"/>
                <w:color w:val="auto"/>
                <w:sz w:val="24"/>
                <w:szCs w:val="24"/>
              </w:rPr>
            </w:pPr>
            <w:r>
              <w:rPr>
                <w:rFonts w:hint="eastAsia" w:ascii="宋体" w:hAnsi="宋体" w:eastAsia="宋体" w:cs="宋体"/>
                <w:color w:val="auto"/>
                <w:sz w:val="24"/>
                <w:szCs w:val="24"/>
              </w:rPr>
              <w:t>一、按政府采购政策规定扶持小微企业、监狱企业和残疾人福利性单位。</w:t>
            </w:r>
          </w:p>
          <w:p w14:paraId="01BDEA94">
            <w:pPr>
              <w:jc w:val="left"/>
              <w:rPr>
                <w:rFonts w:hint="eastAsia" w:ascii="宋体" w:hAnsi="宋体" w:eastAsia="宋体" w:cs="宋体"/>
                <w:color w:val="auto"/>
                <w:sz w:val="24"/>
                <w:szCs w:val="24"/>
              </w:rPr>
            </w:pPr>
            <w:r>
              <w:rPr>
                <w:rFonts w:hint="eastAsia" w:ascii="宋体" w:hAnsi="宋体" w:eastAsia="宋体" w:cs="宋体"/>
                <w:color w:val="auto"/>
                <w:sz w:val="24"/>
                <w:szCs w:val="24"/>
              </w:rPr>
              <w:t>（1）小微企业价格扣除</w:t>
            </w:r>
          </w:p>
          <w:p w14:paraId="09B463AE">
            <w:pPr>
              <w:jc w:val="left"/>
              <w:rPr>
                <w:rFonts w:hint="eastAsia" w:ascii="宋体" w:hAnsi="宋体" w:eastAsia="宋体" w:cs="宋体"/>
                <w:color w:val="auto"/>
                <w:sz w:val="24"/>
                <w:szCs w:val="24"/>
              </w:rPr>
            </w:pPr>
            <w:r>
              <w:rPr>
                <w:rFonts w:hint="eastAsia" w:ascii="宋体" w:hAnsi="宋体" w:eastAsia="宋体" w:cs="宋体"/>
                <w:color w:val="auto"/>
                <w:sz w:val="24"/>
                <w:szCs w:val="24"/>
              </w:rPr>
              <w:t>A.为促进中小企业发展，根据《政府采购促进中小企业发展管理办法》（财库〔2020〕46 号）及财库〔2022〕19 号的规定，本次招标将对符合要求小型和微型企业产品的价格给予10%的扣除，用扣除后的价格参与评审。（详见第六章价格评审）。</w:t>
            </w:r>
          </w:p>
          <w:p w14:paraId="30A0A242">
            <w:pPr>
              <w:jc w:val="left"/>
              <w:rPr>
                <w:rFonts w:hint="eastAsia" w:ascii="宋体" w:hAnsi="宋体" w:eastAsia="宋体" w:cs="宋体"/>
                <w:color w:val="auto"/>
                <w:sz w:val="24"/>
                <w:szCs w:val="24"/>
              </w:rPr>
            </w:pPr>
            <w:r>
              <w:rPr>
                <w:rFonts w:hint="eastAsia" w:ascii="宋体" w:hAnsi="宋体" w:eastAsia="宋体" w:cs="宋体"/>
                <w:color w:val="auto"/>
                <w:sz w:val="24"/>
                <w:szCs w:val="24"/>
              </w:rPr>
              <w:t>B.招标文件所称小微企业（含小型、微型企业，下同）应当同时符合以下条件，方可在评审中给予 10%的扣除：</w:t>
            </w:r>
          </w:p>
          <w:p w14:paraId="26F21F18">
            <w:pPr>
              <w:jc w:val="left"/>
              <w:rPr>
                <w:rFonts w:hint="eastAsia" w:ascii="宋体" w:hAnsi="宋体" w:eastAsia="宋体" w:cs="宋体"/>
                <w:color w:val="auto"/>
                <w:sz w:val="24"/>
                <w:szCs w:val="24"/>
              </w:rPr>
            </w:pPr>
            <w:r>
              <w:rPr>
                <w:rFonts w:hint="eastAsia" w:ascii="宋体" w:hAnsi="宋体" w:eastAsia="宋体" w:cs="宋体"/>
                <w:color w:val="auto"/>
                <w:sz w:val="24"/>
                <w:szCs w:val="24"/>
              </w:rPr>
              <w:t>①符合小微企业划分标准；</w:t>
            </w:r>
          </w:p>
          <w:p w14:paraId="7A532F72">
            <w:pPr>
              <w:jc w:val="left"/>
              <w:rPr>
                <w:rFonts w:hint="eastAsia" w:ascii="宋体" w:hAnsi="宋体" w:eastAsia="宋体" w:cs="宋体"/>
                <w:color w:val="auto"/>
                <w:sz w:val="24"/>
                <w:szCs w:val="24"/>
              </w:rPr>
            </w:pPr>
            <w:r>
              <w:rPr>
                <w:rFonts w:hint="eastAsia" w:ascii="宋体" w:hAnsi="宋体" w:eastAsia="宋体" w:cs="宋体"/>
                <w:color w:val="auto"/>
                <w:sz w:val="24"/>
                <w:szCs w:val="24"/>
              </w:rPr>
              <w:t>②货物由小企业制造，即货物由小企业生产且使用该小企业商号或者注册商标；</w:t>
            </w:r>
          </w:p>
          <w:p w14:paraId="15FD2AF5">
            <w:pPr>
              <w:jc w:val="left"/>
              <w:rPr>
                <w:rFonts w:hint="eastAsia" w:ascii="宋体" w:hAnsi="宋体" w:eastAsia="宋体" w:cs="宋体"/>
                <w:color w:val="auto"/>
                <w:sz w:val="24"/>
                <w:szCs w:val="24"/>
              </w:rPr>
            </w:pPr>
            <w:r>
              <w:rPr>
                <w:rFonts w:hint="eastAsia" w:ascii="宋体" w:hAnsi="宋体" w:eastAsia="宋体" w:cs="宋体"/>
                <w:color w:val="auto"/>
                <w:sz w:val="24"/>
                <w:szCs w:val="24"/>
              </w:rPr>
              <w:t>③提供小微企业声明函（声明函格式附后）；</w:t>
            </w:r>
          </w:p>
          <w:p w14:paraId="246BB203">
            <w:pPr>
              <w:jc w:val="left"/>
              <w:rPr>
                <w:rFonts w:hint="eastAsia" w:ascii="宋体" w:hAnsi="宋体" w:eastAsia="宋体" w:cs="宋体"/>
                <w:color w:val="auto"/>
                <w:sz w:val="24"/>
                <w:szCs w:val="24"/>
              </w:rPr>
            </w:pPr>
            <w:r>
              <w:rPr>
                <w:rFonts w:hint="eastAsia" w:ascii="宋体" w:hAnsi="宋体" w:eastAsia="宋体" w:cs="宋体"/>
                <w:color w:val="auto"/>
                <w:sz w:val="24"/>
                <w:szCs w:val="24"/>
              </w:rPr>
              <w:t>④投标人提供的货物既有中小企业制造货物，也有大型企业制造货物的，不享受本办法规定的中小企业扶持政策。</w:t>
            </w:r>
          </w:p>
          <w:p w14:paraId="1039A951">
            <w:pPr>
              <w:jc w:val="left"/>
              <w:rPr>
                <w:rFonts w:hint="eastAsia" w:ascii="宋体" w:hAnsi="宋体" w:eastAsia="宋体" w:cs="宋体"/>
                <w:color w:val="auto"/>
                <w:sz w:val="24"/>
                <w:szCs w:val="24"/>
              </w:rPr>
            </w:pPr>
            <w:r>
              <w:rPr>
                <w:rFonts w:hint="eastAsia" w:ascii="宋体" w:hAnsi="宋体" w:eastAsia="宋体" w:cs="宋体"/>
                <w:color w:val="auto"/>
                <w:sz w:val="24"/>
                <w:szCs w:val="24"/>
              </w:rPr>
              <w:t>C.根据《工业和信息化部、国家统计局、国家发展和改革委员会、财政部关于印发中小企业划分标准规定的通知》（工信部联企业[</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"bookmark22"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2011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]300 号）规定的标准划分认真对照，本项目具体划分标准为：（二）工业。从业人员 1000 人以下或营业收入 40000 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p>
          <w:p w14:paraId="68CB5E26">
            <w:pPr>
              <w:jc w:val="left"/>
              <w:rPr>
                <w:rFonts w:hint="eastAsia" w:ascii="宋体" w:hAnsi="宋体" w:eastAsia="宋体" w:cs="宋体"/>
                <w:color w:val="auto"/>
                <w:sz w:val="24"/>
                <w:szCs w:val="24"/>
              </w:rPr>
            </w:pPr>
            <w:r>
              <w:rPr>
                <w:rFonts w:hint="eastAsia" w:ascii="宋体" w:hAnsi="宋体" w:eastAsia="宋体" w:cs="宋体"/>
                <w:color w:val="auto"/>
                <w:sz w:val="24"/>
                <w:szCs w:val="24"/>
              </w:rPr>
              <w:t>二、在技术、服务等指标同等条件下，优先采购或强制采购节能清单所列的节能产品、环境标志产品。</w:t>
            </w:r>
          </w:p>
          <w:p w14:paraId="19366B39">
            <w:pPr>
              <w:jc w:val="left"/>
              <w:rPr>
                <w:rFonts w:hint="eastAsia" w:ascii="宋体" w:hAnsi="宋体" w:eastAsia="宋体" w:cs="宋体"/>
                <w:color w:val="auto"/>
                <w:sz w:val="24"/>
                <w:szCs w:val="24"/>
              </w:rPr>
            </w:pPr>
            <w:r>
              <w:rPr>
                <w:rFonts w:hint="eastAsia" w:ascii="宋体" w:hAnsi="宋体" w:eastAsia="宋体" w:cs="宋体"/>
                <w:color w:val="auto"/>
                <w:sz w:val="24"/>
                <w:szCs w:val="24"/>
              </w:rPr>
              <w:t>注：①小型、微型企业、监狱企业、残疾人福利性单位，不重复享受评审中价格扣除的政府采购政策。②中标单位为小微型企业或监狱企业或残疾人福利性单位的，其声明函将随中标结果同时公告，接受社会监督。投标人提供的声明函内容不实的，属于提供虚假材料谋取中标、成交，依</w:t>
            </w:r>
          </w:p>
          <w:p w14:paraId="14DF6558">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照《中华人民 共和国政府采购法》等国家有关规定追究相应责任。</w:t>
            </w:r>
          </w:p>
        </w:tc>
      </w:tr>
    </w:tbl>
    <w:p w14:paraId="17C585AA">
      <w:pPr>
        <w:pStyle w:val="6"/>
        <w:pageBreakBefore w:val="0"/>
        <w:widowControl/>
        <w:wordWrap/>
        <w:overflowPunct/>
        <w:topLinePunct w:val="0"/>
        <w:bidi w:val="0"/>
        <w:snapToGrid w:val="0"/>
        <w:spacing w:beforeAutospacing="0" w:afterAutospacing="0" w:line="360" w:lineRule="auto"/>
        <w:rPr>
          <w:color w:val="auto"/>
          <w:sz w:val="11"/>
        </w:rPr>
      </w:pPr>
    </w:p>
    <w:p w14:paraId="2D03DB40">
      <w:pPr>
        <w:pStyle w:val="6"/>
        <w:pageBreakBefore w:val="0"/>
        <w:widowControl/>
        <w:wordWrap/>
        <w:overflowPunct/>
        <w:topLinePunct w:val="0"/>
        <w:bidi w:val="0"/>
        <w:snapToGrid w:val="0"/>
        <w:spacing w:beforeAutospacing="0" w:afterAutospacing="0" w:line="360" w:lineRule="auto"/>
        <w:rPr>
          <w:color w:val="auto"/>
          <w:sz w:val="18"/>
        </w:rPr>
      </w:pPr>
    </w:p>
    <w:p w14:paraId="66C66A57">
      <w:pPr>
        <w:pStyle w:val="6"/>
        <w:pageBreakBefore w:val="0"/>
        <w:widowControl/>
        <w:wordWrap/>
        <w:overflowPunct/>
        <w:topLinePunct w:val="0"/>
        <w:bidi w:val="0"/>
        <w:snapToGrid w:val="0"/>
        <w:spacing w:beforeAutospacing="0" w:afterAutospacing="0" w:line="360" w:lineRule="auto"/>
        <w:rPr>
          <w:color w:val="auto"/>
        </w:rPr>
      </w:pPr>
    </w:p>
    <w:p w14:paraId="242691FA">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3"/>
          <w:sz w:val="31"/>
          <w:szCs w:val="31"/>
        </w:rPr>
      </w:pPr>
      <w:r>
        <w:rPr>
          <w:rFonts w:ascii="宋体" w:hAnsi="宋体" w:eastAsia="宋体" w:cs="宋体"/>
          <w:b/>
          <w:bCs/>
          <w:color w:val="auto"/>
          <w:spacing w:val="3"/>
          <w:sz w:val="31"/>
          <w:szCs w:val="31"/>
        </w:rPr>
        <w:br w:type="page"/>
      </w:r>
    </w:p>
    <w:p w14:paraId="3F365711">
      <w:pPr>
        <w:pageBreakBefore w:val="0"/>
        <w:widowControl/>
        <w:wordWrap/>
        <w:overflowPunct/>
        <w:topLinePunct w:val="0"/>
        <w:bidi w:val="0"/>
        <w:snapToGrid w:val="0"/>
        <w:spacing w:beforeAutospacing="0" w:afterAutospacing="0" w:line="360" w:lineRule="auto"/>
        <w:ind w:left="16"/>
        <w:outlineLvl w:val="1"/>
        <w:rPr>
          <w:rFonts w:ascii="宋体" w:hAnsi="宋体" w:eastAsia="宋体" w:cs="宋体"/>
          <w:color w:val="auto"/>
          <w:sz w:val="31"/>
          <w:szCs w:val="31"/>
        </w:rPr>
      </w:pPr>
      <w:bookmarkStart w:id="14" w:name="_Toc29848"/>
      <w:r>
        <w:rPr>
          <w:rFonts w:ascii="宋体" w:hAnsi="宋体" w:eastAsia="宋体" w:cs="宋体"/>
          <w:b/>
          <w:bCs/>
          <w:color w:val="auto"/>
          <w:spacing w:val="3"/>
          <w:sz w:val="31"/>
          <w:szCs w:val="31"/>
        </w:rPr>
        <w:t>一、总则</w:t>
      </w:r>
      <w:bookmarkEnd w:id="14"/>
    </w:p>
    <w:p w14:paraId="179FF9CA">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b/>
          <w:bCs/>
          <w:color w:val="auto"/>
          <w:spacing w:val="-7"/>
          <w:sz w:val="24"/>
          <w:szCs w:val="24"/>
        </w:rPr>
        <w:t>1.项目说明</w:t>
      </w:r>
    </w:p>
    <w:p w14:paraId="1BFEA24A">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2"/>
          <w:sz w:val="24"/>
          <w:szCs w:val="24"/>
        </w:rPr>
        <w:t>1.1</w:t>
      </w:r>
      <w:r>
        <w:rPr>
          <w:rFonts w:ascii="宋体" w:hAnsi="宋体" w:eastAsia="宋体" w:cs="宋体"/>
          <w:color w:val="auto"/>
          <w:spacing w:val="-44"/>
          <w:sz w:val="24"/>
          <w:szCs w:val="24"/>
        </w:rPr>
        <w:t xml:space="preserve"> </w:t>
      </w:r>
      <w:r>
        <w:rPr>
          <w:rFonts w:ascii="宋体" w:hAnsi="宋体" w:eastAsia="宋体" w:cs="宋体"/>
          <w:color w:val="auto"/>
          <w:spacing w:val="-2"/>
          <w:sz w:val="24"/>
          <w:szCs w:val="24"/>
        </w:rPr>
        <w:t>本招标项目名称详见“投标须知前附表</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w:t>
      </w:r>
    </w:p>
    <w:p w14:paraId="2BB7A8E4">
      <w:pPr>
        <w:pageBreakBefore w:val="0"/>
        <w:widowControl/>
        <w:wordWrap/>
        <w:overflowPunct/>
        <w:topLinePunct w:val="0"/>
        <w:bidi w:val="0"/>
        <w:snapToGrid w:val="0"/>
        <w:spacing w:beforeAutospacing="0" w:afterAutospacing="0" w:line="360" w:lineRule="auto"/>
        <w:ind w:left="7" w:right="2" w:firstLine="501"/>
        <w:rPr>
          <w:rFonts w:ascii="宋体" w:hAnsi="宋体" w:eastAsia="宋体" w:cs="宋体"/>
          <w:color w:val="auto"/>
          <w:sz w:val="24"/>
          <w:szCs w:val="24"/>
        </w:rPr>
      </w:pPr>
      <w:r>
        <w:rPr>
          <w:rFonts w:ascii="宋体" w:hAnsi="宋体" w:eastAsia="宋体" w:cs="宋体"/>
          <w:color w:val="auto"/>
          <w:spacing w:val="1"/>
          <w:sz w:val="24"/>
          <w:szCs w:val="24"/>
        </w:rPr>
        <w:t>1.2</w:t>
      </w:r>
      <w:r>
        <w:rPr>
          <w:rFonts w:ascii="宋体" w:hAnsi="宋体" w:eastAsia="宋体" w:cs="宋体"/>
          <w:color w:val="auto"/>
          <w:spacing w:val="-32"/>
          <w:sz w:val="24"/>
          <w:szCs w:val="24"/>
        </w:rPr>
        <w:t xml:space="preserve"> </w:t>
      </w:r>
      <w:r>
        <w:rPr>
          <w:rFonts w:ascii="宋体" w:hAnsi="宋体" w:eastAsia="宋体" w:cs="宋体"/>
          <w:color w:val="auto"/>
          <w:spacing w:val="1"/>
          <w:sz w:val="24"/>
          <w:szCs w:val="24"/>
        </w:rPr>
        <w:t>本招标项目按照《中华人民共和国政府采购法》、《中华人民共和国政府采购法实施条例》、《政府采购货物和服务招标投标管理办法》等有关法</w:t>
      </w:r>
      <w:r>
        <w:rPr>
          <w:rFonts w:ascii="宋体" w:hAnsi="宋体" w:eastAsia="宋体" w:cs="宋体"/>
          <w:color w:val="auto"/>
          <w:sz w:val="24"/>
          <w:szCs w:val="24"/>
        </w:rPr>
        <w:t>律、行政法规和部门规章，</w:t>
      </w:r>
      <w:r>
        <w:rPr>
          <w:rFonts w:ascii="宋体" w:hAnsi="宋体" w:eastAsia="宋体" w:cs="宋体"/>
          <w:color w:val="auto"/>
          <w:spacing w:val="-1"/>
          <w:sz w:val="24"/>
          <w:szCs w:val="24"/>
        </w:rPr>
        <w:t>通过公开招标方式选定项目实施单位。</w:t>
      </w:r>
    </w:p>
    <w:p w14:paraId="314AA0E6">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1"/>
          <w:sz w:val="24"/>
          <w:szCs w:val="24"/>
        </w:rPr>
        <w:t>1.3</w:t>
      </w:r>
      <w:r>
        <w:rPr>
          <w:rFonts w:ascii="宋体" w:hAnsi="宋体" w:eastAsia="宋体" w:cs="宋体"/>
          <w:color w:val="auto"/>
          <w:spacing w:val="-50"/>
          <w:sz w:val="24"/>
          <w:szCs w:val="24"/>
        </w:rPr>
        <w:t xml:space="preserve"> </w:t>
      </w:r>
      <w:r>
        <w:rPr>
          <w:rFonts w:ascii="宋体" w:hAnsi="宋体" w:eastAsia="宋体" w:cs="宋体"/>
          <w:color w:val="auto"/>
          <w:spacing w:val="-1"/>
          <w:sz w:val="24"/>
          <w:szCs w:val="24"/>
        </w:rPr>
        <w:t>本项目的采购人及采购代理机构详见“</w:t>
      </w:r>
      <w:r>
        <w:rPr>
          <w:rFonts w:ascii="宋体" w:hAnsi="宋体" w:eastAsia="宋体" w:cs="宋体"/>
          <w:color w:val="auto"/>
          <w:spacing w:val="-2"/>
          <w:sz w:val="24"/>
          <w:szCs w:val="24"/>
        </w:rPr>
        <w:t>投标须知前附表</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w:t>
      </w:r>
    </w:p>
    <w:p w14:paraId="141B9A56">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3"/>
          <w:sz w:val="24"/>
          <w:szCs w:val="24"/>
        </w:rPr>
        <w:t>2.采购需求及合同履行期限</w:t>
      </w:r>
    </w:p>
    <w:p w14:paraId="63FE48D1">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2.1</w:t>
      </w:r>
      <w:r>
        <w:rPr>
          <w:rFonts w:ascii="宋体" w:hAnsi="宋体" w:eastAsia="宋体" w:cs="宋体"/>
          <w:color w:val="auto"/>
          <w:spacing w:val="-50"/>
          <w:sz w:val="24"/>
          <w:szCs w:val="24"/>
        </w:rPr>
        <w:t xml:space="preserve"> </w:t>
      </w:r>
      <w:r>
        <w:rPr>
          <w:rFonts w:ascii="宋体" w:hAnsi="宋体" w:eastAsia="宋体" w:cs="宋体"/>
          <w:color w:val="auto"/>
          <w:spacing w:val="-1"/>
          <w:sz w:val="24"/>
          <w:szCs w:val="24"/>
        </w:rPr>
        <w:t>本项目的采购需求见“投标须知前附表</w:t>
      </w:r>
      <w:r>
        <w:rPr>
          <w:rFonts w:ascii="宋体" w:hAnsi="宋体" w:eastAsia="宋体" w:cs="宋体"/>
          <w:color w:val="auto"/>
          <w:spacing w:val="-89"/>
          <w:sz w:val="24"/>
          <w:szCs w:val="24"/>
        </w:rPr>
        <w:t xml:space="preserve"> </w:t>
      </w:r>
      <w:r>
        <w:rPr>
          <w:rFonts w:ascii="宋体" w:hAnsi="宋体" w:eastAsia="宋体" w:cs="宋体"/>
          <w:color w:val="auto"/>
          <w:spacing w:val="-1"/>
          <w:sz w:val="24"/>
          <w:szCs w:val="24"/>
        </w:rPr>
        <w:t>”。</w:t>
      </w:r>
    </w:p>
    <w:p w14:paraId="6AFF2E9A">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本招标项目的合同履行期限见“投标须知前附表</w:t>
      </w:r>
      <w:r>
        <w:rPr>
          <w:rFonts w:ascii="宋体" w:hAnsi="宋体" w:eastAsia="宋体" w:cs="宋体"/>
          <w:color w:val="auto"/>
          <w:spacing w:val="-88"/>
          <w:sz w:val="24"/>
          <w:szCs w:val="24"/>
        </w:rPr>
        <w:t xml:space="preserve"> </w:t>
      </w:r>
      <w:r>
        <w:rPr>
          <w:rFonts w:ascii="宋体" w:hAnsi="宋体" w:eastAsia="宋体" w:cs="宋体"/>
          <w:color w:val="auto"/>
          <w:spacing w:val="-1"/>
          <w:sz w:val="24"/>
          <w:szCs w:val="24"/>
        </w:rPr>
        <w:t>”。</w:t>
      </w:r>
    </w:p>
    <w:p w14:paraId="4997572B">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b/>
          <w:bCs/>
          <w:color w:val="auto"/>
          <w:spacing w:val="-3"/>
          <w:sz w:val="24"/>
          <w:szCs w:val="24"/>
        </w:rPr>
        <w:t>3.投标人资格要求见“投标须知前附表</w:t>
      </w:r>
      <w:r>
        <w:rPr>
          <w:rFonts w:ascii="宋体" w:hAnsi="宋体" w:eastAsia="宋体" w:cs="宋体"/>
          <w:color w:val="auto"/>
          <w:spacing w:val="-76"/>
          <w:sz w:val="24"/>
          <w:szCs w:val="24"/>
        </w:rPr>
        <w:t xml:space="preserve"> </w:t>
      </w:r>
      <w:r>
        <w:rPr>
          <w:rFonts w:ascii="宋体" w:hAnsi="宋体" w:eastAsia="宋体" w:cs="宋体"/>
          <w:b/>
          <w:bCs/>
          <w:color w:val="auto"/>
          <w:spacing w:val="-3"/>
          <w:sz w:val="24"/>
          <w:szCs w:val="24"/>
        </w:rPr>
        <w:t>”。</w:t>
      </w:r>
    </w:p>
    <w:p w14:paraId="2D5B3559">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89"/>
        <w:textAlignment w:val="baseline"/>
        <w:rPr>
          <w:rFonts w:ascii="宋体" w:hAnsi="宋体" w:eastAsia="宋体" w:cs="宋体"/>
          <w:color w:val="auto"/>
          <w:sz w:val="24"/>
          <w:szCs w:val="24"/>
        </w:rPr>
      </w:pPr>
      <w:r>
        <w:rPr>
          <w:rFonts w:ascii="宋体" w:hAnsi="宋体" w:eastAsia="宋体" w:cs="宋体"/>
          <w:b/>
          <w:bCs/>
          <w:color w:val="auto"/>
          <w:spacing w:val="-4"/>
          <w:sz w:val="24"/>
          <w:szCs w:val="24"/>
        </w:rPr>
        <w:t>4.投标费用</w:t>
      </w:r>
    </w:p>
    <w:p w14:paraId="1254090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7" w:right="2" w:firstLine="482"/>
        <w:textAlignment w:val="baseline"/>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投标人在投标过程中的一切费用，不论中标与否，均由投标人自负</w:t>
      </w:r>
      <w:r>
        <w:rPr>
          <w:rFonts w:ascii="宋体" w:hAnsi="宋体" w:eastAsia="宋体" w:cs="宋体"/>
          <w:color w:val="auto"/>
          <w:spacing w:val="1"/>
          <w:sz w:val="24"/>
          <w:szCs w:val="24"/>
        </w:rPr>
        <w:t>，采购人和采购</w:t>
      </w:r>
      <w:r>
        <w:rPr>
          <w:rFonts w:ascii="宋体" w:hAnsi="宋体" w:eastAsia="宋体" w:cs="宋体"/>
          <w:color w:val="auto"/>
          <w:spacing w:val="-1"/>
          <w:sz w:val="24"/>
          <w:szCs w:val="24"/>
        </w:rPr>
        <w:t>代理机构在任何情况下均无义务和责任承担这些费用。</w:t>
      </w:r>
    </w:p>
    <w:p w14:paraId="518D4CA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0" w:firstLine="479"/>
        <w:jc w:val="both"/>
        <w:textAlignment w:val="baseline"/>
        <w:rPr>
          <w:rFonts w:ascii="宋体" w:hAnsi="宋体" w:eastAsia="宋体" w:cs="宋体"/>
          <w:color w:val="auto"/>
          <w:sz w:val="24"/>
          <w:szCs w:val="24"/>
        </w:rPr>
      </w:pPr>
      <w:r>
        <w:rPr>
          <w:rFonts w:ascii="宋体" w:hAnsi="宋体" w:eastAsia="宋体" w:cs="宋体"/>
          <w:color w:val="auto"/>
          <w:spacing w:val="2"/>
          <w:sz w:val="24"/>
          <w:szCs w:val="24"/>
        </w:rPr>
        <w:t>4.2</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本项目中标服务费由</w:t>
      </w:r>
      <w:r>
        <w:rPr>
          <w:rFonts w:hint="eastAsia" w:ascii="宋体" w:hAnsi="宋体" w:eastAsia="宋体" w:cs="宋体"/>
          <w:color w:val="auto"/>
          <w:spacing w:val="2"/>
          <w:sz w:val="24"/>
          <w:szCs w:val="24"/>
          <w:lang w:val="en-US" w:eastAsia="zh-CN"/>
        </w:rPr>
        <w:t>采购</w:t>
      </w:r>
      <w:r>
        <w:rPr>
          <w:rFonts w:ascii="宋体" w:hAnsi="宋体" w:eastAsia="宋体" w:cs="宋体"/>
          <w:color w:val="auto"/>
          <w:spacing w:val="2"/>
          <w:sz w:val="24"/>
          <w:szCs w:val="24"/>
        </w:rPr>
        <w:t>单位支付。</w:t>
      </w:r>
    </w:p>
    <w:p w14:paraId="19DE561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6"/>
        <w:textAlignment w:val="baseline"/>
        <w:outlineLvl w:val="1"/>
        <w:rPr>
          <w:rFonts w:ascii="宋体" w:hAnsi="宋体" w:eastAsia="宋体" w:cs="宋体"/>
          <w:color w:val="auto"/>
          <w:sz w:val="31"/>
          <w:szCs w:val="31"/>
        </w:rPr>
      </w:pPr>
      <w:bookmarkStart w:id="15" w:name="_Toc5513"/>
      <w:r>
        <w:rPr>
          <w:rFonts w:ascii="宋体" w:hAnsi="宋体" w:eastAsia="宋体" w:cs="宋体"/>
          <w:b/>
          <w:bCs/>
          <w:color w:val="auto"/>
          <w:spacing w:val="4"/>
          <w:sz w:val="31"/>
          <w:szCs w:val="31"/>
        </w:rPr>
        <w:t>二、招标文件</w:t>
      </w:r>
      <w:bookmarkEnd w:id="15"/>
    </w:p>
    <w:p w14:paraId="5BCA0DD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495"/>
        <w:textAlignment w:val="baseline"/>
        <w:rPr>
          <w:rFonts w:ascii="宋体" w:hAnsi="宋体" w:eastAsia="宋体" w:cs="宋体"/>
          <w:color w:val="auto"/>
          <w:sz w:val="24"/>
          <w:szCs w:val="24"/>
        </w:rPr>
      </w:pPr>
      <w:r>
        <w:rPr>
          <w:rFonts w:ascii="宋体" w:hAnsi="宋体" w:eastAsia="宋体" w:cs="宋体"/>
          <w:b/>
          <w:bCs/>
          <w:color w:val="auto"/>
          <w:spacing w:val="-4"/>
          <w:sz w:val="24"/>
          <w:szCs w:val="24"/>
        </w:rPr>
        <w:t>5.招标文件的组成</w:t>
      </w:r>
    </w:p>
    <w:p w14:paraId="573C3BE8">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color w:val="auto"/>
          <w:spacing w:val="-11"/>
          <w:sz w:val="24"/>
          <w:szCs w:val="24"/>
        </w:rPr>
        <w:t>5.1</w:t>
      </w:r>
      <w:r>
        <w:rPr>
          <w:rFonts w:ascii="宋体" w:hAnsi="宋体" w:eastAsia="宋体" w:cs="宋体"/>
          <w:color w:val="auto"/>
          <w:spacing w:val="-43"/>
          <w:sz w:val="24"/>
          <w:szCs w:val="24"/>
        </w:rPr>
        <w:t xml:space="preserve"> </w:t>
      </w:r>
      <w:r>
        <w:rPr>
          <w:rFonts w:ascii="宋体" w:hAnsi="宋体" w:eastAsia="宋体" w:cs="宋体"/>
          <w:color w:val="auto"/>
          <w:spacing w:val="-11"/>
          <w:sz w:val="24"/>
          <w:szCs w:val="24"/>
        </w:rPr>
        <w:t>招标文件包括本招标文件目录和附件所示的全部内容。</w:t>
      </w:r>
    </w:p>
    <w:p w14:paraId="05F2C630">
      <w:pPr>
        <w:pageBreakBefore w:val="0"/>
        <w:widowControl/>
        <w:wordWrap/>
        <w:overflowPunct/>
        <w:topLinePunct w:val="0"/>
        <w:bidi w:val="0"/>
        <w:snapToGrid w:val="0"/>
        <w:spacing w:beforeAutospacing="0" w:afterAutospacing="0" w:line="360" w:lineRule="auto"/>
        <w:ind w:left="8" w:right="49" w:firstLine="487"/>
        <w:rPr>
          <w:rFonts w:hint="eastAsia" w:ascii="宋体" w:hAnsi="宋体" w:eastAsia="宋体" w:cs="宋体"/>
          <w:color w:val="auto"/>
          <w:sz w:val="24"/>
          <w:szCs w:val="24"/>
          <w:lang w:eastAsia="zh-CN"/>
        </w:rPr>
      </w:pPr>
      <w:r>
        <w:rPr>
          <w:rFonts w:ascii="宋体" w:hAnsi="宋体" w:eastAsia="宋体" w:cs="宋体"/>
          <w:color w:val="auto"/>
          <w:spacing w:val="-10"/>
          <w:sz w:val="24"/>
          <w:szCs w:val="24"/>
        </w:rPr>
        <w:t>5.2</w:t>
      </w:r>
      <w:r>
        <w:rPr>
          <w:rFonts w:ascii="宋体" w:hAnsi="宋体" w:eastAsia="宋体" w:cs="宋体"/>
          <w:color w:val="auto"/>
          <w:spacing w:val="-46"/>
          <w:sz w:val="24"/>
          <w:szCs w:val="24"/>
        </w:rPr>
        <w:t xml:space="preserve"> </w:t>
      </w:r>
      <w:r>
        <w:rPr>
          <w:rFonts w:ascii="宋体" w:hAnsi="宋体" w:eastAsia="宋体" w:cs="宋体"/>
          <w:color w:val="auto"/>
          <w:spacing w:val="-10"/>
          <w:sz w:val="24"/>
          <w:szCs w:val="24"/>
        </w:rPr>
        <w:t>除</w:t>
      </w:r>
      <w:r>
        <w:rPr>
          <w:rFonts w:ascii="宋体" w:hAnsi="宋体" w:eastAsia="宋体" w:cs="宋体"/>
          <w:color w:val="auto"/>
          <w:spacing w:val="-58"/>
          <w:sz w:val="24"/>
          <w:szCs w:val="24"/>
        </w:rPr>
        <w:t xml:space="preserve"> </w:t>
      </w:r>
      <w:r>
        <w:rPr>
          <w:rFonts w:ascii="宋体" w:hAnsi="宋体" w:eastAsia="宋体" w:cs="宋体"/>
          <w:color w:val="auto"/>
          <w:spacing w:val="-10"/>
          <w:sz w:val="24"/>
          <w:szCs w:val="24"/>
        </w:rPr>
        <w:t>5.1</w:t>
      </w:r>
      <w:r>
        <w:rPr>
          <w:rFonts w:ascii="宋体" w:hAnsi="宋体" w:eastAsia="宋体" w:cs="宋体"/>
          <w:color w:val="auto"/>
          <w:spacing w:val="-31"/>
          <w:sz w:val="24"/>
          <w:szCs w:val="24"/>
        </w:rPr>
        <w:t xml:space="preserve"> </w:t>
      </w:r>
      <w:r>
        <w:rPr>
          <w:rFonts w:ascii="宋体" w:hAnsi="宋体" w:eastAsia="宋体" w:cs="宋体"/>
          <w:color w:val="auto"/>
          <w:spacing w:val="-10"/>
          <w:sz w:val="24"/>
          <w:szCs w:val="24"/>
        </w:rPr>
        <w:t>内容外，采购人在提交投标文件截止前，以书面形</w:t>
      </w:r>
      <w:r>
        <w:rPr>
          <w:rFonts w:ascii="宋体" w:hAnsi="宋体" w:eastAsia="宋体" w:cs="宋体"/>
          <w:color w:val="auto"/>
          <w:spacing w:val="-11"/>
          <w:sz w:val="24"/>
          <w:szCs w:val="24"/>
        </w:rPr>
        <w:t>式发出的对招标文件的澄清或</w:t>
      </w:r>
      <w:r>
        <w:rPr>
          <w:rFonts w:ascii="宋体" w:hAnsi="宋体" w:eastAsia="宋体" w:cs="宋体"/>
          <w:color w:val="auto"/>
          <w:spacing w:val="-12"/>
          <w:sz w:val="24"/>
          <w:szCs w:val="24"/>
        </w:rPr>
        <w:t>修改内容，均为招标文件的组成部分，对采购人、采购代理机构和投标人起约束作用</w:t>
      </w:r>
      <w:r>
        <w:rPr>
          <w:rFonts w:hint="eastAsia" w:ascii="宋体" w:hAnsi="宋体" w:eastAsia="宋体" w:cs="宋体"/>
          <w:color w:val="auto"/>
          <w:spacing w:val="-12"/>
          <w:sz w:val="24"/>
          <w:szCs w:val="24"/>
          <w:lang w:eastAsia="zh-CN"/>
        </w:rPr>
        <w:t>。</w:t>
      </w:r>
    </w:p>
    <w:p w14:paraId="77C4623A">
      <w:pPr>
        <w:pageBreakBefore w:val="0"/>
        <w:widowControl/>
        <w:wordWrap/>
        <w:overflowPunct/>
        <w:topLinePunct w:val="0"/>
        <w:bidi w:val="0"/>
        <w:snapToGrid w:val="0"/>
        <w:spacing w:beforeAutospacing="0" w:afterAutospacing="0" w:line="360" w:lineRule="auto"/>
        <w:ind w:left="8" w:firstLine="487"/>
        <w:rPr>
          <w:rFonts w:ascii="宋体" w:hAnsi="宋体" w:eastAsia="宋体" w:cs="宋体"/>
          <w:color w:val="auto"/>
          <w:sz w:val="24"/>
          <w:szCs w:val="24"/>
        </w:rPr>
      </w:pPr>
      <w:r>
        <w:rPr>
          <w:rFonts w:ascii="宋体" w:hAnsi="宋体" w:eastAsia="宋体" w:cs="宋体"/>
          <w:color w:val="auto"/>
          <w:spacing w:val="2"/>
          <w:sz w:val="24"/>
          <w:szCs w:val="24"/>
        </w:rPr>
        <w:t>5.3</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投标人获取招标文件后，应仔细检查招标文件的所有</w:t>
      </w:r>
      <w:r>
        <w:rPr>
          <w:rFonts w:ascii="宋体" w:hAnsi="宋体" w:eastAsia="宋体" w:cs="宋体"/>
          <w:color w:val="auto"/>
          <w:spacing w:val="1"/>
          <w:sz w:val="24"/>
          <w:szCs w:val="24"/>
        </w:rPr>
        <w:t>内容，如有残缺等问题应在获</w:t>
      </w:r>
      <w:r>
        <w:rPr>
          <w:rFonts w:ascii="宋体" w:hAnsi="宋体" w:eastAsia="宋体" w:cs="宋体"/>
          <w:color w:val="auto"/>
          <w:spacing w:val="-1"/>
          <w:sz w:val="24"/>
          <w:szCs w:val="24"/>
        </w:rPr>
        <w:t>得招标文件</w:t>
      </w:r>
      <w:r>
        <w:rPr>
          <w:rFonts w:ascii="宋体" w:hAnsi="宋体" w:eastAsia="宋体" w:cs="宋体"/>
          <w:color w:val="auto"/>
          <w:spacing w:val="-48"/>
          <w:sz w:val="24"/>
          <w:szCs w:val="24"/>
        </w:rPr>
        <w:t xml:space="preserve"> </w:t>
      </w:r>
      <w:r>
        <w:rPr>
          <w:rFonts w:ascii="宋体" w:hAnsi="宋体" w:eastAsia="宋体" w:cs="宋体"/>
          <w:color w:val="auto"/>
          <w:spacing w:val="-1"/>
          <w:sz w:val="24"/>
          <w:szCs w:val="24"/>
        </w:rPr>
        <w:t>2 日内向采购人提出，否则，由此引起的损失由投标人自己承担。投标</w:t>
      </w:r>
      <w:r>
        <w:rPr>
          <w:rFonts w:ascii="宋体" w:hAnsi="宋体" w:eastAsia="宋体" w:cs="宋体"/>
          <w:color w:val="auto"/>
          <w:spacing w:val="-2"/>
          <w:sz w:val="24"/>
          <w:szCs w:val="24"/>
        </w:rPr>
        <w:t>人同时应</w:t>
      </w:r>
      <w:r>
        <w:rPr>
          <w:rFonts w:ascii="宋体" w:hAnsi="宋体" w:eastAsia="宋体" w:cs="宋体"/>
          <w:color w:val="auto"/>
          <w:spacing w:val="1"/>
          <w:sz w:val="24"/>
          <w:szCs w:val="24"/>
        </w:rPr>
        <w:t>认真审阅招标文件中所有的事项、格式、条款和规范要求等，</w:t>
      </w:r>
      <w:r>
        <w:rPr>
          <w:rFonts w:ascii="宋体" w:hAnsi="宋体" w:eastAsia="宋体" w:cs="宋体"/>
          <w:color w:val="auto"/>
          <w:sz w:val="24"/>
          <w:szCs w:val="24"/>
        </w:rPr>
        <w:t>若投标人的投标文件没有按招</w:t>
      </w:r>
      <w:r>
        <w:rPr>
          <w:rFonts w:ascii="宋体" w:hAnsi="宋体" w:eastAsia="宋体" w:cs="宋体"/>
          <w:color w:val="auto"/>
          <w:spacing w:val="-4"/>
          <w:sz w:val="24"/>
          <w:szCs w:val="24"/>
        </w:rPr>
        <w:t>标文件要求提交全部资料，或投标文件没有对招标文件做出实质性响应，根据有关条款规定，</w:t>
      </w:r>
      <w:r>
        <w:rPr>
          <w:rFonts w:ascii="宋体" w:hAnsi="宋体" w:eastAsia="宋体" w:cs="宋体"/>
          <w:color w:val="auto"/>
          <w:spacing w:val="-1"/>
          <w:sz w:val="24"/>
          <w:szCs w:val="24"/>
        </w:rPr>
        <w:t>该投标有可能被拒绝，其风险由投标人自行承担。</w:t>
      </w:r>
    </w:p>
    <w:p w14:paraId="32527C1A">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b/>
          <w:bCs/>
          <w:color w:val="auto"/>
          <w:spacing w:val="-3"/>
          <w:sz w:val="24"/>
          <w:szCs w:val="24"/>
        </w:rPr>
        <w:t>6.招标文件的澄清、修改、补充</w:t>
      </w:r>
    </w:p>
    <w:p w14:paraId="56824D5F">
      <w:pPr>
        <w:pageBreakBefore w:val="0"/>
        <w:widowControl/>
        <w:wordWrap/>
        <w:overflowPunct/>
        <w:topLinePunct w:val="0"/>
        <w:bidi w:val="0"/>
        <w:snapToGrid w:val="0"/>
        <w:spacing w:beforeAutospacing="0" w:afterAutospacing="0" w:line="360" w:lineRule="auto"/>
        <w:ind w:left="7" w:right="61" w:firstLine="485"/>
        <w:rPr>
          <w:rFonts w:ascii="宋体" w:hAnsi="宋体" w:eastAsia="宋体" w:cs="宋体"/>
          <w:color w:val="auto"/>
          <w:sz w:val="24"/>
          <w:szCs w:val="24"/>
        </w:rPr>
      </w:pPr>
      <w:r>
        <w:rPr>
          <w:rFonts w:ascii="宋体" w:hAnsi="宋体" w:eastAsia="宋体" w:cs="宋体"/>
          <w:color w:val="auto"/>
          <w:spacing w:val="2"/>
          <w:sz w:val="24"/>
          <w:szCs w:val="24"/>
        </w:rPr>
        <w:t>6.1</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投标人应仔细阅读和检查招标文件的全部内容。如发现缺页</w:t>
      </w:r>
      <w:r>
        <w:rPr>
          <w:rFonts w:ascii="宋体" w:hAnsi="宋体" w:eastAsia="宋体" w:cs="宋体"/>
          <w:color w:val="auto"/>
          <w:spacing w:val="1"/>
          <w:sz w:val="24"/>
          <w:szCs w:val="24"/>
        </w:rPr>
        <w:t>或附件不全，应及时向采购人提出，以便补齐。如有疑问，应在投标人须知前附表规定</w:t>
      </w:r>
      <w:r>
        <w:rPr>
          <w:rFonts w:ascii="宋体" w:hAnsi="宋体" w:eastAsia="宋体" w:cs="宋体"/>
          <w:color w:val="auto"/>
          <w:sz w:val="24"/>
          <w:szCs w:val="24"/>
        </w:rPr>
        <w:t>的时间前以书面形式可以有</w:t>
      </w:r>
      <w:r>
        <w:rPr>
          <w:rFonts w:ascii="宋体" w:hAnsi="宋体" w:eastAsia="宋体" w:cs="宋体"/>
          <w:color w:val="auto"/>
          <w:spacing w:val="-1"/>
          <w:sz w:val="24"/>
          <w:szCs w:val="24"/>
        </w:rPr>
        <w:t>形地表现所载内容的形式，下同</w:t>
      </w:r>
      <w:r>
        <w:rPr>
          <w:rFonts w:ascii="宋体" w:hAnsi="宋体" w:eastAsia="宋体" w:cs="宋体"/>
          <w:color w:val="auto"/>
          <w:spacing w:val="9"/>
          <w:sz w:val="24"/>
          <w:szCs w:val="24"/>
        </w:rPr>
        <w:t>），</w:t>
      </w:r>
      <w:r>
        <w:rPr>
          <w:rFonts w:ascii="宋体" w:hAnsi="宋体" w:eastAsia="宋体" w:cs="宋体"/>
          <w:color w:val="auto"/>
          <w:spacing w:val="-1"/>
          <w:sz w:val="24"/>
          <w:szCs w:val="24"/>
        </w:rPr>
        <w:t>要求采购人对招标文件予以澄清。</w:t>
      </w:r>
    </w:p>
    <w:p w14:paraId="6BE3F93A">
      <w:pPr>
        <w:pageBreakBefore w:val="0"/>
        <w:widowControl/>
        <w:wordWrap/>
        <w:overflowPunct/>
        <w:topLinePunct w:val="0"/>
        <w:bidi w:val="0"/>
        <w:snapToGrid w:val="0"/>
        <w:spacing w:beforeAutospacing="0" w:afterAutospacing="0" w:line="360" w:lineRule="auto"/>
        <w:ind w:left="8" w:right="61" w:firstLine="484"/>
        <w:rPr>
          <w:rFonts w:ascii="宋体" w:hAnsi="宋体" w:eastAsia="宋体" w:cs="宋体"/>
          <w:color w:val="auto"/>
          <w:sz w:val="24"/>
          <w:szCs w:val="24"/>
        </w:rPr>
      </w:pPr>
      <w:r>
        <w:rPr>
          <w:rFonts w:ascii="宋体" w:hAnsi="宋体" w:eastAsia="宋体" w:cs="宋体"/>
          <w:color w:val="auto"/>
          <w:spacing w:val="2"/>
          <w:sz w:val="24"/>
          <w:szCs w:val="24"/>
        </w:rPr>
        <w:t>6.2</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招标文件的澄清、修改、补充等内容均以书面形式明确的内容为</w:t>
      </w:r>
      <w:r>
        <w:rPr>
          <w:rFonts w:ascii="宋体" w:hAnsi="宋体" w:eastAsia="宋体" w:cs="宋体"/>
          <w:color w:val="auto"/>
          <w:spacing w:val="1"/>
          <w:sz w:val="24"/>
          <w:szCs w:val="24"/>
        </w:rPr>
        <w:t>准。当招标文件的</w:t>
      </w:r>
      <w:r>
        <w:rPr>
          <w:rFonts w:ascii="宋体" w:hAnsi="宋体" w:eastAsia="宋体" w:cs="宋体"/>
          <w:color w:val="auto"/>
          <w:sz w:val="24"/>
          <w:szCs w:val="24"/>
        </w:rPr>
        <w:t>修改、补充等在同一内容的表述上不一致时，以最</w:t>
      </w:r>
      <w:r>
        <w:rPr>
          <w:rFonts w:ascii="宋体" w:hAnsi="宋体" w:eastAsia="宋体" w:cs="宋体"/>
          <w:color w:val="auto"/>
          <w:spacing w:val="-1"/>
          <w:sz w:val="24"/>
          <w:szCs w:val="24"/>
        </w:rPr>
        <w:t>后发出的书面文件为准。</w:t>
      </w:r>
    </w:p>
    <w:p w14:paraId="65D44091">
      <w:pPr>
        <w:pageBreakBefore w:val="0"/>
        <w:widowControl/>
        <w:wordWrap/>
        <w:overflowPunct/>
        <w:topLinePunct w:val="0"/>
        <w:bidi w:val="0"/>
        <w:snapToGrid w:val="0"/>
        <w:spacing w:beforeAutospacing="0" w:afterAutospacing="0" w:line="360" w:lineRule="auto"/>
        <w:ind w:left="11" w:right="61" w:firstLine="480"/>
        <w:rPr>
          <w:rFonts w:ascii="宋体" w:hAnsi="宋体" w:eastAsia="宋体" w:cs="宋体"/>
          <w:color w:val="auto"/>
          <w:sz w:val="24"/>
          <w:szCs w:val="24"/>
        </w:rPr>
      </w:pPr>
      <w:r>
        <w:rPr>
          <w:rFonts w:ascii="宋体" w:hAnsi="宋体" w:eastAsia="宋体" w:cs="宋体"/>
          <w:color w:val="auto"/>
          <w:spacing w:val="2"/>
          <w:sz w:val="24"/>
          <w:szCs w:val="24"/>
        </w:rPr>
        <w:t>6.3</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为使投标人编写投标文件时有充分的时间对招标文件的澄清</w:t>
      </w:r>
      <w:r>
        <w:rPr>
          <w:rFonts w:ascii="宋体" w:hAnsi="宋体" w:eastAsia="宋体" w:cs="宋体"/>
          <w:color w:val="auto"/>
          <w:spacing w:val="1"/>
          <w:sz w:val="24"/>
          <w:szCs w:val="24"/>
        </w:rPr>
        <w:t>、修改、补充等内容进行研究，采购代理机构有权推迟投标截止时间和开标时</w:t>
      </w:r>
      <w:r>
        <w:rPr>
          <w:rFonts w:ascii="宋体" w:hAnsi="宋体" w:eastAsia="宋体" w:cs="宋体"/>
          <w:color w:val="auto"/>
          <w:sz w:val="24"/>
          <w:szCs w:val="24"/>
        </w:rPr>
        <w:t>间，并将此变更书面或在发布招标公</w:t>
      </w:r>
      <w:r>
        <w:rPr>
          <w:rFonts w:ascii="宋体" w:hAnsi="宋体" w:eastAsia="宋体" w:cs="宋体"/>
          <w:color w:val="auto"/>
          <w:spacing w:val="-1"/>
          <w:sz w:val="24"/>
          <w:szCs w:val="24"/>
        </w:rPr>
        <w:t>告网站上通知所有购买同一招标文件的投标人。</w:t>
      </w:r>
    </w:p>
    <w:p w14:paraId="1FCE649B">
      <w:pPr>
        <w:pageBreakBefore w:val="0"/>
        <w:widowControl/>
        <w:wordWrap/>
        <w:overflowPunct/>
        <w:topLinePunct w:val="0"/>
        <w:bidi w:val="0"/>
        <w:snapToGrid w:val="0"/>
        <w:spacing w:beforeAutospacing="0" w:afterAutospacing="0" w:line="360" w:lineRule="auto"/>
        <w:ind w:left="6" w:right="61" w:firstLine="486"/>
        <w:rPr>
          <w:rFonts w:ascii="宋体" w:hAnsi="宋体" w:eastAsia="宋体" w:cs="宋体"/>
          <w:color w:val="auto"/>
          <w:sz w:val="24"/>
          <w:szCs w:val="24"/>
        </w:rPr>
      </w:pPr>
      <w:r>
        <w:rPr>
          <w:rFonts w:ascii="宋体" w:hAnsi="宋体" w:eastAsia="宋体" w:cs="宋体"/>
          <w:color w:val="auto"/>
          <w:spacing w:val="2"/>
          <w:sz w:val="24"/>
          <w:szCs w:val="24"/>
        </w:rPr>
        <w:t>6.4</w:t>
      </w:r>
      <w:r>
        <w:rPr>
          <w:rFonts w:ascii="宋体" w:hAnsi="宋体" w:eastAsia="宋体" w:cs="宋体"/>
          <w:color w:val="auto"/>
          <w:spacing w:val="-49"/>
          <w:sz w:val="24"/>
          <w:szCs w:val="24"/>
        </w:rPr>
        <w:t xml:space="preserve"> </w:t>
      </w:r>
      <w:r>
        <w:rPr>
          <w:rFonts w:ascii="宋体" w:hAnsi="宋体" w:eastAsia="宋体" w:cs="宋体"/>
          <w:color w:val="auto"/>
          <w:spacing w:val="2"/>
          <w:sz w:val="24"/>
          <w:szCs w:val="24"/>
        </w:rPr>
        <w:t>采购人或者采购代理机构可以对已发出的招标文件进行必要的澄清或</w:t>
      </w:r>
      <w:r>
        <w:rPr>
          <w:rFonts w:ascii="宋体" w:hAnsi="宋体" w:eastAsia="宋体" w:cs="宋体"/>
          <w:color w:val="auto"/>
          <w:spacing w:val="1"/>
          <w:sz w:val="24"/>
          <w:szCs w:val="24"/>
        </w:rPr>
        <w:t>者修改</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澄清或者修改的内容可能影响投标文件编制的，采购人或者采购代理机</w:t>
      </w:r>
      <w:r>
        <w:rPr>
          <w:rFonts w:ascii="宋体" w:hAnsi="宋体" w:eastAsia="宋体" w:cs="宋体"/>
          <w:color w:val="auto"/>
          <w:sz w:val="24"/>
          <w:szCs w:val="24"/>
        </w:rPr>
        <w:t>构应当在投标截止时间至</w:t>
      </w:r>
      <w:r>
        <w:rPr>
          <w:rFonts w:ascii="宋体" w:hAnsi="宋体" w:eastAsia="宋体" w:cs="宋体"/>
          <w:color w:val="auto"/>
          <w:spacing w:val="-3"/>
          <w:sz w:val="24"/>
          <w:szCs w:val="24"/>
        </w:rPr>
        <w:t>少</w:t>
      </w:r>
      <w:r>
        <w:rPr>
          <w:rFonts w:ascii="宋体" w:hAnsi="宋体" w:eastAsia="宋体" w:cs="宋体"/>
          <w:color w:val="auto"/>
          <w:spacing w:val="-30"/>
          <w:sz w:val="24"/>
          <w:szCs w:val="24"/>
        </w:rPr>
        <w:t xml:space="preserve"> </w:t>
      </w:r>
      <w:r>
        <w:rPr>
          <w:rFonts w:ascii="宋体" w:hAnsi="宋体" w:eastAsia="宋体" w:cs="宋体"/>
          <w:color w:val="auto"/>
          <w:spacing w:val="-3"/>
          <w:sz w:val="24"/>
          <w:szCs w:val="24"/>
        </w:rPr>
        <w:t>15 日前，以书面形式通知所有获取招标文件</w:t>
      </w:r>
      <w:r>
        <w:rPr>
          <w:rFonts w:ascii="宋体" w:hAnsi="宋体" w:eastAsia="宋体" w:cs="宋体"/>
          <w:color w:val="auto"/>
          <w:spacing w:val="-4"/>
          <w:sz w:val="24"/>
          <w:szCs w:val="24"/>
        </w:rPr>
        <w:t>的潜在投标人，不足</w:t>
      </w:r>
      <w:r>
        <w:rPr>
          <w:rFonts w:ascii="宋体" w:hAnsi="宋体" w:eastAsia="宋体" w:cs="宋体"/>
          <w:color w:val="auto"/>
          <w:spacing w:val="-31"/>
          <w:sz w:val="24"/>
          <w:szCs w:val="24"/>
        </w:rPr>
        <w:t xml:space="preserve"> </w:t>
      </w:r>
      <w:r>
        <w:rPr>
          <w:rFonts w:ascii="宋体" w:hAnsi="宋体" w:eastAsia="宋体" w:cs="宋体"/>
          <w:color w:val="auto"/>
          <w:spacing w:val="-4"/>
          <w:sz w:val="24"/>
          <w:szCs w:val="24"/>
        </w:rPr>
        <w:t>15 日的，采购人或者采</w:t>
      </w:r>
      <w:r>
        <w:rPr>
          <w:rFonts w:ascii="宋体" w:hAnsi="宋体" w:eastAsia="宋体" w:cs="宋体"/>
          <w:color w:val="auto"/>
          <w:spacing w:val="-1"/>
          <w:sz w:val="24"/>
          <w:szCs w:val="24"/>
        </w:rPr>
        <w:t>购代理机构应当顺延提交投标文件的截止时间。</w:t>
      </w:r>
    </w:p>
    <w:p w14:paraId="55A60782">
      <w:pPr>
        <w:pageBreakBefore w:val="0"/>
        <w:widowControl/>
        <w:wordWrap/>
        <w:overflowPunct/>
        <w:topLinePunct w:val="0"/>
        <w:bidi w:val="0"/>
        <w:snapToGrid w:val="0"/>
        <w:spacing w:beforeAutospacing="0" w:afterAutospacing="0" w:line="360" w:lineRule="auto"/>
        <w:ind w:left="496"/>
        <w:rPr>
          <w:rFonts w:ascii="宋体" w:hAnsi="宋体" w:eastAsia="宋体" w:cs="宋体"/>
          <w:color w:val="auto"/>
          <w:sz w:val="24"/>
          <w:szCs w:val="24"/>
        </w:rPr>
      </w:pPr>
      <w:r>
        <w:rPr>
          <w:rFonts w:ascii="宋体" w:hAnsi="宋体" w:eastAsia="宋体" w:cs="宋体"/>
          <w:b/>
          <w:bCs/>
          <w:color w:val="auto"/>
          <w:spacing w:val="-5"/>
          <w:sz w:val="24"/>
          <w:szCs w:val="24"/>
        </w:rPr>
        <w:t>7.解释权</w:t>
      </w:r>
    </w:p>
    <w:p w14:paraId="6BC24262">
      <w:pPr>
        <w:pageBreakBefore w:val="0"/>
        <w:widowControl/>
        <w:wordWrap/>
        <w:overflowPunct/>
        <w:topLinePunct w:val="0"/>
        <w:bidi w:val="0"/>
        <w:snapToGrid w:val="0"/>
        <w:spacing w:beforeAutospacing="0" w:afterAutospacing="0" w:line="360" w:lineRule="auto"/>
        <w:ind w:left="11" w:right="61" w:firstLine="485"/>
        <w:rPr>
          <w:rFonts w:ascii="宋体" w:hAnsi="宋体" w:eastAsia="宋体" w:cs="宋体"/>
          <w:color w:val="auto"/>
          <w:sz w:val="24"/>
          <w:szCs w:val="24"/>
        </w:rPr>
      </w:pPr>
      <w:r>
        <w:rPr>
          <w:rFonts w:ascii="宋体" w:hAnsi="宋体" w:eastAsia="宋体" w:cs="宋体"/>
          <w:color w:val="auto"/>
          <w:spacing w:val="2"/>
          <w:sz w:val="24"/>
          <w:szCs w:val="24"/>
        </w:rPr>
        <w:t>7.1</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本次招标的最终解释权归采购代理机构，当对一个问题</w:t>
      </w:r>
      <w:r>
        <w:rPr>
          <w:rFonts w:ascii="宋体" w:hAnsi="宋体" w:eastAsia="宋体" w:cs="宋体"/>
          <w:color w:val="auto"/>
          <w:spacing w:val="1"/>
          <w:sz w:val="24"/>
          <w:szCs w:val="24"/>
        </w:rPr>
        <w:t>有多种解释时以采购代理机</w:t>
      </w:r>
      <w:r>
        <w:rPr>
          <w:rFonts w:ascii="宋体" w:hAnsi="宋体" w:eastAsia="宋体" w:cs="宋体"/>
          <w:color w:val="auto"/>
          <w:spacing w:val="-2"/>
          <w:sz w:val="24"/>
          <w:szCs w:val="24"/>
        </w:rPr>
        <w:t>构的最终书面解释为准。</w:t>
      </w:r>
    </w:p>
    <w:p w14:paraId="7127636C">
      <w:pPr>
        <w:pageBreakBefore w:val="0"/>
        <w:widowControl/>
        <w:wordWrap/>
        <w:overflowPunct/>
        <w:topLinePunct w:val="0"/>
        <w:bidi w:val="0"/>
        <w:snapToGrid w:val="0"/>
        <w:spacing w:beforeAutospacing="0" w:afterAutospacing="0" w:line="360" w:lineRule="auto"/>
        <w:ind w:left="8" w:right="61" w:firstLine="488"/>
        <w:rPr>
          <w:rFonts w:ascii="宋体" w:hAnsi="宋体" w:eastAsia="宋体" w:cs="宋体"/>
          <w:color w:val="auto"/>
          <w:sz w:val="24"/>
          <w:szCs w:val="24"/>
        </w:rPr>
      </w:pPr>
      <w:r>
        <w:rPr>
          <w:rFonts w:ascii="宋体" w:hAnsi="宋体" w:eastAsia="宋体" w:cs="宋体"/>
          <w:color w:val="auto"/>
          <w:spacing w:val="2"/>
          <w:sz w:val="24"/>
          <w:szCs w:val="24"/>
        </w:rPr>
        <w:t>7.2</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招标文件未做须知明示，而又有相关法律、法规和规章</w:t>
      </w:r>
      <w:r>
        <w:rPr>
          <w:rFonts w:ascii="宋体" w:hAnsi="宋体" w:eastAsia="宋体" w:cs="宋体"/>
          <w:color w:val="auto"/>
          <w:spacing w:val="1"/>
          <w:sz w:val="24"/>
          <w:szCs w:val="24"/>
        </w:rPr>
        <w:t>规定的，采购代理机构对此</w:t>
      </w:r>
      <w:r>
        <w:rPr>
          <w:rFonts w:ascii="宋体" w:hAnsi="宋体" w:eastAsia="宋体" w:cs="宋体"/>
          <w:color w:val="auto"/>
          <w:spacing w:val="-1"/>
          <w:sz w:val="24"/>
          <w:szCs w:val="24"/>
        </w:rPr>
        <w:t>所做解释以相关的法律、法规和规章的规定为依据。</w:t>
      </w:r>
    </w:p>
    <w:p w14:paraId="15312B7E">
      <w:pPr>
        <w:pageBreakBefore w:val="0"/>
        <w:widowControl/>
        <w:wordWrap/>
        <w:overflowPunct/>
        <w:topLinePunct w:val="0"/>
        <w:bidi w:val="0"/>
        <w:snapToGrid w:val="0"/>
        <w:spacing w:beforeAutospacing="0" w:afterAutospacing="0" w:line="360" w:lineRule="auto"/>
        <w:ind w:left="11" w:right="61" w:firstLine="485"/>
        <w:rPr>
          <w:rFonts w:ascii="宋体" w:hAnsi="宋体" w:eastAsia="宋体" w:cs="宋体"/>
          <w:color w:val="auto"/>
          <w:sz w:val="24"/>
          <w:szCs w:val="24"/>
        </w:rPr>
      </w:pPr>
      <w:r>
        <w:rPr>
          <w:rFonts w:ascii="宋体" w:hAnsi="宋体" w:eastAsia="宋体" w:cs="宋体"/>
          <w:color w:val="auto"/>
          <w:spacing w:val="2"/>
          <w:sz w:val="24"/>
          <w:szCs w:val="24"/>
        </w:rPr>
        <w:t>7.3</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若投标人未按招标文件的规定提出异议，则视为投标人</w:t>
      </w:r>
      <w:r>
        <w:rPr>
          <w:rFonts w:ascii="宋体" w:hAnsi="宋体" w:eastAsia="宋体" w:cs="宋体"/>
          <w:color w:val="auto"/>
          <w:spacing w:val="1"/>
          <w:sz w:val="24"/>
          <w:szCs w:val="24"/>
        </w:rPr>
        <w:t>同意及接受本招标文件之全</w:t>
      </w:r>
      <w:r>
        <w:rPr>
          <w:rFonts w:ascii="宋体" w:hAnsi="宋体" w:eastAsia="宋体" w:cs="宋体"/>
          <w:color w:val="auto"/>
          <w:spacing w:val="-2"/>
          <w:sz w:val="24"/>
          <w:szCs w:val="24"/>
        </w:rPr>
        <w:t>部内容及条款。</w:t>
      </w:r>
    </w:p>
    <w:p w14:paraId="1BA55499">
      <w:pPr>
        <w:pageBreakBefore w:val="0"/>
        <w:widowControl/>
        <w:wordWrap/>
        <w:overflowPunct/>
        <w:topLinePunct w:val="0"/>
        <w:bidi w:val="0"/>
        <w:snapToGrid w:val="0"/>
        <w:spacing w:beforeAutospacing="0" w:afterAutospacing="0" w:line="360" w:lineRule="auto"/>
        <w:ind w:left="11"/>
        <w:outlineLvl w:val="1"/>
        <w:rPr>
          <w:rFonts w:ascii="宋体" w:hAnsi="宋体" w:eastAsia="宋体" w:cs="宋体"/>
          <w:color w:val="auto"/>
          <w:sz w:val="31"/>
          <w:szCs w:val="31"/>
        </w:rPr>
      </w:pPr>
      <w:bookmarkStart w:id="16" w:name="_Toc16121"/>
      <w:r>
        <w:rPr>
          <w:rFonts w:ascii="宋体" w:hAnsi="宋体" w:eastAsia="宋体" w:cs="宋体"/>
          <w:b/>
          <w:bCs/>
          <w:color w:val="auto"/>
          <w:spacing w:val="5"/>
          <w:sz w:val="31"/>
          <w:szCs w:val="31"/>
        </w:rPr>
        <w:t>三、投标文件</w:t>
      </w:r>
      <w:bookmarkEnd w:id="16"/>
    </w:p>
    <w:p w14:paraId="28C8B6AA">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b/>
          <w:bCs/>
          <w:color w:val="auto"/>
          <w:spacing w:val="-3"/>
          <w:sz w:val="24"/>
          <w:szCs w:val="24"/>
        </w:rPr>
        <w:t>8.投标文件的语言及度量衡单位</w:t>
      </w:r>
    </w:p>
    <w:p w14:paraId="558ED309">
      <w:pPr>
        <w:pageBreakBefore w:val="0"/>
        <w:widowControl/>
        <w:wordWrap/>
        <w:overflowPunct/>
        <w:topLinePunct w:val="0"/>
        <w:bidi w:val="0"/>
        <w:snapToGrid w:val="0"/>
        <w:spacing w:beforeAutospacing="0" w:afterAutospacing="0" w:line="360" w:lineRule="auto"/>
        <w:ind w:left="8" w:firstLine="483"/>
        <w:rPr>
          <w:rFonts w:ascii="宋体" w:hAnsi="宋体" w:eastAsia="宋体" w:cs="宋体"/>
          <w:color w:val="auto"/>
          <w:sz w:val="24"/>
          <w:szCs w:val="24"/>
        </w:rPr>
      </w:pPr>
      <w:r>
        <w:rPr>
          <w:rFonts w:ascii="宋体" w:hAnsi="宋体" w:eastAsia="宋体" w:cs="宋体"/>
          <w:color w:val="auto"/>
          <w:spacing w:val="2"/>
          <w:sz w:val="24"/>
          <w:szCs w:val="24"/>
        </w:rPr>
        <w:t>8.1</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投标人提交的投标文件以及投标人与</w:t>
      </w:r>
      <w:r>
        <w:rPr>
          <w:rFonts w:hint="eastAsia" w:ascii="宋体" w:hAnsi="宋体" w:eastAsia="宋体" w:cs="宋体"/>
          <w:color w:val="auto"/>
          <w:spacing w:val="2"/>
          <w:sz w:val="24"/>
          <w:szCs w:val="24"/>
          <w:lang w:eastAsia="zh-CN"/>
        </w:rPr>
        <w:t>玉溪汇励工程造价咨询事务所有限责任公司</w:t>
      </w:r>
      <w:r>
        <w:rPr>
          <w:rFonts w:ascii="宋体" w:hAnsi="宋体" w:eastAsia="宋体" w:cs="宋体"/>
          <w:color w:val="auto"/>
          <w:spacing w:val="1"/>
          <w:sz w:val="24"/>
          <w:szCs w:val="24"/>
        </w:rPr>
        <w:t>就有关投标的所有来往函电均应使用中文。投标人可以提交其他语言打印的</w:t>
      </w:r>
      <w:r>
        <w:rPr>
          <w:rFonts w:ascii="宋体" w:hAnsi="宋体" w:eastAsia="宋体" w:cs="宋体"/>
          <w:color w:val="auto"/>
          <w:sz w:val="24"/>
          <w:szCs w:val="24"/>
        </w:rPr>
        <w:t>资料，但有关的段落必须翻译</w:t>
      </w:r>
      <w:r>
        <w:rPr>
          <w:rFonts w:ascii="宋体" w:hAnsi="宋体" w:eastAsia="宋体" w:cs="宋体"/>
          <w:color w:val="auto"/>
          <w:spacing w:val="-1"/>
          <w:sz w:val="24"/>
          <w:szCs w:val="24"/>
        </w:rPr>
        <w:t>成中文，在有差异和矛盾时以中文为准。字体要便于辨识。</w:t>
      </w:r>
    </w:p>
    <w:p w14:paraId="279B679B">
      <w:pPr>
        <w:pageBreakBefore w:val="0"/>
        <w:widowControl/>
        <w:wordWrap/>
        <w:overflowPunct/>
        <w:topLinePunct w:val="0"/>
        <w:bidi w:val="0"/>
        <w:snapToGrid w:val="0"/>
        <w:spacing w:beforeAutospacing="0" w:afterAutospacing="0" w:line="360" w:lineRule="auto"/>
        <w:ind w:left="9" w:right="1" w:firstLine="482"/>
        <w:rPr>
          <w:rFonts w:ascii="宋体" w:hAnsi="宋体" w:eastAsia="宋体" w:cs="宋体"/>
          <w:color w:val="auto"/>
          <w:sz w:val="24"/>
          <w:szCs w:val="24"/>
        </w:rPr>
      </w:pPr>
      <w:r>
        <w:rPr>
          <w:rFonts w:ascii="宋体" w:hAnsi="宋体" w:eastAsia="宋体" w:cs="宋体"/>
          <w:color w:val="auto"/>
          <w:spacing w:val="2"/>
          <w:sz w:val="24"/>
          <w:szCs w:val="24"/>
        </w:rPr>
        <w:t>8.2</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若有非中文版印刷的技术资料、资格证书等，投标人应提供符合中</w:t>
      </w:r>
      <w:r>
        <w:rPr>
          <w:rFonts w:ascii="宋体" w:hAnsi="宋体" w:eastAsia="宋体" w:cs="宋体"/>
          <w:color w:val="auto"/>
          <w:spacing w:val="1"/>
          <w:sz w:val="24"/>
          <w:szCs w:val="24"/>
        </w:rPr>
        <w:t>国有关法律</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法</w:t>
      </w:r>
      <w:r>
        <w:rPr>
          <w:rFonts w:ascii="宋体" w:hAnsi="宋体" w:eastAsia="宋体" w:cs="宋体"/>
          <w:color w:val="auto"/>
          <w:spacing w:val="-1"/>
          <w:sz w:val="24"/>
          <w:szCs w:val="24"/>
        </w:rPr>
        <w:t>规和规章的中文译本，并以中文译本为准。</w:t>
      </w:r>
    </w:p>
    <w:p w14:paraId="62A82F89">
      <w:pPr>
        <w:pageBreakBefore w:val="0"/>
        <w:widowControl/>
        <w:wordWrap/>
        <w:overflowPunct/>
        <w:topLinePunct w:val="0"/>
        <w:bidi w:val="0"/>
        <w:snapToGrid w:val="0"/>
        <w:spacing w:beforeAutospacing="0" w:afterAutospacing="0" w:line="360" w:lineRule="auto"/>
        <w:ind w:left="7" w:right="1" w:firstLine="484"/>
        <w:rPr>
          <w:rFonts w:ascii="宋体" w:hAnsi="宋体" w:eastAsia="宋体" w:cs="宋体"/>
          <w:color w:val="auto"/>
          <w:sz w:val="24"/>
          <w:szCs w:val="24"/>
        </w:rPr>
      </w:pPr>
      <w:r>
        <w:rPr>
          <w:rFonts w:ascii="宋体" w:hAnsi="宋体" w:eastAsia="宋体" w:cs="宋体"/>
          <w:color w:val="auto"/>
          <w:spacing w:val="2"/>
          <w:sz w:val="24"/>
          <w:szCs w:val="24"/>
        </w:rPr>
        <w:t>8.3</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投标文件中所使用的度量衡单位，除招标文件中有特殊要求外</w:t>
      </w:r>
      <w:r>
        <w:rPr>
          <w:rFonts w:ascii="宋体" w:hAnsi="宋体" w:eastAsia="宋体" w:cs="宋体"/>
          <w:color w:val="auto"/>
          <w:spacing w:val="1"/>
          <w:sz w:val="24"/>
          <w:szCs w:val="24"/>
        </w:rPr>
        <w:t>，一律采用中华人民</w:t>
      </w:r>
      <w:r>
        <w:rPr>
          <w:rFonts w:ascii="宋体" w:hAnsi="宋体" w:eastAsia="宋体" w:cs="宋体"/>
          <w:color w:val="auto"/>
          <w:spacing w:val="-2"/>
          <w:sz w:val="24"/>
          <w:szCs w:val="24"/>
        </w:rPr>
        <w:t>共和国公制单位。</w:t>
      </w:r>
    </w:p>
    <w:p w14:paraId="1666BF3B">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b/>
          <w:bCs/>
          <w:color w:val="auto"/>
          <w:spacing w:val="-3"/>
          <w:sz w:val="24"/>
          <w:szCs w:val="24"/>
        </w:rPr>
        <w:t>9.投标文件的组成</w:t>
      </w:r>
    </w:p>
    <w:p w14:paraId="1C4E1F96">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3"/>
          <w:sz w:val="24"/>
          <w:szCs w:val="24"/>
        </w:rPr>
        <w:t>9.1</w:t>
      </w:r>
      <w:r>
        <w:rPr>
          <w:rFonts w:ascii="宋体" w:hAnsi="宋体" w:eastAsia="宋体" w:cs="宋体"/>
          <w:color w:val="auto"/>
          <w:spacing w:val="-48"/>
          <w:sz w:val="24"/>
          <w:szCs w:val="24"/>
        </w:rPr>
        <w:t xml:space="preserve"> </w:t>
      </w:r>
      <w:r>
        <w:rPr>
          <w:rFonts w:ascii="宋体" w:hAnsi="宋体" w:eastAsia="宋体" w:cs="宋体"/>
          <w:color w:val="auto"/>
          <w:spacing w:val="-3"/>
          <w:sz w:val="24"/>
          <w:szCs w:val="24"/>
        </w:rPr>
        <w:t>开标一览表</w:t>
      </w:r>
    </w:p>
    <w:p w14:paraId="442F2A56">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4"/>
          <w:sz w:val="24"/>
          <w:szCs w:val="24"/>
        </w:rPr>
        <w:t>9.2</w:t>
      </w:r>
      <w:r>
        <w:rPr>
          <w:rFonts w:ascii="宋体" w:hAnsi="宋体" w:eastAsia="宋体" w:cs="宋体"/>
          <w:color w:val="auto"/>
          <w:spacing w:val="-36"/>
          <w:sz w:val="24"/>
          <w:szCs w:val="24"/>
        </w:rPr>
        <w:t xml:space="preserve"> </w:t>
      </w:r>
      <w:r>
        <w:rPr>
          <w:rFonts w:ascii="宋体" w:hAnsi="宋体" w:eastAsia="宋体" w:cs="宋体"/>
          <w:color w:val="auto"/>
          <w:spacing w:val="-4"/>
          <w:sz w:val="24"/>
          <w:szCs w:val="24"/>
        </w:rPr>
        <w:t>资格审查部分</w:t>
      </w:r>
    </w:p>
    <w:p w14:paraId="647C0969">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3"/>
          <w:sz w:val="24"/>
          <w:szCs w:val="24"/>
        </w:rPr>
        <w:t>9.3</w:t>
      </w:r>
      <w:r>
        <w:rPr>
          <w:rFonts w:ascii="宋体" w:hAnsi="宋体" w:eastAsia="宋体" w:cs="宋体"/>
          <w:color w:val="auto"/>
          <w:spacing w:val="-39"/>
          <w:sz w:val="24"/>
          <w:szCs w:val="24"/>
        </w:rPr>
        <w:t xml:space="preserve"> </w:t>
      </w:r>
      <w:r>
        <w:rPr>
          <w:rFonts w:ascii="宋体" w:hAnsi="宋体" w:eastAsia="宋体" w:cs="宋体"/>
          <w:color w:val="auto"/>
          <w:spacing w:val="-3"/>
          <w:sz w:val="24"/>
          <w:szCs w:val="24"/>
        </w:rPr>
        <w:t>投标文件商务部分</w:t>
      </w:r>
    </w:p>
    <w:p w14:paraId="28743F7F">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pacing w:val="-3"/>
          <w:sz w:val="24"/>
          <w:szCs w:val="24"/>
        </w:rPr>
      </w:pPr>
      <w:r>
        <w:rPr>
          <w:rFonts w:ascii="宋体" w:hAnsi="宋体" w:eastAsia="宋体" w:cs="宋体"/>
          <w:color w:val="auto"/>
          <w:spacing w:val="-3"/>
          <w:sz w:val="24"/>
          <w:szCs w:val="24"/>
        </w:rPr>
        <w:t>9.4</w:t>
      </w:r>
      <w:r>
        <w:rPr>
          <w:rFonts w:ascii="宋体" w:hAnsi="宋体" w:eastAsia="宋体" w:cs="宋体"/>
          <w:color w:val="auto"/>
          <w:spacing w:val="-39"/>
          <w:sz w:val="24"/>
          <w:szCs w:val="24"/>
        </w:rPr>
        <w:t xml:space="preserve"> </w:t>
      </w:r>
      <w:r>
        <w:rPr>
          <w:rFonts w:ascii="宋体" w:hAnsi="宋体" w:eastAsia="宋体" w:cs="宋体"/>
          <w:color w:val="auto"/>
          <w:spacing w:val="-3"/>
          <w:sz w:val="24"/>
          <w:szCs w:val="24"/>
        </w:rPr>
        <w:t>投标文件</w:t>
      </w:r>
      <w:r>
        <w:rPr>
          <w:rFonts w:hint="eastAsia" w:ascii="宋体" w:hAnsi="宋体" w:eastAsia="宋体" w:cs="宋体"/>
          <w:color w:val="auto"/>
          <w:spacing w:val="-3"/>
          <w:sz w:val="24"/>
          <w:szCs w:val="24"/>
          <w:lang w:val="en-US" w:eastAsia="zh-CN"/>
        </w:rPr>
        <w:t>报价</w:t>
      </w:r>
      <w:r>
        <w:rPr>
          <w:rFonts w:ascii="宋体" w:hAnsi="宋体" w:eastAsia="宋体" w:cs="宋体"/>
          <w:color w:val="auto"/>
          <w:spacing w:val="-3"/>
          <w:sz w:val="24"/>
          <w:szCs w:val="24"/>
        </w:rPr>
        <w:t>部分</w:t>
      </w:r>
    </w:p>
    <w:p w14:paraId="34947473">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3"/>
          <w:sz w:val="24"/>
          <w:szCs w:val="24"/>
        </w:rPr>
        <w:t>9.</w:t>
      </w:r>
      <w:r>
        <w:rPr>
          <w:rFonts w:hint="eastAsia" w:ascii="宋体" w:hAnsi="宋体" w:eastAsia="宋体" w:cs="宋体"/>
          <w:color w:val="auto"/>
          <w:spacing w:val="-3"/>
          <w:sz w:val="24"/>
          <w:szCs w:val="24"/>
          <w:lang w:val="en-US" w:eastAsia="zh-CN"/>
        </w:rPr>
        <w:t>5</w:t>
      </w:r>
      <w:r>
        <w:rPr>
          <w:rFonts w:ascii="宋体" w:hAnsi="宋体" w:eastAsia="宋体" w:cs="宋体"/>
          <w:color w:val="auto"/>
          <w:spacing w:val="-39"/>
          <w:sz w:val="24"/>
          <w:szCs w:val="24"/>
        </w:rPr>
        <w:t xml:space="preserve"> </w:t>
      </w:r>
      <w:r>
        <w:rPr>
          <w:rFonts w:ascii="宋体" w:hAnsi="宋体" w:eastAsia="宋体" w:cs="宋体"/>
          <w:color w:val="auto"/>
          <w:spacing w:val="-3"/>
          <w:sz w:val="24"/>
          <w:szCs w:val="24"/>
        </w:rPr>
        <w:t>投标文件技术部分</w:t>
      </w:r>
    </w:p>
    <w:p w14:paraId="04D7E782">
      <w:pPr>
        <w:pageBreakBefore w:val="0"/>
        <w:widowControl/>
        <w:wordWrap/>
        <w:overflowPunct/>
        <w:topLinePunct w:val="0"/>
        <w:bidi w:val="0"/>
        <w:snapToGrid w:val="0"/>
        <w:spacing w:beforeAutospacing="0" w:afterAutospacing="0" w:line="360" w:lineRule="auto"/>
        <w:ind w:left="508"/>
        <w:rPr>
          <w:rFonts w:ascii="宋体" w:hAnsi="宋体" w:eastAsia="宋体" w:cs="宋体"/>
          <w:b/>
          <w:bCs/>
          <w:color w:val="auto"/>
          <w:spacing w:val="-6"/>
          <w:sz w:val="24"/>
          <w:szCs w:val="24"/>
        </w:rPr>
      </w:pPr>
    </w:p>
    <w:p w14:paraId="541D5E3C">
      <w:pPr>
        <w:pageBreakBefore w:val="0"/>
        <w:widowControl/>
        <w:wordWrap/>
        <w:overflowPunct/>
        <w:topLinePunct w:val="0"/>
        <w:bidi w:val="0"/>
        <w:snapToGrid w:val="0"/>
        <w:spacing w:beforeAutospacing="0" w:afterAutospacing="0" w:line="360" w:lineRule="auto"/>
        <w:ind w:left="508"/>
        <w:rPr>
          <w:rFonts w:ascii="宋体" w:hAnsi="宋体" w:eastAsia="宋体" w:cs="宋体"/>
          <w:b/>
          <w:bCs/>
          <w:color w:val="auto"/>
          <w:spacing w:val="-6"/>
          <w:sz w:val="24"/>
          <w:szCs w:val="24"/>
        </w:rPr>
      </w:pPr>
    </w:p>
    <w:p w14:paraId="2BB6323A">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b/>
          <w:bCs/>
          <w:color w:val="auto"/>
          <w:spacing w:val="-6"/>
          <w:sz w:val="24"/>
          <w:szCs w:val="24"/>
        </w:rPr>
        <w:t>10.投标报价</w:t>
      </w:r>
    </w:p>
    <w:p w14:paraId="5D5F15D7">
      <w:pPr>
        <w:pageBreakBefore w:val="0"/>
        <w:widowControl/>
        <w:wordWrap/>
        <w:overflowPunct/>
        <w:topLinePunct w:val="0"/>
        <w:bidi w:val="0"/>
        <w:snapToGrid w:val="0"/>
        <w:spacing w:beforeAutospacing="0" w:afterAutospacing="0" w:line="360" w:lineRule="auto"/>
        <w:ind w:left="7" w:firstLine="501"/>
        <w:rPr>
          <w:rFonts w:ascii="宋体" w:hAnsi="宋体" w:eastAsia="宋体" w:cs="宋体"/>
          <w:color w:val="auto"/>
          <w:sz w:val="24"/>
          <w:szCs w:val="24"/>
        </w:rPr>
      </w:pPr>
      <w:r>
        <w:rPr>
          <w:rFonts w:hint="eastAsia" w:ascii="宋体" w:hAnsi="宋体" w:eastAsia="宋体" w:cs="宋体"/>
          <w:b w:val="0"/>
          <w:bCs w:val="0"/>
          <w:color w:val="auto"/>
          <w:kern w:val="0"/>
          <w:sz w:val="24"/>
          <w:szCs w:val="24"/>
          <w:highlight w:val="none"/>
        </w:rPr>
        <w:t>★</w:t>
      </w:r>
      <w:r>
        <w:rPr>
          <w:rFonts w:ascii="宋体" w:hAnsi="宋体" w:eastAsia="宋体" w:cs="宋体"/>
          <w:color w:val="auto"/>
          <w:spacing w:val="-2"/>
          <w:sz w:val="24"/>
          <w:szCs w:val="24"/>
        </w:rPr>
        <w:t>10.1</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投标人应按招标文件规定的报价格式进行投标报价。投标文件只允许有一个报价，</w:t>
      </w:r>
      <w:r>
        <w:rPr>
          <w:rFonts w:ascii="宋体" w:hAnsi="宋体" w:eastAsia="宋体" w:cs="宋体"/>
          <w:color w:val="auto"/>
          <w:spacing w:val="-1"/>
          <w:sz w:val="24"/>
          <w:szCs w:val="24"/>
        </w:rPr>
        <w:t>任何有选择性的报价将不予接受。</w:t>
      </w:r>
      <w:r>
        <w:rPr>
          <w:rFonts w:ascii="宋体" w:hAnsi="宋体" w:eastAsia="宋体" w:cs="宋体"/>
          <w:b/>
          <w:bCs/>
          <w:color w:val="auto"/>
          <w:spacing w:val="-1"/>
          <w:sz w:val="24"/>
          <w:szCs w:val="24"/>
        </w:rPr>
        <w:t>投标人的投标报价超出最高限价总价（预算金额）</w:t>
      </w:r>
      <w:r>
        <w:rPr>
          <w:rFonts w:ascii="宋体" w:hAnsi="宋体" w:eastAsia="宋体" w:cs="宋体"/>
          <w:b/>
          <w:bCs/>
          <w:color w:val="auto"/>
          <w:spacing w:val="-3"/>
          <w:sz w:val="24"/>
          <w:szCs w:val="24"/>
        </w:rPr>
        <w:t>的按无效标处理。</w:t>
      </w:r>
    </w:p>
    <w:p w14:paraId="366CFBA1">
      <w:pPr>
        <w:pageBreakBefore w:val="0"/>
        <w:widowControl/>
        <w:wordWrap/>
        <w:overflowPunct/>
        <w:topLinePunct w:val="0"/>
        <w:bidi w:val="0"/>
        <w:snapToGrid w:val="0"/>
        <w:spacing w:beforeAutospacing="0" w:afterAutospacing="0" w:line="360" w:lineRule="auto"/>
        <w:ind w:left="8" w:right="3" w:firstLine="500"/>
        <w:rPr>
          <w:rFonts w:ascii="宋体" w:hAnsi="宋体" w:eastAsia="宋体" w:cs="宋体"/>
          <w:color w:val="auto"/>
          <w:sz w:val="24"/>
          <w:szCs w:val="24"/>
        </w:rPr>
      </w:pPr>
      <w:r>
        <w:rPr>
          <w:rFonts w:hint="eastAsia" w:ascii="宋体" w:hAnsi="宋体" w:eastAsia="宋体" w:cs="宋体"/>
          <w:b w:val="0"/>
          <w:bCs w:val="0"/>
          <w:color w:val="auto"/>
          <w:kern w:val="0"/>
          <w:sz w:val="24"/>
          <w:szCs w:val="24"/>
          <w:highlight w:val="none"/>
        </w:rPr>
        <w:t>★</w:t>
      </w:r>
      <w:r>
        <w:rPr>
          <w:rFonts w:ascii="宋体" w:hAnsi="宋体" w:eastAsia="宋体" w:cs="宋体"/>
          <w:b/>
          <w:bCs/>
          <w:color w:val="auto"/>
          <w:spacing w:val="-4"/>
          <w:sz w:val="24"/>
          <w:szCs w:val="24"/>
        </w:rPr>
        <w:t>10.2</w:t>
      </w:r>
      <w:r>
        <w:rPr>
          <w:rFonts w:ascii="宋体" w:hAnsi="宋体" w:eastAsia="宋体" w:cs="宋体"/>
          <w:color w:val="auto"/>
          <w:spacing w:val="-48"/>
          <w:sz w:val="24"/>
          <w:szCs w:val="24"/>
        </w:rPr>
        <w:t xml:space="preserve"> </w:t>
      </w:r>
      <w:r>
        <w:rPr>
          <w:rFonts w:ascii="宋体" w:hAnsi="宋体" w:eastAsia="宋体" w:cs="宋体"/>
          <w:b/>
          <w:bCs/>
          <w:color w:val="auto"/>
          <w:spacing w:val="-4"/>
          <w:sz w:val="24"/>
          <w:szCs w:val="24"/>
        </w:rPr>
        <w:t>投标报价包含本项目中所有费用（包含但不限</w:t>
      </w:r>
      <w:r>
        <w:rPr>
          <w:rFonts w:ascii="宋体" w:hAnsi="宋体" w:eastAsia="宋体" w:cs="宋体"/>
          <w:b/>
          <w:bCs/>
          <w:color w:val="auto"/>
          <w:spacing w:val="-5"/>
          <w:sz w:val="24"/>
          <w:szCs w:val="24"/>
        </w:rPr>
        <w:t>于全部货物、辅助</w:t>
      </w:r>
      <w:r>
        <w:rPr>
          <w:rFonts w:ascii="宋体" w:hAnsi="宋体" w:eastAsia="宋体" w:cs="宋体"/>
          <w:b/>
          <w:bCs/>
          <w:color w:val="auto"/>
          <w:spacing w:val="-2"/>
          <w:sz w:val="24"/>
          <w:szCs w:val="24"/>
        </w:rPr>
        <w:t>材料、安装、调试、人工、机械、运输、仓储、保险、运费、拆装、系统集成费用、各种税费、劳保、专利技术、质保期及售后等一切等招标文件中规定的所有费</w:t>
      </w:r>
      <w:r>
        <w:rPr>
          <w:rFonts w:ascii="宋体" w:hAnsi="宋体" w:eastAsia="宋体" w:cs="宋体"/>
          <w:b/>
          <w:bCs/>
          <w:color w:val="auto"/>
          <w:spacing w:val="-3"/>
          <w:sz w:val="24"/>
          <w:szCs w:val="24"/>
        </w:rPr>
        <w:t>用</w:t>
      </w:r>
      <w:r>
        <w:rPr>
          <w:rFonts w:ascii="宋体" w:hAnsi="宋体" w:eastAsia="宋体" w:cs="宋体"/>
          <w:b/>
          <w:bCs/>
          <w:color w:val="auto"/>
          <w:spacing w:val="3"/>
          <w:sz w:val="24"/>
          <w:szCs w:val="24"/>
        </w:rPr>
        <w:t>），</w:t>
      </w:r>
      <w:r>
        <w:rPr>
          <w:rFonts w:ascii="宋体" w:hAnsi="宋体" w:eastAsia="宋体" w:cs="宋体"/>
          <w:b/>
          <w:bCs/>
          <w:color w:val="auto"/>
          <w:spacing w:val="-3"/>
          <w:sz w:val="24"/>
          <w:szCs w:val="24"/>
        </w:rPr>
        <w:t>应为履行合同</w:t>
      </w:r>
      <w:r>
        <w:rPr>
          <w:rFonts w:ascii="宋体" w:hAnsi="宋体" w:eastAsia="宋体" w:cs="宋体"/>
          <w:b/>
          <w:bCs/>
          <w:color w:val="auto"/>
          <w:spacing w:val="-2"/>
          <w:sz w:val="24"/>
          <w:szCs w:val="24"/>
        </w:rPr>
        <w:t>的最终结算价格。其市场风险由投标人承担，结算时，不得以任何理由调整价格。</w:t>
      </w:r>
    </w:p>
    <w:p w14:paraId="6542E19F">
      <w:pPr>
        <w:pageBreakBefore w:val="0"/>
        <w:widowControl/>
        <w:wordWrap/>
        <w:overflowPunct/>
        <w:topLinePunct w:val="0"/>
        <w:bidi w:val="0"/>
        <w:snapToGrid w:val="0"/>
        <w:spacing w:beforeAutospacing="0" w:afterAutospacing="0" w:line="360" w:lineRule="auto"/>
        <w:ind w:left="9" w:firstLine="499"/>
        <w:rPr>
          <w:rFonts w:ascii="宋体" w:hAnsi="宋体" w:eastAsia="宋体" w:cs="宋体"/>
          <w:color w:val="auto"/>
          <w:sz w:val="24"/>
          <w:szCs w:val="24"/>
        </w:rPr>
      </w:pPr>
      <w:r>
        <w:rPr>
          <w:rFonts w:hint="eastAsia" w:ascii="宋体" w:hAnsi="宋体" w:eastAsia="宋体" w:cs="宋体"/>
          <w:b w:val="0"/>
          <w:bCs w:val="0"/>
          <w:color w:val="auto"/>
          <w:kern w:val="0"/>
          <w:sz w:val="24"/>
          <w:szCs w:val="24"/>
          <w:highlight w:val="none"/>
        </w:rPr>
        <w:t>★</w:t>
      </w:r>
      <w:r>
        <w:rPr>
          <w:rFonts w:ascii="宋体" w:hAnsi="宋体" w:eastAsia="宋体" w:cs="宋体"/>
          <w:b/>
          <w:bCs/>
          <w:color w:val="auto"/>
          <w:spacing w:val="-4"/>
          <w:sz w:val="24"/>
          <w:szCs w:val="24"/>
        </w:rPr>
        <w:t>10.3</w:t>
      </w:r>
      <w:r>
        <w:rPr>
          <w:rFonts w:ascii="宋体" w:hAnsi="宋体" w:eastAsia="宋体" w:cs="宋体"/>
          <w:color w:val="auto"/>
          <w:spacing w:val="-47"/>
          <w:sz w:val="24"/>
          <w:szCs w:val="24"/>
        </w:rPr>
        <w:t xml:space="preserve"> </w:t>
      </w:r>
      <w:r>
        <w:rPr>
          <w:rFonts w:ascii="宋体" w:hAnsi="宋体" w:eastAsia="宋体" w:cs="宋体"/>
          <w:b/>
          <w:bCs/>
          <w:color w:val="auto"/>
          <w:spacing w:val="-4"/>
          <w:sz w:val="24"/>
          <w:szCs w:val="24"/>
        </w:rPr>
        <w:t>投标人在填报投标项目报价明细表时必须按照采购需求</w:t>
      </w:r>
      <w:r>
        <w:rPr>
          <w:rFonts w:hint="eastAsia" w:ascii="宋体" w:hAnsi="宋体" w:eastAsia="宋体" w:cs="宋体"/>
          <w:b/>
          <w:bCs/>
          <w:color w:val="auto"/>
          <w:spacing w:val="-4"/>
          <w:sz w:val="24"/>
          <w:szCs w:val="24"/>
          <w:lang w:val="en-US" w:eastAsia="zh-CN"/>
        </w:rPr>
        <w:t>采购</w:t>
      </w:r>
      <w:r>
        <w:rPr>
          <w:rFonts w:ascii="宋体" w:hAnsi="宋体" w:eastAsia="宋体" w:cs="宋体"/>
          <w:b/>
          <w:bCs/>
          <w:color w:val="auto"/>
          <w:spacing w:val="-4"/>
          <w:sz w:val="24"/>
          <w:szCs w:val="24"/>
        </w:rPr>
        <w:t>清单内容</w:t>
      </w:r>
      <w:r>
        <w:rPr>
          <w:rFonts w:ascii="宋体" w:hAnsi="宋体" w:eastAsia="宋体" w:cs="宋体"/>
          <w:b/>
          <w:bCs/>
          <w:color w:val="auto"/>
          <w:spacing w:val="-5"/>
          <w:sz w:val="24"/>
          <w:szCs w:val="24"/>
        </w:rPr>
        <w:t>逐项报价</w:t>
      </w:r>
      <w:r>
        <w:rPr>
          <w:rFonts w:hint="eastAsia" w:ascii="宋体" w:hAnsi="宋体" w:eastAsia="宋体" w:cs="宋体"/>
          <w:b/>
          <w:bCs/>
          <w:color w:val="auto"/>
          <w:spacing w:val="-5"/>
          <w:sz w:val="24"/>
          <w:szCs w:val="24"/>
          <w:lang w:eastAsia="zh-CN"/>
        </w:rPr>
        <w:t>，</w:t>
      </w:r>
      <w:r>
        <w:rPr>
          <w:rFonts w:ascii="宋体" w:hAnsi="宋体" w:eastAsia="宋体" w:cs="宋体"/>
          <w:b/>
          <w:bCs/>
          <w:color w:val="auto"/>
          <w:spacing w:val="-5"/>
          <w:sz w:val="24"/>
          <w:szCs w:val="24"/>
        </w:rPr>
        <w:t>不</w:t>
      </w:r>
      <w:r>
        <w:rPr>
          <w:rFonts w:ascii="宋体" w:hAnsi="宋体" w:eastAsia="宋体" w:cs="宋体"/>
          <w:b/>
          <w:bCs/>
          <w:color w:val="auto"/>
          <w:spacing w:val="-3"/>
          <w:sz w:val="24"/>
          <w:szCs w:val="24"/>
        </w:rPr>
        <w:t>得随意更改序号、货物名称、单位、数量。</w:t>
      </w:r>
    </w:p>
    <w:p w14:paraId="32A8E004">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3"/>
          <w:sz w:val="24"/>
          <w:szCs w:val="24"/>
        </w:rPr>
        <w:t>10.4</w:t>
      </w:r>
      <w:r>
        <w:rPr>
          <w:rFonts w:ascii="宋体" w:hAnsi="宋体" w:eastAsia="宋体" w:cs="宋体"/>
          <w:color w:val="auto"/>
          <w:spacing w:val="-35"/>
          <w:sz w:val="24"/>
          <w:szCs w:val="24"/>
        </w:rPr>
        <w:t xml:space="preserve"> </w:t>
      </w:r>
      <w:r>
        <w:rPr>
          <w:rFonts w:ascii="宋体" w:hAnsi="宋体" w:eastAsia="宋体" w:cs="宋体"/>
          <w:color w:val="auto"/>
          <w:spacing w:val="-3"/>
          <w:sz w:val="24"/>
          <w:szCs w:val="24"/>
        </w:rPr>
        <w:t>招标采购单位不接受备选方案。</w:t>
      </w:r>
    </w:p>
    <w:p w14:paraId="7069F386">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2"/>
          <w:sz w:val="24"/>
          <w:szCs w:val="24"/>
        </w:rPr>
        <w:t>10.5</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投标文件中的单价、合价、总价全部采用人民币表示。</w:t>
      </w:r>
    </w:p>
    <w:p w14:paraId="20DCCAE1">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b/>
          <w:bCs/>
          <w:color w:val="auto"/>
          <w:spacing w:val="-6"/>
          <w:sz w:val="24"/>
          <w:szCs w:val="24"/>
        </w:rPr>
        <w:t>11.投标有效期</w:t>
      </w:r>
    </w:p>
    <w:p w14:paraId="779437CA">
      <w:pPr>
        <w:pageBreakBefore w:val="0"/>
        <w:widowControl/>
        <w:wordWrap/>
        <w:overflowPunct/>
        <w:topLinePunct w:val="0"/>
        <w:bidi w:val="0"/>
        <w:snapToGrid w:val="0"/>
        <w:spacing w:beforeAutospacing="0" w:afterAutospacing="0" w:line="360" w:lineRule="auto"/>
        <w:ind w:left="9" w:firstLine="499"/>
        <w:rPr>
          <w:rFonts w:ascii="宋体" w:hAnsi="宋体" w:eastAsia="宋体" w:cs="宋体"/>
          <w:color w:val="auto"/>
          <w:sz w:val="24"/>
          <w:szCs w:val="24"/>
        </w:rPr>
      </w:pPr>
      <w:r>
        <w:rPr>
          <w:rFonts w:ascii="宋体" w:hAnsi="宋体" w:eastAsia="宋体" w:cs="宋体"/>
          <w:color w:val="auto"/>
          <w:sz w:val="24"/>
          <w:szCs w:val="24"/>
        </w:rPr>
        <w:t>11.1</w:t>
      </w:r>
      <w:r>
        <w:rPr>
          <w:rFonts w:ascii="宋体" w:hAnsi="宋体" w:eastAsia="宋体" w:cs="宋体"/>
          <w:color w:val="auto"/>
          <w:spacing w:val="-40"/>
          <w:sz w:val="24"/>
          <w:szCs w:val="24"/>
        </w:rPr>
        <w:t xml:space="preserve"> </w:t>
      </w:r>
      <w:r>
        <w:rPr>
          <w:rFonts w:ascii="宋体" w:hAnsi="宋体" w:eastAsia="宋体" w:cs="宋体"/>
          <w:color w:val="auto"/>
          <w:sz w:val="24"/>
          <w:szCs w:val="24"/>
        </w:rPr>
        <w:t>本项目投标有效期见本须知前附表所规定的期限，在此期限内，投标人不</w:t>
      </w:r>
      <w:r>
        <w:rPr>
          <w:rFonts w:ascii="宋体" w:hAnsi="宋体" w:eastAsia="宋体" w:cs="宋体"/>
          <w:color w:val="auto"/>
          <w:spacing w:val="-1"/>
          <w:sz w:val="24"/>
          <w:szCs w:val="24"/>
        </w:rPr>
        <w:t>得要求撤销或修改其投标文件。</w:t>
      </w:r>
    </w:p>
    <w:p w14:paraId="54127E0A">
      <w:pPr>
        <w:pageBreakBefore w:val="0"/>
        <w:widowControl/>
        <w:wordWrap/>
        <w:overflowPunct/>
        <w:topLinePunct w:val="0"/>
        <w:bidi w:val="0"/>
        <w:snapToGrid w:val="0"/>
        <w:spacing w:beforeAutospacing="0" w:afterAutospacing="0" w:line="360" w:lineRule="auto"/>
        <w:ind w:left="9" w:right="181" w:firstLine="499"/>
        <w:jc w:val="both"/>
        <w:rPr>
          <w:rFonts w:ascii="宋体" w:hAnsi="宋体" w:eastAsia="宋体" w:cs="宋体"/>
          <w:color w:val="auto"/>
          <w:sz w:val="24"/>
          <w:szCs w:val="24"/>
        </w:rPr>
      </w:pPr>
      <w:r>
        <w:rPr>
          <w:rFonts w:ascii="宋体" w:hAnsi="宋体" w:eastAsia="宋体" w:cs="宋体"/>
          <w:color w:val="auto"/>
          <w:spacing w:val="-2"/>
          <w:sz w:val="24"/>
          <w:szCs w:val="24"/>
        </w:rPr>
        <w:t>11.2</w:t>
      </w:r>
      <w:r>
        <w:rPr>
          <w:rFonts w:ascii="宋体" w:hAnsi="宋体" w:eastAsia="宋体" w:cs="宋体"/>
          <w:color w:val="auto"/>
          <w:spacing w:val="-30"/>
          <w:sz w:val="24"/>
          <w:szCs w:val="24"/>
        </w:rPr>
        <w:t xml:space="preserve"> </w:t>
      </w:r>
      <w:r>
        <w:rPr>
          <w:rFonts w:ascii="宋体" w:hAnsi="宋体" w:eastAsia="宋体" w:cs="宋体"/>
          <w:color w:val="auto"/>
          <w:spacing w:val="-2"/>
          <w:sz w:val="24"/>
          <w:szCs w:val="24"/>
        </w:rPr>
        <w:t>出现特殊情况需要延长投标有效期的，采购人以书面形式通知所有投标人延</w:t>
      </w:r>
      <w:r>
        <w:rPr>
          <w:rFonts w:ascii="宋体" w:hAnsi="宋体" w:eastAsia="宋体" w:cs="宋体"/>
          <w:color w:val="auto"/>
          <w:spacing w:val="-3"/>
          <w:sz w:val="24"/>
          <w:szCs w:val="24"/>
        </w:rPr>
        <w:t>长投标</w:t>
      </w:r>
      <w:r>
        <w:rPr>
          <w:rFonts w:ascii="宋体" w:hAnsi="宋体" w:eastAsia="宋体" w:cs="宋体"/>
          <w:color w:val="auto"/>
          <w:spacing w:val="1"/>
          <w:sz w:val="24"/>
          <w:szCs w:val="24"/>
        </w:rPr>
        <w:t>有效期。</w:t>
      </w:r>
      <w:r>
        <w:rPr>
          <w:rFonts w:ascii="宋体" w:hAnsi="宋体" w:eastAsia="宋体" w:cs="宋体"/>
          <w:color w:val="auto"/>
          <w:sz w:val="24"/>
          <w:szCs w:val="24"/>
        </w:rPr>
        <w:t>投标人拒绝延长的，其投</w:t>
      </w:r>
      <w:r>
        <w:rPr>
          <w:rFonts w:ascii="宋体" w:hAnsi="宋体" w:eastAsia="宋体" w:cs="宋体"/>
          <w:color w:val="auto"/>
          <w:spacing w:val="-1"/>
          <w:sz w:val="24"/>
          <w:szCs w:val="24"/>
        </w:rPr>
        <w:t>标失效。</w:t>
      </w:r>
    </w:p>
    <w:p w14:paraId="16120298">
      <w:pPr>
        <w:pageBreakBefore w:val="0"/>
        <w:widowControl/>
        <w:wordWrap/>
        <w:overflowPunct/>
        <w:topLinePunct w:val="0"/>
        <w:bidi w:val="0"/>
        <w:snapToGrid w:val="0"/>
        <w:spacing w:beforeAutospacing="0" w:afterAutospacing="0" w:line="360" w:lineRule="auto"/>
        <w:ind w:left="508"/>
        <w:rPr>
          <w:rFonts w:hint="default" w:ascii="宋体" w:hAnsi="宋体" w:eastAsia="宋体" w:cs="宋体"/>
          <w:color w:val="auto"/>
          <w:sz w:val="24"/>
          <w:szCs w:val="24"/>
          <w:lang w:val="en-US" w:eastAsia="zh-CN"/>
        </w:rPr>
      </w:pPr>
      <w:r>
        <w:rPr>
          <w:rFonts w:ascii="宋体" w:hAnsi="宋体" w:eastAsia="宋体" w:cs="宋体"/>
          <w:b/>
          <w:bCs/>
          <w:color w:val="auto"/>
          <w:spacing w:val="-6"/>
          <w:sz w:val="24"/>
          <w:szCs w:val="24"/>
        </w:rPr>
        <w:t>12.投标保证金</w:t>
      </w:r>
      <w:r>
        <w:rPr>
          <w:rFonts w:hint="eastAsia" w:ascii="宋体" w:hAnsi="宋体" w:eastAsia="宋体" w:cs="宋体"/>
          <w:b/>
          <w:bCs/>
          <w:color w:val="auto"/>
          <w:spacing w:val="-6"/>
          <w:sz w:val="24"/>
          <w:szCs w:val="24"/>
          <w:lang w:eastAsia="zh-CN"/>
        </w:rPr>
        <w:t>（</w:t>
      </w:r>
      <w:r>
        <w:rPr>
          <w:rFonts w:hint="eastAsia" w:ascii="宋体" w:hAnsi="宋体" w:eastAsia="宋体" w:cs="宋体"/>
          <w:b/>
          <w:bCs/>
          <w:color w:val="auto"/>
          <w:spacing w:val="-6"/>
          <w:sz w:val="24"/>
          <w:szCs w:val="24"/>
          <w:lang w:val="en-US" w:eastAsia="zh-CN"/>
        </w:rPr>
        <w:t>如有）</w:t>
      </w:r>
    </w:p>
    <w:p w14:paraId="14C2B290">
      <w:pPr>
        <w:pageBreakBefore w:val="0"/>
        <w:widowControl/>
        <w:wordWrap/>
        <w:overflowPunct/>
        <w:topLinePunct w:val="0"/>
        <w:bidi w:val="0"/>
        <w:snapToGrid w:val="0"/>
        <w:spacing w:beforeAutospacing="0" w:afterAutospacing="0" w:line="360" w:lineRule="auto"/>
        <w:ind w:left="9" w:right="181" w:firstLine="499"/>
        <w:rPr>
          <w:rFonts w:ascii="宋体" w:hAnsi="宋体" w:eastAsia="宋体" w:cs="宋体"/>
          <w:color w:val="auto"/>
          <w:sz w:val="24"/>
          <w:szCs w:val="24"/>
        </w:rPr>
      </w:pPr>
      <w:r>
        <w:rPr>
          <w:rFonts w:ascii="宋体" w:hAnsi="宋体" w:eastAsia="宋体" w:cs="宋体"/>
          <w:color w:val="auto"/>
          <w:sz w:val="24"/>
          <w:szCs w:val="24"/>
        </w:rPr>
        <w:t>12.1参与本项目投标的投标人应按本须知前附表中所规定数额及方式向采购人提交投标保证金，投标保证金交纳凭证复印件作</w:t>
      </w:r>
      <w:r>
        <w:rPr>
          <w:rFonts w:ascii="宋体" w:hAnsi="宋体" w:eastAsia="宋体" w:cs="宋体"/>
          <w:color w:val="auto"/>
          <w:spacing w:val="-1"/>
          <w:sz w:val="24"/>
          <w:szCs w:val="24"/>
        </w:rPr>
        <w:t>为其投标文件的组成部分。</w:t>
      </w:r>
    </w:p>
    <w:p w14:paraId="50D55D5B">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1"/>
          <w:sz w:val="24"/>
          <w:szCs w:val="24"/>
        </w:rPr>
        <w:t>12.2</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对于未能按要求提交投标保证金的投标</w:t>
      </w:r>
      <w:r>
        <w:rPr>
          <w:rFonts w:ascii="宋体" w:hAnsi="宋体" w:eastAsia="宋体" w:cs="宋体"/>
          <w:color w:val="auto"/>
          <w:spacing w:val="-2"/>
          <w:sz w:val="24"/>
          <w:szCs w:val="24"/>
        </w:rPr>
        <w:t>，按无效标处理。</w:t>
      </w:r>
    </w:p>
    <w:p w14:paraId="263264B5">
      <w:pPr>
        <w:pageBreakBefore w:val="0"/>
        <w:widowControl/>
        <w:wordWrap/>
        <w:overflowPunct/>
        <w:topLinePunct w:val="0"/>
        <w:bidi w:val="0"/>
        <w:snapToGrid w:val="0"/>
        <w:spacing w:beforeAutospacing="0" w:afterAutospacing="0" w:line="360" w:lineRule="auto"/>
        <w:ind w:left="11" w:right="181" w:firstLine="497"/>
        <w:rPr>
          <w:rFonts w:ascii="宋体" w:hAnsi="宋体" w:eastAsia="宋体" w:cs="宋体"/>
          <w:color w:val="auto"/>
          <w:sz w:val="24"/>
          <w:szCs w:val="24"/>
        </w:rPr>
      </w:pPr>
      <w:r>
        <w:rPr>
          <w:rFonts w:ascii="宋体" w:hAnsi="宋体" w:eastAsia="宋体" w:cs="宋体"/>
          <w:color w:val="auto"/>
          <w:spacing w:val="-2"/>
          <w:sz w:val="24"/>
          <w:szCs w:val="24"/>
        </w:rPr>
        <w:t>12.3</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未中标的投标人的投标保证金将在发出中标通知书后五个工作日内退还。中标人的</w:t>
      </w:r>
      <w:r>
        <w:rPr>
          <w:rFonts w:ascii="宋体" w:hAnsi="宋体" w:eastAsia="宋体" w:cs="宋体"/>
          <w:color w:val="auto"/>
          <w:spacing w:val="-1"/>
          <w:sz w:val="24"/>
          <w:szCs w:val="24"/>
        </w:rPr>
        <w:t>投标保证金，在采购人与中标人签订合同五个工作日内退还。</w:t>
      </w:r>
    </w:p>
    <w:p w14:paraId="1707D7E1">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2"/>
          <w:sz w:val="24"/>
          <w:szCs w:val="24"/>
        </w:rPr>
        <w:t>12.4</w:t>
      </w:r>
      <w:r>
        <w:rPr>
          <w:rFonts w:ascii="宋体" w:hAnsi="宋体" w:eastAsia="宋体" w:cs="宋体"/>
          <w:color w:val="auto"/>
          <w:spacing w:val="-31"/>
          <w:sz w:val="24"/>
          <w:szCs w:val="24"/>
        </w:rPr>
        <w:t xml:space="preserve"> </w:t>
      </w:r>
      <w:r>
        <w:rPr>
          <w:rFonts w:ascii="宋体" w:hAnsi="宋体" w:eastAsia="宋体" w:cs="宋体"/>
          <w:color w:val="auto"/>
          <w:spacing w:val="-2"/>
          <w:sz w:val="24"/>
          <w:szCs w:val="24"/>
        </w:rPr>
        <w:t>如投标人发生下列情况之一时，投标保证金将不予退还。</w:t>
      </w:r>
    </w:p>
    <w:p w14:paraId="7AF0455D">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（1）投标人在投标有效期内撤回投标文件的；</w:t>
      </w:r>
    </w:p>
    <w:p w14:paraId="37BB32BF">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（2）投标人在投标过程中弄虚作假，提供虚假材料的；</w:t>
      </w:r>
    </w:p>
    <w:p w14:paraId="490701BD">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（3）中标人无正当理由不与采购人签订合同的；</w:t>
      </w:r>
    </w:p>
    <w:p w14:paraId="2F15AEB0">
      <w:pPr>
        <w:pageBreakBefore w:val="0"/>
        <w:widowControl/>
        <w:wordWrap/>
        <w:overflowPunct/>
        <w:topLinePunct w:val="0"/>
        <w:bidi w:val="0"/>
        <w:snapToGrid w:val="0"/>
        <w:spacing w:beforeAutospacing="0" w:afterAutospacing="0" w:line="360" w:lineRule="auto"/>
        <w:ind w:left="11" w:right="181" w:firstLine="490"/>
        <w:rPr>
          <w:rFonts w:ascii="宋体" w:hAnsi="宋体" w:eastAsia="宋体" w:cs="宋体"/>
          <w:color w:val="auto"/>
          <w:sz w:val="24"/>
          <w:szCs w:val="24"/>
        </w:rPr>
      </w:pPr>
      <w:r>
        <w:rPr>
          <w:rFonts w:ascii="宋体" w:hAnsi="宋体" w:eastAsia="宋体" w:cs="宋体"/>
          <w:color w:val="auto"/>
          <w:spacing w:val="-3"/>
          <w:sz w:val="24"/>
          <w:szCs w:val="24"/>
        </w:rPr>
        <w:t>（4）将中标项目转让给他人或者在投标文件中未说明且未经招标采购单位同意，将中标</w:t>
      </w:r>
      <w:r>
        <w:rPr>
          <w:rFonts w:ascii="宋体" w:hAnsi="宋体" w:eastAsia="宋体" w:cs="宋体"/>
          <w:color w:val="auto"/>
          <w:spacing w:val="-2"/>
          <w:sz w:val="24"/>
          <w:szCs w:val="24"/>
        </w:rPr>
        <w:t>项目分包给他人的；</w:t>
      </w:r>
    </w:p>
    <w:p w14:paraId="5BE78092">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2"/>
          <w:sz w:val="24"/>
          <w:szCs w:val="24"/>
        </w:rPr>
        <w:t>（5）拒绝履行合同义务的；</w:t>
      </w:r>
    </w:p>
    <w:p w14:paraId="4ED93371">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2"/>
          <w:sz w:val="24"/>
          <w:szCs w:val="24"/>
        </w:rPr>
        <w:t>（6）其他严重扰乱招投标程序的。</w:t>
      </w:r>
    </w:p>
    <w:p w14:paraId="1C14CADD">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b/>
          <w:bCs/>
          <w:color w:val="auto"/>
          <w:spacing w:val="-5"/>
          <w:sz w:val="24"/>
          <w:szCs w:val="24"/>
        </w:rPr>
        <w:t>13.投标文件的编制</w:t>
      </w:r>
    </w:p>
    <w:p w14:paraId="69B7DFE8">
      <w:pPr>
        <w:pageBreakBefore w:val="0"/>
        <w:widowControl/>
        <w:wordWrap/>
        <w:overflowPunct/>
        <w:topLinePunct w:val="0"/>
        <w:bidi w:val="0"/>
        <w:snapToGrid w:val="0"/>
        <w:spacing w:beforeAutospacing="0" w:afterAutospacing="0" w:line="360" w:lineRule="auto"/>
        <w:ind w:left="9" w:right="181" w:firstLine="499"/>
        <w:rPr>
          <w:rFonts w:ascii="宋体" w:hAnsi="宋体" w:eastAsia="宋体" w:cs="宋体"/>
          <w:color w:val="auto"/>
          <w:sz w:val="24"/>
          <w:szCs w:val="24"/>
        </w:rPr>
      </w:pPr>
      <w:r>
        <w:rPr>
          <w:rFonts w:ascii="宋体" w:hAnsi="宋体" w:eastAsia="宋体" w:cs="宋体"/>
          <w:color w:val="auto"/>
          <w:spacing w:val="-2"/>
          <w:sz w:val="24"/>
          <w:szCs w:val="24"/>
        </w:rPr>
        <w:t>13.1</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投标文件应按第七章“投标文件格式</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”进行</w:t>
      </w:r>
      <w:r>
        <w:rPr>
          <w:rFonts w:ascii="宋体" w:hAnsi="宋体" w:eastAsia="宋体" w:cs="宋体"/>
          <w:color w:val="auto"/>
          <w:spacing w:val="-3"/>
          <w:sz w:val="24"/>
          <w:szCs w:val="24"/>
        </w:rPr>
        <w:t>编写，如有必要，可以增加附页</w:t>
      </w:r>
      <w:r>
        <w:rPr>
          <w:rFonts w:hint="eastAsia" w:ascii="宋体" w:hAnsi="宋体" w:eastAsia="宋体" w:cs="宋体"/>
          <w:color w:val="auto"/>
          <w:spacing w:val="-3"/>
          <w:sz w:val="24"/>
          <w:szCs w:val="24"/>
          <w:lang w:eastAsia="zh-CN"/>
        </w:rPr>
        <w:t>，</w:t>
      </w:r>
      <w:r>
        <w:rPr>
          <w:rFonts w:ascii="宋体" w:hAnsi="宋体" w:eastAsia="宋体" w:cs="宋体"/>
          <w:color w:val="auto"/>
          <w:spacing w:val="-3"/>
          <w:sz w:val="24"/>
          <w:szCs w:val="24"/>
        </w:rPr>
        <w:t>作为</w:t>
      </w:r>
      <w:r>
        <w:rPr>
          <w:rFonts w:ascii="宋体" w:hAnsi="宋体" w:eastAsia="宋体" w:cs="宋体"/>
          <w:color w:val="auto"/>
          <w:spacing w:val="1"/>
          <w:sz w:val="24"/>
          <w:szCs w:val="24"/>
        </w:rPr>
        <w:t>投标文件的组成部分。其中，在满足招标文件实质性要求的</w:t>
      </w:r>
      <w:r>
        <w:rPr>
          <w:rFonts w:ascii="宋体" w:hAnsi="宋体" w:eastAsia="宋体" w:cs="宋体"/>
          <w:color w:val="auto"/>
          <w:sz w:val="24"/>
          <w:szCs w:val="24"/>
        </w:rPr>
        <w:t>基础上，可以提出比招标文件要</w:t>
      </w:r>
      <w:r>
        <w:rPr>
          <w:rFonts w:ascii="宋体" w:hAnsi="宋体" w:eastAsia="宋体" w:cs="宋体"/>
          <w:color w:val="auto"/>
          <w:spacing w:val="1"/>
          <w:sz w:val="24"/>
          <w:szCs w:val="24"/>
        </w:rPr>
        <w:t>求更有利于采购人的承诺。投标人应仔细阅读招标文件，在</w:t>
      </w:r>
      <w:r>
        <w:rPr>
          <w:rFonts w:ascii="宋体" w:hAnsi="宋体" w:eastAsia="宋体" w:cs="宋体"/>
          <w:color w:val="auto"/>
          <w:sz w:val="24"/>
          <w:szCs w:val="24"/>
        </w:rPr>
        <w:t>完全了解采购的内容、技术性能</w:t>
      </w:r>
      <w:r>
        <w:rPr>
          <w:rFonts w:ascii="宋体" w:hAnsi="宋体" w:eastAsia="宋体" w:cs="宋体"/>
          <w:color w:val="auto"/>
          <w:spacing w:val="-1"/>
          <w:sz w:val="24"/>
          <w:szCs w:val="24"/>
        </w:rPr>
        <w:t>要求和商务条件后，编写投标文件。</w:t>
      </w:r>
      <w:r>
        <w:rPr>
          <w:rFonts w:ascii="宋体" w:hAnsi="宋体" w:eastAsia="宋体" w:cs="宋体"/>
          <w:b/>
          <w:bCs/>
          <w:color w:val="auto"/>
          <w:spacing w:val="-1"/>
          <w:sz w:val="24"/>
          <w:szCs w:val="24"/>
        </w:rPr>
        <w:t>招标文件中标注★号的条款为实质性要求和条件，投标</w:t>
      </w:r>
      <w:r>
        <w:rPr>
          <w:rFonts w:ascii="宋体" w:hAnsi="宋体" w:eastAsia="宋体" w:cs="宋体"/>
          <w:b/>
          <w:bCs/>
          <w:color w:val="auto"/>
          <w:spacing w:val="-2"/>
          <w:sz w:val="24"/>
          <w:szCs w:val="24"/>
        </w:rPr>
        <w:t>文件必须作出实质性响应，不满足任何一项标注★号的条款</w:t>
      </w:r>
      <w:r>
        <w:rPr>
          <w:rFonts w:hint="eastAsia" w:ascii="宋体" w:hAnsi="宋体" w:eastAsia="宋体" w:cs="宋体"/>
          <w:b/>
          <w:bCs/>
          <w:color w:val="auto"/>
          <w:spacing w:val="-2"/>
          <w:sz w:val="24"/>
          <w:szCs w:val="24"/>
          <w:lang w:eastAsia="zh-CN"/>
        </w:rPr>
        <w:t>，</w:t>
      </w:r>
      <w:r>
        <w:rPr>
          <w:rFonts w:ascii="宋体" w:hAnsi="宋体" w:eastAsia="宋体" w:cs="宋体"/>
          <w:b/>
          <w:bCs/>
          <w:color w:val="auto"/>
          <w:spacing w:val="-2"/>
          <w:sz w:val="24"/>
          <w:szCs w:val="24"/>
        </w:rPr>
        <w:t>将导致投标无效。</w:t>
      </w:r>
    </w:p>
    <w:p w14:paraId="4D619BC6">
      <w:pPr>
        <w:pageBreakBefore w:val="0"/>
        <w:widowControl/>
        <w:wordWrap/>
        <w:overflowPunct/>
        <w:topLinePunct w:val="0"/>
        <w:bidi w:val="0"/>
        <w:snapToGrid w:val="0"/>
        <w:spacing w:beforeAutospacing="0" w:afterAutospacing="0" w:line="360" w:lineRule="auto"/>
        <w:ind w:left="9" w:right="181" w:firstLine="499"/>
        <w:rPr>
          <w:rFonts w:ascii="宋体" w:hAnsi="宋体" w:eastAsia="宋体" w:cs="宋体"/>
          <w:color w:val="auto"/>
          <w:sz w:val="24"/>
          <w:szCs w:val="24"/>
        </w:rPr>
      </w:pPr>
      <w:r>
        <w:rPr>
          <w:rFonts w:ascii="宋体" w:hAnsi="宋体" w:eastAsia="宋体" w:cs="宋体"/>
          <w:color w:val="auto"/>
          <w:spacing w:val="-2"/>
          <w:sz w:val="24"/>
          <w:szCs w:val="24"/>
        </w:rPr>
        <w:t>13.2</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投标文件应当对招标文件有关完成时间、投标文件有效期、成果要求、采购范围等</w:t>
      </w:r>
      <w:r>
        <w:rPr>
          <w:rFonts w:ascii="宋体" w:hAnsi="宋体" w:eastAsia="宋体" w:cs="宋体"/>
          <w:color w:val="auto"/>
          <w:spacing w:val="1"/>
          <w:sz w:val="24"/>
          <w:szCs w:val="24"/>
        </w:rPr>
        <w:t>实质性内容作出规定。投标文件在满足招标文件实质性要求</w:t>
      </w:r>
      <w:r>
        <w:rPr>
          <w:rFonts w:ascii="宋体" w:hAnsi="宋体" w:eastAsia="宋体" w:cs="宋体"/>
          <w:color w:val="auto"/>
          <w:sz w:val="24"/>
          <w:szCs w:val="24"/>
        </w:rPr>
        <w:t>的基础上，可以提出比招标文件</w:t>
      </w:r>
      <w:r>
        <w:rPr>
          <w:rFonts w:ascii="宋体" w:hAnsi="宋体" w:eastAsia="宋体" w:cs="宋体"/>
          <w:color w:val="auto"/>
          <w:spacing w:val="-1"/>
          <w:sz w:val="24"/>
          <w:szCs w:val="24"/>
        </w:rPr>
        <w:t>要求更有利于采购人的承诺。</w:t>
      </w:r>
    </w:p>
    <w:p w14:paraId="2980B3D8">
      <w:pPr>
        <w:pageBreakBefore w:val="0"/>
        <w:widowControl/>
        <w:wordWrap/>
        <w:overflowPunct/>
        <w:topLinePunct w:val="0"/>
        <w:bidi w:val="0"/>
        <w:snapToGrid w:val="0"/>
        <w:spacing w:beforeAutospacing="0" w:afterAutospacing="0" w:line="360" w:lineRule="auto"/>
        <w:ind w:left="7" w:firstLine="501"/>
        <w:rPr>
          <w:rFonts w:ascii="宋体" w:hAnsi="宋体" w:eastAsia="宋体" w:cs="宋体"/>
          <w:color w:val="auto"/>
          <w:sz w:val="24"/>
          <w:szCs w:val="24"/>
        </w:rPr>
      </w:pPr>
      <w:r>
        <w:rPr>
          <w:rFonts w:ascii="宋体" w:hAnsi="宋体" w:eastAsia="宋体" w:cs="宋体"/>
          <w:color w:val="auto"/>
          <w:spacing w:val="-9"/>
          <w:sz w:val="24"/>
          <w:szCs w:val="24"/>
        </w:rPr>
        <w:t>13.3</w:t>
      </w:r>
      <w:r>
        <w:rPr>
          <w:rFonts w:ascii="宋体" w:hAnsi="宋体" w:eastAsia="宋体" w:cs="宋体"/>
          <w:color w:val="auto"/>
          <w:spacing w:val="-65"/>
          <w:sz w:val="24"/>
          <w:szCs w:val="24"/>
        </w:rPr>
        <w:t xml:space="preserve"> </w:t>
      </w:r>
      <w:r>
        <w:rPr>
          <w:rFonts w:ascii="宋体" w:hAnsi="宋体" w:eastAsia="宋体" w:cs="宋体"/>
          <w:color w:val="auto"/>
          <w:spacing w:val="-9"/>
          <w:sz w:val="24"/>
          <w:szCs w:val="24"/>
        </w:rPr>
        <w:t>投标文件全部采用电子文档，投标人应安装客户端软件—“政采云电子交易客户端</w:t>
      </w:r>
      <w:r>
        <w:rPr>
          <w:rFonts w:ascii="宋体" w:hAnsi="宋体" w:eastAsia="宋体" w:cs="宋体"/>
          <w:color w:val="auto"/>
          <w:spacing w:val="-88"/>
          <w:sz w:val="24"/>
          <w:szCs w:val="24"/>
        </w:rPr>
        <w:t xml:space="preserve"> </w:t>
      </w:r>
      <w:r>
        <w:rPr>
          <w:rFonts w:ascii="宋体" w:hAnsi="宋体" w:eastAsia="宋体" w:cs="宋体"/>
          <w:color w:val="auto"/>
          <w:spacing w:val="-9"/>
          <w:sz w:val="24"/>
          <w:szCs w:val="24"/>
        </w:rPr>
        <w:t>”，</w:t>
      </w:r>
      <w:r>
        <w:rPr>
          <w:rFonts w:ascii="宋体" w:hAnsi="宋体" w:eastAsia="宋体" w:cs="宋体"/>
          <w:color w:val="auto"/>
          <w:spacing w:val="1"/>
          <w:sz w:val="24"/>
          <w:szCs w:val="24"/>
        </w:rPr>
        <w:t>并按照招标文件和政采云电子交易平台的要求编制，编制后应进</w:t>
      </w:r>
      <w:r>
        <w:rPr>
          <w:rFonts w:ascii="宋体" w:hAnsi="宋体" w:eastAsia="宋体" w:cs="宋体"/>
          <w:color w:val="auto"/>
          <w:sz w:val="24"/>
          <w:szCs w:val="24"/>
        </w:rPr>
        <w:t>行电子签名及加密。投标文</w:t>
      </w:r>
      <w:r>
        <w:rPr>
          <w:rFonts w:ascii="宋体" w:hAnsi="宋体" w:eastAsia="宋体" w:cs="宋体"/>
          <w:color w:val="auto"/>
          <w:spacing w:val="-2"/>
          <w:sz w:val="24"/>
          <w:szCs w:val="24"/>
        </w:rPr>
        <w:t>件应由法定代表人或其委托代理人在规定的电子签名处逐一电子</w:t>
      </w:r>
      <w:r>
        <w:rPr>
          <w:rFonts w:ascii="宋体" w:hAnsi="宋体" w:eastAsia="宋体" w:cs="宋体"/>
          <w:color w:val="auto"/>
          <w:spacing w:val="-3"/>
          <w:sz w:val="24"/>
          <w:szCs w:val="24"/>
        </w:rPr>
        <w:t>签名（电子签名或电子签章</w:t>
      </w:r>
      <w:r>
        <w:rPr>
          <w:rFonts w:ascii="宋体" w:hAnsi="宋体" w:eastAsia="宋体" w:cs="宋体"/>
          <w:color w:val="auto"/>
          <w:spacing w:val="-53"/>
          <w:w w:val="85"/>
          <w:sz w:val="24"/>
          <w:szCs w:val="24"/>
        </w:rPr>
        <w:t>），</w:t>
      </w:r>
      <w:r>
        <w:rPr>
          <w:rFonts w:ascii="宋体" w:hAnsi="宋体" w:eastAsia="宋体" w:cs="宋体"/>
          <w:color w:val="auto"/>
          <w:spacing w:val="-1"/>
          <w:sz w:val="24"/>
          <w:szCs w:val="24"/>
        </w:rPr>
        <w:t>要求盖章处应盖单位章（电子签章）。</w:t>
      </w:r>
    </w:p>
    <w:p w14:paraId="50C6CC23">
      <w:pPr>
        <w:pageBreakBefore w:val="0"/>
        <w:widowControl/>
        <w:wordWrap/>
        <w:overflowPunct/>
        <w:topLinePunct w:val="0"/>
        <w:bidi w:val="0"/>
        <w:snapToGrid w:val="0"/>
        <w:spacing w:beforeAutospacing="0" w:afterAutospacing="0" w:line="360" w:lineRule="auto"/>
        <w:ind w:left="14" w:right="80" w:firstLine="483"/>
        <w:rPr>
          <w:rFonts w:ascii="宋体" w:hAnsi="宋体" w:eastAsia="宋体" w:cs="宋体"/>
          <w:color w:val="auto"/>
          <w:sz w:val="24"/>
          <w:szCs w:val="24"/>
        </w:rPr>
      </w:pPr>
      <w:r>
        <w:rPr>
          <w:rFonts w:ascii="宋体" w:hAnsi="宋体" w:eastAsia="宋体" w:cs="宋体"/>
          <w:color w:val="auto"/>
          <w:spacing w:val="-3"/>
          <w:sz w:val="24"/>
          <w:szCs w:val="24"/>
        </w:rPr>
        <w:t>★（1）如投标人提交的电子标书不符合政采云电子交易平台要求或开标时无法读取导入</w:t>
      </w:r>
      <w:r>
        <w:rPr>
          <w:rFonts w:ascii="宋体" w:hAnsi="宋体" w:eastAsia="宋体" w:cs="宋体"/>
          <w:color w:val="auto"/>
          <w:spacing w:val="-1"/>
          <w:sz w:val="24"/>
          <w:szCs w:val="24"/>
        </w:rPr>
        <w:t>或解密，其投标文件将不予受理。</w:t>
      </w:r>
    </w:p>
    <w:p w14:paraId="313706B4">
      <w:pPr>
        <w:pageBreakBefore w:val="0"/>
        <w:widowControl/>
        <w:wordWrap/>
        <w:overflowPunct/>
        <w:topLinePunct w:val="0"/>
        <w:bidi w:val="0"/>
        <w:snapToGrid w:val="0"/>
        <w:spacing w:beforeAutospacing="0" w:afterAutospacing="0" w:line="360" w:lineRule="auto"/>
        <w:ind w:left="12" w:right="54" w:firstLine="492"/>
        <w:rPr>
          <w:rFonts w:ascii="宋体" w:hAnsi="宋体" w:eastAsia="宋体" w:cs="宋体"/>
          <w:color w:val="auto"/>
          <w:sz w:val="24"/>
          <w:szCs w:val="24"/>
        </w:rPr>
      </w:pPr>
      <w:r>
        <w:rPr>
          <w:rFonts w:ascii="宋体" w:hAnsi="宋体" w:eastAsia="宋体" w:cs="宋体"/>
          <w:color w:val="auto"/>
          <w:spacing w:val="-3"/>
          <w:sz w:val="24"/>
          <w:szCs w:val="24"/>
        </w:rPr>
        <w:t>（2）投标文件中提供的资料（扫描件</w:t>
      </w:r>
      <w:r>
        <w:rPr>
          <w:rFonts w:ascii="宋体" w:hAnsi="宋体" w:eastAsia="宋体" w:cs="宋体"/>
          <w:color w:val="auto"/>
          <w:spacing w:val="19"/>
          <w:sz w:val="24"/>
          <w:szCs w:val="24"/>
        </w:rPr>
        <w:t>），</w:t>
      </w:r>
      <w:r>
        <w:rPr>
          <w:rFonts w:ascii="宋体" w:hAnsi="宋体" w:eastAsia="宋体" w:cs="宋体"/>
          <w:color w:val="auto"/>
          <w:spacing w:val="-3"/>
          <w:sz w:val="24"/>
          <w:szCs w:val="24"/>
        </w:rPr>
        <w:t>内容必须清晰可辨，若内容</w:t>
      </w:r>
      <w:r>
        <w:rPr>
          <w:rFonts w:ascii="宋体" w:hAnsi="宋体" w:eastAsia="宋体" w:cs="宋体"/>
          <w:color w:val="auto"/>
          <w:spacing w:val="-4"/>
          <w:sz w:val="24"/>
          <w:szCs w:val="24"/>
        </w:rPr>
        <w:t>模糊，无法辨识，</w:t>
      </w:r>
      <w:r>
        <w:rPr>
          <w:rFonts w:ascii="宋体" w:hAnsi="宋体" w:eastAsia="宋体" w:cs="宋体"/>
          <w:color w:val="auto"/>
          <w:spacing w:val="-2"/>
          <w:sz w:val="24"/>
          <w:szCs w:val="24"/>
        </w:rPr>
        <w:t>均视为未提供。</w:t>
      </w:r>
    </w:p>
    <w:p w14:paraId="3D749937">
      <w:pPr>
        <w:pageBreakBefore w:val="0"/>
        <w:widowControl/>
        <w:wordWrap/>
        <w:overflowPunct/>
        <w:topLinePunct w:val="0"/>
        <w:bidi w:val="0"/>
        <w:snapToGrid w:val="0"/>
        <w:spacing w:beforeAutospacing="0" w:afterAutospacing="0" w:line="360" w:lineRule="auto"/>
        <w:ind w:left="44"/>
        <w:outlineLvl w:val="1"/>
        <w:rPr>
          <w:rFonts w:ascii="宋体" w:hAnsi="宋体" w:eastAsia="宋体" w:cs="宋体"/>
          <w:color w:val="auto"/>
          <w:sz w:val="31"/>
          <w:szCs w:val="31"/>
        </w:rPr>
      </w:pPr>
      <w:bookmarkStart w:id="17" w:name="_Toc7698"/>
      <w:r>
        <w:rPr>
          <w:rFonts w:ascii="宋体" w:hAnsi="宋体" w:eastAsia="宋体" w:cs="宋体"/>
          <w:b/>
          <w:bCs/>
          <w:color w:val="auto"/>
          <w:spacing w:val="3"/>
          <w:sz w:val="31"/>
          <w:szCs w:val="31"/>
        </w:rPr>
        <w:t>四、投标文件的提交</w:t>
      </w:r>
      <w:bookmarkEnd w:id="17"/>
    </w:p>
    <w:p w14:paraId="316EFDC1">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b/>
          <w:bCs/>
          <w:color w:val="auto"/>
          <w:spacing w:val="-5"/>
          <w:sz w:val="24"/>
          <w:szCs w:val="24"/>
        </w:rPr>
        <w:t>14.投标文件的加密</w:t>
      </w:r>
    </w:p>
    <w:p w14:paraId="36A74544">
      <w:pPr>
        <w:pageBreakBefore w:val="0"/>
        <w:widowControl/>
        <w:wordWrap/>
        <w:overflowPunct/>
        <w:topLinePunct w:val="0"/>
        <w:bidi w:val="0"/>
        <w:snapToGrid w:val="0"/>
        <w:spacing w:beforeAutospacing="0" w:afterAutospacing="0" w:line="360" w:lineRule="auto"/>
        <w:ind w:left="27" w:firstLine="484"/>
        <w:rPr>
          <w:rFonts w:ascii="宋体" w:hAnsi="宋体" w:eastAsia="宋体" w:cs="宋体"/>
          <w:color w:val="auto"/>
          <w:sz w:val="24"/>
          <w:szCs w:val="24"/>
        </w:rPr>
      </w:pPr>
      <w:r>
        <w:rPr>
          <w:rFonts w:ascii="宋体" w:hAnsi="宋体" w:eastAsia="宋体" w:cs="宋体"/>
          <w:color w:val="auto"/>
          <w:spacing w:val="-2"/>
          <w:sz w:val="24"/>
          <w:szCs w:val="24"/>
        </w:rPr>
        <w:t>14.1</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投标人应安装客户端软件—“政采云电子交</w:t>
      </w:r>
      <w:r>
        <w:rPr>
          <w:rFonts w:ascii="宋体" w:hAnsi="宋体" w:eastAsia="宋体" w:cs="宋体"/>
          <w:color w:val="auto"/>
          <w:spacing w:val="-3"/>
          <w:sz w:val="24"/>
          <w:szCs w:val="24"/>
        </w:rPr>
        <w:t>易客户端</w:t>
      </w:r>
      <w:r>
        <w:rPr>
          <w:rFonts w:ascii="宋体" w:hAnsi="宋体" w:eastAsia="宋体" w:cs="宋体"/>
          <w:color w:val="auto"/>
          <w:spacing w:val="-88"/>
          <w:sz w:val="24"/>
          <w:szCs w:val="24"/>
        </w:rPr>
        <w:t xml:space="preserve"> </w:t>
      </w:r>
      <w:r>
        <w:rPr>
          <w:rFonts w:ascii="宋体" w:hAnsi="宋体" w:eastAsia="宋体" w:cs="宋体"/>
          <w:color w:val="auto"/>
          <w:spacing w:val="-3"/>
          <w:sz w:val="24"/>
          <w:szCs w:val="24"/>
        </w:rPr>
        <w:t>”，并按照招标文件和电子交</w:t>
      </w:r>
      <w:r>
        <w:rPr>
          <w:rFonts w:ascii="宋体" w:hAnsi="宋体" w:eastAsia="宋体" w:cs="宋体"/>
          <w:color w:val="auto"/>
          <w:spacing w:val="-4"/>
          <w:sz w:val="24"/>
          <w:szCs w:val="24"/>
        </w:rPr>
        <w:t>易平台的要求编制并加密投标文件。未按规定加密的投标文件，电子交易平台将拒收并提示。</w:t>
      </w:r>
    </w:p>
    <w:p w14:paraId="26F0CF63">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color w:val="auto"/>
          <w:spacing w:val="-3"/>
          <w:sz w:val="24"/>
          <w:szCs w:val="24"/>
        </w:rPr>
        <w:t>14.2</w:t>
      </w:r>
      <w:r>
        <w:rPr>
          <w:rFonts w:ascii="宋体" w:hAnsi="宋体" w:eastAsia="宋体" w:cs="宋体"/>
          <w:color w:val="auto"/>
          <w:spacing w:val="-46"/>
          <w:sz w:val="24"/>
          <w:szCs w:val="24"/>
        </w:rPr>
        <w:t xml:space="preserve"> </w:t>
      </w:r>
      <w:r>
        <w:rPr>
          <w:rFonts w:ascii="宋体" w:hAnsi="宋体" w:eastAsia="宋体" w:cs="宋体"/>
          <w:color w:val="auto"/>
          <w:spacing w:val="-3"/>
          <w:sz w:val="24"/>
          <w:szCs w:val="24"/>
        </w:rPr>
        <w:t>使用“政采云电子交易客户端</w:t>
      </w:r>
      <w:r>
        <w:rPr>
          <w:rFonts w:ascii="宋体" w:hAnsi="宋体" w:eastAsia="宋体" w:cs="宋体"/>
          <w:color w:val="auto"/>
          <w:spacing w:val="-88"/>
          <w:sz w:val="24"/>
          <w:szCs w:val="24"/>
        </w:rPr>
        <w:t xml:space="preserve"> </w:t>
      </w:r>
      <w:r>
        <w:rPr>
          <w:rFonts w:ascii="宋体" w:hAnsi="宋体" w:eastAsia="宋体" w:cs="宋体"/>
          <w:color w:val="auto"/>
          <w:spacing w:val="-3"/>
          <w:sz w:val="24"/>
          <w:szCs w:val="24"/>
        </w:rPr>
        <w:t>”需要提前申领</w:t>
      </w:r>
      <w:r>
        <w:rPr>
          <w:rFonts w:ascii="宋体" w:hAnsi="宋体" w:eastAsia="宋体" w:cs="宋体"/>
          <w:color w:val="auto"/>
          <w:spacing w:val="-53"/>
          <w:sz w:val="24"/>
          <w:szCs w:val="24"/>
        </w:rPr>
        <w:t xml:space="preserve"> </w:t>
      </w:r>
      <w:r>
        <w:rPr>
          <w:rFonts w:ascii="宋体" w:hAnsi="宋体" w:eastAsia="宋体" w:cs="宋体"/>
          <w:color w:val="auto"/>
          <w:spacing w:val="-3"/>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3"/>
          <w:sz w:val="24"/>
          <w:szCs w:val="24"/>
        </w:rPr>
        <w:t>数字证书。</w:t>
      </w:r>
    </w:p>
    <w:p w14:paraId="6BDB820C">
      <w:pPr>
        <w:pageBreakBefore w:val="0"/>
        <w:widowControl/>
        <w:wordWrap/>
        <w:overflowPunct/>
        <w:topLinePunct w:val="0"/>
        <w:bidi w:val="0"/>
        <w:snapToGrid w:val="0"/>
        <w:spacing w:beforeAutospacing="0" w:afterAutospacing="0" w:line="360" w:lineRule="auto"/>
        <w:ind w:right="80" w:firstLine="511"/>
        <w:rPr>
          <w:rFonts w:ascii="宋体" w:hAnsi="宋体" w:eastAsia="宋体" w:cs="宋体"/>
          <w:color w:val="auto"/>
          <w:sz w:val="24"/>
          <w:szCs w:val="24"/>
        </w:rPr>
      </w:pPr>
      <w:r>
        <w:rPr>
          <w:rFonts w:ascii="宋体" w:hAnsi="宋体" w:eastAsia="宋体" w:cs="宋体"/>
          <w:color w:val="auto"/>
          <w:spacing w:val="-2"/>
          <w:sz w:val="24"/>
          <w:szCs w:val="24"/>
        </w:rPr>
        <w:t>14.3</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为确保网上操作合法、有效和安全，投标人应当在投标文件提交截止时间前完成在</w:t>
      </w:r>
      <w:r>
        <w:rPr>
          <w:rFonts w:ascii="宋体" w:hAnsi="宋体" w:eastAsia="宋体" w:cs="宋体"/>
          <w:color w:val="auto"/>
          <w:sz w:val="24"/>
          <w:szCs w:val="24"/>
        </w:rPr>
        <w:t>“政府采购云平台</w:t>
      </w:r>
      <w:r>
        <w:rPr>
          <w:rFonts w:ascii="宋体" w:hAnsi="宋体" w:eastAsia="宋体" w:cs="宋体"/>
          <w:color w:val="auto"/>
          <w:spacing w:val="-81"/>
          <w:sz w:val="24"/>
          <w:szCs w:val="24"/>
        </w:rPr>
        <w:t xml:space="preserve"> </w:t>
      </w:r>
      <w:r>
        <w:rPr>
          <w:rFonts w:ascii="宋体" w:hAnsi="宋体" w:eastAsia="宋体" w:cs="宋体"/>
          <w:color w:val="auto"/>
          <w:sz w:val="24"/>
          <w:szCs w:val="24"/>
        </w:rPr>
        <w:t>”的身份认证，确保在电子交易过程中能够对相关数据电文进行加密和使用电子签名。</w:t>
      </w:r>
    </w:p>
    <w:p w14:paraId="36EACF54">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b/>
          <w:bCs/>
          <w:color w:val="auto"/>
          <w:spacing w:val="-5"/>
          <w:sz w:val="24"/>
          <w:szCs w:val="24"/>
        </w:rPr>
        <w:t>15.投标文件的递交</w:t>
      </w:r>
    </w:p>
    <w:p w14:paraId="5FB7CE56">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color w:val="auto"/>
          <w:spacing w:val="-1"/>
          <w:sz w:val="24"/>
          <w:szCs w:val="24"/>
        </w:rPr>
        <w:t>15.1 投标人应在投标人须知前附表规定的投标文件截止时间前递交投标文件。</w:t>
      </w:r>
    </w:p>
    <w:p w14:paraId="0473F1FF">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color w:val="auto"/>
          <w:spacing w:val="-1"/>
          <w:sz w:val="24"/>
          <w:szCs w:val="24"/>
        </w:rPr>
        <w:t>15.2 投标人递交投标文件的地点：见投标人须知前附表。</w:t>
      </w:r>
    </w:p>
    <w:p w14:paraId="4A1A4AC0">
      <w:pPr>
        <w:pageBreakBefore w:val="0"/>
        <w:widowControl/>
        <w:wordWrap/>
        <w:overflowPunct/>
        <w:topLinePunct w:val="0"/>
        <w:bidi w:val="0"/>
        <w:snapToGrid w:val="0"/>
        <w:spacing w:beforeAutospacing="0" w:afterAutospacing="0" w:line="360" w:lineRule="auto"/>
        <w:ind w:left="12" w:right="80" w:firstLine="499"/>
        <w:rPr>
          <w:rFonts w:ascii="宋体" w:hAnsi="宋体" w:eastAsia="宋体" w:cs="宋体"/>
          <w:color w:val="auto"/>
          <w:sz w:val="24"/>
          <w:szCs w:val="24"/>
        </w:rPr>
      </w:pPr>
      <w:r>
        <w:rPr>
          <w:rFonts w:ascii="宋体" w:hAnsi="宋体" w:eastAsia="宋体" w:cs="宋体"/>
          <w:color w:val="auto"/>
          <w:spacing w:val="-2"/>
          <w:sz w:val="24"/>
          <w:szCs w:val="24"/>
        </w:rPr>
        <w:t>15.3</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到投标文件递交截止时间止，收到的投标文件少于三个的，采购人将依法重新组织</w:t>
      </w:r>
      <w:r>
        <w:rPr>
          <w:rFonts w:ascii="宋体" w:hAnsi="宋体" w:eastAsia="宋体" w:cs="宋体"/>
          <w:color w:val="auto"/>
          <w:spacing w:val="-3"/>
          <w:sz w:val="24"/>
          <w:szCs w:val="24"/>
        </w:rPr>
        <w:t>重新招标。</w:t>
      </w:r>
    </w:p>
    <w:p w14:paraId="69FA418F">
      <w:pPr>
        <w:pageBreakBefore w:val="0"/>
        <w:widowControl/>
        <w:wordWrap/>
        <w:overflowPunct/>
        <w:topLinePunct w:val="0"/>
        <w:bidi w:val="0"/>
        <w:snapToGrid w:val="0"/>
        <w:spacing w:beforeAutospacing="0" w:afterAutospacing="0" w:line="360" w:lineRule="auto"/>
        <w:ind w:firstLine="468" w:firstLineChars="200"/>
        <w:rPr>
          <w:rFonts w:ascii="宋体" w:hAnsi="宋体" w:eastAsia="宋体" w:cs="宋体"/>
          <w:color w:val="auto"/>
          <w:spacing w:val="-3"/>
          <w:sz w:val="24"/>
          <w:szCs w:val="24"/>
        </w:rPr>
      </w:pPr>
      <w:r>
        <w:rPr>
          <w:rFonts w:ascii="宋体" w:hAnsi="宋体" w:eastAsia="宋体" w:cs="宋体"/>
          <w:color w:val="auto"/>
          <w:spacing w:val="-3"/>
          <w:sz w:val="24"/>
          <w:szCs w:val="24"/>
        </w:rPr>
        <w:t>15.4</w:t>
      </w:r>
      <w:r>
        <w:rPr>
          <w:rFonts w:ascii="宋体" w:hAnsi="宋体" w:eastAsia="宋体" w:cs="宋体"/>
          <w:color w:val="auto"/>
          <w:spacing w:val="-10"/>
          <w:sz w:val="24"/>
          <w:szCs w:val="24"/>
        </w:rPr>
        <w:t xml:space="preserve"> </w:t>
      </w:r>
      <w:r>
        <w:rPr>
          <w:rFonts w:ascii="宋体" w:hAnsi="宋体" w:eastAsia="宋体" w:cs="宋体"/>
          <w:color w:val="auto"/>
          <w:spacing w:val="-3"/>
          <w:sz w:val="24"/>
          <w:szCs w:val="24"/>
        </w:rPr>
        <w:t>电子投标文件的提交不得迟于“投标人须知前附表</w:t>
      </w:r>
      <w:r>
        <w:rPr>
          <w:rFonts w:ascii="宋体" w:hAnsi="宋体" w:eastAsia="宋体" w:cs="宋体"/>
          <w:color w:val="auto"/>
          <w:spacing w:val="-88"/>
          <w:sz w:val="24"/>
          <w:szCs w:val="24"/>
        </w:rPr>
        <w:t xml:space="preserve"> </w:t>
      </w:r>
      <w:r>
        <w:rPr>
          <w:rFonts w:ascii="宋体" w:hAnsi="宋体" w:eastAsia="宋体" w:cs="宋体"/>
          <w:color w:val="auto"/>
          <w:spacing w:val="-3"/>
          <w:sz w:val="24"/>
          <w:szCs w:val="24"/>
        </w:rPr>
        <w:t>”规定的提交截止时间。</w:t>
      </w:r>
    </w:p>
    <w:p w14:paraId="6AB0B352">
      <w:pPr>
        <w:pageBreakBefore w:val="0"/>
        <w:widowControl/>
        <w:wordWrap/>
        <w:overflowPunct/>
        <w:topLinePunct w:val="0"/>
        <w:bidi w:val="0"/>
        <w:snapToGrid w:val="0"/>
        <w:spacing w:beforeAutospacing="0" w:afterAutospacing="0" w:line="360" w:lineRule="auto"/>
        <w:ind w:firstLine="456" w:firstLineChars="200"/>
        <w:rPr>
          <w:rFonts w:hint="eastAsia" w:ascii="宋体" w:hAnsi="宋体" w:eastAsia="宋体" w:cs="宋体"/>
          <w:color w:val="auto"/>
          <w:sz w:val="24"/>
          <w:szCs w:val="24"/>
          <w:lang w:val="en-US" w:eastAsia="zh-CN"/>
        </w:rPr>
      </w:pPr>
      <w:r>
        <w:rPr>
          <w:rFonts w:ascii="宋体" w:hAnsi="宋体" w:eastAsia="宋体" w:cs="宋体"/>
          <w:color w:val="auto"/>
          <w:spacing w:val="-6"/>
          <w:sz w:val="24"/>
          <w:szCs w:val="24"/>
        </w:rPr>
        <w:t>15.5</w:t>
      </w:r>
      <w:r>
        <w:rPr>
          <w:rFonts w:ascii="宋体" w:hAnsi="宋体" w:eastAsia="宋体" w:cs="宋体"/>
          <w:color w:val="auto"/>
          <w:spacing w:val="-47"/>
          <w:sz w:val="24"/>
          <w:szCs w:val="24"/>
        </w:rPr>
        <w:t xml:space="preserve"> </w:t>
      </w:r>
      <w:r>
        <w:rPr>
          <w:rFonts w:ascii="宋体" w:hAnsi="宋体" w:eastAsia="宋体" w:cs="宋体"/>
          <w:color w:val="auto"/>
          <w:spacing w:val="-6"/>
          <w:sz w:val="24"/>
          <w:szCs w:val="24"/>
        </w:rPr>
        <w:t>投标人必须在规定时间内将电子投标文件提交到“投标人须</w:t>
      </w:r>
      <w:r>
        <w:rPr>
          <w:rFonts w:ascii="宋体" w:hAnsi="宋体" w:eastAsia="宋体" w:cs="宋体"/>
          <w:color w:val="auto"/>
          <w:spacing w:val="-7"/>
          <w:sz w:val="24"/>
          <w:szCs w:val="24"/>
        </w:rPr>
        <w:t>知前附表</w:t>
      </w:r>
      <w:r>
        <w:rPr>
          <w:rFonts w:ascii="宋体" w:hAnsi="宋体" w:eastAsia="宋体" w:cs="宋体"/>
          <w:color w:val="auto"/>
          <w:spacing w:val="-88"/>
          <w:sz w:val="24"/>
          <w:szCs w:val="24"/>
        </w:rPr>
        <w:t xml:space="preserve"> </w:t>
      </w:r>
      <w:r>
        <w:rPr>
          <w:rFonts w:ascii="宋体" w:hAnsi="宋体" w:eastAsia="宋体" w:cs="宋体"/>
          <w:color w:val="auto"/>
          <w:spacing w:val="-7"/>
          <w:sz w:val="24"/>
          <w:szCs w:val="24"/>
        </w:rPr>
        <w:t>”规定的地点</w:t>
      </w:r>
      <w:r>
        <w:rPr>
          <w:rFonts w:hint="eastAsia" w:ascii="宋体" w:hAnsi="宋体" w:eastAsia="宋体" w:cs="宋体"/>
          <w:color w:val="auto"/>
          <w:spacing w:val="-7"/>
          <w:sz w:val="24"/>
          <w:szCs w:val="24"/>
          <w:lang w:val="en-US" w:eastAsia="zh-CN"/>
        </w:rPr>
        <w:t>。</w:t>
      </w:r>
    </w:p>
    <w:p w14:paraId="0B80207B">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b/>
          <w:bCs/>
          <w:color w:val="auto"/>
          <w:spacing w:val="-4"/>
          <w:sz w:val="24"/>
          <w:szCs w:val="24"/>
        </w:rPr>
        <w:t>16.投标文件的修改与撤回</w:t>
      </w:r>
    </w:p>
    <w:p w14:paraId="253E849A">
      <w:pPr>
        <w:pageBreakBefore w:val="0"/>
        <w:widowControl/>
        <w:wordWrap/>
        <w:overflowPunct/>
        <w:topLinePunct w:val="0"/>
        <w:bidi w:val="0"/>
        <w:snapToGrid w:val="0"/>
        <w:spacing w:beforeAutospacing="0" w:afterAutospacing="0" w:line="360" w:lineRule="auto"/>
        <w:ind w:left="13" w:right="114" w:firstLine="498"/>
        <w:rPr>
          <w:rFonts w:ascii="宋体" w:hAnsi="宋体" w:eastAsia="宋体" w:cs="宋体"/>
          <w:color w:val="auto"/>
          <w:spacing w:val="-1"/>
          <w:sz w:val="24"/>
          <w:szCs w:val="24"/>
        </w:rPr>
      </w:pPr>
      <w:r>
        <w:rPr>
          <w:rFonts w:ascii="宋体" w:hAnsi="宋体" w:eastAsia="宋体" w:cs="宋体"/>
          <w:color w:val="auto"/>
          <w:spacing w:val="-2"/>
          <w:sz w:val="24"/>
          <w:szCs w:val="24"/>
        </w:rPr>
        <w:t>16.1</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在投标截止时间前，投标人可以撤回在网上已</w:t>
      </w:r>
      <w:r>
        <w:rPr>
          <w:rFonts w:ascii="宋体" w:hAnsi="宋体" w:eastAsia="宋体" w:cs="宋体"/>
          <w:color w:val="auto"/>
          <w:spacing w:val="-3"/>
          <w:sz w:val="24"/>
          <w:szCs w:val="24"/>
        </w:rPr>
        <w:t>递交的投标文件，修改后重新上传，</w:t>
      </w:r>
      <w:r>
        <w:rPr>
          <w:rFonts w:ascii="宋体" w:hAnsi="宋体" w:eastAsia="宋体" w:cs="宋体"/>
          <w:color w:val="auto"/>
          <w:spacing w:val="-1"/>
          <w:sz w:val="24"/>
          <w:szCs w:val="24"/>
        </w:rPr>
        <w:t>无须书面形式通知采购人。</w:t>
      </w:r>
    </w:p>
    <w:p w14:paraId="454F2A4F">
      <w:pPr>
        <w:pageBreakBefore w:val="0"/>
        <w:widowControl/>
        <w:wordWrap/>
        <w:overflowPunct/>
        <w:topLinePunct w:val="0"/>
        <w:bidi w:val="0"/>
        <w:snapToGrid w:val="0"/>
        <w:spacing w:beforeAutospacing="0" w:afterAutospacing="0" w:line="360" w:lineRule="auto"/>
        <w:ind w:left="11" w:leftChars="0" w:firstLine="497" w:firstLineChars="211"/>
        <w:rPr>
          <w:rFonts w:ascii="宋体" w:hAnsi="宋体" w:eastAsia="宋体" w:cs="宋体"/>
          <w:color w:val="auto"/>
          <w:sz w:val="24"/>
          <w:szCs w:val="24"/>
        </w:rPr>
      </w:pPr>
      <w:r>
        <w:rPr>
          <w:rFonts w:ascii="宋体" w:hAnsi="宋体" w:eastAsia="宋体" w:cs="宋体"/>
          <w:color w:val="auto"/>
          <w:spacing w:val="-2"/>
          <w:sz w:val="24"/>
          <w:szCs w:val="24"/>
        </w:rPr>
        <w:t>16.2</w:t>
      </w:r>
      <w:r>
        <w:rPr>
          <w:rFonts w:ascii="宋体" w:hAnsi="宋体" w:eastAsia="宋体" w:cs="宋体"/>
          <w:color w:val="auto"/>
          <w:spacing w:val="-43"/>
          <w:sz w:val="24"/>
          <w:szCs w:val="24"/>
        </w:rPr>
        <w:t xml:space="preserve"> </w:t>
      </w:r>
      <w:r>
        <w:rPr>
          <w:rFonts w:ascii="宋体" w:hAnsi="宋体" w:eastAsia="宋体" w:cs="宋体"/>
          <w:color w:val="auto"/>
          <w:spacing w:val="-2"/>
          <w:sz w:val="24"/>
          <w:szCs w:val="24"/>
        </w:rPr>
        <w:t>修改的投标文件应按照本章第</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13、14、15</w:t>
      </w:r>
      <w:r>
        <w:rPr>
          <w:rFonts w:ascii="宋体" w:hAnsi="宋体" w:eastAsia="宋体" w:cs="宋体"/>
          <w:color w:val="auto"/>
          <w:spacing w:val="-49"/>
          <w:sz w:val="24"/>
          <w:szCs w:val="24"/>
        </w:rPr>
        <w:t xml:space="preserve"> </w:t>
      </w:r>
      <w:r>
        <w:rPr>
          <w:rFonts w:ascii="宋体" w:hAnsi="宋体" w:eastAsia="宋体" w:cs="宋体"/>
          <w:color w:val="auto"/>
          <w:spacing w:val="-2"/>
          <w:sz w:val="24"/>
          <w:szCs w:val="24"/>
        </w:rPr>
        <w:t>条的要求进行重新编制、加密和递交。</w:t>
      </w:r>
    </w:p>
    <w:p w14:paraId="6ED0FE9D">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color w:val="auto"/>
          <w:spacing w:val="-2"/>
          <w:sz w:val="24"/>
          <w:szCs w:val="24"/>
        </w:rPr>
        <w:t>16.3</w:t>
      </w:r>
      <w:r>
        <w:rPr>
          <w:rFonts w:ascii="宋体" w:hAnsi="宋体" w:eastAsia="宋体" w:cs="宋体"/>
          <w:color w:val="auto"/>
          <w:spacing w:val="-41"/>
          <w:sz w:val="24"/>
          <w:szCs w:val="24"/>
        </w:rPr>
        <w:t xml:space="preserve"> </w:t>
      </w:r>
      <w:r>
        <w:rPr>
          <w:rFonts w:ascii="宋体" w:hAnsi="宋体" w:eastAsia="宋体" w:cs="宋体"/>
          <w:color w:val="auto"/>
          <w:spacing w:val="-2"/>
          <w:sz w:val="24"/>
          <w:szCs w:val="24"/>
        </w:rPr>
        <w:t>在投标截止时间后递交的投标文件不予撤回。</w:t>
      </w:r>
    </w:p>
    <w:p w14:paraId="72AEFB7D">
      <w:pPr>
        <w:pageBreakBefore w:val="0"/>
        <w:widowControl/>
        <w:wordWrap/>
        <w:overflowPunct/>
        <w:topLinePunct w:val="0"/>
        <w:bidi w:val="0"/>
        <w:snapToGrid w:val="0"/>
        <w:spacing w:beforeAutospacing="0" w:afterAutospacing="0" w:line="360" w:lineRule="auto"/>
        <w:ind w:left="19"/>
        <w:outlineLvl w:val="1"/>
        <w:rPr>
          <w:rFonts w:ascii="宋体" w:hAnsi="宋体" w:eastAsia="宋体" w:cs="宋体"/>
          <w:color w:val="auto"/>
          <w:sz w:val="31"/>
          <w:szCs w:val="31"/>
        </w:rPr>
      </w:pPr>
      <w:bookmarkStart w:id="18" w:name="_Toc11773"/>
      <w:r>
        <w:rPr>
          <w:rFonts w:ascii="宋体" w:hAnsi="宋体" w:eastAsia="宋体" w:cs="宋体"/>
          <w:b/>
          <w:bCs/>
          <w:color w:val="auto"/>
          <w:spacing w:val="3"/>
          <w:sz w:val="31"/>
          <w:szCs w:val="31"/>
        </w:rPr>
        <w:t>五、开标</w:t>
      </w:r>
      <w:bookmarkEnd w:id="18"/>
    </w:p>
    <w:p w14:paraId="1DF1F135">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b/>
          <w:bCs/>
          <w:color w:val="auto"/>
          <w:spacing w:val="-8"/>
          <w:sz w:val="24"/>
          <w:szCs w:val="24"/>
        </w:rPr>
        <w:t>17.开标</w:t>
      </w:r>
    </w:p>
    <w:p w14:paraId="011CB710">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color w:val="auto"/>
          <w:spacing w:val="-1"/>
          <w:sz w:val="24"/>
          <w:szCs w:val="24"/>
        </w:rPr>
        <w:t>17.1</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采购人按本须知前附表中所规定的时间</w:t>
      </w:r>
      <w:r>
        <w:rPr>
          <w:rFonts w:ascii="宋体" w:hAnsi="宋体" w:eastAsia="宋体" w:cs="宋体"/>
          <w:color w:val="auto"/>
          <w:spacing w:val="-2"/>
          <w:sz w:val="24"/>
          <w:szCs w:val="24"/>
        </w:rPr>
        <w:t>和地点公开开标。</w:t>
      </w:r>
    </w:p>
    <w:p w14:paraId="41C9E2E3">
      <w:pPr>
        <w:pageBreakBefore w:val="0"/>
        <w:widowControl/>
        <w:wordWrap/>
        <w:overflowPunct/>
        <w:topLinePunct w:val="0"/>
        <w:bidi w:val="0"/>
        <w:snapToGrid w:val="0"/>
        <w:spacing w:beforeAutospacing="0" w:afterAutospacing="0" w:line="360" w:lineRule="auto"/>
        <w:ind w:left="511"/>
        <w:rPr>
          <w:rFonts w:ascii="宋体" w:hAnsi="宋体" w:eastAsia="宋体" w:cs="宋体"/>
          <w:color w:val="auto"/>
          <w:sz w:val="24"/>
          <w:szCs w:val="24"/>
        </w:rPr>
      </w:pPr>
      <w:r>
        <w:rPr>
          <w:rFonts w:ascii="宋体" w:hAnsi="宋体" w:eastAsia="宋体" w:cs="宋体"/>
          <w:color w:val="auto"/>
          <w:spacing w:val="-1"/>
          <w:sz w:val="24"/>
          <w:szCs w:val="24"/>
        </w:rPr>
        <w:t>17.2</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采购代理机构可以邀请有关监督管理部门对开标、评标过程进行现场监督。</w:t>
      </w:r>
    </w:p>
    <w:p w14:paraId="46980B41">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5"/>
          <w:sz w:val="24"/>
          <w:szCs w:val="24"/>
        </w:rPr>
        <w:t>17.3</w:t>
      </w:r>
      <w:r>
        <w:rPr>
          <w:rFonts w:ascii="宋体" w:hAnsi="宋体" w:eastAsia="宋体" w:cs="宋体"/>
          <w:color w:val="auto"/>
          <w:spacing w:val="-44"/>
          <w:sz w:val="24"/>
          <w:szCs w:val="24"/>
        </w:rPr>
        <w:t xml:space="preserve"> </w:t>
      </w:r>
      <w:r>
        <w:rPr>
          <w:rFonts w:ascii="宋体" w:hAnsi="宋体" w:eastAsia="宋体" w:cs="宋体"/>
          <w:color w:val="auto"/>
          <w:spacing w:val="-5"/>
          <w:sz w:val="24"/>
          <w:szCs w:val="24"/>
        </w:rPr>
        <w:t>开标程序：</w:t>
      </w:r>
    </w:p>
    <w:p w14:paraId="1DB93FFE">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1"/>
          <w:sz w:val="24"/>
          <w:szCs w:val="24"/>
        </w:rPr>
        <w:t>17.3.1</w:t>
      </w:r>
      <w:r>
        <w:rPr>
          <w:rFonts w:ascii="宋体" w:hAnsi="宋体" w:eastAsia="宋体" w:cs="宋体"/>
          <w:color w:val="auto"/>
          <w:spacing w:val="-50"/>
          <w:sz w:val="24"/>
          <w:szCs w:val="24"/>
        </w:rPr>
        <w:t xml:space="preserve"> </w:t>
      </w:r>
      <w:r>
        <w:rPr>
          <w:rFonts w:ascii="宋体" w:hAnsi="宋体" w:eastAsia="宋体" w:cs="宋体"/>
          <w:color w:val="auto"/>
          <w:spacing w:val="-1"/>
          <w:sz w:val="24"/>
          <w:szCs w:val="24"/>
        </w:rPr>
        <w:t>开标会由采购代理机构主持，主持人宣</w:t>
      </w:r>
      <w:r>
        <w:rPr>
          <w:rFonts w:ascii="宋体" w:hAnsi="宋体" w:eastAsia="宋体" w:cs="宋体"/>
          <w:color w:val="auto"/>
          <w:spacing w:val="-2"/>
          <w:sz w:val="24"/>
          <w:szCs w:val="24"/>
        </w:rPr>
        <w:t>布开标会议开始；</w:t>
      </w:r>
    </w:p>
    <w:p w14:paraId="4B297D77">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2"/>
          <w:sz w:val="24"/>
          <w:szCs w:val="24"/>
        </w:rPr>
        <w:t>17.3.2</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介绍参加开标会的人员名单；</w:t>
      </w:r>
    </w:p>
    <w:p w14:paraId="66847C75">
      <w:pPr>
        <w:pageBreakBefore w:val="0"/>
        <w:widowControl/>
        <w:wordWrap/>
        <w:overflowPunct/>
        <w:topLinePunct w:val="0"/>
        <w:bidi w:val="0"/>
        <w:snapToGrid w:val="0"/>
        <w:spacing w:beforeAutospacing="0" w:afterAutospacing="0" w:line="360" w:lineRule="auto"/>
        <w:ind w:left="7" w:firstLine="501"/>
        <w:rPr>
          <w:rFonts w:ascii="宋体" w:hAnsi="宋体" w:eastAsia="宋体" w:cs="宋体"/>
          <w:color w:val="auto"/>
          <w:sz w:val="24"/>
          <w:szCs w:val="24"/>
        </w:rPr>
      </w:pPr>
      <w:r>
        <w:rPr>
          <w:rFonts w:ascii="宋体" w:hAnsi="宋体" w:eastAsia="宋体" w:cs="宋体"/>
          <w:color w:val="auto"/>
          <w:spacing w:val="-2"/>
          <w:sz w:val="24"/>
          <w:szCs w:val="24"/>
        </w:rPr>
        <w:t>17.3.3</w:t>
      </w:r>
      <w:r>
        <w:rPr>
          <w:rFonts w:ascii="宋体" w:hAnsi="宋体" w:eastAsia="宋体" w:cs="宋体"/>
          <w:color w:val="auto"/>
          <w:spacing w:val="-31"/>
          <w:sz w:val="24"/>
          <w:szCs w:val="24"/>
        </w:rPr>
        <w:t xml:space="preserve"> </w:t>
      </w:r>
      <w:r>
        <w:rPr>
          <w:rFonts w:ascii="宋体" w:hAnsi="宋体" w:eastAsia="宋体" w:cs="宋体"/>
          <w:color w:val="auto"/>
          <w:spacing w:val="-2"/>
          <w:sz w:val="24"/>
          <w:szCs w:val="24"/>
        </w:rPr>
        <w:t>打开开标系统，投标人在规定时间内完成投标文件解密，由代理机构按照投标文</w:t>
      </w:r>
      <w:r>
        <w:rPr>
          <w:rFonts w:ascii="宋体" w:hAnsi="宋体" w:eastAsia="宋体" w:cs="宋体"/>
          <w:color w:val="auto"/>
          <w:spacing w:val="-3"/>
          <w:sz w:val="24"/>
          <w:szCs w:val="24"/>
        </w:rPr>
        <w:t>件中“开标一览表</w:t>
      </w:r>
      <w:r>
        <w:rPr>
          <w:rFonts w:ascii="宋体" w:hAnsi="宋体" w:eastAsia="宋体" w:cs="宋体"/>
          <w:color w:val="auto"/>
          <w:spacing w:val="-82"/>
          <w:sz w:val="24"/>
          <w:szCs w:val="24"/>
        </w:rPr>
        <w:t xml:space="preserve"> </w:t>
      </w:r>
      <w:r>
        <w:rPr>
          <w:rFonts w:ascii="宋体" w:hAnsi="宋体" w:eastAsia="宋体" w:cs="宋体"/>
          <w:color w:val="auto"/>
          <w:spacing w:val="-3"/>
          <w:sz w:val="24"/>
          <w:szCs w:val="24"/>
        </w:rPr>
        <w:t>”内容进行唱标；</w:t>
      </w:r>
    </w:p>
    <w:p w14:paraId="7AB33712">
      <w:pPr>
        <w:pageBreakBefore w:val="0"/>
        <w:widowControl/>
        <w:wordWrap/>
        <w:overflowPunct/>
        <w:topLinePunct w:val="0"/>
        <w:bidi w:val="0"/>
        <w:snapToGrid w:val="0"/>
        <w:spacing w:beforeAutospacing="0" w:afterAutospacing="0" w:line="360" w:lineRule="auto"/>
        <w:ind w:left="11" w:firstLine="497"/>
        <w:rPr>
          <w:rFonts w:ascii="宋体" w:hAnsi="宋体" w:eastAsia="宋体" w:cs="宋体"/>
          <w:color w:val="auto"/>
          <w:sz w:val="24"/>
          <w:szCs w:val="24"/>
        </w:rPr>
      </w:pPr>
      <w:r>
        <w:rPr>
          <w:rFonts w:ascii="宋体" w:hAnsi="宋体" w:eastAsia="宋体" w:cs="宋体"/>
          <w:color w:val="auto"/>
          <w:spacing w:val="-2"/>
          <w:sz w:val="24"/>
          <w:szCs w:val="24"/>
        </w:rPr>
        <w:t>17.3.4</w:t>
      </w:r>
      <w:r>
        <w:rPr>
          <w:rFonts w:ascii="宋体" w:hAnsi="宋体" w:eastAsia="宋体" w:cs="宋体"/>
          <w:color w:val="auto"/>
          <w:spacing w:val="-31"/>
          <w:sz w:val="24"/>
          <w:szCs w:val="24"/>
        </w:rPr>
        <w:t xml:space="preserve"> </w:t>
      </w:r>
      <w:r>
        <w:rPr>
          <w:rFonts w:ascii="宋体" w:hAnsi="宋体" w:eastAsia="宋体" w:cs="宋体"/>
          <w:color w:val="auto"/>
          <w:spacing w:val="-2"/>
          <w:sz w:val="24"/>
          <w:szCs w:val="24"/>
        </w:rPr>
        <w:t>各投标人核对开标记录表中各项数据；如有问题，可以在线提出异议，由采购代</w:t>
      </w:r>
      <w:r>
        <w:rPr>
          <w:rFonts w:ascii="宋体" w:hAnsi="宋体" w:eastAsia="宋体" w:cs="宋体"/>
          <w:color w:val="auto"/>
          <w:sz w:val="24"/>
          <w:szCs w:val="24"/>
        </w:rPr>
        <w:t>理机构给予对应的回复，不确认或不及时提出异议</w:t>
      </w:r>
      <w:r>
        <w:rPr>
          <w:rFonts w:ascii="宋体" w:hAnsi="宋体" w:eastAsia="宋体" w:cs="宋体"/>
          <w:color w:val="auto"/>
          <w:spacing w:val="-1"/>
          <w:sz w:val="24"/>
          <w:szCs w:val="24"/>
        </w:rPr>
        <w:t>，视为对本次开标过程无异议。</w:t>
      </w:r>
    </w:p>
    <w:p w14:paraId="4BDDDAA1">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2"/>
          <w:sz w:val="24"/>
          <w:szCs w:val="24"/>
        </w:rPr>
        <w:t>17.3.5</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代理机构确认开标会议结束。</w:t>
      </w:r>
    </w:p>
    <w:p w14:paraId="733DBD81">
      <w:pPr>
        <w:pageBreakBefore w:val="0"/>
        <w:widowControl/>
        <w:wordWrap/>
        <w:overflowPunct/>
        <w:topLinePunct w:val="0"/>
        <w:bidi w:val="0"/>
        <w:snapToGrid w:val="0"/>
        <w:spacing w:beforeAutospacing="0" w:afterAutospacing="0" w:line="360" w:lineRule="auto"/>
        <w:ind w:left="13"/>
        <w:outlineLvl w:val="1"/>
        <w:rPr>
          <w:rFonts w:ascii="宋体" w:hAnsi="宋体" w:eastAsia="宋体" w:cs="宋体"/>
          <w:b/>
          <w:bCs/>
          <w:color w:val="auto"/>
          <w:spacing w:val="5"/>
          <w:sz w:val="31"/>
          <w:szCs w:val="31"/>
        </w:rPr>
      </w:pPr>
      <w:bookmarkStart w:id="19" w:name="_Toc30798"/>
      <w:r>
        <w:rPr>
          <w:rFonts w:ascii="宋体" w:hAnsi="宋体" w:eastAsia="宋体" w:cs="宋体"/>
          <w:b/>
          <w:bCs/>
          <w:color w:val="auto"/>
          <w:spacing w:val="5"/>
          <w:sz w:val="31"/>
          <w:szCs w:val="31"/>
        </w:rPr>
        <w:t>六、资格审查</w:t>
      </w:r>
      <w:bookmarkEnd w:id="19"/>
    </w:p>
    <w:p w14:paraId="0EE0D21D">
      <w:pPr>
        <w:pageBreakBefore w:val="0"/>
        <w:widowControl/>
        <w:wordWrap/>
        <w:overflowPunct/>
        <w:topLinePunct w:val="0"/>
        <w:bidi w:val="0"/>
        <w:snapToGrid w:val="0"/>
        <w:spacing w:beforeAutospacing="0" w:afterAutospacing="0" w:line="360" w:lineRule="auto"/>
        <w:ind w:left="0" w:leftChars="0" w:firstLine="417" w:firstLineChars="177"/>
        <w:rPr>
          <w:rFonts w:ascii="宋体" w:hAnsi="宋体" w:eastAsia="宋体" w:cs="宋体"/>
          <w:color w:val="auto"/>
          <w:spacing w:val="-2"/>
          <w:sz w:val="24"/>
          <w:szCs w:val="24"/>
        </w:rPr>
      </w:pPr>
      <w:r>
        <w:rPr>
          <w:rFonts w:ascii="宋体" w:hAnsi="宋体" w:eastAsia="宋体" w:cs="宋体"/>
          <w:color w:val="auto"/>
          <w:spacing w:val="-2"/>
          <w:sz w:val="24"/>
          <w:szCs w:val="24"/>
        </w:rPr>
        <w:t>18.采购人或采购代理机构应当依照法律法规以及招标文件中规定的要求，对投标人的资格实施审查。相关的资格审查标准详见第五章《资格审查》。未能通过资格审查的投标人，将不能进入评标环节。合格的投标人不足三家的，不得进行评标工作。</w:t>
      </w:r>
    </w:p>
    <w:p w14:paraId="48021585">
      <w:pPr>
        <w:pageBreakBefore w:val="0"/>
        <w:widowControl/>
        <w:wordWrap/>
        <w:overflowPunct/>
        <w:topLinePunct w:val="0"/>
        <w:bidi w:val="0"/>
        <w:snapToGrid w:val="0"/>
        <w:spacing w:beforeAutospacing="0" w:afterAutospacing="0" w:line="360" w:lineRule="auto"/>
        <w:ind w:left="9"/>
        <w:outlineLvl w:val="1"/>
        <w:rPr>
          <w:rFonts w:ascii="宋体" w:hAnsi="宋体" w:eastAsia="宋体" w:cs="宋体"/>
          <w:color w:val="auto"/>
          <w:sz w:val="31"/>
          <w:szCs w:val="31"/>
        </w:rPr>
      </w:pPr>
      <w:bookmarkStart w:id="20" w:name="_Toc26133"/>
      <w:r>
        <w:rPr>
          <w:rFonts w:ascii="宋体" w:hAnsi="宋体" w:eastAsia="宋体" w:cs="宋体"/>
          <w:b/>
          <w:bCs/>
          <w:color w:val="auto"/>
          <w:spacing w:val="4"/>
          <w:sz w:val="31"/>
          <w:szCs w:val="31"/>
        </w:rPr>
        <w:t>七、评标</w:t>
      </w:r>
      <w:bookmarkEnd w:id="20"/>
    </w:p>
    <w:p w14:paraId="2347C67A">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b/>
          <w:bCs/>
          <w:color w:val="auto"/>
          <w:spacing w:val="-6"/>
          <w:sz w:val="24"/>
          <w:szCs w:val="24"/>
        </w:rPr>
        <w:t>19.评标委员会</w:t>
      </w:r>
    </w:p>
    <w:p w14:paraId="1057CCCD">
      <w:pPr>
        <w:pageBreakBefore w:val="0"/>
        <w:widowControl/>
        <w:wordWrap/>
        <w:overflowPunct/>
        <w:topLinePunct w:val="0"/>
        <w:bidi w:val="0"/>
        <w:snapToGrid w:val="0"/>
        <w:spacing w:beforeAutospacing="0" w:afterAutospacing="0" w:line="360" w:lineRule="auto"/>
        <w:ind w:left="10" w:firstLine="498"/>
        <w:rPr>
          <w:rFonts w:ascii="宋体" w:hAnsi="宋体" w:eastAsia="宋体" w:cs="宋体"/>
          <w:color w:val="auto"/>
          <w:sz w:val="24"/>
          <w:szCs w:val="24"/>
        </w:rPr>
      </w:pPr>
      <w:r>
        <w:rPr>
          <w:rFonts w:ascii="宋体" w:hAnsi="宋体" w:eastAsia="宋体" w:cs="宋体"/>
          <w:color w:val="auto"/>
          <w:spacing w:val="-1"/>
          <w:sz w:val="24"/>
          <w:szCs w:val="24"/>
        </w:rPr>
        <w:t>19.1</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评标工作由采购人依法组建的评标</w:t>
      </w:r>
      <w:r>
        <w:rPr>
          <w:rFonts w:ascii="宋体" w:hAnsi="宋体" w:eastAsia="宋体" w:cs="宋体"/>
          <w:color w:val="auto"/>
          <w:spacing w:val="-2"/>
          <w:sz w:val="24"/>
          <w:szCs w:val="24"/>
        </w:rPr>
        <w:t>委员会负责，评标委员会由采购人代表和评审专</w:t>
      </w:r>
      <w:r>
        <w:rPr>
          <w:rFonts w:ascii="宋体" w:hAnsi="宋体" w:eastAsia="宋体" w:cs="宋体"/>
          <w:color w:val="auto"/>
          <w:spacing w:val="-1"/>
          <w:sz w:val="24"/>
          <w:szCs w:val="24"/>
        </w:rPr>
        <w:t>家组成，成员人数为</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5</w:t>
      </w:r>
      <w:r>
        <w:rPr>
          <w:rFonts w:ascii="宋体" w:hAnsi="宋体" w:eastAsia="宋体" w:cs="宋体"/>
          <w:color w:val="auto"/>
          <w:spacing w:val="-49"/>
          <w:sz w:val="24"/>
          <w:szCs w:val="24"/>
        </w:rPr>
        <w:t xml:space="preserve"> </w:t>
      </w:r>
      <w:r>
        <w:rPr>
          <w:rFonts w:ascii="宋体" w:hAnsi="宋体" w:eastAsia="宋体" w:cs="宋体"/>
          <w:color w:val="auto"/>
          <w:spacing w:val="-1"/>
          <w:sz w:val="24"/>
          <w:szCs w:val="24"/>
        </w:rPr>
        <w:t>人以上单数，其中评审专家不少于成员总数的三分</w:t>
      </w:r>
      <w:r>
        <w:rPr>
          <w:rFonts w:ascii="宋体" w:hAnsi="宋体" w:eastAsia="宋体" w:cs="宋体"/>
          <w:color w:val="auto"/>
          <w:spacing w:val="-2"/>
          <w:sz w:val="24"/>
          <w:szCs w:val="24"/>
        </w:rPr>
        <w:t>之二。</w:t>
      </w:r>
    </w:p>
    <w:p w14:paraId="2912A2EB">
      <w:pPr>
        <w:pageBreakBefore w:val="0"/>
        <w:widowControl/>
        <w:wordWrap/>
        <w:overflowPunct/>
        <w:topLinePunct w:val="0"/>
        <w:bidi w:val="0"/>
        <w:snapToGrid w:val="0"/>
        <w:spacing w:beforeAutospacing="0" w:afterAutospacing="0" w:line="360" w:lineRule="auto"/>
        <w:ind w:left="7" w:firstLine="482"/>
        <w:jc w:val="both"/>
        <w:rPr>
          <w:rFonts w:ascii="宋体" w:hAnsi="宋体" w:eastAsia="宋体" w:cs="宋体"/>
          <w:color w:val="auto"/>
          <w:sz w:val="24"/>
          <w:szCs w:val="24"/>
        </w:rPr>
      </w:pPr>
      <w:r>
        <w:rPr>
          <w:rFonts w:ascii="宋体" w:hAnsi="宋体" w:eastAsia="宋体" w:cs="宋体"/>
          <w:color w:val="auto"/>
          <w:spacing w:val="1"/>
          <w:sz w:val="24"/>
          <w:szCs w:val="24"/>
        </w:rPr>
        <w:t>评审专家对本单位的采购项目只能作为采购人代表参与评标</w:t>
      </w:r>
      <w:r>
        <w:rPr>
          <w:rFonts w:ascii="宋体" w:hAnsi="宋体" w:eastAsia="宋体" w:cs="宋体"/>
          <w:color w:val="auto"/>
          <w:sz w:val="24"/>
          <w:szCs w:val="24"/>
        </w:rPr>
        <w:t>，对技术复杂、专业性强的</w:t>
      </w:r>
      <w:r>
        <w:rPr>
          <w:rFonts w:ascii="宋体" w:hAnsi="宋体" w:eastAsia="宋体" w:cs="宋体"/>
          <w:color w:val="auto"/>
          <w:spacing w:val="1"/>
          <w:sz w:val="24"/>
          <w:szCs w:val="24"/>
        </w:rPr>
        <w:t>采购项目，通过随机方式难以确定合适评审专家的，经主管预算</w:t>
      </w:r>
      <w:r>
        <w:rPr>
          <w:rFonts w:ascii="宋体" w:hAnsi="宋体" w:eastAsia="宋体" w:cs="宋体"/>
          <w:color w:val="auto"/>
          <w:sz w:val="24"/>
          <w:szCs w:val="24"/>
        </w:rPr>
        <w:t>单位同意，采购人可以自行</w:t>
      </w:r>
      <w:r>
        <w:rPr>
          <w:rFonts w:ascii="宋体" w:hAnsi="宋体" w:eastAsia="宋体" w:cs="宋体"/>
          <w:color w:val="auto"/>
          <w:spacing w:val="1"/>
          <w:sz w:val="24"/>
          <w:szCs w:val="24"/>
        </w:rPr>
        <w:t>选定相应专业领域的评审专家。采购代理机构工作人员不得参加</w:t>
      </w:r>
      <w:r>
        <w:rPr>
          <w:rFonts w:ascii="宋体" w:hAnsi="宋体" w:eastAsia="宋体" w:cs="宋体"/>
          <w:color w:val="auto"/>
          <w:sz w:val="24"/>
          <w:szCs w:val="24"/>
        </w:rPr>
        <w:t>由本机构代理的政府采购项</w:t>
      </w:r>
      <w:r>
        <w:rPr>
          <w:rFonts w:ascii="宋体" w:hAnsi="宋体" w:eastAsia="宋体" w:cs="宋体"/>
          <w:color w:val="auto"/>
          <w:spacing w:val="-2"/>
          <w:sz w:val="24"/>
          <w:szCs w:val="24"/>
        </w:rPr>
        <w:t>目的评标。</w:t>
      </w:r>
    </w:p>
    <w:p w14:paraId="0557BB03">
      <w:pPr>
        <w:pageBreakBefore w:val="0"/>
        <w:widowControl/>
        <w:wordWrap/>
        <w:overflowPunct/>
        <w:topLinePunct w:val="0"/>
        <w:bidi w:val="0"/>
        <w:snapToGrid w:val="0"/>
        <w:spacing w:beforeAutospacing="0" w:afterAutospacing="0" w:line="360" w:lineRule="auto"/>
        <w:ind w:left="508"/>
        <w:rPr>
          <w:rFonts w:ascii="宋体" w:hAnsi="宋体" w:eastAsia="宋体" w:cs="宋体"/>
          <w:color w:val="auto"/>
          <w:sz w:val="24"/>
          <w:szCs w:val="24"/>
        </w:rPr>
      </w:pPr>
      <w:r>
        <w:rPr>
          <w:rFonts w:ascii="宋体" w:hAnsi="宋体" w:eastAsia="宋体" w:cs="宋体"/>
          <w:color w:val="auto"/>
          <w:spacing w:val="-2"/>
          <w:sz w:val="24"/>
          <w:szCs w:val="24"/>
        </w:rPr>
        <w:t>19.2</w:t>
      </w:r>
      <w:r>
        <w:rPr>
          <w:rFonts w:ascii="宋体" w:hAnsi="宋体" w:eastAsia="宋体" w:cs="宋体"/>
          <w:color w:val="auto"/>
          <w:spacing w:val="-39"/>
          <w:sz w:val="24"/>
          <w:szCs w:val="24"/>
        </w:rPr>
        <w:t xml:space="preserve"> </w:t>
      </w:r>
      <w:r>
        <w:rPr>
          <w:rFonts w:ascii="宋体" w:hAnsi="宋体" w:eastAsia="宋体" w:cs="宋体"/>
          <w:color w:val="auto"/>
          <w:spacing w:val="-2"/>
          <w:sz w:val="24"/>
          <w:szCs w:val="24"/>
        </w:rPr>
        <w:t>评标委员会成员有下列情形之一的，应当回避：</w:t>
      </w:r>
    </w:p>
    <w:p w14:paraId="0DD441F5">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（1）采购人或投标人的主要负责人的近亲属；</w:t>
      </w:r>
    </w:p>
    <w:p w14:paraId="1E26062E">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（2）项目主管部门或者行政监督部门的人员；</w:t>
      </w:r>
    </w:p>
    <w:p w14:paraId="625C46E1">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（3）与投标人有经济利益关系，可能影响对投标公正评审的；</w:t>
      </w:r>
    </w:p>
    <w:p w14:paraId="25230B93">
      <w:pPr>
        <w:pageBreakBefore w:val="0"/>
        <w:widowControl/>
        <w:wordWrap/>
        <w:overflowPunct/>
        <w:topLinePunct w:val="0"/>
        <w:bidi w:val="0"/>
        <w:snapToGrid w:val="0"/>
        <w:spacing w:beforeAutospacing="0" w:afterAutospacing="0" w:line="360" w:lineRule="auto"/>
        <w:ind w:left="10" w:firstLine="491"/>
        <w:rPr>
          <w:rFonts w:ascii="宋体" w:hAnsi="宋体" w:eastAsia="宋体" w:cs="宋体"/>
          <w:color w:val="auto"/>
          <w:sz w:val="24"/>
          <w:szCs w:val="24"/>
        </w:rPr>
      </w:pPr>
      <w:r>
        <w:rPr>
          <w:rFonts w:ascii="宋体" w:hAnsi="宋体" w:eastAsia="宋体" w:cs="宋体"/>
          <w:color w:val="auto"/>
          <w:spacing w:val="-3"/>
          <w:sz w:val="24"/>
          <w:szCs w:val="24"/>
        </w:rPr>
        <w:t>（4）曾因在招标、评标以及其他与招标投标有关活动中从事违法行为而受过行政处罚或</w:t>
      </w:r>
      <w:r>
        <w:rPr>
          <w:rFonts w:ascii="宋体" w:hAnsi="宋体" w:eastAsia="宋体" w:cs="宋体"/>
          <w:color w:val="auto"/>
          <w:spacing w:val="-2"/>
          <w:sz w:val="24"/>
          <w:szCs w:val="24"/>
        </w:rPr>
        <w:t>刑事处罚的。</w:t>
      </w:r>
    </w:p>
    <w:p w14:paraId="70FD5D83">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4"/>
          <w:sz w:val="24"/>
          <w:szCs w:val="24"/>
        </w:rPr>
        <w:t>20.评标原则</w:t>
      </w:r>
    </w:p>
    <w:p w14:paraId="6CD74B45">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1"/>
          <w:sz w:val="24"/>
          <w:szCs w:val="24"/>
        </w:rPr>
        <w:t>评标活动遵循公平、公正、科学和择优的原则。</w:t>
      </w:r>
    </w:p>
    <w:p w14:paraId="4371D6EE">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6"/>
          <w:sz w:val="24"/>
          <w:szCs w:val="24"/>
        </w:rPr>
        <w:t>20.1</w:t>
      </w:r>
      <w:r>
        <w:rPr>
          <w:rFonts w:ascii="宋体" w:hAnsi="宋体" w:eastAsia="宋体" w:cs="宋体"/>
          <w:color w:val="auto"/>
          <w:spacing w:val="-48"/>
          <w:sz w:val="24"/>
          <w:szCs w:val="24"/>
        </w:rPr>
        <w:t xml:space="preserve"> </w:t>
      </w:r>
      <w:r>
        <w:rPr>
          <w:rFonts w:ascii="宋体" w:hAnsi="宋体" w:eastAsia="宋体" w:cs="宋体"/>
          <w:b/>
          <w:bCs/>
          <w:color w:val="auto"/>
          <w:spacing w:val="-6"/>
          <w:sz w:val="24"/>
          <w:szCs w:val="24"/>
        </w:rPr>
        <w:t>评标</w:t>
      </w:r>
    </w:p>
    <w:p w14:paraId="7843172F">
      <w:pPr>
        <w:pageBreakBefore w:val="0"/>
        <w:widowControl/>
        <w:wordWrap/>
        <w:overflowPunct/>
        <w:topLinePunct w:val="0"/>
        <w:bidi w:val="0"/>
        <w:snapToGrid w:val="0"/>
        <w:spacing w:beforeAutospacing="0" w:afterAutospacing="0" w:line="360" w:lineRule="auto"/>
        <w:ind w:left="7" w:right="4" w:firstLine="482"/>
        <w:rPr>
          <w:rFonts w:ascii="宋体" w:hAnsi="宋体" w:eastAsia="宋体" w:cs="宋体"/>
          <w:color w:val="auto"/>
          <w:sz w:val="24"/>
          <w:szCs w:val="24"/>
        </w:rPr>
      </w:pPr>
      <w:r>
        <w:rPr>
          <w:rFonts w:ascii="宋体" w:hAnsi="宋体" w:eastAsia="宋体" w:cs="宋体"/>
          <w:color w:val="auto"/>
          <w:spacing w:val="-6"/>
          <w:sz w:val="24"/>
          <w:szCs w:val="24"/>
        </w:rPr>
        <w:t>评标委员会按照第六章“评标方法和标准</w:t>
      </w:r>
      <w:r>
        <w:rPr>
          <w:rFonts w:ascii="宋体" w:hAnsi="宋体" w:eastAsia="宋体" w:cs="宋体"/>
          <w:color w:val="auto"/>
          <w:spacing w:val="-93"/>
          <w:sz w:val="24"/>
          <w:szCs w:val="24"/>
        </w:rPr>
        <w:t xml:space="preserve"> </w:t>
      </w:r>
      <w:r>
        <w:rPr>
          <w:rFonts w:ascii="宋体" w:hAnsi="宋体" w:eastAsia="宋体" w:cs="宋体"/>
          <w:color w:val="auto"/>
          <w:spacing w:val="-6"/>
          <w:sz w:val="24"/>
          <w:szCs w:val="24"/>
        </w:rPr>
        <w:t>”规定的方法、评审因素、标准和程序对投标文</w:t>
      </w:r>
      <w:r>
        <w:rPr>
          <w:rFonts w:ascii="宋体" w:hAnsi="宋体" w:eastAsia="宋体" w:cs="宋体"/>
          <w:color w:val="auto"/>
          <w:spacing w:val="-8"/>
          <w:sz w:val="24"/>
          <w:szCs w:val="24"/>
        </w:rPr>
        <w:t>件进行评审。第六章“评标方法和标准”没有规定的方法、评审因素和标准不作为评标依据。</w:t>
      </w:r>
    </w:p>
    <w:p w14:paraId="4E13F7BF">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4"/>
          <w:sz w:val="24"/>
          <w:szCs w:val="24"/>
        </w:rPr>
        <w:t>21.投标文件的澄清</w:t>
      </w:r>
    </w:p>
    <w:p w14:paraId="02DEBFBF">
      <w:pPr>
        <w:pageBreakBefore w:val="0"/>
        <w:widowControl/>
        <w:wordWrap/>
        <w:overflowPunct/>
        <w:topLinePunct w:val="0"/>
        <w:bidi w:val="0"/>
        <w:snapToGrid w:val="0"/>
        <w:spacing w:beforeAutospacing="0" w:afterAutospacing="0" w:line="360" w:lineRule="auto"/>
        <w:ind w:left="9" w:right="12" w:firstLine="484"/>
        <w:rPr>
          <w:rFonts w:ascii="宋体" w:hAnsi="宋体" w:eastAsia="宋体" w:cs="宋体"/>
          <w:color w:val="auto"/>
          <w:sz w:val="24"/>
          <w:szCs w:val="24"/>
        </w:rPr>
      </w:pPr>
      <w:r>
        <w:rPr>
          <w:rFonts w:ascii="宋体" w:hAnsi="宋体" w:eastAsia="宋体" w:cs="宋体"/>
          <w:color w:val="auto"/>
          <w:spacing w:val="-1"/>
          <w:sz w:val="24"/>
          <w:szCs w:val="24"/>
        </w:rPr>
        <w:t>21.1</w:t>
      </w:r>
      <w:r>
        <w:rPr>
          <w:rFonts w:ascii="宋体" w:hAnsi="宋体" w:eastAsia="宋体" w:cs="宋体"/>
          <w:color w:val="auto"/>
          <w:spacing w:val="-48"/>
          <w:sz w:val="24"/>
          <w:szCs w:val="24"/>
        </w:rPr>
        <w:t xml:space="preserve"> </w:t>
      </w:r>
      <w:r>
        <w:rPr>
          <w:rFonts w:ascii="宋体" w:hAnsi="宋体" w:eastAsia="宋体" w:cs="宋体"/>
          <w:color w:val="auto"/>
          <w:spacing w:val="-1"/>
          <w:sz w:val="24"/>
          <w:szCs w:val="24"/>
        </w:rPr>
        <w:t>为有助于投标文件的审查、评价和比较，评标委员会可以书</w:t>
      </w:r>
      <w:r>
        <w:rPr>
          <w:rFonts w:ascii="宋体" w:hAnsi="宋体" w:eastAsia="宋体" w:cs="宋体"/>
          <w:color w:val="auto"/>
          <w:spacing w:val="-2"/>
          <w:sz w:val="24"/>
          <w:szCs w:val="24"/>
        </w:rPr>
        <w:t>面形式要求投标人对投</w:t>
      </w:r>
      <w:r>
        <w:rPr>
          <w:rFonts w:ascii="宋体" w:hAnsi="宋体" w:eastAsia="宋体" w:cs="宋体"/>
          <w:color w:val="auto"/>
          <w:spacing w:val="1"/>
          <w:sz w:val="24"/>
          <w:szCs w:val="24"/>
        </w:rPr>
        <w:t>标文件含义不明确的内容作必要的澄清或说明，投标人应采</w:t>
      </w:r>
      <w:r>
        <w:rPr>
          <w:rFonts w:ascii="宋体" w:hAnsi="宋体" w:eastAsia="宋体" w:cs="宋体"/>
          <w:color w:val="auto"/>
          <w:sz w:val="24"/>
          <w:szCs w:val="24"/>
        </w:rPr>
        <w:t>用书面形式进行澄清或说明，但</w:t>
      </w:r>
      <w:r>
        <w:rPr>
          <w:rFonts w:ascii="宋体" w:hAnsi="宋体" w:eastAsia="宋体" w:cs="宋体"/>
          <w:color w:val="auto"/>
          <w:spacing w:val="-1"/>
          <w:sz w:val="24"/>
          <w:szCs w:val="24"/>
        </w:rPr>
        <w:t>不得超出投标文件的范围或改变投标文件的实质性内容。</w:t>
      </w:r>
    </w:p>
    <w:p w14:paraId="430C5205">
      <w:pPr>
        <w:pageBreakBefore w:val="0"/>
        <w:widowControl/>
        <w:wordWrap/>
        <w:overflowPunct/>
        <w:topLinePunct w:val="0"/>
        <w:bidi w:val="0"/>
        <w:snapToGrid w:val="0"/>
        <w:spacing w:beforeAutospacing="0" w:afterAutospacing="0" w:line="360" w:lineRule="auto"/>
        <w:ind w:left="8" w:right="12" w:firstLine="485"/>
        <w:rPr>
          <w:rFonts w:ascii="宋体" w:hAnsi="宋体" w:eastAsia="宋体" w:cs="宋体"/>
          <w:color w:val="auto"/>
          <w:sz w:val="24"/>
          <w:szCs w:val="24"/>
        </w:rPr>
      </w:pPr>
      <w:r>
        <w:rPr>
          <w:rFonts w:ascii="宋体" w:hAnsi="宋体" w:eastAsia="宋体" w:cs="宋体"/>
          <w:color w:val="auto"/>
          <w:spacing w:val="-1"/>
          <w:sz w:val="24"/>
          <w:szCs w:val="24"/>
        </w:rPr>
        <w:t>21.2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如果投标文件实质上不响应招标文件各项要求，按无效标</w:t>
      </w:r>
      <w:r>
        <w:rPr>
          <w:rFonts w:ascii="宋体" w:hAnsi="宋体" w:eastAsia="宋体" w:cs="宋体"/>
          <w:color w:val="auto"/>
          <w:spacing w:val="-2"/>
          <w:sz w:val="24"/>
          <w:szCs w:val="24"/>
        </w:rPr>
        <w:t>处理，并且不允许投标人</w:t>
      </w:r>
      <w:r>
        <w:rPr>
          <w:rFonts w:ascii="宋体" w:hAnsi="宋体" w:eastAsia="宋体" w:cs="宋体"/>
          <w:color w:val="auto"/>
          <w:sz w:val="24"/>
          <w:szCs w:val="24"/>
        </w:rPr>
        <w:t>通过修改或撤销其不符合要求的差异或保留，使之</w:t>
      </w:r>
      <w:r>
        <w:rPr>
          <w:rFonts w:ascii="宋体" w:hAnsi="宋体" w:eastAsia="宋体" w:cs="宋体"/>
          <w:color w:val="auto"/>
          <w:spacing w:val="-1"/>
          <w:sz w:val="24"/>
          <w:szCs w:val="24"/>
        </w:rPr>
        <w:t>成为具有响应性的投标。</w:t>
      </w:r>
    </w:p>
    <w:p w14:paraId="24EE97ED">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3"/>
          <w:sz w:val="24"/>
          <w:szCs w:val="24"/>
        </w:rPr>
        <w:t>22.投标文件计算错误的修正</w:t>
      </w:r>
    </w:p>
    <w:p w14:paraId="28872713">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22.1</w:t>
      </w:r>
      <w:r>
        <w:rPr>
          <w:rFonts w:ascii="宋体" w:hAnsi="宋体" w:eastAsia="宋体" w:cs="宋体"/>
          <w:color w:val="auto"/>
          <w:spacing w:val="-35"/>
          <w:sz w:val="24"/>
          <w:szCs w:val="24"/>
        </w:rPr>
        <w:t xml:space="preserve"> </w:t>
      </w:r>
      <w:r>
        <w:rPr>
          <w:rFonts w:ascii="宋体" w:hAnsi="宋体" w:eastAsia="宋体" w:cs="宋体"/>
          <w:color w:val="auto"/>
          <w:spacing w:val="-1"/>
          <w:sz w:val="24"/>
          <w:szCs w:val="24"/>
        </w:rPr>
        <w:t>投标文件报价出现前后不一致的，除招标文件另有规定外，按照下列规定修正</w:t>
      </w:r>
      <w:r>
        <w:rPr>
          <w:rFonts w:hint="eastAsia" w:ascii="宋体" w:hAnsi="宋体" w:eastAsia="宋体" w:cs="宋体"/>
          <w:color w:val="auto"/>
          <w:spacing w:val="-1"/>
          <w:sz w:val="24"/>
          <w:szCs w:val="24"/>
          <w:lang w:eastAsia="zh-CN"/>
        </w:rPr>
        <w:t>：</w:t>
      </w:r>
    </w:p>
    <w:p w14:paraId="24641EED">
      <w:pPr>
        <w:pageBreakBefore w:val="0"/>
        <w:widowControl/>
        <w:wordWrap/>
        <w:overflowPunct/>
        <w:topLinePunct w:val="0"/>
        <w:bidi w:val="0"/>
        <w:snapToGrid w:val="0"/>
        <w:spacing w:beforeAutospacing="0" w:afterAutospacing="0" w:line="360" w:lineRule="auto"/>
        <w:ind w:left="12" w:right="12" w:firstLine="489"/>
        <w:rPr>
          <w:rFonts w:ascii="宋体" w:hAnsi="宋体" w:eastAsia="宋体" w:cs="宋体"/>
          <w:color w:val="auto"/>
          <w:sz w:val="24"/>
          <w:szCs w:val="24"/>
        </w:rPr>
      </w:pPr>
      <w:r>
        <w:rPr>
          <w:rFonts w:ascii="宋体" w:hAnsi="宋体" w:eastAsia="宋体" w:cs="宋体"/>
          <w:color w:val="auto"/>
          <w:spacing w:val="-3"/>
          <w:sz w:val="24"/>
          <w:szCs w:val="24"/>
        </w:rPr>
        <w:t>（1）投标文件中开标一览表（报价表）内容与投标文件中相应内容不一致的，以开标一</w:t>
      </w:r>
      <w:r>
        <w:rPr>
          <w:rFonts w:ascii="宋体" w:hAnsi="宋体" w:eastAsia="宋体" w:cs="宋体"/>
          <w:color w:val="auto"/>
          <w:spacing w:val="-2"/>
          <w:sz w:val="24"/>
          <w:szCs w:val="24"/>
        </w:rPr>
        <w:t>览表（报价表）为准；</w:t>
      </w:r>
    </w:p>
    <w:p w14:paraId="449AD461">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（2）大写金额和小写金额不一致的，以大写金额为准；</w:t>
      </w:r>
    </w:p>
    <w:p w14:paraId="1376FF98">
      <w:pPr>
        <w:pageBreakBefore w:val="0"/>
        <w:widowControl/>
        <w:wordWrap/>
        <w:overflowPunct/>
        <w:topLinePunct w:val="0"/>
        <w:bidi w:val="0"/>
        <w:snapToGrid w:val="0"/>
        <w:spacing w:beforeAutospacing="0" w:afterAutospacing="0" w:line="360" w:lineRule="auto"/>
        <w:ind w:left="0" w:leftChars="0" w:firstLine="499" w:firstLineChars="229"/>
        <w:rPr>
          <w:rFonts w:ascii="宋体" w:hAnsi="宋体" w:eastAsia="宋体" w:cs="宋体"/>
          <w:color w:val="auto"/>
          <w:sz w:val="24"/>
          <w:szCs w:val="24"/>
        </w:rPr>
      </w:pPr>
      <w:r>
        <w:rPr>
          <w:rFonts w:ascii="宋体" w:hAnsi="宋体" w:eastAsia="宋体" w:cs="宋体"/>
          <w:color w:val="auto"/>
          <w:spacing w:val="-11"/>
          <w:sz w:val="24"/>
          <w:szCs w:val="24"/>
        </w:rPr>
        <w:t>（3）单价金额小数点或者百分比有明显错位的，以开标一览表的总价为准，并修改单</w:t>
      </w:r>
      <w:r>
        <w:rPr>
          <w:rFonts w:ascii="宋体" w:hAnsi="宋体" w:eastAsia="宋体" w:cs="宋体"/>
          <w:color w:val="auto"/>
          <w:spacing w:val="-12"/>
          <w:sz w:val="24"/>
          <w:szCs w:val="24"/>
        </w:rPr>
        <w:t>价；</w:t>
      </w:r>
    </w:p>
    <w:p w14:paraId="40F9A92B">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color w:val="auto"/>
          <w:spacing w:val="-1"/>
          <w:sz w:val="24"/>
          <w:szCs w:val="24"/>
        </w:rPr>
        <w:t>（4）总价金额与按单价汇总金额不一致的，以单价金额计算结果为准。</w:t>
      </w:r>
    </w:p>
    <w:p w14:paraId="3BD95A92">
      <w:pPr>
        <w:pageBreakBefore w:val="0"/>
        <w:widowControl/>
        <w:wordWrap/>
        <w:overflowPunct/>
        <w:topLinePunct w:val="0"/>
        <w:bidi w:val="0"/>
        <w:snapToGrid w:val="0"/>
        <w:spacing w:beforeAutospacing="0" w:afterAutospacing="0" w:line="360" w:lineRule="auto"/>
        <w:ind w:left="27" w:firstLine="465"/>
        <w:rPr>
          <w:rFonts w:ascii="宋体" w:hAnsi="宋体" w:eastAsia="宋体" w:cs="宋体"/>
          <w:color w:val="auto"/>
          <w:sz w:val="24"/>
          <w:szCs w:val="24"/>
        </w:rPr>
      </w:pPr>
      <w:r>
        <w:rPr>
          <w:rFonts w:ascii="宋体" w:hAnsi="宋体" w:eastAsia="宋体" w:cs="宋体"/>
          <w:color w:val="auto"/>
          <w:spacing w:val="-12"/>
          <w:sz w:val="24"/>
          <w:szCs w:val="24"/>
        </w:rPr>
        <w:t>22.2</w:t>
      </w:r>
      <w:r>
        <w:rPr>
          <w:rFonts w:ascii="宋体" w:hAnsi="宋体" w:eastAsia="宋体" w:cs="宋体"/>
          <w:color w:val="auto"/>
          <w:spacing w:val="-49"/>
          <w:sz w:val="24"/>
          <w:szCs w:val="24"/>
        </w:rPr>
        <w:t xml:space="preserve"> </w:t>
      </w:r>
      <w:r>
        <w:rPr>
          <w:rFonts w:ascii="宋体" w:hAnsi="宋体" w:eastAsia="宋体" w:cs="宋体"/>
          <w:color w:val="auto"/>
          <w:spacing w:val="-12"/>
          <w:sz w:val="24"/>
          <w:szCs w:val="24"/>
        </w:rPr>
        <w:t>按上述修正错误的原则及方法调整或修正投标文件的投标</w:t>
      </w:r>
      <w:r>
        <w:rPr>
          <w:rFonts w:ascii="宋体" w:hAnsi="宋体" w:eastAsia="宋体" w:cs="宋体"/>
          <w:color w:val="auto"/>
          <w:spacing w:val="-13"/>
          <w:sz w:val="24"/>
          <w:szCs w:val="24"/>
        </w:rPr>
        <w:t>报价，投标人同意后，调整后</w:t>
      </w:r>
      <w:r>
        <w:rPr>
          <w:rFonts w:ascii="宋体" w:hAnsi="宋体" w:eastAsia="宋体" w:cs="宋体"/>
          <w:color w:val="auto"/>
          <w:spacing w:val="-12"/>
          <w:sz w:val="24"/>
          <w:szCs w:val="24"/>
        </w:rPr>
        <w:t>的投标报价对投标人起约束作用。如果投标人不接受修正后的报价，则其投标</w:t>
      </w:r>
      <w:r>
        <w:rPr>
          <w:rFonts w:ascii="宋体" w:hAnsi="宋体" w:eastAsia="宋体" w:cs="宋体"/>
          <w:color w:val="auto"/>
          <w:spacing w:val="-13"/>
          <w:sz w:val="24"/>
          <w:szCs w:val="24"/>
        </w:rPr>
        <w:t>按无效标处理。</w:t>
      </w:r>
    </w:p>
    <w:p w14:paraId="7FCB7367">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3"/>
          <w:sz w:val="24"/>
          <w:szCs w:val="24"/>
        </w:rPr>
        <w:t>23.投标文件的评审、比较和否决</w:t>
      </w:r>
    </w:p>
    <w:p w14:paraId="1C368AEB">
      <w:pPr>
        <w:pageBreakBefore w:val="0"/>
        <w:widowControl/>
        <w:wordWrap/>
        <w:overflowPunct/>
        <w:topLinePunct w:val="0"/>
        <w:bidi w:val="0"/>
        <w:snapToGrid w:val="0"/>
        <w:spacing w:beforeAutospacing="0" w:afterAutospacing="0" w:line="360" w:lineRule="auto"/>
        <w:ind w:left="7" w:right="12" w:firstLine="486"/>
        <w:rPr>
          <w:rFonts w:ascii="宋体" w:hAnsi="宋体" w:eastAsia="宋体" w:cs="宋体"/>
          <w:color w:val="auto"/>
          <w:sz w:val="24"/>
          <w:szCs w:val="24"/>
        </w:rPr>
      </w:pPr>
      <w:r>
        <w:rPr>
          <w:rFonts w:ascii="宋体" w:hAnsi="宋体" w:eastAsia="宋体" w:cs="宋体"/>
          <w:color w:val="auto"/>
          <w:spacing w:val="-1"/>
          <w:sz w:val="24"/>
          <w:szCs w:val="24"/>
        </w:rPr>
        <w:t>23.1</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评标委员会将按照招标文件第六章规定，仅对在实质上响应招标文件</w:t>
      </w:r>
      <w:r>
        <w:rPr>
          <w:rFonts w:ascii="宋体" w:hAnsi="宋体" w:eastAsia="宋体" w:cs="宋体"/>
          <w:color w:val="auto"/>
          <w:spacing w:val="-2"/>
          <w:sz w:val="24"/>
          <w:szCs w:val="24"/>
        </w:rPr>
        <w:t>要求的投标文</w:t>
      </w:r>
      <w:r>
        <w:rPr>
          <w:rFonts w:ascii="宋体" w:hAnsi="宋体" w:eastAsia="宋体" w:cs="宋体"/>
          <w:color w:val="auto"/>
          <w:spacing w:val="-1"/>
          <w:sz w:val="24"/>
          <w:szCs w:val="24"/>
        </w:rPr>
        <w:t>件进行评审和比较。</w:t>
      </w:r>
    </w:p>
    <w:p w14:paraId="69A83DA3">
      <w:pPr>
        <w:pageBreakBefore w:val="0"/>
        <w:widowControl/>
        <w:wordWrap/>
        <w:overflowPunct/>
        <w:topLinePunct w:val="0"/>
        <w:bidi w:val="0"/>
        <w:snapToGrid w:val="0"/>
        <w:spacing w:beforeAutospacing="0" w:afterAutospacing="0" w:line="360" w:lineRule="auto"/>
        <w:ind w:left="8" w:right="12" w:firstLine="485"/>
        <w:rPr>
          <w:rFonts w:ascii="宋体" w:hAnsi="宋体" w:eastAsia="宋体" w:cs="宋体"/>
          <w:color w:val="auto"/>
          <w:sz w:val="24"/>
          <w:szCs w:val="24"/>
        </w:rPr>
      </w:pPr>
      <w:r>
        <w:rPr>
          <w:rFonts w:ascii="宋体" w:hAnsi="宋体" w:eastAsia="宋体" w:cs="宋体"/>
          <w:color w:val="auto"/>
          <w:spacing w:val="-1"/>
          <w:sz w:val="24"/>
          <w:szCs w:val="24"/>
        </w:rPr>
        <w:t>23.2</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评标委员会依据招标文件第六章规定的评标方法和标准，对投标文件</w:t>
      </w:r>
      <w:r>
        <w:rPr>
          <w:rFonts w:ascii="宋体" w:hAnsi="宋体" w:eastAsia="宋体" w:cs="宋体"/>
          <w:color w:val="auto"/>
          <w:spacing w:val="-2"/>
          <w:sz w:val="24"/>
          <w:szCs w:val="24"/>
        </w:rPr>
        <w:t>进行评审</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对</w:t>
      </w:r>
      <w:r>
        <w:rPr>
          <w:rFonts w:ascii="宋体" w:hAnsi="宋体" w:eastAsia="宋体" w:cs="宋体"/>
          <w:color w:val="auto"/>
          <w:spacing w:val="1"/>
          <w:sz w:val="24"/>
          <w:szCs w:val="24"/>
        </w:rPr>
        <w:t>通过评审的投标文件，评标委员会应按照投标人综合得分由高</w:t>
      </w:r>
      <w:r>
        <w:rPr>
          <w:rFonts w:ascii="宋体" w:hAnsi="宋体" w:eastAsia="宋体" w:cs="宋体"/>
          <w:color w:val="auto"/>
          <w:sz w:val="24"/>
          <w:szCs w:val="24"/>
        </w:rPr>
        <w:t>到低推荐中标候选人，并标明排列顺序。评标委员会应推荐综合得分最高的投</w:t>
      </w:r>
      <w:r>
        <w:rPr>
          <w:rFonts w:ascii="宋体" w:hAnsi="宋体" w:eastAsia="宋体" w:cs="宋体"/>
          <w:color w:val="auto"/>
          <w:spacing w:val="-1"/>
          <w:sz w:val="24"/>
          <w:szCs w:val="24"/>
        </w:rPr>
        <w:t>标人为第一中标候选人。</w:t>
      </w:r>
    </w:p>
    <w:p w14:paraId="6EF11CA5">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23.3</w:t>
      </w:r>
      <w:r>
        <w:rPr>
          <w:rFonts w:ascii="宋体" w:hAnsi="宋体" w:eastAsia="宋体" w:cs="宋体"/>
          <w:color w:val="auto"/>
          <w:spacing w:val="-37"/>
          <w:sz w:val="24"/>
          <w:szCs w:val="24"/>
        </w:rPr>
        <w:t xml:space="preserve"> </w:t>
      </w:r>
      <w:r>
        <w:rPr>
          <w:rFonts w:ascii="宋体" w:hAnsi="宋体" w:eastAsia="宋体" w:cs="宋体"/>
          <w:color w:val="auto"/>
          <w:spacing w:val="-1"/>
          <w:sz w:val="24"/>
          <w:szCs w:val="24"/>
        </w:rPr>
        <w:t>评标中若遇特殊问题，由评标委员会根据有关法律、法规、规定研究决定。</w:t>
      </w:r>
    </w:p>
    <w:p w14:paraId="20B18EAA">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23.4</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评标委员会完成评标后，向采购人提出书面评标报告。</w:t>
      </w:r>
    </w:p>
    <w:p w14:paraId="41F44CC8">
      <w:pPr>
        <w:pageBreakBefore w:val="0"/>
        <w:widowControl/>
        <w:wordWrap/>
        <w:overflowPunct/>
        <w:topLinePunct w:val="0"/>
        <w:bidi w:val="0"/>
        <w:snapToGrid w:val="0"/>
        <w:spacing w:beforeAutospacing="0" w:afterAutospacing="0" w:line="360" w:lineRule="auto"/>
        <w:ind w:left="7" w:right="12" w:firstLine="486"/>
        <w:rPr>
          <w:rFonts w:ascii="宋体" w:hAnsi="宋体" w:eastAsia="宋体" w:cs="宋体"/>
          <w:color w:val="auto"/>
          <w:sz w:val="24"/>
          <w:szCs w:val="24"/>
        </w:rPr>
      </w:pPr>
      <w:r>
        <w:rPr>
          <w:rFonts w:ascii="宋体" w:hAnsi="宋体" w:eastAsia="宋体" w:cs="宋体"/>
          <w:color w:val="auto"/>
          <w:spacing w:val="-1"/>
          <w:sz w:val="24"/>
          <w:szCs w:val="24"/>
        </w:rPr>
        <w:t>23.5</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评标委员会的评标报告应由评标委员会全体成员签字。对评标结论有</w:t>
      </w:r>
      <w:r>
        <w:rPr>
          <w:rFonts w:ascii="宋体" w:hAnsi="宋体" w:eastAsia="宋体" w:cs="宋体"/>
          <w:color w:val="auto"/>
          <w:spacing w:val="-2"/>
          <w:sz w:val="24"/>
          <w:szCs w:val="24"/>
        </w:rPr>
        <w:t>异议的评标委</w:t>
      </w:r>
      <w:r>
        <w:rPr>
          <w:rFonts w:ascii="宋体" w:hAnsi="宋体" w:eastAsia="宋体" w:cs="宋体"/>
          <w:color w:val="auto"/>
          <w:spacing w:val="1"/>
          <w:sz w:val="24"/>
          <w:szCs w:val="24"/>
        </w:rPr>
        <w:t>员会成员可以书面方式阐述其不同意见和理由。评标委员会成员</w:t>
      </w:r>
      <w:r>
        <w:rPr>
          <w:rFonts w:ascii="宋体" w:hAnsi="宋体" w:eastAsia="宋体" w:cs="宋体"/>
          <w:color w:val="auto"/>
          <w:sz w:val="24"/>
          <w:szCs w:val="24"/>
        </w:rPr>
        <w:t>拒绝在评标报告上签字且不</w:t>
      </w:r>
      <w:r>
        <w:rPr>
          <w:rFonts w:ascii="宋体" w:hAnsi="宋体" w:eastAsia="宋体" w:cs="宋体"/>
          <w:color w:val="auto"/>
          <w:spacing w:val="1"/>
          <w:sz w:val="24"/>
          <w:szCs w:val="24"/>
        </w:rPr>
        <w:t>以书面阐述其不同意见和理由的，视为同意评标结论。评标委员</w:t>
      </w:r>
      <w:r>
        <w:rPr>
          <w:rFonts w:ascii="宋体" w:hAnsi="宋体" w:eastAsia="宋体" w:cs="宋体"/>
          <w:color w:val="auto"/>
          <w:sz w:val="24"/>
          <w:szCs w:val="24"/>
        </w:rPr>
        <w:t>会应当对此作出书面说明并</w:t>
      </w:r>
      <w:r>
        <w:rPr>
          <w:rFonts w:ascii="宋体" w:hAnsi="宋体" w:eastAsia="宋体" w:cs="宋体"/>
          <w:color w:val="auto"/>
          <w:spacing w:val="-2"/>
          <w:sz w:val="24"/>
          <w:szCs w:val="24"/>
        </w:rPr>
        <w:t>记录在案。</w:t>
      </w:r>
    </w:p>
    <w:p w14:paraId="2BCAA325">
      <w:pPr>
        <w:pageBreakBefore w:val="0"/>
        <w:widowControl/>
        <w:wordWrap/>
        <w:overflowPunct/>
        <w:topLinePunct w:val="0"/>
        <w:bidi w:val="0"/>
        <w:snapToGrid w:val="0"/>
        <w:spacing w:beforeAutospacing="0" w:afterAutospacing="0" w:line="360" w:lineRule="auto"/>
        <w:ind w:left="8" w:firstLine="485"/>
        <w:rPr>
          <w:rFonts w:ascii="宋体" w:hAnsi="宋体" w:eastAsia="宋体" w:cs="宋体"/>
          <w:color w:val="auto"/>
          <w:sz w:val="24"/>
          <w:szCs w:val="24"/>
        </w:rPr>
      </w:pPr>
      <w:r>
        <w:rPr>
          <w:rFonts w:ascii="宋体" w:hAnsi="宋体" w:eastAsia="宋体" w:cs="宋体"/>
          <w:color w:val="auto"/>
          <w:spacing w:val="-2"/>
          <w:sz w:val="24"/>
          <w:szCs w:val="24"/>
        </w:rPr>
        <w:t>23.6</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向采购人提交书面评标报告后，评标委员会即告解散。评标过程中使用的文件</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表</w:t>
      </w:r>
      <w:r>
        <w:rPr>
          <w:rFonts w:ascii="宋体" w:hAnsi="宋体" w:eastAsia="宋体" w:cs="宋体"/>
          <w:color w:val="auto"/>
          <w:spacing w:val="-1"/>
          <w:sz w:val="24"/>
          <w:szCs w:val="24"/>
        </w:rPr>
        <w:t>格以及其他资料应当</w:t>
      </w:r>
      <w:r>
        <w:rPr>
          <w:rFonts w:hint="eastAsia" w:ascii="宋体" w:hAnsi="宋体" w:eastAsia="宋体" w:cs="宋体"/>
          <w:color w:val="auto"/>
          <w:spacing w:val="-1"/>
          <w:sz w:val="24"/>
          <w:szCs w:val="24"/>
          <w:lang w:val="en-US" w:eastAsia="zh-CN"/>
        </w:rPr>
        <w:t>及</w:t>
      </w:r>
      <w:r>
        <w:rPr>
          <w:rFonts w:ascii="宋体" w:hAnsi="宋体" w:eastAsia="宋体" w:cs="宋体"/>
          <w:color w:val="auto"/>
          <w:spacing w:val="-1"/>
          <w:sz w:val="24"/>
          <w:szCs w:val="24"/>
        </w:rPr>
        <w:t>时归还采购人。</w:t>
      </w:r>
    </w:p>
    <w:p w14:paraId="382577E7">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bCs/>
          <w:color w:val="auto"/>
          <w:spacing w:val="-4"/>
          <w:sz w:val="24"/>
          <w:szCs w:val="24"/>
        </w:rPr>
        <w:t>24.投标无效的情形</w:t>
      </w:r>
    </w:p>
    <w:p w14:paraId="474D11C5">
      <w:pPr>
        <w:pageBreakBefore w:val="0"/>
        <w:widowControl/>
        <w:wordWrap/>
        <w:overflowPunct/>
        <w:topLinePunct w:val="0"/>
        <w:bidi w:val="0"/>
        <w:snapToGrid w:val="0"/>
        <w:spacing w:beforeAutospacing="0" w:afterAutospacing="0" w:line="360" w:lineRule="auto"/>
        <w:ind w:left="7" w:firstLine="486"/>
        <w:rPr>
          <w:rFonts w:ascii="宋体" w:hAnsi="宋体" w:eastAsia="宋体" w:cs="宋体"/>
          <w:color w:val="auto"/>
          <w:sz w:val="24"/>
          <w:szCs w:val="24"/>
        </w:rPr>
      </w:pPr>
      <w:r>
        <w:rPr>
          <w:rFonts w:ascii="宋体" w:hAnsi="宋体" w:eastAsia="宋体" w:cs="宋体"/>
          <w:color w:val="auto"/>
          <w:spacing w:val="-1"/>
          <w:sz w:val="24"/>
          <w:szCs w:val="24"/>
        </w:rPr>
        <w:t>24.1</w:t>
      </w:r>
      <w:r>
        <w:rPr>
          <w:rFonts w:ascii="宋体" w:hAnsi="宋体" w:eastAsia="宋体" w:cs="宋体"/>
          <w:color w:val="auto"/>
          <w:spacing w:val="-45"/>
          <w:sz w:val="24"/>
          <w:szCs w:val="24"/>
        </w:rPr>
        <w:t xml:space="preserve"> </w:t>
      </w:r>
      <w:r>
        <w:rPr>
          <w:rFonts w:ascii="宋体" w:hAnsi="宋体" w:eastAsia="宋体" w:cs="宋体"/>
          <w:color w:val="auto"/>
          <w:spacing w:val="-1"/>
          <w:sz w:val="24"/>
          <w:szCs w:val="24"/>
        </w:rPr>
        <w:t>实质上没有响应招标文件要求的投标将被视为无效投</w:t>
      </w:r>
      <w:r>
        <w:rPr>
          <w:rFonts w:ascii="宋体" w:hAnsi="宋体" w:eastAsia="宋体" w:cs="宋体"/>
          <w:color w:val="auto"/>
          <w:spacing w:val="-2"/>
          <w:sz w:val="24"/>
          <w:szCs w:val="24"/>
        </w:rPr>
        <w:t>标。投标人不得通过修正或</w:t>
      </w:r>
      <w:r>
        <w:rPr>
          <w:rFonts w:hint="eastAsia" w:ascii="宋体" w:hAnsi="宋体" w:eastAsia="宋体" w:cs="宋体"/>
          <w:color w:val="auto"/>
          <w:spacing w:val="-2"/>
          <w:sz w:val="24"/>
          <w:szCs w:val="24"/>
          <w:lang w:eastAsia="zh-CN"/>
        </w:rPr>
        <w:t>撤销</w:t>
      </w:r>
      <w:r>
        <w:rPr>
          <w:rFonts w:ascii="宋体" w:hAnsi="宋体" w:eastAsia="宋体" w:cs="宋体"/>
          <w:color w:val="auto"/>
          <w:spacing w:val="1"/>
          <w:sz w:val="24"/>
          <w:szCs w:val="24"/>
        </w:rPr>
        <w:t>不合要求的偏离或保留从而使其投标成为实质上响应的投标，</w:t>
      </w:r>
      <w:r>
        <w:rPr>
          <w:rFonts w:ascii="宋体" w:hAnsi="宋体" w:eastAsia="宋体" w:cs="宋体"/>
          <w:color w:val="auto"/>
          <w:sz w:val="24"/>
          <w:szCs w:val="24"/>
        </w:rPr>
        <w:t>但经评标委员会认定属于投</w:t>
      </w:r>
      <w:r>
        <w:rPr>
          <w:rFonts w:ascii="宋体" w:hAnsi="宋体" w:eastAsia="宋体" w:cs="宋体"/>
          <w:color w:val="auto"/>
          <w:spacing w:val="1"/>
          <w:sz w:val="24"/>
          <w:szCs w:val="24"/>
        </w:rPr>
        <w:t>标人疏忽、笔误所造成的差错，应当允许其在评标结束之前进行</w:t>
      </w:r>
      <w:r>
        <w:rPr>
          <w:rFonts w:ascii="宋体" w:hAnsi="宋体" w:eastAsia="宋体" w:cs="宋体"/>
          <w:color w:val="auto"/>
          <w:sz w:val="24"/>
          <w:szCs w:val="24"/>
        </w:rPr>
        <w:t>修改或者补正（可以是扫描</w:t>
      </w:r>
      <w:r>
        <w:rPr>
          <w:rFonts w:ascii="宋体" w:hAnsi="宋体" w:eastAsia="宋体" w:cs="宋体"/>
          <w:color w:val="auto"/>
          <w:spacing w:val="1"/>
          <w:sz w:val="24"/>
          <w:szCs w:val="24"/>
        </w:rPr>
        <w:t>件、传真件等，原件必须加盖单位公章）。修改或者补正投标文</w:t>
      </w:r>
      <w:r>
        <w:rPr>
          <w:rFonts w:ascii="宋体" w:hAnsi="宋体" w:eastAsia="宋体" w:cs="宋体"/>
          <w:color w:val="auto"/>
          <w:sz w:val="24"/>
          <w:szCs w:val="24"/>
        </w:rPr>
        <w:t>件必须以书面形式进行，并</w:t>
      </w:r>
      <w:r>
        <w:rPr>
          <w:rFonts w:ascii="宋体" w:hAnsi="宋体" w:eastAsia="宋体" w:cs="宋体"/>
          <w:color w:val="auto"/>
          <w:spacing w:val="1"/>
          <w:sz w:val="24"/>
          <w:szCs w:val="24"/>
        </w:rPr>
        <w:t>应在中标结果公告之前查核原件。限期内不补正或经补正后仍不</w:t>
      </w:r>
      <w:r>
        <w:rPr>
          <w:rFonts w:ascii="宋体" w:hAnsi="宋体" w:eastAsia="宋体" w:cs="宋体"/>
          <w:color w:val="auto"/>
          <w:sz w:val="24"/>
          <w:szCs w:val="24"/>
        </w:rPr>
        <w:t>符合招标文件要求的，应认</w:t>
      </w:r>
      <w:r>
        <w:rPr>
          <w:rFonts w:ascii="宋体" w:hAnsi="宋体" w:eastAsia="宋体" w:cs="宋体"/>
          <w:color w:val="auto"/>
          <w:spacing w:val="1"/>
          <w:sz w:val="24"/>
          <w:szCs w:val="24"/>
        </w:rPr>
        <w:t>定其投标无效。投标人修改、补正投标文件后，不影响评标委员</w:t>
      </w:r>
      <w:r>
        <w:rPr>
          <w:rFonts w:ascii="宋体" w:hAnsi="宋体" w:eastAsia="宋体" w:cs="宋体"/>
          <w:color w:val="auto"/>
          <w:sz w:val="24"/>
          <w:szCs w:val="24"/>
        </w:rPr>
        <w:t>会对其投标文件所作的评审</w:t>
      </w:r>
      <w:r>
        <w:rPr>
          <w:rFonts w:ascii="宋体" w:hAnsi="宋体" w:eastAsia="宋体" w:cs="宋体"/>
          <w:color w:val="auto"/>
          <w:spacing w:val="-3"/>
          <w:sz w:val="24"/>
          <w:szCs w:val="24"/>
        </w:rPr>
        <w:t>结果。</w:t>
      </w:r>
    </w:p>
    <w:p w14:paraId="5C0EBF9E">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b w:val="0"/>
          <w:bCs w:val="0"/>
          <w:color w:val="auto"/>
          <w:spacing w:val="-2"/>
          <w:sz w:val="24"/>
          <w:szCs w:val="24"/>
        </w:rPr>
        <w:t>24.2</w:t>
      </w:r>
      <w:r>
        <w:rPr>
          <w:rFonts w:ascii="宋体" w:hAnsi="宋体" w:eastAsia="宋体" w:cs="宋体"/>
          <w:b w:val="0"/>
          <w:bCs w:val="0"/>
          <w:color w:val="auto"/>
          <w:spacing w:val="-51"/>
          <w:sz w:val="24"/>
          <w:szCs w:val="24"/>
        </w:rPr>
        <w:t xml:space="preserve"> </w:t>
      </w:r>
      <w:r>
        <w:rPr>
          <w:rFonts w:hint="eastAsia" w:ascii="宋体" w:hAnsi="宋体" w:eastAsia="宋体" w:cs="宋体"/>
          <w:b w:val="0"/>
          <w:bCs w:val="0"/>
          <w:color w:val="auto"/>
          <w:spacing w:val="-51"/>
          <w:sz w:val="24"/>
          <w:szCs w:val="24"/>
          <w:lang w:val="en-US" w:eastAsia="zh-CN"/>
        </w:rPr>
        <w:t>不满足</w:t>
      </w:r>
      <w:r>
        <w:rPr>
          <w:rFonts w:ascii="宋体" w:hAnsi="宋体" w:eastAsia="宋体" w:cs="宋体"/>
          <w:b w:val="0"/>
          <w:bCs w:val="0"/>
          <w:color w:val="auto"/>
          <w:spacing w:val="-2"/>
          <w:sz w:val="24"/>
          <w:szCs w:val="24"/>
        </w:rPr>
        <w:t>符合性审查</w:t>
      </w:r>
      <w:r>
        <w:rPr>
          <w:rFonts w:hint="eastAsia" w:ascii="宋体" w:hAnsi="宋体" w:eastAsia="宋体" w:cs="宋体"/>
          <w:b w:val="0"/>
          <w:bCs w:val="0"/>
          <w:color w:val="auto"/>
          <w:spacing w:val="-2"/>
          <w:sz w:val="24"/>
          <w:szCs w:val="24"/>
          <w:lang w:val="en-US" w:eastAsia="zh-CN"/>
        </w:rPr>
        <w:t>要求</w:t>
      </w:r>
      <w:r>
        <w:rPr>
          <w:rFonts w:ascii="宋体" w:hAnsi="宋体" w:eastAsia="宋体" w:cs="宋体"/>
          <w:b w:val="0"/>
          <w:bCs w:val="0"/>
          <w:color w:val="auto"/>
          <w:spacing w:val="-2"/>
          <w:sz w:val="24"/>
          <w:szCs w:val="24"/>
        </w:rPr>
        <w:t>的，投标</w:t>
      </w:r>
      <w:r>
        <w:rPr>
          <w:rFonts w:ascii="宋体" w:hAnsi="宋体" w:eastAsia="宋体" w:cs="宋体"/>
          <w:b w:val="0"/>
          <w:bCs w:val="0"/>
          <w:color w:val="auto"/>
          <w:spacing w:val="-3"/>
          <w:sz w:val="24"/>
          <w:szCs w:val="24"/>
        </w:rPr>
        <w:t>文件将被视为无效：</w:t>
      </w:r>
    </w:p>
    <w:p w14:paraId="567CEBB8">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24.3</w:t>
      </w:r>
      <w:r>
        <w:rPr>
          <w:rFonts w:ascii="宋体" w:hAnsi="宋体" w:eastAsia="宋体" w:cs="宋体"/>
          <w:color w:val="auto"/>
          <w:spacing w:val="-45"/>
          <w:sz w:val="24"/>
          <w:szCs w:val="24"/>
        </w:rPr>
        <w:t xml:space="preserve"> </w:t>
      </w:r>
      <w:r>
        <w:rPr>
          <w:rFonts w:ascii="宋体" w:hAnsi="宋体" w:eastAsia="宋体" w:cs="宋体"/>
          <w:color w:val="auto"/>
          <w:spacing w:val="-1"/>
          <w:sz w:val="24"/>
          <w:szCs w:val="24"/>
        </w:rPr>
        <w:t>有下列情形之一的，视为投标人串通投标，其投标无效：</w:t>
      </w:r>
    </w:p>
    <w:p w14:paraId="1CA3D021">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b/>
          <w:bCs/>
          <w:color w:val="auto"/>
          <w:spacing w:val="-3"/>
          <w:sz w:val="24"/>
          <w:szCs w:val="24"/>
        </w:rPr>
        <w:t>（1）不同投标人的投标文件由同一单位或者个人编制；</w:t>
      </w:r>
    </w:p>
    <w:p w14:paraId="410BCEF9">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b/>
          <w:bCs/>
          <w:color w:val="auto"/>
          <w:spacing w:val="-3"/>
          <w:sz w:val="24"/>
          <w:szCs w:val="24"/>
        </w:rPr>
        <w:t>（2）不同投标人委托同一单位或者个人办理投标事宜；</w:t>
      </w:r>
    </w:p>
    <w:p w14:paraId="437035B9">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b/>
          <w:bCs/>
          <w:color w:val="auto"/>
          <w:spacing w:val="-2"/>
          <w:sz w:val="24"/>
          <w:szCs w:val="24"/>
        </w:rPr>
        <w:t>（3）不同投标人的投标文件载明的项目管理成员</w:t>
      </w:r>
      <w:r>
        <w:rPr>
          <w:rFonts w:ascii="宋体" w:hAnsi="宋体" w:eastAsia="宋体" w:cs="宋体"/>
          <w:b/>
          <w:bCs/>
          <w:color w:val="auto"/>
          <w:spacing w:val="-3"/>
          <w:sz w:val="24"/>
          <w:szCs w:val="24"/>
        </w:rPr>
        <w:t>或者联系人员为同一人；</w:t>
      </w:r>
    </w:p>
    <w:p w14:paraId="01A6DE90">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b/>
          <w:bCs/>
          <w:color w:val="auto"/>
          <w:spacing w:val="-3"/>
          <w:sz w:val="24"/>
          <w:szCs w:val="24"/>
        </w:rPr>
        <w:t>（4）不同投标人的投标文件异常一致或者投标报价呈规律性差异；</w:t>
      </w:r>
    </w:p>
    <w:p w14:paraId="02365E3E">
      <w:pPr>
        <w:pageBreakBefore w:val="0"/>
        <w:widowControl/>
        <w:wordWrap/>
        <w:overflowPunct/>
        <w:topLinePunct w:val="0"/>
        <w:bidi w:val="0"/>
        <w:snapToGrid w:val="0"/>
        <w:spacing w:beforeAutospacing="0" w:afterAutospacing="0" w:line="360" w:lineRule="auto"/>
        <w:ind w:left="502"/>
        <w:rPr>
          <w:rFonts w:ascii="宋体" w:hAnsi="宋体" w:eastAsia="宋体" w:cs="宋体"/>
          <w:color w:val="auto"/>
          <w:sz w:val="24"/>
          <w:szCs w:val="24"/>
        </w:rPr>
      </w:pPr>
      <w:r>
        <w:rPr>
          <w:rFonts w:ascii="宋体" w:hAnsi="宋体" w:eastAsia="宋体" w:cs="宋体"/>
          <w:b/>
          <w:bCs/>
          <w:color w:val="auto"/>
          <w:spacing w:val="-3"/>
          <w:sz w:val="24"/>
          <w:szCs w:val="24"/>
        </w:rPr>
        <w:t>（5）不同投标人的投标文件相互混装；</w:t>
      </w:r>
    </w:p>
    <w:p w14:paraId="47DB789C">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3"/>
          <w:sz w:val="24"/>
          <w:szCs w:val="24"/>
        </w:rPr>
        <w:t>24.4</w:t>
      </w:r>
      <w:r>
        <w:rPr>
          <w:rFonts w:ascii="宋体" w:hAnsi="宋体" w:eastAsia="宋体" w:cs="宋体"/>
          <w:color w:val="auto"/>
          <w:spacing w:val="-14"/>
          <w:sz w:val="24"/>
          <w:szCs w:val="24"/>
        </w:rPr>
        <w:t xml:space="preserve"> </w:t>
      </w:r>
      <w:r>
        <w:rPr>
          <w:rFonts w:ascii="宋体" w:hAnsi="宋体" w:eastAsia="宋体" w:cs="宋体"/>
          <w:color w:val="auto"/>
          <w:spacing w:val="-3"/>
          <w:sz w:val="24"/>
          <w:szCs w:val="24"/>
        </w:rPr>
        <w:t>出现下列情形之一的，按废标处理：</w:t>
      </w:r>
    </w:p>
    <w:p w14:paraId="025BC35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textAlignment w:val="baseline"/>
        <w:rPr>
          <w:rFonts w:ascii="宋体" w:hAnsi="宋体" w:eastAsia="宋体" w:cs="宋体"/>
          <w:color w:val="auto"/>
          <w:sz w:val="24"/>
          <w:szCs w:val="24"/>
        </w:rPr>
      </w:pPr>
      <w:r>
        <w:rPr>
          <w:rFonts w:ascii="宋体" w:hAnsi="宋体" w:eastAsia="宋体" w:cs="宋体"/>
          <w:color w:val="auto"/>
          <w:spacing w:val="-1"/>
          <w:sz w:val="24"/>
          <w:szCs w:val="24"/>
        </w:rPr>
        <w:t>（1）符合专业条件的投标人或者对招标文件作实质响应的投标人不足三家的；</w:t>
      </w:r>
    </w:p>
    <w:p w14:paraId="490807A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textAlignment w:val="baseline"/>
        <w:rPr>
          <w:rFonts w:ascii="宋体" w:hAnsi="宋体" w:eastAsia="宋体" w:cs="宋体"/>
          <w:color w:val="auto"/>
          <w:sz w:val="24"/>
          <w:szCs w:val="24"/>
        </w:rPr>
      </w:pPr>
      <w:r>
        <w:rPr>
          <w:rFonts w:ascii="宋体" w:hAnsi="宋体" w:eastAsia="宋体" w:cs="宋体"/>
          <w:color w:val="auto"/>
          <w:spacing w:val="-1"/>
          <w:sz w:val="24"/>
          <w:szCs w:val="24"/>
        </w:rPr>
        <w:t>（2）出现影响采购公正的违法、违规行为的；</w:t>
      </w:r>
    </w:p>
    <w:p w14:paraId="34FEACB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textAlignment w:val="baseline"/>
        <w:rPr>
          <w:rFonts w:ascii="宋体" w:hAnsi="宋体" w:eastAsia="宋体" w:cs="宋体"/>
          <w:color w:val="auto"/>
          <w:sz w:val="24"/>
          <w:szCs w:val="24"/>
        </w:rPr>
      </w:pPr>
      <w:r>
        <w:rPr>
          <w:rFonts w:ascii="宋体" w:hAnsi="宋体" w:eastAsia="宋体" w:cs="宋体"/>
          <w:color w:val="auto"/>
          <w:spacing w:val="-1"/>
          <w:sz w:val="24"/>
          <w:szCs w:val="24"/>
        </w:rPr>
        <w:t>（3）投标人的报价均超过了采购预算价，采购人不能支付的；</w:t>
      </w:r>
    </w:p>
    <w:p w14:paraId="72AA132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505"/>
        <w:textAlignment w:val="baseline"/>
        <w:rPr>
          <w:rFonts w:ascii="宋体" w:hAnsi="宋体" w:eastAsia="宋体" w:cs="宋体"/>
          <w:color w:val="auto"/>
          <w:sz w:val="24"/>
          <w:szCs w:val="24"/>
        </w:rPr>
      </w:pPr>
      <w:r>
        <w:rPr>
          <w:rFonts w:ascii="宋体" w:hAnsi="宋体" w:eastAsia="宋体" w:cs="宋体"/>
          <w:color w:val="auto"/>
          <w:spacing w:val="-2"/>
          <w:sz w:val="24"/>
          <w:szCs w:val="24"/>
        </w:rPr>
        <w:t>（4）因重大变故，采购任务取消的。</w:t>
      </w:r>
    </w:p>
    <w:p w14:paraId="4ED68E93">
      <w:pPr>
        <w:pageBreakBefore w:val="0"/>
        <w:widowControl/>
        <w:wordWrap/>
        <w:overflowPunct/>
        <w:topLinePunct w:val="0"/>
        <w:bidi w:val="0"/>
        <w:snapToGrid w:val="0"/>
        <w:spacing w:beforeAutospacing="0" w:afterAutospacing="0" w:line="360" w:lineRule="auto"/>
        <w:ind w:left="8" w:right="80" w:firstLine="485"/>
        <w:jc w:val="both"/>
        <w:rPr>
          <w:rFonts w:ascii="宋体" w:hAnsi="宋体" w:eastAsia="宋体" w:cs="宋体"/>
          <w:color w:val="auto"/>
          <w:sz w:val="24"/>
          <w:szCs w:val="24"/>
        </w:rPr>
      </w:pPr>
      <w:r>
        <w:rPr>
          <w:rFonts w:ascii="宋体" w:hAnsi="宋体" w:eastAsia="宋体" w:cs="宋体"/>
          <w:b/>
          <w:bCs/>
          <w:color w:val="auto"/>
          <w:spacing w:val="-4"/>
          <w:sz w:val="24"/>
          <w:szCs w:val="24"/>
        </w:rPr>
        <w:t>24.5</w:t>
      </w:r>
      <w:r>
        <w:rPr>
          <w:rFonts w:ascii="宋体" w:hAnsi="宋体" w:eastAsia="宋体" w:cs="宋体"/>
          <w:color w:val="auto"/>
          <w:spacing w:val="-39"/>
          <w:sz w:val="24"/>
          <w:szCs w:val="24"/>
        </w:rPr>
        <w:t xml:space="preserve"> </w:t>
      </w:r>
      <w:r>
        <w:rPr>
          <w:rFonts w:ascii="宋体" w:hAnsi="宋体" w:eastAsia="宋体" w:cs="宋体"/>
          <w:b/>
          <w:bCs/>
          <w:color w:val="auto"/>
          <w:spacing w:val="-4"/>
          <w:sz w:val="24"/>
          <w:szCs w:val="24"/>
        </w:rPr>
        <w:t>评标委员会认为投标人的报价明显低于其他通过符合性审查投标人的报价，有可能</w:t>
      </w:r>
      <w:r>
        <w:rPr>
          <w:rFonts w:ascii="宋体" w:hAnsi="宋体" w:eastAsia="宋体" w:cs="宋体"/>
          <w:b/>
          <w:bCs/>
          <w:color w:val="auto"/>
          <w:spacing w:val="-2"/>
          <w:sz w:val="24"/>
          <w:szCs w:val="24"/>
        </w:rPr>
        <w:t>影响产品质量或者不能诚信履约的，应当要求其在评标现场合理的时间内提供书面说明，必要时提交相关证明材料；投标人不能证明其报价合理性的，评标委员会应当将其作为无效投</w:t>
      </w:r>
      <w:r>
        <w:rPr>
          <w:rFonts w:ascii="宋体" w:hAnsi="宋体" w:eastAsia="宋体" w:cs="宋体"/>
          <w:b/>
          <w:bCs/>
          <w:color w:val="auto"/>
          <w:spacing w:val="-5"/>
          <w:sz w:val="24"/>
          <w:szCs w:val="24"/>
        </w:rPr>
        <w:t>标处理。</w:t>
      </w:r>
    </w:p>
    <w:p w14:paraId="4F107D29">
      <w:pPr>
        <w:pageBreakBefore w:val="0"/>
        <w:widowControl/>
        <w:wordWrap/>
        <w:overflowPunct/>
        <w:topLinePunct w:val="0"/>
        <w:bidi w:val="0"/>
        <w:snapToGrid w:val="0"/>
        <w:spacing w:beforeAutospacing="0" w:afterAutospacing="0" w:line="360" w:lineRule="auto"/>
        <w:ind w:left="16"/>
        <w:outlineLvl w:val="1"/>
        <w:rPr>
          <w:rFonts w:ascii="宋体" w:hAnsi="宋体" w:eastAsia="宋体" w:cs="宋体"/>
          <w:color w:val="auto"/>
          <w:sz w:val="31"/>
          <w:szCs w:val="31"/>
        </w:rPr>
      </w:pPr>
      <w:bookmarkStart w:id="21" w:name="_Toc17857"/>
      <w:r>
        <w:rPr>
          <w:rFonts w:ascii="宋体" w:hAnsi="宋体" w:eastAsia="宋体" w:cs="宋体"/>
          <w:b/>
          <w:bCs/>
          <w:color w:val="auto"/>
          <w:spacing w:val="3"/>
          <w:sz w:val="31"/>
          <w:szCs w:val="31"/>
        </w:rPr>
        <w:t>八、定标</w:t>
      </w:r>
      <w:bookmarkEnd w:id="21"/>
    </w:p>
    <w:p w14:paraId="55176A4E">
      <w:pPr>
        <w:pageBreakBefore w:val="0"/>
        <w:widowControl/>
        <w:wordWrap/>
        <w:overflowPunct/>
        <w:topLinePunct w:val="0"/>
        <w:bidi w:val="0"/>
        <w:snapToGrid w:val="0"/>
        <w:spacing w:beforeAutospacing="0" w:afterAutospacing="0" w:line="360" w:lineRule="auto"/>
        <w:ind w:left="10" w:right="80" w:firstLine="483"/>
        <w:rPr>
          <w:rFonts w:ascii="宋体" w:hAnsi="宋体" w:eastAsia="宋体" w:cs="宋体"/>
          <w:color w:val="auto"/>
          <w:sz w:val="24"/>
          <w:szCs w:val="24"/>
        </w:rPr>
      </w:pPr>
      <w:r>
        <w:rPr>
          <w:rFonts w:ascii="宋体" w:hAnsi="宋体" w:eastAsia="宋体" w:cs="宋体"/>
          <w:color w:val="auto"/>
          <w:spacing w:val="-2"/>
          <w:sz w:val="24"/>
          <w:szCs w:val="24"/>
        </w:rPr>
        <w:t>25.采购人依据评标委员会推荐的中标候选人确</w:t>
      </w:r>
      <w:r>
        <w:rPr>
          <w:rFonts w:ascii="宋体" w:hAnsi="宋体" w:eastAsia="宋体" w:cs="宋体"/>
          <w:color w:val="auto"/>
          <w:spacing w:val="-3"/>
          <w:sz w:val="24"/>
          <w:szCs w:val="24"/>
        </w:rPr>
        <w:t>定中标人，评标委员会推荐中标候选人的</w:t>
      </w:r>
      <w:r>
        <w:rPr>
          <w:rFonts w:ascii="宋体" w:hAnsi="宋体" w:eastAsia="宋体" w:cs="宋体"/>
          <w:color w:val="auto"/>
          <w:spacing w:val="-2"/>
          <w:sz w:val="24"/>
          <w:szCs w:val="24"/>
        </w:rPr>
        <w:t>人数为三人。</w:t>
      </w:r>
    </w:p>
    <w:p w14:paraId="20A01856">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1"/>
          <w:sz w:val="24"/>
          <w:szCs w:val="24"/>
        </w:rPr>
        <w:t>26.采购代理机构应当在评标结束后</w:t>
      </w:r>
      <w:r>
        <w:rPr>
          <w:rFonts w:ascii="宋体" w:hAnsi="宋体" w:eastAsia="宋体" w:cs="宋体"/>
          <w:color w:val="auto"/>
          <w:spacing w:val="-48"/>
          <w:sz w:val="24"/>
          <w:szCs w:val="24"/>
        </w:rPr>
        <w:t xml:space="preserve"> </w:t>
      </w:r>
      <w:r>
        <w:rPr>
          <w:rFonts w:ascii="宋体" w:hAnsi="宋体" w:eastAsia="宋体" w:cs="宋体"/>
          <w:color w:val="auto"/>
          <w:spacing w:val="-1"/>
          <w:sz w:val="24"/>
          <w:szCs w:val="24"/>
        </w:rPr>
        <w:t>2</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个工作日内将评标报告送采购</w:t>
      </w:r>
      <w:r>
        <w:rPr>
          <w:rFonts w:ascii="宋体" w:hAnsi="宋体" w:eastAsia="宋体" w:cs="宋体"/>
          <w:color w:val="auto"/>
          <w:spacing w:val="-2"/>
          <w:sz w:val="24"/>
          <w:szCs w:val="24"/>
        </w:rPr>
        <w:t>人。</w:t>
      </w:r>
    </w:p>
    <w:p w14:paraId="47D4956A">
      <w:pPr>
        <w:pageBreakBefore w:val="0"/>
        <w:widowControl/>
        <w:wordWrap/>
        <w:overflowPunct/>
        <w:topLinePunct w:val="0"/>
        <w:bidi w:val="0"/>
        <w:snapToGrid w:val="0"/>
        <w:spacing w:beforeAutospacing="0" w:afterAutospacing="0" w:line="360" w:lineRule="auto"/>
        <w:ind w:left="7" w:right="80" w:firstLine="486"/>
        <w:rPr>
          <w:rFonts w:ascii="宋体" w:hAnsi="宋体" w:eastAsia="宋体" w:cs="宋体"/>
          <w:color w:val="auto"/>
          <w:sz w:val="24"/>
          <w:szCs w:val="24"/>
        </w:rPr>
      </w:pPr>
      <w:r>
        <w:rPr>
          <w:rFonts w:ascii="宋体" w:hAnsi="宋体" w:eastAsia="宋体" w:cs="宋体"/>
          <w:color w:val="auto"/>
          <w:spacing w:val="-3"/>
          <w:sz w:val="24"/>
          <w:szCs w:val="24"/>
        </w:rPr>
        <w:t>27.采购人应当自收到评标报告之日起</w:t>
      </w:r>
      <w:r>
        <w:rPr>
          <w:rFonts w:ascii="宋体" w:hAnsi="宋体" w:eastAsia="宋体" w:cs="宋体"/>
          <w:color w:val="auto"/>
          <w:spacing w:val="-46"/>
          <w:sz w:val="24"/>
          <w:szCs w:val="24"/>
        </w:rPr>
        <w:t xml:space="preserve"> </w:t>
      </w:r>
      <w:r>
        <w:rPr>
          <w:rFonts w:ascii="宋体" w:hAnsi="宋体" w:eastAsia="宋体" w:cs="宋体"/>
          <w:color w:val="auto"/>
          <w:spacing w:val="-3"/>
          <w:sz w:val="24"/>
          <w:szCs w:val="24"/>
        </w:rPr>
        <w:t>5</w:t>
      </w:r>
      <w:r>
        <w:rPr>
          <w:rFonts w:ascii="宋体" w:hAnsi="宋体" w:eastAsia="宋体" w:cs="宋体"/>
          <w:color w:val="auto"/>
          <w:spacing w:val="-51"/>
          <w:sz w:val="24"/>
          <w:szCs w:val="24"/>
        </w:rPr>
        <w:t xml:space="preserve"> </w:t>
      </w:r>
      <w:r>
        <w:rPr>
          <w:rFonts w:ascii="宋体" w:hAnsi="宋体" w:eastAsia="宋体" w:cs="宋体"/>
          <w:color w:val="auto"/>
          <w:spacing w:val="-3"/>
          <w:sz w:val="24"/>
          <w:szCs w:val="24"/>
        </w:rPr>
        <w:t>个工作日内，在评标报告确定的中标候选人名单</w:t>
      </w:r>
      <w:r>
        <w:rPr>
          <w:rFonts w:ascii="宋体" w:hAnsi="宋体" w:eastAsia="宋体" w:cs="宋体"/>
          <w:color w:val="auto"/>
          <w:spacing w:val="1"/>
          <w:sz w:val="24"/>
          <w:szCs w:val="24"/>
        </w:rPr>
        <w:t>中按顺序确定中标人。中标候选人并列的，由采购人或者采购人</w:t>
      </w:r>
      <w:r>
        <w:rPr>
          <w:rFonts w:ascii="宋体" w:hAnsi="宋体" w:eastAsia="宋体" w:cs="宋体"/>
          <w:color w:val="auto"/>
          <w:sz w:val="24"/>
          <w:szCs w:val="24"/>
        </w:rPr>
        <w:t>委托评标委员会按照招标文件规定的方式确定中标人；招标文件未规定的，采取</w:t>
      </w:r>
      <w:r>
        <w:rPr>
          <w:rFonts w:ascii="宋体" w:hAnsi="宋体" w:eastAsia="宋体" w:cs="宋体"/>
          <w:color w:val="auto"/>
          <w:spacing w:val="-1"/>
          <w:sz w:val="24"/>
          <w:szCs w:val="24"/>
        </w:rPr>
        <w:t>随机抽取的方式确定。</w:t>
      </w:r>
    </w:p>
    <w:p w14:paraId="2D20E432">
      <w:pPr>
        <w:pageBreakBefore w:val="0"/>
        <w:widowControl/>
        <w:wordWrap/>
        <w:overflowPunct/>
        <w:topLinePunct w:val="0"/>
        <w:bidi w:val="0"/>
        <w:snapToGrid w:val="0"/>
        <w:spacing w:beforeAutospacing="0" w:afterAutospacing="0" w:line="360" w:lineRule="auto"/>
        <w:ind w:left="10" w:right="138" w:firstLine="477"/>
        <w:rPr>
          <w:rFonts w:ascii="宋体" w:hAnsi="宋体" w:eastAsia="宋体" w:cs="宋体"/>
          <w:color w:val="auto"/>
          <w:sz w:val="24"/>
          <w:szCs w:val="24"/>
        </w:rPr>
      </w:pPr>
      <w:r>
        <w:rPr>
          <w:rFonts w:ascii="宋体" w:hAnsi="宋体" w:eastAsia="宋体" w:cs="宋体"/>
          <w:color w:val="auto"/>
          <w:spacing w:val="-1"/>
          <w:sz w:val="24"/>
          <w:szCs w:val="24"/>
        </w:rPr>
        <w:t>采购人在收到评标报告</w:t>
      </w:r>
      <w:r>
        <w:rPr>
          <w:rFonts w:ascii="宋体" w:hAnsi="宋体" w:eastAsia="宋体" w:cs="宋体"/>
          <w:color w:val="auto"/>
          <w:spacing w:val="-43"/>
          <w:sz w:val="24"/>
          <w:szCs w:val="24"/>
        </w:rPr>
        <w:t xml:space="preserve"> </w:t>
      </w:r>
      <w:r>
        <w:rPr>
          <w:rFonts w:ascii="宋体" w:hAnsi="宋体" w:eastAsia="宋体" w:cs="宋体"/>
          <w:color w:val="auto"/>
          <w:spacing w:val="-1"/>
          <w:sz w:val="24"/>
          <w:szCs w:val="24"/>
        </w:rPr>
        <w:t>5</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个工作日内未按评标</w:t>
      </w:r>
      <w:r>
        <w:rPr>
          <w:rFonts w:ascii="宋体" w:hAnsi="宋体" w:eastAsia="宋体" w:cs="宋体"/>
          <w:color w:val="auto"/>
          <w:spacing w:val="-2"/>
          <w:sz w:val="24"/>
          <w:szCs w:val="24"/>
        </w:rPr>
        <w:t>报告推荐的中标候选人顺序确定中标人，</w:t>
      </w:r>
      <w:r>
        <w:rPr>
          <w:rFonts w:ascii="宋体" w:hAnsi="宋体" w:eastAsia="宋体" w:cs="宋体"/>
          <w:color w:val="auto"/>
          <w:spacing w:val="-1"/>
          <w:sz w:val="24"/>
          <w:szCs w:val="24"/>
        </w:rPr>
        <w:t>又不能说明合法理由的，视同按评标报告推荐的顺序确定排名第一的中标</w:t>
      </w:r>
      <w:r>
        <w:rPr>
          <w:rFonts w:ascii="宋体" w:hAnsi="宋体" w:eastAsia="宋体" w:cs="宋体"/>
          <w:color w:val="auto"/>
          <w:spacing w:val="-2"/>
          <w:sz w:val="24"/>
          <w:szCs w:val="24"/>
        </w:rPr>
        <w:t>候选人为中标人。</w:t>
      </w:r>
    </w:p>
    <w:p w14:paraId="2F665B30">
      <w:pPr>
        <w:pageBreakBefore w:val="0"/>
        <w:widowControl/>
        <w:wordWrap/>
        <w:overflowPunct/>
        <w:topLinePunct w:val="0"/>
        <w:bidi w:val="0"/>
        <w:snapToGrid w:val="0"/>
        <w:spacing w:beforeAutospacing="0" w:afterAutospacing="0" w:line="360" w:lineRule="auto"/>
        <w:ind w:left="8" w:right="80" w:firstLine="482"/>
        <w:rPr>
          <w:rFonts w:ascii="宋体" w:hAnsi="宋体" w:eastAsia="宋体" w:cs="宋体"/>
          <w:color w:val="auto"/>
          <w:sz w:val="24"/>
          <w:szCs w:val="24"/>
        </w:rPr>
      </w:pPr>
      <w:r>
        <w:rPr>
          <w:rFonts w:ascii="宋体" w:hAnsi="宋体" w:eastAsia="宋体" w:cs="宋体"/>
          <w:color w:val="auto"/>
          <w:spacing w:val="-3"/>
          <w:sz w:val="24"/>
          <w:szCs w:val="24"/>
        </w:rPr>
        <w:t>28.采购代理机构应当自中标人确定之日起</w:t>
      </w:r>
      <w:r>
        <w:rPr>
          <w:rFonts w:ascii="宋体" w:hAnsi="宋体" w:eastAsia="宋体" w:cs="宋体"/>
          <w:color w:val="auto"/>
          <w:spacing w:val="-45"/>
          <w:sz w:val="24"/>
          <w:szCs w:val="24"/>
        </w:rPr>
        <w:t xml:space="preserve"> </w:t>
      </w:r>
      <w:r>
        <w:rPr>
          <w:rFonts w:ascii="宋体" w:hAnsi="宋体" w:eastAsia="宋体" w:cs="宋体"/>
          <w:color w:val="auto"/>
          <w:spacing w:val="-3"/>
          <w:sz w:val="24"/>
          <w:szCs w:val="24"/>
        </w:rPr>
        <w:t>2</w:t>
      </w:r>
      <w:r>
        <w:rPr>
          <w:rFonts w:ascii="宋体" w:hAnsi="宋体" w:eastAsia="宋体" w:cs="宋体"/>
          <w:color w:val="auto"/>
          <w:spacing w:val="-50"/>
          <w:sz w:val="24"/>
          <w:szCs w:val="24"/>
        </w:rPr>
        <w:t xml:space="preserve"> </w:t>
      </w:r>
      <w:r>
        <w:rPr>
          <w:rFonts w:ascii="宋体" w:hAnsi="宋体" w:eastAsia="宋体" w:cs="宋体"/>
          <w:color w:val="auto"/>
          <w:spacing w:val="-3"/>
          <w:sz w:val="24"/>
          <w:szCs w:val="24"/>
        </w:rPr>
        <w:t>个工作日内，在省级以上财政部门指定的媒</w:t>
      </w:r>
      <w:r>
        <w:rPr>
          <w:rFonts w:ascii="宋体" w:hAnsi="宋体" w:eastAsia="宋体" w:cs="宋体"/>
          <w:color w:val="auto"/>
          <w:spacing w:val="-1"/>
          <w:sz w:val="24"/>
          <w:szCs w:val="24"/>
        </w:rPr>
        <w:t>体上公告中标结果，招标文件应当随中标结果同时公告。</w:t>
      </w:r>
    </w:p>
    <w:p w14:paraId="3B204708">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4"/>
          <w:sz w:val="24"/>
          <w:szCs w:val="24"/>
        </w:rPr>
        <w:t>29.中标公告期限为</w:t>
      </w:r>
      <w:r>
        <w:rPr>
          <w:rFonts w:ascii="宋体" w:hAnsi="宋体" w:eastAsia="宋体" w:cs="宋体"/>
          <w:color w:val="auto"/>
          <w:spacing w:val="-19"/>
          <w:sz w:val="24"/>
          <w:szCs w:val="24"/>
        </w:rPr>
        <w:t xml:space="preserve"> </w:t>
      </w:r>
      <w:r>
        <w:rPr>
          <w:rFonts w:ascii="宋体" w:hAnsi="宋体" w:eastAsia="宋体" w:cs="宋体"/>
          <w:color w:val="auto"/>
          <w:spacing w:val="-4"/>
          <w:sz w:val="24"/>
          <w:szCs w:val="24"/>
        </w:rPr>
        <w:t>1</w:t>
      </w:r>
      <w:r>
        <w:rPr>
          <w:rFonts w:ascii="宋体" w:hAnsi="宋体" w:eastAsia="宋体" w:cs="宋体"/>
          <w:color w:val="auto"/>
          <w:spacing w:val="-51"/>
          <w:sz w:val="24"/>
          <w:szCs w:val="24"/>
        </w:rPr>
        <w:t xml:space="preserve"> </w:t>
      </w:r>
      <w:r>
        <w:rPr>
          <w:rFonts w:ascii="宋体" w:hAnsi="宋体" w:eastAsia="宋体" w:cs="宋体"/>
          <w:color w:val="auto"/>
          <w:spacing w:val="-4"/>
          <w:sz w:val="24"/>
          <w:szCs w:val="24"/>
        </w:rPr>
        <w:t>个工作日。</w:t>
      </w:r>
    </w:p>
    <w:p w14:paraId="23EE9EF9">
      <w:pPr>
        <w:pageBreakBefore w:val="0"/>
        <w:widowControl/>
        <w:wordWrap/>
        <w:overflowPunct/>
        <w:topLinePunct w:val="0"/>
        <w:bidi w:val="0"/>
        <w:snapToGrid w:val="0"/>
        <w:spacing w:beforeAutospacing="0" w:afterAutospacing="0" w:line="360" w:lineRule="auto"/>
        <w:ind w:left="11" w:right="80" w:firstLine="480"/>
        <w:rPr>
          <w:rFonts w:ascii="宋体" w:hAnsi="宋体" w:eastAsia="宋体" w:cs="宋体"/>
          <w:color w:val="auto"/>
          <w:sz w:val="24"/>
          <w:szCs w:val="24"/>
        </w:rPr>
      </w:pPr>
      <w:r>
        <w:rPr>
          <w:rFonts w:ascii="宋体" w:hAnsi="宋体" w:eastAsia="宋体" w:cs="宋体"/>
          <w:color w:val="auto"/>
          <w:spacing w:val="-2"/>
          <w:sz w:val="24"/>
          <w:szCs w:val="24"/>
        </w:rPr>
        <w:t>30.在公告中标结果的同时，采购人或者采购代理</w:t>
      </w:r>
      <w:r>
        <w:rPr>
          <w:rFonts w:ascii="宋体" w:hAnsi="宋体" w:eastAsia="宋体" w:cs="宋体"/>
          <w:color w:val="auto"/>
          <w:spacing w:val="-3"/>
          <w:sz w:val="24"/>
          <w:szCs w:val="24"/>
        </w:rPr>
        <w:t>机构应当向中标人发出中标通知书；对</w:t>
      </w:r>
      <w:r>
        <w:rPr>
          <w:rFonts w:ascii="宋体" w:hAnsi="宋体" w:eastAsia="宋体" w:cs="宋体"/>
          <w:color w:val="auto"/>
          <w:spacing w:val="1"/>
          <w:sz w:val="24"/>
          <w:szCs w:val="24"/>
        </w:rPr>
        <w:t>未通过资格审查的投标人，应当告知其未通过的原因；</w:t>
      </w:r>
      <w:r>
        <w:rPr>
          <w:rFonts w:ascii="宋体" w:hAnsi="宋体" w:eastAsia="宋体" w:cs="宋体"/>
          <w:color w:val="auto"/>
          <w:sz w:val="24"/>
          <w:szCs w:val="24"/>
        </w:rPr>
        <w:t>采用综合评分法评审的</w:t>
      </w:r>
      <w:r>
        <w:rPr>
          <w:rFonts w:hint="eastAsia" w:ascii="宋体" w:hAnsi="宋体" w:eastAsia="宋体" w:cs="宋体"/>
          <w:color w:val="auto"/>
          <w:sz w:val="24"/>
          <w:szCs w:val="24"/>
          <w:lang w:eastAsia="zh-CN"/>
        </w:rPr>
        <w:t>，</w:t>
      </w:r>
      <w:r>
        <w:rPr>
          <w:rFonts w:ascii="宋体" w:hAnsi="宋体" w:eastAsia="宋体" w:cs="宋体"/>
          <w:color w:val="auto"/>
          <w:sz w:val="24"/>
          <w:szCs w:val="24"/>
        </w:rPr>
        <w:t>还应当告知</w:t>
      </w:r>
      <w:r>
        <w:rPr>
          <w:rFonts w:ascii="宋体" w:hAnsi="宋体" w:eastAsia="宋体" w:cs="宋体"/>
          <w:color w:val="auto"/>
          <w:spacing w:val="-1"/>
          <w:sz w:val="24"/>
          <w:szCs w:val="24"/>
        </w:rPr>
        <w:t>未中标人本人的评审得分与排序。</w:t>
      </w:r>
    </w:p>
    <w:p w14:paraId="513C8F7B">
      <w:pPr>
        <w:pageBreakBefore w:val="0"/>
        <w:widowControl/>
        <w:wordWrap/>
        <w:overflowPunct/>
        <w:topLinePunct w:val="0"/>
        <w:bidi w:val="0"/>
        <w:snapToGrid w:val="0"/>
        <w:spacing w:beforeAutospacing="0" w:afterAutospacing="0" w:line="360" w:lineRule="auto"/>
        <w:ind w:left="8" w:firstLine="427"/>
        <w:rPr>
          <w:rFonts w:ascii="宋体" w:hAnsi="宋体" w:eastAsia="宋体" w:cs="宋体"/>
          <w:color w:val="auto"/>
          <w:sz w:val="24"/>
          <w:szCs w:val="24"/>
        </w:rPr>
      </w:pPr>
      <w:r>
        <w:rPr>
          <w:rFonts w:ascii="宋体" w:hAnsi="宋体" w:eastAsia="宋体" w:cs="宋体"/>
          <w:color w:val="auto"/>
          <w:spacing w:val="-5"/>
          <w:sz w:val="24"/>
          <w:szCs w:val="24"/>
        </w:rPr>
        <w:t>31.中标通知书发出后，采购人不得违法改变中标结果，中标人无正当理由不得放弃中标。</w:t>
      </w:r>
      <w:r>
        <w:rPr>
          <w:rFonts w:ascii="宋体" w:hAnsi="宋体" w:eastAsia="宋体" w:cs="宋体"/>
          <w:color w:val="auto"/>
          <w:sz w:val="24"/>
          <w:szCs w:val="24"/>
        </w:rPr>
        <w:t>中标人放弃中标或者中标资格被依法确认无效的，采购人可以按照</w:t>
      </w:r>
      <w:r>
        <w:rPr>
          <w:rFonts w:ascii="宋体" w:hAnsi="宋体" w:eastAsia="宋体" w:cs="宋体"/>
          <w:color w:val="auto"/>
          <w:spacing w:val="-1"/>
          <w:sz w:val="24"/>
          <w:szCs w:val="24"/>
        </w:rPr>
        <w:t>排序从其他中标候选人中确定中标人，没有其他中标候选人的，应当重新组织采购活动。</w:t>
      </w:r>
    </w:p>
    <w:p w14:paraId="31467DDA">
      <w:pPr>
        <w:pageBreakBefore w:val="0"/>
        <w:widowControl/>
        <w:wordWrap/>
        <w:overflowPunct/>
        <w:topLinePunct w:val="0"/>
        <w:bidi w:val="0"/>
        <w:snapToGrid w:val="0"/>
        <w:spacing w:beforeAutospacing="0" w:afterAutospacing="0" w:line="360" w:lineRule="auto"/>
        <w:ind w:left="435"/>
        <w:rPr>
          <w:rFonts w:ascii="宋体" w:hAnsi="宋体" w:eastAsia="宋体" w:cs="宋体"/>
          <w:color w:val="auto"/>
          <w:sz w:val="24"/>
          <w:szCs w:val="24"/>
        </w:rPr>
      </w:pPr>
      <w:r>
        <w:rPr>
          <w:rFonts w:ascii="宋体" w:hAnsi="宋体" w:eastAsia="宋体" w:cs="宋体"/>
          <w:b/>
          <w:bCs/>
          <w:color w:val="auto"/>
          <w:spacing w:val="-4"/>
          <w:sz w:val="24"/>
          <w:szCs w:val="24"/>
        </w:rPr>
        <w:t>32.签订合同</w:t>
      </w:r>
    </w:p>
    <w:p w14:paraId="0977A42A">
      <w:pPr>
        <w:pageBreakBefore w:val="0"/>
        <w:widowControl/>
        <w:wordWrap/>
        <w:overflowPunct/>
        <w:topLinePunct w:val="0"/>
        <w:bidi w:val="0"/>
        <w:snapToGrid w:val="0"/>
        <w:spacing w:beforeAutospacing="0" w:afterAutospacing="0" w:line="360" w:lineRule="auto"/>
        <w:ind w:left="13" w:right="80" w:firstLine="421"/>
        <w:rPr>
          <w:rFonts w:ascii="宋体" w:hAnsi="宋体" w:eastAsia="宋体" w:cs="宋体"/>
          <w:color w:val="auto"/>
          <w:sz w:val="24"/>
          <w:szCs w:val="24"/>
        </w:rPr>
      </w:pPr>
      <w:r>
        <w:rPr>
          <w:rFonts w:ascii="宋体" w:hAnsi="宋体" w:eastAsia="宋体" w:cs="宋体"/>
          <w:color w:val="auto"/>
          <w:spacing w:val="-4"/>
          <w:sz w:val="24"/>
          <w:szCs w:val="24"/>
        </w:rPr>
        <w:t>32.1</w:t>
      </w:r>
      <w:r>
        <w:rPr>
          <w:rFonts w:ascii="宋体" w:hAnsi="宋体" w:eastAsia="宋体" w:cs="宋体"/>
          <w:color w:val="auto"/>
          <w:spacing w:val="-52"/>
          <w:sz w:val="24"/>
          <w:szCs w:val="24"/>
        </w:rPr>
        <w:t xml:space="preserve"> </w:t>
      </w:r>
      <w:r>
        <w:rPr>
          <w:rFonts w:ascii="宋体" w:hAnsi="宋体" w:eastAsia="宋体" w:cs="宋体"/>
          <w:color w:val="auto"/>
          <w:spacing w:val="-4"/>
          <w:sz w:val="24"/>
          <w:szCs w:val="24"/>
        </w:rPr>
        <w:t>采购人应当自中标通知书发出之日起</w:t>
      </w:r>
      <w:r>
        <w:rPr>
          <w:rFonts w:ascii="宋体" w:hAnsi="宋体" w:eastAsia="宋体" w:cs="宋体"/>
          <w:color w:val="auto"/>
          <w:spacing w:val="-46"/>
          <w:sz w:val="24"/>
          <w:szCs w:val="24"/>
        </w:rPr>
        <w:t xml:space="preserve"> </w:t>
      </w:r>
      <w:r>
        <w:rPr>
          <w:rFonts w:ascii="宋体" w:hAnsi="宋体" w:eastAsia="宋体" w:cs="宋体"/>
          <w:color w:val="auto"/>
          <w:spacing w:val="-4"/>
          <w:sz w:val="24"/>
          <w:szCs w:val="24"/>
        </w:rPr>
        <w:t>30 日内，按照</w:t>
      </w:r>
      <w:r>
        <w:rPr>
          <w:rFonts w:ascii="宋体" w:hAnsi="宋体" w:eastAsia="宋体" w:cs="宋体"/>
          <w:color w:val="auto"/>
          <w:spacing w:val="-5"/>
          <w:sz w:val="24"/>
          <w:szCs w:val="24"/>
        </w:rPr>
        <w:t>招标文件和中标人投标文件的规</w:t>
      </w:r>
      <w:r>
        <w:rPr>
          <w:rFonts w:ascii="宋体" w:hAnsi="宋体" w:eastAsia="宋体" w:cs="宋体"/>
          <w:color w:val="auto"/>
          <w:sz w:val="24"/>
          <w:szCs w:val="24"/>
        </w:rPr>
        <w:t>定，与中标人签订书面合同。所签订的合同不得对招</w:t>
      </w:r>
      <w:r>
        <w:rPr>
          <w:rFonts w:ascii="宋体" w:hAnsi="宋体" w:eastAsia="宋体" w:cs="宋体"/>
          <w:color w:val="auto"/>
          <w:spacing w:val="-1"/>
          <w:sz w:val="24"/>
          <w:szCs w:val="24"/>
        </w:rPr>
        <w:t>标文件确定的事项和中标人投标文件作</w:t>
      </w:r>
      <w:r>
        <w:rPr>
          <w:rFonts w:ascii="宋体" w:hAnsi="宋体" w:eastAsia="宋体" w:cs="宋体"/>
          <w:color w:val="auto"/>
          <w:spacing w:val="-3"/>
          <w:sz w:val="24"/>
          <w:szCs w:val="24"/>
        </w:rPr>
        <w:t>实质性修改。</w:t>
      </w:r>
    </w:p>
    <w:p w14:paraId="0D406C40">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color w:val="auto"/>
          <w:spacing w:val="-1"/>
          <w:sz w:val="24"/>
          <w:szCs w:val="24"/>
        </w:rPr>
        <w:t>32.2</w:t>
      </w:r>
      <w:r>
        <w:rPr>
          <w:rFonts w:ascii="宋体" w:hAnsi="宋体" w:eastAsia="宋体" w:cs="宋体"/>
          <w:color w:val="auto"/>
          <w:spacing w:val="-43"/>
          <w:sz w:val="24"/>
          <w:szCs w:val="24"/>
        </w:rPr>
        <w:t xml:space="preserve"> </w:t>
      </w:r>
      <w:r>
        <w:rPr>
          <w:rFonts w:ascii="宋体" w:hAnsi="宋体" w:eastAsia="宋体" w:cs="宋体"/>
          <w:color w:val="auto"/>
          <w:spacing w:val="-1"/>
          <w:sz w:val="24"/>
          <w:szCs w:val="24"/>
        </w:rPr>
        <w:t>采购人不得向中标人提出任何不合理的要求作为签订合同的条件。</w:t>
      </w:r>
    </w:p>
    <w:p w14:paraId="770C6ABF">
      <w:pPr>
        <w:pageBreakBefore w:val="0"/>
        <w:widowControl/>
        <w:wordWrap/>
        <w:overflowPunct/>
        <w:topLinePunct w:val="0"/>
        <w:bidi w:val="0"/>
        <w:snapToGrid w:val="0"/>
        <w:spacing w:beforeAutospacing="0" w:afterAutospacing="0" w:line="360" w:lineRule="auto"/>
        <w:ind w:left="15" w:leftChars="0" w:firstLine="478" w:firstLineChars="201"/>
        <w:rPr>
          <w:rFonts w:ascii="宋体" w:hAnsi="宋体" w:eastAsia="宋体" w:cs="宋体"/>
          <w:color w:val="auto"/>
          <w:sz w:val="24"/>
          <w:szCs w:val="24"/>
        </w:rPr>
      </w:pPr>
      <w:r>
        <w:rPr>
          <w:rFonts w:ascii="宋体" w:hAnsi="宋体" w:eastAsia="宋体" w:cs="宋体"/>
          <w:color w:val="auto"/>
          <w:spacing w:val="-1"/>
          <w:sz w:val="24"/>
          <w:szCs w:val="24"/>
        </w:rPr>
        <w:t>32.3</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政府采购合同应当包括采购人与中标人的名称和住所、标的、数</w:t>
      </w:r>
      <w:r>
        <w:rPr>
          <w:rFonts w:ascii="宋体" w:hAnsi="宋体" w:eastAsia="宋体" w:cs="宋体"/>
          <w:color w:val="auto"/>
          <w:spacing w:val="-2"/>
          <w:sz w:val="24"/>
          <w:szCs w:val="24"/>
        </w:rPr>
        <w:t>量、质量、价款或</w:t>
      </w:r>
      <w:r>
        <w:rPr>
          <w:rFonts w:ascii="宋体" w:hAnsi="宋体" w:eastAsia="宋体" w:cs="宋体"/>
          <w:color w:val="auto"/>
          <w:sz w:val="24"/>
          <w:szCs w:val="24"/>
        </w:rPr>
        <w:t>者报酬、履行期限及地点和方式、验收要求、违约责</w:t>
      </w:r>
      <w:r>
        <w:rPr>
          <w:rFonts w:ascii="宋体" w:hAnsi="宋体" w:eastAsia="宋体" w:cs="宋体"/>
          <w:color w:val="auto"/>
          <w:spacing w:val="-1"/>
          <w:sz w:val="24"/>
          <w:szCs w:val="24"/>
        </w:rPr>
        <w:t>任、解决争议的方法等内容。</w:t>
      </w:r>
    </w:p>
    <w:p w14:paraId="691C12D9">
      <w:pPr>
        <w:pageBreakBefore w:val="0"/>
        <w:widowControl/>
        <w:wordWrap/>
        <w:overflowPunct/>
        <w:topLinePunct w:val="0"/>
        <w:bidi w:val="0"/>
        <w:snapToGrid w:val="0"/>
        <w:spacing w:beforeAutospacing="0" w:afterAutospacing="0" w:line="360" w:lineRule="auto"/>
        <w:ind w:left="13" w:firstLine="481"/>
        <w:rPr>
          <w:rFonts w:ascii="宋体" w:hAnsi="宋体" w:eastAsia="宋体" w:cs="宋体"/>
          <w:color w:val="auto"/>
          <w:sz w:val="24"/>
          <w:szCs w:val="24"/>
        </w:rPr>
      </w:pPr>
      <w:r>
        <w:rPr>
          <w:rFonts w:ascii="宋体" w:hAnsi="宋体" w:eastAsia="宋体" w:cs="宋体"/>
          <w:color w:val="auto"/>
          <w:spacing w:val="-1"/>
          <w:sz w:val="24"/>
          <w:szCs w:val="24"/>
        </w:rPr>
        <w:t>32.4</w:t>
      </w:r>
      <w:r>
        <w:rPr>
          <w:rFonts w:ascii="宋体" w:hAnsi="宋体" w:eastAsia="宋体" w:cs="宋体"/>
          <w:color w:val="auto"/>
          <w:spacing w:val="-52"/>
          <w:sz w:val="24"/>
          <w:szCs w:val="24"/>
        </w:rPr>
        <w:t xml:space="preserve"> </w:t>
      </w:r>
      <w:r>
        <w:rPr>
          <w:rFonts w:ascii="宋体" w:hAnsi="宋体" w:eastAsia="宋体" w:cs="宋体"/>
          <w:color w:val="auto"/>
          <w:spacing w:val="-1"/>
          <w:sz w:val="24"/>
          <w:szCs w:val="24"/>
        </w:rPr>
        <w:t>采购人与中标人应当根据合同的约定依法履行合同义务。政府采</w:t>
      </w:r>
      <w:r>
        <w:rPr>
          <w:rFonts w:ascii="宋体" w:hAnsi="宋体" w:eastAsia="宋体" w:cs="宋体"/>
          <w:color w:val="auto"/>
          <w:spacing w:val="-2"/>
          <w:sz w:val="24"/>
          <w:szCs w:val="24"/>
        </w:rPr>
        <w:t>购合同的履行</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违</w:t>
      </w:r>
      <w:r>
        <w:rPr>
          <w:rFonts w:ascii="宋体" w:hAnsi="宋体" w:eastAsia="宋体" w:cs="宋体"/>
          <w:color w:val="auto"/>
          <w:spacing w:val="-1"/>
          <w:sz w:val="24"/>
          <w:szCs w:val="24"/>
        </w:rPr>
        <w:t>约责任和解决争议的方法等适用《中华人民共和国民法典》。</w:t>
      </w:r>
    </w:p>
    <w:p w14:paraId="30B1D3A1">
      <w:pPr>
        <w:pageBreakBefore w:val="0"/>
        <w:widowControl/>
        <w:wordWrap/>
        <w:overflowPunct/>
        <w:topLinePunct w:val="0"/>
        <w:bidi w:val="0"/>
        <w:snapToGrid w:val="0"/>
        <w:spacing w:beforeAutospacing="0" w:afterAutospacing="0" w:line="360" w:lineRule="auto"/>
        <w:ind w:left="495"/>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33.履约保证金</w:t>
      </w:r>
      <w:r>
        <w:rPr>
          <w:rFonts w:hint="eastAsia" w:ascii="宋体" w:hAnsi="宋体" w:eastAsia="宋体" w:cs="宋体"/>
          <w:b/>
          <w:bCs/>
          <w:color w:val="auto"/>
          <w:spacing w:val="-4"/>
          <w:sz w:val="24"/>
          <w:szCs w:val="24"/>
          <w:lang w:eastAsia="zh-CN"/>
        </w:rPr>
        <w:t>（</w:t>
      </w:r>
      <w:r>
        <w:rPr>
          <w:rFonts w:hint="eastAsia" w:ascii="宋体" w:hAnsi="宋体" w:eastAsia="宋体" w:cs="宋体"/>
          <w:b/>
          <w:bCs/>
          <w:color w:val="auto"/>
          <w:spacing w:val="-4"/>
          <w:sz w:val="24"/>
          <w:szCs w:val="24"/>
          <w:lang w:val="en-US" w:eastAsia="zh-CN"/>
        </w:rPr>
        <w:t>如有）</w:t>
      </w:r>
    </w:p>
    <w:p w14:paraId="47448961">
      <w:pPr>
        <w:pageBreakBefore w:val="0"/>
        <w:widowControl/>
        <w:wordWrap/>
        <w:overflowPunct/>
        <w:topLinePunct w:val="0"/>
        <w:bidi w:val="0"/>
        <w:snapToGrid w:val="0"/>
        <w:spacing w:beforeAutospacing="0" w:afterAutospacing="0" w:line="360" w:lineRule="auto"/>
        <w:ind w:left="9" w:firstLine="486"/>
        <w:rPr>
          <w:rFonts w:ascii="宋体" w:hAnsi="宋体" w:eastAsia="宋体" w:cs="宋体"/>
          <w:color w:val="auto"/>
          <w:sz w:val="24"/>
          <w:szCs w:val="24"/>
        </w:rPr>
      </w:pPr>
      <w:r>
        <w:rPr>
          <w:rFonts w:ascii="宋体" w:hAnsi="宋体" w:eastAsia="宋体" w:cs="宋体"/>
          <w:color w:val="auto"/>
          <w:spacing w:val="-1"/>
          <w:sz w:val="24"/>
          <w:szCs w:val="24"/>
        </w:rPr>
        <w:t>33.1</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签订合同之前，中标人应按投标人须知前附表规定的形式、金</w:t>
      </w:r>
      <w:r>
        <w:rPr>
          <w:rFonts w:ascii="宋体" w:hAnsi="宋体" w:eastAsia="宋体" w:cs="宋体"/>
          <w:color w:val="auto"/>
          <w:spacing w:val="-2"/>
          <w:sz w:val="24"/>
          <w:szCs w:val="24"/>
        </w:rPr>
        <w:t>额向采购人提交履约</w:t>
      </w:r>
      <w:r>
        <w:rPr>
          <w:rFonts w:ascii="宋体" w:hAnsi="宋体" w:eastAsia="宋体" w:cs="宋体"/>
          <w:color w:val="auto"/>
          <w:spacing w:val="-1"/>
          <w:sz w:val="24"/>
          <w:szCs w:val="24"/>
        </w:rPr>
        <w:t>保证金；否则，视为放弃成交项目。</w:t>
      </w:r>
    </w:p>
    <w:p w14:paraId="3D83B268">
      <w:pPr>
        <w:pageBreakBefore w:val="0"/>
        <w:widowControl/>
        <w:wordWrap/>
        <w:overflowPunct/>
        <w:topLinePunct w:val="0"/>
        <w:bidi w:val="0"/>
        <w:snapToGrid w:val="0"/>
        <w:spacing w:beforeAutospacing="0" w:afterAutospacing="0" w:line="360" w:lineRule="auto"/>
        <w:ind w:left="13" w:firstLine="481"/>
        <w:rPr>
          <w:rFonts w:ascii="宋体" w:hAnsi="宋体" w:eastAsia="宋体" w:cs="宋体"/>
          <w:color w:val="auto"/>
          <w:sz w:val="24"/>
          <w:szCs w:val="24"/>
        </w:rPr>
      </w:pPr>
      <w:r>
        <w:rPr>
          <w:rFonts w:ascii="宋体" w:hAnsi="宋体" w:eastAsia="宋体" w:cs="宋体"/>
          <w:color w:val="auto"/>
          <w:spacing w:val="-1"/>
          <w:sz w:val="24"/>
          <w:szCs w:val="24"/>
        </w:rPr>
        <w:t>33.2</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签订合同后，如中标人不按双方签订合同约定履约，则没收其</w:t>
      </w:r>
      <w:r>
        <w:rPr>
          <w:rFonts w:ascii="宋体" w:hAnsi="宋体" w:eastAsia="宋体" w:cs="宋体"/>
          <w:color w:val="auto"/>
          <w:spacing w:val="-2"/>
          <w:sz w:val="24"/>
          <w:szCs w:val="24"/>
        </w:rPr>
        <w:t>全部履约保证金</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履</w:t>
      </w:r>
      <w:r>
        <w:rPr>
          <w:rFonts w:ascii="宋体" w:hAnsi="宋体" w:eastAsia="宋体" w:cs="宋体"/>
          <w:color w:val="auto"/>
          <w:spacing w:val="-1"/>
          <w:sz w:val="24"/>
          <w:szCs w:val="24"/>
        </w:rPr>
        <w:t>约保证金不足以赔偿损失的，按实际损失赔偿。</w:t>
      </w:r>
    </w:p>
    <w:p w14:paraId="56798646">
      <w:pPr>
        <w:pageBreakBefore w:val="0"/>
        <w:widowControl/>
        <w:wordWrap/>
        <w:overflowPunct/>
        <w:topLinePunct w:val="0"/>
        <w:bidi w:val="0"/>
        <w:snapToGrid w:val="0"/>
        <w:spacing w:beforeAutospacing="0" w:afterAutospacing="0" w:line="360" w:lineRule="auto"/>
        <w:ind w:left="9" w:firstLine="486"/>
        <w:rPr>
          <w:rFonts w:ascii="宋体" w:hAnsi="宋体" w:eastAsia="宋体" w:cs="宋体"/>
          <w:color w:val="auto"/>
          <w:sz w:val="24"/>
          <w:szCs w:val="24"/>
        </w:rPr>
      </w:pPr>
      <w:r>
        <w:rPr>
          <w:rFonts w:ascii="宋体" w:hAnsi="宋体" w:eastAsia="宋体" w:cs="宋体"/>
          <w:color w:val="auto"/>
          <w:spacing w:val="-2"/>
          <w:sz w:val="24"/>
          <w:szCs w:val="24"/>
        </w:rPr>
        <w:t>33.3</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履约保证金在中标人按合同约定验收合格后，按“投标人须知前附表</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w:t>
      </w:r>
      <w:r>
        <w:rPr>
          <w:rFonts w:ascii="宋体" w:hAnsi="宋体" w:eastAsia="宋体" w:cs="宋体"/>
          <w:color w:val="auto"/>
          <w:spacing w:val="-3"/>
          <w:sz w:val="24"/>
          <w:szCs w:val="24"/>
        </w:rPr>
        <w:t>规定的履约</w:t>
      </w:r>
      <w:r>
        <w:rPr>
          <w:rFonts w:ascii="宋体" w:hAnsi="宋体" w:eastAsia="宋体" w:cs="宋体"/>
          <w:color w:val="auto"/>
          <w:spacing w:val="-2"/>
          <w:sz w:val="24"/>
          <w:szCs w:val="24"/>
        </w:rPr>
        <w:t>保证金退还时间退还。</w:t>
      </w:r>
    </w:p>
    <w:p w14:paraId="68075173">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b/>
          <w:bCs/>
          <w:color w:val="auto"/>
          <w:spacing w:val="-4"/>
          <w:sz w:val="24"/>
          <w:szCs w:val="24"/>
        </w:rPr>
        <w:t>34.合同备案</w:t>
      </w:r>
    </w:p>
    <w:p w14:paraId="2BD46F1E">
      <w:pPr>
        <w:pageBreakBefore w:val="0"/>
        <w:widowControl/>
        <w:wordWrap/>
        <w:overflowPunct/>
        <w:topLinePunct w:val="0"/>
        <w:bidi w:val="0"/>
        <w:snapToGrid w:val="0"/>
        <w:spacing w:beforeAutospacing="0" w:afterAutospacing="0" w:line="360" w:lineRule="auto"/>
        <w:ind w:left="6" w:firstLine="489"/>
        <w:rPr>
          <w:rFonts w:ascii="宋体" w:hAnsi="宋体" w:eastAsia="宋体" w:cs="宋体"/>
          <w:color w:val="auto"/>
          <w:sz w:val="24"/>
          <w:szCs w:val="24"/>
        </w:rPr>
      </w:pPr>
      <w:r>
        <w:rPr>
          <w:rFonts w:ascii="宋体" w:hAnsi="宋体" w:eastAsia="宋体" w:cs="宋体"/>
          <w:color w:val="auto"/>
          <w:spacing w:val="-2"/>
          <w:sz w:val="24"/>
          <w:szCs w:val="24"/>
        </w:rPr>
        <w:t>34.1</w:t>
      </w:r>
      <w:r>
        <w:rPr>
          <w:rFonts w:ascii="宋体" w:hAnsi="宋体" w:eastAsia="宋体" w:cs="宋体"/>
          <w:color w:val="auto"/>
          <w:spacing w:val="-28"/>
          <w:sz w:val="24"/>
          <w:szCs w:val="24"/>
        </w:rPr>
        <w:t xml:space="preserve"> </w:t>
      </w:r>
      <w:r>
        <w:rPr>
          <w:rFonts w:ascii="宋体" w:hAnsi="宋体" w:eastAsia="宋体" w:cs="宋体"/>
          <w:color w:val="auto"/>
          <w:spacing w:val="-2"/>
          <w:sz w:val="24"/>
          <w:szCs w:val="24"/>
        </w:rPr>
        <w:t>中标人应当自采购合同签订之日起</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2</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个工作日内，将</w:t>
      </w:r>
      <w:r>
        <w:rPr>
          <w:rFonts w:ascii="宋体" w:hAnsi="宋体" w:eastAsia="宋体" w:cs="宋体"/>
          <w:color w:val="auto"/>
          <w:spacing w:val="-3"/>
          <w:sz w:val="24"/>
          <w:szCs w:val="24"/>
        </w:rPr>
        <w:t>政府采购合同报采购代理机构</w:t>
      </w:r>
      <w:r>
        <w:rPr>
          <w:rFonts w:ascii="宋体" w:hAnsi="宋体" w:eastAsia="宋体" w:cs="宋体"/>
          <w:color w:val="auto"/>
          <w:spacing w:val="-2"/>
          <w:sz w:val="24"/>
          <w:szCs w:val="24"/>
        </w:rPr>
        <w:t>进行备案。</w:t>
      </w:r>
    </w:p>
    <w:p w14:paraId="772B74C5">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color w:val="auto"/>
          <w:spacing w:val="-1"/>
          <w:sz w:val="24"/>
          <w:szCs w:val="24"/>
        </w:rPr>
        <w:t>34.2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未领取中标通知书，采购双方自行签订的合同不予备案。</w:t>
      </w:r>
    </w:p>
    <w:p w14:paraId="5ACBCE0B">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b/>
          <w:bCs/>
          <w:color w:val="auto"/>
          <w:spacing w:val="-4"/>
          <w:sz w:val="24"/>
          <w:szCs w:val="24"/>
        </w:rPr>
        <w:t>35.履约验收</w:t>
      </w:r>
    </w:p>
    <w:p w14:paraId="7A10E496">
      <w:pPr>
        <w:pageBreakBefore w:val="0"/>
        <w:widowControl/>
        <w:wordWrap/>
        <w:overflowPunct/>
        <w:topLinePunct w:val="0"/>
        <w:bidi w:val="0"/>
        <w:snapToGrid w:val="0"/>
        <w:spacing w:beforeAutospacing="0" w:afterAutospacing="0" w:line="360" w:lineRule="auto"/>
        <w:ind w:left="10" w:firstLine="485"/>
        <w:rPr>
          <w:rFonts w:ascii="宋体" w:hAnsi="宋体" w:eastAsia="宋体" w:cs="宋体"/>
          <w:color w:val="auto"/>
          <w:sz w:val="24"/>
          <w:szCs w:val="24"/>
        </w:rPr>
      </w:pPr>
      <w:r>
        <w:rPr>
          <w:rFonts w:ascii="宋体" w:hAnsi="宋体" w:eastAsia="宋体" w:cs="宋体"/>
          <w:color w:val="auto"/>
          <w:sz w:val="24"/>
          <w:szCs w:val="24"/>
        </w:rPr>
        <w:t>35.1</w:t>
      </w:r>
      <w:r>
        <w:rPr>
          <w:rFonts w:ascii="宋体" w:hAnsi="宋体" w:eastAsia="宋体" w:cs="宋体"/>
          <w:color w:val="auto"/>
          <w:spacing w:val="-31"/>
          <w:sz w:val="24"/>
          <w:szCs w:val="24"/>
        </w:rPr>
        <w:t xml:space="preserve"> </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严格按照采购合同开展履约验收。</w:t>
      </w:r>
      <w:r>
        <w:rPr>
          <w:rFonts w:ascii="宋体" w:hAnsi="宋体" w:eastAsia="宋体" w:cs="宋体"/>
          <w:color w:val="auto"/>
          <w:spacing w:val="-1"/>
          <w:sz w:val="24"/>
          <w:szCs w:val="24"/>
        </w:rPr>
        <w:t>验收应在甲乙双方共同参加下进行。验</w:t>
      </w:r>
      <w:r>
        <w:rPr>
          <w:rFonts w:ascii="宋体" w:hAnsi="宋体" w:eastAsia="宋体" w:cs="宋体"/>
          <w:color w:val="auto"/>
          <w:spacing w:val="-2"/>
          <w:sz w:val="24"/>
          <w:szCs w:val="24"/>
        </w:rPr>
        <w:t>收由中标人、采购人</w:t>
      </w:r>
      <w:r>
        <w:rPr>
          <w:rFonts w:hint="eastAsia" w:ascii="宋体" w:hAnsi="宋体" w:eastAsia="宋体" w:cs="宋体"/>
          <w:color w:val="auto"/>
          <w:spacing w:val="-2"/>
          <w:sz w:val="24"/>
          <w:szCs w:val="24"/>
          <w:lang w:eastAsia="zh-CN"/>
        </w:rPr>
        <w:t>依据</w:t>
      </w:r>
      <w:r>
        <w:rPr>
          <w:rFonts w:ascii="宋体" w:hAnsi="宋体" w:eastAsia="宋体" w:cs="宋体"/>
          <w:color w:val="auto"/>
          <w:spacing w:val="-2"/>
          <w:sz w:val="24"/>
          <w:szCs w:val="24"/>
        </w:rPr>
        <w:t>国家有关标准、合同及有关附件要</w:t>
      </w:r>
      <w:r>
        <w:rPr>
          <w:rFonts w:ascii="宋体" w:hAnsi="宋体" w:eastAsia="宋体" w:cs="宋体"/>
          <w:color w:val="auto"/>
          <w:sz w:val="24"/>
          <w:szCs w:val="24"/>
        </w:rPr>
        <w:t>求进行。中标人须为验收提供必需的相关条件及一切费用，包</w:t>
      </w:r>
      <w:r>
        <w:rPr>
          <w:rFonts w:ascii="宋体" w:hAnsi="宋体" w:eastAsia="宋体" w:cs="宋体"/>
          <w:color w:val="auto"/>
          <w:spacing w:val="-1"/>
          <w:sz w:val="24"/>
          <w:szCs w:val="24"/>
        </w:rPr>
        <w:t>含第一次质量鉴定检测费用。</w:t>
      </w:r>
      <w:r>
        <w:rPr>
          <w:rFonts w:ascii="宋体" w:hAnsi="宋体" w:eastAsia="宋体" w:cs="宋体"/>
          <w:color w:val="auto"/>
          <w:spacing w:val="1"/>
          <w:sz w:val="24"/>
          <w:szCs w:val="24"/>
        </w:rPr>
        <w:t>验收结束后,应</w:t>
      </w:r>
      <w:r>
        <w:rPr>
          <w:rFonts w:ascii="宋体" w:hAnsi="宋体" w:eastAsia="宋体" w:cs="宋体"/>
          <w:color w:val="auto"/>
          <w:sz w:val="24"/>
          <w:szCs w:val="24"/>
        </w:rPr>
        <w:t>当出具验收书,列明各项标准的验</w:t>
      </w:r>
      <w:r>
        <w:rPr>
          <w:rFonts w:ascii="宋体" w:hAnsi="宋体" w:eastAsia="宋体" w:cs="宋体"/>
          <w:color w:val="auto"/>
          <w:spacing w:val="-2"/>
          <w:sz w:val="24"/>
          <w:szCs w:val="24"/>
        </w:rPr>
        <w:t>收情况及项目总体评价,由验收双方共同签署。验收结果应当与采</w:t>
      </w:r>
      <w:r>
        <w:rPr>
          <w:rFonts w:ascii="宋体" w:hAnsi="宋体" w:eastAsia="宋体" w:cs="宋体"/>
          <w:color w:val="auto"/>
          <w:spacing w:val="-3"/>
          <w:sz w:val="24"/>
          <w:szCs w:val="24"/>
        </w:rPr>
        <w:t>购合同约定的资金支付及履</w:t>
      </w:r>
      <w:r>
        <w:rPr>
          <w:rFonts w:ascii="宋体" w:hAnsi="宋体" w:eastAsia="宋体" w:cs="宋体"/>
          <w:color w:val="auto"/>
          <w:spacing w:val="-1"/>
          <w:sz w:val="24"/>
          <w:szCs w:val="24"/>
        </w:rPr>
        <w:t>约保证金返还条件挂钩。履约验收的各项资料应当存档备查</w:t>
      </w:r>
      <w:r>
        <w:rPr>
          <w:rFonts w:hint="eastAsia" w:ascii="宋体" w:hAnsi="宋体" w:eastAsia="宋体" w:cs="宋体"/>
          <w:color w:val="auto"/>
          <w:spacing w:val="-1"/>
          <w:sz w:val="24"/>
          <w:szCs w:val="24"/>
          <w:lang w:eastAsia="zh-CN"/>
        </w:rPr>
        <w:t>。</w:t>
      </w:r>
    </w:p>
    <w:p w14:paraId="288E20B1">
      <w:pPr>
        <w:pageBreakBefore w:val="0"/>
        <w:widowControl/>
        <w:wordWrap/>
        <w:overflowPunct/>
        <w:topLinePunct w:val="0"/>
        <w:bidi w:val="0"/>
        <w:snapToGrid w:val="0"/>
        <w:spacing w:beforeAutospacing="0" w:afterAutospacing="0" w:line="360" w:lineRule="auto"/>
        <w:ind w:left="7" w:firstLine="488"/>
        <w:rPr>
          <w:rFonts w:ascii="宋体" w:hAnsi="宋体" w:eastAsia="宋体" w:cs="宋体"/>
          <w:color w:val="auto"/>
          <w:sz w:val="24"/>
          <w:szCs w:val="24"/>
        </w:rPr>
      </w:pPr>
      <w:r>
        <w:rPr>
          <w:rFonts w:ascii="宋体" w:hAnsi="宋体" w:eastAsia="宋体" w:cs="宋体"/>
          <w:color w:val="auto"/>
          <w:spacing w:val="2"/>
          <w:sz w:val="24"/>
          <w:szCs w:val="24"/>
        </w:rPr>
        <w:t>35.</w:t>
      </w:r>
      <w:r>
        <w:rPr>
          <w:rFonts w:hint="eastAsia" w:ascii="宋体" w:hAnsi="宋体" w:eastAsia="宋体" w:cs="宋体"/>
          <w:color w:val="auto"/>
          <w:spacing w:val="2"/>
          <w:sz w:val="24"/>
          <w:szCs w:val="24"/>
          <w:lang w:val="en-US" w:eastAsia="zh-CN"/>
        </w:rPr>
        <w:t xml:space="preserve">2 </w:t>
      </w:r>
      <w:r>
        <w:rPr>
          <w:rFonts w:ascii="宋体" w:hAnsi="宋体" w:eastAsia="宋体" w:cs="宋体"/>
          <w:color w:val="auto"/>
          <w:spacing w:val="2"/>
          <w:sz w:val="24"/>
          <w:szCs w:val="24"/>
        </w:rPr>
        <w:t>验收合格的项目,采购人应当根据采购合同的约定及时向</w:t>
      </w:r>
      <w:r>
        <w:rPr>
          <w:rFonts w:ascii="宋体" w:hAnsi="宋体" w:eastAsia="宋体" w:cs="宋体"/>
          <w:color w:val="auto"/>
          <w:spacing w:val="1"/>
          <w:sz w:val="24"/>
          <w:szCs w:val="24"/>
        </w:rPr>
        <w:t>投标人支付采购资金</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退</w:t>
      </w:r>
      <w:r>
        <w:rPr>
          <w:rFonts w:ascii="宋体" w:hAnsi="宋体" w:eastAsia="宋体" w:cs="宋体"/>
          <w:color w:val="auto"/>
          <w:spacing w:val="-2"/>
          <w:sz w:val="24"/>
          <w:szCs w:val="24"/>
        </w:rPr>
        <w:t>还履约保证金。验收不合格的项目,采购人应当依法及时处理。采购合</w:t>
      </w:r>
      <w:r>
        <w:rPr>
          <w:rFonts w:ascii="宋体" w:hAnsi="宋体" w:eastAsia="宋体" w:cs="宋体"/>
          <w:color w:val="auto"/>
          <w:spacing w:val="-3"/>
          <w:sz w:val="24"/>
          <w:szCs w:val="24"/>
        </w:rPr>
        <w:t>同的履行、违约责任和</w:t>
      </w:r>
      <w:r>
        <w:rPr>
          <w:rFonts w:ascii="宋体" w:hAnsi="宋体" w:eastAsia="宋体" w:cs="宋体"/>
          <w:color w:val="auto"/>
          <w:spacing w:val="1"/>
          <w:sz w:val="24"/>
          <w:szCs w:val="24"/>
        </w:rPr>
        <w:t>解决争议的方式等适用《中华人民共和国民法典》。投标人在履</w:t>
      </w:r>
      <w:r>
        <w:rPr>
          <w:rFonts w:ascii="宋体" w:hAnsi="宋体" w:eastAsia="宋体" w:cs="宋体"/>
          <w:color w:val="auto"/>
          <w:sz w:val="24"/>
          <w:szCs w:val="24"/>
        </w:rPr>
        <w:t>约过程中有政府采购法律法</w:t>
      </w:r>
      <w:r>
        <w:rPr>
          <w:rFonts w:ascii="宋体" w:hAnsi="宋体" w:eastAsia="宋体" w:cs="宋体"/>
          <w:color w:val="auto"/>
          <w:spacing w:val="-1"/>
          <w:sz w:val="24"/>
          <w:szCs w:val="24"/>
        </w:rPr>
        <w:t>规规定的违法违规情形的,采购人应当及时报告本级财政部门。</w:t>
      </w:r>
    </w:p>
    <w:p w14:paraId="1EABEC8F">
      <w:pPr>
        <w:pageBreakBefore w:val="0"/>
        <w:widowControl/>
        <w:wordWrap/>
        <w:overflowPunct/>
        <w:topLinePunct w:val="0"/>
        <w:bidi w:val="0"/>
        <w:snapToGrid w:val="0"/>
        <w:spacing w:beforeAutospacing="0" w:afterAutospacing="0" w:line="360" w:lineRule="auto"/>
        <w:ind w:left="18"/>
        <w:outlineLvl w:val="1"/>
        <w:rPr>
          <w:rFonts w:ascii="宋体" w:hAnsi="宋体" w:eastAsia="宋体" w:cs="宋体"/>
          <w:color w:val="auto"/>
          <w:sz w:val="31"/>
          <w:szCs w:val="31"/>
        </w:rPr>
      </w:pPr>
      <w:bookmarkStart w:id="22" w:name="_Toc15911"/>
      <w:r>
        <w:rPr>
          <w:rFonts w:ascii="宋体" w:hAnsi="宋体" w:eastAsia="宋体" w:cs="宋体"/>
          <w:b/>
          <w:bCs/>
          <w:color w:val="auto"/>
          <w:spacing w:val="2"/>
          <w:sz w:val="31"/>
          <w:szCs w:val="31"/>
        </w:rPr>
        <w:t>九、其他</w:t>
      </w:r>
      <w:bookmarkEnd w:id="22"/>
    </w:p>
    <w:p w14:paraId="3B8C3C2F">
      <w:pPr>
        <w:pageBreakBefore w:val="0"/>
        <w:widowControl/>
        <w:wordWrap/>
        <w:overflowPunct/>
        <w:topLinePunct w:val="0"/>
        <w:bidi w:val="0"/>
        <w:snapToGrid w:val="0"/>
        <w:spacing w:beforeAutospacing="0" w:afterAutospacing="0" w:line="360" w:lineRule="auto"/>
        <w:ind w:left="435"/>
        <w:rPr>
          <w:rFonts w:ascii="宋体" w:hAnsi="宋体" w:eastAsia="宋体" w:cs="宋体"/>
          <w:color w:val="auto"/>
          <w:sz w:val="24"/>
          <w:szCs w:val="24"/>
        </w:rPr>
      </w:pPr>
      <w:r>
        <w:rPr>
          <w:rFonts w:ascii="宋体" w:hAnsi="宋体" w:eastAsia="宋体" w:cs="宋体"/>
          <w:b/>
          <w:bCs/>
          <w:color w:val="auto"/>
          <w:spacing w:val="-5"/>
          <w:sz w:val="24"/>
          <w:szCs w:val="24"/>
        </w:rPr>
        <w:t>36.保证</w:t>
      </w:r>
    </w:p>
    <w:p w14:paraId="0E00EEC8">
      <w:pPr>
        <w:pageBreakBefore w:val="0"/>
        <w:widowControl/>
        <w:wordWrap/>
        <w:overflowPunct/>
        <w:topLinePunct w:val="0"/>
        <w:bidi w:val="0"/>
        <w:snapToGrid w:val="0"/>
        <w:spacing w:beforeAutospacing="0" w:afterAutospacing="0" w:line="360" w:lineRule="auto"/>
        <w:ind w:left="435"/>
        <w:rPr>
          <w:rFonts w:ascii="宋体" w:hAnsi="宋体" w:eastAsia="宋体" w:cs="宋体"/>
          <w:color w:val="auto"/>
          <w:sz w:val="24"/>
          <w:szCs w:val="24"/>
        </w:rPr>
      </w:pPr>
      <w:r>
        <w:rPr>
          <w:rFonts w:ascii="宋体" w:hAnsi="宋体" w:eastAsia="宋体" w:cs="宋体"/>
          <w:color w:val="auto"/>
          <w:spacing w:val="-1"/>
          <w:sz w:val="24"/>
          <w:szCs w:val="24"/>
        </w:rPr>
        <w:t>36.1</w:t>
      </w:r>
      <w:r>
        <w:rPr>
          <w:rFonts w:ascii="宋体" w:hAnsi="宋体" w:eastAsia="宋体" w:cs="宋体"/>
          <w:color w:val="auto"/>
          <w:spacing w:val="-41"/>
          <w:sz w:val="24"/>
          <w:szCs w:val="24"/>
        </w:rPr>
        <w:t xml:space="preserve"> </w:t>
      </w:r>
      <w:r>
        <w:rPr>
          <w:rFonts w:ascii="宋体" w:hAnsi="宋体" w:eastAsia="宋体" w:cs="宋体"/>
          <w:color w:val="auto"/>
          <w:spacing w:val="-1"/>
          <w:sz w:val="24"/>
          <w:szCs w:val="24"/>
        </w:rPr>
        <w:t>投标人应保证所提交给采购代理机构和采购人的资料和数据是真实的。</w:t>
      </w:r>
    </w:p>
    <w:p w14:paraId="5A4573C4">
      <w:pPr>
        <w:pageBreakBefore w:val="0"/>
        <w:widowControl/>
        <w:wordWrap/>
        <w:overflowPunct/>
        <w:topLinePunct w:val="0"/>
        <w:bidi w:val="0"/>
        <w:snapToGrid w:val="0"/>
        <w:spacing w:beforeAutospacing="0" w:afterAutospacing="0" w:line="360" w:lineRule="auto"/>
        <w:ind w:left="435"/>
        <w:rPr>
          <w:rFonts w:ascii="宋体" w:hAnsi="宋体" w:eastAsia="宋体" w:cs="宋体"/>
          <w:color w:val="auto"/>
          <w:sz w:val="24"/>
          <w:szCs w:val="24"/>
        </w:rPr>
      </w:pPr>
      <w:r>
        <w:rPr>
          <w:rFonts w:ascii="宋体" w:hAnsi="宋体" w:eastAsia="宋体" w:cs="宋体"/>
          <w:b/>
          <w:bCs/>
          <w:color w:val="auto"/>
          <w:spacing w:val="-4"/>
          <w:sz w:val="24"/>
          <w:szCs w:val="24"/>
        </w:rPr>
        <w:t>37.法律责任</w:t>
      </w:r>
    </w:p>
    <w:p w14:paraId="7356B668">
      <w:pPr>
        <w:pageBreakBefore w:val="0"/>
        <w:widowControl/>
        <w:wordWrap/>
        <w:overflowPunct/>
        <w:topLinePunct w:val="0"/>
        <w:bidi w:val="0"/>
        <w:snapToGrid w:val="0"/>
        <w:spacing w:beforeAutospacing="0" w:afterAutospacing="0" w:line="360" w:lineRule="auto"/>
        <w:ind w:left="9" w:firstLine="422"/>
        <w:jc w:val="both"/>
        <w:rPr>
          <w:rFonts w:ascii="宋体" w:hAnsi="宋体" w:eastAsia="宋体" w:cs="宋体"/>
          <w:color w:val="auto"/>
          <w:sz w:val="24"/>
          <w:szCs w:val="24"/>
        </w:rPr>
      </w:pPr>
      <w:r>
        <w:rPr>
          <w:rFonts w:ascii="宋体" w:hAnsi="宋体" w:eastAsia="宋体" w:cs="宋体"/>
          <w:color w:val="auto"/>
          <w:sz w:val="24"/>
          <w:szCs w:val="24"/>
        </w:rPr>
        <w:t>合同依法成立后，当事人必须全面履行合同规定的义务，保</w:t>
      </w:r>
      <w:r>
        <w:rPr>
          <w:rFonts w:ascii="宋体" w:hAnsi="宋体" w:eastAsia="宋体" w:cs="宋体"/>
          <w:color w:val="auto"/>
          <w:spacing w:val="-1"/>
          <w:sz w:val="24"/>
          <w:szCs w:val="24"/>
        </w:rPr>
        <w:t>证合同顺利执行。中标人不</w:t>
      </w:r>
      <w:r>
        <w:rPr>
          <w:rFonts w:ascii="宋体" w:hAnsi="宋体" w:eastAsia="宋体" w:cs="宋体"/>
          <w:color w:val="auto"/>
          <w:spacing w:val="-4"/>
          <w:sz w:val="24"/>
          <w:szCs w:val="24"/>
        </w:rPr>
        <w:t>得向他人转让中标项目，也不得将中标项目分解后向他人转让。履行合同过程中出现纠纷的，</w:t>
      </w:r>
      <w:r>
        <w:rPr>
          <w:rFonts w:ascii="宋体" w:hAnsi="宋体" w:eastAsia="宋体" w:cs="宋体"/>
          <w:color w:val="auto"/>
          <w:spacing w:val="-1"/>
          <w:sz w:val="24"/>
          <w:szCs w:val="24"/>
        </w:rPr>
        <w:t>按《中华人民共和国民法典》的规定处理。</w:t>
      </w:r>
    </w:p>
    <w:p w14:paraId="7A8CBA78">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38.询问、质疑、投诉</w:t>
      </w:r>
    </w:p>
    <w:p w14:paraId="43ED6AA3">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4"/>
          <w:sz w:val="24"/>
          <w:szCs w:val="24"/>
        </w:rPr>
        <w:t>38.1</w:t>
      </w:r>
      <w:r>
        <w:rPr>
          <w:rFonts w:ascii="宋体" w:hAnsi="宋体" w:eastAsia="宋体" w:cs="宋体"/>
          <w:color w:val="auto"/>
          <w:spacing w:val="-51"/>
          <w:sz w:val="24"/>
          <w:szCs w:val="24"/>
        </w:rPr>
        <w:t xml:space="preserve"> </w:t>
      </w:r>
      <w:r>
        <w:rPr>
          <w:rFonts w:ascii="宋体" w:hAnsi="宋体" w:eastAsia="宋体" w:cs="宋体"/>
          <w:color w:val="auto"/>
          <w:spacing w:val="-4"/>
          <w:sz w:val="24"/>
          <w:szCs w:val="24"/>
        </w:rPr>
        <w:t>询问</w:t>
      </w:r>
    </w:p>
    <w:p w14:paraId="6C860CB6">
      <w:pPr>
        <w:pageBreakBefore w:val="0"/>
        <w:widowControl/>
        <w:wordWrap/>
        <w:overflowPunct/>
        <w:topLinePunct w:val="0"/>
        <w:bidi w:val="0"/>
        <w:snapToGrid w:val="0"/>
        <w:spacing w:beforeAutospacing="0" w:afterAutospacing="0" w:line="360" w:lineRule="auto"/>
        <w:ind w:left="8" w:firstLine="484"/>
        <w:rPr>
          <w:rFonts w:ascii="宋体" w:hAnsi="宋体" w:eastAsia="宋体" w:cs="宋体"/>
          <w:color w:val="auto"/>
          <w:sz w:val="24"/>
          <w:szCs w:val="24"/>
        </w:rPr>
      </w:pPr>
      <w:r>
        <w:rPr>
          <w:rFonts w:ascii="宋体" w:hAnsi="宋体" w:eastAsia="宋体" w:cs="宋体"/>
          <w:color w:val="auto"/>
          <w:spacing w:val="-5"/>
          <w:sz w:val="24"/>
          <w:szCs w:val="24"/>
        </w:rPr>
        <w:t>38.1.1</w:t>
      </w:r>
      <w:r>
        <w:rPr>
          <w:rFonts w:ascii="宋体" w:hAnsi="宋体" w:eastAsia="宋体" w:cs="宋体"/>
          <w:color w:val="auto"/>
          <w:spacing w:val="-66"/>
          <w:sz w:val="24"/>
          <w:szCs w:val="24"/>
        </w:rPr>
        <w:t xml:space="preserve"> </w:t>
      </w:r>
      <w:r>
        <w:rPr>
          <w:rFonts w:ascii="宋体" w:hAnsi="宋体" w:eastAsia="宋体" w:cs="宋体"/>
          <w:color w:val="auto"/>
          <w:spacing w:val="-5"/>
          <w:sz w:val="24"/>
          <w:szCs w:val="24"/>
        </w:rPr>
        <w:t>投标人对政府采购活动事项有疑问的，可以向采购人或者采购代理机构提出询问，</w:t>
      </w:r>
      <w:r>
        <w:rPr>
          <w:rFonts w:ascii="宋体" w:hAnsi="宋体" w:eastAsia="宋体" w:cs="宋体"/>
          <w:color w:val="auto"/>
          <w:spacing w:val="-1"/>
          <w:sz w:val="24"/>
          <w:szCs w:val="24"/>
        </w:rPr>
        <w:t>询问可以口头方式提出，也可以书面形式提出。</w:t>
      </w:r>
    </w:p>
    <w:p w14:paraId="65053F97">
      <w:pPr>
        <w:pageBreakBefore w:val="0"/>
        <w:widowControl/>
        <w:wordWrap/>
        <w:overflowPunct/>
        <w:topLinePunct w:val="0"/>
        <w:bidi w:val="0"/>
        <w:snapToGrid w:val="0"/>
        <w:spacing w:beforeAutospacing="0" w:afterAutospacing="0" w:line="360" w:lineRule="auto"/>
        <w:ind w:left="7" w:right="61" w:firstLine="485"/>
        <w:rPr>
          <w:rFonts w:ascii="宋体" w:hAnsi="宋体" w:eastAsia="宋体" w:cs="宋体"/>
          <w:color w:val="auto"/>
          <w:sz w:val="24"/>
          <w:szCs w:val="24"/>
        </w:rPr>
      </w:pPr>
      <w:r>
        <w:rPr>
          <w:rFonts w:ascii="宋体" w:hAnsi="宋体" w:eastAsia="宋体" w:cs="宋体"/>
          <w:color w:val="auto"/>
          <w:spacing w:val="-1"/>
          <w:sz w:val="24"/>
          <w:szCs w:val="24"/>
        </w:rPr>
        <w:t>38.1.2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如采用书面形式提出询问，投标人为自然人的，询问函应当</w:t>
      </w:r>
      <w:r>
        <w:rPr>
          <w:rFonts w:ascii="宋体" w:hAnsi="宋体" w:eastAsia="宋体" w:cs="宋体"/>
          <w:color w:val="auto"/>
          <w:spacing w:val="-2"/>
          <w:sz w:val="24"/>
          <w:szCs w:val="24"/>
        </w:rPr>
        <w:t>由本人签字；投标人</w:t>
      </w:r>
      <w:r>
        <w:rPr>
          <w:rFonts w:ascii="宋体" w:hAnsi="宋体" w:eastAsia="宋体" w:cs="宋体"/>
          <w:color w:val="auto"/>
          <w:sz w:val="24"/>
          <w:szCs w:val="24"/>
        </w:rPr>
        <w:t>为法人或者其他组织的，应当由法定代表人、主要负责人或授权代表</w:t>
      </w:r>
      <w:r>
        <w:rPr>
          <w:rFonts w:ascii="宋体" w:hAnsi="宋体" w:eastAsia="宋体" w:cs="宋体"/>
          <w:color w:val="auto"/>
          <w:spacing w:val="-1"/>
          <w:sz w:val="24"/>
          <w:szCs w:val="24"/>
        </w:rPr>
        <w:t>签字或者盖章，并加盖投标人公章。询问投标人若委托代理人提出询问的，询问函应按要求列明“授权代表</w:t>
      </w:r>
      <w:r>
        <w:rPr>
          <w:rFonts w:ascii="宋体" w:hAnsi="宋体" w:eastAsia="宋体" w:cs="宋体"/>
          <w:color w:val="auto"/>
          <w:spacing w:val="-88"/>
          <w:sz w:val="24"/>
          <w:szCs w:val="24"/>
        </w:rPr>
        <w:t xml:space="preserve"> </w:t>
      </w:r>
      <w:r>
        <w:rPr>
          <w:rFonts w:ascii="宋体" w:hAnsi="宋体" w:eastAsia="宋体" w:cs="宋体"/>
          <w:color w:val="auto"/>
          <w:spacing w:val="-1"/>
          <w:sz w:val="24"/>
          <w:szCs w:val="24"/>
        </w:rPr>
        <w:t>”</w:t>
      </w:r>
      <w:r>
        <w:rPr>
          <w:rFonts w:ascii="宋体" w:hAnsi="宋体" w:eastAsia="宋体" w:cs="宋体"/>
          <w:color w:val="auto"/>
          <w:spacing w:val="-2"/>
          <w:sz w:val="24"/>
          <w:szCs w:val="24"/>
        </w:rPr>
        <w:t>的有</w:t>
      </w:r>
      <w:r>
        <w:rPr>
          <w:rFonts w:ascii="宋体" w:hAnsi="宋体" w:eastAsia="宋体" w:cs="宋体"/>
          <w:color w:val="auto"/>
          <w:sz w:val="24"/>
          <w:szCs w:val="24"/>
        </w:rPr>
        <w:t>关内容，并提交由投标人签署的授权委托书及代理人身份证复印件，</w:t>
      </w:r>
      <w:r>
        <w:rPr>
          <w:rFonts w:ascii="宋体" w:hAnsi="宋体" w:eastAsia="宋体" w:cs="宋体"/>
          <w:color w:val="auto"/>
          <w:spacing w:val="-1"/>
          <w:sz w:val="24"/>
          <w:szCs w:val="24"/>
        </w:rPr>
        <w:t>并加盖投标人公章。授</w:t>
      </w:r>
      <w:r>
        <w:rPr>
          <w:rFonts w:ascii="宋体" w:hAnsi="宋体" w:eastAsia="宋体" w:cs="宋体"/>
          <w:color w:val="auto"/>
          <w:sz w:val="24"/>
          <w:szCs w:val="24"/>
        </w:rPr>
        <w:t>权委托书应载明代理人的姓名或者名称、代理事项、具体权</w:t>
      </w:r>
      <w:r>
        <w:rPr>
          <w:rFonts w:ascii="宋体" w:hAnsi="宋体" w:eastAsia="宋体" w:cs="宋体"/>
          <w:color w:val="auto"/>
          <w:spacing w:val="-1"/>
          <w:sz w:val="24"/>
          <w:szCs w:val="24"/>
        </w:rPr>
        <w:t>限、期限和相关事项。</w:t>
      </w:r>
    </w:p>
    <w:p w14:paraId="0E90D93F">
      <w:pPr>
        <w:pageBreakBefore w:val="0"/>
        <w:widowControl/>
        <w:wordWrap/>
        <w:overflowPunct/>
        <w:topLinePunct w:val="0"/>
        <w:bidi w:val="0"/>
        <w:snapToGrid w:val="0"/>
        <w:spacing w:beforeAutospacing="0" w:afterAutospacing="0" w:line="360" w:lineRule="auto"/>
        <w:ind w:left="468"/>
        <w:rPr>
          <w:rFonts w:ascii="宋体" w:hAnsi="宋体" w:eastAsia="宋体" w:cs="宋体"/>
          <w:color w:val="auto"/>
          <w:sz w:val="24"/>
          <w:szCs w:val="24"/>
        </w:rPr>
      </w:pPr>
      <w:r>
        <w:rPr>
          <w:rFonts w:ascii="宋体" w:hAnsi="宋体" w:eastAsia="宋体" w:cs="宋体"/>
          <w:color w:val="auto"/>
          <w:spacing w:val="-11"/>
          <w:sz w:val="24"/>
          <w:szCs w:val="24"/>
        </w:rPr>
        <w:t>38.1.3</w:t>
      </w:r>
      <w:r>
        <w:rPr>
          <w:rFonts w:ascii="宋体" w:hAnsi="宋体" w:eastAsia="宋体" w:cs="宋体"/>
          <w:color w:val="auto"/>
          <w:spacing w:val="-58"/>
          <w:sz w:val="24"/>
          <w:szCs w:val="24"/>
        </w:rPr>
        <w:t xml:space="preserve"> </w:t>
      </w:r>
      <w:r>
        <w:rPr>
          <w:rFonts w:ascii="宋体" w:hAnsi="宋体" w:eastAsia="宋体" w:cs="宋体"/>
          <w:color w:val="auto"/>
          <w:spacing w:val="-11"/>
          <w:sz w:val="24"/>
          <w:szCs w:val="24"/>
        </w:rPr>
        <w:t>采购人或者采购代理机构在三个工作日内对投标人依法提出的询问作出答复。</w:t>
      </w:r>
    </w:p>
    <w:p w14:paraId="3145E88B">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5"/>
          <w:sz w:val="24"/>
          <w:szCs w:val="24"/>
        </w:rPr>
        <w:t>38.2</w:t>
      </w:r>
      <w:r>
        <w:rPr>
          <w:rFonts w:ascii="宋体" w:hAnsi="宋体" w:eastAsia="宋体" w:cs="宋体"/>
          <w:color w:val="auto"/>
          <w:spacing w:val="-46"/>
          <w:sz w:val="24"/>
          <w:szCs w:val="24"/>
        </w:rPr>
        <w:t xml:space="preserve"> </w:t>
      </w:r>
      <w:r>
        <w:rPr>
          <w:rFonts w:ascii="宋体" w:hAnsi="宋体" w:eastAsia="宋体" w:cs="宋体"/>
          <w:color w:val="auto"/>
          <w:spacing w:val="-5"/>
          <w:sz w:val="24"/>
          <w:szCs w:val="24"/>
        </w:rPr>
        <w:t>质疑</w:t>
      </w:r>
    </w:p>
    <w:p w14:paraId="5CD5A8F5">
      <w:pPr>
        <w:pageBreakBefore w:val="0"/>
        <w:widowControl/>
        <w:wordWrap/>
        <w:overflowPunct/>
        <w:topLinePunct w:val="0"/>
        <w:bidi w:val="0"/>
        <w:snapToGrid w:val="0"/>
        <w:spacing w:beforeAutospacing="0" w:afterAutospacing="0" w:line="360" w:lineRule="auto"/>
        <w:ind w:left="9" w:right="61" w:firstLine="483"/>
        <w:rPr>
          <w:rFonts w:ascii="宋体" w:hAnsi="宋体" w:eastAsia="宋体" w:cs="宋体"/>
          <w:color w:val="auto"/>
          <w:sz w:val="24"/>
          <w:szCs w:val="24"/>
        </w:rPr>
      </w:pPr>
      <w:r>
        <w:rPr>
          <w:rFonts w:ascii="宋体" w:hAnsi="宋体" w:eastAsia="宋体" w:cs="宋体"/>
          <w:color w:val="auto"/>
          <w:spacing w:val="-1"/>
          <w:sz w:val="24"/>
          <w:szCs w:val="24"/>
        </w:rPr>
        <w:t>38.2.1</w:t>
      </w:r>
      <w:r>
        <w:rPr>
          <w:rFonts w:ascii="宋体" w:hAnsi="宋体" w:eastAsia="宋体" w:cs="宋体"/>
          <w:color w:val="auto"/>
          <w:spacing w:val="-49"/>
          <w:sz w:val="24"/>
          <w:szCs w:val="24"/>
        </w:rPr>
        <w:t xml:space="preserve"> </w:t>
      </w:r>
      <w:r>
        <w:rPr>
          <w:rFonts w:ascii="宋体" w:hAnsi="宋体" w:eastAsia="宋体" w:cs="宋体"/>
          <w:color w:val="auto"/>
          <w:spacing w:val="-1"/>
          <w:sz w:val="24"/>
          <w:szCs w:val="24"/>
        </w:rPr>
        <w:t>提出质疑的投标人（以下简称质疑投标人）应当是参与所质疑项</w:t>
      </w:r>
      <w:r>
        <w:rPr>
          <w:rFonts w:ascii="宋体" w:hAnsi="宋体" w:eastAsia="宋体" w:cs="宋体"/>
          <w:color w:val="auto"/>
          <w:spacing w:val="-2"/>
          <w:sz w:val="24"/>
          <w:szCs w:val="24"/>
        </w:rPr>
        <w:t>目采购活动的投</w:t>
      </w:r>
      <w:r>
        <w:rPr>
          <w:rFonts w:ascii="宋体" w:hAnsi="宋体" w:eastAsia="宋体" w:cs="宋体"/>
          <w:color w:val="auto"/>
          <w:spacing w:val="-4"/>
          <w:sz w:val="24"/>
          <w:szCs w:val="24"/>
        </w:rPr>
        <w:t>标人。</w:t>
      </w:r>
    </w:p>
    <w:p w14:paraId="1027D7E3">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3"/>
          <w:sz w:val="24"/>
          <w:szCs w:val="24"/>
        </w:rPr>
        <w:t>38.2.2</w:t>
      </w:r>
      <w:r>
        <w:rPr>
          <w:rFonts w:ascii="宋体" w:hAnsi="宋体" w:eastAsia="宋体" w:cs="宋体"/>
          <w:color w:val="auto"/>
          <w:spacing w:val="-43"/>
          <w:sz w:val="24"/>
          <w:szCs w:val="24"/>
        </w:rPr>
        <w:t xml:space="preserve"> </w:t>
      </w:r>
      <w:r>
        <w:rPr>
          <w:rFonts w:ascii="宋体" w:hAnsi="宋体" w:eastAsia="宋体" w:cs="宋体"/>
          <w:color w:val="auto"/>
          <w:spacing w:val="-3"/>
          <w:sz w:val="24"/>
          <w:szCs w:val="24"/>
        </w:rPr>
        <w:t>质疑期限：</w:t>
      </w:r>
    </w:p>
    <w:p w14:paraId="104618D0">
      <w:pPr>
        <w:pageBreakBefore w:val="0"/>
        <w:widowControl/>
        <w:wordWrap/>
        <w:overflowPunct/>
        <w:topLinePunct w:val="0"/>
        <w:bidi w:val="0"/>
        <w:snapToGrid w:val="0"/>
        <w:spacing w:beforeAutospacing="0" w:afterAutospacing="0" w:line="360" w:lineRule="auto"/>
        <w:ind w:left="7" w:right="61" w:firstLine="485"/>
        <w:rPr>
          <w:rFonts w:ascii="宋体" w:hAnsi="宋体" w:eastAsia="宋体" w:cs="宋体"/>
          <w:color w:val="auto"/>
          <w:sz w:val="24"/>
          <w:szCs w:val="24"/>
        </w:rPr>
      </w:pPr>
      <w:r>
        <w:rPr>
          <w:rFonts w:ascii="宋体" w:hAnsi="宋体" w:eastAsia="宋体" w:cs="宋体"/>
          <w:color w:val="auto"/>
          <w:spacing w:val="-1"/>
          <w:sz w:val="24"/>
          <w:szCs w:val="24"/>
        </w:rPr>
        <w:t>38.2.2.1</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投标人认为招标文件的内容损害其权益的，应当在获取招标</w:t>
      </w:r>
      <w:r>
        <w:rPr>
          <w:rFonts w:ascii="宋体" w:hAnsi="宋体" w:eastAsia="宋体" w:cs="宋体"/>
          <w:color w:val="auto"/>
          <w:spacing w:val="-2"/>
          <w:sz w:val="24"/>
          <w:szCs w:val="24"/>
        </w:rPr>
        <w:t>文件之日或者招标</w:t>
      </w:r>
      <w:r>
        <w:rPr>
          <w:rFonts w:ascii="宋体" w:hAnsi="宋体" w:eastAsia="宋体" w:cs="宋体"/>
          <w:color w:val="auto"/>
          <w:sz w:val="24"/>
          <w:szCs w:val="24"/>
        </w:rPr>
        <w:t>文件公告期届满之日起七个工作日内。（注：投标人获取招标文件之</w:t>
      </w:r>
      <w:r>
        <w:rPr>
          <w:rFonts w:ascii="宋体" w:hAnsi="宋体" w:eastAsia="宋体" w:cs="宋体"/>
          <w:color w:val="auto"/>
          <w:spacing w:val="-1"/>
          <w:sz w:val="24"/>
          <w:szCs w:val="24"/>
        </w:rPr>
        <w:t>日早于招标文件公告期</w:t>
      </w:r>
      <w:r>
        <w:rPr>
          <w:rFonts w:ascii="宋体" w:hAnsi="宋体" w:eastAsia="宋体" w:cs="宋体"/>
          <w:color w:val="auto"/>
          <w:sz w:val="24"/>
          <w:szCs w:val="24"/>
        </w:rPr>
        <w:t>限届满之日的，则以投标人获取招标文件之日为质疑时效期间的起算</w:t>
      </w:r>
      <w:r>
        <w:rPr>
          <w:rFonts w:ascii="宋体" w:hAnsi="宋体" w:eastAsia="宋体" w:cs="宋体"/>
          <w:color w:val="auto"/>
          <w:spacing w:val="-1"/>
          <w:sz w:val="24"/>
          <w:szCs w:val="24"/>
        </w:rPr>
        <w:t>日期；否则，以招标文件公告期限届满之日为质疑时效期间的起算日期）</w:t>
      </w:r>
    </w:p>
    <w:p w14:paraId="2EF9D432">
      <w:pPr>
        <w:pageBreakBefore w:val="0"/>
        <w:widowControl/>
        <w:wordWrap/>
        <w:overflowPunct/>
        <w:topLinePunct w:val="0"/>
        <w:bidi w:val="0"/>
        <w:snapToGrid w:val="0"/>
        <w:spacing w:beforeAutospacing="0" w:afterAutospacing="0" w:line="360" w:lineRule="auto"/>
        <w:ind w:left="49" w:right="61" w:firstLine="443"/>
        <w:rPr>
          <w:rFonts w:ascii="宋体" w:hAnsi="宋体" w:eastAsia="宋体" w:cs="宋体"/>
          <w:color w:val="auto"/>
          <w:sz w:val="24"/>
          <w:szCs w:val="24"/>
        </w:rPr>
      </w:pPr>
      <w:r>
        <w:rPr>
          <w:rFonts w:ascii="宋体" w:hAnsi="宋体" w:eastAsia="宋体" w:cs="宋体"/>
          <w:color w:val="auto"/>
          <w:spacing w:val="-1"/>
          <w:sz w:val="24"/>
          <w:szCs w:val="24"/>
        </w:rPr>
        <w:t>38.2.2.2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投标人认为采购过程损害其权益的，应在各采购程序环节结</w:t>
      </w:r>
      <w:r>
        <w:rPr>
          <w:rFonts w:ascii="宋体" w:hAnsi="宋体" w:eastAsia="宋体" w:cs="宋体"/>
          <w:color w:val="auto"/>
          <w:spacing w:val="-2"/>
          <w:sz w:val="24"/>
          <w:szCs w:val="24"/>
        </w:rPr>
        <w:t>束之日起七个工作</w:t>
      </w:r>
      <w:r>
        <w:rPr>
          <w:rFonts w:ascii="宋体" w:hAnsi="宋体" w:eastAsia="宋体" w:cs="宋体"/>
          <w:color w:val="auto"/>
          <w:spacing w:val="-17"/>
          <w:sz w:val="24"/>
          <w:szCs w:val="24"/>
        </w:rPr>
        <w:t>日内。</w:t>
      </w:r>
    </w:p>
    <w:p w14:paraId="7FA120F2">
      <w:pPr>
        <w:pageBreakBefore w:val="0"/>
        <w:widowControl/>
        <w:wordWrap/>
        <w:overflowPunct/>
        <w:topLinePunct w:val="0"/>
        <w:bidi w:val="0"/>
        <w:snapToGrid w:val="0"/>
        <w:spacing w:beforeAutospacing="0" w:afterAutospacing="0" w:line="360" w:lineRule="auto"/>
        <w:ind w:left="11" w:right="61" w:firstLine="480"/>
        <w:rPr>
          <w:rFonts w:ascii="宋体" w:hAnsi="宋体" w:eastAsia="宋体" w:cs="宋体"/>
          <w:color w:val="auto"/>
          <w:sz w:val="24"/>
          <w:szCs w:val="24"/>
        </w:rPr>
      </w:pPr>
      <w:r>
        <w:rPr>
          <w:rFonts w:ascii="宋体" w:hAnsi="宋体" w:eastAsia="宋体" w:cs="宋体"/>
          <w:color w:val="auto"/>
          <w:spacing w:val="-1"/>
          <w:sz w:val="24"/>
          <w:szCs w:val="24"/>
        </w:rPr>
        <w:t>38.2.2.3</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投标人认为中标或者成交结果损害其权益的，应在中标或者</w:t>
      </w:r>
      <w:r>
        <w:rPr>
          <w:rFonts w:ascii="宋体" w:hAnsi="宋体" w:eastAsia="宋体" w:cs="宋体"/>
          <w:color w:val="auto"/>
          <w:spacing w:val="-2"/>
          <w:sz w:val="24"/>
          <w:szCs w:val="24"/>
        </w:rPr>
        <w:t>成交结果公告期限届满之日起七个工作日内。</w:t>
      </w:r>
    </w:p>
    <w:p w14:paraId="79B8A5AA">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3"/>
          <w:sz w:val="24"/>
          <w:szCs w:val="24"/>
        </w:rPr>
        <w:t>38.2.3</w:t>
      </w:r>
      <w:r>
        <w:rPr>
          <w:rFonts w:ascii="宋体" w:hAnsi="宋体" w:eastAsia="宋体" w:cs="宋体"/>
          <w:color w:val="auto"/>
          <w:spacing w:val="-43"/>
          <w:sz w:val="24"/>
          <w:szCs w:val="24"/>
        </w:rPr>
        <w:t xml:space="preserve"> </w:t>
      </w:r>
      <w:r>
        <w:rPr>
          <w:rFonts w:ascii="宋体" w:hAnsi="宋体" w:eastAsia="宋体" w:cs="宋体"/>
          <w:color w:val="auto"/>
          <w:spacing w:val="-3"/>
          <w:sz w:val="24"/>
          <w:szCs w:val="24"/>
        </w:rPr>
        <w:t>提交要求：</w:t>
      </w:r>
    </w:p>
    <w:p w14:paraId="60E78C7E">
      <w:pPr>
        <w:pageBreakBefore w:val="0"/>
        <w:widowControl/>
        <w:wordWrap/>
        <w:overflowPunct/>
        <w:topLinePunct w:val="0"/>
        <w:bidi w:val="0"/>
        <w:snapToGrid w:val="0"/>
        <w:spacing w:beforeAutospacing="0" w:afterAutospacing="0" w:line="360" w:lineRule="auto"/>
        <w:ind w:left="28" w:right="61" w:firstLine="464"/>
        <w:rPr>
          <w:rFonts w:ascii="宋体" w:hAnsi="宋体" w:eastAsia="宋体" w:cs="宋体"/>
          <w:color w:val="auto"/>
          <w:sz w:val="24"/>
          <w:szCs w:val="24"/>
        </w:rPr>
      </w:pPr>
      <w:r>
        <w:rPr>
          <w:rFonts w:ascii="宋体" w:hAnsi="宋体" w:eastAsia="宋体" w:cs="宋体"/>
          <w:color w:val="auto"/>
          <w:spacing w:val="-2"/>
          <w:sz w:val="24"/>
          <w:szCs w:val="24"/>
        </w:rPr>
        <w:t>38.2.3.1</w:t>
      </w:r>
      <w:r>
        <w:rPr>
          <w:rFonts w:ascii="宋体" w:hAnsi="宋体" w:eastAsia="宋体" w:cs="宋体"/>
          <w:color w:val="auto"/>
          <w:spacing w:val="-13"/>
          <w:sz w:val="24"/>
          <w:szCs w:val="24"/>
        </w:rPr>
        <w:t xml:space="preserve"> </w:t>
      </w:r>
      <w:r>
        <w:rPr>
          <w:rFonts w:ascii="宋体" w:hAnsi="宋体" w:eastAsia="宋体" w:cs="宋体"/>
          <w:color w:val="auto"/>
          <w:spacing w:val="-2"/>
          <w:sz w:val="24"/>
          <w:szCs w:val="24"/>
        </w:rPr>
        <w:t>以书面形式（指加盖投标人公章的原件）向采购人或者采购代理机构一次性提</w:t>
      </w:r>
      <w:r>
        <w:rPr>
          <w:rFonts w:ascii="宋体" w:hAnsi="宋体" w:eastAsia="宋体" w:cs="宋体"/>
          <w:color w:val="auto"/>
          <w:spacing w:val="-3"/>
          <w:sz w:val="24"/>
          <w:szCs w:val="24"/>
        </w:rPr>
        <w:t>出针对同一采购程序环节的质疑。</w:t>
      </w:r>
    </w:p>
    <w:p w14:paraId="60A4F1E0">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38.2.3.2</w:t>
      </w:r>
      <w:r>
        <w:rPr>
          <w:rFonts w:ascii="宋体" w:hAnsi="宋体" w:eastAsia="宋体" w:cs="宋体"/>
          <w:color w:val="auto"/>
          <w:spacing w:val="-36"/>
          <w:sz w:val="24"/>
          <w:szCs w:val="24"/>
        </w:rPr>
        <w:t xml:space="preserve"> </w:t>
      </w:r>
      <w:r>
        <w:rPr>
          <w:rFonts w:ascii="宋体" w:hAnsi="宋体" w:eastAsia="宋体" w:cs="宋体"/>
          <w:color w:val="auto"/>
          <w:spacing w:val="-2"/>
          <w:sz w:val="24"/>
          <w:szCs w:val="24"/>
        </w:rPr>
        <w:t>质疑函应当包括下列内容：</w:t>
      </w:r>
    </w:p>
    <w:p w14:paraId="0001E420">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1"/>
          <w:sz w:val="24"/>
          <w:szCs w:val="24"/>
        </w:rPr>
        <w:t>1）投标人的姓名或者名称、地址、邮编、联系人及联系电话；</w:t>
      </w:r>
    </w:p>
    <w:p w14:paraId="589FFBBB">
      <w:pPr>
        <w:pageBreakBefore w:val="0"/>
        <w:widowControl/>
        <w:wordWrap/>
        <w:overflowPunct/>
        <w:topLinePunct w:val="0"/>
        <w:bidi w:val="0"/>
        <w:snapToGrid w:val="0"/>
        <w:spacing w:beforeAutospacing="0" w:afterAutospacing="0" w:line="360" w:lineRule="auto"/>
        <w:ind w:left="467"/>
        <w:rPr>
          <w:rFonts w:ascii="宋体" w:hAnsi="宋体" w:eastAsia="宋体" w:cs="宋体"/>
          <w:color w:val="auto"/>
          <w:sz w:val="24"/>
          <w:szCs w:val="24"/>
        </w:rPr>
      </w:pPr>
      <w:r>
        <w:rPr>
          <w:rFonts w:ascii="宋体" w:hAnsi="宋体" w:eastAsia="宋体" w:cs="宋体"/>
          <w:color w:val="auto"/>
          <w:spacing w:val="-12"/>
          <w:sz w:val="24"/>
          <w:szCs w:val="24"/>
        </w:rPr>
        <w:t>2）质疑项目的名称和招标编号，若对项目的某一分包进行质疑，应列明具体的包组号</w:t>
      </w:r>
      <w:r>
        <w:rPr>
          <w:rFonts w:hint="eastAsia" w:ascii="宋体" w:hAnsi="宋体" w:eastAsia="宋体" w:cs="宋体"/>
          <w:color w:val="auto"/>
          <w:spacing w:val="-12"/>
          <w:sz w:val="24"/>
          <w:szCs w:val="24"/>
          <w:lang w:val="en-US" w:eastAsia="zh-CN"/>
        </w:rPr>
        <w:t>；</w:t>
      </w:r>
    </w:p>
    <w:p w14:paraId="45F877B0">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3）具体、明确的质疑事项和与质疑事项相关的请求；</w:t>
      </w:r>
    </w:p>
    <w:p w14:paraId="466C8303">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z w:val="24"/>
          <w:szCs w:val="24"/>
        </w:rPr>
      </w:pPr>
      <w:r>
        <w:rPr>
          <w:rFonts w:ascii="宋体" w:hAnsi="宋体" w:eastAsia="宋体" w:cs="宋体"/>
          <w:color w:val="auto"/>
          <w:spacing w:val="-2"/>
          <w:sz w:val="24"/>
          <w:szCs w:val="24"/>
        </w:rPr>
        <w:t>4）事实依据；</w:t>
      </w:r>
    </w:p>
    <w:p w14:paraId="36C5FE21">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5）必要的法律依据；</w:t>
      </w:r>
    </w:p>
    <w:p w14:paraId="3EB74312">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2"/>
          <w:sz w:val="24"/>
          <w:szCs w:val="24"/>
        </w:rPr>
        <w:t>6）提出质疑的日期。</w:t>
      </w:r>
    </w:p>
    <w:p w14:paraId="6A8D61EC">
      <w:pPr>
        <w:pageBreakBefore w:val="0"/>
        <w:widowControl/>
        <w:wordWrap/>
        <w:overflowPunct/>
        <w:topLinePunct w:val="0"/>
        <w:bidi w:val="0"/>
        <w:snapToGrid w:val="0"/>
        <w:spacing w:beforeAutospacing="0" w:afterAutospacing="0" w:line="360" w:lineRule="auto"/>
        <w:ind w:left="8" w:right="61" w:firstLine="484"/>
        <w:rPr>
          <w:rFonts w:ascii="宋体" w:hAnsi="宋体" w:eastAsia="宋体" w:cs="宋体"/>
          <w:color w:val="auto"/>
          <w:sz w:val="24"/>
          <w:szCs w:val="24"/>
        </w:rPr>
      </w:pPr>
      <w:r>
        <w:rPr>
          <w:rFonts w:ascii="宋体" w:hAnsi="宋体" w:eastAsia="宋体" w:cs="宋体"/>
          <w:color w:val="auto"/>
          <w:spacing w:val="-1"/>
          <w:sz w:val="24"/>
          <w:szCs w:val="24"/>
        </w:rPr>
        <w:t>38.2.3.3</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投标人为法人或者其他组织的，应当由法定代表人、主要负</w:t>
      </w:r>
      <w:r>
        <w:rPr>
          <w:rFonts w:ascii="宋体" w:hAnsi="宋体" w:eastAsia="宋体" w:cs="宋体"/>
          <w:color w:val="auto"/>
          <w:spacing w:val="-2"/>
          <w:sz w:val="24"/>
          <w:szCs w:val="24"/>
        </w:rPr>
        <w:t>责人或授权代表签</w:t>
      </w:r>
      <w:r>
        <w:rPr>
          <w:rFonts w:ascii="宋体" w:hAnsi="宋体" w:eastAsia="宋体" w:cs="宋体"/>
          <w:color w:val="auto"/>
          <w:sz w:val="24"/>
          <w:szCs w:val="24"/>
        </w:rPr>
        <w:t>字或者盖章，并加盖投标人公章。质疑投标人若委托代理人进行质</w:t>
      </w:r>
      <w:r>
        <w:rPr>
          <w:rFonts w:ascii="宋体" w:hAnsi="宋体" w:eastAsia="宋体" w:cs="宋体"/>
          <w:color w:val="auto"/>
          <w:spacing w:val="-1"/>
          <w:sz w:val="24"/>
          <w:szCs w:val="24"/>
        </w:rPr>
        <w:t>疑的，质疑函应按要求列明“授权代表</w:t>
      </w:r>
      <w:r>
        <w:rPr>
          <w:rFonts w:ascii="宋体" w:hAnsi="宋体" w:eastAsia="宋体" w:cs="宋体"/>
          <w:color w:val="auto"/>
          <w:spacing w:val="-88"/>
          <w:sz w:val="24"/>
          <w:szCs w:val="24"/>
        </w:rPr>
        <w:t xml:space="preserve"> </w:t>
      </w:r>
      <w:r>
        <w:rPr>
          <w:rFonts w:ascii="宋体" w:hAnsi="宋体" w:eastAsia="宋体" w:cs="宋体"/>
          <w:color w:val="auto"/>
          <w:spacing w:val="-1"/>
          <w:sz w:val="24"/>
          <w:szCs w:val="24"/>
        </w:rPr>
        <w:t>”的有关内容，并提交由投标人签署的授权委托书及代理人身份证复印</w:t>
      </w:r>
      <w:r>
        <w:rPr>
          <w:rFonts w:ascii="宋体" w:hAnsi="宋体" w:eastAsia="宋体" w:cs="宋体"/>
          <w:color w:val="auto"/>
          <w:spacing w:val="-2"/>
          <w:sz w:val="24"/>
          <w:szCs w:val="24"/>
        </w:rPr>
        <w:t>件，并</w:t>
      </w:r>
      <w:r>
        <w:rPr>
          <w:rFonts w:ascii="宋体" w:hAnsi="宋体" w:eastAsia="宋体" w:cs="宋体"/>
          <w:color w:val="auto"/>
          <w:sz w:val="24"/>
          <w:szCs w:val="24"/>
        </w:rPr>
        <w:t>加盖投标人公章。授权委托书应载明代理人的姓名或者名称、代理</w:t>
      </w:r>
      <w:r>
        <w:rPr>
          <w:rFonts w:ascii="宋体" w:hAnsi="宋体" w:eastAsia="宋体" w:cs="宋体"/>
          <w:color w:val="auto"/>
          <w:spacing w:val="-1"/>
          <w:sz w:val="24"/>
          <w:szCs w:val="24"/>
        </w:rPr>
        <w:t>事项</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具体权限、期限和</w:t>
      </w:r>
      <w:r>
        <w:rPr>
          <w:rFonts w:ascii="宋体" w:hAnsi="宋体" w:eastAsia="宋体" w:cs="宋体"/>
          <w:color w:val="auto"/>
          <w:spacing w:val="-2"/>
          <w:sz w:val="24"/>
          <w:szCs w:val="24"/>
        </w:rPr>
        <w:t>相关事项。</w:t>
      </w:r>
    </w:p>
    <w:p w14:paraId="6065EB1E">
      <w:pPr>
        <w:pageBreakBefore w:val="0"/>
        <w:widowControl/>
        <w:wordWrap/>
        <w:overflowPunct/>
        <w:topLinePunct w:val="0"/>
        <w:bidi w:val="0"/>
        <w:snapToGrid w:val="0"/>
        <w:spacing w:beforeAutospacing="0" w:afterAutospacing="0" w:line="360" w:lineRule="auto"/>
        <w:ind w:left="31" w:right="61" w:firstLine="461"/>
        <w:rPr>
          <w:rFonts w:ascii="宋体" w:hAnsi="宋体" w:eastAsia="宋体" w:cs="宋体"/>
          <w:color w:val="auto"/>
          <w:sz w:val="24"/>
          <w:szCs w:val="24"/>
        </w:rPr>
      </w:pPr>
      <w:r>
        <w:rPr>
          <w:rFonts w:ascii="宋体" w:hAnsi="宋体" w:eastAsia="宋体" w:cs="宋体"/>
          <w:color w:val="auto"/>
          <w:spacing w:val="-2"/>
          <w:sz w:val="24"/>
          <w:szCs w:val="24"/>
        </w:rPr>
        <w:t>38.2.3.4</w:t>
      </w:r>
      <w:r>
        <w:rPr>
          <w:rFonts w:ascii="宋体" w:hAnsi="宋体" w:eastAsia="宋体" w:cs="宋体"/>
          <w:color w:val="auto"/>
          <w:spacing w:val="-13"/>
          <w:sz w:val="24"/>
          <w:szCs w:val="24"/>
        </w:rPr>
        <w:t xml:space="preserve"> </w:t>
      </w:r>
      <w:r>
        <w:rPr>
          <w:rFonts w:ascii="宋体" w:hAnsi="宋体" w:eastAsia="宋体" w:cs="宋体"/>
          <w:color w:val="auto"/>
          <w:spacing w:val="-2"/>
          <w:sz w:val="24"/>
          <w:szCs w:val="24"/>
        </w:rPr>
        <w:t>以联合体形式参加政府采购活动的，其质疑应当由组成联合体的所有投标人共</w:t>
      </w:r>
      <w:r>
        <w:rPr>
          <w:rFonts w:ascii="宋体" w:hAnsi="宋体" w:eastAsia="宋体" w:cs="宋体"/>
          <w:color w:val="auto"/>
          <w:spacing w:val="-9"/>
          <w:sz w:val="24"/>
          <w:szCs w:val="24"/>
        </w:rPr>
        <w:t>同提出。</w:t>
      </w:r>
    </w:p>
    <w:p w14:paraId="0AAD8EB4">
      <w:pPr>
        <w:pageBreakBefore w:val="0"/>
        <w:widowControl/>
        <w:wordWrap/>
        <w:overflowPunct/>
        <w:topLinePunct w:val="0"/>
        <w:bidi w:val="0"/>
        <w:snapToGrid w:val="0"/>
        <w:spacing w:beforeAutospacing="0" w:afterAutospacing="0" w:line="360" w:lineRule="auto"/>
        <w:ind w:left="8" w:right="61" w:firstLine="484"/>
        <w:rPr>
          <w:rFonts w:ascii="宋体" w:hAnsi="宋体" w:eastAsia="宋体" w:cs="宋体"/>
          <w:color w:val="auto"/>
          <w:sz w:val="24"/>
          <w:szCs w:val="24"/>
        </w:rPr>
      </w:pPr>
      <w:r>
        <w:rPr>
          <w:rFonts w:ascii="宋体" w:hAnsi="宋体" w:eastAsia="宋体" w:cs="宋体"/>
          <w:color w:val="auto"/>
          <w:spacing w:val="-1"/>
          <w:sz w:val="24"/>
          <w:szCs w:val="24"/>
        </w:rPr>
        <w:t>38.2.3.5</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投标人捏造事实、提供虚假材料或者以非法手段取得证明材</w:t>
      </w:r>
      <w:r>
        <w:rPr>
          <w:rFonts w:ascii="宋体" w:hAnsi="宋体" w:eastAsia="宋体" w:cs="宋体"/>
          <w:color w:val="auto"/>
          <w:spacing w:val="-2"/>
          <w:sz w:val="24"/>
          <w:szCs w:val="24"/>
        </w:rPr>
        <w:t>料不能作为质疑的证明材料。</w:t>
      </w:r>
    </w:p>
    <w:p w14:paraId="2B0D7E67">
      <w:pPr>
        <w:pageBreakBefore w:val="0"/>
        <w:widowControl/>
        <w:wordWrap/>
        <w:overflowPunct/>
        <w:topLinePunct w:val="0"/>
        <w:bidi w:val="0"/>
        <w:snapToGrid w:val="0"/>
        <w:spacing w:beforeAutospacing="0" w:afterAutospacing="0" w:line="360" w:lineRule="auto"/>
        <w:ind w:left="12" w:right="61" w:firstLine="480"/>
        <w:rPr>
          <w:rFonts w:ascii="宋体" w:hAnsi="宋体" w:eastAsia="宋体" w:cs="宋体"/>
          <w:color w:val="auto"/>
          <w:sz w:val="24"/>
          <w:szCs w:val="24"/>
        </w:rPr>
      </w:pPr>
      <w:r>
        <w:rPr>
          <w:rFonts w:ascii="宋体" w:hAnsi="宋体" w:eastAsia="宋体" w:cs="宋体"/>
          <w:color w:val="auto"/>
          <w:spacing w:val="-2"/>
          <w:sz w:val="24"/>
          <w:szCs w:val="24"/>
        </w:rPr>
        <w:t>38.2.3.6</w:t>
      </w:r>
      <w:r>
        <w:rPr>
          <w:rFonts w:ascii="宋体" w:hAnsi="宋体" w:eastAsia="宋体" w:cs="宋体"/>
          <w:color w:val="auto"/>
          <w:spacing w:val="-38"/>
          <w:sz w:val="24"/>
          <w:szCs w:val="24"/>
        </w:rPr>
        <w:t xml:space="preserve"> </w:t>
      </w:r>
      <w:r>
        <w:rPr>
          <w:rFonts w:ascii="宋体" w:hAnsi="宋体" w:eastAsia="宋体" w:cs="宋体"/>
          <w:color w:val="auto"/>
          <w:spacing w:val="-2"/>
          <w:sz w:val="24"/>
          <w:szCs w:val="24"/>
        </w:rPr>
        <w:t>采购人或者采购代理机构在收到质疑函后</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7</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个工作日内作出答复，并以书面形</w:t>
      </w:r>
      <w:r>
        <w:rPr>
          <w:rFonts w:ascii="宋体" w:hAnsi="宋体" w:eastAsia="宋体" w:cs="宋体"/>
          <w:color w:val="auto"/>
          <w:spacing w:val="-1"/>
          <w:sz w:val="24"/>
          <w:szCs w:val="24"/>
        </w:rPr>
        <w:t>式通知质疑投标人和其他有关投标人，但答复内容不涉及商业秘密。</w:t>
      </w:r>
    </w:p>
    <w:p w14:paraId="3597D817">
      <w:pPr>
        <w:pageBreakBefore w:val="0"/>
        <w:widowControl/>
        <w:wordWrap/>
        <w:overflowPunct/>
        <w:topLinePunct w:val="0"/>
        <w:bidi w:val="0"/>
        <w:snapToGrid w:val="0"/>
        <w:spacing w:beforeAutospacing="0" w:afterAutospacing="0" w:line="360" w:lineRule="auto"/>
        <w:ind w:left="25" w:firstLine="467"/>
        <w:rPr>
          <w:rFonts w:ascii="宋体" w:hAnsi="宋体" w:eastAsia="宋体" w:cs="宋体"/>
          <w:color w:val="auto"/>
          <w:sz w:val="24"/>
          <w:szCs w:val="24"/>
        </w:rPr>
      </w:pPr>
      <w:r>
        <w:rPr>
          <w:rFonts w:ascii="宋体" w:hAnsi="宋体" w:eastAsia="宋体" w:cs="宋体"/>
          <w:color w:val="auto"/>
          <w:spacing w:val="-5"/>
          <w:sz w:val="24"/>
          <w:szCs w:val="24"/>
        </w:rPr>
        <w:t>38.2.4</w:t>
      </w:r>
      <w:r>
        <w:rPr>
          <w:rFonts w:ascii="宋体" w:hAnsi="宋体" w:eastAsia="宋体" w:cs="宋体"/>
          <w:color w:val="auto"/>
          <w:spacing w:val="-51"/>
          <w:sz w:val="24"/>
          <w:szCs w:val="24"/>
        </w:rPr>
        <w:t xml:space="preserve"> </w:t>
      </w:r>
      <w:r>
        <w:rPr>
          <w:rFonts w:ascii="宋体" w:hAnsi="宋体" w:eastAsia="宋体" w:cs="宋体"/>
          <w:color w:val="auto"/>
          <w:spacing w:val="-5"/>
          <w:sz w:val="24"/>
          <w:szCs w:val="24"/>
        </w:rPr>
        <w:t>询问、质疑的期间开始之日，不计算在期间内。</w:t>
      </w:r>
      <w:r>
        <w:rPr>
          <w:rFonts w:ascii="宋体" w:hAnsi="宋体" w:eastAsia="宋体" w:cs="宋体"/>
          <w:color w:val="auto"/>
          <w:spacing w:val="-6"/>
          <w:sz w:val="24"/>
          <w:szCs w:val="24"/>
        </w:rPr>
        <w:t>期间届满的最后一日是节假日的，</w:t>
      </w:r>
      <w:r>
        <w:rPr>
          <w:rFonts w:ascii="宋体" w:hAnsi="宋体" w:eastAsia="宋体" w:cs="宋体"/>
          <w:color w:val="auto"/>
          <w:spacing w:val="-1"/>
          <w:sz w:val="24"/>
          <w:szCs w:val="24"/>
        </w:rPr>
        <w:t>以节假日后的第一日为期间届满的日期。期间不包括在途时间，询问和质疑文书在期满前交</w:t>
      </w:r>
      <w:r>
        <w:rPr>
          <w:rFonts w:ascii="宋体" w:hAnsi="宋体" w:eastAsia="宋体" w:cs="宋体"/>
          <w:color w:val="auto"/>
          <w:spacing w:val="-4"/>
          <w:sz w:val="24"/>
          <w:szCs w:val="24"/>
        </w:rPr>
        <w:t>邮的，不算过期。</w:t>
      </w:r>
    </w:p>
    <w:p w14:paraId="5ABBE932">
      <w:pPr>
        <w:pageBreakBefore w:val="0"/>
        <w:widowControl/>
        <w:wordWrap/>
        <w:overflowPunct/>
        <w:topLinePunct w:val="0"/>
        <w:bidi w:val="0"/>
        <w:snapToGrid w:val="0"/>
        <w:spacing w:beforeAutospacing="0" w:afterAutospacing="0" w:line="360" w:lineRule="auto"/>
        <w:ind w:left="14" w:right="61" w:firstLine="478"/>
        <w:rPr>
          <w:rFonts w:ascii="宋体" w:hAnsi="宋体" w:eastAsia="宋体" w:cs="宋体"/>
          <w:color w:val="auto"/>
          <w:sz w:val="24"/>
          <w:szCs w:val="24"/>
        </w:rPr>
      </w:pPr>
      <w:r>
        <w:rPr>
          <w:rFonts w:ascii="宋体" w:hAnsi="宋体" w:eastAsia="宋体" w:cs="宋体"/>
          <w:color w:val="auto"/>
          <w:spacing w:val="-1"/>
          <w:sz w:val="24"/>
          <w:szCs w:val="24"/>
        </w:rPr>
        <w:t>38.2.5</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对于捏造事实、滥用维权扰乱采购秩序的恶意质疑者或举证不全查无</w:t>
      </w:r>
      <w:r>
        <w:rPr>
          <w:rFonts w:ascii="宋体" w:hAnsi="宋体" w:eastAsia="宋体" w:cs="宋体"/>
          <w:color w:val="auto"/>
          <w:spacing w:val="-2"/>
          <w:sz w:val="24"/>
          <w:szCs w:val="24"/>
        </w:rPr>
        <w:t>实据被驳回</w:t>
      </w:r>
      <w:r>
        <w:rPr>
          <w:rFonts w:ascii="宋体" w:hAnsi="宋体" w:eastAsia="宋体" w:cs="宋体"/>
          <w:color w:val="auto"/>
          <w:spacing w:val="-1"/>
          <w:sz w:val="24"/>
          <w:szCs w:val="24"/>
        </w:rPr>
        <w:t>次数在一年内达三次以上，将纳入不良行为记录名单并承担相应的法律责任。</w:t>
      </w:r>
    </w:p>
    <w:p w14:paraId="6270D55C">
      <w:pPr>
        <w:pageBreakBefore w:val="0"/>
        <w:widowControl/>
        <w:wordWrap/>
        <w:overflowPunct/>
        <w:topLinePunct w:val="0"/>
        <w:bidi w:val="0"/>
        <w:snapToGrid w:val="0"/>
        <w:spacing w:beforeAutospacing="0" w:afterAutospacing="0" w:line="360" w:lineRule="auto"/>
        <w:ind w:left="11" w:right="61" w:firstLine="481"/>
        <w:rPr>
          <w:rFonts w:ascii="宋体" w:hAnsi="宋体" w:eastAsia="宋体" w:cs="宋体"/>
          <w:color w:val="auto"/>
          <w:sz w:val="24"/>
          <w:szCs w:val="24"/>
        </w:rPr>
      </w:pPr>
      <w:r>
        <w:rPr>
          <w:rFonts w:ascii="宋体" w:hAnsi="宋体" w:eastAsia="宋体" w:cs="宋体"/>
          <w:color w:val="auto"/>
          <w:spacing w:val="-1"/>
          <w:sz w:val="24"/>
          <w:szCs w:val="24"/>
        </w:rPr>
        <w:t>38.2.6</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采购代理机构接收质疑函的联系部门、联系电话和通讯地址等信息详</w:t>
      </w:r>
      <w:r>
        <w:rPr>
          <w:rFonts w:ascii="宋体" w:hAnsi="宋体" w:eastAsia="宋体" w:cs="宋体"/>
          <w:color w:val="auto"/>
          <w:spacing w:val="-2"/>
          <w:sz w:val="24"/>
          <w:szCs w:val="24"/>
        </w:rPr>
        <w:t>见第一章通讯联系人、电话及地址。</w:t>
      </w:r>
    </w:p>
    <w:p w14:paraId="22919972">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5"/>
          <w:sz w:val="24"/>
          <w:szCs w:val="24"/>
        </w:rPr>
        <w:t>38.3</w:t>
      </w:r>
      <w:r>
        <w:rPr>
          <w:rFonts w:ascii="宋体" w:hAnsi="宋体" w:eastAsia="宋体" w:cs="宋体"/>
          <w:color w:val="auto"/>
          <w:spacing w:val="-46"/>
          <w:sz w:val="24"/>
          <w:szCs w:val="24"/>
        </w:rPr>
        <w:t xml:space="preserve"> </w:t>
      </w:r>
      <w:r>
        <w:rPr>
          <w:rFonts w:ascii="宋体" w:hAnsi="宋体" w:eastAsia="宋体" w:cs="宋体"/>
          <w:color w:val="auto"/>
          <w:spacing w:val="-5"/>
          <w:sz w:val="24"/>
          <w:szCs w:val="24"/>
        </w:rPr>
        <w:t>投诉</w:t>
      </w:r>
    </w:p>
    <w:p w14:paraId="7DA4FB2B">
      <w:pPr>
        <w:pageBreakBefore w:val="0"/>
        <w:widowControl/>
        <w:wordWrap/>
        <w:overflowPunct/>
        <w:topLinePunct w:val="0"/>
        <w:bidi w:val="0"/>
        <w:snapToGrid w:val="0"/>
        <w:spacing w:beforeAutospacing="0" w:afterAutospacing="0" w:line="360" w:lineRule="auto"/>
        <w:ind w:left="7" w:right="39" w:firstLine="425"/>
        <w:jc w:val="both"/>
        <w:rPr>
          <w:rFonts w:ascii="宋体" w:hAnsi="宋体" w:eastAsia="宋体" w:cs="宋体"/>
          <w:color w:val="auto"/>
          <w:sz w:val="24"/>
          <w:szCs w:val="24"/>
        </w:rPr>
      </w:pPr>
      <w:r>
        <w:rPr>
          <w:rFonts w:ascii="宋体" w:hAnsi="宋体" w:eastAsia="宋体" w:cs="宋体"/>
          <w:color w:val="auto"/>
          <w:spacing w:val="-1"/>
          <w:sz w:val="24"/>
          <w:szCs w:val="24"/>
        </w:rPr>
        <w:t>38.3.1</w:t>
      </w:r>
      <w:r>
        <w:rPr>
          <w:rFonts w:ascii="宋体" w:hAnsi="宋体" w:eastAsia="宋体" w:cs="宋体"/>
          <w:color w:val="auto"/>
          <w:spacing w:val="-35"/>
          <w:sz w:val="24"/>
          <w:szCs w:val="24"/>
        </w:rPr>
        <w:t xml:space="preserve"> </w:t>
      </w:r>
      <w:r>
        <w:rPr>
          <w:rFonts w:ascii="宋体" w:hAnsi="宋体" w:eastAsia="宋体" w:cs="宋体"/>
          <w:color w:val="auto"/>
          <w:spacing w:val="-1"/>
          <w:sz w:val="24"/>
          <w:szCs w:val="24"/>
        </w:rPr>
        <w:t>质疑投标人对采购人、采购代理机构的质疑答复不满意，或采购人或者采购代理</w:t>
      </w:r>
      <w:r>
        <w:rPr>
          <w:rFonts w:ascii="宋体" w:hAnsi="宋体" w:eastAsia="宋体" w:cs="宋体"/>
          <w:color w:val="auto"/>
          <w:sz w:val="24"/>
          <w:szCs w:val="24"/>
        </w:rPr>
        <w:t>机构未在规定期限内作出答复的，可以在答复期满后十五个工作日内</w:t>
      </w:r>
      <w:r>
        <w:rPr>
          <w:rFonts w:ascii="宋体" w:hAnsi="宋体" w:eastAsia="宋体" w:cs="宋体"/>
          <w:color w:val="auto"/>
          <w:spacing w:val="-1"/>
          <w:sz w:val="24"/>
          <w:szCs w:val="24"/>
        </w:rPr>
        <w:t>向招标文件规定的政府采购监督管理部门提起投诉。</w:t>
      </w:r>
    </w:p>
    <w:p w14:paraId="3DD2CF2B">
      <w:pPr>
        <w:pageBreakBefore w:val="0"/>
        <w:widowControl/>
        <w:wordWrap/>
        <w:overflowPunct/>
        <w:topLinePunct w:val="0"/>
        <w:bidi w:val="0"/>
        <w:snapToGrid w:val="0"/>
        <w:spacing w:beforeAutospacing="0" w:afterAutospacing="0" w:line="360" w:lineRule="auto"/>
        <w:ind w:left="432"/>
        <w:rPr>
          <w:rFonts w:ascii="宋体" w:hAnsi="宋体" w:eastAsia="宋体" w:cs="宋体"/>
          <w:color w:val="auto"/>
          <w:sz w:val="24"/>
          <w:szCs w:val="24"/>
        </w:rPr>
      </w:pPr>
      <w:r>
        <w:rPr>
          <w:rFonts w:ascii="宋体" w:hAnsi="宋体" w:eastAsia="宋体" w:cs="宋体"/>
          <w:color w:val="auto"/>
          <w:spacing w:val="-2"/>
          <w:sz w:val="24"/>
          <w:szCs w:val="24"/>
        </w:rPr>
        <w:t>39.需要补充的其他内容</w:t>
      </w:r>
    </w:p>
    <w:p w14:paraId="1B6D2389">
      <w:pPr>
        <w:pageBreakBefore w:val="0"/>
        <w:widowControl/>
        <w:wordWrap/>
        <w:overflowPunct/>
        <w:topLinePunct w:val="0"/>
        <w:bidi w:val="0"/>
        <w:snapToGrid w:val="0"/>
        <w:spacing w:beforeAutospacing="0" w:afterAutospacing="0" w:line="360" w:lineRule="auto"/>
        <w:ind w:left="432"/>
        <w:rPr>
          <w:rFonts w:ascii="宋体" w:hAnsi="宋体" w:eastAsia="宋体" w:cs="宋体"/>
          <w:color w:val="auto"/>
          <w:spacing w:val="-1"/>
          <w:sz w:val="24"/>
          <w:szCs w:val="24"/>
        </w:rPr>
      </w:pPr>
      <w:r>
        <w:rPr>
          <w:rFonts w:ascii="宋体" w:hAnsi="宋体" w:eastAsia="宋体" w:cs="宋体"/>
          <w:color w:val="auto"/>
          <w:spacing w:val="-1"/>
          <w:sz w:val="24"/>
          <w:szCs w:val="24"/>
        </w:rPr>
        <w:t>39.1</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其他需要补充的其他内容：详见“投标人须知前附表</w:t>
      </w:r>
      <w:r>
        <w:rPr>
          <w:rFonts w:ascii="宋体" w:hAnsi="宋体" w:eastAsia="宋体" w:cs="宋体"/>
          <w:color w:val="auto"/>
          <w:spacing w:val="-88"/>
          <w:sz w:val="24"/>
          <w:szCs w:val="24"/>
        </w:rPr>
        <w:t xml:space="preserve"> </w:t>
      </w:r>
      <w:r>
        <w:rPr>
          <w:rFonts w:ascii="宋体" w:hAnsi="宋体" w:eastAsia="宋体" w:cs="宋体"/>
          <w:color w:val="auto"/>
          <w:spacing w:val="-1"/>
          <w:sz w:val="24"/>
          <w:szCs w:val="24"/>
        </w:rPr>
        <w:t>”。</w:t>
      </w:r>
    </w:p>
    <w:p w14:paraId="05FC81CD">
      <w:pPr>
        <w:pageBreakBefore w:val="0"/>
        <w:widowControl/>
        <w:wordWrap/>
        <w:overflowPunct/>
        <w:topLinePunct w:val="0"/>
        <w:bidi w:val="0"/>
        <w:snapToGrid w:val="0"/>
        <w:spacing w:beforeAutospacing="0" w:afterAutospacing="0" w:line="360" w:lineRule="auto"/>
        <w:ind w:left="43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39.2</w:t>
      </w:r>
      <w:r>
        <w:rPr>
          <w:rFonts w:hint="eastAsia" w:ascii="宋体" w:hAnsi="宋体" w:eastAsia="宋体" w:cs="宋体"/>
          <w:color w:val="auto"/>
          <w:spacing w:val="-1"/>
          <w:sz w:val="24"/>
          <w:szCs w:val="24"/>
        </w:rPr>
        <w:t xml:space="preserve"> 《关于推动解决政府采购异常低价问题的通知》财库〔2026〕2号</w:t>
      </w:r>
    </w:p>
    <w:p w14:paraId="09C8C584">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“二、强化政府采购异常低价审查</w:t>
      </w:r>
    </w:p>
    <w:p w14:paraId="411898A4">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（一）采购人应当在采购文件中明确，政府采购评审中出现下列情形之一的，评审委员会应当启动异常低价投标（响应）审查程序：</w:t>
      </w:r>
    </w:p>
    <w:p w14:paraId="62693650">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1.投标（响应）报价低于全部通过符合性审查</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投标（响应）报价平均值50%的</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即投标（响应）报价&lt;全部通过符合性审查</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投标（响应）报价平均值×50%；</w:t>
      </w:r>
    </w:p>
    <w:p w14:paraId="603D39A5">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2.投标（响应）报价低于通过符合性审查的次低报价</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投标（响应）报价50%的</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即投标（响应）报价&lt;通过符合性审查的次低报价</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投标（响应）报价×50%；</w:t>
      </w:r>
    </w:p>
    <w:p w14:paraId="2048DDF7">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3.投标（响应）报价低于采购项目最高限价45%的，即投标（响应）报价&lt;采购项目最高限价×45%；</w:t>
      </w:r>
    </w:p>
    <w:p w14:paraId="267D94B1">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4.评审委员会基于专业判断，认为</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报价过低，有可能影响产品质量或者不能诚信履约的其他情形。</w:t>
      </w:r>
    </w:p>
    <w:p w14:paraId="51CF2BC1">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采购人可以结合具体项目实际情况，提高上述第1项至第3项中启动异常低价投标（响应）审查的数值标准，但是最高不得超过65%。</w:t>
      </w:r>
    </w:p>
    <w:p w14:paraId="39017057">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相关法律法规对</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报价有规定的，从其规定。</w:t>
      </w:r>
    </w:p>
    <w:p w14:paraId="1549DE5A">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（二）评审委员会启动异常低价投标（响应）审查后，属于前述第1项至第4项情形的，应当要求相关</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的合理时间一般不少于30分钟。其中，属于第3项情形，</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已随投标（响应）文件一并提交相关书面说明及必要的证明材料的，在评审现场可不再重复提交。</w:t>
      </w:r>
    </w:p>
    <w:p w14:paraId="770A4BDD">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不能提供书面说明、证明材料，或者提供的书面说明、证明材料不能证明其报价合理性的，评审委员会应当将其作为无效投标</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响应</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处理。</w:t>
      </w:r>
    </w:p>
    <w:p w14:paraId="38BB0918">
      <w:pPr>
        <w:pageBreakBefore w:val="0"/>
        <w:widowControl/>
        <w:wordWrap/>
        <w:overflowPunct/>
        <w:topLinePunct w:val="0"/>
        <w:bidi w:val="0"/>
        <w:snapToGrid w:val="0"/>
        <w:spacing w:beforeAutospacing="0" w:afterAutospacing="0" w:line="360" w:lineRule="auto"/>
        <w:ind w:left="12" w:leftChars="0" w:firstLine="418" w:firstLineChars="176"/>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采购人、采购代理机构应当为评审委员会在评审现场及时获取同类项目中标（成交</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价格、类似产品市场价格水平、行业人工费用标准、国家有关部门指导行业协会发布的行业平均成本等相关信息资料提供便利。评审委员会借助互联网等渠道查询相关信息</w:t>
      </w:r>
      <w:r>
        <w:rPr>
          <w:rFonts w:hint="eastAsia" w:ascii="宋体" w:hAnsi="宋体" w:eastAsia="宋体" w:cs="宋体"/>
          <w:color w:val="auto"/>
          <w:spacing w:val="-1"/>
          <w:sz w:val="24"/>
          <w:szCs w:val="24"/>
          <w:lang w:val="en-US" w:eastAsia="zh-CN"/>
        </w:rPr>
        <w:t>的，</w:t>
      </w:r>
      <w:r>
        <w:rPr>
          <w:rFonts w:hint="eastAsia" w:ascii="宋体" w:hAnsi="宋体" w:eastAsia="宋体" w:cs="宋体"/>
          <w:color w:val="auto"/>
          <w:spacing w:val="-1"/>
          <w:sz w:val="24"/>
          <w:szCs w:val="24"/>
        </w:rPr>
        <w:t>应当严格遵守评审工作纪律，不得实施影响评审公正的行为。</w:t>
      </w:r>
    </w:p>
    <w:p w14:paraId="5A0F8536">
      <w:pPr>
        <w:pageBreakBefore w:val="0"/>
        <w:widowControl/>
        <w:wordWrap/>
        <w:overflowPunct/>
        <w:topLinePunct w:val="0"/>
        <w:bidi w:val="0"/>
        <w:snapToGrid w:val="0"/>
        <w:spacing w:beforeAutospacing="0" w:afterAutospacing="0" w:line="360" w:lineRule="auto"/>
        <w:ind w:left="12" w:leftChars="0" w:firstLine="418" w:firstLineChars="176"/>
        <w:rPr>
          <w:rFonts w:hint="default" w:ascii="宋体" w:hAnsi="宋体" w:eastAsia="宋体" w:cs="宋体"/>
          <w:b/>
          <w:bCs/>
          <w:color w:val="auto"/>
          <w:spacing w:val="-1"/>
          <w:sz w:val="20"/>
          <w:szCs w:val="20"/>
          <w:lang w:val="en-US" w:eastAsia="zh-CN"/>
        </w:rPr>
      </w:pPr>
      <w:r>
        <w:rPr>
          <w:rFonts w:hint="eastAsia" w:ascii="宋体" w:hAnsi="宋体" w:eastAsia="宋体" w:cs="宋体"/>
          <w:color w:val="auto"/>
          <w:spacing w:val="-1"/>
          <w:sz w:val="24"/>
          <w:szCs w:val="24"/>
        </w:rPr>
        <w:t>异常低价投标（响应）审查的启动原因、审查意见和审查结果应当在评审报告中记录，并随</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提供的相关书面说明及证明材料，以及评审委员会有关互联网浏览、查询历史一并归档。”</w:t>
      </w:r>
      <w:r>
        <w:rPr>
          <w:rFonts w:ascii="宋体" w:hAnsi="宋体" w:eastAsia="宋体" w:cs="宋体"/>
          <w:color w:val="auto"/>
          <w:spacing w:val="-1"/>
          <w:sz w:val="24"/>
          <w:szCs w:val="24"/>
        </w:rPr>
        <w:br w:type="page"/>
      </w:r>
    </w:p>
    <w:p w14:paraId="75E6B855">
      <w:pPr>
        <w:pageBreakBefore w:val="0"/>
        <w:widowControl/>
        <w:wordWrap/>
        <w:overflowPunct/>
        <w:topLinePunct w:val="0"/>
        <w:bidi w:val="0"/>
        <w:snapToGrid w:val="0"/>
        <w:spacing w:beforeAutospacing="0" w:afterAutospacing="0" w:line="360" w:lineRule="auto"/>
        <w:ind w:left="23"/>
        <w:rPr>
          <w:rFonts w:ascii="宋体" w:hAnsi="宋体" w:eastAsia="宋体" w:cs="宋体"/>
          <w:color w:val="auto"/>
          <w:sz w:val="20"/>
          <w:szCs w:val="20"/>
        </w:rPr>
      </w:pPr>
      <w:r>
        <w:rPr>
          <w:rFonts w:ascii="宋体" w:hAnsi="宋体" w:eastAsia="宋体" w:cs="宋体"/>
          <w:b/>
          <w:bCs/>
          <w:color w:val="auto"/>
          <w:spacing w:val="-1"/>
          <w:sz w:val="20"/>
          <w:szCs w:val="20"/>
        </w:rPr>
        <w:t>附表</w:t>
      </w:r>
      <w:r>
        <w:rPr>
          <w:rFonts w:ascii="宋体" w:hAnsi="宋体" w:eastAsia="宋体" w:cs="宋体"/>
          <w:color w:val="auto"/>
          <w:spacing w:val="31"/>
          <w:sz w:val="20"/>
          <w:szCs w:val="20"/>
        </w:rPr>
        <w:t xml:space="preserve"> </w:t>
      </w:r>
      <w:r>
        <w:rPr>
          <w:rFonts w:ascii="宋体" w:hAnsi="宋体" w:eastAsia="宋体" w:cs="宋体"/>
          <w:b/>
          <w:bCs/>
          <w:color w:val="auto"/>
          <w:spacing w:val="-1"/>
          <w:sz w:val="20"/>
          <w:szCs w:val="20"/>
        </w:rPr>
        <w:t>1：</w:t>
      </w:r>
      <w:r>
        <w:rPr>
          <w:rFonts w:ascii="宋体" w:hAnsi="宋体" w:eastAsia="宋体" w:cs="宋体"/>
          <w:color w:val="auto"/>
          <w:spacing w:val="-60"/>
          <w:sz w:val="20"/>
          <w:szCs w:val="20"/>
        </w:rPr>
        <w:t xml:space="preserve"> </w:t>
      </w:r>
      <w:r>
        <w:rPr>
          <w:rFonts w:ascii="宋体" w:hAnsi="宋体" w:eastAsia="宋体" w:cs="宋体"/>
          <w:b/>
          <w:bCs/>
          <w:color w:val="auto"/>
          <w:spacing w:val="-1"/>
          <w:sz w:val="20"/>
          <w:szCs w:val="20"/>
        </w:rPr>
        <w:t>问题澄清通知</w:t>
      </w:r>
    </w:p>
    <w:p w14:paraId="741573D0">
      <w:pPr>
        <w:pageBreakBefore w:val="0"/>
        <w:widowControl/>
        <w:wordWrap/>
        <w:overflowPunct/>
        <w:topLinePunct w:val="0"/>
        <w:bidi w:val="0"/>
        <w:snapToGrid w:val="0"/>
        <w:spacing w:beforeAutospacing="0" w:afterAutospacing="0" w:line="360" w:lineRule="auto"/>
        <w:ind w:left="4218"/>
        <w:rPr>
          <w:rFonts w:ascii="宋体" w:hAnsi="宋体" w:eastAsia="宋体" w:cs="宋体"/>
          <w:color w:val="auto"/>
          <w:sz w:val="20"/>
          <w:szCs w:val="20"/>
        </w:rPr>
      </w:pPr>
      <w:r>
        <w:rPr>
          <w:rFonts w:ascii="宋体" w:hAnsi="宋体" w:eastAsia="宋体" w:cs="宋体"/>
          <w:b/>
          <w:bCs/>
          <w:color w:val="auto"/>
          <w:spacing w:val="3"/>
          <w:sz w:val="20"/>
          <w:szCs w:val="20"/>
        </w:rPr>
        <w:t>问题澄清通知</w:t>
      </w:r>
    </w:p>
    <w:p w14:paraId="0FF7BED5">
      <w:pPr>
        <w:pageBreakBefore w:val="0"/>
        <w:widowControl/>
        <w:wordWrap/>
        <w:overflowPunct/>
        <w:topLinePunct w:val="0"/>
        <w:bidi w:val="0"/>
        <w:snapToGrid w:val="0"/>
        <w:spacing w:beforeAutospacing="0" w:afterAutospacing="0" w:line="360" w:lineRule="auto"/>
        <w:jc w:val="left"/>
        <w:rPr>
          <w:rFonts w:ascii="宋体" w:hAnsi="宋体" w:eastAsia="宋体" w:cs="宋体"/>
          <w:color w:val="auto"/>
          <w:sz w:val="20"/>
          <w:szCs w:val="20"/>
        </w:rPr>
      </w:pPr>
      <w:r>
        <w:rPr>
          <w:rFonts w:ascii="宋体" w:hAnsi="宋体" w:eastAsia="宋体" w:cs="宋体"/>
          <w:b/>
          <w:bCs/>
          <w:color w:val="auto"/>
          <w:spacing w:val="3"/>
          <w:sz w:val="20"/>
          <w:szCs w:val="20"/>
        </w:rPr>
        <w:t>项目编号：</w:t>
      </w:r>
    </w:p>
    <w:p w14:paraId="56E8FD0A">
      <w:pPr>
        <w:pageBreakBefore w:val="0"/>
        <w:widowControl/>
        <w:wordWrap/>
        <w:overflowPunct/>
        <w:topLinePunct w:val="0"/>
        <w:bidi w:val="0"/>
        <w:snapToGrid w:val="0"/>
        <w:spacing w:beforeAutospacing="0" w:afterAutospacing="0" w:line="360" w:lineRule="auto"/>
        <w:ind w:left="19"/>
        <w:rPr>
          <w:rFonts w:ascii="宋体" w:hAnsi="宋体" w:eastAsia="宋体" w:cs="宋体"/>
          <w:color w:val="auto"/>
          <w:sz w:val="24"/>
          <w:szCs w:val="24"/>
        </w:rPr>
      </w:pPr>
      <w:r>
        <w:rPr>
          <w:rFonts w:ascii="宋体" w:hAnsi="宋体" w:eastAsia="宋体" w:cs="宋体"/>
          <w:color w:val="auto"/>
          <w:spacing w:val="-3"/>
          <w:sz w:val="24"/>
          <w:szCs w:val="24"/>
        </w:rPr>
        <w:t>（投标投标人名称</w:t>
      </w:r>
      <w:r>
        <w:rPr>
          <w:rFonts w:ascii="宋体" w:hAnsi="宋体" w:eastAsia="宋体" w:cs="宋体"/>
          <w:color w:val="auto"/>
          <w:spacing w:val="1"/>
          <w:sz w:val="24"/>
          <w:szCs w:val="24"/>
        </w:rPr>
        <w:t>）：</w:t>
      </w:r>
    </w:p>
    <w:p w14:paraId="2696EDA0">
      <w:pPr>
        <w:pageBreakBefore w:val="0"/>
        <w:widowControl/>
        <w:wordWrap/>
        <w:overflowPunct/>
        <w:topLinePunct w:val="0"/>
        <w:bidi w:val="0"/>
        <w:snapToGrid w:val="0"/>
        <w:spacing w:beforeAutospacing="0" w:afterAutospacing="0" w:line="360" w:lineRule="auto"/>
        <w:ind w:left="12" w:right="80" w:firstLine="486"/>
        <w:rPr>
          <w:rFonts w:ascii="宋体" w:hAnsi="宋体" w:eastAsia="宋体" w:cs="宋体"/>
          <w:color w:val="auto"/>
          <w:sz w:val="24"/>
          <w:szCs w:val="24"/>
        </w:rPr>
      </w:pPr>
      <w:r>
        <w:rPr>
          <w:rFonts w:ascii="宋体" w:hAnsi="宋体" w:eastAsia="宋体" w:cs="宋体"/>
          <w:color w:val="auto"/>
          <w:sz w:val="24"/>
          <w:szCs w:val="24"/>
        </w:rPr>
        <w:t>（项目名称）采购的评标委员会，对你方的投标文件进行了仔细的审查，现需你方对下</w:t>
      </w:r>
      <w:r>
        <w:rPr>
          <w:rFonts w:ascii="宋体" w:hAnsi="宋体" w:eastAsia="宋体" w:cs="宋体"/>
          <w:color w:val="auto"/>
          <w:spacing w:val="-2"/>
          <w:sz w:val="24"/>
          <w:szCs w:val="24"/>
        </w:rPr>
        <w:t>列问题以书面形式予以澄清：</w:t>
      </w:r>
    </w:p>
    <w:p w14:paraId="449C1E11">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14"/>
          <w:sz w:val="24"/>
          <w:szCs w:val="24"/>
        </w:rPr>
        <w:t>1.</w:t>
      </w:r>
    </w:p>
    <w:p w14:paraId="2CDE1A38">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7"/>
          <w:sz w:val="24"/>
          <w:szCs w:val="24"/>
        </w:rPr>
        <w:t>2.</w:t>
      </w:r>
    </w:p>
    <w:p w14:paraId="425F2E24">
      <w:pPr>
        <w:pageBreakBefore w:val="0"/>
        <w:widowControl/>
        <w:wordWrap/>
        <w:overflowPunct/>
        <w:topLinePunct w:val="0"/>
        <w:bidi w:val="0"/>
        <w:snapToGrid w:val="0"/>
        <w:spacing w:beforeAutospacing="0" w:afterAutospacing="0" w:line="360" w:lineRule="auto"/>
        <w:ind w:left="503"/>
        <w:rPr>
          <w:rFonts w:ascii="宋体" w:hAnsi="宋体" w:eastAsia="宋体" w:cs="宋体"/>
          <w:color w:val="auto"/>
          <w:sz w:val="24"/>
          <w:szCs w:val="24"/>
        </w:rPr>
      </w:pPr>
      <w:r>
        <w:rPr>
          <w:rFonts w:ascii="宋体" w:hAnsi="宋体" w:eastAsia="宋体" w:cs="宋体"/>
          <w:color w:val="auto"/>
          <w:spacing w:val="-13"/>
          <w:position w:val="3"/>
          <w:sz w:val="24"/>
          <w:szCs w:val="24"/>
        </w:rPr>
        <w:t>……</w:t>
      </w:r>
    </w:p>
    <w:p w14:paraId="48E7102F">
      <w:pPr>
        <w:pageBreakBefore w:val="0"/>
        <w:widowControl/>
        <w:wordWrap/>
        <w:overflowPunct/>
        <w:topLinePunct w:val="0"/>
        <w:bidi w:val="0"/>
        <w:snapToGrid w:val="0"/>
        <w:spacing w:beforeAutospacing="0" w:afterAutospacing="0" w:line="360" w:lineRule="auto"/>
        <w:ind w:left="10" w:firstLine="476"/>
        <w:rPr>
          <w:rFonts w:ascii="宋体" w:hAnsi="宋体" w:eastAsia="宋体" w:cs="宋体"/>
          <w:color w:val="auto"/>
          <w:sz w:val="24"/>
          <w:szCs w:val="24"/>
        </w:rPr>
      </w:pPr>
      <w:r>
        <w:rPr>
          <w:rFonts w:ascii="宋体" w:hAnsi="宋体" w:eastAsia="宋体" w:cs="宋体"/>
          <w:color w:val="auto"/>
          <w:spacing w:val="-10"/>
          <w:sz w:val="24"/>
          <w:szCs w:val="24"/>
        </w:rPr>
        <w:t>请将上述问题的澄清于</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97"/>
          <w:sz w:val="24"/>
          <w:szCs w:val="24"/>
        </w:rPr>
        <w:t xml:space="preserve"> </w:t>
      </w:r>
      <w:r>
        <w:rPr>
          <w:rFonts w:ascii="宋体" w:hAnsi="宋体" w:eastAsia="宋体" w:cs="宋体"/>
          <w:color w:val="auto"/>
          <w:spacing w:val="-10"/>
          <w:sz w:val="24"/>
          <w:szCs w:val="24"/>
        </w:rPr>
        <w:t>年</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104"/>
          <w:sz w:val="24"/>
          <w:szCs w:val="24"/>
        </w:rPr>
        <w:t xml:space="preserve"> </w:t>
      </w:r>
      <w:r>
        <w:rPr>
          <w:rFonts w:ascii="宋体" w:hAnsi="宋体" w:eastAsia="宋体" w:cs="宋体"/>
          <w:color w:val="auto"/>
          <w:spacing w:val="-10"/>
          <w:sz w:val="24"/>
          <w:szCs w:val="24"/>
        </w:rPr>
        <w:t>月</w:t>
      </w:r>
      <w:r>
        <w:rPr>
          <w:rFonts w:ascii="宋体" w:hAnsi="宋体" w:eastAsia="宋体" w:cs="宋体"/>
          <w:color w:val="auto"/>
          <w:spacing w:val="29"/>
          <w:sz w:val="24"/>
          <w:szCs w:val="24"/>
          <w:u w:val="single" w:color="auto"/>
        </w:rPr>
        <w:t xml:space="preserve">    </w:t>
      </w:r>
      <w:r>
        <w:rPr>
          <w:rFonts w:ascii="宋体" w:hAnsi="宋体" w:eastAsia="宋体" w:cs="宋体"/>
          <w:color w:val="auto"/>
          <w:spacing w:val="-66"/>
          <w:sz w:val="24"/>
          <w:szCs w:val="24"/>
        </w:rPr>
        <w:t xml:space="preserve"> </w:t>
      </w:r>
      <w:r>
        <w:rPr>
          <w:rFonts w:ascii="宋体" w:hAnsi="宋体" w:eastAsia="宋体" w:cs="宋体"/>
          <w:color w:val="auto"/>
          <w:spacing w:val="-10"/>
          <w:sz w:val="24"/>
          <w:szCs w:val="24"/>
        </w:rPr>
        <w:t>日时前递交至（详细地址）或发送邮件至（邮</w:t>
      </w:r>
      <w:r>
        <w:rPr>
          <w:rFonts w:ascii="宋体" w:hAnsi="宋体" w:eastAsia="宋体" w:cs="宋体"/>
          <w:color w:val="auto"/>
          <w:spacing w:val="-14"/>
          <w:sz w:val="24"/>
          <w:szCs w:val="24"/>
        </w:rPr>
        <w:t>箱号码）。采用邮件方式的，应在</w:t>
      </w:r>
      <w:r>
        <w:rPr>
          <w:rFonts w:ascii="宋体" w:hAnsi="宋体" w:eastAsia="宋体" w:cs="宋体"/>
          <w:color w:val="auto"/>
          <w:spacing w:val="-14"/>
          <w:sz w:val="24"/>
          <w:szCs w:val="24"/>
          <w:u w:val="single" w:color="auto"/>
        </w:rPr>
        <w:t xml:space="preserve">     </w:t>
      </w:r>
      <w:r>
        <w:rPr>
          <w:rFonts w:ascii="宋体" w:hAnsi="宋体" w:eastAsia="宋体" w:cs="宋体"/>
          <w:color w:val="auto"/>
          <w:spacing w:val="-108"/>
          <w:sz w:val="24"/>
          <w:szCs w:val="24"/>
        </w:rPr>
        <w:t xml:space="preserve"> </w:t>
      </w:r>
      <w:r>
        <w:rPr>
          <w:rFonts w:ascii="宋体" w:hAnsi="宋体" w:eastAsia="宋体" w:cs="宋体"/>
          <w:color w:val="auto"/>
          <w:spacing w:val="-14"/>
          <w:sz w:val="24"/>
          <w:szCs w:val="24"/>
        </w:rPr>
        <w:t>年</w:t>
      </w:r>
      <w:r>
        <w:rPr>
          <w:rFonts w:ascii="宋体" w:hAnsi="宋体" w:eastAsia="宋体" w:cs="宋体"/>
          <w:color w:val="auto"/>
          <w:spacing w:val="29"/>
          <w:sz w:val="24"/>
          <w:szCs w:val="24"/>
          <w:u w:val="single" w:color="auto"/>
        </w:rPr>
        <w:t xml:space="preserve">    </w:t>
      </w:r>
      <w:r>
        <w:rPr>
          <w:rFonts w:ascii="宋体" w:hAnsi="宋体" w:eastAsia="宋体" w:cs="宋体"/>
          <w:color w:val="auto"/>
          <w:spacing w:val="-101"/>
          <w:sz w:val="24"/>
          <w:szCs w:val="24"/>
        </w:rPr>
        <w:t xml:space="preserve"> </w:t>
      </w:r>
      <w:r>
        <w:rPr>
          <w:rFonts w:ascii="宋体" w:hAnsi="宋体" w:eastAsia="宋体" w:cs="宋体"/>
          <w:color w:val="auto"/>
          <w:spacing w:val="-14"/>
          <w:sz w:val="24"/>
          <w:szCs w:val="24"/>
        </w:rPr>
        <w:t>月</w:t>
      </w:r>
      <w:r>
        <w:rPr>
          <w:rFonts w:ascii="宋体" w:hAnsi="宋体" w:eastAsia="宋体" w:cs="宋体"/>
          <w:color w:val="auto"/>
          <w:spacing w:val="29"/>
          <w:sz w:val="24"/>
          <w:szCs w:val="24"/>
          <w:u w:val="single" w:color="auto"/>
        </w:rPr>
        <w:t xml:space="preserve">    </w:t>
      </w:r>
      <w:r>
        <w:rPr>
          <w:rFonts w:ascii="宋体" w:hAnsi="宋体" w:eastAsia="宋体" w:cs="宋体"/>
          <w:color w:val="auto"/>
          <w:spacing w:val="-66"/>
          <w:sz w:val="24"/>
          <w:szCs w:val="24"/>
        </w:rPr>
        <w:t xml:space="preserve"> </w:t>
      </w:r>
      <w:r>
        <w:rPr>
          <w:rFonts w:ascii="宋体" w:hAnsi="宋体" w:eastAsia="宋体" w:cs="宋体"/>
          <w:color w:val="auto"/>
          <w:spacing w:val="-14"/>
          <w:sz w:val="24"/>
          <w:szCs w:val="24"/>
        </w:rPr>
        <w:t>日</w:t>
      </w:r>
      <w:r>
        <w:rPr>
          <w:rFonts w:ascii="宋体" w:hAnsi="宋体" w:eastAsia="宋体" w:cs="宋体"/>
          <w:color w:val="auto"/>
          <w:spacing w:val="-14"/>
          <w:sz w:val="24"/>
          <w:szCs w:val="24"/>
          <w:u w:val="single" w:color="auto"/>
        </w:rPr>
        <w:t xml:space="preserve">    </w:t>
      </w:r>
      <w:r>
        <w:rPr>
          <w:rFonts w:ascii="宋体" w:hAnsi="宋体" w:eastAsia="宋体" w:cs="宋体"/>
          <w:color w:val="auto"/>
          <w:spacing w:val="-98"/>
          <w:sz w:val="24"/>
          <w:szCs w:val="24"/>
        </w:rPr>
        <w:t xml:space="preserve"> </w:t>
      </w:r>
      <w:r>
        <w:rPr>
          <w:rFonts w:ascii="宋体" w:hAnsi="宋体" w:eastAsia="宋体" w:cs="宋体"/>
          <w:color w:val="auto"/>
          <w:spacing w:val="-14"/>
          <w:sz w:val="24"/>
          <w:szCs w:val="24"/>
        </w:rPr>
        <w:t>时前将原件递交至（详</w:t>
      </w:r>
      <w:r>
        <w:rPr>
          <w:rFonts w:ascii="宋体" w:hAnsi="宋体" w:eastAsia="宋体" w:cs="宋体"/>
          <w:color w:val="auto"/>
          <w:spacing w:val="-15"/>
          <w:sz w:val="24"/>
          <w:szCs w:val="24"/>
        </w:rPr>
        <w:t>细地址）。</w:t>
      </w:r>
    </w:p>
    <w:p w14:paraId="5CD63110">
      <w:pPr>
        <w:pStyle w:val="6"/>
        <w:pageBreakBefore w:val="0"/>
        <w:widowControl/>
        <w:wordWrap/>
        <w:overflowPunct/>
        <w:topLinePunct w:val="0"/>
        <w:bidi w:val="0"/>
        <w:snapToGrid w:val="0"/>
        <w:spacing w:beforeAutospacing="0" w:afterAutospacing="0" w:line="360" w:lineRule="auto"/>
        <w:rPr>
          <w:color w:val="auto"/>
        </w:rPr>
      </w:pPr>
    </w:p>
    <w:p w14:paraId="5AE60266">
      <w:pPr>
        <w:pageBreakBefore w:val="0"/>
        <w:widowControl/>
        <w:wordWrap/>
        <w:overflowPunct/>
        <w:topLinePunct w:val="0"/>
        <w:bidi w:val="0"/>
        <w:snapToGrid w:val="0"/>
        <w:spacing w:beforeAutospacing="0" w:afterAutospacing="0" w:line="360" w:lineRule="auto"/>
        <w:ind w:left="6283" w:leftChars="0" w:hanging="6283" w:hangingChars="2575"/>
        <w:jc w:val="right"/>
        <w:rPr>
          <w:rFonts w:ascii="宋体" w:hAnsi="宋体" w:eastAsia="宋体" w:cs="宋体"/>
          <w:color w:val="auto"/>
          <w:sz w:val="24"/>
          <w:szCs w:val="24"/>
        </w:rPr>
      </w:pPr>
      <w:r>
        <w:rPr>
          <w:rFonts w:ascii="宋体" w:hAnsi="宋体" w:eastAsia="宋体" w:cs="宋体"/>
          <w:color w:val="auto"/>
          <w:spacing w:val="2"/>
          <w:sz w:val="24"/>
          <w:szCs w:val="24"/>
        </w:rPr>
        <w:t>评标人工作组负责人</w:t>
      </w:r>
      <w:r>
        <w:rPr>
          <w:rFonts w:ascii="宋体" w:hAnsi="宋体" w:eastAsia="宋体" w:cs="宋体"/>
          <w:color w:val="auto"/>
          <w:spacing w:val="-17"/>
          <w:sz w:val="24"/>
          <w:szCs w:val="24"/>
        </w:rPr>
        <w:t>：（</w:t>
      </w:r>
      <w:r>
        <w:rPr>
          <w:rFonts w:ascii="宋体" w:hAnsi="宋体" w:eastAsia="宋体" w:cs="宋体"/>
          <w:color w:val="auto"/>
          <w:spacing w:val="2"/>
          <w:sz w:val="24"/>
          <w:szCs w:val="24"/>
        </w:rPr>
        <w:t>签字）</w:t>
      </w:r>
    </w:p>
    <w:p w14:paraId="6A96A386">
      <w:pPr>
        <w:pStyle w:val="6"/>
        <w:pageBreakBefore w:val="0"/>
        <w:widowControl/>
        <w:wordWrap/>
        <w:overflowPunct/>
        <w:topLinePunct w:val="0"/>
        <w:bidi w:val="0"/>
        <w:snapToGrid w:val="0"/>
        <w:spacing w:beforeAutospacing="0" w:afterAutospacing="0" w:line="360" w:lineRule="auto"/>
        <w:rPr>
          <w:color w:val="auto"/>
        </w:rPr>
      </w:pPr>
    </w:p>
    <w:p w14:paraId="02D3E0B6">
      <w:pPr>
        <w:pStyle w:val="6"/>
        <w:pageBreakBefore w:val="0"/>
        <w:widowControl/>
        <w:wordWrap/>
        <w:overflowPunct/>
        <w:topLinePunct w:val="0"/>
        <w:bidi w:val="0"/>
        <w:snapToGrid w:val="0"/>
        <w:spacing w:beforeAutospacing="0" w:afterAutospacing="0" w:line="360" w:lineRule="auto"/>
        <w:rPr>
          <w:color w:val="auto"/>
        </w:rPr>
      </w:pPr>
    </w:p>
    <w:p w14:paraId="323462D6">
      <w:pPr>
        <w:pageBreakBefore w:val="0"/>
        <w:widowControl/>
        <w:wordWrap/>
        <w:overflowPunct/>
        <w:topLinePunct w:val="0"/>
        <w:bidi w:val="0"/>
        <w:snapToGrid w:val="0"/>
        <w:spacing w:beforeAutospacing="0" w:afterAutospacing="0" w:line="360" w:lineRule="auto"/>
        <w:ind w:right="29"/>
        <w:jc w:val="right"/>
        <w:rPr>
          <w:rFonts w:ascii="宋体" w:hAnsi="宋体" w:eastAsia="宋体" w:cs="宋体"/>
          <w:color w:val="auto"/>
          <w:sz w:val="24"/>
          <w:szCs w:val="24"/>
        </w:rPr>
      </w:pPr>
      <w:r>
        <w:rPr>
          <w:rFonts w:ascii="宋体" w:hAnsi="宋体" w:eastAsia="宋体" w:cs="宋体"/>
          <w:color w:val="auto"/>
          <w:spacing w:val="-9"/>
          <w:sz w:val="24"/>
          <w:szCs w:val="24"/>
        </w:rPr>
        <w:t>年</w:t>
      </w:r>
      <w:r>
        <w:rPr>
          <w:rFonts w:ascii="宋体" w:hAnsi="宋体" w:eastAsia="宋体" w:cs="宋体"/>
          <w:color w:val="auto"/>
          <w:spacing w:val="5"/>
          <w:sz w:val="24"/>
          <w:szCs w:val="24"/>
        </w:rPr>
        <w:t xml:space="preserve">   </w:t>
      </w:r>
      <w:r>
        <w:rPr>
          <w:rFonts w:ascii="宋体" w:hAnsi="宋体" w:eastAsia="宋体" w:cs="宋体"/>
          <w:color w:val="auto"/>
          <w:spacing w:val="-9"/>
          <w:sz w:val="24"/>
          <w:szCs w:val="24"/>
        </w:rPr>
        <w:t>月</w:t>
      </w:r>
      <w:r>
        <w:rPr>
          <w:rFonts w:ascii="宋体" w:hAnsi="宋体" w:eastAsia="宋体" w:cs="宋体"/>
          <w:color w:val="auto"/>
          <w:spacing w:val="17"/>
          <w:sz w:val="24"/>
          <w:szCs w:val="24"/>
        </w:rPr>
        <w:t xml:space="preserve">   </w:t>
      </w:r>
      <w:r>
        <w:rPr>
          <w:rFonts w:ascii="宋体" w:hAnsi="宋体" w:eastAsia="宋体" w:cs="宋体"/>
          <w:color w:val="auto"/>
          <w:spacing w:val="-9"/>
          <w:sz w:val="24"/>
          <w:szCs w:val="24"/>
        </w:rPr>
        <w:t>日</w:t>
      </w:r>
    </w:p>
    <w:p w14:paraId="13276A5E">
      <w:pPr>
        <w:pageBreakBefore w:val="0"/>
        <w:widowControl/>
        <w:wordWrap/>
        <w:overflowPunct/>
        <w:topLinePunct w:val="0"/>
        <w:bidi w:val="0"/>
        <w:snapToGrid w:val="0"/>
        <w:spacing w:beforeAutospacing="0" w:afterAutospacing="0" w:line="360" w:lineRule="auto"/>
        <w:ind w:left="23"/>
        <w:rPr>
          <w:rFonts w:ascii="宋体" w:hAnsi="宋体" w:eastAsia="宋体" w:cs="宋体"/>
          <w:color w:val="auto"/>
          <w:sz w:val="20"/>
          <w:szCs w:val="20"/>
        </w:rPr>
      </w:pPr>
      <w:r>
        <w:rPr>
          <w:rFonts w:ascii="宋体" w:hAnsi="宋体" w:eastAsia="宋体" w:cs="宋体"/>
          <w:b/>
          <w:bCs/>
          <w:color w:val="auto"/>
          <w:spacing w:val="-1"/>
          <w:sz w:val="20"/>
          <w:szCs w:val="20"/>
        </w:rPr>
        <w:t>附表</w:t>
      </w:r>
      <w:r>
        <w:rPr>
          <w:rFonts w:ascii="宋体" w:hAnsi="宋体" w:eastAsia="宋体" w:cs="宋体"/>
          <w:color w:val="auto"/>
          <w:spacing w:val="20"/>
          <w:sz w:val="20"/>
          <w:szCs w:val="20"/>
        </w:rPr>
        <w:t xml:space="preserve"> </w:t>
      </w:r>
      <w:r>
        <w:rPr>
          <w:rFonts w:ascii="宋体" w:hAnsi="宋体" w:eastAsia="宋体" w:cs="宋体"/>
          <w:b/>
          <w:bCs/>
          <w:color w:val="auto"/>
          <w:spacing w:val="-1"/>
          <w:sz w:val="20"/>
          <w:szCs w:val="20"/>
        </w:rPr>
        <w:t>2：</w:t>
      </w:r>
      <w:r>
        <w:rPr>
          <w:rFonts w:ascii="宋体" w:hAnsi="宋体" w:eastAsia="宋体" w:cs="宋体"/>
          <w:color w:val="auto"/>
          <w:spacing w:val="-60"/>
          <w:sz w:val="20"/>
          <w:szCs w:val="20"/>
        </w:rPr>
        <w:t xml:space="preserve"> </w:t>
      </w:r>
      <w:r>
        <w:rPr>
          <w:rFonts w:ascii="宋体" w:hAnsi="宋体" w:eastAsia="宋体" w:cs="宋体"/>
          <w:b/>
          <w:bCs/>
          <w:color w:val="auto"/>
          <w:spacing w:val="-1"/>
          <w:sz w:val="20"/>
          <w:szCs w:val="20"/>
        </w:rPr>
        <w:t>问题澄清函</w:t>
      </w:r>
    </w:p>
    <w:p w14:paraId="26C27B3C">
      <w:pPr>
        <w:pageBreakBefore w:val="0"/>
        <w:widowControl/>
        <w:wordWrap/>
        <w:overflowPunct/>
        <w:topLinePunct w:val="0"/>
        <w:bidi w:val="0"/>
        <w:snapToGrid w:val="0"/>
        <w:spacing w:beforeAutospacing="0" w:afterAutospacing="0" w:line="360" w:lineRule="auto"/>
        <w:ind w:right="-47" w:rightChars="0"/>
        <w:jc w:val="center"/>
        <w:rPr>
          <w:rFonts w:ascii="宋体" w:hAnsi="宋体" w:eastAsia="宋体" w:cs="宋体"/>
          <w:b/>
          <w:bCs/>
          <w:color w:val="auto"/>
          <w:spacing w:val="1"/>
          <w:sz w:val="20"/>
          <w:szCs w:val="20"/>
        </w:rPr>
      </w:pPr>
      <w:r>
        <w:rPr>
          <w:rFonts w:ascii="宋体" w:hAnsi="宋体" w:eastAsia="宋体" w:cs="宋体"/>
          <w:b/>
          <w:bCs/>
          <w:color w:val="auto"/>
          <w:spacing w:val="1"/>
          <w:sz w:val="20"/>
          <w:szCs w:val="20"/>
        </w:rPr>
        <w:t>问题澄清函</w:t>
      </w:r>
    </w:p>
    <w:p w14:paraId="2948898F">
      <w:pPr>
        <w:pageBreakBefore w:val="0"/>
        <w:widowControl/>
        <w:wordWrap/>
        <w:overflowPunct/>
        <w:topLinePunct w:val="0"/>
        <w:bidi w:val="0"/>
        <w:snapToGrid w:val="0"/>
        <w:spacing w:beforeAutospacing="0" w:afterAutospacing="0" w:line="360" w:lineRule="auto"/>
        <w:ind w:right="-47" w:rightChars="0"/>
        <w:jc w:val="left"/>
        <w:rPr>
          <w:rFonts w:ascii="宋体" w:hAnsi="宋体" w:eastAsia="宋体" w:cs="宋体"/>
          <w:color w:val="auto"/>
          <w:sz w:val="20"/>
          <w:szCs w:val="20"/>
        </w:rPr>
      </w:pPr>
      <w:r>
        <w:rPr>
          <w:rFonts w:ascii="宋体" w:hAnsi="宋体" w:eastAsia="宋体" w:cs="宋体"/>
          <w:b/>
          <w:bCs/>
          <w:color w:val="auto"/>
          <w:spacing w:val="4"/>
          <w:sz w:val="20"/>
          <w:szCs w:val="20"/>
        </w:rPr>
        <w:t>项目编号：</w:t>
      </w:r>
    </w:p>
    <w:p w14:paraId="06E73520">
      <w:pPr>
        <w:pStyle w:val="6"/>
        <w:pageBreakBefore w:val="0"/>
        <w:widowControl/>
        <w:wordWrap/>
        <w:overflowPunct/>
        <w:topLinePunct w:val="0"/>
        <w:bidi w:val="0"/>
        <w:snapToGrid w:val="0"/>
        <w:spacing w:beforeAutospacing="0" w:afterAutospacing="0" w:line="360" w:lineRule="auto"/>
        <w:rPr>
          <w:color w:val="auto"/>
        </w:rPr>
      </w:pPr>
    </w:p>
    <w:p w14:paraId="3D2C2AB6">
      <w:pPr>
        <w:pageBreakBefore w:val="0"/>
        <w:widowControl/>
        <w:wordWrap/>
        <w:overflowPunct/>
        <w:topLinePunct w:val="0"/>
        <w:bidi w:val="0"/>
        <w:snapToGrid w:val="0"/>
        <w:spacing w:beforeAutospacing="0" w:afterAutospacing="0" w:line="360" w:lineRule="auto"/>
        <w:ind w:left="19"/>
        <w:rPr>
          <w:rFonts w:ascii="宋体" w:hAnsi="宋体" w:eastAsia="宋体" w:cs="宋体"/>
          <w:color w:val="auto"/>
          <w:sz w:val="24"/>
          <w:szCs w:val="24"/>
        </w:rPr>
      </w:pPr>
      <w:r>
        <w:rPr>
          <w:rFonts w:ascii="宋体" w:hAnsi="宋体" w:eastAsia="宋体" w:cs="宋体"/>
          <w:color w:val="auto"/>
          <w:spacing w:val="-2"/>
          <w:sz w:val="24"/>
          <w:szCs w:val="24"/>
        </w:rPr>
        <w:t>（项目名称）采购评标委员会：</w:t>
      </w:r>
    </w:p>
    <w:p w14:paraId="6552214E">
      <w:pPr>
        <w:pageBreakBefore w:val="0"/>
        <w:widowControl/>
        <w:tabs>
          <w:tab w:val="left" w:pos="7980"/>
        </w:tabs>
        <w:wordWrap/>
        <w:overflowPunct/>
        <w:topLinePunct w:val="0"/>
        <w:bidi w:val="0"/>
        <w:snapToGrid w:val="0"/>
        <w:spacing w:beforeAutospacing="0" w:afterAutospacing="0" w:line="360" w:lineRule="auto"/>
        <w:ind w:left="505" w:right="-47" w:rightChars="0" w:firstLine="9"/>
        <w:rPr>
          <w:rFonts w:ascii="宋体" w:hAnsi="宋体" w:eastAsia="宋体" w:cs="宋体"/>
          <w:color w:val="auto"/>
          <w:sz w:val="24"/>
          <w:szCs w:val="24"/>
        </w:rPr>
      </w:pPr>
      <w:r>
        <w:rPr>
          <w:rFonts w:ascii="宋体" w:hAnsi="宋体" w:eastAsia="宋体" w:cs="宋体"/>
          <w:color w:val="auto"/>
          <w:spacing w:val="-7"/>
          <w:sz w:val="24"/>
          <w:szCs w:val="24"/>
        </w:rPr>
        <w:t>问题澄清通知（编号</w:t>
      </w:r>
      <w:r>
        <w:rPr>
          <w:rFonts w:ascii="宋体" w:hAnsi="宋体" w:eastAsia="宋体" w:cs="宋体"/>
          <w:color w:val="auto"/>
          <w:sz w:val="24"/>
          <w:szCs w:val="24"/>
        </w:rPr>
        <w:t>：</w:t>
      </w:r>
      <w:r>
        <w:rPr>
          <w:rFonts w:ascii="宋体" w:hAnsi="宋体" w:eastAsia="宋体" w:cs="宋体"/>
          <w:color w:val="auto"/>
          <w:spacing w:val="7"/>
          <w:sz w:val="24"/>
          <w:szCs w:val="24"/>
        </w:rPr>
        <w:t xml:space="preserve">     </w:t>
      </w:r>
      <w:r>
        <w:rPr>
          <w:rFonts w:ascii="宋体" w:hAnsi="宋体" w:eastAsia="宋体" w:cs="宋体"/>
          <w:color w:val="auto"/>
          <w:sz w:val="24"/>
          <w:szCs w:val="24"/>
        </w:rPr>
        <w:t>）</w:t>
      </w:r>
      <w:r>
        <w:rPr>
          <w:rFonts w:ascii="宋体" w:hAnsi="宋体" w:eastAsia="宋体" w:cs="宋体"/>
          <w:color w:val="auto"/>
          <w:spacing w:val="-7"/>
          <w:sz w:val="24"/>
          <w:szCs w:val="24"/>
        </w:rPr>
        <w:t>已收悉，现澄清如下：</w:t>
      </w:r>
      <w:r>
        <w:rPr>
          <w:rFonts w:ascii="宋体" w:hAnsi="宋体" w:eastAsia="宋体" w:cs="宋体"/>
          <w:color w:val="auto"/>
          <w:sz w:val="24"/>
          <w:szCs w:val="24"/>
        </w:rPr>
        <w:t xml:space="preserve"> </w:t>
      </w:r>
    </w:p>
    <w:p w14:paraId="75CBB766">
      <w:pPr>
        <w:pageBreakBefore w:val="0"/>
        <w:widowControl/>
        <w:tabs>
          <w:tab w:val="left" w:pos="7980"/>
        </w:tabs>
        <w:wordWrap/>
        <w:overflowPunct/>
        <w:topLinePunct w:val="0"/>
        <w:bidi w:val="0"/>
        <w:snapToGrid w:val="0"/>
        <w:spacing w:beforeAutospacing="0" w:afterAutospacing="0" w:line="360" w:lineRule="auto"/>
        <w:ind w:left="505" w:right="-47" w:rightChars="0" w:firstLine="9"/>
        <w:rPr>
          <w:rFonts w:ascii="宋体" w:hAnsi="宋体" w:eastAsia="宋体" w:cs="宋体"/>
          <w:color w:val="auto"/>
          <w:sz w:val="24"/>
          <w:szCs w:val="24"/>
        </w:rPr>
      </w:pPr>
      <w:r>
        <w:rPr>
          <w:rFonts w:ascii="宋体" w:hAnsi="宋体" w:eastAsia="宋体" w:cs="宋体"/>
          <w:color w:val="auto"/>
          <w:spacing w:val="-14"/>
          <w:sz w:val="24"/>
          <w:szCs w:val="24"/>
        </w:rPr>
        <w:t>1.</w:t>
      </w:r>
    </w:p>
    <w:p w14:paraId="6DA53D22">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7"/>
          <w:sz w:val="24"/>
          <w:szCs w:val="24"/>
        </w:rPr>
        <w:t>2.</w:t>
      </w:r>
    </w:p>
    <w:p w14:paraId="4D46AB9A">
      <w:pPr>
        <w:pageBreakBefore w:val="0"/>
        <w:widowControl/>
        <w:wordWrap/>
        <w:overflowPunct/>
        <w:topLinePunct w:val="0"/>
        <w:bidi w:val="0"/>
        <w:snapToGrid w:val="0"/>
        <w:spacing w:beforeAutospacing="0" w:afterAutospacing="0" w:line="360" w:lineRule="auto"/>
        <w:ind w:left="503"/>
        <w:rPr>
          <w:rFonts w:ascii="宋体" w:hAnsi="宋体" w:eastAsia="宋体" w:cs="宋体"/>
          <w:color w:val="auto"/>
          <w:sz w:val="24"/>
          <w:szCs w:val="24"/>
        </w:rPr>
      </w:pPr>
      <w:r>
        <w:rPr>
          <w:rFonts w:ascii="宋体" w:hAnsi="宋体" w:eastAsia="宋体" w:cs="宋体"/>
          <w:color w:val="auto"/>
          <w:spacing w:val="-13"/>
          <w:position w:val="3"/>
          <w:sz w:val="24"/>
          <w:szCs w:val="24"/>
        </w:rPr>
        <w:t>……</w:t>
      </w:r>
    </w:p>
    <w:p w14:paraId="47A46B63">
      <w:pPr>
        <w:pageBreakBefore w:val="0"/>
        <w:widowControl/>
        <w:wordWrap/>
        <w:overflowPunct/>
        <w:topLinePunct w:val="0"/>
        <w:bidi w:val="0"/>
        <w:snapToGrid w:val="0"/>
        <w:spacing w:beforeAutospacing="0" w:afterAutospacing="0" w:line="360" w:lineRule="auto"/>
        <w:ind w:left="3330"/>
        <w:jc w:val="right"/>
        <w:rPr>
          <w:rFonts w:ascii="宋体" w:hAnsi="宋体" w:eastAsia="宋体" w:cs="宋体"/>
          <w:color w:val="auto"/>
          <w:sz w:val="24"/>
          <w:szCs w:val="24"/>
        </w:rPr>
      </w:pPr>
      <w:r>
        <w:rPr>
          <w:rFonts w:ascii="宋体" w:hAnsi="宋体" w:eastAsia="宋体" w:cs="宋体"/>
          <w:color w:val="auto"/>
          <w:spacing w:val="7"/>
          <w:sz w:val="24"/>
          <w:szCs w:val="24"/>
        </w:rPr>
        <w:t>投标人</w:t>
      </w:r>
      <w:r>
        <w:rPr>
          <w:rFonts w:ascii="宋体" w:hAnsi="宋体" w:eastAsia="宋体" w:cs="宋体"/>
          <w:color w:val="auto"/>
          <w:spacing w:val="-18"/>
          <w:sz w:val="24"/>
          <w:szCs w:val="24"/>
        </w:rPr>
        <w:t>：</w:t>
      </w:r>
      <w:r>
        <w:rPr>
          <w:rFonts w:ascii="宋体" w:hAnsi="宋体" w:eastAsia="宋体" w:cs="宋体"/>
          <w:color w:val="auto"/>
          <w:spacing w:val="2"/>
          <w:sz w:val="24"/>
          <w:szCs w:val="24"/>
        </w:rPr>
        <w:t xml:space="preserve"> </w:t>
      </w:r>
      <w:r>
        <w:rPr>
          <w:rFonts w:ascii="宋体" w:hAnsi="宋体" w:eastAsia="宋体" w:cs="宋体"/>
          <w:color w:val="auto"/>
          <w:spacing w:val="-18"/>
          <w:sz w:val="24"/>
          <w:szCs w:val="24"/>
        </w:rPr>
        <w:t>（</w:t>
      </w:r>
      <w:r>
        <w:rPr>
          <w:rFonts w:ascii="宋体" w:hAnsi="宋体" w:eastAsia="宋体" w:cs="宋体"/>
          <w:color w:val="auto"/>
          <w:spacing w:val="7"/>
          <w:sz w:val="24"/>
          <w:szCs w:val="24"/>
        </w:rPr>
        <w:t>全称</w:t>
      </w:r>
      <w:r>
        <w:rPr>
          <w:rFonts w:ascii="宋体" w:hAnsi="宋体" w:eastAsia="宋体" w:cs="宋体"/>
          <w:color w:val="auto"/>
          <w:spacing w:val="-18"/>
          <w:sz w:val="24"/>
          <w:szCs w:val="24"/>
        </w:rPr>
        <w:t>）（</w:t>
      </w:r>
      <w:r>
        <w:rPr>
          <w:rFonts w:ascii="宋体" w:hAnsi="宋体" w:eastAsia="宋体" w:cs="宋体"/>
          <w:color w:val="auto"/>
          <w:spacing w:val="7"/>
          <w:sz w:val="24"/>
          <w:szCs w:val="24"/>
        </w:rPr>
        <w:t>盖章）</w:t>
      </w:r>
    </w:p>
    <w:p w14:paraId="30796A90">
      <w:pPr>
        <w:pageBreakBefore w:val="0"/>
        <w:widowControl/>
        <w:wordWrap/>
        <w:overflowPunct/>
        <w:topLinePunct w:val="0"/>
        <w:bidi w:val="0"/>
        <w:snapToGrid w:val="0"/>
        <w:spacing w:beforeAutospacing="0" w:afterAutospacing="0" w:line="360" w:lineRule="auto"/>
        <w:ind w:left="2788"/>
        <w:jc w:val="right"/>
        <w:rPr>
          <w:rFonts w:ascii="宋体" w:hAnsi="宋体" w:eastAsia="宋体" w:cs="宋体"/>
          <w:color w:val="auto"/>
          <w:sz w:val="24"/>
          <w:szCs w:val="24"/>
        </w:rPr>
      </w:pPr>
      <w:r>
        <w:rPr>
          <w:rFonts w:ascii="宋体" w:hAnsi="宋体" w:eastAsia="宋体" w:cs="宋体"/>
          <w:color w:val="auto"/>
          <w:spacing w:val="1"/>
          <w:sz w:val="24"/>
          <w:szCs w:val="24"/>
        </w:rPr>
        <w:t>法定代表人或其委托代理人</w:t>
      </w:r>
      <w:r>
        <w:rPr>
          <w:rFonts w:ascii="宋体" w:hAnsi="宋体" w:eastAsia="宋体" w:cs="宋体"/>
          <w:color w:val="auto"/>
          <w:spacing w:val="-14"/>
          <w:sz w:val="24"/>
          <w:szCs w:val="24"/>
        </w:rPr>
        <w:t>：（</w:t>
      </w:r>
      <w:r>
        <w:rPr>
          <w:rFonts w:ascii="宋体" w:hAnsi="宋体" w:eastAsia="宋体" w:cs="宋体"/>
          <w:color w:val="auto"/>
          <w:spacing w:val="1"/>
          <w:sz w:val="24"/>
          <w:szCs w:val="24"/>
        </w:rPr>
        <w:t>签字）</w:t>
      </w:r>
    </w:p>
    <w:p w14:paraId="68CA5106">
      <w:pPr>
        <w:pageBreakBefore w:val="0"/>
        <w:widowControl/>
        <w:wordWrap/>
        <w:overflowPunct/>
        <w:topLinePunct w:val="0"/>
        <w:bidi w:val="0"/>
        <w:snapToGrid w:val="0"/>
        <w:spacing w:beforeAutospacing="0" w:afterAutospacing="0" w:line="360" w:lineRule="auto"/>
        <w:ind w:left="4228"/>
        <w:jc w:val="right"/>
        <w:rPr>
          <w:rFonts w:ascii="宋体" w:hAnsi="宋体" w:eastAsia="宋体" w:cs="宋体"/>
          <w:color w:val="auto"/>
          <w:sz w:val="24"/>
          <w:szCs w:val="24"/>
        </w:rPr>
      </w:pPr>
      <w:r>
        <w:rPr>
          <w:rFonts w:ascii="宋体" w:hAnsi="宋体" w:eastAsia="宋体" w:cs="宋体"/>
          <w:color w:val="auto"/>
          <w:spacing w:val="-9"/>
          <w:sz w:val="24"/>
          <w:szCs w:val="24"/>
        </w:rPr>
        <w:t>年</w:t>
      </w:r>
      <w:r>
        <w:rPr>
          <w:rFonts w:ascii="宋体" w:hAnsi="宋体" w:eastAsia="宋体" w:cs="宋体"/>
          <w:color w:val="auto"/>
          <w:spacing w:val="7"/>
          <w:sz w:val="24"/>
          <w:szCs w:val="24"/>
        </w:rPr>
        <w:t xml:space="preserve">  </w:t>
      </w:r>
      <w:r>
        <w:rPr>
          <w:rFonts w:ascii="宋体" w:hAnsi="宋体" w:eastAsia="宋体" w:cs="宋体"/>
          <w:color w:val="auto"/>
          <w:spacing w:val="-9"/>
          <w:sz w:val="24"/>
          <w:szCs w:val="24"/>
        </w:rPr>
        <w:t>月</w:t>
      </w:r>
      <w:r>
        <w:rPr>
          <w:rFonts w:ascii="宋体" w:hAnsi="宋体" w:eastAsia="宋体" w:cs="宋体"/>
          <w:color w:val="auto"/>
          <w:spacing w:val="26"/>
          <w:sz w:val="24"/>
          <w:szCs w:val="24"/>
        </w:rPr>
        <w:t xml:space="preserve">  </w:t>
      </w:r>
      <w:r>
        <w:rPr>
          <w:rFonts w:ascii="宋体" w:hAnsi="宋体" w:eastAsia="宋体" w:cs="宋体"/>
          <w:color w:val="auto"/>
          <w:spacing w:val="-9"/>
          <w:sz w:val="24"/>
          <w:szCs w:val="24"/>
        </w:rPr>
        <w:t>日</w:t>
      </w:r>
    </w:p>
    <w:p w14:paraId="1EC2B048">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6"/>
          <w:sz w:val="31"/>
          <w:szCs w:val="31"/>
        </w:rPr>
      </w:pPr>
      <w:r>
        <w:rPr>
          <w:rFonts w:ascii="宋体" w:hAnsi="宋体" w:eastAsia="宋体" w:cs="宋体"/>
          <w:b/>
          <w:bCs/>
          <w:color w:val="auto"/>
          <w:spacing w:val="6"/>
          <w:sz w:val="31"/>
          <w:szCs w:val="31"/>
        </w:rPr>
        <w:br w:type="page"/>
      </w:r>
    </w:p>
    <w:p w14:paraId="2A3BFBE7">
      <w:pPr>
        <w:pageBreakBefore w:val="0"/>
        <w:widowControl/>
        <w:wordWrap/>
        <w:overflowPunct/>
        <w:topLinePunct w:val="0"/>
        <w:bidi w:val="0"/>
        <w:snapToGrid w:val="0"/>
        <w:spacing w:beforeAutospacing="0" w:afterAutospacing="0" w:line="360" w:lineRule="auto"/>
        <w:ind w:left="2663"/>
        <w:outlineLvl w:val="0"/>
        <w:rPr>
          <w:rFonts w:ascii="宋体" w:hAnsi="宋体" w:eastAsia="宋体" w:cs="宋体"/>
          <w:color w:val="auto"/>
          <w:sz w:val="31"/>
          <w:szCs w:val="31"/>
        </w:rPr>
      </w:pPr>
      <w:bookmarkStart w:id="23" w:name="_Toc5990"/>
      <w:r>
        <w:rPr>
          <w:rFonts w:ascii="宋体" w:hAnsi="宋体" w:eastAsia="宋体" w:cs="宋体"/>
          <w:b/>
          <w:bCs/>
          <w:color w:val="auto"/>
          <w:spacing w:val="6"/>
          <w:sz w:val="31"/>
          <w:szCs w:val="31"/>
        </w:rPr>
        <w:t>第三章</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合同书样式及主要条款</w:t>
      </w:r>
      <w:bookmarkEnd w:id="23"/>
    </w:p>
    <w:p w14:paraId="4C7D4E81">
      <w:pPr>
        <w:pageBreakBefore w:val="0"/>
        <w:widowControl/>
        <w:wordWrap/>
        <w:overflowPunct/>
        <w:topLinePunct w:val="0"/>
        <w:bidi w:val="0"/>
        <w:snapToGrid w:val="0"/>
        <w:spacing w:beforeAutospacing="0" w:afterAutospacing="0" w:line="360" w:lineRule="auto"/>
        <w:ind w:left="7"/>
        <w:rPr>
          <w:rFonts w:ascii="宋体" w:hAnsi="宋体" w:eastAsia="宋体" w:cs="宋体"/>
          <w:color w:val="auto"/>
          <w:sz w:val="20"/>
          <w:szCs w:val="20"/>
        </w:rPr>
      </w:pPr>
      <w:r>
        <w:rPr>
          <w:rFonts w:ascii="宋体" w:hAnsi="宋体" w:eastAsia="宋体" w:cs="宋体"/>
          <w:b/>
          <w:bCs/>
          <w:color w:val="auto"/>
          <w:spacing w:val="7"/>
          <w:sz w:val="20"/>
          <w:szCs w:val="20"/>
        </w:rPr>
        <w:t>本合同书为参考格式，具体以采购人与中标人双方按招标文件和投标文件并结合本项目实际情况协商签订</w:t>
      </w:r>
      <w:r>
        <w:rPr>
          <w:rFonts w:ascii="宋体" w:hAnsi="宋体" w:eastAsia="宋体" w:cs="宋体"/>
          <w:b/>
          <w:bCs/>
          <w:color w:val="auto"/>
          <w:spacing w:val="-1"/>
          <w:sz w:val="20"/>
          <w:szCs w:val="20"/>
        </w:rPr>
        <w:t>的为准。</w:t>
      </w:r>
    </w:p>
    <w:p w14:paraId="5E864BB9">
      <w:pPr>
        <w:pStyle w:val="6"/>
        <w:pageBreakBefore w:val="0"/>
        <w:widowControl/>
        <w:wordWrap/>
        <w:overflowPunct/>
        <w:topLinePunct w:val="0"/>
        <w:bidi w:val="0"/>
        <w:snapToGrid w:val="0"/>
        <w:spacing w:beforeAutospacing="0" w:afterAutospacing="0" w:line="360" w:lineRule="auto"/>
        <w:rPr>
          <w:color w:val="auto"/>
        </w:rPr>
      </w:pPr>
    </w:p>
    <w:p w14:paraId="71445CE8">
      <w:pPr>
        <w:pStyle w:val="6"/>
        <w:pageBreakBefore w:val="0"/>
        <w:widowControl/>
        <w:wordWrap/>
        <w:overflowPunct/>
        <w:topLinePunct w:val="0"/>
        <w:bidi w:val="0"/>
        <w:snapToGrid w:val="0"/>
        <w:spacing w:beforeAutospacing="0" w:afterAutospacing="0" w:line="360" w:lineRule="auto"/>
        <w:rPr>
          <w:color w:val="auto"/>
        </w:rPr>
      </w:pPr>
    </w:p>
    <w:p w14:paraId="77D02F82">
      <w:pPr>
        <w:pageBreakBefore w:val="0"/>
        <w:widowControl/>
        <w:wordWrap/>
        <w:overflowPunct/>
        <w:topLinePunct w:val="0"/>
        <w:bidi w:val="0"/>
        <w:snapToGrid w:val="0"/>
        <w:spacing w:beforeAutospacing="0" w:afterAutospacing="0" w:line="360" w:lineRule="auto"/>
        <w:ind w:left="969"/>
        <w:rPr>
          <w:rFonts w:ascii="宋体" w:hAnsi="宋体" w:eastAsia="宋体" w:cs="宋体"/>
          <w:color w:val="auto"/>
          <w:sz w:val="24"/>
          <w:szCs w:val="24"/>
        </w:rPr>
      </w:pPr>
      <w:r>
        <w:rPr>
          <w:rFonts w:ascii="宋体" w:hAnsi="宋体" w:eastAsia="宋体" w:cs="宋体"/>
          <w:color w:val="auto"/>
          <w:spacing w:val="1"/>
          <w:sz w:val="24"/>
          <w:szCs w:val="24"/>
        </w:rPr>
        <w:t xml:space="preserve">合同编号：                 合同自编号:     </w:t>
      </w:r>
      <w:r>
        <w:rPr>
          <w:rFonts w:ascii="宋体" w:hAnsi="宋体" w:eastAsia="宋体" w:cs="宋体"/>
          <w:color w:val="auto"/>
          <w:sz w:val="24"/>
          <w:szCs w:val="24"/>
        </w:rPr>
        <w:t xml:space="preserve">                招标编号:</w:t>
      </w:r>
    </w:p>
    <w:p w14:paraId="739284E0">
      <w:pPr>
        <w:pStyle w:val="6"/>
        <w:pageBreakBefore w:val="0"/>
        <w:widowControl/>
        <w:wordWrap/>
        <w:overflowPunct/>
        <w:topLinePunct w:val="0"/>
        <w:bidi w:val="0"/>
        <w:snapToGrid w:val="0"/>
        <w:spacing w:beforeAutospacing="0" w:afterAutospacing="0" w:line="360" w:lineRule="auto"/>
        <w:rPr>
          <w:color w:val="auto"/>
        </w:rPr>
      </w:pPr>
    </w:p>
    <w:p w14:paraId="7535C546">
      <w:pPr>
        <w:pStyle w:val="6"/>
        <w:pageBreakBefore w:val="0"/>
        <w:widowControl/>
        <w:wordWrap/>
        <w:overflowPunct/>
        <w:topLinePunct w:val="0"/>
        <w:bidi w:val="0"/>
        <w:snapToGrid w:val="0"/>
        <w:spacing w:beforeAutospacing="0" w:afterAutospacing="0" w:line="360" w:lineRule="auto"/>
        <w:rPr>
          <w:color w:val="auto"/>
        </w:rPr>
      </w:pPr>
    </w:p>
    <w:p w14:paraId="6095A7AC">
      <w:pPr>
        <w:pStyle w:val="6"/>
        <w:pageBreakBefore w:val="0"/>
        <w:widowControl/>
        <w:wordWrap/>
        <w:overflowPunct/>
        <w:topLinePunct w:val="0"/>
        <w:bidi w:val="0"/>
        <w:snapToGrid w:val="0"/>
        <w:spacing w:beforeAutospacing="0" w:afterAutospacing="0" w:line="360" w:lineRule="auto"/>
        <w:rPr>
          <w:color w:val="auto"/>
        </w:rPr>
      </w:pPr>
    </w:p>
    <w:p w14:paraId="77C98629">
      <w:pPr>
        <w:pageBreakBefore w:val="0"/>
        <w:widowControl/>
        <w:wordWrap/>
        <w:overflowPunct/>
        <w:topLinePunct w:val="0"/>
        <w:bidi w:val="0"/>
        <w:snapToGrid w:val="0"/>
        <w:spacing w:beforeAutospacing="0" w:afterAutospacing="0" w:line="360" w:lineRule="auto"/>
        <w:ind w:left="2859"/>
        <w:rPr>
          <w:rFonts w:ascii="宋体" w:hAnsi="宋体" w:eastAsia="宋体" w:cs="宋体"/>
          <w:color w:val="auto"/>
          <w:sz w:val="43"/>
          <w:szCs w:val="43"/>
        </w:rPr>
      </w:pPr>
      <w:r>
        <w:rPr>
          <w:rFonts w:ascii="宋体" w:hAnsi="宋体" w:eastAsia="宋体" w:cs="宋体"/>
          <w:b/>
          <w:bCs/>
          <w:color w:val="auto"/>
          <w:spacing w:val="3"/>
          <w:sz w:val="43"/>
          <w:szCs w:val="43"/>
        </w:rPr>
        <w:t>云南省省级政府采购</w:t>
      </w:r>
    </w:p>
    <w:p w14:paraId="4E5E8E96">
      <w:pPr>
        <w:pageBreakBefore w:val="0"/>
        <w:widowControl/>
        <w:wordWrap/>
        <w:overflowPunct/>
        <w:topLinePunct w:val="0"/>
        <w:bidi w:val="0"/>
        <w:snapToGrid w:val="0"/>
        <w:spacing w:beforeAutospacing="0" w:afterAutospacing="0" w:line="360" w:lineRule="auto"/>
        <w:ind w:left="3526"/>
        <w:rPr>
          <w:rFonts w:ascii="宋体" w:hAnsi="宋体" w:eastAsia="宋体" w:cs="宋体"/>
          <w:color w:val="auto"/>
          <w:sz w:val="43"/>
          <w:szCs w:val="43"/>
        </w:rPr>
      </w:pPr>
      <w:r>
        <w:rPr>
          <w:rFonts w:ascii="宋体" w:hAnsi="宋体" w:eastAsia="宋体" w:cs="宋体"/>
          <w:b/>
          <w:bCs/>
          <w:color w:val="auto"/>
          <w:spacing w:val="-1"/>
          <w:sz w:val="43"/>
          <w:szCs w:val="43"/>
        </w:rPr>
        <w:t>（委托采购）</w:t>
      </w:r>
    </w:p>
    <w:p w14:paraId="5CFFC4E0">
      <w:pPr>
        <w:pStyle w:val="6"/>
        <w:pageBreakBefore w:val="0"/>
        <w:widowControl/>
        <w:wordWrap/>
        <w:overflowPunct/>
        <w:topLinePunct w:val="0"/>
        <w:bidi w:val="0"/>
        <w:snapToGrid w:val="0"/>
        <w:spacing w:beforeAutospacing="0" w:afterAutospacing="0" w:line="360" w:lineRule="auto"/>
        <w:rPr>
          <w:color w:val="auto"/>
        </w:rPr>
      </w:pPr>
      <w:r>
        <w:rPr>
          <w:color w:val="auto"/>
        </w:rPr>
        <mc:AlternateContent>
          <mc:Choice Requires="wps">
            <w:drawing>
              <wp:anchor distT="0" distB="0" distL="114300" distR="114300" simplePos="0" relativeHeight="251661312" behindDoc="0" locked="0" layoutInCell="1" allowOverlap="1">
                <wp:simplePos x="0" y="0"/>
                <wp:positionH relativeFrom="column">
                  <wp:posOffset>2743835</wp:posOffset>
                </wp:positionH>
                <wp:positionV relativeFrom="paragraph">
                  <wp:posOffset>119380</wp:posOffset>
                </wp:positionV>
                <wp:extent cx="556895" cy="33559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56895" cy="3355975"/>
                        </a:xfrm>
                        <a:prstGeom prst="rect">
                          <a:avLst/>
                        </a:prstGeom>
                        <a:noFill/>
                        <a:ln>
                          <a:noFill/>
                        </a:ln>
                      </wps:spPr>
                      <wps:txbx>
                        <w:txbxContent>
                          <w:p w14:paraId="48C7B774">
                            <w:pPr>
                              <w:spacing w:before="19" w:line="204" w:lineRule="auto"/>
                              <w:ind w:left="20"/>
                              <w:rPr>
                                <w:rFonts w:ascii="宋体" w:hAnsi="宋体" w:eastAsia="宋体" w:cs="宋体"/>
                                <w:sz w:val="71"/>
                                <w:szCs w:val="71"/>
                              </w:rPr>
                            </w:pPr>
                            <w:r>
                              <w:rPr>
                                <w:rFonts w:ascii="宋体" w:hAnsi="宋体" w:eastAsia="宋体" w:cs="宋体"/>
                                <w:b/>
                                <w:bCs/>
                                <w:spacing w:val="1"/>
                                <w:position w:val="-1"/>
                                <w:sz w:val="71"/>
                                <w:szCs w:val="71"/>
                              </w:rPr>
                              <w:t>合</w:t>
                            </w:r>
                            <w:r>
                              <w:rPr>
                                <w:rFonts w:ascii="宋体" w:hAnsi="宋体" w:eastAsia="宋体" w:cs="宋体"/>
                                <w:spacing w:val="61"/>
                                <w:position w:val="-1"/>
                                <w:sz w:val="71"/>
                                <w:szCs w:val="71"/>
                              </w:rPr>
                              <w:t xml:space="preserve">   </w:t>
                            </w:r>
                            <w:r>
                              <w:rPr>
                                <w:rFonts w:ascii="宋体" w:hAnsi="宋体" w:eastAsia="宋体" w:cs="宋体"/>
                                <w:b/>
                                <w:bCs/>
                                <w:spacing w:val="1"/>
                                <w:position w:val="2"/>
                                <w:sz w:val="71"/>
                                <w:szCs w:val="71"/>
                              </w:rPr>
                              <w:t>同</w:t>
                            </w:r>
                            <w:r>
                              <w:rPr>
                                <w:rFonts w:ascii="宋体" w:hAnsi="宋体" w:eastAsia="宋体" w:cs="宋体"/>
                                <w:spacing w:val="62"/>
                                <w:position w:val="2"/>
                                <w:sz w:val="71"/>
                                <w:szCs w:val="71"/>
                              </w:rPr>
                              <w:t xml:space="preserve">   </w:t>
                            </w:r>
                            <w:r>
                              <w:rPr>
                                <w:rFonts w:ascii="宋体" w:hAnsi="宋体" w:eastAsia="宋体" w:cs="宋体"/>
                                <w:b/>
                                <w:bCs/>
                                <w:spacing w:val="1"/>
                                <w:sz w:val="71"/>
                                <w:szCs w:val="71"/>
                              </w:rPr>
                              <w:t>书</w:t>
                            </w:r>
                          </w:p>
                        </w:txbxContent>
                      </wps:txbx>
                      <wps:bodyPr vert="eaVert" lIns="0" tIns="0" rIns="0" bIns="0" upright="1"/>
                    </wps:wsp>
                  </a:graphicData>
                </a:graphic>
              </wp:anchor>
            </w:drawing>
          </mc:Choice>
          <mc:Fallback>
            <w:pict>
              <v:shape id="_x0000_s1026" o:spid="_x0000_s1026" o:spt="202" type="#_x0000_t202" style="position:absolute;left:0pt;margin-left:216.05pt;margin-top:9.4pt;height:264.25pt;width:43.85pt;z-index:251661312;mso-width-relative:page;mso-height-relative:page;" filled="f" stroked="f" coordsize="21600,21600" o:gfxdata="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6eAS3NYAAAAKAQAADwAAAAAAAAABACAAAAAiAAAAZHJzL2Rvd25yZXYu&#10;eG1sUEsBAhQAFAAAAAgAh07iQC4nNYTEAQAAgAMAAA4AAAAAAAAAAQAgAAAAJQEAAGRycy9lMm9E&#10;b2MueG1sUEsFBgAAAAAGAAYAWQEAAFsFAAAAAA==&#10;">
                <v:fill on="f" focussize="0,0"/>
                <v:stroke on="f"/>
                <v:imagedata o:title=""/>
                <o:lock v:ext="edit" aspectratio="f"/>
                <v:textbox inset="0mm,0mm,0mm,0mm" style="layout-flow:vertical-ideographic;">
                  <w:txbxContent>
                    <w:p w14:paraId="48C7B774">
                      <w:pPr>
                        <w:spacing w:before="19" w:line="204" w:lineRule="auto"/>
                        <w:ind w:left="20"/>
                        <w:rPr>
                          <w:rFonts w:ascii="宋体" w:hAnsi="宋体" w:eastAsia="宋体" w:cs="宋体"/>
                          <w:sz w:val="71"/>
                          <w:szCs w:val="71"/>
                        </w:rPr>
                      </w:pPr>
                      <w:r>
                        <w:rPr>
                          <w:rFonts w:ascii="宋体" w:hAnsi="宋体" w:eastAsia="宋体" w:cs="宋体"/>
                          <w:b/>
                          <w:bCs/>
                          <w:spacing w:val="1"/>
                          <w:position w:val="-1"/>
                          <w:sz w:val="71"/>
                          <w:szCs w:val="71"/>
                        </w:rPr>
                        <w:t>合</w:t>
                      </w:r>
                      <w:r>
                        <w:rPr>
                          <w:rFonts w:ascii="宋体" w:hAnsi="宋体" w:eastAsia="宋体" w:cs="宋体"/>
                          <w:spacing w:val="61"/>
                          <w:position w:val="-1"/>
                          <w:sz w:val="71"/>
                          <w:szCs w:val="71"/>
                        </w:rPr>
                        <w:t xml:space="preserve">   </w:t>
                      </w:r>
                      <w:r>
                        <w:rPr>
                          <w:rFonts w:ascii="宋体" w:hAnsi="宋体" w:eastAsia="宋体" w:cs="宋体"/>
                          <w:b/>
                          <w:bCs/>
                          <w:spacing w:val="1"/>
                          <w:position w:val="2"/>
                          <w:sz w:val="71"/>
                          <w:szCs w:val="71"/>
                        </w:rPr>
                        <w:t>同</w:t>
                      </w:r>
                      <w:r>
                        <w:rPr>
                          <w:rFonts w:ascii="宋体" w:hAnsi="宋体" w:eastAsia="宋体" w:cs="宋体"/>
                          <w:spacing w:val="62"/>
                          <w:position w:val="2"/>
                          <w:sz w:val="71"/>
                          <w:szCs w:val="71"/>
                        </w:rPr>
                        <w:t xml:space="preserve">   </w:t>
                      </w:r>
                      <w:r>
                        <w:rPr>
                          <w:rFonts w:ascii="宋体" w:hAnsi="宋体" w:eastAsia="宋体" w:cs="宋体"/>
                          <w:b/>
                          <w:bCs/>
                          <w:spacing w:val="1"/>
                          <w:sz w:val="71"/>
                          <w:szCs w:val="71"/>
                        </w:rPr>
                        <w:t>书</w:t>
                      </w:r>
                    </w:p>
                  </w:txbxContent>
                </v:textbox>
              </v:shape>
            </w:pict>
          </mc:Fallback>
        </mc:AlternateContent>
      </w:r>
    </w:p>
    <w:p w14:paraId="19E8CDA1">
      <w:pPr>
        <w:pStyle w:val="6"/>
        <w:pageBreakBefore w:val="0"/>
        <w:widowControl/>
        <w:wordWrap/>
        <w:overflowPunct/>
        <w:topLinePunct w:val="0"/>
        <w:bidi w:val="0"/>
        <w:snapToGrid w:val="0"/>
        <w:spacing w:beforeAutospacing="0" w:afterAutospacing="0" w:line="360" w:lineRule="auto"/>
        <w:rPr>
          <w:color w:val="auto"/>
        </w:rPr>
      </w:pPr>
    </w:p>
    <w:p w14:paraId="1BF13F41">
      <w:pPr>
        <w:pStyle w:val="6"/>
        <w:pageBreakBefore w:val="0"/>
        <w:widowControl/>
        <w:wordWrap/>
        <w:overflowPunct/>
        <w:topLinePunct w:val="0"/>
        <w:bidi w:val="0"/>
        <w:snapToGrid w:val="0"/>
        <w:spacing w:beforeAutospacing="0" w:afterAutospacing="0" w:line="360" w:lineRule="auto"/>
        <w:rPr>
          <w:color w:val="auto"/>
        </w:rPr>
      </w:pPr>
    </w:p>
    <w:p w14:paraId="756567FD">
      <w:pPr>
        <w:pStyle w:val="6"/>
        <w:pageBreakBefore w:val="0"/>
        <w:widowControl/>
        <w:wordWrap/>
        <w:overflowPunct/>
        <w:topLinePunct w:val="0"/>
        <w:bidi w:val="0"/>
        <w:snapToGrid w:val="0"/>
        <w:spacing w:beforeAutospacing="0" w:afterAutospacing="0" w:line="360" w:lineRule="auto"/>
        <w:rPr>
          <w:color w:val="auto"/>
        </w:rPr>
      </w:pPr>
    </w:p>
    <w:p w14:paraId="1D644DB0">
      <w:pPr>
        <w:pStyle w:val="6"/>
        <w:pageBreakBefore w:val="0"/>
        <w:widowControl/>
        <w:wordWrap/>
        <w:overflowPunct/>
        <w:topLinePunct w:val="0"/>
        <w:bidi w:val="0"/>
        <w:snapToGrid w:val="0"/>
        <w:spacing w:beforeAutospacing="0" w:afterAutospacing="0" w:line="360" w:lineRule="auto"/>
        <w:rPr>
          <w:color w:val="auto"/>
        </w:rPr>
      </w:pPr>
    </w:p>
    <w:p w14:paraId="388C169E">
      <w:pPr>
        <w:pStyle w:val="6"/>
        <w:pageBreakBefore w:val="0"/>
        <w:widowControl/>
        <w:wordWrap/>
        <w:overflowPunct/>
        <w:topLinePunct w:val="0"/>
        <w:bidi w:val="0"/>
        <w:snapToGrid w:val="0"/>
        <w:spacing w:beforeAutospacing="0" w:afterAutospacing="0" w:line="360" w:lineRule="auto"/>
        <w:rPr>
          <w:color w:val="auto"/>
        </w:rPr>
      </w:pPr>
    </w:p>
    <w:p w14:paraId="5E8644B1">
      <w:pPr>
        <w:pStyle w:val="6"/>
        <w:pageBreakBefore w:val="0"/>
        <w:widowControl/>
        <w:wordWrap/>
        <w:overflowPunct/>
        <w:topLinePunct w:val="0"/>
        <w:bidi w:val="0"/>
        <w:snapToGrid w:val="0"/>
        <w:spacing w:beforeAutospacing="0" w:afterAutospacing="0" w:line="360" w:lineRule="auto"/>
        <w:rPr>
          <w:color w:val="auto"/>
        </w:rPr>
      </w:pPr>
    </w:p>
    <w:p w14:paraId="3EFBC476">
      <w:pPr>
        <w:pStyle w:val="6"/>
        <w:pageBreakBefore w:val="0"/>
        <w:widowControl/>
        <w:wordWrap/>
        <w:overflowPunct/>
        <w:topLinePunct w:val="0"/>
        <w:bidi w:val="0"/>
        <w:snapToGrid w:val="0"/>
        <w:spacing w:beforeAutospacing="0" w:afterAutospacing="0" w:line="360" w:lineRule="auto"/>
        <w:rPr>
          <w:color w:val="auto"/>
        </w:rPr>
      </w:pPr>
    </w:p>
    <w:p w14:paraId="2D3DB6D1">
      <w:pPr>
        <w:pStyle w:val="6"/>
        <w:pageBreakBefore w:val="0"/>
        <w:widowControl/>
        <w:wordWrap/>
        <w:overflowPunct/>
        <w:topLinePunct w:val="0"/>
        <w:bidi w:val="0"/>
        <w:snapToGrid w:val="0"/>
        <w:spacing w:beforeAutospacing="0" w:afterAutospacing="0" w:line="360" w:lineRule="auto"/>
        <w:rPr>
          <w:color w:val="auto"/>
        </w:rPr>
      </w:pPr>
    </w:p>
    <w:p w14:paraId="68C64552">
      <w:pPr>
        <w:pStyle w:val="6"/>
        <w:pageBreakBefore w:val="0"/>
        <w:widowControl/>
        <w:wordWrap/>
        <w:overflowPunct/>
        <w:topLinePunct w:val="0"/>
        <w:bidi w:val="0"/>
        <w:snapToGrid w:val="0"/>
        <w:spacing w:beforeAutospacing="0" w:afterAutospacing="0" w:line="360" w:lineRule="auto"/>
        <w:rPr>
          <w:color w:val="auto"/>
        </w:rPr>
      </w:pPr>
    </w:p>
    <w:p w14:paraId="442753A9">
      <w:pPr>
        <w:pStyle w:val="6"/>
        <w:pageBreakBefore w:val="0"/>
        <w:widowControl/>
        <w:wordWrap/>
        <w:overflowPunct/>
        <w:topLinePunct w:val="0"/>
        <w:bidi w:val="0"/>
        <w:snapToGrid w:val="0"/>
        <w:spacing w:beforeAutospacing="0" w:afterAutospacing="0" w:line="360" w:lineRule="auto"/>
        <w:rPr>
          <w:color w:val="auto"/>
        </w:rPr>
      </w:pPr>
    </w:p>
    <w:p w14:paraId="15DABC47">
      <w:pPr>
        <w:pStyle w:val="6"/>
        <w:pageBreakBefore w:val="0"/>
        <w:widowControl/>
        <w:wordWrap/>
        <w:overflowPunct/>
        <w:topLinePunct w:val="0"/>
        <w:bidi w:val="0"/>
        <w:snapToGrid w:val="0"/>
        <w:spacing w:beforeAutospacing="0" w:afterAutospacing="0" w:line="360" w:lineRule="auto"/>
        <w:rPr>
          <w:color w:val="auto"/>
        </w:rPr>
      </w:pPr>
    </w:p>
    <w:p w14:paraId="16FA7B9A">
      <w:pPr>
        <w:pStyle w:val="6"/>
        <w:pageBreakBefore w:val="0"/>
        <w:widowControl/>
        <w:wordWrap/>
        <w:overflowPunct/>
        <w:topLinePunct w:val="0"/>
        <w:bidi w:val="0"/>
        <w:snapToGrid w:val="0"/>
        <w:spacing w:beforeAutospacing="0" w:afterAutospacing="0" w:line="360" w:lineRule="auto"/>
        <w:rPr>
          <w:color w:val="auto"/>
        </w:rPr>
      </w:pPr>
    </w:p>
    <w:p w14:paraId="61BD9B8A">
      <w:pPr>
        <w:pStyle w:val="6"/>
        <w:pageBreakBefore w:val="0"/>
        <w:widowControl/>
        <w:wordWrap/>
        <w:overflowPunct/>
        <w:topLinePunct w:val="0"/>
        <w:bidi w:val="0"/>
        <w:snapToGrid w:val="0"/>
        <w:spacing w:beforeAutospacing="0" w:afterAutospacing="0" w:line="360" w:lineRule="auto"/>
        <w:rPr>
          <w:color w:val="auto"/>
        </w:rPr>
      </w:pPr>
    </w:p>
    <w:p w14:paraId="0761F646">
      <w:pPr>
        <w:pStyle w:val="6"/>
        <w:pageBreakBefore w:val="0"/>
        <w:widowControl/>
        <w:wordWrap/>
        <w:overflowPunct/>
        <w:topLinePunct w:val="0"/>
        <w:bidi w:val="0"/>
        <w:snapToGrid w:val="0"/>
        <w:spacing w:beforeAutospacing="0" w:afterAutospacing="0" w:line="360" w:lineRule="auto"/>
        <w:rPr>
          <w:color w:val="auto"/>
        </w:rPr>
      </w:pPr>
    </w:p>
    <w:p w14:paraId="3BDFF339">
      <w:pPr>
        <w:pStyle w:val="6"/>
        <w:pageBreakBefore w:val="0"/>
        <w:widowControl/>
        <w:wordWrap/>
        <w:overflowPunct/>
        <w:topLinePunct w:val="0"/>
        <w:bidi w:val="0"/>
        <w:snapToGrid w:val="0"/>
        <w:spacing w:beforeAutospacing="0" w:afterAutospacing="0" w:line="360" w:lineRule="auto"/>
        <w:rPr>
          <w:color w:val="auto"/>
        </w:rPr>
      </w:pPr>
    </w:p>
    <w:p w14:paraId="5282E51C">
      <w:pPr>
        <w:pStyle w:val="6"/>
        <w:pageBreakBefore w:val="0"/>
        <w:widowControl/>
        <w:wordWrap/>
        <w:overflowPunct/>
        <w:topLinePunct w:val="0"/>
        <w:bidi w:val="0"/>
        <w:snapToGrid w:val="0"/>
        <w:spacing w:beforeAutospacing="0" w:afterAutospacing="0" w:line="360" w:lineRule="auto"/>
        <w:rPr>
          <w:color w:val="auto"/>
        </w:rPr>
      </w:pPr>
    </w:p>
    <w:p w14:paraId="3323D9B4">
      <w:pPr>
        <w:pStyle w:val="6"/>
        <w:pageBreakBefore w:val="0"/>
        <w:widowControl/>
        <w:wordWrap/>
        <w:overflowPunct/>
        <w:topLinePunct w:val="0"/>
        <w:bidi w:val="0"/>
        <w:snapToGrid w:val="0"/>
        <w:spacing w:beforeAutospacing="0" w:afterAutospacing="0" w:line="360" w:lineRule="auto"/>
        <w:rPr>
          <w:color w:val="auto"/>
        </w:rPr>
      </w:pPr>
    </w:p>
    <w:p w14:paraId="0B565ECF">
      <w:pPr>
        <w:pStyle w:val="6"/>
        <w:pageBreakBefore w:val="0"/>
        <w:widowControl/>
        <w:wordWrap/>
        <w:overflowPunct/>
        <w:topLinePunct w:val="0"/>
        <w:bidi w:val="0"/>
        <w:snapToGrid w:val="0"/>
        <w:spacing w:beforeAutospacing="0" w:afterAutospacing="0" w:line="360" w:lineRule="auto"/>
        <w:rPr>
          <w:color w:val="auto"/>
        </w:rPr>
      </w:pPr>
    </w:p>
    <w:p w14:paraId="5F6D3B7F">
      <w:pPr>
        <w:pStyle w:val="6"/>
        <w:pageBreakBefore w:val="0"/>
        <w:widowControl/>
        <w:wordWrap/>
        <w:overflowPunct/>
        <w:topLinePunct w:val="0"/>
        <w:bidi w:val="0"/>
        <w:snapToGrid w:val="0"/>
        <w:spacing w:beforeAutospacing="0" w:afterAutospacing="0" w:line="360" w:lineRule="auto"/>
        <w:rPr>
          <w:color w:val="auto"/>
        </w:rPr>
      </w:pPr>
    </w:p>
    <w:p w14:paraId="295A6A82">
      <w:pPr>
        <w:pStyle w:val="6"/>
        <w:pageBreakBefore w:val="0"/>
        <w:widowControl/>
        <w:wordWrap/>
        <w:overflowPunct/>
        <w:topLinePunct w:val="0"/>
        <w:bidi w:val="0"/>
        <w:snapToGrid w:val="0"/>
        <w:spacing w:beforeAutospacing="0" w:afterAutospacing="0" w:line="360" w:lineRule="auto"/>
        <w:rPr>
          <w:color w:val="auto"/>
        </w:rPr>
      </w:pPr>
    </w:p>
    <w:p w14:paraId="6BE9442D">
      <w:pPr>
        <w:pageBreakBefore w:val="0"/>
        <w:widowControl/>
        <w:wordWrap/>
        <w:overflowPunct/>
        <w:topLinePunct w:val="0"/>
        <w:bidi w:val="0"/>
        <w:snapToGrid w:val="0"/>
        <w:spacing w:beforeAutospacing="0" w:afterAutospacing="0" w:line="360" w:lineRule="auto"/>
        <w:ind w:left="2791"/>
        <w:rPr>
          <w:rFonts w:hint="eastAsia" w:ascii="宋体" w:hAnsi="宋体" w:eastAsia="宋体" w:cs="宋体"/>
          <w:color w:val="auto"/>
          <w:sz w:val="28"/>
          <w:szCs w:val="28"/>
          <w:lang w:eastAsia="zh-CN"/>
        </w:rPr>
      </w:pPr>
      <w:r>
        <w:rPr>
          <w:rFonts w:ascii="宋体" w:hAnsi="宋体" w:eastAsia="宋体" w:cs="宋体"/>
          <w:b/>
          <w:bCs/>
          <w:color w:val="auto"/>
          <w:spacing w:val="-3"/>
          <w:sz w:val="28"/>
          <w:szCs w:val="28"/>
        </w:rPr>
        <w:t>签订地点:</w:t>
      </w:r>
      <w:r>
        <w:rPr>
          <w:rFonts w:hint="eastAsia" w:ascii="宋体" w:hAnsi="宋体" w:eastAsia="宋体" w:cs="宋体"/>
          <w:b/>
          <w:bCs/>
          <w:color w:val="auto"/>
          <w:spacing w:val="-3"/>
          <w:sz w:val="28"/>
          <w:szCs w:val="28"/>
          <w:lang w:eastAsia="zh-CN"/>
        </w:rPr>
        <w:t>玉溪师范学院附属实验学校</w:t>
      </w:r>
    </w:p>
    <w:p w14:paraId="35163F37">
      <w:pPr>
        <w:pStyle w:val="6"/>
        <w:pageBreakBefore w:val="0"/>
        <w:widowControl/>
        <w:wordWrap/>
        <w:overflowPunct/>
        <w:topLinePunct w:val="0"/>
        <w:bidi w:val="0"/>
        <w:snapToGrid w:val="0"/>
        <w:spacing w:beforeAutospacing="0" w:afterAutospacing="0" w:line="360" w:lineRule="auto"/>
        <w:rPr>
          <w:color w:val="auto"/>
        </w:rPr>
      </w:pPr>
    </w:p>
    <w:p w14:paraId="65E79262">
      <w:pPr>
        <w:pageBreakBefore w:val="0"/>
        <w:widowControl/>
        <w:wordWrap/>
        <w:overflowPunct/>
        <w:topLinePunct w:val="0"/>
        <w:bidi w:val="0"/>
        <w:snapToGrid w:val="0"/>
        <w:spacing w:beforeAutospacing="0" w:afterAutospacing="0" w:line="360" w:lineRule="auto"/>
        <w:ind w:left="3713"/>
        <w:rPr>
          <w:rFonts w:ascii="宋体" w:hAnsi="宋体" w:eastAsia="宋体" w:cs="宋体"/>
          <w:color w:val="auto"/>
          <w:sz w:val="28"/>
          <w:szCs w:val="28"/>
        </w:rPr>
      </w:pPr>
      <w:r>
        <w:rPr>
          <w:rFonts w:ascii="宋体" w:hAnsi="宋体" w:eastAsia="宋体" w:cs="宋体"/>
          <w:b/>
          <w:bCs/>
          <w:color w:val="auto"/>
          <w:spacing w:val="-3"/>
          <w:sz w:val="28"/>
          <w:szCs w:val="28"/>
        </w:rPr>
        <w:t>云南省财政厅</w:t>
      </w:r>
      <w:r>
        <w:rPr>
          <w:rFonts w:ascii="宋体" w:hAnsi="宋体" w:eastAsia="宋体" w:cs="宋体"/>
          <w:color w:val="auto"/>
          <w:spacing w:val="-3"/>
          <w:sz w:val="28"/>
          <w:szCs w:val="28"/>
        </w:rPr>
        <w:t xml:space="preserve">  </w:t>
      </w:r>
      <w:r>
        <w:rPr>
          <w:rFonts w:ascii="宋体" w:hAnsi="宋体" w:eastAsia="宋体" w:cs="宋体"/>
          <w:b/>
          <w:bCs/>
          <w:color w:val="auto"/>
          <w:spacing w:val="-3"/>
          <w:sz w:val="28"/>
          <w:szCs w:val="28"/>
        </w:rPr>
        <w:t>制</w:t>
      </w:r>
    </w:p>
    <w:p w14:paraId="5463907E">
      <w:pPr>
        <w:pStyle w:val="6"/>
        <w:pageBreakBefore w:val="0"/>
        <w:widowControl/>
        <w:wordWrap/>
        <w:overflowPunct/>
        <w:topLinePunct w:val="0"/>
        <w:bidi w:val="0"/>
        <w:snapToGrid w:val="0"/>
        <w:spacing w:beforeAutospacing="0" w:afterAutospacing="0" w:line="360" w:lineRule="auto"/>
        <w:rPr>
          <w:color w:val="auto"/>
        </w:rPr>
      </w:pPr>
    </w:p>
    <w:p w14:paraId="1F94EB02">
      <w:pPr>
        <w:pageBreakBefore w:val="0"/>
        <w:widowControl/>
        <w:wordWrap/>
        <w:overflowPunct/>
        <w:topLinePunct w:val="0"/>
        <w:bidi w:val="0"/>
        <w:snapToGrid w:val="0"/>
        <w:spacing w:beforeAutospacing="0" w:afterAutospacing="0" w:line="360" w:lineRule="auto"/>
        <w:rPr>
          <w:rFonts w:ascii="宋体" w:hAnsi="宋体" w:eastAsia="宋体" w:cs="宋体"/>
          <w:color w:val="auto"/>
          <w:spacing w:val="-4"/>
          <w:sz w:val="24"/>
          <w:szCs w:val="24"/>
        </w:rPr>
      </w:pPr>
    </w:p>
    <w:p w14:paraId="643D7C9F">
      <w:pPr>
        <w:pageBreakBefore w:val="0"/>
        <w:widowControl/>
        <w:wordWrap/>
        <w:overflowPunct/>
        <w:topLinePunct w:val="0"/>
        <w:bidi w:val="0"/>
        <w:snapToGrid w:val="0"/>
        <w:spacing w:beforeAutospacing="0" w:afterAutospacing="0" w:line="360" w:lineRule="auto"/>
        <w:ind w:left="39"/>
        <w:rPr>
          <w:rFonts w:ascii="宋体" w:hAnsi="宋体" w:eastAsia="宋体" w:cs="宋体"/>
          <w:color w:val="auto"/>
          <w:sz w:val="24"/>
          <w:szCs w:val="24"/>
        </w:rPr>
      </w:pPr>
      <w:r>
        <w:rPr>
          <w:rFonts w:ascii="宋体" w:hAnsi="宋体" w:eastAsia="宋体" w:cs="宋体"/>
          <w:color w:val="auto"/>
          <w:spacing w:val="-4"/>
          <w:sz w:val="24"/>
          <w:szCs w:val="24"/>
        </w:rPr>
        <w:t>甲方（采购人公章）名 称：</w:t>
      </w:r>
    </w:p>
    <w:p w14:paraId="750592FB">
      <w:pPr>
        <w:pageBreakBefore w:val="0"/>
        <w:widowControl/>
        <w:wordWrap/>
        <w:overflowPunct/>
        <w:topLinePunct w:val="0"/>
        <w:bidi w:val="0"/>
        <w:snapToGrid w:val="0"/>
        <w:spacing w:beforeAutospacing="0" w:afterAutospacing="0" w:line="360" w:lineRule="auto"/>
        <w:ind w:left="2168"/>
        <w:rPr>
          <w:rFonts w:ascii="宋体" w:hAnsi="宋体" w:eastAsia="宋体" w:cs="宋体"/>
          <w:color w:val="auto"/>
          <w:sz w:val="24"/>
          <w:szCs w:val="24"/>
        </w:rPr>
      </w:pPr>
      <w:r>
        <w:rPr>
          <w:rFonts w:ascii="宋体" w:hAnsi="宋体" w:eastAsia="宋体" w:cs="宋体"/>
          <w:color w:val="auto"/>
          <w:spacing w:val="-7"/>
          <w:sz w:val="24"/>
          <w:szCs w:val="24"/>
        </w:rPr>
        <w:t>地</w:t>
      </w:r>
      <w:r>
        <w:rPr>
          <w:rFonts w:ascii="宋体" w:hAnsi="宋体" w:eastAsia="宋体" w:cs="宋体"/>
          <w:color w:val="auto"/>
          <w:spacing w:val="10"/>
          <w:sz w:val="24"/>
          <w:szCs w:val="24"/>
        </w:rPr>
        <w:t xml:space="preserve"> </w:t>
      </w:r>
      <w:r>
        <w:rPr>
          <w:rFonts w:ascii="宋体" w:hAnsi="宋体" w:eastAsia="宋体" w:cs="宋体"/>
          <w:color w:val="auto"/>
          <w:spacing w:val="-7"/>
          <w:sz w:val="24"/>
          <w:szCs w:val="24"/>
        </w:rPr>
        <w:t>址：</w:t>
      </w:r>
    </w:p>
    <w:p w14:paraId="1B962BAF">
      <w:pPr>
        <w:pageBreakBefore w:val="0"/>
        <w:widowControl/>
        <w:wordWrap/>
        <w:overflowPunct/>
        <w:topLinePunct w:val="0"/>
        <w:bidi w:val="0"/>
        <w:snapToGrid w:val="0"/>
        <w:spacing w:beforeAutospacing="0" w:afterAutospacing="0" w:line="360" w:lineRule="auto"/>
        <w:ind w:left="2185"/>
        <w:rPr>
          <w:rFonts w:ascii="宋体" w:hAnsi="宋体" w:eastAsia="宋体" w:cs="宋体"/>
          <w:color w:val="auto"/>
          <w:sz w:val="24"/>
          <w:szCs w:val="24"/>
        </w:rPr>
      </w:pPr>
      <w:r>
        <w:rPr>
          <w:rFonts w:ascii="宋体" w:hAnsi="宋体" w:eastAsia="宋体" w:cs="宋体"/>
          <w:color w:val="auto"/>
          <w:spacing w:val="-13"/>
          <w:sz w:val="24"/>
          <w:szCs w:val="24"/>
        </w:rPr>
        <w:t>邮</w:t>
      </w:r>
      <w:r>
        <w:rPr>
          <w:rFonts w:ascii="宋体" w:hAnsi="宋体" w:eastAsia="宋体" w:cs="宋体"/>
          <w:color w:val="auto"/>
          <w:spacing w:val="11"/>
          <w:sz w:val="24"/>
          <w:szCs w:val="24"/>
        </w:rPr>
        <w:t xml:space="preserve"> </w:t>
      </w:r>
      <w:r>
        <w:rPr>
          <w:rFonts w:ascii="宋体" w:hAnsi="宋体" w:eastAsia="宋体" w:cs="宋体"/>
          <w:color w:val="auto"/>
          <w:spacing w:val="-13"/>
          <w:sz w:val="24"/>
          <w:szCs w:val="24"/>
        </w:rPr>
        <w:t>编：</w:t>
      </w:r>
    </w:p>
    <w:p w14:paraId="45F11D1A">
      <w:pPr>
        <w:pageBreakBefore w:val="0"/>
        <w:widowControl/>
        <w:wordWrap/>
        <w:overflowPunct/>
        <w:topLinePunct w:val="0"/>
        <w:bidi w:val="0"/>
        <w:snapToGrid w:val="0"/>
        <w:spacing w:beforeAutospacing="0" w:afterAutospacing="0" w:line="360" w:lineRule="auto"/>
        <w:ind w:left="249"/>
        <w:rPr>
          <w:rFonts w:ascii="宋体" w:hAnsi="宋体" w:eastAsia="宋体" w:cs="宋体"/>
          <w:color w:val="auto"/>
          <w:sz w:val="24"/>
          <w:szCs w:val="24"/>
        </w:rPr>
      </w:pPr>
      <w:r>
        <w:rPr>
          <w:rFonts w:ascii="宋体" w:hAnsi="宋体" w:eastAsia="宋体" w:cs="宋体"/>
          <w:color w:val="auto"/>
          <w:spacing w:val="-1"/>
          <w:sz w:val="24"/>
          <w:szCs w:val="24"/>
        </w:rPr>
        <w:t>法定代表人或委托代理人：</w:t>
      </w:r>
    </w:p>
    <w:p w14:paraId="0557B51F">
      <w:pPr>
        <w:pageBreakBefore w:val="0"/>
        <w:widowControl/>
        <w:wordWrap/>
        <w:overflowPunct/>
        <w:topLinePunct w:val="0"/>
        <w:bidi w:val="0"/>
        <w:snapToGrid w:val="0"/>
        <w:spacing w:beforeAutospacing="0" w:afterAutospacing="0" w:line="360" w:lineRule="auto"/>
        <w:ind w:left="732"/>
        <w:rPr>
          <w:rFonts w:ascii="宋体" w:hAnsi="宋体" w:eastAsia="宋体" w:cs="宋体"/>
          <w:color w:val="auto"/>
          <w:sz w:val="24"/>
          <w:szCs w:val="24"/>
        </w:rPr>
      </w:pPr>
      <w:r>
        <w:rPr>
          <w:rFonts w:ascii="宋体" w:hAnsi="宋体" w:eastAsia="宋体" w:cs="宋体"/>
          <w:color w:val="auto"/>
          <w:spacing w:val="-2"/>
          <w:sz w:val="24"/>
          <w:szCs w:val="24"/>
        </w:rPr>
        <w:t>项目（技术）负责人：</w:t>
      </w:r>
    </w:p>
    <w:p w14:paraId="0D7D8084">
      <w:pPr>
        <w:pageBreakBefore w:val="0"/>
        <w:widowControl/>
        <w:wordWrap/>
        <w:overflowPunct/>
        <w:topLinePunct w:val="0"/>
        <w:bidi w:val="0"/>
        <w:snapToGrid w:val="0"/>
        <w:spacing w:beforeAutospacing="0" w:afterAutospacing="0" w:line="360" w:lineRule="auto"/>
        <w:ind w:left="2196"/>
        <w:rPr>
          <w:rFonts w:ascii="宋体" w:hAnsi="宋体" w:eastAsia="宋体" w:cs="宋体"/>
          <w:color w:val="auto"/>
          <w:sz w:val="24"/>
          <w:szCs w:val="24"/>
        </w:rPr>
      </w:pPr>
      <w:r>
        <w:rPr>
          <w:rFonts w:ascii="宋体" w:hAnsi="宋体" w:eastAsia="宋体" w:cs="宋体"/>
          <w:color w:val="auto"/>
          <w:spacing w:val="-16"/>
          <w:sz w:val="24"/>
          <w:szCs w:val="24"/>
        </w:rPr>
        <w:t>电</w:t>
      </w:r>
      <w:r>
        <w:rPr>
          <w:rFonts w:ascii="宋体" w:hAnsi="宋体" w:eastAsia="宋体" w:cs="宋体"/>
          <w:color w:val="auto"/>
          <w:spacing w:val="9"/>
          <w:sz w:val="24"/>
          <w:szCs w:val="24"/>
        </w:rPr>
        <w:t xml:space="preserve"> </w:t>
      </w:r>
      <w:r>
        <w:rPr>
          <w:rFonts w:ascii="宋体" w:hAnsi="宋体" w:eastAsia="宋体" w:cs="宋体"/>
          <w:color w:val="auto"/>
          <w:spacing w:val="-16"/>
          <w:sz w:val="24"/>
          <w:szCs w:val="24"/>
        </w:rPr>
        <w:t>话：</w:t>
      </w:r>
    </w:p>
    <w:p w14:paraId="7078B2E0">
      <w:pPr>
        <w:pageBreakBefore w:val="0"/>
        <w:widowControl/>
        <w:wordWrap/>
        <w:overflowPunct/>
        <w:topLinePunct w:val="0"/>
        <w:bidi w:val="0"/>
        <w:snapToGrid w:val="0"/>
        <w:spacing w:beforeAutospacing="0" w:afterAutospacing="0" w:line="360" w:lineRule="auto"/>
        <w:ind w:left="1928"/>
        <w:rPr>
          <w:rFonts w:ascii="宋体" w:hAnsi="宋体" w:eastAsia="宋体" w:cs="宋体"/>
          <w:color w:val="auto"/>
          <w:sz w:val="24"/>
          <w:szCs w:val="24"/>
        </w:rPr>
      </w:pPr>
      <w:r>
        <w:rPr>
          <w:rFonts w:ascii="宋体" w:hAnsi="宋体" w:eastAsia="宋体" w:cs="宋体"/>
          <w:color w:val="auto"/>
          <w:spacing w:val="-2"/>
          <w:sz w:val="24"/>
          <w:szCs w:val="24"/>
        </w:rPr>
        <w:t>签订日期：</w:t>
      </w:r>
    </w:p>
    <w:p w14:paraId="39D2F405">
      <w:pPr>
        <w:pStyle w:val="6"/>
        <w:pageBreakBefore w:val="0"/>
        <w:widowControl/>
        <w:wordWrap/>
        <w:overflowPunct/>
        <w:topLinePunct w:val="0"/>
        <w:bidi w:val="0"/>
        <w:snapToGrid w:val="0"/>
        <w:spacing w:beforeAutospacing="0" w:afterAutospacing="0" w:line="360" w:lineRule="auto"/>
        <w:rPr>
          <w:color w:val="auto"/>
        </w:rPr>
      </w:pPr>
    </w:p>
    <w:p w14:paraId="49E25890">
      <w:pPr>
        <w:pStyle w:val="6"/>
        <w:pageBreakBefore w:val="0"/>
        <w:widowControl/>
        <w:wordWrap/>
        <w:overflowPunct/>
        <w:topLinePunct w:val="0"/>
        <w:bidi w:val="0"/>
        <w:snapToGrid w:val="0"/>
        <w:spacing w:beforeAutospacing="0" w:afterAutospacing="0" w:line="360" w:lineRule="auto"/>
        <w:rPr>
          <w:color w:val="auto"/>
        </w:rPr>
      </w:pPr>
    </w:p>
    <w:p w14:paraId="064222D6">
      <w:pPr>
        <w:pageBreakBefore w:val="0"/>
        <w:widowControl/>
        <w:wordWrap/>
        <w:overflowPunct/>
        <w:topLinePunct w:val="0"/>
        <w:bidi w:val="0"/>
        <w:snapToGrid w:val="0"/>
        <w:spacing w:beforeAutospacing="0" w:afterAutospacing="0" w:line="360" w:lineRule="auto"/>
        <w:ind w:left="31"/>
        <w:rPr>
          <w:rFonts w:ascii="宋体" w:hAnsi="宋体" w:eastAsia="宋体" w:cs="宋体"/>
          <w:color w:val="auto"/>
          <w:sz w:val="24"/>
          <w:szCs w:val="24"/>
        </w:rPr>
      </w:pPr>
      <w:r>
        <w:rPr>
          <w:rFonts w:ascii="宋体" w:hAnsi="宋体" w:eastAsia="宋体" w:cs="宋体"/>
          <w:color w:val="auto"/>
          <w:spacing w:val="-3"/>
          <w:sz w:val="24"/>
          <w:szCs w:val="24"/>
        </w:rPr>
        <w:t>乙方（投标人公章）名 称：</w:t>
      </w:r>
    </w:p>
    <w:p w14:paraId="67A53409">
      <w:pPr>
        <w:pageBreakBefore w:val="0"/>
        <w:widowControl/>
        <w:wordWrap/>
        <w:overflowPunct/>
        <w:topLinePunct w:val="0"/>
        <w:bidi w:val="0"/>
        <w:snapToGrid w:val="0"/>
        <w:spacing w:beforeAutospacing="0" w:afterAutospacing="0" w:line="360" w:lineRule="auto"/>
        <w:ind w:left="2168"/>
        <w:rPr>
          <w:rFonts w:ascii="宋体" w:hAnsi="宋体" w:eastAsia="宋体" w:cs="宋体"/>
          <w:color w:val="auto"/>
          <w:sz w:val="24"/>
          <w:szCs w:val="24"/>
        </w:rPr>
      </w:pPr>
      <w:r>
        <w:rPr>
          <w:rFonts w:ascii="宋体" w:hAnsi="宋体" w:eastAsia="宋体" w:cs="宋体"/>
          <w:color w:val="auto"/>
          <w:spacing w:val="-7"/>
          <w:sz w:val="24"/>
          <w:szCs w:val="24"/>
        </w:rPr>
        <w:t>地</w:t>
      </w:r>
      <w:r>
        <w:rPr>
          <w:rFonts w:ascii="宋体" w:hAnsi="宋体" w:eastAsia="宋体" w:cs="宋体"/>
          <w:color w:val="auto"/>
          <w:spacing w:val="10"/>
          <w:sz w:val="24"/>
          <w:szCs w:val="24"/>
        </w:rPr>
        <w:t xml:space="preserve"> </w:t>
      </w:r>
      <w:r>
        <w:rPr>
          <w:rFonts w:ascii="宋体" w:hAnsi="宋体" w:eastAsia="宋体" w:cs="宋体"/>
          <w:color w:val="auto"/>
          <w:spacing w:val="-7"/>
          <w:sz w:val="24"/>
          <w:szCs w:val="24"/>
        </w:rPr>
        <w:t>址：</w:t>
      </w:r>
    </w:p>
    <w:p w14:paraId="301C0493">
      <w:pPr>
        <w:pageBreakBefore w:val="0"/>
        <w:widowControl/>
        <w:wordWrap/>
        <w:overflowPunct/>
        <w:topLinePunct w:val="0"/>
        <w:bidi w:val="0"/>
        <w:snapToGrid w:val="0"/>
        <w:spacing w:beforeAutospacing="0" w:afterAutospacing="0" w:line="360" w:lineRule="auto"/>
        <w:ind w:left="2185"/>
        <w:rPr>
          <w:rFonts w:ascii="宋体" w:hAnsi="宋体" w:eastAsia="宋体" w:cs="宋体"/>
          <w:color w:val="auto"/>
          <w:sz w:val="24"/>
          <w:szCs w:val="24"/>
        </w:rPr>
      </w:pPr>
      <w:r>
        <w:rPr>
          <w:rFonts w:ascii="宋体" w:hAnsi="宋体" w:eastAsia="宋体" w:cs="宋体"/>
          <w:color w:val="auto"/>
          <w:spacing w:val="-13"/>
          <w:sz w:val="24"/>
          <w:szCs w:val="24"/>
        </w:rPr>
        <w:t>邮</w:t>
      </w:r>
      <w:r>
        <w:rPr>
          <w:rFonts w:ascii="宋体" w:hAnsi="宋体" w:eastAsia="宋体" w:cs="宋体"/>
          <w:color w:val="auto"/>
          <w:spacing w:val="11"/>
          <w:sz w:val="24"/>
          <w:szCs w:val="24"/>
        </w:rPr>
        <w:t xml:space="preserve"> </w:t>
      </w:r>
      <w:r>
        <w:rPr>
          <w:rFonts w:ascii="宋体" w:hAnsi="宋体" w:eastAsia="宋体" w:cs="宋体"/>
          <w:color w:val="auto"/>
          <w:spacing w:val="-13"/>
          <w:sz w:val="24"/>
          <w:szCs w:val="24"/>
        </w:rPr>
        <w:t>编：</w:t>
      </w:r>
    </w:p>
    <w:p w14:paraId="0074A8FA">
      <w:pPr>
        <w:pageBreakBefore w:val="0"/>
        <w:widowControl/>
        <w:wordWrap/>
        <w:overflowPunct/>
        <w:topLinePunct w:val="0"/>
        <w:bidi w:val="0"/>
        <w:snapToGrid w:val="0"/>
        <w:spacing w:beforeAutospacing="0" w:afterAutospacing="0" w:line="360" w:lineRule="auto"/>
        <w:ind w:left="249"/>
        <w:rPr>
          <w:rFonts w:ascii="宋体" w:hAnsi="宋体" w:eastAsia="宋体" w:cs="宋体"/>
          <w:color w:val="auto"/>
          <w:sz w:val="24"/>
          <w:szCs w:val="24"/>
        </w:rPr>
      </w:pPr>
      <w:r>
        <w:rPr>
          <w:rFonts w:ascii="宋体" w:hAnsi="宋体" w:eastAsia="宋体" w:cs="宋体"/>
          <w:color w:val="auto"/>
          <w:spacing w:val="-1"/>
          <w:sz w:val="24"/>
          <w:szCs w:val="24"/>
        </w:rPr>
        <w:t>法定代表人或委托代理人：</w:t>
      </w:r>
    </w:p>
    <w:p w14:paraId="387BF41F">
      <w:pPr>
        <w:pageBreakBefore w:val="0"/>
        <w:widowControl/>
        <w:wordWrap/>
        <w:overflowPunct/>
        <w:topLinePunct w:val="0"/>
        <w:bidi w:val="0"/>
        <w:snapToGrid w:val="0"/>
        <w:spacing w:beforeAutospacing="0" w:afterAutospacing="0" w:line="360" w:lineRule="auto"/>
        <w:ind w:left="732"/>
        <w:rPr>
          <w:rFonts w:ascii="宋体" w:hAnsi="宋体" w:eastAsia="宋体" w:cs="宋体"/>
          <w:color w:val="auto"/>
          <w:sz w:val="24"/>
          <w:szCs w:val="24"/>
        </w:rPr>
      </w:pPr>
      <w:r>
        <w:rPr>
          <w:rFonts w:ascii="宋体" w:hAnsi="宋体" w:eastAsia="宋体" w:cs="宋体"/>
          <w:color w:val="auto"/>
          <w:spacing w:val="-2"/>
          <w:sz w:val="24"/>
          <w:szCs w:val="24"/>
        </w:rPr>
        <w:t>项目（技术）负责人：</w:t>
      </w:r>
    </w:p>
    <w:p w14:paraId="7C967162">
      <w:pPr>
        <w:pageBreakBefore w:val="0"/>
        <w:widowControl/>
        <w:wordWrap/>
        <w:overflowPunct/>
        <w:topLinePunct w:val="0"/>
        <w:bidi w:val="0"/>
        <w:snapToGrid w:val="0"/>
        <w:spacing w:beforeAutospacing="0" w:afterAutospacing="0" w:line="360" w:lineRule="auto"/>
        <w:ind w:left="2196"/>
        <w:rPr>
          <w:rFonts w:ascii="宋体" w:hAnsi="宋体" w:eastAsia="宋体" w:cs="宋体"/>
          <w:color w:val="auto"/>
          <w:sz w:val="24"/>
          <w:szCs w:val="24"/>
        </w:rPr>
      </w:pPr>
      <w:r>
        <w:rPr>
          <w:rFonts w:ascii="宋体" w:hAnsi="宋体" w:eastAsia="宋体" w:cs="宋体"/>
          <w:color w:val="auto"/>
          <w:spacing w:val="-16"/>
          <w:sz w:val="24"/>
          <w:szCs w:val="24"/>
        </w:rPr>
        <w:t>电</w:t>
      </w:r>
      <w:r>
        <w:rPr>
          <w:rFonts w:ascii="宋体" w:hAnsi="宋体" w:eastAsia="宋体" w:cs="宋体"/>
          <w:color w:val="auto"/>
          <w:spacing w:val="9"/>
          <w:sz w:val="24"/>
          <w:szCs w:val="24"/>
        </w:rPr>
        <w:t xml:space="preserve"> </w:t>
      </w:r>
      <w:r>
        <w:rPr>
          <w:rFonts w:ascii="宋体" w:hAnsi="宋体" w:eastAsia="宋体" w:cs="宋体"/>
          <w:color w:val="auto"/>
          <w:spacing w:val="-16"/>
          <w:sz w:val="24"/>
          <w:szCs w:val="24"/>
        </w:rPr>
        <w:t>话：</w:t>
      </w:r>
    </w:p>
    <w:p w14:paraId="1EC294CF">
      <w:pPr>
        <w:pageBreakBefore w:val="0"/>
        <w:widowControl/>
        <w:wordWrap/>
        <w:overflowPunct/>
        <w:topLinePunct w:val="0"/>
        <w:bidi w:val="0"/>
        <w:snapToGrid w:val="0"/>
        <w:spacing w:beforeAutospacing="0" w:afterAutospacing="0" w:line="360" w:lineRule="auto"/>
        <w:ind w:left="1928"/>
        <w:rPr>
          <w:rFonts w:ascii="宋体" w:hAnsi="宋体" w:eastAsia="宋体" w:cs="宋体"/>
          <w:color w:val="auto"/>
          <w:sz w:val="24"/>
          <w:szCs w:val="24"/>
        </w:rPr>
      </w:pPr>
      <w:r>
        <w:rPr>
          <w:rFonts w:ascii="宋体" w:hAnsi="宋体" w:eastAsia="宋体" w:cs="宋体"/>
          <w:color w:val="auto"/>
          <w:spacing w:val="-2"/>
          <w:sz w:val="24"/>
          <w:szCs w:val="24"/>
        </w:rPr>
        <w:t>签订日期：</w:t>
      </w:r>
    </w:p>
    <w:p w14:paraId="6961E4DE">
      <w:pPr>
        <w:pStyle w:val="6"/>
        <w:pageBreakBefore w:val="0"/>
        <w:widowControl/>
        <w:wordWrap/>
        <w:overflowPunct/>
        <w:topLinePunct w:val="0"/>
        <w:bidi w:val="0"/>
        <w:snapToGrid w:val="0"/>
        <w:spacing w:beforeAutospacing="0" w:afterAutospacing="0" w:line="360" w:lineRule="auto"/>
        <w:rPr>
          <w:color w:val="auto"/>
        </w:rPr>
      </w:pPr>
    </w:p>
    <w:p w14:paraId="6C28CF8E">
      <w:pPr>
        <w:pStyle w:val="6"/>
        <w:pageBreakBefore w:val="0"/>
        <w:widowControl/>
        <w:wordWrap/>
        <w:overflowPunct/>
        <w:topLinePunct w:val="0"/>
        <w:bidi w:val="0"/>
        <w:snapToGrid w:val="0"/>
        <w:spacing w:beforeAutospacing="0" w:afterAutospacing="0" w:line="360" w:lineRule="auto"/>
        <w:rPr>
          <w:color w:val="auto"/>
        </w:rPr>
      </w:pPr>
    </w:p>
    <w:p w14:paraId="5E891577">
      <w:pPr>
        <w:pageBreakBefore w:val="0"/>
        <w:widowControl/>
        <w:wordWrap/>
        <w:overflowPunct/>
        <w:topLinePunct w:val="0"/>
        <w:bidi w:val="0"/>
        <w:snapToGrid w:val="0"/>
        <w:spacing w:beforeAutospacing="0" w:afterAutospacing="0" w:line="360" w:lineRule="auto"/>
        <w:ind w:left="12"/>
        <w:rPr>
          <w:rFonts w:ascii="宋体" w:hAnsi="宋体" w:eastAsia="宋体" w:cs="宋体"/>
          <w:color w:val="auto"/>
          <w:sz w:val="24"/>
          <w:szCs w:val="24"/>
        </w:rPr>
      </w:pPr>
      <w:r>
        <w:rPr>
          <w:rFonts w:ascii="宋体" w:hAnsi="宋体" w:eastAsia="宋体" w:cs="宋体"/>
          <w:color w:val="auto"/>
          <w:spacing w:val="-2"/>
          <w:sz w:val="24"/>
          <w:szCs w:val="24"/>
        </w:rPr>
        <w:t>丙方（鉴证方公章）名 称：</w:t>
      </w:r>
    </w:p>
    <w:p w14:paraId="0DF41B59">
      <w:pPr>
        <w:pageBreakBefore w:val="0"/>
        <w:widowControl/>
        <w:wordWrap/>
        <w:overflowPunct/>
        <w:topLinePunct w:val="0"/>
        <w:bidi w:val="0"/>
        <w:snapToGrid w:val="0"/>
        <w:spacing w:beforeAutospacing="0" w:afterAutospacing="0" w:line="360" w:lineRule="auto"/>
        <w:ind w:left="2168"/>
        <w:rPr>
          <w:rFonts w:ascii="宋体" w:hAnsi="宋体" w:eastAsia="宋体" w:cs="宋体"/>
          <w:color w:val="auto"/>
          <w:sz w:val="24"/>
          <w:szCs w:val="24"/>
        </w:rPr>
      </w:pPr>
      <w:r>
        <w:rPr>
          <w:rFonts w:ascii="宋体" w:hAnsi="宋体" w:eastAsia="宋体" w:cs="宋体"/>
          <w:color w:val="auto"/>
          <w:spacing w:val="-7"/>
          <w:sz w:val="24"/>
          <w:szCs w:val="24"/>
        </w:rPr>
        <w:t>地</w:t>
      </w:r>
      <w:r>
        <w:rPr>
          <w:rFonts w:ascii="宋体" w:hAnsi="宋体" w:eastAsia="宋体" w:cs="宋体"/>
          <w:color w:val="auto"/>
          <w:spacing w:val="10"/>
          <w:sz w:val="24"/>
          <w:szCs w:val="24"/>
        </w:rPr>
        <w:t xml:space="preserve"> </w:t>
      </w:r>
      <w:r>
        <w:rPr>
          <w:rFonts w:ascii="宋体" w:hAnsi="宋体" w:eastAsia="宋体" w:cs="宋体"/>
          <w:color w:val="auto"/>
          <w:spacing w:val="-7"/>
          <w:sz w:val="24"/>
          <w:szCs w:val="24"/>
        </w:rPr>
        <w:t>址：</w:t>
      </w:r>
    </w:p>
    <w:p w14:paraId="28BF5311">
      <w:pPr>
        <w:pageBreakBefore w:val="0"/>
        <w:widowControl/>
        <w:wordWrap/>
        <w:overflowPunct/>
        <w:topLinePunct w:val="0"/>
        <w:bidi w:val="0"/>
        <w:snapToGrid w:val="0"/>
        <w:spacing w:beforeAutospacing="0" w:afterAutospacing="0" w:line="360" w:lineRule="auto"/>
        <w:ind w:left="2185"/>
        <w:rPr>
          <w:rFonts w:ascii="宋体" w:hAnsi="宋体" w:eastAsia="宋体" w:cs="宋体"/>
          <w:color w:val="auto"/>
          <w:sz w:val="24"/>
          <w:szCs w:val="24"/>
        </w:rPr>
      </w:pPr>
      <w:r>
        <w:rPr>
          <w:rFonts w:ascii="宋体" w:hAnsi="宋体" w:eastAsia="宋体" w:cs="宋体"/>
          <w:color w:val="auto"/>
          <w:spacing w:val="-13"/>
          <w:sz w:val="24"/>
          <w:szCs w:val="24"/>
        </w:rPr>
        <w:t>邮</w:t>
      </w:r>
      <w:r>
        <w:rPr>
          <w:rFonts w:ascii="宋体" w:hAnsi="宋体" w:eastAsia="宋体" w:cs="宋体"/>
          <w:color w:val="auto"/>
          <w:spacing w:val="11"/>
          <w:sz w:val="24"/>
          <w:szCs w:val="24"/>
        </w:rPr>
        <w:t xml:space="preserve"> </w:t>
      </w:r>
      <w:r>
        <w:rPr>
          <w:rFonts w:ascii="宋体" w:hAnsi="宋体" w:eastAsia="宋体" w:cs="宋体"/>
          <w:color w:val="auto"/>
          <w:spacing w:val="-13"/>
          <w:sz w:val="24"/>
          <w:szCs w:val="24"/>
        </w:rPr>
        <w:t>编：</w:t>
      </w:r>
    </w:p>
    <w:p w14:paraId="536DE8F6">
      <w:pPr>
        <w:pageBreakBefore w:val="0"/>
        <w:widowControl/>
        <w:wordWrap/>
        <w:overflowPunct/>
        <w:topLinePunct w:val="0"/>
        <w:bidi w:val="0"/>
        <w:snapToGrid w:val="0"/>
        <w:spacing w:beforeAutospacing="0" w:afterAutospacing="0" w:line="360" w:lineRule="auto"/>
        <w:ind w:left="249"/>
        <w:rPr>
          <w:rFonts w:ascii="宋体" w:hAnsi="宋体" w:eastAsia="宋体" w:cs="宋体"/>
          <w:color w:val="auto"/>
          <w:sz w:val="24"/>
          <w:szCs w:val="24"/>
        </w:rPr>
      </w:pPr>
      <w:r>
        <w:rPr>
          <w:rFonts w:ascii="宋体" w:hAnsi="宋体" w:eastAsia="宋体" w:cs="宋体"/>
          <w:color w:val="auto"/>
          <w:spacing w:val="-1"/>
          <w:sz w:val="24"/>
          <w:szCs w:val="24"/>
        </w:rPr>
        <w:t>法定代表人或委托代理人：</w:t>
      </w:r>
    </w:p>
    <w:p w14:paraId="72770F50">
      <w:pPr>
        <w:pageBreakBefore w:val="0"/>
        <w:widowControl/>
        <w:wordWrap/>
        <w:overflowPunct/>
        <w:topLinePunct w:val="0"/>
        <w:bidi w:val="0"/>
        <w:snapToGrid w:val="0"/>
        <w:spacing w:beforeAutospacing="0" w:afterAutospacing="0" w:line="360" w:lineRule="auto"/>
        <w:ind w:left="2170"/>
        <w:rPr>
          <w:rFonts w:ascii="宋体" w:hAnsi="宋体" w:eastAsia="宋体" w:cs="宋体"/>
          <w:color w:val="auto"/>
          <w:sz w:val="24"/>
          <w:szCs w:val="24"/>
        </w:rPr>
      </w:pPr>
      <w:r>
        <w:rPr>
          <w:rFonts w:ascii="宋体" w:hAnsi="宋体" w:eastAsia="宋体" w:cs="宋体"/>
          <w:color w:val="auto"/>
          <w:spacing w:val="-3"/>
          <w:sz w:val="24"/>
          <w:szCs w:val="24"/>
        </w:rPr>
        <w:t>经办人：</w:t>
      </w:r>
    </w:p>
    <w:p w14:paraId="6C53FE2F">
      <w:pPr>
        <w:pageBreakBefore w:val="0"/>
        <w:widowControl/>
        <w:wordWrap/>
        <w:overflowPunct/>
        <w:topLinePunct w:val="0"/>
        <w:bidi w:val="0"/>
        <w:snapToGrid w:val="0"/>
        <w:spacing w:beforeAutospacing="0" w:afterAutospacing="0" w:line="360" w:lineRule="auto"/>
        <w:ind w:left="2196"/>
        <w:rPr>
          <w:rFonts w:ascii="宋体" w:hAnsi="宋体" w:eastAsia="宋体" w:cs="宋体"/>
          <w:color w:val="auto"/>
          <w:sz w:val="24"/>
          <w:szCs w:val="24"/>
        </w:rPr>
      </w:pPr>
      <w:r>
        <w:rPr>
          <w:rFonts w:ascii="宋体" w:hAnsi="宋体" w:eastAsia="宋体" w:cs="宋体"/>
          <w:color w:val="auto"/>
          <w:spacing w:val="-16"/>
          <w:sz w:val="24"/>
          <w:szCs w:val="24"/>
        </w:rPr>
        <w:t>电</w:t>
      </w:r>
      <w:r>
        <w:rPr>
          <w:rFonts w:ascii="宋体" w:hAnsi="宋体" w:eastAsia="宋体" w:cs="宋体"/>
          <w:color w:val="auto"/>
          <w:spacing w:val="9"/>
          <w:sz w:val="24"/>
          <w:szCs w:val="24"/>
        </w:rPr>
        <w:t xml:space="preserve"> </w:t>
      </w:r>
      <w:r>
        <w:rPr>
          <w:rFonts w:ascii="宋体" w:hAnsi="宋体" w:eastAsia="宋体" w:cs="宋体"/>
          <w:color w:val="auto"/>
          <w:spacing w:val="-16"/>
          <w:sz w:val="24"/>
          <w:szCs w:val="24"/>
        </w:rPr>
        <w:t>话：</w:t>
      </w:r>
    </w:p>
    <w:p w14:paraId="4BC8A0BF">
      <w:pPr>
        <w:pageBreakBefore w:val="0"/>
        <w:widowControl/>
        <w:wordWrap/>
        <w:overflowPunct/>
        <w:topLinePunct w:val="0"/>
        <w:bidi w:val="0"/>
        <w:snapToGrid w:val="0"/>
        <w:spacing w:beforeAutospacing="0" w:afterAutospacing="0" w:line="360" w:lineRule="auto"/>
        <w:rPr>
          <w:rFonts w:ascii="宋体" w:hAnsi="宋体" w:eastAsia="宋体" w:cs="宋体"/>
          <w:color w:val="auto"/>
          <w:spacing w:val="1"/>
          <w:sz w:val="24"/>
          <w:szCs w:val="24"/>
        </w:rPr>
      </w:pPr>
      <w:r>
        <w:rPr>
          <w:rFonts w:ascii="宋体" w:hAnsi="宋体" w:eastAsia="宋体" w:cs="宋体"/>
          <w:color w:val="auto"/>
          <w:spacing w:val="1"/>
          <w:sz w:val="24"/>
          <w:szCs w:val="24"/>
        </w:rPr>
        <w:br w:type="page"/>
      </w:r>
    </w:p>
    <w:p w14:paraId="6820C9B5">
      <w:pPr>
        <w:pageBreakBefore w:val="0"/>
        <w:widowControl/>
        <w:wordWrap/>
        <w:overflowPunct/>
        <w:topLinePunct w:val="0"/>
        <w:bidi w:val="0"/>
        <w:snapToGrid w:val="0"/>
        <w:spacing w:beforeAutospacing="0" w:afterAutospacing="0" w:line="360" w:lineRule="auto"/>
        <w:ind w:left="8" w:firstLine="480"/>
        <w:jc w:val="both"/>
        <w:rPr>
          <w:rFonts w:ascii="宋体" w:hAnsi="宋体" w:eastAsia="宋体" w:cs="宋体"/>
          <w:color w:val="auto"/>
          <w:sz w:val="24"/>
          <w:szCs w:val="24"/>
        </w:rPr>
      </w:pPr>
      <w:r>
        <w:rPr>
          <w:rFonts w:ascii="宋体" w:hAnsi="宋体" w:eastAsia="宋体" w:cs="宋体"/>
          <w:color w:val="auto"/>
          <w:spacing w:val="1"/>
          <w:sz w:val="24"/>
          <w:szCs w:val="24"/>
        </w:rPr>
        <w:t>根据《中华人民共和国政府采购法》、《中华人民共和国民法</w:t>
      </w:r>
      <w:r>
        <w:rPr>
          <w:rFonts w:ascii="宋体" w:hAnsi="宋体" w:eastAsia="宋体" w:cs="宋体"/>
          <w:color w:val="auto"/>
          <w:sz w:val="24"/>
          <w:szCs w:val="24"/>
        </w:rPr>
        <w:t>典》及《政府采购货物和</w:t>
      </w:r>
      <w:r>
        <w:rPr>
          <w:rFonts w:ascii="宋体" w:hAnsi="宋体" w:eastAsia="宋体" w:cs="宋体"/>
          <w:color w:val="auto"/>
          <w:spacing w:val="1"/>
          <w:sz w:val="24"/>
          <w:szCs w:val="24"/>
        </w:rPr>
        <w:t>服务招投标管理办法》，采购项目的招标结果和要求，甲、乙</w:t>
      </w:r>
      <w:r>
        <w:rPr>
          <w:rFonts w:ascii="宋体" w:hAnsi="宋体" w:eastAsia="宋体" w:cs="宋体"/>
          <w:color w:val="auto"/>
          <w:sz w:val="24"/>
          <w:szCs w:val="24"/>
        </w:rPr>
        <w:t>双方经协商确定，甲方向乙方订购</w:t>
      </w:r>
      <w:r>
        <w:rPr>
          <w:rFonts w:ascii="宋体" w:hAnsi="宋体" w:eastAsia="宋体" w:cs="宋体"/>
          <w:color w:val="auto"/>
          <w:sz w:val="24"/>
          <w:szCs w:val="24"/>
          <w:u w:val="single" w:color="auto"/>
        </w:rPr>
        <w:t xml:space="preserve">                </w:t>
      </w:r>
      <w:r>
        <w:rPr>
          <w:rFonts w:ascii="宋体" w:hAnsi="宋体" w:eastAsia="宋体" w:cs="宋体"/>
          <w:color w:val="auto"/>
          <w:spacing w:val="-111"/>
          <w:sz w:val="24"/>
          <w:szCs w:val="24"/>
        </w:rPr>
        <w:t xml:space="preserve"> </w:t>
      </w:r>
      <w:r>
        <w:rPr>
          <w:rFonts w:ascii="宋体" w:hAnsi="宋体" w:eastAsia="宋体" w:cs="宋体"/>
          <w:color w:val="auto"/>
          <w:sz w:val="24"/>
          <w:szCs w:val="24"/>
        </w:rPr>
        <w:t>及其服务，为明确</w:t>
      </w:r>
      <w:r>
        <w:rPr>
          <w:rFonts w:ascii="宋体" w:hAnsi="宋体" w:eastAsia="宋体" w:cs="宋体"/>
          <w:color w:val="auto"/>
          <w:spacing w:val="-1"/>
          <w:sz w:val="24"/>
          <w:szCs w:val="24"/>
        </w:rPr>
        <w:t>双方责任和权利，特签订本合同，共同遵守。</w:t>
      </w:r>
    </w:p>
    <w:p w14:paraId="0D14EC2B">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1"/>
          <w:sz w:val="24"/>
          <w:szCs w:val="24"/>
        </w:rPr>
        <w:t>1. 合同设备：乙方负责向甲方供应下表</w:t>
      </w:r>
      <w:r>
        <w:rPr>
          <w:rFonts w:ascii="宋体" w:hAnsi="宋体" w:eastAsia="宋体" w:cs="宋体"/>
          <w:color w:val="auto"/>
          <w:spacing w:val="-2"/>
          <w:sz w:val="24"/>
          <w:szCs w:val="24"/>
        </w:rPr>
        <w:t>中所列设备</w:t>
      </w:r>
    </w:p>
    <w:p w14:paraId="766C60CF">
      <w:pPr>
        <w:pageBreakBefore w:val="0"/>
        <w:widowControl/>
        <w:wordWrap/>
        <w:overflowPunct/>
        <w:topLinePunct w:val="0"/>
        <w:bidi w:val="0"/>
        <w:snapToGrid w:val="0"/>
        <w:spacing w:beforeAutospacing="0" w:afterAutospacing="0" w:line="360" w:lineRule="auto"/>
        <w:rPr>
          <w:color w:val="auto"/>
        </w:rPr>
      </w:pPr>
    </w:p>
    <w:tbl>
      <w:tblPr>
        <w:tblStyle w:val="18"/>
        <w:tblW w:w="9360" w:type="dxa"/>
        <w:tblInd w:w="131" w:type="dxa"/>
        <w:tblBorders>
          <w:top w:val="single" w:color="auto" w:sz="4" w:space="0"/>
          <w:left w:val="single" w:color="auto" w:sz="4" w:space="0"/>
          <w:bottom w:val="single" w:color="auto" w:sz="4" w:space="0"/>
          <w:right w:val="single" w:color="auto" w:sz="4" w:space="0"/>
          <w:insideH w:val="single" w:color="76746C" w:sz="4" w:space="0"/>
          <w:insideV w:val="single" w:color="76746C" w:sz="4" w:space="0"/>
        </w:tblBorders>
        <w:tblLayout w:type="fixed"/>
        <w:tblCellMar>
          <w:top w:w="0" w:type="dxa"/>
          <w:left w:w="0" w:type="dxa"/>
          <w:bottom w:w="0" w:type="dxa"/>
          <w:right w:w="0" w:type="dxa"/>
        </w:tblCellMar>
      </w:tblPr>
      <w:tblGrid>
        <w:gridCol w:w="1425"/>
        <w:gridCol w:w="1644"/>
        <w:gridCol w:w="970"/>
        <w:gridCol w:w="970"/>
        <w:gridCol w:w="742"/>
        <w:gridCol w:w="1214"/>
        <w:gridCol w:w="1032"/>
        <w:gridCol w:w="1363"/>
      </w:tblGrid>
      <w:tr w14:paraId="195CF1DA">
        <w:tblPrEx>
          <w:tblBorders>
            <w:top w:val="single" w:color="auto" w:sz="4" w:space="0"/>
            <w:left w:val="single" w:color="auto" w:sz="4" w:space="0"/>
            <w:bottom w:val="single" w:color="auto" w:sz="4" w:space="0"/>
            <w:right w:val="single" w:color="auto" w:sz="4" w:space="0"/>
            <w:insideH w:val="single" w:color="76746C" w:sz="4" w:space="0"/>
            <w:insideV w:val="single" w:color="76746C" w:sz="4" w:space="0"/>
          </w:tblBorders>
          <w:tblCellMar>
            <w:top w:w="0" w:type="dxa"/>
            <w:left w:w="0" w:type="dxa"/>
            <w:bottom w:w="0" w:type="dxa"/>
            <w:right w:w="0" w:type="dxa"/>
          </w:tblCellMar>
        </w:tblPrEx>
        <w:trPr>
          <w:trHeight w:val="684" w:hRule="atLeast"/>
        </w:trPr>
        <w:tc>
          <w:tcPr>
            <w:tcW w:w="1425" w:type="dxa"/>
            <w:tcBorders>
              <w:bottom w:val="single" w:color="ECE9D8" w:sz="4" w:space="0"/>
              <w:right w:val="single" w:color="ECE9D8" w:sz="4" w:space="0"/>
            </w:tcBorders>
            <w:vAlign w:val="top"/>
          </w:tcPr>
          <w:p w14:paraId="2FD23E28">
            <w:pPr>
              <w:pStyle w:val="19"/>
              <w:pageBreakBefore w:val="0"/>
              <w:widowControl/>
              <w:wordWrap/>
              <w:overflowPunct/>
              <w:topLinePunct w:val="0"/>
              <w:bidi w:val="0"/>
              <w:snapToGrid w:val="0"/>
              <w:spacing w:beforeAutospacing="0" w:afterAutospacing="0" w:line="360" w:lineRule="auto"/>
              <w:ind w:left="505"/>
              <w:rPr>
                <w:color w:val="auto"/>
              </w:rPr>
            </w:pPr>
            <w:r>
              <w:rPr>
                <w:color w:val="auto"/>
                <w:spacing w:val="5"/>
              </w:rPr>
              <w:t>序号</w:t>
            </w:r>
          </w:p>
        </w:tc>
        <w:tc>
          <w:tcPr>
            <w:tcW w:w="1644" w:type="dxa"/>
            <w:vAlign w:val="top"/>
          </w:tcPr>
          <w:p w14:paraId="2CD60267">
            <w:pPr>
              <w:pStyle w:val="19"/>
              <w:pageBreakBefore w:val="0"/>
              <w:widowControl/>
              <w:wordWrap/>
              <w:overflowPunct/>
              <w:topLinePunct w:val="0"/>
              <w:bidi w:val="0"/>
              <w:snapToGrid w:val="0"/>
              <w:spacing w:beforeAutospacing="0" w:afterAutospacing="0" w:line="360" w:lineRule="auto"/>
              <w:ind w:left="394"/>
              <w:rPr>
                <w:color w:val="auto"/>
              </w:rPr>
            </w:pPr>
            <w:r>
              <w:rPr>
                <w:color w:val="auto"/>
                <w:spacing w:val="6"/>
              </w:rPr>
              <w:t>设备名称</w:t>
            </w:r>
          </w:p>
        </w:tc>
        <w:tc>
          <w:tcPr>
            <w:tcW w:w="970" w:type="dxa"/>
            <w:vAlign w:val="top"/>
          </w:tcPr>
          <w:p w14:paraId="2B76BDE1">
            <w:pPr>
              <w:pStyle w:val="19"/>
              <w:pageBreakBefore w:val="0"/>
              <w:widowControl/>
              <w:wordWrap/>
              <w:overflowPunct/>
              <w:topLinePunct w:val="0"/>
              <w:bidi w:val="0"/>
              <w:snapToGrid w:val="0"/>
              <w:spacing w:beforeAutospacing="0" w:afterAutospacing="0" w:line="360" w:lineRule="auto"/>
              <w:ind w:left="55"/>
              <w:rPr>
                <w:color w:val="auto"/>
              </w:rPr>
            </w:pPr>
            <w:r>
              <w:rPr>
                <w:color w:val="auto"/>
                <w:spacing w:val="7"/>
              </w:rPr>
              <w:t>产地品牌</w:t>
            </w:r>
          </w:p>
        </w:tc>
        <w:tc>
          <w:tcPr>
            <w:tcW w:w="970" w:type="dxa"/>
            <w:vAlign w:val="top"/>
          </w:tcPr>
          <w:p w14:paraId="27C076AC">
            <w:pPr>
              <w:pStyle w:val="19"/>
              <w:pageBreakBefore w:val="0"/>
              <w:widowControl/>
              <w:wordWrap/>
              <w:overflowPunct/>
              <w:topLinePunct w:val="0"/>
              <w:bidi w:val="0"/>
              <w:snapToGrid w:val="0"/>
              <w:spacing w:beforeAutospacing="0" w:afterAutospacing="0" w:line="360" w:lineRule="auto"/>
              <w:ind w:left="60"/>
              <w:rPr>
                <w:color w:val="auto"/>
              </w:rPr>
            </w:pPr>
            <w:r>
              <w:rPr>
                <w:color w:val="auto"/>
                <w:spacing w:val="7"/>
              </w:rPr>
              <w:t>规格型号</w:t>
            </w:r>
          </w:p>
        </w:tc>
        <w:tc>
          <w:tcPr>
            <w:tcW w:w="742" w:type="dxa"/>
            <w:vAlign w:val="top"/>
          </w:tcPr>
          <w:p w14:paraId="20E8D32B">
            <w:pPr>
              <w:pStyle w:val="19"/>
              <w:pageBreakBefore w:val="0"/>
              <w:widowControl/>
              <w:wordWrap/>
              <w:overflowPunct/>
              <w:topLinePunct w:val="0"/>
              <w:bidi w:val="0"/>
              <w:snapToGrid w:val="0"/>
              <w:spacing w:beforeAutospacing="0" w:afterAutospacing="0" w:line="360" w:lineRule="auto"/>
              <w:ind w:left="164"/>
              <w:rPr>
                <w:color w:val="auto"/>
              </w:rPr>
            </w:pPr>
            <w:r>
              <w:rPr>
                <w:color w:val="auto"/>
                <w:spacing w:val="3"/>
              </w:rPr>
              <w:t>数量</w:t>
            </w:r>
          </w:p>
        </w:tc>
        <w:tc>
          <w:tcPr>
            <w:tcW w:w="1214" w:type="dxa"/>
            <w:vAlign w:val="top"/>
          </w:tcPr>
          <w:p w14:paraId="5240C1FD">
            <w:pPr>
              <w:pStyle w:val="19"/>
              <w:pageBreakBefore w:val="0"/>
              <w:widowControl/>
              <w:wordWrap/>
              <w:overflowPunct/>
              <w:topLinePunct w:val="0"/>
              <w:bidi w:val="0"/>
              <w:snapToGrid w:val="0"/>
              <w:spacing w:beforeAutospacing="0" w:afterAutospacing="0" w:line="360" w:lineRule="auto"/>
              <w:ind w:left="197"/>
              <w:rPr>
                <w:color w:val="auto"/>
              </w:rPr>
            </w:pPr>
            <w:r>
              <w:rPr>
                <w:color w:val="auto"/>
                <w:spacing w:val="6"/>
              </w:rPr>
              <w:t>交货时间</w:t>
            </w:r>
          </w:p>
        </w:tc>
        <w:tc>
          <w:tcPr>
            <w:tcW w:w="1032" w:type="dxa"/>
            <w:vAlign w:val="top"/>
          </w:tcPr>
          <w:p w14:paraId="4558D4EE">
            <w:pPr>
              <w:pStyle w:val="19"/>
              <w:pageBreakBefore w:val="0"/>
              <w:widowControl/>
              <w:wordWrap/>
              <w:overflowPunct/>
              <w:topLinePunct w:val="0"/>
              <w:bidi w:val="0"/>
              <w:snapToGrid w:val="0"/>
              <w:spacing w:beforeAutospacing="0" w:afterAutospacing="0" w:line="360" w:lineRule="auto"/>
              <w:ind w:left="110"/>
              <w:rPr>
                <w:color w:val="auto"/>
              </w:rPr>
            </w:pPr>
            <w:r>
              <w:rPr>
                <w:color w:val="auto"/>
                <w:spacing w:val="6"/>
              </w:rPr>
              <w:t>设备单价</w:t>
            </w:r>
          </w:p>
        </w:tc>
        <w:tc>
          <w:tcPr>
            <w:tcW w:w="1363" w:type="dxa"/>
            <w:vAlign w:val="top"/>
          </w:tcPr>
          <w:p w14:paraId="55AFF536">
            <w:pPr>
              <w:pStyle w:val="19"/>
              <w:pageBreakBefore w:val="0"/>
              <w:widowControl/>
              <w:wordWrap/>
              <w:overflowPunct/>
              <w:topLinePunct w:val="0"/>
              <w:bidi w:val="0"/>
              <w:snapToGrid w:val="0"/>
              <w:spacing w:beforeAutospacing="0" w:afterAutospacing="0" w:line="360" w:lineRule="auto"/>
              <w:ind w:left="268"/>
              <w:rPr>
                <w:color w:val="auto"/>
              </w:rPr>
            </w:pPr>
            <w:r>
              <w:rPr>
                <w:color w:val="auto"/>
                <w:spacing w:val="7"/>
              </w:rPr>
              <w:t>含税总价</w:t>
            </w:r>
          </w:p>
        </w:tc>
      </w:tr>
      <w:tr w14:paraId="09557D70">
        <w:tblPrEx>
          <w:tblBorders>
            <w:top w:val="single" w:color="auto" w:sz="4" w:space="0"/>
            <w:left w:val="single" w:color="auto" w:sz="4" w:space="0"/>
            <w:bottom w:val="single" w:color="auto" w:sz="4" w:space="0"/>
            <w:right w:val="single" w:color="auto" w:sz="4" w:space="0"/>
            <w:insideH w:val="single" w:color="76746C" w:sz="4" w:space="0"/>
            <w:insideV w:val="single" w:color="76746C" w:sz="4" w:space="0"/>
          </w:tblBorders>
          <w:tblCellMar>
            <w:top w:w="0" w:type="dxa"/>
            <w:left w:w="0" w:type="dxa"/>
            <w:bottom w:w="0" w:type="dxa"/>
            <w:right w:w="0" w:type="dxa"/>
          </w:tblCellMar>
        </w:tblPrEx>
        <w:trPr>
          <w:trHeight w:val="512" w:hRule="atLeast"/>
        </w:trPr>
        <w:tc>
          <w:tcPr>
            <w:tcW w:w="1425" w:type="dxa"/>
            <w:tcBorders>
              <w:bottom w:val="single" w:color="ECE9D8" w:sz="4" w:space="0"/>
            </w:tcBorders>
            <w:vAlign w:val="top"/>
          </w:tcPr>
          <w:p w14:paraId="3BBEC36B">
            <w:pPr>
              <w:pStyle w:val="19"/>
              <w:pageBreakBefore w:val="0"/>
              <w:widowControl/>
              <w:wordWrap/>
              <w:overflowPunct/>
              <w:topLinePunct w:val="0"/>
              <w:bidi w:val="0"/>
              <w:snapToGrid w:val="0"/>
              <w:spacing w:beforeAutospacing="0" w:afterAutospacing="0" w:line="360" w:lineRule="auto"/>
              <w:ind w:left="679"/>
              <w:rPr>
                <w:color w:val="auto"/>
              </w:rPr>
            </w:pPr>
            <w:r>
              <w:rPr>
                <w:color w:val="auto"/>
                <w:position w:val="1"/>
              </w:rPr>
              <w:t>1</w:t>
            </w:r>
          </w:p>
        </w:tc>
        <w:tc>
          <w:tcPr>
            <w:tcW w:w="1644" w:type="dxa"/>
            <w:vAlign w:val="top"/>
          </w:tcPr>
          <w:p w14:paraId="7EF4F38F">
            <w:pPr>
              <w:pageBreakBefore w:val="0"/>
              <w:widowControl/>
              <w:wordWrap/>
              <w:overflowPunct/>
              <w:topLinePunct w:val="0"/>
              <w:bidi w:val="0"/>
              <w:snapToGrid w:val="0"/>
              <w:spacing w:beforeAutospacing="0" w:afterAutospacing="0" w:line="360" w:lineRule="auto"/>
              <w:rPr>
                <w:rFonts w:ascii="Arial"/>
                <w:color w:val="auto"/>
                <w:sz w:val="21"/>
              </w:rPr>
            </w:pPr>
          </w:p>
        </w:tc>
        <w:tc>
          <w:tcPr>
            <w:tcW w:w="970" w:type="dxa"/>
            <w:vAlign w:val="top"/>
          </w:tcPr>
          <w:p w14:paraId="5ABEB6FB">
            <w:pPr>
              <w:pageBreakBefore w:val="0"/>
              <w:widowControl/>
              <w:wordWrap/>
              <w:overflowPunct/>
              <w:topLinePunct w:val="0"/>
              <w:bidi w:val="0"/>
              <w:snapToGrid w:val="0"/>
              <w:spacing w:beforeAutospacing="0" w:afterAutospacing="0" w:line="360" w:lineRule="auto"/>
              <w:rPr>
                <w:rFonts w:ascii="Arial"/>
                <w:color w:val="auto"/>
                <w:sz w:val="21"/>
              </w:rPr>
            </w:pPr>
          </w:p>
        </w:tc>
        <w:tc>
          <w:tcPr>
            <w:tcW w:w="970" w:type="dxa"/>
            <w:vAlign w:val="top"/>
          </w:tcPr>
          <w:p w14:paraId="246E3EA1">
            <w:pPr>
              <w:pageBreakBefore w:val="0"/>
              <w:widowControl/>
              <w:wordWrap/>
              <w:overflowPunct/>
              <w:topLinePunct w:val="0"/>
              <w:bidi w:val="0"/>
              <w:snapToGrid w:val="0"/>
              <w:spacing w:beforeAutospacing="0" w:afterAutospacing="0" w:line="360" w:lineRule="auto"/>
              <w:rPr>
                <w:rFonts w:ascii="Arial"/>
                <w:color w:val="auto"/>
                <w:sz w:val="21"/>
              </w:rPr>
            </w:pPr>
          </w:p>
        </w:tc>
        <w:tc>
          <w:tcPr>
            <w:tcW w:w="742" w:type="dxa"/>
            <w:vAlign w:val="top"/>
          </w:tcPr>
          <w:p w14:paraId="55DA08E0">
            <w:pPr>
              <w:pageBreakBefore w:val="0"/>
              <w:widowControl/>
              <w:wordWrap/>
              <w:overflowPunct/>
              <w:topLinePunct w:val="0"/>
              <w:bidi w:val="0"/>
              <w:snapToGrid w:val="0"/>
              <w:spacing w:beforeAutospacing="0" w:afterAutospacing="0" w:line="360" w:lineRule="auto"/>
              <w:rPr>
                <w:rFonts w:ascii="Arial"/>
                <w:color w:val="auto"/>
                <w:sz w:val="21"/>
              </w:rPr>
            </w:pPr>
          </w:p>
        </w:tc>
        <w:tc>
          <w:tcPr>
            <w:tcW w:w="1214" w:type="dxa"/>
            <w:vAlign w:val="top"/>
          </w:tcPr>
          <w:p w14:paraId="5E205058">
            <w:pPr>
              <w:pageBreakBefore w:val="0"/>
              <w:widowControl/>
              <w:wordWrap/>
              <w:overflowPunct/>
              <w:topLinePunct w:val="0"/>
              <w:bidi w:val="0"/>
              <w:snapToGrid w:val="0"/>
              <w:spacing w:beforeAutospacing="0" w:afterAutospacing="0" w:line="360" w:lineRule="auto"/>
              <w:rPr>
                <w:rFonts w:ascii="Arial"/>
                <w:color w:val="auto"/>
                <w:sz w:val="21"/>
              </w:rPr>
            </w:pPr>
          </w:p>
        </w:tc>
        <w:tc>
          <w:tcPr>
            <w:tcW w:w="1032" w:type="dxa"/>
            <w:vAlign w:val="top"/>
          </w:tcPr>
          <w:p w14:paraId="52C1A7AD">
            <w:pPr>
              <w:pageBreakBefore w:val="0"/>
              <w:widowControl/>
              <w:wordWrap/>
              <w:overflowPunct/>
              <w:topLinePunct w:val="0"/>
              <w:bidi w:val="0"/>
              <w:snapToGrid w:val="0"/>
              <w:spacing w:beforeAutospacing="0" w:afterAutospacing="0" w:line="360" w:lineRule="auto"/>
              <w:rPr>
                <w:rFonts w:ascii="Arial"/>
                <w:color w:val="auto"/>
                <w:sz w:val="21"/>
              </w:rPr>
            </w:pPr>
          </w:p>
        </w:tc>
        <w:tc>
          <w:tcPr>
            <w:tcW w:w="1363" w:type="dxa"/>
            <w:vAlign w:val="top"/>
          </w:tcPr>
          <w:p w14:paraId="74256BAD">
            <w:pPr>
              <w:pageBreakBefore w:val="0"/>
              <w:widowControl/>
              <w:wordWrap/>
              <w:overflowPunct/>
              <w:topLinePunct w:val="0"/>
              <w:bidi w:val="0"/>
              <w:snapToGrid w:val="0"/>
              <w:spacing w:beforeAutospacing="0" w:afterAutospacing="0" w:line="360" w:lineRule="auto"/>
              <w:rPr>
                <w:rFonts w:ascii="Arial"/>
                <w:color w:val="auto"/>
                <w:sz w:val="21"/>
              </w:rPr>
            </w:pPr>
          </w:p>
        </w:tc>
      </w:tr>
      <w:tr w14:paraId="5E954C11">
        <w:tblPrEx>
          <w:tblBorders>
            <w:top w:val="single" w:color="auto" w:sz="4" w:space="0"/>
            <w:left w:val="single" w:color="auto" w:sz="4" w:space="0"/>
            <w:bottom w:val="single" w:color="auto" w:sz="4" w:space="0"/>
            <w:right w:val="single" w:color="auto" w:sz="4" w:space="0"/>
            <w:insideH w:val="single" w:color="76746C" w:sz="4" w:space="0"/>
            <w:insideV w:val="single" w:color="76746C" w:sz="4" w:space="0"/>
          </w:tblBorders>
          <w:tblCellMar>
            <w:top w:w="0" w:type="dxa"/>
            <w:left w:w="0" w:type="dxa"/>
            <w:bottom w:w="0" w:type="dxa"/>
            <w:right w:w="0" w:type="dxa"/>
          </w:tblCellMar>
        </w:tblPrEx>
        <w:trPr>
          <w:trHeight w:val="512" w:hRule="atLeast"/>
        </w:trPr>
        <w:tc>
          <w:tcPr>
            <w:tcW w:w="1425" w:type="dxa"/>
            <w:tcBorders>
              <w:bottom w:val="single" w:color="ECE9D8" w:sz="4" w:space="0"/>
            </w:tcBorders>
            <w:vAlign w:val="top"/>
          </w:tcPr>
          <w:p w14:paraId="3D3959BC">
            <w:pPr>
              <w:pStyle w:val="19"/>
              <w:pageBreakBefore w:val="0"/>
              <w:widowControl/>
              <w:wordWrap/>
              <w:overflowPunct/>
              <w:topLinePunct w:val="0"/>
              <w:bidi w:val="0"/>
              <w:snapToGrid w:val="0"/>
              <w:spacing w:beforeAutospacing="0" w:afterAutospacing="0" w:line="360" w:lineRule="auto"/>
              <w:ind w:left="519"/>
              <w:rPr>
                <w:color w:val="auto"/>
              </w:rPr>
            </w:pPr>
            <w:r>
              <w:rPr>
                <w:color w:val="auto"/>
                <w:spacing w:val="-2"/>
                <w:position w:val="2"/>
              </w:rPr>
              <w:t>……</w:t>
            </w:r>
          </w:p>
        </w:tc>
        <w:tc>
          <w:tcPr>
            <w:tcW w:w="1644" w:type="dxa"/>
            <w:vAlign w:val="top"/>
          </w:tcPr>
          <w:p w14:paraId="4A74BCF2">
            <w:pPr>
              <w:pageBreakBefore w:val="0"/>
              <w:widowControl/>
              <w:wordWrap/>
              <w:overflowPunct/>
              <w:topLinePunct w:val="0"/>
              <w:bidi w:val="0"/>
              <w:snapToGrid w:val="0"/>
              <w:spacing w:beforeAutospacing="0" w:afterAutospacing="0" w:line="360" w:lineRule="auto"/>
              <w:rPr>
                <w:rFonts w:ascii="Arial"/>
                <w:color w:val="auto"/>
                <w:sz w:val="21"/>
              </w:rPr>
            </w:pPr>
          </w:p>
        </w:tc>
        <w:tc>
          <w:tcPr>
            <w:tcW w:w="970" w:type="dxa"/>
            <w:vAlign w:val="top"/>
          </w:tcPr>
          <w:p w14:paraId="0982070B">
            <w:pPr>
              <w:pageBreakBefore w:val="0"/>
              <w:widowControl/>
              <w:wordWrap/>
              <w:overflowPunct/>
              <w:topLinePunct w:val="0"/>
              <w:bidi w:val="0"/>
              <w:snapToGrid w:val="0"/>
              <w:spacing w:beforeAutospacing="0" w:afterAutospacing="0" w:line="360" w:lineRule="auto"/>
              <w:rPr>
                <w:rFonts w:ascii="Arial"/>
                <w:color w:val="auto"/>
                <w:sz w:val="21"/>
              </w:rPr>
            </w:pPr>
          </w:p>
        </w:tc>
        <w:tc>
          <w:tcPr>
            <w:tcW w:w="970" w:type="dxa"/>
            <w:vAlign w:val="top"/>
          </w:tcPr>
          <w:p w14:paraId="7B35AF9A">
            <w:pPr>
              <w:pageBreakBefore w:val="0"/>
              <w:widowControl/>
              <w:wordWrap/>
              <w:overflowPunct/>
              <w:topLinePunct w:val="0"/>
              <w:bidi w:val="0"/>
              <w:snapToGrid w:val="0"/>
              <w:spacing w:beforeAutospacing="0" w:afterAutospacing="0" w:line="360" w:lineRule="auto"/>
              <w:rPr>
                <w:rFonts w:ascii="Arial"/>
                <w:color w:val="auto"/>
                <w:sz w:val="21"/>
              </w:rPr>
            </w:pPr>
          </w:p>
        </w:tc>
        <w:tc>
          <w:tcPr>
            <w:tcW w:w="742" w:type="dxa"/>
            <w:vAlign w:val="top"/>
          </w:tcPr>
          <w:p w14:paraId="48755EE0">
            <w:pPr>
              <w:pageBreakBefore w:val="0"/>
              <w:widowControl/>
              <w:wordWrap/>
              <w:overflowPunct/>
              <w:topLinePunct w:val="0"/>
              <w:bidi w:val="0"/>
              <w:snapToGrid w:val="0"/>
              <w:spacing w:beforeAutospacing="0" w:afterAutospacing="0" w:line="360" w:lineRule="auto"/>
              <w:rPr>
                <w:rFonts w:ascii="Arial"/>
                <w:color w:val="auto"/>
                <w:sz w:val="21"/>
              </w:rPr>
            </w:pPr>
          </w:p>
        </w:tc>
        <w:tc>
          <w:tcPr>
            <w:tcW w:w="1214" w:type="dxa"/>
            <w:vAlign w:val="top"/>
          </w:tcPr>
          <w:p w14:paraId="02416183">
            <w:pPr>
              <w:pageBreakBefore w:val="0"/>
              <w:widowControl/>
              <w:wordWrap/>
              <w:overflowPunct/>
              <w:topLinePunct w:val="0"/>
              <w:bidi w:val="0"/>
              <w:snapToGrid w:val="0"/>
              <w:spacing w:beforeAutospacing="0" w:afterAutospacing="0" w:line="360" w:lineRule="auto"/>
              <w:rPr>
                <w:rFonts w:ascii="Arial"/>
                <w:color w:val="auto"/>
                <w:sz w:val="21"/>
              </w:rPr>
            </w:pPr>
          </w:p>
        </w:tc>
        <w:tc>
          <w:tcPr>
            <w:tcW w:w="1032" w:type="dxa"/>
            <w:vAlign w:val="top"/>
          </w:tcPr>
          <w:p w14:paraId="79441E0C">
            <w:pPr>
              <w:pageBreakBefore w:val="0"/>
              <w:widowControl/>
              <w:wordWrap/>
              <w:overflowPunct/>
              <w:topLinePunct w:val="0"/>
              <w:bidi w:val="0"/>
              <w:snapToGrid w:val="0"/>
              <w:spacing w:beforeAutospacing="0" w:afterAutospacing="0" w:line="360" w:lineRule="auto"/>
              <w:rPr>
                <w:rFonts w:ascii="Arial"/>
                <w:color w:val="auto"/>
                <w:sz w:val="21"/>
              </w:rPr>
            </w:pPr>
          </w:p>
        </w:tc>
        <w:tc>
          <w:tcPr>
            <w:tcW w:w="1363" w:type="dxa"/>
            <w:vAlign w:val="top"/>
          </w:tcPr>
          <w:p w14:paraId="16E04654">
            <w:pPr>
              <w:pageBreakBefore w:val="0"/>
              <w:widowControl/>
              <w:wordWrap/>
              <w:overflowPunct/>
              <w:topLinePunct w:val="0"/>
              <w:bidi w:val="0"/>
              <w:snapToGrid w:val="0"/>
              <w:spacing w:beforeAutospacing="0" w:afterAutospacing="0" w:line="360" w:lineRule="auto"/>
              <w:rPr>
                <w:rFonts w:ascii="Arial"/>
                <w:color w:val="auto"/>
                <w:sz w:val="21"/>
              </w:rPr>
            </w:pPr>
          </w:p>
        </w:tc>
      </w:tr>
      <w:tr w14:paraId="70EE2693">
        <w:tblPrEx>
          <w:tblBorders>
            <w:top w:val="single" w:color="auto" w:sz="4" w:space="0"/>
            <w:left w:val="single" w:color="auto" w:sz="4" w:space="0"/>
            <w:bottom w:val="single" w:color="auto" w:sz="4" w:space="0"/>
            <w:right w:val="single" w:color="auto" w:sz="4" w:space="0"/>
            <w:insideH w:val="single" w:color="76746C" w:sz="4" w:space="0"/>
            <w:insideV w:val="single" w:color="76746C" w:sz="4" w:space="0"/>
          </w:tblBorders>
          <w:tblCellMar>
            <w:top w:w="0" w:type="dxa"/>
            <w:left w:w="0" w:type="dxa"/>
            <w:bottom w:w="0" w:type="dxa"/>
            <w:right w:w="0" w:type="dxa"/>
          </w:tblCellMar>
        </w:tblPrEx>
        <w:trPr>
          <w:trHeight w:val="569" w:hRule="atLeast"/>
        </w:trPr>
        <w:tc>
          <w:tcPr>
            <w:tcW w:w="1425" w:type="dxa"/>
            <w:tcBorders>
              <w:right w:val="nil"/>
            </w:tcBorders>
            <w:vAlign w:val="top"/>
          </w:tcPr>
          <w:p w14:paraId="0ECB5176">
            <w:pPr>
              <w:pStyle w:val="19"/>
              <w:pageBreakBefore w:val="0"/>
              <w:widowControl/>
              <w:wordWrap/>
              <w:overflowPunct/>
              <w:topLinePunct w:val="0"/>
              <w:bidi w:val="0"/>
              <w:snapToGrid w:val="0"/>
              <w:spacing w:beforeAutospacing="0" w:afterAutospacing="0" w:line="360" w:lineRule="auto"/>
              <w:ind w:left="26"/>
              <w:rPr>
                <w:color w:val="auto"/>
              </w:rPr>
            </w:pPr>
            <w:r>
              <w:rPr>
                <w:color w:val="auto"/>
                <w:spacing w:val="5"/>
              </w:rPr>
              <w:t>合同总价：</w:t>
            </w:r>
          </w:p>
        </w:tc>
        <w:tc>
          <w:tcPr>
            <w:tcW w:w="1644" w:type="dxa"/>
            <w:tcBorders>
              <w:left w:val="nil"/>
              <w:right w:val="nil"/>
            </w:tcBorders>
            <w:vAlign w:val="top"/>
          </w:tcPr>
          <w:p w14:paraId="074BFBF1">
            <w:pPr>
              <w:pStyle w:val="19"/>
              <w:pageBreakBefore w:val="0"/>
              <w:widowControl/>
              <w:wordWrap/>
              <w:overflowPunct/>
              <w:topLinePunct w:val="0"/>
              <w:bidi w:val="0"/>
              <w:snapToGrid w:val="0"/>
              <w:spacing w:beforeAutospacing="0" w:afterAutospacing="0" w:line="360" w:lineRule="auto"/>
              <w:jc w:val="right"/>
              <w:rPr>
                <w:color w:val="auto"/>
              </w:rPr>
            </w:pPr>
            <w:r>
              <w:rPr>
                <w:color w:val="auto"/>
                <w:spacing w:val="-21"/>
              </w:rPr>
              <w:t>（大写）</w:t>
            </w:r>
          </w:p>
        </w:tc>
        <w:tc>
          <w:tcPr>
            <w:tcW w:w="970" w:type="dxa"/>
            <w:tcBorders>
              <w:left w:val="nil"/>
              <w:right w:val="nil"/>
            </w:tcBorders>
            <w:vAlign w:val="top"/>
          </w:tcPr>
          <w:p w14:paraId="0864FFF7">
            <w:pPr>
              <w:pStyle w:val="19"/>
              <w:pageBreakBefore w:val="0"/>
              <w:widowControl/>
              <w:wordWrap/>
              <w:overflowPunct/>
              <w:topLinePunct w:val="0"/>
              <w:bidi w:val="0"/>
              <w:snapToGrid w:val="0"/>
              <w:spacing w:beforeAutospacing="0" w:afterAutospacing="0" w:line="360" w:lineRule="auto"/>
              <w:ind w:left="125"/>
              <w:rPr>
                <w:color w:val="auto"/>
              </w:rPr>
            </w:pPr>
            <w:r>
              <w:rPr>
                <w:color w:val="auto"/>
                <w:position w:val="1"/>
              </w:rPr>
              <w:t>￥</w:t>
            </w:r>
          </w:p>
        </w:tc>
        <w:tc>
          <w:tcPr>
            <w:tcW w:w="970" w:type="dxa"/>
            <w:tcBorders>
              <w:left w:val="nil"/>
              <w:right w:val="nil"/>
            </w:tcBorders>
            <w:vAlign w:val="top"/>
          </w:tcPr>
          <w:p w14:paraId="6066B9F0">
            <w:pPr>
              <w:pageBreakBefore w:val="0"/>
              <w:widowControl/>
              <w:wordWrap/>
              <w:overflowPunct/>
              <w:topLinePunct w:val="0"/>
              <w:bidi w:val="0"/>
              <w:snapToGrid w:val="0"/>
              <w:spacing w:beforeAutospacing="0" w:afterAutospacing="0" w:line="360" w:lineRule="auto"/>
              <w:rPr>
                <w:rFonts w:ascii="Arial"/>
                <w:color w:val="auto"/>
                <w:sz w:val="21"/>
              </w:rPr>
            </w:pPr>
          </w:p>
        </w:tc>
        <w:tc>
          <w:tcPr>
            <w:tcW w:w="742" w:type="dxa"/>
            <w:tcBorders>
              <w:left w:val="nil"/>
              <w:right w:val="nil"/>
            </w:tcBorders>
            <w:vAlign w:val="top"/>
          </w:tcPr>
          <w:p w14:paraId="5BC1149C">
            <w:pPr>
              <w:pageBreakBefore w:val="0"/>
              <w:widowControl/>
              <w:wordWrap/>
              <w:overflowPunct/>
              <w:topLinePunct w:val="0"/>
              <w:bidi w:val="0"/>
              <w:snapToGrid w:val="0"/>
              <w:spacing w:beforeAutospacing="0" w:afterAutospacing="0" w:line="360" w:lineRule="auto"/>
              <w:rPr>
                <w:rFonts w:ascii="Arial"/>
                <w:color w:val="auto"/>
                <w:sz w:val="21"/>
              </w:rPr>
            </w:pPr>
          </w:p>
        </w:tc>
        <w:tc>
          <w:tcPr>
            <w:tcW w:w="1214" w:type="dxa"/>
            <w:tcBorders>
              <w:left w:val="nil"/>
              <w:right w:val="nil"/>
            </w:tcBorders>
            <w:vAlign w:val="top"/>
          </w:tcPr>
          <w:p w14:paraId="4986AEB0">
            <w:pPr>
              <w:pageBreakBefore w:val="0"/>
              <w:widowControl/>
              <w:wordWrap/>
              <w:overflowPunct/>
              <w:topLinePunct w:val="0"/>
              <w:bidi w:val="0"/>
              <w:snapToGrid w:val="0"/>
              <w:spacing w:beforeAutospacing="0" w:afterAutospacing="0" w:line="360" w:lineRule="auto"/>
              <w:rPr>
                <w:rFonts w:ascii="Arial"/>
                <w:color w:val="auto"/>
                <w:sz w:val="21"/>
              </w:rPr>
            </w:pPr>
          </w:p>
        </w:tc>
        <w:tc>
          <w:tcPr>
            <w:tcW w:w="1032" w:type="dxa"/>
            <w:tcBorders>
              <w:left w:val="nil"/>
              <w:right w:val="nil"/>
            </w:tcBorders>
            <w:vAlign w:val="top"/>
          </w:tcPr>
          <w:p w14:paraId="337368C3">
            <w:pPr>
              <w:pageBreakBefore w:val="0"/>
              <w:widowControl/>
              <w:wordWrap/>
              <w:overflowPunct/>
              <w:topLinePunct w:val="0"/>
              <w:bidi w:val="0"/>
              <w:snapToGrid w:val="0"/>
              <w:spacing w:beforeAutospacing="0" w:afterAutospacing="0" w:line="360" w:lineRule="auto"/>
              <w:rPr>
                <w:rFonts w:ascii="Arial"/>
                <w:color w:val="auto"/>
                <w:sz w:val="21"/>
              </w:rPr>
            </w:pPr>
          </w:p>
        </w:tc>
        <w:tc>
          <w:tcPr>
            <w:tcW w:w="1363" w:type="dxa"/>
            <w:tcBorders>
              <w:left w:val="nil"/>
            </w:tcBorders>
            <w:vAlign w:val="top"/>
          </w:tcPr>
          <w:p w14:paraId="6C71A046">
            <w:pPr>
              <w:pageBreakBefore w:val="0"/>
              <w:widowControl/>
              <w:wordWrap/>
              <w:overflowPunct/>
              <w:topLinePunct w:val="0"/>
              <w:bidi w:val="0"/>
              <w:snapToGrid w:val="0"/>
              <w:spacing w:beforeAutospacing="0" w:afterAutospacing="0" w:line="360" w:lineRule="auto"/>
              <w:rPr>
                <w:rFonts w:ascii="Arial"/>
                <w:color w:val="auto"/>
                <w:sz w:val="21"/>
              </w:rPr>
            </w:pPr>
          </w:p>
        </w:tc>
      </w:tr>
    </w:tbl>
    <w:p w14:paraId="27696D1F">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4"/>
          <w:sz w:val="24"/>
          <w:szCs w:val="24"/>
        </w:rPr>
        <w:t>2.</w:t>
      </w:r>
      <w:r>
        <w:rPr>
          <w:rFonts w:ascii="宋体" w:hAnsi="宋体" w:eastAsia="宋体" w:cs="宋体"/>
          <w:color w:val="auto"/>
          <w:spacing w:val="10"/>
          <w:sz w:val="24"/>
          <w:szCs w:val="24"/>
        </w:rPr>
        <w:t xml:space="preserve"> </w:t>
      </w:r>
      <w:r>
        <w:rPr>
          <w:rFonts w:ascii="宋体" w:hAnsi="宋体" w:eastAsia="宋体" w:cs="宋体"/>
          <w:color w:val="auto"/>
          <w:spacing w:val="-4"/>
          <w:sz w:val="24"/>
          <w:szCs w:val="24"/>
        </w:rPr>
        <w:t>合同总价</w:t>
      </w:r>
    </w:p>
    <w:p w14:paraId="26FE9593">
      <w:pPr>
        <w:pageBreakBefore w:val="0"/>
        <w:widowControl/>
        <w:wordWrap/>
        <w:overflowPunct/>
        <w:topLinePunct w:val="0"/>
        <w:bidi w:val="0"/>
        <w:snapToGrid w:val="0"/>
        <w:spacing w:beforeAutospacing="0" w:afterAutospacing="0" w:line="360" w:lineRule="auto"/>
        <w:ind w:left="11" w:firstLine="483"/>
        <w:rPr>
          <w:rFonts w:ascii="宋体" w:hAnsi="宋体" w:eastAsia="宋体" w:cs="宋体"/>
          <w:color w:val="auto"/>
          <w:sz w:val="24"/>
          <w:szCs w:val="24"/>
        </w:rPr>
      </w:pPr>
      <w:r>
        <w:rPr>
          <w:rFonts w:ascii="宋体" w:hAnsi="宋体" w:eastAsia="宋体" w:cs="宋体"/>
          <w:color w:val="auto"/>
          <w:spacing w:val="-4"/>
          <w:sz w:val="24"/>
          <w:szCs w:val="24"/>
        </w:rPr>
        <w:t>总价为人民币</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4"/>
          <w:sz w:val="24"/>
          <w:szCs w:val="24"/>
        </w:rPr>
        <w:t>（大写</w:t>
      </w:r>
      <w:r>
        <w:rPr>
          <w:rFonts w:ascii="宋体" w:hAnsi="宋体" w:eastAsia="宋体" w:cs="宋体"/>
          <w:color w:val="auto"/>
          <w:spacing w:val="23"/>
          <w:sz w:val="24"/>
          <w:szCs w:val="24"/>
        </w:rPr>
        <w:t>），</w:t>
      </w:r>
      <w:r>
        <w:rPr>
          <w:rFonts w:ascii="宋体" w:hAnsi="宋体" w:eastAsia="宋体" w:cs="宋体"/>
          <w:color w:val="auto"/>
          <w:spacing w:val="-4"/>
          <w:sz w:val="24"/>
          <w:szCs w:val="24"/>
        </w:rPr>
        <w:t>即￥</w:t>
      </w:r>
      <w:r>
        <w:rPr>
          <w:rFonts w:ascii="宋体" w:hAnsi="宋体" w:eastAsia="宋体" w:cs="宋体"/>
          <w:color w:val="auto"/>
          <w:spacing w:val="-93"/>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pacing w:val="-83"/>
          <w:sz w:val="24"/>
          <w:szCs w:val="24"/>
        </w:rPr>
        <w:t xml:space="preserve"> </w:t>
      </w:r>
      <w:r>
        <w:rPr>
          <w:rFonts w:ascii="宋体" w:hAnsi="宋体" w:eastAsia="宋体" w:cs="宋体"/>
          <w:color w:val="auto"/>
          <w:spacing w:val="-4"/>
          <w:sz w:val="24"/>
          <w:szCs w:val="24"/>
        </w:rPr>
        <w:t>,</w:t>
      </w:r>
      <w:r>
        <w:rPr>
          <w:rFonts w:ascii="宋体" w:hAnsi="宋体" w:eastAsia="宋体" w:cs="宋体"/>
          <w:color w:val="auto"/>
          <w:spacing w:val="67"/>
          <w:sz w:val="24"/>
          <w:szCs w:val="24"/>
        </w:rPr>
        <w:t xml:space="preserve"> </w:t>
      </w:r>
      <w:r>
        <w:rPr>
          <w:rFonts w:ascii="宋体" w:hAnsi="宋体" w:eastAsia="宋体" w:cs="宋体"/>
          <w:color w:val="auto"/>
          <w:spacing w:val="-4"/>
          <w:sz w:val="24"/>
          <w:szCs w:val="24"/>
        </w:rPr>
        <w:t>该合同总金额是设计、设</w:t>
      </w:r>
      <w:r>
        <w:rPr>
          <w:rFonts w:ascii="宋体" w:hAnsi="宋体" w:eastAsia="宋体" w:cs="宋体"/>
          <w:color w:val="auto"/>
          <w:spacing w:val="1"/>
          <w:sz w:val="24"/>
          <w:szCs w:val="24"/>
        </w:rPr>
        <w:t>备制造、包装、仓储、运输、安装及验收合格之前及保修</w:t>
      </w:r>
      <w:r>
        <w:rPr>
          <w:rFonts w:ascii="宋体" w:hAnsi="宋体" w:eastAsia="宋体" w:cs="宋体"/>
          <w:color w:val="auto"/>
          <w:sz w:val="24"/>
          <w:szCs w:val="24"/>
        </w:rPr>
        <w:t>期间包括备品备件发生的所有含税</w:t>
      </w:r>
      <w:r>
        <w:rPr>
          <w:rFonts w:ascii="宋体" w:hAnsi="宋体" w:eastAsia="宋体" w:cs="宋体"/>
          <w:color w:val="auto"/>
          <w:spacing w:val="-1"/>
          <w:sz w:val="24"/>
          <w:szCs w:val="24"/>
        </w:rPr>
        <w:t>费用。本合同执行期间合同总金额不变。</w:t>
      </w:r>
    </w:p>
    <w:p w14:paraId="0EBCDE33">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5"/>
          <w:sz w:val="24"/>
          <w:szCs w:val="24"/>
        </w:rPr>
        <w:t>3.</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合同组成</w:t>
      </w:r>
    </w:p>
    <w:p w14:paraId="367D9162">
      <w:pPr>
        <w:pageBreakBefore w:val="0"/>
        <w:widowControl/>
        <w:wordWrap/>
        <w:overflowPunct/>
        <w:topLinePunct w:val="0"/>
        <w:bidi w:val="0"/>
        <w:snapToGrid w:val="0"/>
        <w:spacing w:beforeAutospacing="0" w:afterAutospacing="0" w:line="360" w:lineRule="auto"/>
        <w:ind w:left="53" w:firstLine="437"/>
        <w:rPr>
          <w:rFonts w:ascii="宋体" w:hAnsi="宋体" w:eastAsia="宋体" w:cs="宋体"/>
          <w:color w:val="auto"/>
          <w:sz w:val="24"/>
          <w:szCs w:val="24"/>
        </w:rPr>
      </w:pPr>
      <w:r>
        <w:rPr>
          <w:rFonts w:ascii="宋体" w:hAnsi="宋体" w:eastAsia="宋体" w:cs="宋体"/>
          <w:color w:val="auto"/>
          <w:spacing w:val="1"/>
          <w:sz w:val="24"/>
          <w:szCs w:val="24"/>
        </w:rPr>
        <w:t>详细价格、技术说明及其他有关合同设备的特定信息由合</w:t>
      </w:r>
      <w:r>
        <w:rPr>
          <w:rFonts w:ascii="宋体" w:hAnsi="宋体" w:eastAsia="宋体" w:cs="宋体"/>
          <w:color w:val="auto"/>
          <w:sz w:val="24"/>
          <w:szCs w:val="24"/>
        </w:rPr>
        <w:t>同附件说明。所有附件及本项</w:t>
      </w:r>
      <w:r>
        <w:rPr>
          <w:rFonts w:ascii="宋体" w:hAnsi="宋体" w:eastAsia="宋体" w:cs="宋体"/>
          <w:color w:val="auto"/>
          <w:spacing w:val="-2"/>
          <w:sz w:val="24"/>
          <w:szCs w:val="24"/>
        </w:rPr>
        <w:t>目的招投标文件、会议纪要、协议、澄清等均为本合同不可分割的一部分。</w:t>
      </w:r>
    </w:p>
    <w:p w14:paraId="0DF38641">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z w:val="24"/>
          <w:szCs w:val="24"/>
        </w:rPr>
      </w:pPr>
      <w:r>
        <w:rPr>
          <w:rFonts w:ascii="宋体" w:hAnsi="宋体" w:eastAsia="宋体" w:cs="宋体"/>
          <w:color w:val="auto"/>
          <w:spacing w:val="-4"/>
          <w:sz w:val="24"/>
          <w:szCs w:val="24"/>
        </w:rPr>
        <w:t>4.</w:t>
      </w:r>
      <w:r>
        <w:rPr>
          <w:rFonts w:ascii="宋体" w:hAnsi="宋体" w:eastAsia="宋体" w:cs="宋体"/>
          <w:color w:val="auto"/>
          <w:spacing w:val="14"/>
          <w:sz w:val="24"/>
          <w:szCs w:val="24"/>
        </w:rPr>
        <w:t xml:space="preserve"> </w:t>
      </w:r>
      <w:r>
        <w:rPr>
          <w:rFonts w:ascii="宋体" w:hAnsi="宋体" w:eastAsia="宋体" w:cs="宋体"/>
          <w:color w:val="auto"/>
          <w:spacing w:val="-4"/>
          <w:sz w:val="24"/>
          <w:szCs w:val="24"/>
        </w:rPr>
        <w:t>技术要求</w:t>
      </w:r>
    </w:p>
    <w:p w14:paraId="7EE7160E">
      <w:pPr>
        <w:pageBreakBefore w:val="0"/>
        <w:widowControl/>
        <w:wordWrap/>
        <w:overflowPunct/>
        <w:topLinePunct w:val="0"/>
        <w:bidi w:val="0"/>
        <w:snapToGrid w:val="0"/>
        <w:spacing w:beforeAutospacing="0" w:afterAutospacing="0" w:line="360" w:lineRule="auto"/>
        <w:ind w:left="8" w:firstLine="503"/>
        <w:rPr>
          <w:rFonts w:ascii="宋体" w:hAnsi="宋体" w:eastAsia="宋体" w:cs="宋体"/>
          <w:color w:val="auto"/>
          <w:sz w:val="24"/>
          <w:szCs w:val="24"/>
        </w:rPr>
      </w:pPr>
      <w:r>
        <w:rPr>
          <w:rFonts w:ascii="宋体" w:hAnsi="宋体" w:eastAsia="宋体" w:cs="宋体"/>
          <w:color w:val="auto"/>
          <w:sz w:val="24"/>
          <w:szCs w:val="24"/>
        </w:rPr>
        <w:t>乙方所提供设备，必须符合国家有关规范和环保要求及甲方的技术要求，并提供设备的</w:t>
      </w:r>
      <w:r>
        <w:rPr>
          <w:rFonts w:ascii="宋体" w:hAnsi="宋体" w:eastAsia="宋体" w:cs="宋体"/>
          <w:color w:val="auto"/>
          <w:spacing w:val="-2"/>
          <w:sz w:val="24"/>
          <w:szCs w:val="24"/>
        </w:rPr>
        <w:t>检测报告及报关单。</w:t>
      </w:r>
    </w:p>
    <w:p w14:paraId="72C16801">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5. 合同设备包装、交货、安装及验收</w:t>
      </w:r>
    </w:p>
    <w:p w14:paraId="25E2946D">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5.1 合同设备的包装</w:t>
      </w:r>
    </w:p>
    <w:p w14:paraId="08ACB139">
      <w:pPr>
        <w:pageBreakBefore w:val="0"/>
        <w:widowControl/>
        <w:wordWrap/>
        <w:overflowPunct/>
        <w:topLinePunct w:val="0"/>
        <w:bidi w:val="0"/>
        <w:snapToGrid w:val="0"/>
        <w:spacing w:beforeAutospacing="0" w:afterAutospacing="0" w:line="360" w:lineRule="auto"/>
        <w:ind w:left="11" w:right="39" w:firstLine="480"/>
        <w:rPr>
          <w:rFonts w:ascii="宋体" w:hAnsi="宋体" w:eastAsia="宋体" w:cs="宋体"/>
          <w:color w:val="auto"/>
          <w:sz w:val="24"/>
          <w:szCs w:val="24"/>
        </w:rPr>
      </w:pPr>
      <w:r>
        <w:rPr>
          <w:rFonts w:ascii="宋体" w:hAnsi="宋体" w:eastAsia="宋体" w:cs="宋体"/>
          <w:color w:val="auto"/>
          <w:sz w:val="24"/>
          <w:szCs w:val="24"/>
        </w:rPr>
        <w:t>设备的包装均应有良好的防湿、防锈、防潮、防雨、</w:t>
      </w:r>
      <w:r>
        <w:rPr>
          <w:rFonts w:ascii="宋体" w:hAnsi="宋体" w:eastAsia="宋体" w:cs="宋体"/>
          <w:color w:val="auto"/>
          <w:spacing w:val="-1"/>
          <w:sz w:val="24"/>
          <w:szCs w:val="24"/>
        </w:rPr>
        <w:t>防腐及防碰撞的措施。凡由于包装不良造成的损失和由此产生的费用均由乙方承担。</w:t>
      </w:r>
    </w:p>
    <w:p w14:paraId="32F9175D">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5.2 合同设备的交货</w:t>
      </w:r>
    </w:p>
    <w:p w14:paraId="210D61EF">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5"/>
          <w:sz w:val="24"/>
          <w:szCs w:val="24"/>
        </w:rPr>
        <w:t>5.2.1</w:t>
      </w:r>
      <w:r>
        <w:rPr>
          <w:rFonts w:ascii="宋体" w:hAnsi="宋体" w:eastAsia="宋体" w:cs="宋体"/>
          <w:color w:val="auto"/>
          <w:spacing w:val="51"/>
          <w:sz w:val="24"/>
          <w:szCs w:val="24"/>
        </w:rPr>
        <w:t xml:space="preserve"> </w:t>
      </w:r>
      <w:r>
        <w:rPr>
          <w:rFonts w:ascii="宋体" w:hAnsi="宋体" w:eastAsia="宋体" w:cs="宋体"/>
          <w:color w:val="auto"/>
          <w:spacing w:val="-5"/>
          <w:sz w:val="24"/>
          <w:szCs w:val="24"/>
        </w:rPr>
        <w:t>乙方交货时间：</w:t>
      </w:r>
      <w:r>
        <w:rPr>
          <w:rFonts w:ascii="宋体" w:hAnsi="宋体" w:eastAsia="宋体" w:cs="宋体"/>
          <w:color w:val="auto"/>
          <w:spacing w:val="-72"/>
          <w:sz w:val="24"/>
          <w:szCs w:val="24"/>
        </w:rPr>
        <w:t xml:space="preserve"> </w:t>
      </w:r>
      <w:r>
        <w:rPr>
          <w:rFonts w:ascii="宋体" w:hAnsi="宋体" w:eastAsia="宋体" w:cs="宋体"/>
          <w:color w:val="auto"/>
          <w:spacing w:val="-5"/>
          <w:sz w:val="24"/>
          <w:szCs w:val="24"/>
        </w:rPr>
        <w:t>自合同生效之日起内交货</w:t>
      </w:r>
    </w:p>
    <w:p w14:paraId="73379C56">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5.2.2</w:t>
      </w:r>
      <w:r>
        <w:rPr>
          <w:rFonts w:ascii="宋体" w:hAnsi="宋体" w:eastAsia="宋体" w:cs="宋体"/>
          <w:color w:val="auto"/>
          <w:spacing w:val="34"/>
          <w:sz w:val="24"/>
          <w:szCs w:val="24"/>
        </w:rPr>
        <w:t xml:space="preserve"> </w:t>
      </w:r>
      <w:r>
        <w:rPr>
          <w:rFonts w:ascii="宋体" w:hAnsi="宋体" w:eastAsia="宋体" w:cs="宋体"/>
          <w:color w:val="auto"/>
          <w:spacing w:val="-2"/>
          <w:sz w:val="24"/>
          <w:szCs w:val="24"/>
        </w:rPr>
        <w:t>乙方交货地点：运输及卸车至甲方指定地点。</w:t>
      </w:r>
    </w:p>
    <w:p w14:paraId="0D4F1D30">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5.3 合同设备的安装</w:t>
      </w:r>
    </w:p>
    <w:p w14:paraId="279AF131">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2"/>
          <w:sz w:val="24"/>
          <w:szCs w:val="24"/>
        </w:rPr>
        <w:t>5.3.1</w:t>
      </w:r>
      <w:r>
        <w:rPr>
          <w:rFonts w:ascii="宋体" w:hAnsi="宋体" w:eastAsia="宋体" w:cs="宋体"/>
          <w:color w:val="auto"/>
          <w:spacing w:val="38"/>
          <w:sz w:val="24"/>
          <w:szCs w:val="24"/>
        </w:rPr>
        <w:t xml:space="preserve"> </w:t>
      </w:r>
      <w:r>
        <w:rPr>
          <w:rFonts w:ascii="宋体" w:hAnsi="宋体" w:eastAsia="宋体" w:cs="宋体"/>
          <w:color w:val="auto"/>
          <w:spacing w:val="-2"/>
          <w:sz w:val="24"/>
          <w:szCs w:val="24"/>
        </w:rPr>
        <w:t>乙方负责合同项下的安装，一切费用由乙方负责。</w:t>
      </w:r>
    </w:p>
    <w:p w14:paraId="5D695F53">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5.3.2</w:t>
      </w:r>
      <w:r>
        <w:rPr>
          <w:rFonts w:ascii="宋体" w:hAnsi="宋体" w:eastAsia="宋体" w:cs="宋体"/>
          <w:color w:val="auto"/>
          <w:spacing w:val="33"/>
          <w:sz w:val="24"/>
          <w:szCs w:val="24"/>
        </w:rPr>
        <w:t xml:space="preserve"> </w:t>
      </w:r>
      <w:r>
        <w:rPr>
          <w:rFonts w:ascii="宋体" w:hAnsi="宋体" w:eastAsia="宋体" w:cs="宋体"/>
          <w:color w:val="auto"/>
          <w:spacing w:val="-1"/>
          <w:sz w:val="24"/>
          <w:szCs w:val="24"/>
        </w:rPr>
        <w:t>乙方安装时须对各安装场地内的其他</w:t>
      </w:r>
      <w:r>
        <w:rPr>
          <w:rFonts w:ascii="宋体" w:hAnsi="宋体" w:eastAsia="宋体" w:cs="宋体"/>
          <w:color w:val="auto"/>
          <w:spacing w:val="-2"/>
          <w:sz w:val="24"/>
          <w:szCs w:val="24"/>
        </w:rPr>
        <w:t>设备、设施有良好的保护措施。</w:t>
      </w:r>
    </w:p>
    <w:p w14:paraId="1B9718EA">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4"/>
          <w:sz w:val="24"/>
          <w:szCs w:val="24"/>
        </w:rPr>
        <w:t>5.4</w:t>
      </w:r>
      <w:r>
        <w:rPr>
          <w:rFonts w:ascii="宋体" w:hAnsi="宋体" w:eastAsia="宋体" w:cs="宋体"/>
          <w:color w:val="auto"/>
          <w:spacing w:val="16"/>
          <w:sz w:val="24"/>
          <w:szCs w:val="24"/>
        </w:rPr>
        <w:t xml:space="preserve"> </w:t>
      </w:r>
      <w:r>
        <w:rPr>
          <w:rFonts w:ascii="宋体" w:hAnsi="宋体" w:eastAsia="宋体" w:cs="宋体"/>
          <w:color w:val="auto"/>
          <w:spacing w:val="-4"/>
          <w:sz w:val="24"/>
          <w:szCs w:val="24"/>
        </w:rPr>
        <w:t>设备的验收</w:t>
      </w:r>
    </w:p>
    <w:p w14:paraId="2A021008">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z w:val="24"/>
          <w:szCs w:val="24"/>
        </w:rPr>
        <w:t>5.4.1 合同设备安装完成后工作日内进行验收，</w:t>
      </w:r>
      <w:r>
        <w:rPr>
          <w:rFonts w:ascii="宋体" w:hAnsi="宋体" w:eastAsia="宋体" w:cs="宋体"/>
          <w:color w:val="auto"/>
          <w:spacing w:val="-1"/>
          <w:sz w:val="24"/>
          <w:szCs w:val="24"/>
        </w:rPr>
        <w:t>验收应在甲乙双方共同参加下进行</w:t>
      </w:r>
      <w:r>
        <w:rPr>
          <w:rFonts w:hint="eastAsia" w:ascii="宋体" w:hAnsi="宋体" w:eastAsia="宋体" w:cs="宋体"/>
          <w:color w:val="auto"/>
          <w:spacing w:val="-1"/>
          <w:sz w:val="24"/>
          <w:szCs w:val="24"/>
          <w:lang w:eastAsia="zh-CN"/>
        </w:rPr>
        <w:t>。</w:t>
      </w:r>
    </w:p>
    <w:p w14:paraId="34ADDC87">
      <w:pPr>
        <w:pageBreakBefore w:val="0"/>
        <w:widowControl/>
        <w:wordWrap/>
        <w:overflowPunct/>
        <w:topLinePunct w:val="0"/>
        <w:bidi w:val="0"/>
        <w:snapToGrid w:val="0"/>
        <w:spacing w:beforeAutospacing="0" w:afterAutospacing="0" w:line="360" w:lineRule="auto"/>
        <w:ind w:left="10" w:right="39" w:firstLine="482"/>
        <w:rPr>
          <w:rFonts w:ascii="宋体" w:hAnsi="宋体" w:eastAsia="宋体" w:cs="宋体"/>
          <w:color w:val="auto"/>
          <w:sz w:val="24"/>
          <w:szCs w:val="24"/>
        </w:rPr>
      </w:pPr>
      <w:r>
        <w:rPr>
          <w:rFonts w:ascii="宋体" w:hAnsi="宋体" w:eastAsia="宋体" w:cs="宋体"/>
          <w:color w:val="auto"/>
          <w:sz w:val="24"/>
          <w:szCs w:val="24"/>
        </w:rPr>
        <w:t>5.4.2 设备若有国家标准按照国家标准验收，若无</w:t>
      </w:r>
      <w:r>
        <w:rPr>
          <w:rFonts w:ascii="宋体" w:hAnsi="宋体" w:eastAsia="宋体" w:cs="宋体"/>
          <w:color w:val="auto"/>
          <w:spacing w:val="-1"/>
          <w:sz w:val="24"/>
          <w:szCs w:val="24"/>
        </w:rPr>
        <w:t>国家标准按行业标准验收，为原制造</w:t>
      </w:r>
      <w:r>
        <w:rPr>
          <w:rFonts w:ascii="宋体" w:hAnsi="宋体" w:eastAsia="宋体" w:cs="宋体"/>
          <w:color w:val="auto"/>
          <w:sz w:val="24"/>
          <w:szCs w:val="24"/>
        </w:rPr>
        <w:t>商制造的全新产品，整机无污染，无侵权行为，表面无划损，</w:t>
      </w:r>
      <w:r>
        <w:rPr>
          <w:rFonts w:ascii="宋体" w:hAnsi="宋体" w:eastAsia="宋体" w:cs="宋体"/>
          <w:color w:val="auto"/>
          <w:spacing w:val="-1"/>
          <w:sz w:val="24"/>
          <w:szCs w:val="24"/>
        </w:rPr>
        <w:t>无任何缺陷隐患，在中国境内</w:t>
      </w:r>
      <w:r>
        <w:rPr>
          <w:rFonts w:ascii="宋体" w:hAnsi="宋体" w:eastAsia="宋体" w:cs="宋体"/>
          <w:color w:val="auto"/>
          <w:sz w:val="24"/>
          <w:szCs w:val="24"/>
        </w:rPr>
        <w:t>可依常规安全合法使用。验收时如发现所交付的设备有短装、</w:t>
      </w:r>
      <w:r>
        <w:rPr>
          <w:rFonts w:ascii="宋体" w:hAnsi="宋体" w:eastAsia="宋体" w:cs="宋体"/>
          <w:color w:val="auto"/>
          <w:spacing w:val="-1"/>
          <w:sz w:val="24"/>
          <w:szCs w:val="24"/>
        </w:rPr>
        <w:t>次品、损坏或其他不符合本合</w:t>
      </w:r>
      <w:r>
        <w:rPr>
          <w:rFonts w:ascii="宋体" w:hAnsi="宋体" w:eastAsia="宋体" w:cs="宋体"/>
          <w:color w:val="auto"/>
          <w:sz w:val="24"/>
          <w:szCs w:val="24"/>
        </w:rPr>
        <w:t>同规定之情形者，甲方应做出详尽的现场记录，或由甲乙双方</w:t>
      </w:r>
      <w:r>
        <w:rPr>
          <w:rFonts w:ascii="宋体" w:hAnsi="宋体" w:eastAsia="宋体" w:cs="宋体"/>
          <w:color w:val="auto"/>
          <w:spacing w:val="-1"/>
          <w:sz w:val="24"/>
          <w:szCs w:val="24"/>
        </w:rPr>
        <w:t>签署备忘录</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此现场记录或备</w:t>
      </w:r>
      <w:r>
        <w:rPr>
          <w:rFonts w:ascii="宋体" w:hAnsi="宋体" w:eastAsia="宋体" w:cs="宋体"/>
          <w:color w:val="auto"/>
          <w:sz w:val="24"/>
          <w:szCs w:val="24"/>
        </w:rPr>
        <w:t>忘录可用作补充、缺失和更换损坏部件的有效证据。由此</w:t>
      </w:r>
      <w:r>
        <w:rPr>
          <w:rFonts w:ascii="宋体" w:hAnsi="宋体" w:eastAsia="宋体" w:cs="宋体"/>
          <w:color w:val="auto"/>
          <w:spacing w:val="-1"/>
          <w:sz w:val="24"/>
          <w:szCs w:val="24"/>
        </w:rPr>
        <w:t>产生的有关费用由乙方承担。</w:t>
      </w:r>
    </w:p>
    <w:p w14:paraId="59838A55">
      <w:pPr>
        <w:pageBreakBefore w:val="0"/>
        <w:widowControl/>
        <w:wordWrap/>
        <w:overflowPunct/>
        <w:topLinePunct w:val="0"/>
        <w:bidi w:val="0"/>
        <w:snapToGrid w:val="0"/>
        <w:spacing w:beforeAutospacing="0" w:afterAutospacing="0" w:line="360" w:lineRule="auto"/>
        <w:ind w:left="8" w:right="39" w:firstLine="484"/>
        <w:rPr>
          <w:rFonts w:ascii="宋体" w:hAnsi="宋体" w:eastAsia="宋体" w:cs="宋体"/>
          <w:color w:val="auto"/>
          <w:sz w:val="24"/>
          <w:szCs w:val="24"/>
        </w:rPr>
      </w:pPr>
      <w:r>
        <w:rPr>
          <w:rFonts w:ascii="宋体" w:hAnsi="宋体" w:eastAsia="宋体" w:cs="宋体"/>
          <w:color w:val="auto"/>
          <w:sz w:val="24"/>
          <w:szCs w:val="24"/>
        </w:rPr>
        <w:t>5.4.3 如果合同设备运输和安装过程中因事故造成</w:t>
      </w:r>
      <w:r>
        <w:rPr>
          <w:rFonts w:ascii="宋体" w:hAnsi="宋体" w:eastAsia="宋体" w:cs="宋体"/>
          <w:color w:val="auto"/>
          <w:spacing w:val="-1"/>
          <w:sz w:val="24"/>
          <w:szCs w:val="24"/>
        </w:rPr>
        <w:t>货物短缺、损坏，乙方应及时安排换</w:t>
      </w:r>
      <w:r>
        <w:rPr>
          <w:rFonts w:ascii="宋体" w:hAnsi="宋体" w:eastAsia="宋体" w:cs="宋体"/>
          <w:color w:val="auto"/>
          <w:sz w:val="24"/>
          <w:szCs w:val="24"/>
        </w:rPr>
        <w:t>装，以保证合同设备安装的成功完成。换货</w:t>
      </w:r>
      <w:r>
        <w:rPr>
          <w:rFonts w:ascii="宋体" w:hAnsi="宋体" w:eastAsia="宋体" w:cs="宋体"/>
          <w:color w:val="auto"/>
          <w:spacing w:val="-1"/>
          <w:sz w:val="24"/>
          <w:szCs w:val="24"/>
        </w:rPr>
        <w:t>的相关费用由乙方承担。</w:t>
      </w:r>
    </w:p>
    <w:p w14:paraId="5A9CAFC1">
      <w:pPr>
        <w:pageBreakBefore w:val="0"/>
        <w:widowControl/>
        <w:wordWrap/>
        <w:overflowPunct/>
        <w:topLinePunct w:val="0"/>
        <w:bidi w:val="0"/>
        <w:snapToGrid w:val="0"/>
        <w:spacing w:beforeAutospacing="0" w:afterAutospacing="0" w:line="360" w:lineRule="auto"/>
        <w:ind w:left="17" w:right="39" w:firstLine="475"/>
        <w:rPr>
          <w:rFonts w:ascii="宋体" w:hAnsi="宋体" w:eastAsia="宋体" w:cs="宋体"/>
          <w:color w:val="auto"/>
          <w:sz w:val="24"/>
          <w:szCs w:val="24"/>
        </w:rPr>
      </w:pPr>
      <w:r>
        <w:rPr>
          <w:rFonts w:ascii="宋体" w:hAnsi="宋体" w:eastAsia="宋体" w:cs="宋体"/>
          <w:color w:val="auto"/>
          <w:sz w:val="24"/>
          <w:szCs w:val="24"/>
        </w:rPr>
        <w:t>5.4.4 进口产品必须具备原产地证明和商检局的检</w:t>
      </w:r>
      <w:r>
        <w:rPr>
          <w:rFonts w:ascii="宋体" w:hAnsi="宋体" w:eastAsia="宋体" w:cs="宋体"/>
          <w:color w:val="auto"/>
          <w:spacing w:val="-1"/>
          <w:sz w:val="24"/>
          <w:szCs w:val="24"/>
        </w:rPr>
        <w:t>验证明及合法进货渠道证明。评标委员会在各投标人的报价有限期内有权要求投标人提供进口货物的报关单。</w:t>
      </w:r>
    </w:p>
    <w:p w14:paraId="63C5E0EC">
      <w:pPr>
        <w:pageBreakBefore w:val="0"/>
        <w:widowControl/>
        <w:wordWrap/>
        <w:overflowPunct/>
        <w:topLinePunct w:val="0"/>
        <w:bidi w:val="0"/>
        <w:snapToGrid w:val="0"/>
        <w:spacing w:beforeAutospacing="0" w:afterAutospacing="0" w:line="360" w:lineRule="auto"/>
        <w:ind w:left="8" w:right="39" w:firstLine="484"/>
        <w:rPr>
          <w:rFonts w:ascii="宋体" w:hAnsi="宋体" w:eastAsia="宋体" w:cs="宋体"/>
          <w:color w:val="auto"/>
          <w:sz w:val="24"/>
          <w:szCs w:val="24"/>
        </w:rPr>
      </w:pPr>
      <w:r>
        <w:rPr>
          <w:rFonts w:ascii="宋体" w:hAnsi="宋体" w:eastAsia="宋体" w:cs="宋体"/>
          <w:color w:val="auto"/>
          <w:sz w:val="24"/>
          <w:szCs w:val="24"/>
        </w:rPr>
        <w:t>5.4.5 货物为原厂商未启封全新包装，具出厂合格</w:t>
      </w:r>
      <w:r>
        <w:rPr>
          <w:rFonts w:ascii="宋体" w:hAnsi="宋体" w:eastAsia="宋体" w:cs="宋体"/>
          <w:color w:val="auto"/>
          <w:spacing w:val="-1"/>
          <w:sz w:val="24"/>
          <w:szCs w:val="24"/>
        </w:rPr>
        <w:t>证，序列号、包装箱号与出厂批号一致，并可追索查阅。所有随设备的附件必须齐全。</w:t>
      </w:r>
    </w:p>
    <w:p w14:paraId="641F6B4C">
      <w:pPr>
        <w:pageBreakBefore w:val="0"/>
        <w:widowControl/>
        <w:wordWrap/>
        <w:overflowPunct/>
        <w:topLinePunct w:val="0"/>
        <w:bidi w:val="0"/>
        <w:snapToGrid w:val="0"/>
        <w:spacing w:beforeAutospacing="0" w:afterAutospacing="0" w:line="360" w:lineRule="auto"/>
        <w:ind w:left="12" w:right="39" w:firstLine="480"/>
        <w:rPr>
          <w:rFonts w:ascii="宋体" w:hAnsi="宋体" w:eastAsia="宋体" w:cs="宋体"/>
          <w:color w:val="auto"/>
          <w:sz w:val="24"/>
          <w:szCs w:val="24"/>
        </w:rPr>
      </w:pPr>
      <w:r>
        <w:rPr>
          <w:rFonts w:ascii="宋体" w:hAnsi="宋体" w:eastAsia="宋体" w:cs="宋体"/>
          <w:color w:val="auto"/>
          <w:spacing w:val="-1"/>
          <w:sz w:val="24"/>
          <w:szCs w:val="24"/>
        </w:rPr>
        <w:t>5.4.6</w:t>
      </w:r>
      <w:r>
        <w:rPr>
          <w:rFonts w:ascii="宋体" w:hAnsi="宋体" w:eastAsia="宋体" w:cs="宋体"/>
          <w:color w:val="auto"/>
          <w:spacing w:val="33"/>
          <w:sz w:val="24"/>
          <w:szCs w:val="24"/>
        </w:rPr>
        <w:t xml:space="preserve"> </w:t>
      </w:r>
      <w:r>
        <w:rPr>
          <w:rFonts w:ascii="宋体" w:hAnsi="宋体" w:eastAsia="宋体" w:cs="宋体"/>
          <w:color w:val="auto"/>
          <w:spacing w:val="-1"/>
          <w:sz w:val="24"/>
          <w:szCs w:val="24"/>
        </w:rPr>
        <w:t>乙方应将关键主机设备的用户手册、保修手册、有关单证资</w:t>
      </w:r>
      <w:r>
        <w:rPr>
          <w:rFonts w:ascii="宋体" w:hAnsi="宋体" w:eastAsia="宋体" w:cs="宋体"/>
          <w:color w:val="auto"/>
          <w:spacing w:val="-2"/>
          <w:sz w:val="24"/>
          <w:szCs w:val="24"/>
        </w:rPr>
        <w:t>料及配备件、随机工</w:t>
      </w:r>
      <w:r>
        <w:rPr>
          <w:rFonts w:ascii="宋体" w:hAnsi="宋体" w:eastAsia="宋体" w:cs="宋体"/>
          <w:color w:val="auto"/>
          <w:spacing w:val="-1"/>
          <w:sz w:val="24"/>
          <w:szCs w:val="24"/>
        </w:rPr>
        <w:t>具等交付给甲方，使用操作及安全须知等重要资料应附有中文说明。</w:t>
      </w:r>
    </w:p>
    <w:p w14:paraId="33F85D8D">
      <w:pPr>
        <w:pageBreakBefore w:val="0"/>
        <w:widowControl/>
        <w:wordWrap/>
        <w:overflowPunct/>
        <w:topLinePunct w:val="0"/>
        <w:bidi w:val="0"/>
        <w:snapToGrid w:val="0"/>
        <w:spacing w:beforeAutospacing="0" w:afterAutospacing="0" w:line="360" w:lineRule="auto"/>
        <w:ind w:left="8" w:right="39" w:firstLine="484"/>
        <w:rPr>
          <w:rFonts w:ascii="宋体" w:hAnsi="宋体" w:eastAsia="宋体" w:cs="宋体"/>
          <w:color w:val="auto"/>
          <w:sz w:val="24"/>
          <w:szCs w:val="24"/>
        </w:rPr>
      </w:pPr>
      <w:r>
        <w:rPr>
          <w:rFonts w:ascii="宋体" w:hAnsi="宋体" w:eastAsia="宋体" w:cs="宋体"/>
          <w:color w:val="auto"/>
          <w:spacing w:val="-1"/>
          <w:sz w:val="24"/>
          <w:szCs w:val="24"/>
        </w:rPr>
        <w:t>5.4.7</w:t>
      </w:r>
      <w:r>
        <w:rPr>
          <w:rFonts w:ascii="宋体" w:hAnsi="宋体" w:eastAsia="宋体" w:cs="宋体"/>
          <w:color w:val="auto"/>
          <w:spacing w:val="40"/>
          <w:sz w:val="24"/>
          <w:szCs w:val="24"/>
        </w:rPr>
        <w:t xml:space="preserve"> </w:t>
      </w:r>
      <w:r>
        <w:rPr>
          <w:rFonts w:ascii="宋体" w:hAnsi="宋体" w:eastAsia="宋体" w:cs="宋体"/>
          <w:color w:val="auto"/>
          <w:spacing w:val="-1"/>
          <w:sz w:val="24"/>
          <w:szCs w:val="24"/>
        </w:rPr>
        <w:t>甲方组成验收小组按国家有关规定、规范进</w:t>
      </w:r>
      <w:r>
        <w:rPr>
          <w:rFonts w:ascii="宋体" w:hAnsi="宋体" w:eastAsia="宋体" w:cs="宋体"/>
          <w:color w:val="auto"/>
          <w:spacing w:val="-2"/>
          <w:sz w:val="24"/>
          <w:szCs w:val="24"/>
        </w:rPr>
        <w:t>行验收，必要时邀请相关的专业人员</w:t>
      </w:r>
      <w:r>
        <w:rPr>
          <w:rFonts w:ascii="宋体" w:hAnsi="宋体" w:eastAsia="宋体" w:cs="宋体"/>
          <w:color w:val="auto"/>
          <w:sz w:val="24"/>
          <w:szCs w:val="24"/>
        </w:rPr>
        <w:t>或机构参与验收。因货物质量问题发生争议时，由本地质量技术监</w:t>
      </w:r>
      <w:r>
        <w:rPr>
          <w:rFonts w:ascii="宋体" w:hAnsi="宋体" w:eastAsia="宋体" w:cs="宋体"/>
          <w:color w:val="auto"/>
          <w:spacing w:val="-1"/>
          <w:sz w:val="24"/>
          <w:szCs w:val="24"/>
        </w:rPr>
        <w:t>督部门鉴定。货物符合质量技术标准的，鉴定费由甲方承担；否则鉴定费由乙方承担。</w:t>
      </w:r>
    </w:p>
    <w:p w14:paraId="5978F5C7">
      <w:pPr>
        <w:pageBreakBefore w:val="0"/>
        <w:widowControl/>
        <w:wordWrap/>
        <w:overflowPunct/>
        <w:topLinePunct w:val="0"/>
        <w:bidi w:val="0"/>
        <w:snapToGrid w:val="0"/>
        <w:spacing w:beforeAutospacing="0" w:afterAutospacing="0" w:line="360" w:lineRule="auto"/>
        <w:ind w:left="11" w:right="39" w:firstLine="480"/>
        <w:rPr>
          <w:rFonts w:ascii="宋体" w:hAnsi="宋体" w:eastAsia="宋体" w:cs="宋体"/>
          <w:color w:val="auto"/>
          <w:sz w:val="24"/>
          <w:szCs w:val="24"/>
        </w:rPr>
      </w:pPr>
      <w:r>
        <w:rPr>
          <w:rFonts w:ascii="宋体" w:hAnsi="宋体" w:eastAsia="宋体" w:cs="宋体"/>
          <w:color w:val="auto"/>
          <w:spacing w:val="-1"/>
          <w:sz w:val="24"/>
          <w:szCs w:val="24"/>
        </w:rPr>
        <w:t>5.5</w:t>
      </w:r>
      <w:r>
        <w:rPr>
          <w:rFonts w:ascii="宋体" w:hAnsi="宋体" w:eastAsia="宋体" w:cs="宋体"/>
          <w:color w:val="auto"/>
          <w:spacing w:val="33"/>
          <w:sz w:val="24"/>
          <w:szCs w:val="24"/>
        </w:rPr>
        <w:t xml:space="preserve"> </w:t>
      </w:r>
      <w:r>
        <w:rPr>
          <w:rFonts w:ascii="宋体" w:hAnsi="宋体" w:eastAsia="宋体" w:cs="宋体"/>
          <w:color w:val="auto"/>
          <w:spacing w:val="-1"/>
          <w:sz w:val="24"/>
          <w:szCs w:val="24"/>
        </w:rPr>
        <w:t>乙方保证合同项下提供的设备不侵犯任何第三方的专利、商</w:t>
      </w:r>
      <w:r>
        <w:rPr>
          <w:rFonts w:ascii="宋体" w:hAnsi="宋体" w:eastAsia="宋体" w:cs="宋体"/>
          <w:color w:val="auto"/>
          <w:spacing w:val="-2"/>
          <w:sz w:val="24"/>
          <w:szCs w:val="24"/>
        </w:rPr>
        <w:t>标或版权。否则，乙方</w:t>
      </w:r>
      <w:r>
        <w:rPr>
          <w:rFonts w:ascii="宋体" w:hAnsi="宋体" w:eastAsia="宋体" w:cs="宋体"/>
          <w:color w:val="auto"/>
          <w:spacing w:val="-1"/>
          <w:sz w:val="24"/>
          <w:szCs w:val="24"/>
        </w:rPr>
        <w:t>须承担对第三方的专利或版权的侵权责任并承担因此而发生的所有费用。</w:t>
      </w:r>
    </w:p>
    <w:p w14:paraId="3DBD2F85">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z w:val="24"/>
          <w:szCs w:val="24"/>
        </w:rPr>
        <w:t>6. 质量保证及售后服务（与用户需求书要求相</w:t>
      </w:r>
      <w:r>
        <w:rPr>
          <w:rFonts w:ascii="宋体" w:hAnsi="宋体" w:eastAsia="宋体" w:cs="宋体"/>
          <w:color w:val="auto"/>
          <w:spacing w:val="-1"/>
          <w:sz w:val="24"/>
          <w:szCs w:val="24"/>
        </w:rPr>
        <w:t>矛盾的，以用户需求书为准）</w:t>
      </w:r>
    </w:p>
    <w:p w14:paraId="5B9A94AC">
      <w:pPr>
        <w:pageBreakBefore w:val="0"/>
        <w:widowControl/>
        <w:wordWrap/>
        <w:overflowPunct/>
        <w:topLinePunct w:val="0"/>
        <w:bidi w:val="0"/>
        <w:snapToGrid w:val="0"/>
        <w:spacing w:beforeAutospacing="0" w:afterAutospacing="0" w:line="360" w:lineRule="auto"/>
        <w:ind w:left="8" w:firstLine="481"/>
        <w:rPr>
          <w:rFonts w:ascii="宋体" w:hAnsi="宋体" w:eastAsia="宋体" w:cs="宋体"/>
          <w:color w:val="auto"/>
          <w:sz w:val="24"/>
          <w:szCs w:val="24"/>
        </w:rPr>
      </w:pPr>
      <w:r>
        <w:rPr>
          <w:rFonts w:ascii="宋体" w:hAnsi="宋体" w:eastAsia="宋体" w:cs="宋体"/>
          <w:color w:val="auto"/>
          <w:spacing w:val="-1"/>
          <w:sz w:val="24"/>
          <w:szCs w:val="24"/>
        </w:rPr>
        <w:t>6.1 合同设备保质保用期为本项目有关部门验收签字之日起不少于</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91"/>
          <w:sz w:val="24"/>
          <w:szCs w:val="24"/>
        </w:rPr>
        <w:t xml:space="preserve"> </w:t>
      </w:r>
      <w:r>
        <w:rPr>
          <w:rFonts w:ascii="宋体" w:hAnsi="宋体" w:eastAsia="宋体" w:cs="宋体"/>
          <w:color w:val="auto"/>
          <w:spacing w:val="-1"/>
          <w:sz w:val="24"/>
          <w:szCs w:val="24"/>
        </w:rPr>
        <w:t>年（见用户需求</w:t>
      </w:r>
      <w:r>
        <w:rPr>
          <w:rFonts w:ascii="宋体" w:hAnsi="宋体" w:eastAsia="宋体" w:cs="宋体"/>
          <w:color w:val="auto"/>
          <w:sz w:val="24"/>
          <w:szCs w:val="24"/>
        </w:rPr>
        <w:t>书规定，需由厂家或代理商出具免费保修证明）。在硬件无改变的</w:t>
      </w:r>
      <w:r>
        <w:rPr>
          <w:rFonts w:ascii="宋体" w:hAnsi="宋体" w:eastAsia="宋体" w:cs="宋体"/>
          <w:color w:val="auto"/>
          <w:spacing w:val="-1"/>
          <w:sz w:val="24"/>
          <w:szCs w:val="24"/>
        </w:rPr>
        <w:t>情况下，软件终身免费升</w:t>
      </w:r>
      <w:r>
        <w:rPr>
          <w:rFonts w:ascii="宋体" w:hAnsi="宋体" w:eastAsia="宋体" w:cs="宋体"/>
          <w:color w:val="auto"/>
          <w:sz w:val="24"/>
          <w:szCs w:val="24"/>
        </w:rPr>
        <w:t>级。下列情况乙方不负责免费保修</w:t>
      </w:r>
      <w:r>
        <w:rPr>
          <w:rFonts w:ascii="宋体" w:hAnsi="宋体" w:eastAsia="宋体" w:cs="宋体"/>
          <w:color w:val="auto"/>
          <w:spacing w:val="-38"/>
          <w:sz w:val="24"/>
          <w:szCs w:val="24"/>
        </w:rPr>
        <w:t>：（</w:t>
      </w:r>
      <w:r>
        <w:rPr>
          <w:rFonts w:ascii="宋体" w:hAnsi="宋体" w:eastAsia="宋体" w:cs="宋体"/>
          <w:color w:val="auto"/>
          <w:sz w:val="24"/>
          <w:szCs w:val="24"/>
        </w:rPr>
        <w:t>1）不按照乙方</w:t>
      </w:r>
      <w:r>
        <w:rPr>
          <w:rFonts w:ascii="宋体" w:hAnsi="宋体" w:eastAsia="宋体" w:cs="宋体"/>
          <w:color w:val="auto"/>
          <w:spacing w:val="-1"/>
          <w:sz w:val="24"/>
          <w:szCs w:val="24"/>
        </w:rPr>
        <w:t>提供的正确使用方法而引致设备故障损</w:t>
      </w:r>
      <w:r>
        <w:rPr>
          <w:rFonts w:ascii="宋体" w:hAnsi="宋体" w:eastAsia="宋体" w:cs="宋体"/>
          <w:color w:val="auto"/>
          <w:spacing w:val="5"/>
          <w:sz w:val="24"/>
          <w:szCs w:val="24"/>
        </w:rPr>
        <w:t>坏</w:t>
      </w:r>
      <w:r>
        <w:rPr>
          <w:rFonts w:ascii="宋体" w:hAnsi="宋体" w:eastAsia="宋体" w:cs="宋体"/>
          <w:color w:val="auto"/>
          <w:spacing w:val="-31"/>
          <w:sz w:val="24"/>
          <w:szCs w:val="24"/>
        </w:rPr>
        <w:t>；（</w:t>
      </w:r>
      <w:r>
        <w:rPr>
          <w:rFonts w:ascii="宋体" w:hAnsi="宋体" w:eastAsia="宋体" w:cs="宋体"/>
          <w:color w:val="auto"/>
          <w:spacing w:val="5"/>
          <w:sz w:val="24"/>
          <w:szCs w:val="24"/>
        </w:rPr>
        <w:t>2）擅自改装设备。</w:t>
      </w:r>
    </w:p>
    <w:p w14:paraId="2B5D20B1">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1"/>
          <w:sz w:val="24"/>
          <w:szCs w:val="24"/>
        </w:rPr>
        <w:t>6.2</w:t>
      </w:r>
      <w:r>
        <w:rPr>
          <w:rFonts w:ascii="宋体" w:hAnsi="宋体" w:eastAsia="宋体" w:cs="宋体"/>
          <w:color w:val="auto"/>
          <w:spacing w:val="33"/>
          <w:sz w:val="24"/>
          <w:szCs w:val="24"/>
        </w:rPr>
        <w:t xml:space="preserve"> </w:t>
      </w:r>
      <w:r>
        <w:rPr>
          <w:rFonts w:ascii="宋体" w:hAnsi="宋体" w:eastAsia="宋体" w:cs="宋体"/>
          <w:color w:val="auto"/>
          <w:spacing w:val="-1"/>
          <w:sz w:val="24"/>
          <w:szCs w:val="24"/>
        </w:rPr>
        <w:t>乙方根据甲方指定地点提供免费送货，安装，测试服务，</w:t>
      </w:r>
      <w:r>
        <w:rPr>
          <w:rFonts w:ascii="宋体" w:hAnsi="宋体" w:eastAsia="宋体" w:cs="宋体"/>
          <w:color w:val="auto"/>
          <w:spacing w:val="-2"/>
          <w:sz w:val="24"/>
          <w:szCs w:val="24"/>
        </w:rPr>
        <w:t>提供免费咨询电话。</w:t>
      </w:r>
    </w:p>
    <w:p w14:paraId="329ADB6E">
      <w:pPr>
        <w:pageBreakBefore w:val="0"/>
        <w:widowControl/>
        <w:wordWrap/>
        <w:overflowPunct/>
        <w:topLinePunct w:val="0"/>
        <w:bidi w:val="0"/>
        <w:snapToGrid w:val="0"/>
        <w:spacing w:beforeAutospacing="0" w:afterAutospacing="0" w:line="360" w:lineRule="auto"/>
        <w:ind w:left="12" w:firstLine="477"/>
        <w:rPr>
          <w:rFonts w:ascii="宋体" w:hAnsi="宋体" w:eastAsia="宋体" w:cs="宋体"/>
          <w:color w:val="auto"/>
          <w:sz w:val="24"/>
          <w:szCs w:val="24"/>
        </w:rPr>
      </w:pPr>
      <w:r>
        <w:rPr>
          <w:rFonts w:ascii="宋体" w:hAnsi="宋体" w:eastAsia="宋体" w:cs="宋体"/>
          <w:color w:val="auto"/>
          <w:spacing w:val="-1"/>
          <w:sz w:val="24"/>
          <w:szCs w:val="24"/>
        </w:rPr>
        <w:t>6.3 免费质保期内设备发生故障，</w:t>
      </w:r>
      <w:r>
        <w:rPr>
          <w:rFonts w:ascii="宋体" w:hAnsi="宋体" w:eastAsia="宋体" w:cs="宋体"/>
          <w:color w:val="auto"/>
          <w:spacing w:val="-1"/>
          <w:sz w:val="24"/>
          <w:szCs w:val="24"/>
          <w:u w:val="single" w:color="auto"/>
        </w:rPr>
        <w:t>0.5</w:t>
      </w:r>
      <w:r>
        <w:rPr>
          <w:rFonts w:ascii="宋体" w:hAnsi="宋体" w:eastAsia="宋体" w:cs="宋体"/>
          <w:color w:val="auto"/>
          <w:spacing w:val="-44"/>
          <w:sz w:val="24"/>
          <w:szCs w:val="24"/>
          <w:u w:val="single" w:color="auto"/>
        </w:rPr>
        <w:t xml:space="preserve"> </w:t>
      </w:r>
      <w:r>
        <w:rPr>
          <w:rFonts w:ascii="宋体" w:hAnsi="宋体" w:eastAsia="宋体" w:cs="宋体"/>
          <w:color w:val="auto"/>
          <w:spacing w:val="-1"/>
          <w:sz w:val="24"/>
          <w:szCs w:val="24"/>
          <w:u w:val="single" w:color="auto"/>
        </w:rPr>
        <w:t>小时</w:t>
      </w:r>
      <w:r>
        <w:rPr>
          <w:rFonts w:ascii="宋体" w:hAnsi="宋体" w:eastAsia="宋体" w:cs="宋体"/>
          <w:color w:val="auto"/>
          <w:spacing w:val="-1"/>
          <w:sz w:val="24"/>
          <w:szCs w:val="24"/>
        </w:rPr>
        <w:t>内维</w:t>
      </w:r>
      <w:r>
        <w:rPr>
          <w:rFonts w:ascii="宋体" w:hAnsi="宋体" w:eastAsia="宋体" w:cs="宋体"/>
          <w:color w:val="auto"/>
          <w:spacing w:val="-2"/>
          <w:sz w:val="24"/>
          <w:szCs w:val="24"/>
        </w:rPr>
        <w:t>修响应，</w:t>
      </w:r>
      <w:r>
        <w:rPr>
          <w:rFonts w:hint="eastAsia" w:ascii="宋体" w:hAnsi="宋体" w:eastAsia="宋体" w:cs="宋体"/>
          <w:color w:val="auto"/>
          <w:spacing w:val="-2"/>
          <w:sz w:val="24"/>
          <w:szCs w:val="24"/>
          <w:u w:val="single" w:color="auto"/>
          <w:lang w:val="en-US" w:eastAsia="zh-CN"/>
        </w:rPr>
        <w:t>1</w:t>
      </w:r>
      <w:r>
        <w:rPr>
          <w:rFonts w:ascii="宋体" w:hAnsi="宋体" w:eastAsia="宋体" w:cs="宋体"/>
          <w:color w:val="auto"/>
          <w:spacing w:val="-2"/>
          <w:sz w:val="24"/>
          <w:szCs w:val="24"/>
          <w:u w:val="single" w:color="auto"/>
        </w:rPr>
        <w:t>小时内</w:t>
      </w:r>
      <w:r>
        <w:rPr>
          <w:rFonts w:ascii="宋体" w:hAnsi="宋体" w:eastAsia="宋体" w:cs="宋体"/>
          <w:color w:val="auto"/>
          <w:spacing w:val="-2"/>
          <w:sz w:val="24"/>
          <w:szCs w:val="24"/>
        </w:rPr>
        <w:t>到位检修，</w:t>
      </w:r>
      <w:r>
        <w:rPr>
          <w:rFonts w:ascii="宋体" w:hAnsi="宋体" w:eastAsia="宋体" w:cs="宋体"/>
          <w:color w:val="auto"/>
          <w:spacing w:val="-2"/>
          <w:sz w:val="24"/>
          <w:szCs w:val="24"/>
          <w:u w:val="single" w:color="auto"/>
        </w:rPr>
        <w:t>24</w:t>
      </w:r>
      <w:r>
        <w:rPr>
          <w:rFonts w:ascii="宋体" w:hAnsi="宋体" w:eastAsia="宋体" w:cs="宋体"/>
          <w:color w:val="auto"/>
          <w:spacing w:val="-44"/>
          <w:sz w:val="24"/>
          <w:szCs w:val="24"/>
          <w:u w:val="single" w:color="auto"/>
        </w:rPr>
        <w:t xml:space="preserve"> </w:t>
      </w:r>
      <w:r>
        <w:rPr>
          <w:rFonts w:ascii="宋体" w:hAnsi="宋体" w:eastAsia="宋体" w:cs="宋体"/>
          <w:color w:val="auto"/>
          <w:spacing w:val="-2"/>
          <w:sz w:val="24"/>
          <w:szCs w:val="24"/>
          <w:u w:val="single" w:color="auto"/>
        </w:rPr>
        <w:t>小时</w:t>
      </w:r>
      <w:r>
        <w:rPr>
          <w:rFonts w:ascii="宋体" w:hAnsi="宋体" w:eastAsia="宋体" w:cs="宋体"/>
          <w:color w:val="auto"/>
          <w:spacing w:val="-2"/>
          <w:sz w:val="24"/>
          <w:szCs w:val="24"/>
        </w:rPr>
        <w:t>内</w:t>
      </w:r>
      <w:r>
        <w:rPr>
          <w:rFonts w:ascii="宋体" w:hAnsi="宋体" w:eastAsia="宋体" w:cs="宋体"/>
          <w:color w:val="auto"/>
          <w:spacing w:val="-3"/>
          <w:sz w:val="24"/>
          <w:szCs w:val="24"/>
        </w:rPr>
        <w:t>处理完毕。如</w:t>
      </w:r>
      <w:r>
        <w:rPr>
          <w:rFonts w:ascii="宋体" w:hAnsi="宋体" w:eastAsia="宋体" w:cs="宋体"/>
          <w:color w:val="auto"/>
          <w:spacing w:val="-48"/>
          <w:sz w:val="24"/>
          <w:szCs w:val="24"/>
        </w:rPr>
        <w:t xml:space="preserve"> </w:t>
      </w:r>
      <w:r>
        <w:rPr>
          <w:rFonts w:ascii="宋体" w:hAnsi="宋体" w:eastAsia="宋体" w:cs="宋体"/>
          <w:color w:val="auto"/>
          <w:spacing w:val="-3"/>
          <w:sz w:val="24"/>
          <w:szCs w:val="24"/>
          <w:u w:val="single" w:color="auto"/>
        </w:rPr>
        <w:t>24</w:t>
      </w:r>
      <w:r>
        <w:rPr>
          <w:rFonts w:ascii="宋体" w:hAnsi="宋体" w:eastAsia="宋体" w:cs="宋体"/>
          <w:color w:val="auto"/>
          <w:spacing w:val="-44"/>
          <w:sz w:val="24"/>
          <w:szCs w:val="24"/>
          <w:u w:val="single" w:color="auto"/>
        </w:rPr>
        <w:t xml:space="preserve"> </w:t>
      </w:r>
      <w:r>
        <w:rPr>
          <w:rFonts w:ascii="宋体" w:hAnsi="宋体" w:eastAsia="宋体" w:cs="宋体"/>
          <w:color w:val="auto"/>
          <w:spacing w:val="-3"/>
          <w:sz w:val="24"/>
          <w:szCs w:val="24"/>
          <w:u w:val="single" w:color="auto"/>
        </w:rPr>
        <w:t>小时内未处理完毕</w:t>
      </w:r>
      <w:r>
        <w:rPr>
          <w:rFonts w:ascii="宋体" w:hAnsi="宋体" w:eastAsia="宋体" w:cs="宋体"/>
          <w:color w:val="auto"/>
          <w:spacing w:val="-3"/>
          <w:sz w:val="24"/>
          <w:szCs w:val="24"/>
        </w:rPr>
        <w:t>，需提供相同档次设备予甲方临时使用或采取应急措</w:t>
      </w:r>
      <w:r>
        <w:rPr>
          <w:rFonts w:ascii="宋体" w:hAnsi="宋体" w:eastAsia="宋体" w:cs="宋体"/>
          <w:color w:val="auto"/>
          <w:spacing w:val="-4"/>
          <w:sz w:val="24"/>
          <w:szCs w:val="24"/>
        </w:rPr>
        <w:t>施解</w:t>
      </w:r>
      <w:r>
        <w:rPr>
          <w:rFonts w:ascii="宋体" w:hAnsi="宋体" w:eastAsia="宋体" w:cs="宋体"/>
          <w:color w:val="auto"/>
          <w:spacing w:val="-8"/>
          <w:sz w:val="24"/>
          <w:szCs w:val="24"/>
        </w:rPr>
        <w:t>决。</w:t>
      </w:r>
    </w:p>
    <w:p w14:paraId="47B98018">
      <w:pPr>
        <w:pageBreakBefore w:val="0"/>
        <w:widowControl/>
        <w:wordWrap/>
        <w:overflowPunct/>
        <w:topLinePunct w:val="0"/>
        <w:bidi w:val="0"/>
        <w:snapToGrid w:val="0"/>
        <w:spacing w:beforeAutospacing="0" w:afterAutospacing="0" w:line="360" w:lineRule="auto"/>
        <w:ind w:left="13" w:right="39" w:firstLine="476"/>
        <w:rPr>
          <w:rFonts w:ascii="宋体" w:hAnsi="宋体" w:eastAsia="宋体" w:cs="宋体"/>
          <w:color w:val="auto"/>
          <w:sz w:val="24"/>
          <w:szCs w:val="24"/>
        </w:rPr>
      </w:pPr>
      <w:r>
        <w:rPr>
          <w:rFonts w:ascii="宋体" w:hAnsi="宋体" w:eastAsia="宋体" w:cs="宋体"/>
          <w:color w:val="auto"/>
          <w:sz w:val="24"/>
          <w:szCs w:val="24"/>
        </w:rPr>
        <w:t>6.4 质保期内，如设备或零部件因非人为因素出现故障而</w:t>
      </w:r>
      <w:r>
        <w:rPr>
          <w:rFonts w:ascii="宋体" w:hAnsi="宋体" w:eastAsia="宋体" w:cs="宋体"/>
          <w:color w:val="auto"/>
          <w:spacing w:val="-1"/>
          <w:sz w:val="24"/>
          <w:szCs w:val="24"/>
        </w:rPr>
        <w:t>造成短期停用时，则质保期和</w:t>
      </w:r>
      <w:r>
        <w:rPr>
          <w:rFonts w:ascii="宋体" w:hAnsi="宋体" w:eastAsia="宋体" w:cs="宋体"/>
          <w:color w:val="auto"/>
          <w:spacing w:val="1"/>
          <w:sz w:val="24"/>
          <w:szCs w:val="24"/>
        </w:rPr>
        <w:t>免费维修期相应顺延，如停用时间累计超过</w:t>
      </w:r>
      <w:r>
        <w:rPr>
          <w:rFonts w:ascii="宋体" w:hAnsi="宋体" w:eastAsia="宋体" w:cs="宋体"/>
          <w:color w:val="auto"/>
          <w:spacing w:val="1"/>
          <w:sz w:val="24"/>
          <w:szCs w:val="24"/>
          <w:u w:val="single" w:color="auto"/>
        </w:rPr>
        <w:t>60</w:t>
      </w:r>
      <w:r>
        <w:rPr>
          <w:rFonts w:ascii="宋体" w:hAnsi="宋体" w:eastAsia="宋体" w:cs="宋体"/>
          <w:color w:val="auto"/>
          <w:spacing w:val="-46"/>
          <w:sz w:val="24"/>
          <w:szCs w:val="24"/>
          <w:u w:val="single" w:color="auto"/>
        </w:rPr>
        <w:t xml:space="preserve"> </w:t>
      </w:r>
      <w:r>
        <w:rPr>
          <w:rFonts w:ascii="宋体" w:hAnsi="宋体" w:eastAsia="宋体" w:cs="宋体"/>
          <w:color w:val="auto"/>
          <w:spacing w:val="1"/>
          <w:sz w:val="24"/>
          <w:szCs w:val="24"/>
          <w:u w:val="single" w:color="auto"/>
        </w:rPr>
        <w:t>天</w:t>
      </w:r>
      <w:r>
        <w:rPr>
          <w:rFonts w:ascii="宋体" w:hAnsi="宋体" w:eastAsia="宋体" w:cs="宋体"/>
          <w:color w:val="auto"/>
          <w:spacing w:val="1"/>
          <w:sz w:val="24"/>
          <w:szCs w:val="24"/>
        </w:rPr>
        <w:t>则质保期重新计</w:t>
      </w:r>
      <w:r>
        <w:rPr>
          <w:rFonts w:ascii="宋体" w:hAnsi="宋体" w:eastAsia="宋体" w:cs="宋体"/>
          <w:color w:val="auto"/>
          <w:sz w:val="24"/>
          <w:szCs w:val="24"/>
        </w:rPr>
        <w:t>算。</w:t>
      </w:r>
    </w:p>
    <w:p w14:paraId="700DB7DA">
      <w:pPr>
        <w:pageBreakBefore w:val="0"/>
        <w:widowControl/>
        <w:wordWrap/>
        <w:overflowPunct/>
        <w:topLinePunct w:val="0"/>
        <w:bidi w:val="0"/>
        <w:snapToGrid w:val="0"/>
        <w:spacing w:beforeAutospacing="0" w:afterAutospacing="0" w:line="360" w:lineRule="auto"/>
        <w:ind w:left="9" w:right="118" w:firstLine="480"/>
        <w:rPr>
          <w:rFonts w:ascii="宋体" w:hAnsi="宋体" w:eastAsia="宋体" w:cs="宋体"/>
          <w:color w:val="auto"/>
          <w:sz w:val="24"/>
          <w:szCs w:val="24"/>
        </w:rPr>
      </w:pPr>
      <w:r>
        <w:rPr>
          <w:rFonts w:ascii="宋体" w:hAnsi="宋体" w:eastAsia="宋体" w:cs="宋体"/>
          <w:color w:val="auto"/>
          <w:sz w:val="24"/>
          <w:szCs w:val="24"/>
        </w:rPr>
        <w:t>6.5 免费质保期内所有因货物质量问题而产生的费用均由</w:t>
      </w:r>
      <w:r>
        <w:rPr>
          <w:rFonts w:ascii="宋体" w:hAnsi="宋体" w:eastAsia="宋体" w:cs="宋体"/>
          <w:color w:val="auto"/>
          <w:spacing w:val="-1"/>
          <w:sz w:val="24"/>
          <w:szCs w:val="24"/>
        </w:rPr>
        <w:t>乙方负责。因设备的质量问题</w:t>
      </w:r>
      <w:r>
        <w:rPr>
          <w:rFonts w:ascii="宋体" w:hAnsi="宋体" w:eastAsia="宋体" w:cs="宋体"/>
          <w:color w:val="auto"/>
          <w:sz w:val="24"/>
          <w:szCs w:val="24"/>
        </w:rPr>
        <w:t>而发生争议，由云南省或有能力资质的质检部门进行质量鉴定设</w:t>
      </w:r>
      <w:r>
        <w:rPr>
          <w:rFonts w:ascii="宋体" w:hAnsi="宋体" w:eastAsia="宋体" w:cs="宋体"/>
          <w:color w:val="auto"/>
          <w:spacing w:val="-1"/>
          <w:sz w:val="24"/>
          <w:szCs w:val="24"/>
        </w:rPr>
        <w:t>备符合质量标准的，鉴定费用由甲方承担；设备不符合质量标准的，鉴定费用由乙方承担。</w:t>
      </w:r>
    </w:p>
    <w:p w14:paraId="111B89B1">
      <w:pPr>
        <w:pageBreakBefore w:val="0"/>
        <w:widowControl/>
        <w:wordWrap/>
        <w:overflowPunct/>
        <w:topLinePunct w:val="0"/>
        <w:bidi w:val="0"/>
        <w:snapToGrid w:val="0"/>
        <w:spacing w:beforeAutospacing="0" w:afterAutospacing="0" w:line="360" w:lineRule="auto"/>
        <w:ind w:left="16" w:right="118" w:firstLine="473"/>
        <w:rPr>
          <w:rFonts w:ascii="宋体" w:hAnsi="宋体" w:eastAsia="宋体" w:cs="宋体"/>
          <w:color w:val="auto"/>
          <w:sz w:val="24"/>
          <w:szCs w:val="24"/>
        </w:rPr>
      </w:pPr>
      <w:r>
        <w:rPr>
          <w:rFonts w:ascii="宋体" w:hAnsi="宋体" w:eastAsia="宋体" w:cs="宋体"/>
          <w:color w:val="auto"/>
          <w:sz w:val="24"/>
          <w:szCs w:val="24"/>
        </w:rPr>
        <w:t>6.6 提供终身维修服务，设备终生免费维护，并了解使用</w:t>
      </w:r>
      <w:r>
        <w:rPr>
          <w:rFonts w:ascii="宋体" w:hAnsi="宋体" w:eastAsia="宋体" w:cs="宋体"/>
          <w:color w:val="auto"/>
          <w:spacing w:val="-1"/>
          <w:sz w:val="24"/>
          <w:szCs w:val="24"/>
        </w:rPr>
        <w:t>情况，听取反馈意见。维护不收取费用，如需更换配件只收取配件费用，且配件价格需低于市场价。</w:t>
      </w:r>
    </w:p>
    <w:p w14:paraId="1B07B226">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1"/>
          <w:sz w:val="24"/>
          <w:szCs w:val="24"/>
        </w:rPr>
        <w:t>6.7 产品必须由乙方负责完成首次计量强制检定。</w:t>
      </w:r>
    </w:p>
    <w:p w14:paraId="1646B7B3">
      <w:pPr>
        <w:pageBreakBefore w:val="0"/>
        <w:widowControl/>
        <w:wordWrap/>
        <w:overflowPunct/>
        <w:topLinePunct w:val="0"/>
        <w:bidi w:val="0"/>
        <w:snapToGrid w:val="0"/>
        <w:spacing w:beforeAutospacing="0" w:afterAutospacing="0" w:line="360" w:lineRule="auto"/>
        <w:ind w:left="8" w:right="118" w:firstLine="481"/>
        <w:rPr>
          <w:rFonts w:ascii="宋体" w:hAnsi="宋体" w:eastAsia="宋体" w:cs="宋体"/>
          <w:color w:val="auto"/>
          <w:sz w:val="24"/>
          <w:szCs w:val="24"/>
        </w:rPr>
      </w:pPr>
      <w:r>
        <w:rPr>
          <w:rFonts w:ascii="宋体" w:hAnsi="宋体" w:eastAsia="宋体" w:cs="宋体"/>
          <w:color w:val="auto"/>
          <w:spacing w:val="-1"/>
          <w:sz w:val="24"/>
          <w:szCs w:val="24"/>
        </w:rPr>
        <w:t>6.8</w:t>
      </w:r>
      <w:r>
        <w:rPr>
          <w:rFonts w:ascii="宋体" w:hAnsi="宋体" w:eastAsia="宋体" w:cs="宋体"/>
          <w:color w:val="auto"/>
          <w:spacing w:val="33"/>
          <w:sz w:val="24"/>
          <w:szCs w:val="24"/>
        </w:rPr>
        <w:t xml:space="preserve"> </w:t>
      </w:r>
      <w:r>
        <w:rPr>
          <w:rFonts w:ascii="宋体" w:hAnsi="宋体" w:eastAsia="宋体" w:cs="宋体"/>
          <w:color w:val="auto"/>
          <w:spacing w:val="-1"/>
          <w:sz w:val="24"/>
          <w:szCs w:val="24"/>
        </w:rPr>
        <w:t>乙方无偿培训甲方维修人员，主要内容为设备的基本结构、性能主</w:t>
      </w:r>
      <w:r>
        <w:rPr>
          <w:rFonts w:ascii="宋体" w:hAnsi="宋体" w:eastAsia="宋体" w:cs="宋体"/>
          <w:color w:val="auto"/>
          <w:spacing w:val="-2"/>
          <w:sz w:val="24"/>
          <w:szCs w:val="24"/>
        </w:rPr>
        <w:t>要部件的构造及修理，</w:t>
      </w:r>
      <w:r>
        <w:rPr>
          <w:rFonts w:ascii="宋体" w:hAnsi="宋体" w:eastAsia="宋体" w:cs="宋体"/>
          <w:color w:val="auto"/>
          <w:spacing w:val="-51"/>
          <w:sz w:val="24"/>
          <w:szCs w:val="24"/>
        </w:rPr>
        <w:t xml:space="preserve"> </w:t>
      </w:r>
      <w:r>
        <w:rPr>
          <w:rFonts w:ascii="宋体" w:hAnsi="宋体" w:eastAsia="宋体" w:cs="宋体"/>
          <w:color w:val="auto"/>
          <w:spacing w:val="-2"/>
          <w:sz w:val="24"/>
          <w:szCs w:val="24"/>
        </w:rPr>
        <w:t>日常使用保养与管理，常见故障的排除，紧急情况处理等，培训地点主要在设备安装现场或按甲方安排。</w:t>
      </w:r>
    </w:p>
    <w:p w14:paraId="5404364F">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3"/>
          <w:sz w:val="24"/>
          <w:szCs w:val="24"/>
        </w:rPr>
        <w:t>6.9</w:t>
      </w:r>
      <w:r>
        <w:rPr>
          <w:rFonts w:ascii="宋体" w:hAnsi="宋体" w:eastAsia="宋体" w:cs="宋体"/>
          <w:color w:val="auto"/>
          <w:spacing w:val="35"/>
          <w:sz w:val="24"/>
          <w:szCs w:val="24"/>
        </w:rPr>
        <w:t xml:space="preserve"> </w:t>
      </w:r>
      <w:r>
        <w:rPr>
          <w:rFonts w:ascii="宋体" w:hAnsi="宋体" w:eastAsia="宋体" w:cs="宋体"/>
          <w:color w:val="auto"/>
          <w:spacing w:val="-3"/>
          <w:sz w:val="24"/>
          <w:szCs w:val="24"/>
        </w:rPr>
        <w:t>乙方设有专业售后服务机构。</w:t>
      </w:r>
    </w:p>
    <w:p w14:paraId="624F6D69">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3"/>
          <w:sz w:val="24"/>
          <w:szCs w:val="24"/>
        </w:rPr>
        <w:t>7. 付款办法</w:t>
      </w:r>
    </w:p>
    <w:p w14:paraId="493D13A8">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z w:val="24"/>
          <w:szCs w:val="24"/>
        </w:rPr>
        <w:t>7.1 本合同的款项以人民币支票或转账汇</w:t>
      </w:r>
      <w:r>
        <w:rPr>
          <w:rFonts w:ascii="宋体" w:hAnsi="宋体" w:eastAsia="宋体" w:cs="宋体"/>
          <w:color w:val="auto"/>
          <w:spacing w:val="-1"/>
          <w:sz w:val="24"/>
          <w:szCs w:val="24"/>
        </w:rPr>
        <w:t>款方式支付，支付的时间和金额如下。</w:t>
      </w:r>
    </w:p>
    <w:p w14:paraId="4483F97A">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z w:val="24"/>
          <w:szCs w:val="24"/>
        </w:rPr>
        <w:t>7.2 合同设备全部到指定地点交付并完成</w:t>
      </w:r>
      <w:r>
        <w:rPr>
          <w:rFonts w:ascii="宋体" w:hAnsi="宋体" w:eastAsia="宋体" w:cs="宋体"/>
          <w:color w:val="auto"/>
          <w:spacing w:val="-1"/>
          <w:sz w:val="24"/>
          <w:szCs w:val="24"/>
        </w:rPr>
        <w:t>安装、调试及验收合格后十天内，凭：</w:t>
      </w:r>
    </w:p>
    <w:p w14:paraId="34735847">
      <w:pPr>
        <w:pageBreakBefore w:val="0"/>
        <w:widowControl/>
        <w:wordWrap/>
        <w:overflowPunct/>
        <w:topLinePunct w:val="0"/>
        <w:bidi w:val="0"/>
        <w:snapToGrid w:val="0"/>
        <w:spacing w:beforeAutospacing="0" w:afterAutospacing="0" w:line="360" w:lineRule="auto"/>
        <w:ind w:left="530"/>
        <w:rPr>
          <w:rFonts w:ascii="宋体" w:hAnsi="宋体" w:eastAsia="宋体" w:cs="宋体"/>
          <w:color w:val="auto"/>
          <w:sz w:val="24"/>
          <w:szCs w:val="24"/>
        </w:rPr>
      </w:pPr>
      <w:r>
        <w:rPr>
          <w:rFonts w:ascii="宋体" w:hAnsi="宋体" w:eastAsia="宋体" w:cs="宋体"/>
          <w:color w:val="auto"/>
          <w:spacing w:val="-6"/>
          <w:sz w:val="24"/>
          <w:szCs w:val="24"/>
        </w:rPr>
        <w:t>(1)甲方收货证明；</w:t>
      </w:r>
    </w:p>
    <w:p w14:paraId="76AEDF3F">
      <w:pPr>
        <w:pageBreakBefore w:val="0"/>
        <w:widowControl/>
        <w:wordWrap/>
        <w:overflowPunct/>
        <w:topLinePunct w:val="0"/>
        <w:bidi w:val="0"/>
        <w:snapToGrid w:val="0"/>
        <w:spacing w:beforeAutospacing="0" w:afterAutospacing="0" w:line="360" w:lineRule="auto"/>
        <w:ind w:left="530"/>
        <w:rPr>
          <w:rFonts w:ascii="宋体" w:hAnsi="宋体" w:eastAsia="宋体" w:cs="宋体"/>
          <w:color w:val="auto"/>
          <w:sz w:val="24"/>
          <w:szCs w:val="24"/>
        </w:rPr>
      </w:pPr>
      <w:r>
        <w:rPr>
          <w:rFonts w:ascii="宋体" w:hAnsi="宋体" w:eastAsia="宋体" w:cs="宋体"/>
          <w:color w:val="auto"/>
          <w:spacing w:val="-4"/>
          <w:sz w:val="24"/>
          <w:szCs w:val="24"/>
        </w:rPr>
        <w:t>(2)乙方开具的正式发票；</w:t>
      </w:r>
    </w:p>
    <w:p w14:paraId="14C7B4D8">
      <w:pPr>
        <w:pageBreakBefore w:val="0"/>
        <w:widowControl/>
        <w:wordWrap/>
        <w:overflowPunct/>
        <w:topLinePunct w:val="0"/>
        <w:bidi w:val="0"/>
        <w:snapToGrid w:val="0"/>
        <w:spacing w:beforeAutospacing="0" w:afterAutospacing="0" w:line="360" w:lineRule="auto"/>
        <w:ind w:left="530"/>
        <w:rPr>
          <w:rFonts w:ascii="宋体" w:hAnsi="宋体" w:eastAsia="宋体" w:cs="宋体"/>
          <w:color w:val="auto"/>
          <w:sz w:val="24"/>
          <w:szCs w:val="24"/>
        </w:rPr>
      </w:pPr>
      <w:r>
        <w:rPr>
          <w:rFonts w:ascii="宋体" w:hAnsi="宋体" w:eastAsia="宋体" w:cs="宋体"/>
          <w:color w:val="auto"/>
          <w:spacing w:val="-3"/>
          <w:sz w:val="24"/>
          <w:szCs w:val="24"/>
        </w:rPr>
        <w:t>(3)调试验收使用意见（加盖甲方公章</w:t>
      </w:r>
      <w:r>
        <w:rPr>
          <w:rFonts w:ascii="宋体" w:hAnsi="宋体" w:eastAsia="宋体" w:cs="宋体"/>
          <w:color w:val="auto"/>
          <w:sz w:val="24"/>
          <w:szCs w:val="24"/>
        </w:rPr>
        <w:t>）；</w:t>
      </w:r>
    </w:p>
    <w:p w14:paraId="0E1F0FB3">
      <w:pPr>
        <w:pageBreakBefore w:val="0"/>
        <w:widowControl/>
        <w:wordWrap/>
        <w:overflowPunct/>
        <w:topLinePunct w:val="0"/>
        <w:bidi w:val="0"/>
        <w:snapToGrid w:val="0"/>
        <w:spacing w:beforeAutospacing="0" w:afterAutospacing="0" w:line="360" w:lineRule="auto"/>
        <w:ind w:left="530"/>
        <w:rPr>
          <w:rFonts w:ascii="宋体" w:hAnsi="宋体" w:eastAsia="宋体" w:cs="宋体"/>
          <w:color w:val="auto"/>
          <w:sz w:val="24"/>
          <w:szCs w:val="24"/>
        </w:rPr>
      </w:pPr>
      <w:r>
        <w:rPr>
          <w:rFonts w:ascii="宋体" w:hAnsi="宋体" w:eastAsia="宋体" w:cs="宋体"/>
          <w:color w:val="auto"/>
          <w:spacing w:val="-2"/>
          <w:sz w:val="24"/>
          <w:szCs w:val="24"/>
        </w:rPr>
        <w:t>(4)有效商检证明文件（如果合同设备为进口货物的情况下要求提供）。</w:t>
      </w:r>
    </w:p>
    <w:p w14:paraId="34BDB4F8">
      <w:pPr>
        <w:pageBreakBefore w:val="0"/>
        <w:widowControl/>
        <w:wordWrap/>
        <w:overflowPunct/>
        <w:topLinePunct w:val="0"/>
        <w:bidi w:val="0"/>
        <w:snapToGrid w:val="0"/>
        <w:spacing w:beforeAutospacing="0" w:afterAutospacing="0" w:line="360" w:lineRule="auto"/>
        <w:ind w:left="8" w:right="80" w:firstLine="480"/>
        <w:jc w:val="both"/>
        <w:rPr>
          <w:rFonts w:ascii="宋体" w:hAnsi="宋体" w:eastAsia="宋体" w:cs="宋体"/>
          <w:color w:val="auto"/>
          <w:sz w:val="24"/>
          <w:szCs w:val="24"/>
        </w:rPr>
      </w:pPr>
      <w:r>
        <w:rPr>
          <w:rFonts w:ascii="宋体" w:hAnsi="宋体" w:eastAsia="宋体" w:cs="宋体"/>
          <w:color w:val="auto"/>
          <w:sz w:val="24"/>
          <w:szCs w:val="24"/>
        </w:rPr>
        <w:t>合同设备完成供货、安装、调式、验收合格，并交付使用三</w:t>
      </w:r>
      <w:r>
        <w:rPr>
          <w:rFonts w:ascii="宋体" w:hAnsi="宋体" w:eastAsia="宋体" w:cs="宋体"/>
          <w:color w:val="auto"/>
          <w:spacing w:val="-1"/>
          <w:sz w:val="24"/>
          <w:szCs w:val="24"/>
        </w:rPr>
        <w:t>个工作日内，甲方退还履约</w:t>
      </w:r>
      <w:r>
        <w:rPr>
          <w:rFonts w:ascii="宋体" w:hAnsi="宋体" w:eastAsia="宋体" w:cs="宋体"/>
          <w:color w:val="auto"/>
          <w:sz w:val="24"/>
          <w:szCs w:val="24"/>
        </w:rPr>
        <w:t>保证金并办理合同款的支付手续，最终支付时间以财政一体化平台</w:t>
      </w:r>
      <w:r>
        <w:rPr>
          <w:rFonts w:ascii="宋体" w:hAnsi="宋体" w:eastAsia="宋体" w:cs="宋体"/>
          <w:color w:val="auto"/>
          <w:spacing w:val="-1"/>
          <w:sz w:val="24"/>
          <w:szCs w:val="24"/>
        </w:rPr>
        <w:t>审核通过日期为准。支付</w:t>
      </w:r>
      <w:r>
        <w:rPr>
          <w:rFonts w:ascii="宋体" w:hAnsi="宋体" w:eastAsia="宋体" w:cs="宋体"/>
          <w:color w:val="auto"/>
          <w:spacing w:val="-2"/>
          <w:sz w:val="24"/>
          <w:szCs w:val="24"/>
        </w:rPr>
        <w:t>款项之前，乙方需向甲方支付合同金额</w:t>
      </w:r>
      <w:r>
        <w:rPr>
          <w:rFonts w:ascii="宋体" w:hAnsi="宋体" w:eastAsia="宋体" w:cs="宋体"/>
          <w:color w:val="auto"/>
          <w:spacing w:val="-48"/>
          <w:sz w:val="24"/>
          <w:szCs w:val="24"/>
        </w:rPr>
        <w:t xml:space="preserve"> </w:t>
      </w:r>
      <w:r>
        <w:rPr>
          <w:rFonts w:ascii="Calibri" w:hAnsi="Calibri" w:eastAsia="Calibri" w:cs="Calibri"/>
          <w:color w:val="auto"/>
          <w:spacing w:val="-2"/>
          <w:sz w:val="24"/>
          <w:szCs w:val="24"/>
        </w:rPr>
        <w:t>3%</w:t>
      </w:r>
      <w:r>
        <w:rPr>
          <w:rFonts w:ascii="宋体" w:hAnsi="宋体" w:eastAsia="宋体" w:cs="宋体"/>
          <w:color w:val="auto"/>
          <w:spacing w:val="-2"/>
          <w:sz w:val="24"/>
          <w:szCs w:val="24"/>
        </w:rPr>
        <w:t>作为质保金，</w:t>
      </w:r>
      <w:r>
        <w:rPr>
          <w:rFonts w:ascii="宋体" w:hAnsi="宋体" w:eastAsia="宋体" w:cs="宋体"/>
          <w:color w:val="auto"/>
          <w:spacing w:val="-3"/>
          <w:sz w:val="24"/>
          <w:szCs w:val="24"/>
        </w:rPr>
        <w:t>质保期满后，若产品无质量问题，于</w:t>
      </w:r>
      <w:r>
        <w:rPr>
          <w:rFonts w:ascii="宋体" w:hAnsi="宋体" w:eastAsia="宋体" w:cs="宋体"/>
          <w:color w:val="auto"/>
          <w:spacing w:val="-1"/>
          <w:sz w:val="24"/>
          <w:szCs w:val="24"/>
        </w:rPr>
        <w:t>三个工作日内无息退还乙方。</w:t>
      </w:r>
    </w:p>
    <w:p w14:paraId="4A380D66">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ascii="宋体" w:hAnsi="宋体" w:eastAsia="宋体" w:cs="宋体"/>
          <w:color w:val="auto"/>
          <w:spacing w:val="-4"/>
          <w:sz w:val="24"/>
          <w:szCs w:val="24"/>
        </w:rPr>
        <w:t>7.3</w:t>
      </w:r>
      <w:r>
        <w:rPr>
          <w:rFonts w:ascii="宋体" w:hAnsi="宋体" w:eastAsia="宋体" w:cs="宋体"/>
          <w:color w:val="auto"/>
          <w:spacing w:val="-49"/>
          <w:sz w:val="24"/>
          <w:szCs w:val="24"/>
        </w:rPr>
        <w:t xml:space="preserve"> </w:t>
      </w:r>
      <w:r>
        <w:rPr>
          <w:rFonts w:ascii="宋体" w:hAnsi="宋体" w:eastAsia="宋体" w:cs="宋体"/>
          <w:color w:val="auto"/>
          <w:spacing w:val="-4"/>
          <w:sz w:val="24"/>
          <w:szCs w:val="24"/>
        </w:rPr>
        <w:t>开户信息</w:t>
      </w:r>
    </w:p>
    <w:p w14:paraId="2B06A366">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3"/>
          <w:sz w:val="24"/>
          <w:szCs w:val="24"/>
        </w:rPr>
        <w:t>开户银行：</w:t>
      </w:r>
    </w:p>
    <w:p w14:paraId="454B5AB3">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3"/>
          <w:sz w:val="24"/>
          <w:szCs w:val="24"/>
        </w:rPr>
        <w:t>银行账号：</w:t>
      </w:r>
    </w:p>
    <w:p w14:paraId="082AFFD7">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4"/>
          <w:sz w:val="24"/>
          <w:szCs w:val="24"/>
        </w:rPr>
        <w:t>8.</w:t>
      </w:r>
      <w:r>
        <w:rPr>
          <w:rFonts w:ascii="宋体" w:hAnsi="宋体" w:eastAsia="宋体" w:cs="宋体"/>
          <w:color w:val="auto"/>
          <w:spacing w:val="12"/>
          <w:sz w:val="24"/>
          <w:szCs w:val="24"/>
        </w:rPr>
        <w:t xml:space="preserve"> </w:t>
      </w:r>
      <w:r>
        <w:rPr>
          <w:rFonts w:ascii="宋体" w:hAnsi="宋体" w:eastAsia="宋体" w:cs="宋体"/>
          <w:color w:val="auto"/>
          <w:spacing w:val="-4"/>
          <w:sz w:val="24"/>
          <w:szCs w:val="24"/>
        </w:rPr>
        <w:t>技术服务</w:t>
      </w:r>
    </w:p>
    <w:p w14:paraId="488E2010">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3"/>
          <w:sz w:val="24"/>
          <w:szCs w:val="24"/>
        </w:rPr>
        <w:t>8.1</w:t>
      </w:r>
      <w:r>
        <w:rPr>
          <w:rFonts w:ascii="宋体" w:hAnsi="宋体" w:eastAsia="宋体" w:cs="宋体"/>
          <w:color w:val="auto"/>
          <w:spacing w:val="48"/>
          <w:sz w:val="24"/>
          <w:szCs w:val="24"/>
        </w:rPr>
        <w:t xml:space="preserve"> </w:t>
      </w:r>
      <w:r>
        <w:rPr>
          <w:rFonts w:ascii="宋体" w:hAnsi="宋体" w:eastAsia="宋体" w:cs="宋体"/>
          <w:color w:val="auto"/>
          <w:spacing w:val="-3"/>
          <w:sz w:val="24"/>
          <w:szCs w:val="24"/>
        </w:rPr>
        <w:t>乙方应派员到甲方指定地点配合工作。</w:t>
      </w:r>
    </w:p>
    <w:p w14:paraId="77A9E3F2">
      <w:pPr>
        <w:pageBreakBefore w:val="0"/>
        <w:widowControl/>
        <w:wordWrap/>
        <w:overflowPunct/>
        <w:topLinePunct w:val="0"/>
        <w:bidi w:val="0"/>
        <w:snapToGrid w:val="0"/>
        <w:spacing w:beforeAutospacing="0" w:afterAutospacing="0" w:line="360" w:lineRule="auto"/>
        <w:ind w:left="6" w:right="118" w:firstLine="482"/>
        <w:rPr>
          <w:rFonts w:ascii="宋体" w:hAnsi="宋体" w:eastAsia="宋体" w:cs="宋体"/>
          <w:color w:val="auto"/>
          <w:sz w:val="24"/>
          <w:szCs w:val="24"/>
        </w:rPr>
      </w:pPr>
      <w:r>
        <w:rPr>
          <w:rFonts w:ascii="宋体" w:hAnsi="宋体" w:eastAsia="宋体" w:cs="宋体"/>
          <w:color w:val="auto"/>
          <w:spacing w:val="-1"/>
          <w:sz w:val="24"/>
          <w:szCs w:val="24"/>
        </w:rPr>
        <w:t>8.2</w:t>
      </w:r>
      <w:r>
        <w:rPr>
          <w:rFonts w:ascii="宋体" w:hAnsi="宋体" w:eastAsia="宋体" w:cs="宋体"/>
          <w:color w:val="auto"/>
          <w:spacing w:val="33"/>
          <w:sz w:val="24"/>
          <w:szCs w:val="24"/>
        </w:rPr>
        <w:t xml:space="preserve"> </w:t>
      </w:r>
      <w:r>
        <w:rPr>
          <w:rFonts w:ascii="宋体" w:hAnsi="宋体" w:eastAsia="宋体" w:cs="宋体"/>
          <w:color w:val="auto"/>
          <w:spacing w:val="-1"/>
          <w:sz w:val="24"/>
          <w:szCs w:val="24"/>
        </w:rPr>
        <w:t>乙方按甲方提供的合同执行进度计划，再配合甲方及有关单位，以此</w:t>
      </w:r>
      <w:r>
        <w:rPr>
          <w:rFonts w:ascii="宋体" w:hAnsi="宋体" w:eastAsia="宋体" w:cs="宋体"/>
          <w:color w:val="auto"/>
          <w:spacing w:val="-2"/>
          <w:sz w:val="24"/>
          <w:szCs w:val="24"/>
        </w:rPr>
        <w:t>做好合同执行</w:t>
      </w:r>
      <w:r>
        <w:rPr>
          <w:rFonts w:ascii="宋体" w:hAnsi="宋体" w:eastAsia="宋体" w:cs="宋体"/>
          <w:color w:val="auto"/>
          <w:spacing w:val="-1"/>
          <w:sz w:val="24"/>
          <w:szCs w:val="24"/>
        </w:rPr>
        <w:t>进度上的配合工作。</w:t>
      </w:r>
    </w:p>
    <w:p w14:paraId="7452929C">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4"/>
          <w:sz w:val="24"/>
          <w:szCs w:val="24"/>
        </w:rPr>
        <w:t>9.</w:t>
      </w:r>
      <w:r>
        <w:rPr>
          <w:rFonts w:ascii="宋体" w:hAnsi="宋体" w:eastAsia="宋体" w:cs="宋体"/>
          <w:color w:val="auto"/>
          <w:spacing w:val="13"/>
          <w:sz w:val="24"/>
          <w:szCs w:val="24"/>
        </w:rPr>
        <w:t xml:space="preserve"> </w:t>
      </w:r>
      <w:r>
        <w:rPr>
          <w:rFonts w:ascii="宋体" w:hAnsi="宋体" w:eastAsia="宋体" w:cs="宋体"/>
          <w:color w:val="auto"/>
          <w:spacing w:val="-4"/>
          <w:sz w:val="24"/>
          <w:szCs w:val="24"/>
        </w:rPr>
        <w:t>不可抗力</w:t>
      </w:r>
    </w:p>
    <w:p w14:paraId="2BD65F38">
      <w:pPr>
        <w:pageBreakBefore w:val="0"/>
        <w:widowControl/>
        <w:wordWrap/>
        <w:overflowPunct/>
        <w:topLinePunct w:val="0"/>
        <w:bidi w:val="0"/>
        <w:snapToGrid w:val="0"/>
        <w:spacing w:beforeAutospacing="0" w:afterAutospacing="0" w:line="360" w:lineRule="auto"/>
        <w:ind w:firstLine="468" w:firstLineChars="200"/>
        <w:jc w:val="left"/>
        <w:rPr>
          <w:rFonts w:ascii="宋体" w:hAnsi="宋体" w:eastAsia="宋体" w:cs="宋体"/>
          <w:color w:val="auto"/>
          <w:sz w:val="24"/>
          <w:szCs w:val="24"/>
        </w:rPr>
      </w:pPr>
      <w:r>
        <w:rPr>
          <w:rFonts w:ascii="宋体" w:hAnsi="宋体" w:eastAsia="宋体" w:cs="宋体"/>
          <w:color w:val="auto"/>
          <w:spacing w:val="-3"/>
          <w:sz w:val="24"/>
          <w:szCs w:val="24"/>
        </w:rPr>
        <w:t>9.1 不可抗力指战争、严重火灾、洪水、台风、地震等或其他双方</w:t>
      </w:r>
      <w:r>
        <w:rPr>
          <w:rFonts w:ascii="宋体" w:hAnsi="宋体" w:eastAsia="宋体" w:cs="宋体"/>
          <w:color w:val="auto"/>
          <w:spacing w:val="-4"/>
          <w:sz w:val="24"/>
          <w:szCs w:val="24"/>
        </w:rPr>
        <w:t>认定的不可抗力事件</w:t>
      </w:r>
      <w:r>
        <w:rPr>
          <w:rFonts w:hint="eastAsia" w:ascii="宋体" w:hAnsi="宋体" w:eastAsia="宋体" w:cs="宋体"/>
          <w:color w:val="auto"/>
          <w:spacing w:val="-4"/>
          <w:sz w:val="24"/>
          <w:szCs w:val="24"/>
          <w:lang w:eastAsia="zh-CN"/>
        </w:rPr>
        <w:t>。</w:t>
      </w:r>
    </w:p>
    <w:p w14:paraId="34A918C3">
      <w:pPr>
        <w:pageBreakBefore w:val="0"/>
        <w:widowControl/>
        <w:wordWrap/>
        <w:overflowPunct/>
        <w:topLinePunct w:val="0"/>
        <w:bidi w:val="0"/>
        <w:snapToGrid w:val="0"/>
        <w:spacing w:beforeAutospacing="0" w:afterAutospacing="0" w:line="360" w:lineRule="auto"/>
        <w:ind w:left="11" w:right="39" w:firstLine="477"/>
        <w:jc w:val="both"/>
        <w:rPr>
          <w:rFonts w:ascii="宋体" w:hAnsi="宋体" w:eastAsia="宋体" w:cs="宋体"/>
          <w:color w:val="auto"/>
          <w:sz w:val="24"/>
          <w:szCs w:val="24"/>
        </w:rPr>
      </w:pPr>
      <w:r>
        <w:rPr>
          <w:rFonts w:ascii="宋体" w:hAnsi="宋体" w:eastAsia="宋体" w:cs="宋体"/>
          <w:color w:val="auto"/>
          <w:sz w:val="24"/>
          <w:szCs w:val="24"/>
        </w:rPr>
        <w:t>9.2 签约双方中任何一方由于不可抗力影响合同执行时，发</w:t>
      </w:r>
      <w:r>
        <w:rPr>
          <w:rFonts w:ascii="宋体" w:hAnsi="宋体" w:eastAsia="宋体" w:cs="宋体"/>
          <w:color w:val="auto"/>
          <w:spacing w:val="-1"/>
          <w:sz w:val="24"/>
          <w:szCs w:val="24"/>
        </w:rPr>
        <w:t>生不可抗力一方应尽快将事</w:t>
      </w:r>
      <w:r>
        <w:rPr>
          <w:rFonts w:ascii="宋体" w:hAnsi="宋体" w:eastAsia="宋体" w:cs="宋体"/>
          <w:color w:val="auto"/>
          <w:sz w:val="24"/>
          <w:szCs w:val="24"/>
        </w:rPr>
        <w:t>故通知另一方。在此情况下，乙方仍然有责任采取必要的</w:t>
      </w:r>
      <w:r>
        <w:rPr>
          <w:rFonts w:ascii="宋体" w:hAnsi="宋体" w:eastAsia="宋体" w:cs="宋体"/>
          <w:color w:val="auto"/>
          <w:spacing w:val="-1"/>
          <w:sz w:val="24"/>
          <w:szCs w:val="24"/>
        </w:rPr>
        <w:t>措施加速供货，双方应通过友好协商尽快解决本合同的执行问题。</w:t>
      </w:r>
    </w:p>
    <w:p w14:paraId="1D971260">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9"/>
          <w:sz w:val="24"/>
          <w:szCs w:val="24"/>
        </w:rPr>
        <w:t>10.</w:t>
      </w:r>
      <w:r>
        <w:rPr>
          <w:rFonts w:ascii="宋体" w:hAnsi="宋体" w:eastAsia="宋体" w:cs="宋体"/>
          <w:color w:val="auto"/>
          <w:spacing w:val="16"/>
          <w:sz w:val="24"/>
          <w:szCs w:val="24"/>
        </w:rPr>
        <w:t xml:space="preserve"> </w:t>
      </w:r>
      <w:r>
        <w:rPr>
          <w:rFonts w:ascii="宋体" w:hAnsi="宋体" w:eastAsia="宋体" w:cs="宋体"/>
          <w:color w:val="auto"/>
          <w:spacing w:val="-9"/>
          <w:sz w:val="24"/>
          <w:szCs w:val="24"/>
        </w:rPr>
        <w:t>索赔</w:t>
      </w:r>
    </w:p>
    <w:p w14:paraId="5714B7CE">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1"/>
          <w:sz w:val="24"/>
          <w:szCs w:val="24"/>
        </w:rPr>
        <w:t>10.1 如有异议，甲方有权根据有关政府部门的检验结果向乙方提出索赔。</w:t>
      </w:r>
    </w:p>
    <w:p w14:paraId="14EA41F2">
      <w:pPr>
        <w:pageBreakBefore w:val="0"/>
        <w:widowControl/>
        <w:wordWrap/>
        <w:overflowPunct/>
        <w:topLinePunct w:val="0"/>
        <w:bidi w:val="0"/>
        <w:snapToGrid w:val="0"/>
        <w:spacing w:beforeAutospacing="0" w:afterAutospacing="0" w:line="360" w:lineRule="auto"/>
        <w:ind w:left="14" w:firstLine="491"/>
        <w:rPr>
          <w:rFonts w:ascii="宋体" w:hAnsi="宋体" w:eastAsia="宋体" w:cs="宋体"/>
          <w:color w:val="auto"/>
          <w:sz w:val="24"/>
          <w:szCs w:val="24"/>
        </w:rPr>
      </w:pPr>
      <w:r>
        <w:rPr>
          <w:rFonts w:ascii="宋体" w:hAnsi="宋体" w:eastAsia="宋体" w:cs="宋体"/>
          <w:color w:val="auto"/>
          <w:spacing w:val="-3"/>
          <w:sz w:val="24"/>
          <w:szCs w:val="24"/>
        </w:rPr>
        <w:t>10.2 在合同执行期间，如果乙方对甲方提出的索赔和差异负有责任，乙方应按照甲方同</w:t>
      </w:r>
      <w:r>
        <w:rPr>
          <w:rFonts w:ascii="宋体" w:hAnsi="宋体" w:eastAsia="宋体" w:cs="宋体"/>
          <w:color w:val="auto"/>
          <w:spacing w:val="-1"/>
          <w:sz w:val="24"/>
          <w:szCs w:val="24"/>
        </w:rPr>
        <w:t>意的下列一种或多种方式解决索赔事宜：</w:t>
      </w:r>
    </w:p>
    <w:p w14:paraId="349F362C">
      <w:pPr>
        <w:pageBreakBefore w:val="0"/>
        <w:widowControl/>
        <w:wordWrap/>
        <w:overflowPunct/>
        <w:topLinePunct w:val="0"/>
        <w:bidi w:val="0"/>
        <w:snapToGrid w:val="0"/>
        <w:spacing w:beforeAutospacing="0" w:afterAutospacing="0" w:line="360" w:lineRule="auto"/>
        <w:ind w:left="8" w:firstLine="522"/>
        <w:rPr>
          <w:rFonts w:ascii="宋体" w:hAnsi="宋体" w:eastAsia="宋体" w:cs="宋体"/>
          <w:color w:val="auto"/>
          <w:sz w:val="24"/>
          <w:szCs w:val="24"/>
        </w:rPr>
      </w:pPr>
      <w:r>
        <w:rPr>
          <w:rFonts w:ascii="宋体" w:hAnsi="宋体" w:eastAsia="宋体" w:cs="宋体"/>
          <w:color w:val="auto"/>
          <w:spacing w:val="-3"/>
          <w:sz w:val="24"/>
          <w:szCs w:val="24"/>
        </w:rPr>
        <w:t>(1)乙方同意退货，并按合同规定的同种货币将货款退</w:t>
      </w:r>
      <w:r>
        <w:rPr>
          <w:rFonts w:ascii="宋体" w:hAnsi="宋体" w:eastAsia="宋体" w:cs="宋体"/>
          <w:color w:val="auto"/>
          <w:spacing w:val="-4"/>
          <w:sz w:val="24"/>
          <w:szCs w:val="24"/>
        </w:rPr>
        <w:t>还给甲方，并承担由此发生的一切</w:t>
      </w:r>
      <w:r>
        <w:rPr>
          <w:rFonts w:ascii="宋体" w:hAnsi="宋体" w:eastAsia="宋体" w:cs="宋体"/>
          <w:color w:val="auto"/>
          <w:spacing w:val="-2"/>
          <w:sz w:val="24"/>
          <w:szCs w:val="24"/>
        </w:rPr>
        <w:t>损失和费用。</w:t>
      </w:r>
    </w:p>
    <w:p w14:paraId="12A828A9">
      <w:pPr>
        <w:pageBreakBefore w:val="0"/>
        <w:widowControl/>
        <w:wordWrap/>
        <w:overflowPunct/>
        <w:topLinePunct w:val="0"/>
        <w:bidi w:val="0"/>
        <w:snapToGrid w:val="0"/>
        <w:spacing w:beforeAutospacing="0" w:afterAutospacing="0" w:line="360" w:lineRule="auto"/>
        <w:ind w:left="9" w:firstLine="521"/>
        <w:rPr>
          <w:rFonts w:ascii="宋体" w:hAnsi="宋体" w:eastAsia="宋体" w:cs="宋体"/>
          <w:color w:val="auto"/>
          <w:sz w:val="24"/>
          <w:szCs w:val="24"/>
        </w:rPr>
      </w:pPr>
      <w:r>
        <w:rPr>
          <w:rFonts w:ascii="宋体" w:hAnsi="宋体" w:eastAsia="宋体" w:cs="宋体"/>
          <w:color w:val="auto"/>
          <w:spacing w:val="-3"/>
          <w:sz w:val="24"/>
          <w:szCs w:val="24"/>
        </w:rPr>
        <w:t>(2)根据货物低劣程度、损坏程度以及甲方所遭受损失</w:t>
      </w:r>
      <w:r>
        <w:rPr>
          <w:rFonts w:ascii="宋体" w:hAnsi="宋体" w:eastAsia="宋体" w:cs="宋体"/>
          <w:color w:val="auto"/>
          <w:spacing w:val="-4"/>
          <w:sz w:val="24"/>
          <w:szCs w:val="24"/>
        </w:rPr>
        <w:t>的数额，甲乙双方商定降低货物的价格。</w:t>
      </w:r>
    </w:p>
    <w:p w14:paraId="5BEE1B4D">
      <w:pPr>
        <w:pageBreakBefore w:val="0"/>
        <w:widowControl/>
        <w:wordWrap/>
        <w:overflowPunct/>
        <w:topLinePunct w:val="0"/>
        <w:bidi w:val="0"/>
        <w:snapToGrid w:val="0"/>
        <w:spacing w:beforeAutospacing="0" w:afterAutospacing="0" w:line="360" w:lineRule="auto"/>
        <w:ind w:left="8" w:firstLine="522"/>
        <w:rPr>
          <w:rFonts w:ascii="宋体" w:hAnsi="宋体" w:eastAsia="宋体" w:cs="宋体"/>
          <w:color w:val="auto"/>
          <w:sz w:val="24"/>
          <w:szCs w:val="24"/>
        </w:rPr>
      </w:pPr>
      <w:r>
        <w:rPr>
          <w:rFonts w:ascii="宋体" w:hAnsi="宋体" w:eastAsia="宋体" w:cs="宋体"/>
          <w:color w:val="auto"/>
          <w:spacing w:val="-3"/>
          <w:sz w:val="24"/>
          <w:szCs w:val="24"/>
        </w:rPr>
        <w:t>(3)用符合规格、质量和性能要求的新零件、部件或货</w:t>
      </w:r>
      <w:r>
        <w:rPr>
          <w:rFonts w:ascii="宋体" w:hAnsi="宋体" w:eastAsia="宋体" w:cs="宋体"/>
          <w:color w:val="auto"/>
          <w:spacing w:val="-4"/>
          <w:sz w:val="24"/>
          <w:szCs w:val="24"/>
        </w:rPr>
        <w:t>物来更换有缺陷的部分或修补缺陷</w:t>
      </w:r>
      <w:r>
        <w:rPr>
          <w:rFonts w:ascii="宋体" w:hAnsi="宋体" w:eastAsia="宋体" w:cs="宋体"/>
          <w:color w:val="auto"/>
          <w:sz w:val="24"/>
          <w:szCs w:val="24"/>
        </w:rPr>
        <w:t>的部分，乙方应承担一切费用和风险并负担甲方所发生的一切直接</w:t>
      </w:r>
      <w:r>
        <w:rPr>
          <w:rFonts w:ascii="宋体" w:hAnsi="宋体" w:eastAsia="宋体" w:cs="宋体"/>
          <w:color w:val="auto"/>
          <w:spacing w:val="-1"/>
          <w:sz w:val="24"/>
          <w:szCs w:val="24"/>
        </w:rPr>
        <w:t>费用。同时，相应延长质</w:t>
      </w:r>
      <w:r>
        <w:rPr>
          <w:rFonts w:ascii="宋体" w:hAnsi="宋体" w:eastAsia="宋体" w:cs="宋体"/>
          <w:color w:val="auto"/>
          <w:spacing w:val="-2"/>
          <w:sz w:val="24"/>
          <w:szCs w:val="24"/>
        </w:rPr>
        <w:t>量保证期。</w:t>
      </w:r>
    </w:p>
    <w:p w14:paraId="77626247">
      <w:pPr>
        <w:pageBreakBefore w:val="0"/>
        <w:widowControl/>
        <w:wordWrap/>
        <w:overflowPunct/>
        <w:topLinePunct w:val="0"/>
        <w:bidi w:val="0"/>
        <w:snapToGrid w:val="0"/>
        <w:spacing w:beforeAutospacing="0" w:afterAutospacing="0" w:line="360" w:lineRule="auto"/>
        <w:ind w:left="12" w:right="39" w:firstLine="492"/>
        <w:rPr>
          <w:rFonts w:ascii="宋体" w:hAnsi="宋体" w:eastAsia="宋体" w:cs="宋体"/>
          <w:color w:val="auto"/>
          <w:sz w:val="24"/>
          <w:szCs w:val="24"/>
        </w:rPr>
      </w:pPr>
      <w:r>
        <w:rPr>
          <w:rFonts w:ascii="宋体" w:hAnsi="宋体" w:eastAsia="宋体" w:cs="宋体"/>
          <w:color w:val="auto"/>
          <w:spacing w:val="-1"/>
          <w:sz w:val="24"/>
          <w:szCs w:val="24"/>
        </w:rPr>
        <w:t>10.3 如果在甲方发出索赔通知后</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30</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天内，乙方未</w:t>
      </w:r>
      <w:r>
        <w:rPr>
          <w:rFonts w:ascii="宋体" w:hAnsi="宋体" w:eastAsia="宋体" w:cs="宋体"/>
          <w:color w:val="auto"/>
          <w:spacing w:val="-2"/>
          <w:sz w:val="24"/>
          <w:szCs w:val="24"/>
        </w:rPr>
        <w:t>作答复，上述索赔应视为已被乙方接</w:t>
      </w:r>
      <w:r>
        <w:rPr>
          <w:rFonts w:ascii="宋体" w:hAnsi="宋体" w:eastAsia="宋体" w:cs="宋体"/>
          <w:color w:val="auto"/>
          <w:spacing w:val="-1"/>
          <w:sz w:val="24"/>
          <w:szCs w:val="24"/>
        </w:rPr>
        <w:t>受。甲方将从合同款项中扣回索赔金额。</w:t>
      </w:r>
    </w:p>
    <w:p w14:paraId="5A75B424">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4"/>
          <w:sz w:val="24"/>
          <w:szCs w:val="24"/>
        </w:rPr>
        <w:t>11. 违约与处罚</w:t>
      </w:r>
    </w:p>
    <w:p w14:paraId="41476DD5">
      <w:pPr>
        <w:pageBreakBefore w:val="0"/>
        <w:widowControl/>
        <w:wordWrap/>
        <w:overflowPunct/>
        <w:topLinePunct w:val="0"/>
        <w:bidi w:val="0"/>
        <w:snapToGrid w:val="0"/>
        <w:spacing w:beforeAutospacing="0" w:afterAutospacing="0" w:line="360" w:lineRule="auto"/>
        <w:ind w:left="27" w:firstLine="478"/>
        <w:rPr>
          <w:rFonts w:ascii="宋体" w:hAnsi="宋体" w:eastAsia="宋体" w:cs="宋体"/>
          <w:color w:val="auto"/>
          <w:sz w:val="24"/>
          <w:szCs w:val="24"/>
        </w:rPr>
      </w:pPr>
      <w:r>
        <w:rPr>
          <w:rFonts w:ascii="宋体" w:hAnsi="宋体" w:eastAsia="宋体" w:cs="宋体"/>
          <w:color w:val="auto"/>
          <w:spacing w:val="-9"/>
          <w:sz w:val="24"/>
          <w:szCs w:val="24"/>
        </w:rPr>
        <w:t>11.1</w:t>
      </w:r>
      <w:r>
        <w:rPr>
          <w:rFonts w:ascii="宋体" w:hAnsi="宋体" w:eastAsia="宋体" w:cs="宋体"/>
          <w:color w:val="auto"/>
          <w:spacing w:val="40"/>
          <w:sz w:val="24"/>
          <w:szCs w:val="24"/>
        </w:rPr>
        <w:t xml:space="preserve"> </w:t>
      </w:r>
      <w:r>
        <w:rPr>
          <w:rFonts w:ascii="宋体" w:hAnsi="宋体" w:eastAsia="宋体" w:cs="宋体"/>
          <w:color w:val="auto"/>
          <w:spacing w:val="-9"/>
          <w:sz w:val="24"/>
          <w:szCs w:val="24"/>
        </w:rPr>
        <w:t>甲方应依合同规定，向乙方支付货款，每拖延</w:t>
      </w:r>
      <w:r>
        <w:rPr>
          <w:rFonts w:ascii="宋体" w:hAnsi="宋体" w:eastAsia="宋体" w:cs="宋体"/>
          <w:color w:val="auto"/>
          <w:spacing w:val="-40"/>
          <w:sz w:val="24"/>
          <w:szCs w:val="24"/>
        </w:rPr>
        <w:t xml:space="preserve"> </w:t>
      </w:r>
      <w:r>
        <w:rPr>
          <w:rFonts w:ascii="宋体" w:hAnsi="宋体" w:eastAsia="宋体" w:cs="宋体"/>
          <w:color w:val="auto"/>
          <w:spacing w:val="-9"/>
          <w:sz w:val="24"/>
          <w:szCs w:val="24"/>
        </w:rPr>
        <w:t>1</w:t>
      </w:r>
      <w:r>
        <w:rPr>
          <w:rFonts w:ascii="宋体" w:hAnsi="宋体" w:eastAsia="宋体" w:cs="宋体"/>
          <w:color w:val="auto"/>
          <w:spacing w:val="-53"/>
          <w:sz w:val="24"/>
          <w:szCs w:val="24"/>
        </w:rPr>
        <w:t xml:space="preserve"> </w:t>
      </w:r>
      <w:r>
        <w:rPr>
          <w:rFonts w:ascii="宋体" w:hAnsi="宋体" w:eastAsia="宋体" w:cs="宋体"/>
          <w:color w:val="auto"/>
          <w:spacing w:val="-9"/>
          <w:sz w:val="24"/>
          <w:szCs w:val="24"/>
        </w:rPr>
        <w:t>天乙方可向甲方加</w:t>
      </w:r>
      <w:r>
        <w:rPr>
          <w:rFonts w:ascii="宋体" w:hAnsi="宋体" w:eastAsia="宋体" w:cs="宋体"/>
          <w:color w:val="auto"/>
          <w:spacing w:val="-10"/>
          <w:sz w:val="24"/>
          <w:szCs w:val="24"/>
        </w:rPr>
        <w:t>收合同金额的</w:t>
      </w:r>
      <w:r>
        <w:rPr>
          <w:rFonts w:ascii="宋体" w:hAnsi="宋体" w:eastAsia="宋体" w:cs="宋体"/>
          <w:color w:val="auto"/>
          <w:spacing w:val="-40"/>
          <w:sz w:val="24"/>
          <w:szCs w:val="24"/>
        </w:rPr>
        <w:t xml:space="preserve"> </w:t>
      </w:r>
      <w:r>
        <w:rPr>
          <w:rFonts w:ascii="宋体" w:hAnsi="宋体" w:eastAsia="宋体" w:cs="宋体"/>
          <w:color w:val="auto"/>
          <w:spacing w:val="-10"/>
          <w:sz w:val="24"/>
          <w:szCs w:val="24"/>
        </w:rPr>
        <w:t>1‰</w:t>
      </w:r>
      <w:r>
        <w:rPr>
          <w:rFonts w:ascii="宋体" w:hAnsi="宋体" w:eastAsia="宋体" w:cs="宋体"/>
          <w:color w:val="auto"/>
          <w:spacing w:val="-6"/>
          <w:sz w:val="24"/>
          <w:szCs w:val="24"/>
        </w:rPr>
        <w:t>的违约金。</w:t>
      </w:r>
    </w:p>
    <w:p w14:paraId="74A4213F">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4"/>
          <w:sz w:val="24"/>
          <w:szCs w:val="24"/>
        </w:rPr>
        <w:t>11.2</w:t>
      </w:r>
      <w:r>
        <w:rPr>
          <w:rFonts w:ascii="宋体" w:hAnsi="宋体" w:eastAsia="宋体" w:cs="宋体"/>
          <w:color w:val="auto"/>
          <w:spacing w:val="51"/>
          <w:sz w:val="24"/>
          <w:szCs w:val="24"/>
        </w:rPr>
        <w:t xml:space="preserve"> </w:t>
      </w:r>
      <w:r>
        <w:rPr>
          <w:rFonts w:ascii="宋体" w:hAnsi="宋体" w:eastAsia="宋体" w:cs="宋体"/>
          <w:color w:val="auto"/>
          <w:spacing w:val="-4"/>
          <w:sz w:val="24"/>
          <w:szCs w:val="24"/>
        </w:rPr>
        <w:t>乙方未能按时交货，每拖延</w:t>
      </w:r>
      <w:r>
        <w:rPr>
          <w:rFonts w:ascii="宋体" w:hAnsi="宋体" w:eastAsia="宋体" w:cs="宋体"/>
          <w:color w:val="auto"/>
          <w:spacing w:val="-33"/>
          <w:sz w:val="24"/>
          <w:szCs w:val="24"/>
        </w:rPr>
        <w:t xml:space="preserve"> </w:t>
      </w:r>
      <w:r>
        <w:rPr>
          <w:rFonts w:ascii="宋体" w:hAnsi="宋体" w:eastAsia="宋体" w:cs="宋体"/>
          <w:color w:val="auto"/>
          <w:spacing w:val="-4"/>
          <w:sz w:val="24"/>
          <w:szCs w:val="24"/>
        </w:rPr>
        <w:t>1</w:t>
      </w:r>
      <w:r>
        <w:rPr>
          <w:rFonts w:ascii="宋体" w:hAnsi="宋体" w:eastAsia="宋体" w:cs="宋体"/>
          <w:color w:val="auto"/>
          <w:spacing w:val="-46"/>
          <w:sz w:val="24"/>
          <w:szCs w:val="24"/>
        </w:rPr>
        <w:t xml:space="preserve"> </w:t>
      </w:r>
      <w:r>
        <w:rPr>
          <w:rFonts w:ascii="宋体" w:hAnsi="宋体" w:eastAsia="宋体" w:cs="宋体"/>
          <w:color w:val="auto"/>
          <w:spacing w:val="-4"/>
          <w:sz w:val="24"/>
          <w:szCs w:val="24"/>
        </w:rPr>
        <w:t>天，须向甲方支付合同金额的</w:t>
      </w:r>
      <w:r>
        <w:rPr>
          <w:rFonts w:ascii="宋体" w:hAnsi="宋体" w:eastAsia="宋体" w:cs="宋体"/>
          <w:color w:val="auto"/>
          <w:spacing w:val="-33"/>
          <w:sz w:val="24"/>
          <w:szCs w:val="24"/>
        </w:rPr>
        <w:t xml:space="preserve"> </w:t>
      </w:r>
      <w:r>
        <w:rPr>
          <w:rFonts w:ascii="宋体" w:hAnsi="宋体" w:eastAsia="宋体" w:cs="宋体"/>
          <w:color w:val="auto"/>
          <w:spacing w:val="-4"/>
          <w:sz w:val="24"/>
          <w:szCs w:val="24"/>
        </w:rPr>
        <w:t>1‰的违约金。</w:t>
      </w:r>
    </w:p>
    <w:p w14:paraId="01AE922E">
      <w:pPr>
        <w:pageBreakBefore w:val="0"/>
        <w:widowControl/>
        <w:wordWrap/>
        <w:overflowPunct/>
        <w:topLinePunct w:val="0"/>
        <w:bidi w:val="0"/>
        <w:snapToGrid w:val="0"/>
        <w:spacing w:beforeAutospacing="0" w:afterAutospacing="0" w:line="360" w:lineRule="auto"/>
        <w:ind w:left="12" w:right="159" w:firstLine="492"/>
        <w:rPr>
          <w:rFonts w:ascii="宋体" w:hAnsi="宋体" w:eastAsia="宋体" w:cs="宋体"/>
          <w:color w:val="auto"/>
          <w:sz w:val="24"/>
          <w:szCs w:val="24"/>
        </w:rPr>
      </w:pPr>
      <w:r>
        <w:rPr>
          <w:rFonts w:ascii="宋体" w:hAnsi="宋体" w:eastAsia="宋体" w:cs="宋体"/>
          <w:color w:val="auto"/>
          <w:spacing w:val="-2"/>
          <w:sz w:val="24"/>
          <w:szCs w:val="24"/>
        </w:rPr>
        <w:t>11.3</w:t>
      </w:r>
      <w:r>
        <w:rPr>
          <w:rFonts w:ascii="宋体" w:hAnsi="宋体" w:eastAsia="宋体" w:cs="宋体"/>
          <w:color w:val="auto"/>
          <w:spacing w:val="49"/>
          <w:sz w:val="24"/>
          <w:szCs w:val="24"/>
        </w:rPr>
        <w:t xml:space="preserve"> </w:t>
      </w:r>
      <w:r>
        <w:rPr>
          <w:rFonts w:ascii="宋体" w:hAnsi="宋体" w:eastAsia="宋体" w:cs="宋体"/>
          <w:color w:val="auto"/>
          <w:spacing w:val="-2"/>
          <w:sz w:val="24"/>
          <w:szCs w:val="24"/>
        </w:rPr>
        <w:t>乙方交付的货物不符合合同规定的，甲方有权拒收，乙方向甲方支付合同金额的</w:t>
      </w:r>
      <w:r>
        <w:rPr>
          <w:rFonts w:ascii="宋体" w:hAnsi="宋体" w:eastAsia="宋体" w:cs="宋体"/>
          <w:color w:val="auto"/>
          <w:spacing w:val="-3"/>
          <w:sz w:val="24"/>
          <w:szCs w:val="24"/>
        </w:rPr>
        <w:t>3%的违约金。</w:t>
      </w:r>
    </w:p>
    <w:p w14:paraId="32265711">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2"/>
          <w:sz w:val="24"/>
          <w:szCs w:val="24"/>
        </w:rPr>
        <w:t>11.4</w:t>
      </w:r>
      <w:r>
        <w:rPr>
          <w:rFonts w:ascii="宋体" w:hAnsi="宋体" w:eastAsia="宋体" w:cs="宋体"/>
          <w:color w:val="auto"/>
          <w:spacing w:val="33"/>
          <w:sz w:val="24"/>
          <w:szCs w:val="24"/>
        </w:rPr>
        <w:t xml:space="preserve"> </w:t>
      </w:r>
      <w:r>
        <w:rPr>
          <w:rFonts w:ascii="宋体" w:hAnsi="宋体" w:eastAsia="宋体" w:cs="宋体"/>
          <w:color w:val="auto"/>
          <w:spacing w:val="-2"/>
          <w:sz w:val="24"/>
          <w:szCs w:val="24"/>
        </w:rPr>
        <w:t>乙方未能交付货物，则向甲方支付合同金</w:t>
      </w:r>
      <w:r>
        <w:rPr>
          <w:rFonts w:ascii="宋体" w:hAnsi="宋体" w:eastAsia="宋体" w:cs="宋体"/>
          <w:color w:val="auto"/>
          <w:spacing w:val="-3"/>
          <w:sz w:val="24"/>
          <w:szCs w:val="24"/>
        </w:rPr>
        <w:t>额的</w:t>
      </w:r>
      <w:r>
        <w:rPr>
          <w:rFonts w:ascii="宋体" w:hAnsi="宋体" w:eastAsia="宋体" w:cs="宋体"/>
          <w:color w:val="auto"/>
          <w:spacing w:val="-45"/>
          <w:sz w:val="24"/>
          <w:szCs w:val="24"/>
        </w:rPr>
        <w:t xml:space="preserve"> </w:t>
      </w:r>
      <w:r>
        <w:rPr>
          <w:rFonts w:ascii="宋体" w:hAnsi="宋体" w:eastAsia="宋体" w:cs="宋体"/>
          <w:color w:val="auto"/>
          <w:spacing w:val="-3"/>
          <w:sz w:val="24"/>
          <w:szCs w:val="24"/>
          <w:u w:val="single" w:color="auto"/>
        </w:rPr>
        <w:t>7.5</w:t>
      </w:r>
      <w:r>
        <w:rPr>
          <w:rFonts w:ascii="宋体" w:hAnsi="宋体" w:eastAsia="宋体" w:cs="宋体"/>
          <w:color w:val="auto"/>
          <w:spacing w:val="-3"/>
          <w:sz w:val="24"/>
          <w:szCs w:val="24"/>
        </w:rPr>
        <w:t>%的违约金。</w:t>
      </w:r>
    </w:p>
    <w:p w14:paraId="183060CD">
      <w:pPr>
        <w:pageBreakBefore w:val="0"/>
        <w:widowControl/>
        <w:wordWrap/>
        <w:overflowPunct/>
        <w:topLinePunct w:val="0"/>
        <w:bidi w:val="0"/>
        <w:snapToGrid w:val="0"/>
        <w:spacing w:beforeAutospacing="0" w:afterAutospacing="0" w:line="360" w:lineRule="auto"/>
        <w:ind w:left="8" w:firstLine="497"/>
        <w:rPr>
          <w:rFonts w:ascii="宋体" w:hAnsi="宋体" w:eastAsia="宋体" w:cs="宋体"/>
          <w:color w:val="auto"/>
          <w:sz w:val="24"/>
          <w:szCs w:val="24"/>
        </w:rPr>
      </w:pPr>
      <w:r>
        <w:rPr>
          <w:rFonts w:ascii="宋体" w:hAnsi="宋体" w:eastAsia="宋体" w:cs="宋体"/>
          <w:color w:val="auto"/>
          <w:spacing w:val="-2"/>
          <w:sz w:val="24"/>
          <w:szCs w:val="24"/>
        </w:rPr>
        <w:t>11.5</w:t>
      </w:r>
      <w:r>
        <w:rPr>
          <w:rFonts w:ascii="宋体" w:hAnsi="宋体" w:eastAsia="宋体" w:cs="宋体"/>
          <w:color w:val="auto"/>
          <w:spacing w:val="-27"/>
          <w:sz w:val="24"/>
          <w:szCs w:val="24"/>
        </w:rPr>
        <w:t xml:space="preserve"> </w:t>
      </w:r>
      <w:r>
        <w:rPr>
          <w:rFonts w:ascii="宋体" w:hAnsi="宋体" w:eastAsia="宋体" w:cs="宋体"/>
          <w:color w:val="auto"/>
          <w:spacing w:val="-2"/>
          <w:sz w:val="24"/>
          <w:szCs w:val="24"/>
        </w:rPr>
        <w:t>乙方未在规定的时间内响应和解决故障，以及未按合同约定的方式解决设备</w:t>
      </w:r>
      <w:r>
        <w:rPr>
          <w:rFonts w:ascii="宋体" w:hAnsi="宋体" w:eastAsia="宋体" w:cs="宋体"/>
          <w:color w:val="auto"/>
          <w:spacing w:val="-3"/>
          <w:sz w:val="24"/>
          <w:szCs w:val="24"/>
        </w:rPr>
        <w:t>故障的</w:t>
      </w:r>
      <w:r>
        <w:rPr>
          <w:rFonts w:ascii="宋体" w:hAnsi="宋体" w:eastAsia="宋体" w:cs="宋体"/>
          <w:color w:val="auto"/>
          <w:sz w:val="24"/>
          <w:szCs w:val="24"/>
        </w:rPr>
        <w:t>应视为违约，甲方因此造成的损失可在履约保证金中扣除或后</w:t>
      </w:r>
      <w:r>
        <w:rPr>
          <w:rFonts w:ascii="宋体" w:hAnsi="宋体" w:eastAsia="宋体" w:cs="宋体"/>
          <w:color w:val="auto"/>
          <w:spacing w:val="-1"/>
          <w:sz w:val="24"/>
          <w:szCs w:val="24"/>
        </w:rPr>
        <w:t>续追究乙方的违约责任。</w:t>
      </w:r>
    </w:p>
    <w:p w14:paraId="65510150">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2"/>
          <w:sz w:val="24"/>
          <w:szCs w:val="24"/>
        </w:rPr>
        <w:t>11.6 甲方有权拒付合同价以外的任何费用；乙方有权拒绝合同整</w:t>
      </w:r>
      <w:r>
        <w:rPr>
          <w:rFonts w:ascii="宋体" w:hAnsi="宋体" w:eastAsia="宋体" w:cs="宋体"/>
          <w:color w:val="auto"/>
          <w:spacing w:val="-3"/>
          <w:sz w:val="24"/>
          <w:szCs w:val="24"/>
        </w:rPr>
        <w:t>体范围以外的条件</w:t>
      </w:r>
      <w:r>
        <w:rPr>
          <w:rFonts w:hint="eastAsia" w:ascii="宋体" w:hAnsi="宋体" w:eastAsia="宋体" w:cs="宋体"/>
          <w:color w:val="auto"/>
          <w:spacing w:val="-3"/>
          <w:sz w:val="24"/>
          <w:szCs w:val="24"/>
          <w:lang w:eastAsia="zh-CN"/>
        </w:rPr>
        <w:t>。</w:t>
      </w:r>
    </w:p>
    <w:p w14:paraId="49940B30">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6"/>
          <w:sz w:val="24"/>
          <w:szCs w:val="24"/>
        </w:rPr>
        <w:t>12.</w:t>
      </w:r>
      <w:r>
        <w:rPr>
          <w:rFonts w:ascii="宋体" w:hAnsi="宋体" w:eastAsia="宋体" w:cs="宋体"/>
          <w:color w:val="auto"/>
          <w:spacing w:val="13"/>
          <w:sz w:val="24"/>
          <w:szCs w:val="24"/>
        </w:rPr>
        <w:t xml:space="preserve"> </w:t>
      </w:r>
      <w:r>
        <w:rPr>
          <w:rFonts w:ascii="宋体" w:hAnsi="宋体" w:eastAsia="宋体" w:cs="宋体"/>
          <w:color w:val="auto"/>
          <w:spacing w:val="-6"/>
          <w:sz w:val="24"/>
          <w:szCs w:val="24"/>
        </w:rPr>
        <w:t>合同终止</w:t>
      </w:r>
    </w:p>
    <w:p w14:paraId="0A6A806D">
      <w:pPr>
        <w:pageBreakBefore w:val="0"/>
        <w:widowControl/>
        <w:wordWrap/>
        <w:overflowPunct/>
        <w:topLinePunct w:val="0"/>
        <w:bidi w:val="0"/>
        <w:snapToGrid w:val="0"/>
        <w:spacing w:beforeAutospacing="0" w:afterAutospacing="0" w:line="360" w:lineRule="auto"/>
        <w:ind w:left="9" w:firstLine="482"/>
        <w:rPr>
          <w:rFonts w:ascii="宋体" w:hAnsi="宋体" w:eastAsia="宋体" w:cs="宋体"/>
          <w:color w:val="auto"/>
          <w:sz w:val="24"/>
          <w:szCs w:val="24"/>
        </w:rPr>
      </w:pPr>
      <w:r>
        <w:rPr>
          <w:rFonts w:ascii="宋体" w:hAnsi="宋体" w:eastAsia="宋体" w:cs="宋体"/>
          <w:color w:val="auto"/>
          <w:spacing w:val="-3"/>
          <w:sz w:val="24"/>
          <w:szCs w:val="24"/>
        </w:rPr>
        <w:t>如果一方严重违反合同，并在收到对方违约通知书后在</w:t>
      </w:r>
      <w:r>
        <w:rPr>
          <w:rFonts w:ascii="宋体" w:hAnsi="宋体" w:eastAsia="宋体" w:cs="宋体"/>
          <w:color w:val="auto"/>
          <w:spacing w:val="-45"/>
          <w:sz w:val="24"/>
          <w:szCs w:val="24"/>
        </w:rPr>
        <w:t xml:space="preserve"> </w:t>
      </w:r>
      <w:r>
        <w:rPr>
          <w:rFonts w:ascii="宋体" w:hAnsi="宋体" w:eastAsia="宋体" w:cs="宋体"/>
          <w:color w:val="auto"/>
          <w:spacing w:val="-3"/>
          <w:sz w:val="24"/>
          <w:szCs w:val="24"/>
        </w:rPr>
        <w:t>30</w:t>
      </w:r>
      <w:r>
        <w:rPr>
          <w:rFonts w:ascii="宋体" w:hAnsi="宋体" w:eastAsia="宋体" w:cs="宋体"/>
          <w:color w:val="auto"/>
          <w:spacing w:val="-46"/>
          <w:sz w:val="24"/>
          <w:szCs w:val="24"/>
        </w:rPr>
        <w:t xml:space="preserve"> </w:t>
      </w:r>
      <w:r>
        <w:rPr>
          <w:rFonts w:ascii="宋体" w:hAnsi="宋体" w:eastAsia="宋体" w:cs="宋体"/>
          <w:color w:val="auto"/>
          <w:spacing w:val="-3"/>
          <w:sz w:val="24"/>
          <w:szCs w:val="24"/>
        </w:rPr>
        <w:t>天内仍未能</w:t>
      </w:r>
      <w:r>
        <w:rPr>
          <w:rFonts w:ascii="宋体" w:hAnsi="宋体" w:eastAsia="宋体" w:cs="宋体"/>
          <w:color w:val="auto"/>
          <w:spacing w:val="-4"/>
          <w:sz w:val="24"/>
          <w:szCs w:val="24"/>
        </w:rPr>
        <w:t>改正违约的，另一</w:t>
      </w:r>
      <w:r>
        <w:rPr>
          <w:rFonts w:ascii="宋体" w:hAnsi="宋体" w:eastAsia="宋体" w:cs="宋体"/>
          <w:color w:val="auto"/>
          <w:spacing w:val="-2"/>
          <w:sz w:val="24"/>
          <w:szCs w:val="24"/>
        </w:rPr>
        <w:t>方可立即终止本合同。</w:t>
      </w:r>
    </w:p>
    <w:p w14:paraId="4F968AC7">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6"/>
          <w:sz w:val="24"/>
          <w:szCs w:val="24"/>
        </w:rPr>
        <w:t>13.</w:t>
      </w:r>
      <w:r>
        <w:rPr>
          <w:rFonts w:ascii="宋体" w:hAnsi="宋体" w:eastAsia="宋体" w:cs="宋体"/>
          <w:color w:val="auto"/>
          <w:spacing w:val="13"/>
          <w:sz w:val="24"/>
          <w:szCs w:val="24"/>
        </w:rPr>
        <w:t xml:space="preserve"> </w:t>
      </w:r>
      <w:r>
        <w:rPr>
          <w:rFonts w:ascii="宋体" w:hAnsi="宋体" w:eastAsia="宋体" w:cs="宋体"/>
          <w:color w:val="auto"/>
          <w:spacing w:val="-6"/>
          <w:sz w:val="24"/>
          <w:szCs w:val="24"/>
        </w:rPr>
        <w:t>法律诉讼</w:t>
      </w:r>
    </w:p>
    <w:p w14:paraId="0E93344C">
      <w:pPr>
        <w:pageBreakBefore w:val="0"/>
        <w:widowControl/>
        <w:wordWrap/>
        <w:overflowPunct/>
        <w:topLinePunct w:val="0"/>
        <w:bidi w:val="0"/>
        <w:snapToGrid w:val="0"/>
        <w:spacing w:beforeAutospacing="0" w:afterAutospacing="0" w:line="360" w:lineRule="auto"/>
        <w:ind w:left="7" w:right="39" w:firstLine="480"/>
        <w:jc w:val="both"/>
        <w:rPr>
          <w:rFonts w:ascii="宋体" w:hAnsi="宋体" w:eastAsia="宋体" w:cs="宋体"/>
          <w:color w:val="auto"/>
          <w:sz w:val="24"/>
          <w:szCs w:val="24"/>
        </w:rPr>
      </w:pPr>
      <w:r>
        <w:rPr>
          <w:rFonts w:ascii="宋体" w:hAnsi="宋体" w:eastAsia="宋体" w:cs="宋体"/>
          <w:color w:val="auto"/>
          <w:sz w:val="24"/>
          <w:szCs w:val="24"/>
        </w:rPr>
        <w:t>签约双方在履约中发生争执和分歧，双方应通过友好协商解决</w:t>
      </w:r>
      <w:r>
        <w:rPr>
          <w:rFonts w:ascii="宋体" w:hAnsi="宋体" w:eastAsia="宋体" w:cs="宋体"/>
          <w:color w:val="auto"/>
          <w:spacing w:val="-1"/>
          <w:sz w:val="24"/>
          <w:szCs w:val="24"/>
        </w:rPr>
        <w:t>，若经协商不能达成协议</w:t>
      </w:r>
      <w:r>
        <w:rPr>
          <w:rFonts w:ascii="宋体" w:hAnsi="宋体" w:eastAsia="宋体" w:cs="宋体"/>
          <w:color w:val="auto"/>
          <w:sz w:val="24"/>
          <w:szCs w:val="24"/>
        </w:rPr>
        <w:t>时，则由合同签订所在地仲裁机构仲裁或向合同签订所在地人民法院</w:t>
      </w:r>
      <w:r>
        <w:rPr>
          <w:rFonts w:ascii="宋体" w:hAnsi="宋体" w:eastAsia="宋体" w:cs="宋体"/>
          <w:color w:val="auto"/>
          <w:spacing w:val="-1"/>
          <w:sz w:val="24"/>
          <w:szCs w:val="24"/>
        </w:rPr>
        <w:t>提起诉讼（仲裁或诉讼任选一种）。受理期间，双方应继续执行合同其余部分。</w:t>
      </w:r>
    </w:p>
    <w:p w14:paraId="6D557F82">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8"/>
          <w:sz w:val="24"/>
          <w:szCs w:val="24"/>
        </w:rPr>
        <w:t>14.</w:t>
      </w:r>
      <w:r>
        <w:rPr>
          <w:rFonts w:ascii="宋体" w:hAnsi="宋体" w:eastAsia="宋体" w:cs="宋体"/>
          <w:color w:val="auto"/>
          <w:spacing w:val="11"/>
          <w:sz w:val="24"/>
          <w:szCs w:val="24"/>
        </w:rPr>
        <w:t xml:space="preserve"> </w:t>
      </w:r>
      <w:r>
        <w:rPr>
          <w:rFonts w:ascii="宋体" w:hAnsi="宋体" w:eastAsia="宋体" w:cs="宋体"/>
          <w:color w:val="auto"/>
          <w:spacing w:val="-8"/>
          <w:sz w:val="24"/>
          <w:szCs w:val="24"/>
        </w:rPr>
        <w:t>其他</w:t>
      </w:r>
    </w:p>
    <w:p w14:paraId="7AA2AAC9">
      <w:pPr>
        <w:pageBreakBefore w:val="0"/>
        <w:widowControl/>
        <w:wordWrap/>
        <w:overflowPunct/>
        <w:topLinePunct w:val="0"/>
        <w:bidi w:val="0"/>
        <w:snapToGrid w:val="0"/>
        <w:spacing w:beforeAutospacing="0" w:afterAutospacing="0" w:line="360" w:lineRule="auto"/>
        <w:ind w:left="7" w:firstLine="498"/>
        <w:rPr>
          <w:rFonts w:ascii="宋体" w:hAnsi="宋体" w:eastAsia="宋体" w:cs="宋体"/>
          <w:color w:val="auto"/>
          <w:sz w:val="24"/>
          <w:szCs w:val="24"/>
        </w:rPr>
      </w:pPr>
      <w:r>
        <w:rPr>
          <w:rFonts w:ascii="宋体" w:hAnsi="宋体" w:eastAsia="宋体" w:cs="宋体"/>
          <w:color w:val="auto"/>
          <w:spacing w:val="-3"/>
          <w:sz w:val="24"/>
          <w:szCs w:val="24"/>
        </w:rPr>
        <w:t>14.1 本合同正本</w:t>
      </w:r>
      <w:r>
        <w:rPr>
          <w:rFonts w:ascii="宋体" w:hAnsi="宋体" w:eastAsia="宋体" w:cs="宋体"/>
          <w:color w:val="auto"/>
          <w:spacing w:val="-3"/>
          <w:sz w:val="24"/>
          <w:szCs w:val="24"/>
          <w:u w:val="single" w:color="auto"/>
        </w:rPr>
        <w:t>五</w:t>
      </w:r>
      <w:r>
        <w:rPr>
          <w:rFonts w:ascii="宋体" w:hAnsi="宋体" w:eastAsia="宋体" w:cs="宋体"/>
          <w:color w:val="auto"/>
          <w:spacing w:val="-3"/>
          <w:sz w:val="24"/>
          <w:szCs w:val="24"/>
        </w:rPr>
        <w:t>份，具有同等法律效力，甲方执</w:t>
      </w:r>
      <w:r>
        <w:rPr>
          <w:rFonts w:ascii="宋体" w:hAnsi="宋体" w:eastAsia="宋体" w:cs="宋体"/>
          <w:color w:val="auto"/>
          <w:spacing w:val="-3"/>
          <w:sz w:val="24"/>
          <w:szCs w:val="24"/>
          <w:u w:val="single" w:color="auto"/>
        </w:rPr>
        <w:t>贰</w:t>
      </w:r>
      <w:r>
        <w:rPr>
          <w:rFonts w:ascii="宋体" w:hAnsi="宋体" w:eastAsia="宋体" w:cs="宋体"/>
          <w:color w:val="auto"/>
          <w:spacing w:val="-3"/>
          <w:sz w:val="24"/>
          <w:szCs w:val="24"/>
        </w:rPr>
        <w:t>份，乙方、政府采购管理办公室及</w:t>
      </w:r>
      <w:r>
        <w:rPr>
          <w:rFonts w:ascii="宋体" w:hAnsi="宋体" w:eastAsia="宋体" w:cs="宋体"/>
          <w:color w:val="auto"/>
          <w:spacing w:val="-1"/>
          <w:sz w:val="24"/>
          <w:szCs w:val="24"/>
        </w:rPr>
        <w:t>采购代理机构各执</w:t>
      </w:r>
      <w:r>
        <w:rPr>
          <w:rFonts w:ascii="宋体" w:hAnsi="宋体" w:eastAsia="宋体" w:cs="宋体"/>
          <w:color w:val="auto"/>
          <w:spacing w:val="-1"/>
          <w:sz w:val="24"/>
          <w:szCs w:val="24"/>
          <w:u w:val="single" w:color="auto"/>
        </w:rPr>
        <w:t>壹</w:t>
      </w:r>
      <w:r>
        <w:rPr>
          <w:rFonts w:ascii="宋体" w:hAnsi="宋体" w:eastAsia="宋体" w:cs="宋体"/>
          <w:color w:val="auto"/>
          <w:spacing w:val="-1"/>
          <w:sz w:val="24"/>
          <w:szCs w:val="24"/>
        </w:rPr>
        <w:t>份。合同自签字之日起即时生效。</w:t>
      </w:r>
    </w:p>
    <w:p w14:paraId="3E8F7ABB">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2"/>
          <w:sz w:val="24"/>
          <w:szCs w:val="24"/>
        </w:rPr>
        <w:t>14.2 本合同未尽事宜，由双方协商处理。</w:t>
      </w:r>
    </w:p>
    <w:p w14:paraId="4A2119E8">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b/>
          <w:bCs/>
          <w:color w:val="auto"/>
          <w:spacing w:val="-4"/>
          <w:sz w:val="24"/>
          <w:szCs w:val="24"/>
        </w:rPr>
        <w:t>15.本合同不可分割之部分：</w:t>
      </w:r>
    </w:p>
    <w:p w14:paraId="700A9415">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4"/>
          <w:sz w:val="24"/>
          <w:szCs w:val="24"/>
        </w:rPr>
        <w:t>15.1</w:t>
      </w:r>
      <w:r>
        <w:rPr>
          <w:rFonts w:ascii="宋体" w:hAnsi="宋体" w:eastAsia="宋体" w:cs="宋体"/>
          <w:color w:val="auto"/>
          <w:spacing w:val="-45"/>
          <w:sz w:val="24"/>
          <w:szCs w:val="24"/>
        </w:rPr>
        <w:t xml:space="preserve"> </w:t>
      </w:r>
      <w:r>
        <w:rPr>
          <w:rFonts w:ascii="宋体" w:hAnsi="宋体" w:eastAsia="宋体" w:cs="宋体"/>
          <w:color w:val="auto"/>
          <w:spacing w:val="-4"/>
          <w:sz w:val="24"/>
          <w:szCs w:val="24"/>
        </w:rPr>
        <w:t>合同书及附件；</w:t>
      </w:r>
    </w:p>
    <w:p w14:paraId="1E05FDFE">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4"/>
          <w:sz w:val="24"/>
          <w:szCs w:val="24"/>
        </w:rPr>
        <w:t>15.2</w:t>
      </w:r>
      <w:r>
        <w:rPr>
          <w:rFonts w:ascii="宋体" w:hAnsi="宋体" w:eastAsia="宋体" w:cs="宋体"/>
          <w:color w:val="auto"/>
          <w:spacing w:val="-27"/>
          <w:sz w:val="24"/>
          <w:szCs w:val="24"/>
        </w:rPr>
        <w:t xml:space="preserve"> </w:t>
      </w:r>
      <w:r>
        <w:rPr>
          <w:rFonts w:ascii="宋体" w:hAnsi="宋体" w:eastAsia="宋体" w:cs="宋体"/>
          <w:color w:val="auto"/>
          <w:spacing w:val="-4"/>
          <w:sz w:val="24"/>
          <w:szCs w:val="24"/>
        </w:rPr>
        <w:t>中标通知书（复印件作为合同附件</w:t>
      </w:r>
      <w:r>
        <w:rPr>
          <w:rFonts w:ascii="宋体" w:hAnsi="宋体" w:eastAsia="宋体" w:cs="宋体"/>
          <w:color w:val="auto"/>
          <w:spacing w:val="7"/>
          <w:sz w:val="24"/>
          <w:szCs w:val="24"/>
        </w:rPr>
        <w:t>）；</w:t>
      </w:r>
    </w:p>
    <w:p w14:paraId="12120301">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4"/>
          <w:sz w:val="24"/>
          <w:szCs w:val="24"/>
        </w:rPr>
        <w:t>15.3</w:t>
      </w:r>
      <w:r>
        <w:rPr>
          <w:rFonts w:ascii="宋体" w:hAnsi="宋体" w:eastAsia="宋体" w:cs="宋体"/>
          <w:color w:val="auto"/>
          <w:spacing w:val="-29"/>
          <w:sz w:val="24"/>
          <w:szCs w:val="24"/>
        </w:rPr>
        <w:t xml:space="preserve"> </w:t>
      </w:r>
      <w:r>
        <w:rPr>
          <w:rFonts w:ascii="宋体" w:hAnsi="宋体" w:eastAsia="宋体" w:cs="宋体"/>
          <w:color w:val="auto"/>
          <w:spacing w:val="-4"/>
          <w:sz w:val="24"/>
          <w:szCs w:val="24"/>
        </w:rPr>
        <w:t>中标人投标文件及澄清；</w:t>
      </w:r>
    </w:p>
    <w:p w14:paraId="3E3B8740">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5"/>
          <w:sz w:val="24"/>
          <w:szCs w:val="24"/>
        </w:rPr>
        <w:t>15.4</w:t>
      </w:r>
      <w:r>
        <w:rPr>
          <w:rFonts w:ascii="宋体" w:hAnsi="宋体" w:eastAsia="宋体" w:cs="宋体"/>
          <w:color w:val="auto"/>
          <w:spacing w:val="-44"/>
          <w:sz w:val="24"/>
          <w:szCs w:val="24"/>
        </w:rPr>
        <w:t xml:space="preserve"> </w:t>
      </w:r>
      <w:r>
        <w:rPr>
          <w:rFonts w:ascii="宋体" w:hAnsi="宋体" w:eastAsia="宋体" w:cs="宋体"/>
          <w:color w:val="auto"/>
          <w:spacing w:val="-5"/>
          <w:sz w:val="24"/>
          <w:szCs w:val="24"/>
        </w:rPr>
        <w:t>招标文件。</w:t>
      </w:r>
    </w:p>
    <w:p w14:paraId="78362C5D">
      <w:pPr>
        <w:pageBreakBefore w:val="0"/>
        <w:widowControl/>
        <w:wordWrap/>
        <w:overflowPunct/>
        <w:topLinePunct w:val="0"/>
        <w:bidi w:val="0"/>
        <w:snapToGrid w:val="0"/>
        <w:spacing w:beforeAutospacing="0" w:afterAutospacing="0" w:line="360" w:lineRule="auto"/>
        <w:rPr>
          <w:rFonts w:ascii="宋体" w:hAnsi="宋体" w:eastAsia="宋体" w:cs="宋体"/>
          <w:color w:val="auto"/>
          <w:sz w:val="28"/>
          <w:szCs w:val="28"/>
        </w:rPr>
        <w:sectPr>
          <w:footerReference r:id="rId5" w:type="default"/>
          <w:pgSz w:w="11906" w:h="16839"/>
          <w:pgMar w:top="922" w:right="1571" w:bottom="0" w:left="1142" w:header="0" w:footer="1040" w:gutter="0"/>
          <w:pgBorders>
            <w:top w:val="none" w:sz="0" w:space="0"/>
            <w:left w:val="none" w:sz="0" w:space="0"/>
            <w:bottom w:val="none" w:sz="0" w:space="0"/>
            <w:right w:val="none" w:sz="0" w:space="0"/>
          </w:pgBorders>
          <w:cols w:space="720" w:num="1"/>
        </w:sectPr>
      </w:pPr>
    </w:p>
    <w:p w14:paraId="2E4A406A">
      <w:pPr>
        <w:pStyle w:val="2"/>
        <w:pageBreakBefore w:val="0"/>
        <w:widowControl/>
        <w:wordWrap/>
        <w:overflowPunct/>
        <w:topLinePunct w:val="0"/>
        <w:bidi w:val="0"/>
        <w:snapToGrid w:val="0"/>
        <w:spacing w:before="0" w:beforeLines="0" w:beforeAutospacing="0" w:after="0" w:afterLines="0" w:afterAutospacing="0" w:line="360" w:lineRule="auto"/>
        <w:rPr>
          <w:color w:val="auto"/>
        </w:rPr>
      </w:pPr>
      <w:bookmarkStart w:id="24" w:name="bookmark23"/>
      <w:bookmarkEnd w:id="24"/>
      <w:bookmarkStart w:id="25" w:name="_Toc27208"/>
      <w:r>
        <w:rPr>
          <w:color w:val="auto"/>
        </w:rPr>
        <w:t>第四章 采购需求</w:t>
      </w:r>
      <w:bookmarkEnd w:id="25"/>
    </w:p>
    <w:p w14:paraId="5EB79670">
      <w:pPr>
        <w:pStyle w:val="3"/>
        <w:pageBreakBefore w:val="0"/>
        <w:widowControl/>
        <w:wordWrap/>
        <w:overflowPunct/>
        <w:topLinePunct w:val="0"/>
        <w:bidi w:val="0"/>
        <w:snapToGrid w:val="0"/>
        <w:spacing w:beforeAutospacing="0" w:afterAutospacing="0" w:line="360" w:lineRule="auto"/>
        <w:rPr>
          <w:rFonts w:hint="eastAsia"/>
          <w:color w:val="auto"/>
          <w:lang w:val="en-US" w:eastAsia="zh-CN"/>
        </w:rPr>
      </w:pPr>
      <w:bookmarkStart w:id="26" w:name="_Toc9208"/>
      <w:r>
        <w:rPr>
          <w:color w:val="auto"/>
        </w:rPr>
        <w:t>一、</w:t>
      </w:r>
      <w:r>
        <w:rPr>
          <w:rFonts w:hint="eastAsia"/>
          <w:color w:val="auto"/>
          <w:lang w:val="en-US" w:eastAsia="zh-CN"/>
        </w:rPr>
        <w:t>项目概况</w:t>
      </w:r>
      <w:bookmarkEnd w:id="26"/>
    </w:p>
    <w:p w14:paraId="3FA91CDD">
      <w:pPr>
        <w:pStyle w:val="6"/>
        <w:bidi w:val="0"/>
        <w:spacing w:line="360" w:lineRule="auto"/>
        <w:ind w:firstLine="480" w:firstLineChars="200"/>
        <w:rPr>
          <w:rFonts w:hint="eastAsia"/>
          <w:color w:val="auto"/>
          <w:sz w:val="24"/>
          <w:szCs w:val="24"/>
        </w:rPr>
      </w:pPr>
      <w:r>
        <w:rPr>
          <w:rFonts w:hint="eastAsia"/>
          <w:color w:val="auto"/>
          <w:sz w:val="24"/>
          <w:szCs w:val="24"/>
        </w:rPr>
        <w:t>为满足我校初中物理、化学、生物学实验教学需要，</w:t>
      </w:r>
      <w:r>
        <w:rPr>
          <w:rFonts w:hint="eastAsia"/>
          <w:color w:val="auto"/>
          <w:sz w:val="24"/>
          <w:szCs w:val="24"/>
          <w:lang w:eastAsia="zh-CN"/>
        </w:rPr>
        <w:t>实现实验室建设现代化、教学仪器配备标准化、实验室管理信息化、实验教学开展制度化，</w:t>
      </w:r>
      <w:r>
        <w:rPr>
          <w:rFonts w:hint="eastAsia"/>
          <w:color w:val="auto"/>
          <w:sz w:val="24"/>
          <w:szCs w:val="24"/>
        </w:rPr>
        <w:t>提升学生实践操作与科学探究能力，现计划配置完整的理化生实验室及相关配套设施。</w:t>
      </w:r>
    </w:p>
    <w:p w14:paraId="5C3D9C0E">
      <w:pPr>
        <w:pStyle w:val="6"/>
        <w:bidi w:val="0"/>
        <w:spacing w:line="360" w:lineRule="auto"/>
        <w:ind w:firstLine="480" w:firstLineChars="200"/>
        <w:rPr>
          <w:rFonts w:hint="eastAsia"/>
          <w:color w:val="auto"/>
          <w:sz w:val="24"/>
          <w:szCs w:val="24"/>
        </w:rPr>
      </w:pPr>
      <w:r>
        <w:rPr>
          <w:rFonts w:hint="eastAsia"/>
          <w:color w:val="auto"/>
          <w:sz w:val="24"/>
          <w:szCs w:val="24"/>
        </w:rPr>
        <w:t>本项目涵盖实</w:t>
      </w:r>
      <w:r>
        <w:rPr>
          <w:rStyle w:val="25"/>
          <w:rFonts w:hint="eastAsia"/>
          <w:color w:val="auto"/>
          <w:sz w:val="24"/>
          <w:szCs w:val="24"/>
        </w:rPr>
        <w:t>验室</w:t>
      </w:r>
      <w:r>
        <w:rPr>
          <w:rStyle w:val="25"/>
          <w:rFonts w:hint="eastAsia"/>
          <w:color w:val="auto"/>
          <w:sz w:val="24"/>
          <w:szCs w:val="24"/>
          <w:lang w:val="en-US" w:eastAsia="zh-CN"/>
        </w:rPr>
        <w:t>设备</w:t>
      </w:r>
      <w:r>
        <w:rPr>
          <w:rStyle w:val="25"/>
          <w:rFonts w:hint="eastAsia"/>
          <w:color w:val="auto"/>
          <w:sz w:val="24"/>
          <w:szCs w:val="24"/>
        </w:rPr>
        <w:t>、通风系统、</w:t>
      </w:r>
      <w:r>
        <w:rPr>
          <w:rStyle w:val="25"/>
          <w:rFonts w:hint="eastAsia"/>
          <w:color w:val="auto"/>
          <w:sz w:val="24"/>
          <w:szCs w:val="24"/>
          <w:lang w:val="en-US" w:eastAsia="zh-CN"/>
        </w:rPr>
        <w:t>供水系统</w:t>
      </w:r>
      <w:r>
        <w:rPr>
          <w:rStyle w:val="25"/>
          <w:rFonts w:hint="eastAsia"/>
          <w:color w:val="auto"/>
          <w:sz w:val="24"/>
          <w:szCs w:val="24"/>
        </w:rPr>
        <w:t>、</w:t>
      </w:r>
      <w:r>
        <w:rPr>
          <w:rStyle w:val="25"/>
          <w:rFonts w:hint="eastAsia"/>
          <w:color w:val="auto"/>
          <w:sz w:val="24"/>
          <w:szCs w:val="24"/>
          <w:lang w:val="en-US" w:eastAsia="zh-CN"/>
        </w:rPr>
        <w:t>供电系统</w:t>
      </w:r>
      <w:r>
        <w:rPr>
          <w:rStyle w:val="25"/>
          <w:rFonts w:hint="eastAsia"/>
          <w:color w:val="auto"/>
          <w:sz w:val="24"/>
          <w:szCs w:val="24"/>
        </w:rPr>
        <w:t>、仪器设备及安全管理设施等</w:t>
      </w:r>
      <w:r>
        <w:rPr>
          <w:rStyle w:val="25"/>
          <w:rFonts w:hint="eastAsia"/>
          <w:color w:val="auto"/>
          <w:sz w:val="24"/>
          <w:szCs w:val="24"/>
          <w:lang w:eastAsia="zh-CN"/>
        </w:rPr>
        <w:t>，</w:t>
      </w:r>
      <w:r>
        <w:rPr>
          <w:rStyle w:val="25"/>
          <w:rFonts w:hint="eastAsia"/>
          <w:color w:val="auto"/>
          <w:sz w:val="24"/>
          <w:szCs w:val="24"/>
        </w:rPr>
        <w:t>旨在建设安全、规范、实用的现代化实验教学环境</w:t>
      </w:r>
      <w:r>
        <w:rPr>
          <w:rStyle w:val="25"/>
          <w:rFonts w:hint="eastAsia"/>
          <w:color w:val="auto"/>
          <w:sz w:val="24"/>
          <w:szCs w:val="24"/>
          <w:lang w:eastAsia="zh-CN"/>
        </w:rPr>
        <w:t>，完成我校实验室标准化建设</w:t>
      </w:r>
      <w:r>
        <w:rPr>
          <w:rStyle w:val="25"/>
          <w:rFonts w:hint="eastAsia"/>
          <w:color w:val="auto"/>
          <w:sz w:val="24"/>
          <w:szCs w:val="24"/>
        </w:rPr>
        <w:t>。</w:t>
      </w:r>
    </w:p>
    <w:p w14:paraId="77237157">
      <w:pPr>
        <w:bidi w:val="0"/>
        <w:spacing w:line="360" w:lineRule="auto"/>
        <w:rPr>
          <w:rFonts w:hint="eastAsia"/>
          <w:b/>
          <w:bCs/>
          <w:color w:val="auto"/>
          <w:sz w:val="28"/>
          <w:szCs w:val="28"/>
        </w:rPr>
      </w:pPr>
      <w:r>
        <w:rPr>
          <w:rFonts w:hint="eastAsia"/>
          <w:b/>
          <w:bCs/>
          <w:color w:val="auto"/>
          <w:sz w:val="28"/>
          <w:szCs w:val="28"/>
          <w:lang w:val="en-US" w:eastAsia="zh-CN"/>
        </w:rPr>
        <w:t>1</w:t>
      </w:r>
      <w:r>
        <w:rPr>
          <w:rFonts w:hint="eastAsia"/>
          <w:b/>
          <w:bCs/>
          <w:color w:val="auto"/>
          <w:sz w:val="28"/>
          <w:szCs w:val="28"/>
        </w:rPr>
        <w:t>、建设内容与规模</w:t>
      </w:r>
    </w:p>
    <w:p w14:paraId="235C1A77">
      <w:pPr>
        <w:pStyle w:val="6"/>
        <w:bidi w:val="0"/>
        <w:spacing w:line="360" w:lineRule="auto"/>
        <w:ind w:firstLine="480" w:firstLineChars="200"/>
        <w:rPr>
          <w:rFonts w:hint="eastAsia"/>
          <w:color w:val="auto"/>
          <w:sz w:val="24"/>
          <w:szCs w:val="24"/>
        </w:rPr>
      </w:pPr>
      <w:r>
        <w:rPr>
          <w:rFonts w:hint="eastAsia"/>
          <w:color w:val="auto"/>
          <w:sz w:val="24"/>
          <w:szCs w:val="24"/>
        </w:rPr>
        <w:t xml:space="preserve">本项目包括以下实验室及配套功能室，每间实验室按 </w:t>
      </w:r>
      <w:r>
        <w:rPr>
          <w:rFonts w:hint="eastAsia"/>
          <w:color w:val="auto"/>
          <w:sz w:val="24"/>
          <w:szCs w:val="24"/>
          <w:lang w:val="en-US" w:eastAsia="zh-CN"/>
        </w:rPr>
        <w:t xml:space="preserve">4 8 </w:t>
      </w:r>
      <w:r>
        <w:rPr>
          <w:rFonts w:hint="eastAsia"/>
          <w:color w:val="auto"/>
          <w:sz w:val="24"/>
          <w:szCs w:val="24"/>
        </w:rPr>
        <w:t>座标准配置：</w:t>
      </w:r>
    </w:p>
    <w:p w14:paraId="26FCA32B">
      <w:pPr>
        <w:pStyle w:val="6"/>
        <w:bidi w:val="0"/>
        <w:spacing w:line="360" w:lineRule="auto"/>
        <w:ind w:firstLine="480" w:firstLineChars="200"/>
        <w:rPr>
          <w:rFonts w:hint="eastAsia"/>
          <w:color w:val="auto"/>
          <w:sz w:val="24"/>
          <w:szCs w:val="24"/>
        </w:rPr>
      </w:pPr>
      <w:r>
        <w:rPr>
          <w:rFonts w:hint="eastAsia"/>
          <w:color w:val="auto"/>
          <w:sz w:val="24"/>
          <w:szCs w:val="24"/>
        </w:rPr>
        <w:t>化学实验室：化学</w:t>
      </w:r>
      <w:r>
        <w:rPr>
          <w:rFonts w:hint="eastAsia"/>
          <w:color w:val="auto"/>
          <w:sz w:val="24"/>
          <w:szCs w:val="24"/>
          <w:lang w:val="en-US" w:eastAsia="zh-CN"/>
        </w:rPr>
        <w:t>上通风</w:t>
      </w:r>
      <w:r>
        <w:rPr>
          <w:rFonts w:hint="eastAsia"/>
          <w:color w:val="auto"/>
          <w:sz w:val="24"/>
          <w:szCs w:val="24"/>
        </w:rPr>
        <w:t>实验室 1 间、化学准备室 1 间、化学危化品室 1 间。</w:t>
      </w:r>
    </w:p>
    <w:p w14:paraId="1BDFF36F">
      <w:pPr>
        <w:pStyle w:val="6"/>
        <w:bidi w:val="0"/>
        <w:spacing w:line="360" w:lineRule="auto"/>
        <w:ind w:firstLine="480" w:firstLineChars="200"/>
        <w:rPr>
          <w:rFonts w:hint="eastAsia"/>
          <w:color w:val="auto"/>
          <w:sz w:val="24"/>
          <w:szCs w:val="24"/>
        </w:rPr>
      </w:pPr>
      <w:r>
        <w:rPr>
          <w:rFonts w:hint="eastAsia"/>
          <w:color w:val="auto"/>
          <w:sz w:val="24"/>
          <w:szCs w:val="24"/>
        </w:rPr>
        <w:t>生物实验室：生物综合实验室 1 间、生物准备室 1 间。</w:t>
      </w:r>
    </w:p>
    <w:p w14:paraId="49AADCAE">
      <w:pPr>
        <w:pStyle w:val="6"/>
        <w:bidi w:val="0"/>
        <w:spacing w:line="360" w:lineRule="auto"/>
        <w:ind w:firstLine="480" w:firstLineChars="200"/>
        <w:rPr>
          <w:rFonts w:hint="eastAsia"/>
          <w:color w:val="auto"/>
          <w:sz w:val="24"/>
          <w:szCs w:val="24"/>
        </w:rPr>
      </w:pPr>
      <w:r>
        <w:rPr>
          <w:rFonts w:hint="eastAsia"/>
          <w:color w:val="auto"/>
          <w:sz w:val="24"/>
          <w:szCs w:val="24"/>
        </w:rPr>
        <w:t>物理实验室：物理电学实验室 1 间、物理准备室 1 间。</w:t>
      </w:r>
    </w:p>
    <w:p w14:paraId="28D2CE87">
      <w:pPr>
        <w:pStyle w:val="6"/>
        <w:bidi w:val="0"/>
        <w:spacing w:line="360" w:lineRule="auto"/>
        <w:ind w:firstLine="480" w:firstLineChars="200"/>
        <w:rPr>
          <w:rFonts w:hint="eastAsia"/>
          <w:color w:val="auto"/>
          <w:sz w:val="24"/>
          <w:szCs w:val="24"/>
        </w:rPr>
      </w:pPr>
      <w:r>
        <w:rPr>
          <w:rFonts w:hint="eastAsia"/>
          <w:color w:val="auto"/>
          <w:sz w:val="24"/>
          <w:szCs w:val="24"/>
        </w:rPr>
        <w:t>仪器设备：物理、生物、化学三科教学仪器各 1 套。</w:t>
      </w:r>
    </w:p>
    <w:p w14:paraId="782D5866">
      <w:pPr>
        <w:bidi w:val="0"/>
        <w:spacing w:line="360" w:lineRule="auto"/>
        <w:rPr>
          <w:rFonts w:hint="eastAsia"/>
          <w:b/>
          <w:bCs/>
          <w:color w:val="auto"/>
          <w:sz w:val="28"/>
          <w:szCs w:val="28"/>
          <w:lang w:val="en-US" w:eastAsia="zh-CN"/>
        </w:rPr>
      </w:pPr>
      <w:r>
        <w:rPr>
          <w:rFonts w:hint="eastAsia"/>
          <w:b/>
          <w:bCs/>
          <w:color w:val="auto"/>
          <w:sz w:val="28"/>
          <w:szCs w:val="28"/>
          <w:lang w:val="en-US" w:eastAsia="zh-CN"/>
        </w:rPr>
        <w:t>2、主要配置要求</w:t>
      </w:r>
    </w:p>
    <w:p w14:paraId="52135082">
      <w:pPr>
        <w:pStyle w:val="6"/>
        <w:bidi w:val="0"/>
        <w:spacing w:line="360" w:lineRule="auto"/>
        <w:ind w:firstLine="480" w:firstLineChars="200"/>
        <w:rPr>
          <w:rFonts w:hint="eastAsia"/>
          <w:color w:val="auto"/>
          <w:sz w:val="24"/>
          <w:szCs w:val="24"/>
        </w:rPr>
      </w:pPr>
      <w:r>
        <w:rPr>
          <w:rFonts w:hint="eastAsia"/>
          <w:color w:val="auto"/>
          <w:sz w:val="24"/>
          <w:szCs w:val="24"/>
        </w:rPr>
        <w:t>实验室</w:t>
      </w:r>
      <w:r>
        <w:rPr>
          <w:rFonts w:hint="eastAsia"/>
          <w:color w:val="auto"/>
          <w:sz w:val="24"/>
          <w:szCs w:val="24"/>
          <w:lang w:val="en-US" w:eastAsia="zh-CN"/>
        </w:rPr>
        <w:t>设备</w:t>
      </w:r>
      <w:r>
        <w:rPr>
          <w:rFonts w:hint="eastAsia"/>
          <w:color w:val="auto"/>
          <w:sz w:val="24"/>
          <w:szCs w:val="24"/>
        </w:rPr>
        <w:t>：</w:t>
      </w:r>
      <w:r>
        <w:rPr>
          <w:rFonts w:hint="eastAsia"/>
          <w:color w:val="auto"/>
          <w:sz w:val="24"/>
          <w:szCs w:val="24"/>
          <w:lang w:val="en-US" w:eastAsia="zh-CN"/>
        </w:rPr>
        <w:t>实验水槽台</w:t>
      </w:r>
      <w:r>
        <w:rPr>
          <w:rFonts w:hint="eastAsia"/>
          <w:color w:val="auto"/>
          <w:sz w:val="24"/>
          <w:szCs w:val="24"/>
        </w:rPr>
        <w:t>采用耐腐蚀、环保材料，台面具备抗菌、防水、耐酸碱等性能，结构稳固，符合人体工程学设计。</w:t>
      </w:r>
    </w:p>
    <w:p w14:paraId="1F11C6EF">
      <w:pPr>
        <w:pStyle w:val="6"/>
        <w:bidi w:val="0"/>
        <w:spacing w:line="360" w:lineRule="auto"/>
        <w:ind w:firstLine="480" w:firstLineChars="200"/>
        <w:rPr>
          <w:rFonts w:hint="eastAsia"/>
          <w:color w:val="auto"/>
          <w:sz w:val="24"/>
          <w:szCs w:val="24"/>
        </w:rPr>
      </w:pPr>
      <w:r>
        <w:rPr>
          <w:rFonts w:hint="eastAsia"/>
          <w:color w:val="auto"/>
          <w:sz w:val="24"/>
          <w:szCs w:val="24"/>
        </w:rPr>
        <w:t>通风系统：化学实验室配备上通风系统，包括离心风机、消音器、变频器、万向吸风罩等，确保有害气体有效排出；准备室设通风橱</w:t>
      </w:r>
      <w:r>
        <w:rPr>
          <w:rFonts w:hint="eastAsia"/>
          <w:color w:val="auto"/>
          <w:sz w:val="24"/>
          <w:szCs w:val="24"/>
          <w:lang w:eastAsia="zh-CN"/>
        </w:rPr>
        <w:t>、</w:t>
      </w:r>
      <w:r>
        <w:rPr>
          <w:rFonts w:hint="eastAsia"/>
          <w:color w:val="auto"/>
          <w:sz w:val="24"/>
          <w:szCs w:val="24"/>
          <w:lang w:val="en-US" w:eastAsia="zh-CN"/>
        </w:rPr>
        <w:t>通风系统</w:t>
      </w:r>
      <w:r>
        <w:rPr>
          <w:rFonts w:hint="eastAsia"/>
          <w:color w:val="auto"/>
          <w:sz w:val="24"/>
          <w:szCs w:val="24"/>
        </w:rPr>
        <w:t>，危化品室设防爆监控与智能管理系统。</w:t>
      </w:r>
    </w:p>
    <w:p w14:paraId="523653E3">
      <w:pPr>
        <w:pStyle w:val="6"/>
        <w:bidi w:val="0"/>
        <w:spacing w:line="360" w:lineRule="auto"/>
        <w:ind w:firstLine="480" w:firstLineChars="200"/>
        <w:rPr>
          <w:rFonts w:hint="eastAsia"/>
          <w:color w:val="auto"/>
          <w:sz w:val="24"/>
          <w:szCs w:val="24"/>
        </w:rPr>
      </w:pPr>
      <w:r>
        <w:rPr>
          <w:rFonts w:hint="eastAsia"/>
          <w:color w:val="auto"/>
          <w:sz w:val="24"/>
          <w:szCs w:val="24"/>
          <w:lang w:val="en-US" w:eastAsia="zh-CN"/>
        </w:rPr>
        <w:t>供电</w:t>
      </w:r>
      <w:r>
        <w:rPr>
          <w:rFonts w:hint="eastAsia"/>
          <w:color w:val="auto"/>
          <w:sz w:val="24"/>
          <w:szCs w:val="24"/>
        </w:rPr>
        <w:t>系统：教师主控电源总管学生电源开关和电压输出调节</w:t>
      </w:r>
      <w:r>
        <w:rPr>
          <w:rFonts w:hint="eastAsia"/>
          <w:color w:val="auto"/>
          <w:sz w:val="24"/>
          <w:szCs w:val="24"/>
          <w:lang w:eastAsia="zh-CN"/>
        </w:rPr>
        <w:t>，</w:t>
      </w:r>
      <w:r>
        <w:rPr>
          <w:rFonts w:hint="eastAsia"/>
          <w:color w:val="auto"/>
          <w:sz w:val="24"/>
          <w:szCs w:val="24"/>
        </w:rPr>
        <w:t>具备</w:t>
      </w:r>
      <w:r>
        <w:rPr>
          <w:rFonts w:hint="eastAsia"/>
          <w:color w:val="auto"/>
          <w:sz w:val="24"/>
          <w:szCs w:val="24"/>
          <w:lang w:val="en-US" w:eastAsia="zh-CN"/>
        </w:rPr>
        <w:t>电源总开关、</w:t>
      </w:r>
      <w:r>
        <w:rPr>
          <w:rFonts w:hint="eastAsia"/>
          <w:color w:val="auto"/>
          <w:sz w:val="24"/>
          <w:szCs w:val="24"/>
        </w:rPr>
        <w:t>交直流输出、过载保护</w:t>
      </w:r>
      <w:r>
        <w:rPr>
          <w:rFonts w:hint="eastAsia"/>
          <w:color w:val="auto"/>
          <w:sz w:val="24"/>
          <w:szCs w:val="24"/>
          <w:lang w:eastAsia="zh-CN"/>
        </w:rPr>
        <w:t>、</w:t>
      </w:r>
      <w:r>
        <w:rPr>
          <w:rFonts w:hint="eastAsia"/>
          <w:color w:val="auto"/>
          <w:sz w:val="24"/>
          <w:szCs w:val="24"/>
        </w:rPr>
        <w:t>漏电保护</w:t>
      </w:r>
      <w:r>
        <w:rPr>
          <w:rFonts w:hint="eastAsia"/>
          <w:color w:val="auto"/>
          <w:sz w:val="24"/>
          <w:szCs w:val="24"/>
          <w:lang w:eastAsia="zh-CN"/>
        </w:rPr>
        <w:t>、</w:t>
      </w:r>
      <w:r>
        <w:rPr>
          <w:rFonts w:hint="eastAsia"/>
          <w:color w:val="auto"/>
          <w:sz w:val="24"/>
          <w:szCs w:val="24"/>
          <w:lang w:val="en-US" w:eastAsia="zh-CN"/>
        </w:rPr>
        <w:t>工作指示标</w:t>
      </w:r>
      <w:r>
        <w:rPr>
          <w:rFonts w:hint="eastAsia"/>
          <w:color w:val="auto"/>
          <w:sz w:val="24"/>
          <w:szCs w:val="24"/>
        </w:rPr>
        <w:t>等功能；学生电源安全可靠，满足分组实验需求；全室布线规范，使用阻燃线管与国标线材</w:t>
      </w:r>
      <w:r>
        <w:rPr>
          <w:rFonts w:hint="eastAsia"/>
          <w:color w:val="auto"/>
          <w:sz w:val="24"/>
          <w:szCs w:val="24"/>
          <w:lang w:eastAsia="zh-CN"/>
        </w:rPr>
        <w:t>，</w:t>
      </w:r>
      <w:r>
        <w:rPr>
          <w:rFonts w:hint="eastAsia"/>
          <w:color w:val="auto"/>
          <w:sz w:val="24"/>
          <w:szCs w:val="24"/>
          <w:lang w:val="en-US" w:eastAsia="zh-CN"/>
        </w:rPr>
        <w:t>保障使用安全</w:t>
      </w:r>
      <w:r>
        <w:rPr>
          <w:rFonts w:hint="eastAsia"/>
          <w:color w:val="auto"/>
          <w:sz w:val="24"/>
          <w:szCs w:val="24"/>
        </w:rPr>
        <w:t>。</w:t>
      </w:r>
    </w:p>
    <w:p w14:paraId="3675F22B">
      <w:pPr>
        <w:pStyle w:val="6"/>
        <w:bidi w:val="0"/>
        <w:spacing w:line="360" w:lineRule="auto"/>
        <w:ind w:firstLine="480" w:firstLineChars="200"/>
        <w:rPr>
          <w:rFonts w:hint="eastAsia"/>
          <w:color w:val="auto"/>
          <w:sz w:val="24"/>
          <w:szCs w:val="24"/>
        </w:rPr>
      </w:pPr>
      <w:r>
        <w:rPr>
          <w:rFonts w:hint="eastAsia"/>
          <w:color w:val="auto"/>
          <w:sz w:val="24"/>
          <w:szCs w:val="24"/>
        </w:rPr>
        <w:t>给排水系统：设总给水控制阀门</w:t>
      </w:r>
      <w:r>
        <w:rPr>
          <w:rFonts w:hint="eastAsia"/>
          <w:color w:val="auto"/>
          <w:sz w:val="24"/>
          <w:szCs w:val="24"/>
          <w:lang w:eastAsia="zh-CN"/>
        </w:rPr>
        <w:t>，</w:t>
      </w:r>
      <w:r>
        <w:rPr>
          <w:rFonts w:hint="eastAsia"/>
          <w:color w:val="auto"/>
          <w:sz w:val="24"/>
          <w:szCs w:val="24"/>
        </w:rPr>
        <w:t>采用 PPR 复合给水管、UPVC 排水管，水槽、</w:t>
      </w:r>
      <w:r>
        <w:rPr>
          <w:rFonts w:hint="eastAsia"/>
          <w:color w:val="auto"/>
          <w:sz w:val="24"/>
          <w:szCs w:val="24"/>
          <w:lang w:val="en-US" w:eastAsia="zh-CN"/>
        </w:rPr>
        <w:t>三联</w:t>
      </w:r>
      <w:r>
        <w:rPr>
          <w:rFonts w:hint="eastAsia"/>
          <w:color w:val="auto"/>
          <w:sz w:val="24"/>
          <w:szCs w:val="24"/>
        </w:rPr>
        <w:t>水嘴等设备耐酸碱、防堵塞，洗眼器</w:t>
      </w:r>
      <w:r>
        <w:rPr>
          <w:rFonts w:hint="eastAsia"/>
          <w:color w:val="auto"/>
          <w:sz w:val="24"/>
          <w:szCs w:val="24"/>
          <w:lang w:eastAsia="zh-CN"/>
        </w:rPr>
        <w:t>、</w:t>
      </w:r>
      <w:r>
        <w:rPr>
          <w:rFonts w:hint="eastAsia"/>
          <w:color w:val="auto"/>
          <w:sz w:val="24"/>
          <w:szCs w:val="24"/>
          <w:lang w:val="en-US" w:eastAsia="zh-CN"/>
        </w:rPr>
        <w:t>污水处理设备</w:t>
      </w:r>
      <w:r>
        <w:rPr>
          <w:rFonts w:hint="eastAsia"/>
          <w:color w:val="auto"/>
          <w:sz w:val="24"/>
          <w:szCs w:val="24"/>
        </w:rPr>
        <w:t>等安全设施齐全。</w:t>
      </w:r>
    </w:p>
    <w:p w14:paraId="49EAD92E">
      <w:pPr>
        <w:pStyle w:val="6"/>
        <w:bidi w:val="0"/>
        <w:spacing w:line="360" w:lineRule="auto"/>
        <w:ind w:firstLine="480" w:firstLineChars="200"/>
        <w:rPr>
          <w:rFonts w:hint="eastAsia"/>
          <w:color w:val="auto"/>
          <w:sz w:val="24"/>
          <w:szCs w:val="24"/>
        </w:rPr>
      </w:pPr>
      <w:r>
        <w:rPr>
          <w:rFonts w:hint="eastAsia"/>
          <w:color w:val="auto"/>
          <w:sz w:val="24"/>
          <w:szCs w:val="24"/>
        </w:rPr>
        <w:t>仪器设备：按新课标要求配置物理、生物、化学三科教学仪器，涵盖测量、观察、演示、实验操作等类别，满足初中阶段全部实验项目需求。</w:t>
      </w:r>
    </w:p>
    <w:p w14:paraId="457DAFDF">
      <w:pPr>
        <w:bidi w:val="0"/>
        <w:spacing w:line="360" w:lineRule="auto"/>
        <w:rPr>
          <w:rFonts w:hint="default"/>
          <w:b/>
          <w:bCs/>
          <w:color w:val="auto"/>
          <w:sz w:val="28"/>
          <w:szCs w:val="28"/>
          <w:lang w:val="en-US" w:eastAsia="zh-CN"/>
        </w:rPr>
      </w:pPr>
      <w:r>
        <w:rPr>
          <w:rFonts w:hint="eastAsia"/>
          <w:b/>
          <w:bCs/>
          <w:color w:val="auto"/>
          <w:sz w:val="28"/>
          <w:szCs w:val="28"/>
          <w:lang w:val="en-US" w:eastAsia="zh-CN"/>
        </w:rPr>
        <w:t>3、建设原则</w:t>
      </w:r>
    </w:p>
    <w:p w14:paraId="345CFEC8">
      <w:pPr>
        <w:pStyle w:val="6"/>
        <w:bidi w:val="0"/>
        <w:spacing w:line="360" w:lineRule="auto"/>
        <w:ind w:firstLine="480" w:firstLineChars="200"/>
        <w:rPr>
          <w:color w:val="auto"/>
          <w:sz w:val="24"/>
          <w:szCs w:val="24"/>
          <w:lang w:eastAsia="zh-CN"/>
        </w:rPr>
      </w:pPr>
      <w:r>
        <w:rPr>
          <w:rFonts w:hint="eastAsia"/>
          <w:color w:val="auto"/>
          <w:sz w:val="24"/>
          <w:szCs w:val="24"/>
          <w:lang w:eastAsia="zh-CN"/>
        </w:rPr>
        <w:t>实用性：设计合理，结构简单，切合实际，能有效地提高工作效率。</w:t>
      </w:r>
    </w:p>
    <w:p w14:paraId="239569AB">
      <w:pPr>
        <w:pStyle w:val="6"/>
        <w:bidi w:val="0"/>
        <w:spacing w:line="360" w:lineRule="auto"/>
        <w:ind w:firstLine="480" w:firstLineChars="200"/>
        <w:rPr>
          <w:color w:val="auto"/>
          <w:sz w:val="24"/>
          <w:szCs w:val="24"/>
          <w:lang w:eastAsia="zh-CN"/>
        </w:rPr>
      </w:pPr>
      <w:r>
        <w:rPr>
          <w:rFonts w:hint="eastAsia"/>
          <w:color w:val="auto"/>
          <w:sz w:val="24"/>
          <w:szCs w:val="24"/>
          <w:lang w:eastAsia="zh-CN"/>
        </w:rPr>
        <w:t xml:space="preserve">易操作性：操控简便、灵活，易学易用，便于管理和维护。 </w:t>
      </w:r>
    </w:p>
    <w:p w14:paraId="6F5D701F">
      <w:pPr>
        <w:pStyle w:val="6"/>
        <w:bidi w:val="0"/>
        <w:spacing w:line="360" w:lineRule="auto"/>
        <w:ind w:firstLine="480" w:firstLineChars="200"/>
        <w:rPr>
          <w:color w:val="auto"/>
          <w:sz w:val="24"/>
          <w:szCs w:val="24"/>
          <w:lang w:eastAsia="zh-CN"/>
        </w:rPr>
      </w:pPr>
      <w:r>
        <w:rPr>
          <w:rFonts w:hint="eastAsia"/>
          <w:color w:val="auto"/>
          <w:sz w:val="24"/>
          <w:szCs w:val="24"/>
          <w:lang w:eastAsia="zh-CN"/>
        </w:rPr>
        <w:t>安全性：教学设备应符合相关的国家标准或行业标准，应符合最新的环保标准。</w:t>
      </w:r>
    </w:p>
    <w:p w14:paraId="7EA21170">
      <w:pPr>
        <w:pStyle w:val="6"/>
        <w:bidi w:val="0"/>
        <w:spacing w:line="360" w:lineRule="auto"/>
        <w:ind w:firstLine="480" w:firstLineChars="200"/>
        <w:rPr>
          <w:color w:val="auto"/>
          <w:sz w:val="24"/>
          <w:szCs w:val="24"/>
          <w:lang w:eastAsia="zh-CN"/>
        </w:rPr>
      </w:pPr>
      <w:r>
        <w:rPr>
          <w:rFonts w:hint="eastAsia"/>
          <w:color w:val="auto"/>
          <w:sz w:val="24"/>
          <w:szCs w:val="24"/>
          <w:lang w:eastAsia="zh-CN"/>
        </w:rPr>
        <w:t>可靠性：采用成熟、稳定和通用的技术和设备。</w:t>
      </w:r>
    </w:p>
    <w:p w14:paraId="627F1B9C">
      <w:pPr>
        <w:pStyle w:val="6"/>
        <w:bidi w:val="0"/>
        <w:spacing w:line="360" w:lineRule="auto"/>
        <w:ind w:firstLine="480" w:firstLineChars="200"/>
        <w:rPr>
          <w:color w:val="auto"/>
          <w:sz w:val="24"/>
          <w:szCs w:val="24"/>
          <w:lang w:eastAsia="zh-CN"/>
        </w:rPr>
      </w:pPr>
      <w:r>
        <w:rPr>
          <w:rFonts w:hint="eastAsia"/>
          <w:color w:val="auto"/>
          <w:sz w:val="24"/>
          <w:szCs w:val="24"/>
          <w:lang w:eastAsia="zh-CN"/>
        </w:rPr>
        <w:t>可维护性：设备在出现故障时，应能得到及时、快速的修复。</w:t>
      </w:r>
    </w:p>
    <w:p w14:paraId="5A0EC180">
      <w:pPr>
        <w:bidi w:val="0"/>
        <w:spacing w:line="360" w:lineRule="auto"/>
        <w:rPr>
          <w:rFonts w:hint="eastAsia"/>
          <w:b/>
          <w:bCs/>
          <w:color w:val="auto"/>
          <w:sz w:val="28"/>
          <w:szCs w:val="28"/>
          <w:lang w:val="en-US" w:eastAsia="zh-CN"/>
        </w:rPr>
      </w:pPr>
      <w:r>
        <w:rPr>
          <w:rFonts w:hint="eastAsia"/>
          <w:b/>
          <w:bCs/>
          <w:color w:val="auto"/>
          <w:sz w:val="28"/>
          <w:szCs w:val="28"/>
          <w:lang w:val="en-US" w:eastAsia="zh-CN"/>
        </w:rPr>
        <w:t>4、实施要求</w:t>
      </w:r>
    </w:p>
    <w:p w14:paraId="186849CC">
      <w:pPr>
        <w:pStyle w:val="6"/>
        <w:bidi w:val="0"/>
        <w:spacing w:line="360" w:lineRule="auto"/>
        <w:ind w:firstLine="480" w:firstLineChars="200"/>
        <w:rPr>
          <w:rFonts w:hint="eastAsia"/>
          <w:color w:val="auto"/>
          <w:sz w:val="24"/>
          <w:szCs w:val="24"/>
        </w:rPr>
      </w:pPr>
      <w:r>
        <w:rPr>
          <w:rFonts w:hint="eastAsia"/>
          <w:color w:val="auto"/>
          <w:sz w:val="24"/>
          <w:szCs w:val="24"/>
        </w:rPr>
        <w:t>所有设备、材料均需含运费、安装调试、培训及税费</w:t>
      </w:r>
      <w:r>
        <w:rPr>
          <w:rFonts w:hint="eastAsia" w:eastAsia="宋体"/>
          <w:color w:val="auto"/>
          <w:sz w:val="24"/>
          <w:szCs w:val="24"/>
          <w:lang w:val="en-US" w:eastAsia="zh-CN"/>
        </w:rPr>
        <w:t>等</w:t>
      </w:r>
      <w:r>
        <w:rPr>
          <w:rFonts w:hint="eastAsia"/>
          <w:color w:val="auto"/>
          <w:sz w:val="24"/>
          <w:szCs w:val="24"/>
        </w:rPr>
        <w:t>。</w:t>
      </w:r>
    </w:p>
    <w:p w14:paraId="11889FF3">
      <w:pPr>
        <w:pStyle w:val="6"/>
        <w:bidi w:val="0"/>
        <w:spacing w:line="360" w:lineRule="auto"/>
        <w:ind w:firstLine="480" w:firstLineChars="200"/>
        <w:rPr>
          <w:rFonts w:hint="eastAsia"/>
          <w:color w:val="auto"/>
          <w:sz w:val="24"/>
          <w:szCs w:val="24"/>
        </w:rPr>
      </w:pPr>
      <w:r>
        <w:rPr>
          <w:rFonts w:hint="eastAsia"/>
          <w:color w:val="auto"/>
          <w:sz w:val="24"/>
          <w:szCs w:val="24"/>
        </w:rPr>
        <w:t>供应商应提供详细技术参数、检测报告及质量承诺，确保产品与招标要求一致。</w:t>
      </w:r>
    </w:p>
    <w:p w14:paraId="0C3EFDC7">
      <w:pPr>
        <w:pStyle w:val="6"/>
        <w:bidi w:val="0"/>
        <w:spacing w:line="360" w:lineRule="auto"/>
        <w:ind w:firstLine="480" w:firstLineChars="200"/>
        <w:rPr>
          <w:rFonts w:hint="eastAsia"/>
          <w:color w:val="auto"/>
          <w:sz w:val="24"/>
          <w:szCs w:val="24"/>
        </w:rPr>
      </w:pPr>
      <w:r>
        <w:rPr>
          <w:rFonts w:hint="eastAsia"/>
          <w:color w:val="auto"/>
          <w:sz w:val="24"/>
          <w:szCs w:val="24"/>
        </w:rPr>
        <w:t>安装完成后需进行系统调试与验收，确保各项功能正常运行。</w:t>
      </w:r>
    </w:p>
    <w:p w14:paraId="1E2BA512">
      <w:pPr>
        <w:pStyle w:val="6"/>
        <w:bidi w:val="0"/>
        <w:spacing w:line="360" w:lineRule="auto"/>
        <w:ind w:firstLine="480" w:firstLineChars="200"/>
        <w:rPr>
          <w:rFonts w:hint="eastAsia"/>
          <w:color w:val="auto"/>
          <w:sz w:val="24"/>
          <w:szCs w:val="24"/>
          <w:lang w:eastAsia="zh-CN"/>
        </w:rPr>
      </w:pPr>
      <w:r>
        <w:rPr>
          <w:rFonts w:hint="eastAsia"/>
          <w:color w:val="auto"/>
          <w:sz w:val="24"/>
          <w:szCs w:val="24"/>
        </w:rPr>
        <w:t>本项目总预算为人民币约</w:t>
      </w:r>
      <w:r>
        <w:rPr>
          <w:rFonts w:hint="eastAsia" w:eastAsia="宋体"/>
          <w:color w:val="auto"/>
          <w:sz w:val="24"/>
          <w:szCs w:val="24"/>
          <w:lang w:val="en-US" w:eastAsia="zh-CN"/>
        </w:rPr>
        <w:t>655005.9</w:t>
      </w:r>
      <w:r>
        <w:rPr>
          <w:rFonts w:hint="eastAsia"/>
          <w:color w:val="auto"/>
          <w:sz w:val="24"/>
          <w:szCs w:val="24"/>
        </w:rPr>
        <w:t>元</w:t>
      </w:r>
      <w:r>
        <w:rPr>
          <w:rFonts w:hint="eastAsia"/>
          <w:color w:val="auto"/>
          <w:sz w:val="24"/>
          <w:szCs w:val="24"/>
          <w:lang w:eastAsia="zh-CN"/>
        </w:rPr>
        <w:t>，</w:t>
      </w:r>
      <w:r>
        <w:rPr>
          <w:rFonts w:hint="eastAsia"/>
          <w:color w:val="auto"/>
          <w:sz w:val="24"/>
          <w:szCs w:val="24"/>
        </w:rPr>
        <w:t>旨在通过标准化、专业化建设，为</w:t>
      </w:r>
      <w:r>
        <w:rPr>
          <w:rFonts w:hint="eastAsia"/>
          <w:color w:val="auto"/>
          <w:sz w:val="24"/>
          <w:szCs w:val="24"/>
          <w:lang w:val="en-US" w:eastAsia="zh-CN"/>
        </w:rPr>
        <w:t>玉溪师范学院附属实验学校</w:t>
      </w:r>
      <w:r>
        <w:rPr>
          <w:rFonts w:hint="eastAsia"/>
          <w:color w:val="auto"/>
          <w:sz w:val="24"/>
          <w:szCs w:val="24"/>
        </w:rPr>
        <w:t>提供功能完善、安全可靠的理化生实验教学平台。</w:t>
      </w:r>
    </w:p>
    <w:p w14:paraId="18C5F765">
      <w:pPr>
        <w:rPr>
          <w:rFonts w:hint="default"/>
          <w:color w:val="auto"/>
          <w:lang w:val="en-US" w:eastAsia="zh-CN"/>
        </w:rPr>
      </w:pPr>
    </w:p>
    <w:p w14:paraId="40769E8E">
      <w:pPr>
        <w:rPr>
          <w:rFonts w:hint="eastAsia"/>
          <w:color w:val="auto"/>
          <w:lang w:val="en-US" w:eastAsia="zh-CN"/>
        </w:rPr>
      </w:pPr>
      <w:r>
        <w:rPr>
          <w:rFonts w:hint="eastAsia"/>
          <w:color w:val="auto"/>
          <w:lang w:val="en-US" w:eastAsia="zh-CN"/>
        </w:rPr>
        <w:br w:type="page"/>
      </w:r>
    </w:p>
    <w:p w14:paraId="7C76E9E2">
      <w:pPr>
        <w:pStyle w:val="3"/>
        <w:pageBreakBefore w:val="0"/>
        <w:widowControl/>
        <w:wordWrap/>
        <w:overflowPunct/>
        <w:topLinePunct w:val="0"/>
        <w:bidi w:val="0"/>
        <w:snapToGrid w:val="0"/>
        <w:spacing w:beforeAutospacing="0" w:afterAutospacing="0" w:line="360" w:lineRule="auto"/>
        <w:rPr>
          <w:rFonts w:hint="eastAsia"/>
          <w:color w:val="auto"/>
          <w:lang w:val="en-US" w:eastAsia="zh-CN"/>
        </w:rPr>
        <w:sectPr>
          <w:headerReference r:id="rId6" w:type="default"/>
          <w:footerReference r:id="rId7" w:type="default"/>
          <w:pgSz w:w="11906" w:h="16839"/>
          <w:pgMar w:top="1134" w:right="1564" w:bottom="1134" w:left="1270" w:header="938" w:footer="820" w:gutter="0"/>
          <w:pgBorders>
            <w:top w:val="none" w:sz="0" w:space="0"/>
            <w:left w:val="none" w:sz="0" w:space="0"/>
            <w:bottom w:val="none" w:sz="0" w:space="0"/>
            <w:right w:val="none" w:sz="0" w:space="0"/>
          </w:pgBorders>
          <w:cols w:space="720" w:num="1"/>
        </w:sectPr>
      </w:pPr>
    </w:p>
    <w:p w14:paraId="0C9CD678">
      <w:pPr>
        <w:pStyle w:val="3"/>
        <w:pageBreakBefore w:val="0"/>
        <w:widowControl/>
        <w:wordWrap/>
        <w:overflowPunct/>
        <w:topLinePunct w:val="0"/>
        <w:bidi w:val="0"/>
        <w:snapToGrid w:val="0"/>
        <w:spacing w:beforeAutospacing="0" w:afterAutospacing="0" w:line="360" w:lineRule="auto"/>
        <w:rPr>
          <w:color w:val="auto"/>
        </w:rPr>
      </w:pPr>
      <w:bookmarkStart w:id="27" w:name="_Toc13651"/>
      <w:r>
        <w:rPr>
          <w:rFonts w:hint="eastAsia"/>
          <w:color w:val="auto"/>
          <w:lang w:val="en-US" w:eastAsia="zh-CN"/>
        </w:rPr>
        <w:t>二、</w:t>
      </w:r>
      <w:r>
        <w:rPr>
          <w:color w:val="auto"/>
        </w:rPr>
        <w:t>采购清单和技术参数要求</w:t>
      </w:r>
      <w:bookmarkEnd w:id="27"/>
    </w:p>
    <w:p w14:paraId="04A729BD">
      <w:pPr>
        <w:pageBreakBefore w:val="0"/>
        <w:widowControl/>
        <w:wordWrap/>
        <w:overflowPunct/>
        <w:topLinePunct w:val="0"/>
        <w:bidi w:val="0"/>
        <w:snapToGrid w:val="0"/>
        <w:spacing w:beforeAutospacing="0" w:afterAutospacing="0" w:line="360" w:lineRule="auto"/>
        <w:rPr>
          <w:rFonts w:hint="default" w:eastAsia="宋体"/>
          <w:b/>
          <w:bCs/>
          <w:color w:val="auto"/>
          <w:sz w:val="28"/>
          <w:szCs w:val="28"/>
          <w:lang w:val="en-US" w:eastAsia="zh-CN"/>
        </w:rPr>
      </w:pPr>
      <w:r>
        <w:rPr>
          <w:rFonts w:hint="eastAsia" w:eastAsia="宋体"/>
          <w:b/>
          <w:bCs/>
          <w:color w:val="auto"/>
          <w:sz w:val="28"/>
          <w:szCs w:val="28"/>
          <w:lang w:val="en-US" w:eastAsia="zh-CN"/>
        </w:rPr>
        <w:t>汇总表</w:t>
      </w:r>
    </w:p>
    <w:tbl>
      <w:tblPr>
        <w:tblStyle w:val="15"/>
        <w:tblW w:w="6795"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0"/>
        <w:gridCol w:w="3600"/>
        <w:gridCol w:w="825"/>
        <w:gridCol w:w="825"/>
        <w:gridCol w:w="825"/>
      </w:tblGrid>
      <w:tr w14:paraId="6704DC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tcBorders>
              <w:bottom w:val="single" w:color="000000" w:sz="4" w:space="0"/>
              <w:right w:val="single" w:color="000000" w:sz="4" w:space="0"/>
            </w:tcBorders>
            <w:shd w:val="clear" w:color="auto" w:fill="D6DCE4"/>
            <w:noWrap/>
            <w:vAlign w:val="center"/>
          </w:tcPr>
          <w:p w14:paraId="0FF8A8BD">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3600" w:type="dxa"/>
            <w:tcBorders>
              <w:left w:val="single" w:color="000000" w:sz="4" w:space="0"/>
              <w:bottom w:val="single" w:color="000000" w:sz="4" w:space="0"/>
              <w:right w:val="single" w:color="000000" w:sz="4" w:space="0"/>
            </w:tcBorders>
            <w:shd w:val="clear" w:color="auto" w:fill="D6DCE4"/>
            <w:vAlign w:val="center"/>
          </w:tcPr>
          <w:p w14:paraId="1560615F">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名称</w:t>
            </w:r>
          </w:p>
        </w:tc>
        <w:tc>
          <w:tcPr>
            <w:tcW w:w="825" w:type="dxa"/>
            <w:tcBorders>
              <w:left w:val="single" w:color="000000" w:sz="4" w:space="0"/>
              <w:bottom w:val="single" w:color="000000" w:sz="4" w:space="0"/>
              <w:right w:val="single" w:color="000000" w:sz="4" w:space="0"/>
            </w:tcBorders>
            <w:shd w:val="clear" w:color="auto" w:fill="D6DCE4"/>
            <w:noWrap/>
            <w:vAlign w:val="center"/>
          </w:tcPr>
          <w:p w14:paraId="2D6DD63B">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座位数</w:t>
            </w:r>
          </w:p>
        </w:tc>
        <w:tc>
          <w:tcPr>
            <w:tcW w:w="825" w:type="dxa"/>
            <w:tcBorders>
              <w:left w:val="single" w:color="000000" w:sz="4" w:space="0"/>
              <w:bottom w:val="single" w:color="000000" w:sz="4" w:space="0"/>
              <w:right w:val="single" w:color="000000" w:sz="4" w:space="0"/>
            </w:tcBorders>
            <w:shd w:val="clear" w:color="auto" w:fill="D6DCE4"/>
            <w:noWrap/>
            <w:vAlign w:val="center"/>
          </w:tcPr>
          <w:p w14:paraId="732B3F7F">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25" w:type="dxa"/>
            <w:tcBorders>
              <w:left w:val="single" w:color="000000" w:sz="4" w:space="0"/>
              <w:bottom w:val="single" w:color="000000" w:sz="4" w:space="0"/>
              <w:right w:val="single" w:color="000000" w:sz="4" w:space="0"/>
            </w:tcBorders>
            <w:shd w:val="clear" w:color="auto" w:fill="D6DCE4"/>
            <w:noWrap/>
            <w:vAlign w:val="center"/>
          </w:tcPr>
          <w:p w14:paraId="27B63878">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7215F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380754C9">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CE7C">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化学上通风实验室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0559D">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2B764A">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F3F47">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2C7CB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0D77E7B8">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0C71">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化学准备室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805A88">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BC6BA">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2B151">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1965A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16B0119B">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B603">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化学危化品室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82786">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12849">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E5258">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544EE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36DB6FA4">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38297">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生物综合实验室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6C50A">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C80F2">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32C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560497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2AE72973">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04AE">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生物准备室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49C10">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B40FD">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9F0D0">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6CFA6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43E1DA77">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D08F">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物理电学实验室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BD749C">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21B5F">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348AEE">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7932E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6CD7D6AE">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A7860">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物理准备室（无水）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C1D2D">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7624B">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F439B">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间</w:t>
            </w:r>
          </w:p>
        </w:tc>
      </w:tr>
      <w:tr w14:paraId="792B1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30694733">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0FC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初中化学教学仪器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83B8C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919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56B17">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项</w:t>
            </w:r>
          </w:p>
        </w:tc>
      </w:tr>
      <w:tr w14:paraId="3237A4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239734D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D5A14">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初中生物教学仪器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0E010">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7D519">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3E9B">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项</w:t>
            </w:r>
          </w:p>
        </w:tc>
      </w:tr>
      <w:tr w14:paraId="5A52A7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bottom w:val="single" w:color="000000" w:sz="4" w:space="0"/>
              <w:right w:val="single" w:color="000000" w:sz="4" w:space="0"/>
            </w:tcBorders>
            <w:shd w:val="clear" w:color="auto" w:fill="FFFFFF"/>
            <w:noWrap/>
            <w:vAlign w:val="center"/>
          </w:tcPr>
          <w:p w14:paraId="0E370E12">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F423022">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初中物理教学仪器</w:t>
            </w:r>
          </w:p>
        </w:tc>
        <w:tc>
          <w:tcPr>
            <w:tcW w:w="0" w:type="auto"/>
            <w:tcBorders>
              <w:top w:val="single" w:color="000000" w:sz="4" w:space="0"/>
              <w:left w:val="single" w:color="000000" w:sz="4" w:space="0"/>
              <w:bottom w:val="nil"/>
              <w:right w:val="single" w:color="000000" w:sz="4" w:space="0"/>
            </w:tcBorders>
            <w:shd w:val="clear" w:color="auto" w:fill="FFFFFF"/>
            <w:noWrap/>
            <w:vAlign w:val="center"/>
          </w:tcPr>
          <w:p w14:paraId="4CD2C917">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1F3C9FB">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309D1C2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项</w:t>
            </w:r>
          </w:p>
        </w:tc>
      </w:tr>
      <w:tr w14:paraId="348A3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tcBorders>
              <w:top w:val="single" w:color="000000" w:sz="4" w:space="0"/>
              <w:right w:val="single" w:color="000000" w:sz="4" w:space="0"/>
            </w:tcBorders>
            <w:shd w:val="clear" w:color="auto" w:fill="FFFFFF"/>
            <w:noWrap/>
            <w:vAlign w:val="center"/>
          </w:tcPr>
          <w:p w14:paraId="7A542182">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11</w:t>
            </w:r>
          </w:p>
        </w:tc>
        <w:tc>
          <w:tcPr>
            <w:tcW w:w="0" w:type="auto"/>
            <w:tcBorders>
              <w:top w:val="single" w:color="000000" w:sz="4" w:space="0"/>
              <w:left w:val="single" w:color="000000" w:sz="4" w:space="0"/>
              <w:right w:val="single" w:color="000000" w:sz="4" w:space="0"/>
            </w:tcBorders>
            <w:shd w:val="clear" w:color="auto" w:fill="FFFFFF"/>
            <w:noWrap/>
            <w:vAlign w:val="center"/>
          </w:tcPr>
          <w:p w14:paraId="289C421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实验室污水处理设备</w:t>
            </w:r>
          </w:p>
        </w:tc>
        <w:tc>
          <w:tcPr>
            <w:tcW w:w="0" w:type="auto"/>
            <w:tcBorders>
              <w:top w:val="single" w:color="000000" w:sz="4" w:space="0"/>
              <w:left w:val="single" w:color="000000" w:sz="4" w:space="0"/>
              <w:right w:val="single" w:color="000000" w:sz="4" w:space="0"/>
            </w:tcBorders>
            <w:shd w:val="clear" w:color="auto" w:fill="FFFFFF"/>
            <w:noWrap/>
            <w:vAlign w:val="center"/>
          </w:tcPr>
          <w:p w14:paraId="53EA038A">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w:t>
            </w:r>
          </w:p>
        </w:tc>
        <w:tc>
          <w:tcPr>
            <w:tcW w:w="0" w:type="auto"/>
            <w:tcBorders>
              <w:top w:val="single" w:color="000000" w:sz="4" w:space="0"/>
              <w:left w:val="single" w:color="000000" w:sz="4" w:space="0"/>
              <w:right w:val="single" w:color="000000" w:sz="4" w:space="0"/>
            </w:tcBorders>
            <w:shd w:val="clear" w:color="auto" w:fill="auto"/>
            <w:noWrap/>
            <w:vAlign w:val="center"/>
          </w:tcPr>
          <w:p w14:paraId="028DB2C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right w:val="single" w:color="000000" w:sz="4" w:space="0"/>
            </w:tcBorders>
            <w:shd w:val="clear" w:color="auto" w:fill="auto"/>
            <w:noWrap/>
            <w:vAlign w:val="center"/>
          </w:tcPr>
          <w:p w14:paraId="21FD34C5">
            <w:pPr>
              <w:keepNext w:val="0"/>
              <w:keepLines w:val="0"/>
              <w:widowControl/>
              <w:suppressLineNumbers w:val="0"/>
              <w:spacing w:line="360" w:lineRule="auto"/>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5B301B9C">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8"/>
          <w:szCs w:val="28"/>
        </w:rPr>
      </w:pPr>
    </w:p>
    <w:p w14:paraId="3D9416B7">
      <w:pPr>
        <w:pStyle w:val="5"/>
        <w:bidi w:val="0"/>
        <w:spacing w:line="240" w:lineRule="auto"/>
        <w:rPr>
          <w:rFonts w:hint="eastAsia"/>
          <w:color w:val="auto"/>
          <w:lang w:val="en-US" w:eastAsia="zh-CN"/>
        </w:rPr>
      </w:pPr>
      <w:r>
        <w:rPr>
          <w:rFonts w:hint="eastAsia"/>
          <w:color w:val="auto"/>
          <w:lang w:val="en-US" w:eastAsia="zh-CN"/>
        </w:rPr>
        <w:t>表1 化学上通风实验室</w:t>
      </w:r>
    </w:p>
    <w:tbl>
      <w:tblPr>
        <w:tblStyle w:val="15"/>
        <w:tblW w:w="147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0"/>
        <w:gridCol w:w="1331"/>
        <w:gridCol w:w="8516"/>
        <w:gridCol w:w="2587"/>
        <w:gridCol w:w="803"/>
        <w:gridCol w:w="803"/>
      </w:tblGrid>
      <w:tr w14:paraId="68C20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0"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34C7033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331"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75FCAA8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8516"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4775506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2587"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0C593D5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参考图片</w:t>
            </w:r>
          </w:p>
        </w:tc>
        <w:tc>
          <w:tcPr>
            <w:tcW w:w="803"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0B1C2A5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03"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44AD745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39810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A0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3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F8F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电源总控台</w:t>
            </w:r>
          </w:p>
        </w:tc>
        <w:tc>
          <w:tcPr>
            <w:tcW w:w="8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F7A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1、装置在演示台内：规格：≥550×265mm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2、触摸键控制，薄膜面板装置在演示台内，其主要技术参数指标不少于如下：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①微电脑控制、智能设计、触摸按键，使用开关电源，功耗特小、负载能力强，在压降大时结温不变，质量非常稳定；</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②设有电源总开关、漏电保护开关、工作指示表、220V交流输出多用插座等多种操作功能；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③密码开机：有密码记忆功能、只有相关老师输入正确密码后方可打开设备进行操作；</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④定时关机：本产品还具有定时功能，从开机时间起，一小时后自动关机；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⑤时钟显示：能显示老师工作时间，为教师提供各种实验中的精确时间数据；</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⑥0-30V交流电压电源，分档输出（具有短路、过载自动保护、自动复位功能）；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⑦1.25-30V精密稳压电源，分辨率为≥0.1V，具有短路、过载自动保护、自动复位功能；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⑧低压直流大电流输出：≥9V/40A；延时不小于8S自动关断，采用软件控制，误差几乎为零；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⑨高压小直流电压：300V/150V、≥0.1A，有自动保护功能，保护电流为≥100MA；</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⑩控制学生所有供电输出。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⑪配套电源控制箱包含总电源开关，分组220V电源开关，具有过载、短路等保护功能。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⑫通风系统：采用变频器对风机进行调速，变频器控制面板安装在教师主控面板上；变频器调整精确度高，具有延长风机使用寿命、节能、降噪音等特点。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所有输出参数符合JY/T0374-2004《实验室设备电源系统》标准。</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▲3、电源总控台：需提供由第三方检测机构出具的检测报告扫描件，检测内容：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①高温贮存试验：在包装状态下，温度为≥55℃，保持≥4h，室温下恢复≥2h，试验后应无开裂、变形和明显变色，产品功能应正常。</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②低温贮存试验：在包装状态下，温度为≤-25℃，保持≥4h，室温下恢复≥2h，试验后应无开裂、变形和明显变色，产品功能应正常。</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③恒定湿热贮存试验：在包装状态下温度为≥40℃，相对湿度为≥93%，保持≥48h，室温下恢复≥4h，试验后应无开裂、变形和明显变色，产品功能应正常。</w:t>
            </w:r>
          </w:p>
        </w:tc>
        <w:tc>
          <w:tcPr>
            <w:tcW w:w="2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D7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298575" cy="930910"/>
                  <wp:effectExtent l="0" t="0" r="15875" b="254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2"/>
                          <a:stretch>
                            <a:fillRect/>
                          </a:stretch>
                        </pic:blipFill>
                        <pic:spPr>
                          <a:xfrm>
                            <a:off x="0" y="0"/>
                            <a:ext cx="1298575" cy="930910"/>
                          </a:xfrm>
                          <a:prstGeom prst="rect">
                            <a:avLst/>
                          </a:prstGeom>
                          <a:noFill/>
                          <a:ln w="9525">
                            <a:noFill/>
                          </a:ln>
                        </pic:spPr>
                      </pic:pic>
                    </a:graphicData>
                  </a:graphic>
                </wp:inline>
              </w:drawing>
            </w:r>
            <w:r>
              <w:rPr>
                <w:rFonts w:hint="eastAsia" w:ascii="宋体" w:hAnsi="宋体" w:eastAsia="宋体" w:cs="宋体"/>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675640</wp:posOffset>
                  </wp:positionH>
                  <wp:positionV relativeFrom="paragraph">
                    <wp:posOffset>0</wp:posOffset>
                  </wp:positionV>
                  <wp:extent cx="1438910" cy="0"/>
                  <wp:effectExtent l="0" t="0" r="0" b="0"/>
                  <wp:wrapNone/>
                  <wp:docPr id="7" name="图片_4"/>
                  <wp:cNvGraphicFramePr/>
                  <a:graphic xmlns:a="http://schemas.openxmlformats.org/drawingml/2006/main">
                    <a:graphicData uri="http://schemas.openxmlformats.org/drawingml/2006/picture">
                      <pic:pic xmlns:pic="http://schemas.openxmlformats.org/drawingml/2006/picture">
                        <pic:nvPicPr>
                          <pic:cNvPr id="7" name="图片_4"/>
                          <pic:cNvPicPr/>
                        </pic:nvPicPr>
                        <pic:blipFill>
                          <a:blip r:embed="rId13"/>
                          <a:stretch>
                            <a:fillRect/>
                          </a:stretch>
                        </pic:blipFill>
                        <pic:spPr>
                          <a:xfrm>
                            <a:off x="0" y="0"/>
                            <a:ext cx="1438910" cy="0"/>
                          </a:xfrm>
                          <a:prstGeom prst="rect">
                            <a:avLst/>
                          </a:prstGeom>
                          <a:noFill/>
                          <a:ln>
                            <a:noFill/>
                          </a:ln>
                        </pic:spPr>
                      </pic:pic>
                    </a:graphicData>
                  </a:graphic>
                </wp:anchor>
              </w:drawing>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9C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23B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w:t>
            </w:r>
          </w:p>
        </w:tc>
      </w:tr>
      <w:tr w14:paraId="0DE82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8B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3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C7E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多功能水槽台</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82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1、规格尺寸：≥500×600×1030H/水槽深度≥270mm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 水槽台上部为多功能安装平台采用≥3.8mm厚工程塑料整体模具注塑成型，多功能平台集成学生电源，网络接口、USB接口、三联水嘴、8试管位滴水架。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学生电源固定安装于两侧，≥220V交流电源：每台配备≥220V交流输出多用豪华插座≥2个,低压交流电源≥2-30V/3A（2V一档）（短路、过载自动保护、自动复位）；低压直流电源：≥1.25V-30V/3A，学生可进行微调；交直流电压均采用数码显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4、多功能安装平台装配有≥2个网络、USB接口;</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5、多功能水槽台台身与台面采用≥3.8mm厚工程塑料（PP）整体模具一体注塑成型，台面设有溢水口及台式洗眼器，四周边缘设计挡水边。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6、三联水嘴采用工程塑料模具注塑成型。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▲多功能水槽台-台身：需提供检测机构出具的检测报告扫描件，检测内容：经红外材质分析确认为主体材质为PP材质；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▲多功能水槽台：需提供由第三方检测机构出具的检测报告扫描件，检测内容：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①对触及带电部件的防护，B型试验探棒通过任何孔不应触及带电部件；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②发热：试验期间保护装置不应动作,密封剂不应流出，各部位温升手柄,旋钮,抓手和类似部件≤60K；</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③工作温度下的泄漏电流和电气强度：电气强度承受≥50Hz, ≥500V,历时≥1min不应出现击穿；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④机械强度：固体绝缘的易触及部件，应有足够的强度防止锋利工具的刺穿。</w:t>
            </w:r>
          </w:p>
        </w:tc>
        <w:tc>
          <w:tcPr>
            <w:tcW w:w="2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F9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288290</wp:posOffset>
                  </wp:positionH>
                  <wp:positionV relativeFrom="paragraph">
                    <wp:posOffset>350520</wp:posOffset>
                  </wp:positionV>
                  <wp:extent cx="1426845" cy="1870075"/>
                  <wp:effectExtent l="0" t="0" r="0" b="0"/>
                  <wp:wrapNone/>
                  <wp:docPr id="5" name="图片_2"/>
                  <wp:cNvGraphicFramePr/>
                  <a:graphic xmlns:a="http://schemas.openxmlformats.org/drawingml/2006/main">
                    <a:graphicData uri="http://schemas.openxmlformats.org/drawingml/2006/picture">
                      <pic:pic xmlns:pic="http://schemas.openxmlformats.org/drawingml/2006/picture">
                        <pic:nvPicPr>
                          <pic:cNvPr id="5" name="图片_2"/>
                          <pic:cNvPicPr/>
                        </pic:nvPicPr>
                        <pic:blipFill>
                          <a:blip r:embed="rId14"/>
                          <a:stretch>
                            <a:fillRect/>
                          </a:stretch>
                        </pic:blipFill>
                        <pic:spPr>
                          <a:xfrm>
                            <a:off x="0" y="0"/>
                            <a:ext cx="1426845" cy="1870075"/>
                          </a:xfrm>
                          <a:prstGeom prst="rect">
                            <a:avLst/>
                          </a:prstGeom>
                          <a:noFill/>
                          <a:ln>
                            <a:noFill/>
                          </a:ln>
                        </pic:spPr>
                      </pic:pic>
                    </a:graphicData>
                  </a:graphic>
                </wp:anchor>
              </w:drawing>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91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13</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C1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w:t>
            </w:r>
          </w:p>
        </w:tc>
      </w:tr>
      <w:tr w14:paraId="76949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A9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3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B5F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万向式吸风罩</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EFF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1、规格：≥L1800*Ø75mm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2、万向节采用≥Ø75mm铝合金材质，表面经电泳、静电环氧树脂粉末喷涂处理，具有耐腐蚀、防火、防潮等功能；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3、活动关节采用高密度PP材质，旋钮式螺纹压紧；可折叠调节高度，可360度旋转调节方向，易拆卸、重组及清洗；</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3、气流调节阀采用手动调节外部阀门旋钮，控制进入之气流量。</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3、风量分布控制器采用ABS注塑，可手动调节风量大小</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▲万向式吸风罩：需提供由第三方检测机构出具的检测报告扫描件,检测内容：经300h中性盐雾试验后，外观评级不低于10级。</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42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619250" cy="150495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icPr>
                        <pic:blipFill>
                          <a:blip r:embed="rId15"/>
                          <a:stretch>
                            <a:fillRect/>
                          </a:stretch>
                        </pic:blipFill>
                        <pic:spPr>
                          <a:xfrm>
                            <a:off x="0" y="0"/>
                            <a:ext cx="1619250" cy="1504950"/>
                          </a:xfrm>
                          <a:prstGeom prst="rect">
                            <a:avLst/>
                          </a:prstGeom>
                          <a:noFill/>
                          <a:ln w="9525">
                            <a:noFill/>
                          </a:ln>
                        </pic:spPr>
                      </pic:pic>
                    </a:graphicData>
                  </a:graphic>
                </wp:inline>
              </w:drawing>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A8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25</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5B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14021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B7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DA6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实验通风机</w:t>
            </w:r>
          </w:p>
        </w:tc>
        <w:tc>
          <w:tcPr>
            <w:tcW w:w="8516" w:type="dxa"/>
            <w:tcBorders>
              <w:top w:val="single" w:color="000000" w:sz="4" w:space="0"/>
              <w:left w:val="single" w:color="000000" w:sz="4" w:space="0"/>
              <w:bottom w:val="nil"/>
              <w:right w:val="single" w:color="000000" w:sz="4" w:space="0"/>
            </w:tcBorders>
            <w:shd w:val="clear" w:color="auto" w:fill="FFFFFF"/>
            <w:vAlign w:val="center"/>
          </w:tcPr>
          <w:p w14:paraId="16CB39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1、实验通风机规格：功率≥5.5KW，箱式变频6#带自动调速机。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2、内径尺寸：≥1100*1200*1200mm，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3、重量：≥210kg</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4、电压：380V</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5、工作时：噪音≤70分贝,配一体化消声器材、风流量10210-15600M3/h，全压946-890Pa，转速：≥950r/min,每小时教室换气次数20次以上，排毒（3-5分钟每次）达到98%。</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6、可根据室内环境调节。</w:t>
            </w:r>
          </w:p>
        </w:tc>
        <w:tc>
          <w:tcPr>
            <w:tcW w:w="2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160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-10160</wp:posOffset>
                  </wp:positionH>
                  <wp:positionV relativeFrom="paragraph">
                    <wp:posOffset>10795</wp:posOffset>
                  </wp:positionV>
                  <wp:extent cx="1253490" cy="1038225"/>
                  <wp:effectExtent l="0" t="0" r="3810" b="9525"/>
                  <wp:wrapNone/>
                  <wp:docPr id="9" name="图片_6"/>
                  <wp:cNvGraphicFramePr/>
                  <a:graphic xmlns:a="http://schemas.openxmlformats.org/drawingml/2006/main">
                    <a:graphicData uri="http://schemas.openxmlformats.org/drawingml/2006/picture">
                      <pic:pic xmlns:pic="http://schemas.openxmlformats.org/drawingml/2006/picture">
                        <pic:nvPicPr>
                          <pic:cNvPr id="9" name="图片_6"/>
                          <pic:cNvPicPr/>
                        </pic:nvPicPr>
                        <pic:blipFill>
                          <a:blip r:embed="rId16"/>
                          <a:stretch>
                            <a:fillRect/>
                          </a:stretch>
                        </pic:blipFill>
                        <pic:spPr>
                          <a:xfrm>
                            <a:off x="0" y="0"/>
                            <a:ext cx="1253490" cy="1038225"/>
                          </a:xfrm>
                          <a:prstGeom prst="rect">
                            <a:avLst/>
                          </a:prstGeom>
                          <a:noFill/>
                          <a:ln>
                            <a:noFill/>
                          </a:ln>
                        </pic:spPr>
                      </pic:pic>
                    </a:graphicData>
                  </a:graphic>
                </wp:anchor>
              </w:drawing>
            </w:r>
          </w:p>
        </w:tc>
        <w:tc>
          <w:tcPr>
            <w:tcW w:w="803" w:type="dxa"/>
            <w:tcBorders>
              <w:top w:val="single" w:color="000000" w:sz="4" w:space="0"/>
              <w:left w:val="single" w:color="000000" w:sz="4" w:space="0"/>
              <w:bottom w:val="nil"/>
              <w:right w:val="single" w:color="000000" w:sz="4" w:space="0"/>
            </w:tcBorders>
            <w:shd w:val="clear" w:color="auto" w:fill="auto"/>
            <w:noWrap/>
            <w:vAlign w:val="center"/>
          </w:tcPr>
          <w:p w14:paraId="0E366B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758" w:type="dxa"/>
            <w:tcBorders>
              <w:top w:val="single" w:color="000000" w:sz="4" w:space="0"/>
              <w:left w:val="single" w:color="000000" w:sz="4" w:space="0"/>
              <w:bottom w:val="nil"/>
              <w:right w:val="single" w:color="000000" w:sz="4" w:space="0"/>
            </w:tcBorders>
            <w:shd w:val="clear" w:color="auto" w:fill="FFFFFF"/>
            <w:noWrap/>
            <w:vAlign w:val="center"/>
          </w:tcPr>
          <w:p w14:paraId="57FB10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台</w:t>
            </w:r>
          </w:p>
        </w:tc>
      </w:tr>
      <w:tr w14:paraId="04A89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67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88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通风装置</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68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1、风机开关及变频控制系统：≥5.5KW变频器，采用高级电子集成电路，无级调速，随意控制风机风速和风量大小。</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2、风机进出口接头：≥φ315mm,PVC材质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3、6#通风机弯头：高级树脂复合材料</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4、风机控制线规格：≥φ25mm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5、电气线管：不小于4平方毫米电线≥3根，不小于2.5平方毫米电线≥1根。</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63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819150" cy="1466850"/>
                  <wp:effectExtent l="0" t="0" r="0" b="0"/>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icPr>
                        <pic:blipFill>
                          <a:blip r:embed="rId17"/>
                          <a:stretch>
                            <a:fillRect/>
                          </a:stretch>
                        </pic:blipFill>
                        <pic:spPr>
                          <a:xfrm>
                            <a:off x="0" y="0"/>
                            <a:ext cx="819150" cy="1466850"/>
                          </a:xfrm>
                          <a:prstGeom prst="rect">
                            <a:avLst/>
                          </a:prstGeom>
                          <a:noFill/>
                          <a:ln w="9525">
                            <a:noFill/>
                          </a:ln>
                        </pic:spPr>
                      </pic:pic>
                    </a:graphicData>
                  </a:graphic>
                </wp:inline>
              </w:drawing>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02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06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0EAC5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29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1331" w:type="dxa"/>
            <w:tcBorders>
              <w:top w:val="single" w:color="000000" w:sz="4" w:space="0"/>
              <w:left w:val="single" w:color="000000" w:sz="4" w:space="0"/>
              <w:bottom w:val="nil"/>
              <w:right w:val="single" w:color="000000" w:sz="4" w:space="0"/>
            </w:tcBorders>
            <w:shd w:val="clear" w:color="auto" w:fill="FFFFFF"/>
            <w:vAlign w:val="center"/>
          </w:tcPr>
          <w:p w14:paraId="6B995C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室内通风管道</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52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规格：根据现场实际情况分别采用为≥φ315mm；≥φ200mm，≥φ110mm室内主、副管。（不含通风管道表面包装）</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材质：PVC</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DCC6">
            <w:pP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C3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0A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17B08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78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1331" w:type="dxa"/>
            <w:tcBorders>
              <w:top w:val="single" w:color="000000" w:sz="4" w:space="0"/>
              <w:left w:val="single" w:color="000000" w:sz="4" w:space="0"/>
              <w:bottom w:val="nil"/>
              <w:right w:val="single" w:color="000000" w:sz="4" w:space="0"/>
            </w:tcBorders>
            <w:shd w:val="clear" w:color="auto" w:fill="FFFFFF"/>
            <w:vAlign w:val="center"/>
          </w:tcPr>
          <w:p w14:paraId="2EEC97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室外通风管道</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D9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规格：室外根据现场实际情况选用≥φ315mm、≥φ250mm等规格，转接头及室外至楼顶管。（不含通风管道表面包装）</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材质：PVC</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D712">
            <w:pP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33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A3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511C6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DE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8</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3B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实验室给排水管</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710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给水采用≥φ25㎜PPR(国标)管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排水采用≥φ50㎜PVC(国标)管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CF9C">
            <w:pP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66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BF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06B1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B3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3B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实验室电气管线</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86D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电源线为国标铜芯多股芯电线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管材为UPVC(国标)管，耐压≥500V，交直流两用。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4AB50">
            <w:pP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707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F2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404B7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85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10</w:t>
            </w:r>
          </w:p>
        </w:tc>
        <w:tc>
          <w:tcPr>
            <w:tcW w:w="13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F55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实验室网络线路</w:t>
            </w:r>
          </w:p>
        </w:tc>
        <w:tc>
          <w:tcPr>
            <w:tcW w:w="8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A60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网络线路：工程级无氧铜六类网络双绞线</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0BA62">
            <w:pP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F28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2B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5C8F5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503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11</w:t>
            </w:r>
          </w:p>
        </w:tc>
        <w:tc>
          <w:tcPr>
            <w:tcW w:w="13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585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安装费用</w:t>
            </w:r>
          </w:p>
        </w:tc>
        <w:tc>
          <w:tcPr>
            <w:tcW w:w="8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BA5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整室产品安装费用：包括教师演示台、学生实验桌、实验凳、电源总控台、学生电源实验板等</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0016">
            <w:pP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058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5C8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119E2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B0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12</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1F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装修装饰</w:t>
            </w:r>
          </w:p>
        </w:tc>
        <w:tc>
          <w:tcPr>
            <w:tcW w:w="8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16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1、吊顶：主体布局为铝方通材质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2、含水、电、网布线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3、含墙面、地面美化</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8FDB">
            <w:pPr>
              <w:jc w:val="center"/>
              <w:rPr>
                <w:rFonts w:hint="eastAsia" w:ascii="宋体" w:hAnsi="宋体" w:eastAsia="宋体" w:cs="宋体"/>
                <w:i w:val="0"/>
                <w:iCs w:val="0"/>
                <w:color w:val="auto"/>
                <w:sz w:val="20"/>
                <w:szCs w:val="20"/>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8ED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3C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1655C534">
      <w:pPr>
        <w:rPr>
          <w:rFonts w:hint="eastAsia"/>
          <w:color w:val="auto"/>
          <w:lang w:val="en-US" w:eastAsia="zh-CN"/>
        </w:rPr>
      </w:pPr>
    </w:p>
    <w:p w14:paraId="0C2CF325">
      <w:pPr>
        <w:pStyle w:val="5"/>
        <w:pageBreakBefore w:val="0"/>
        <w:widowControl/>
        <w:wordWrap/>
        <w:overflowPunct/>
        <w:topLinePunct w:val="0"/>
        <w:bidi w:val="0"/>
        <w:snapToGrid w:val="0"/>
        <w:spacing w:before="0" w:beforeLines="0" w:beforeAutospacing="0" w:after="0" w:afterLines="0" w:afterAutospacing="0" w:line="360" w:lineRule="auto"/>
        <w:rPr>
          <w:rFonts w:hint="default"/>
          <w:color w:val="auto"/>
          <w:lang w:val="en-US" w:eastAsia="zh-CN"/>
        </w:rPr>
      </w:pPr>
      <w:r>
        <w:rPr>
          <w:rFonts w:hint="eastAsia"/>
          <w:color w:val="auto"/>
          <w:lang w:val="en-US" w:eastAsia="zh-CN"/>
        </w:rPr>
        <w:t>表2 化学准备室</w:t>
      </w:r>
    </w:p>
    <w:tbl>
      <w:tblPr>
        <w:tblStyle w:val="15"/>
        <w:tblW w:w="146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5"/>
        <w:gridCol w:w="1392"/>
        <w:gridCol w:w="8762"/>
        <w:gridCol w:w="2047"/>
        <w:gridCol w:w="870"/>
        <w:gridCol w:w="870"/>
      </w:tblGrid>
      <w:tr w14:paraId="22D93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5E0DA9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392"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6221688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8762"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61DDCE8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2047"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554C67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参考图片</w:t>
            </w:r>
          </w:p>
        </w:tc>
        <w:tc>
          <w:tcPr>
            <w:tcW w:w="87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6BFC1A1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7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231038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6577B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52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7C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试剂架</w:t>
            </w:r>
          </w:p>
        </w:tc>
        <w:tc>
          <w:tcPr>
            <w:tcW w:w="8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5E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1、规格：≥2250×400×550mm,立柱：（规格：≥80×40）分两组装在准备台上以支撑试剂架；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2、材质：钢制结构，≥1.5mm厚的镀锌钢；</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3、层板：单层，采用≥6mm厚钢化玻璃，层板两侧加装不锈钢挡杆，防止器皿滑落。</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58D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162050" cy="662940"/>
                  <wp:effectExtent l="0" t="0" r="0" b="0"/>
                  <wp:docPr id="12"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IMG_256"/>
                          <pic:cNvPicPr>
                            <a:picLocks noChangeAspect="1"/>
                          </pic:cNvPicPr>
                        </pic:nvPicPr>
                        <pic:blipFill>
                          <a:blip r:embed="rId18"/>
                          <a:stretch>
                            <a:fillRect/>
                          </a:stretch>
                        </pic:blipFill>
                        <pic:spPr>
                          <a:xfrm>
                            <a:off x="0" y="0"/>
                            <a:ext cx="1162050" cy="662940"/>
                          </a:xfrm>
                          <a:prstGeom prst="rect">
                            <a:avLst/>
                          </a:prstGeom>
                          <a:noFill/>
                          <a:ln w="9525">
                            <a:noFill/>
                          </a:ln>
                        </pic:spPr>
                      </pic:pic>
                    </a:graphicData>
                  </a:graphic>
                </wp:inline>
              </w:drawing>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921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44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r>
      <w:tr w14:paraId="08DE9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EC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95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水槽台</w:t>
            </w:r>
          </w:p>
        </w:tc>
        <w:tc>
          <w:tcPr>
            <w:tcW w:w="8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81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1、规格尺寸：≥500×600×750H/水槽深度≥270mm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2、水槽与台面采用厚度≥3.8mm厚工程塑料整体模具一体注塑成型，台面设有溢水口，四周边缘设计挡水边。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3、三联水嘴采用工程塑料模具注塑成型。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4、水槽台下水口带有过滤网，背面预留检修口。</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201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933450" cy="571500"/>
                  <wp:effectExtent l="0" t="0" r="0" b="0"/>
                  <wp:docPr id="10"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IMG_257"/>
                          <pic:cNvPicPr>
                            <a:picLocks noChangeAspect="1"/>
                          </pic:cNvPicPr>
                        </pic:nvPicPr>
                        <pic:blipFill>
                          <a:blip r:embed="rId19"/>
                          <a:stretch>
                            <a:fillRect/>
                          </a:stretch>
                        </pic:blipFill>
                        <pic:spPr>
                          <a:xfrm>
                            <a:off x="0" y="0"/>
                            <a:ext cx="933450" cy="571500"/>
                          </a:xfrm>
                          <a:prstGeom prst="rect">
                            <a:avLst/>
                          </a:prstGeom>
                          <a:noFill/>
                          <a:ln w="9525">
                            <a:noFill/>
                          </a:ln>
                        </pic:spPr>
                      </pic:pic>
                    </a:graphicData>
                  </a:graphic>
                </wp:inline>
              </w:drawing>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A3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CB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r>
      <w:tr w14:paraId="2394B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D6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DD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通风橱</w:t>
            </w:r>
          </w:p>
        </w:tc>
        <w:tc>
          <w:tcPr>
            <w:tcW w:w="8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A3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1、规格：≥1200×750×2100mm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2、操作台面：一体化台面，采用≥12mm厚实芯理化板，新型环保材料。四周边缘经精密加工、倒角、打磨，呈光滑半圆形，注重人性化设计。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3、柜体：立柱采用采用≥50mm×50mm铝镁合金框架，三聚氰胺双贴面板柜身。台面上部为玻璃透视操作台，下部橱柜为对开门设计。设有通风装置、PP杯槽和单联水嘴。</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4、操作窗口：升降窗口采用自动配置平衡，0-100%开关任意无段定位。</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5、可调脚：采用模型成型，无金属部分外露，可以现场地面调整水平。</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6、配套功率≥190W通风机：220V电压，工作时噪音≤65分贝,风流量≥948m³/h，全压≥ 210Pa。</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7、风机配套风机开关及漏电保护装置，≥φ25风机控制线，≥φ200、PVC材质风机进出口接头，≥6#通风机弯头。室内通风管道采用≥φ200，≥φ110室内主、副管和转接头。</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DC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419225" cy="1371600"/>
                  <wp:effectExtent l="0" t="0" r="0" b="0"/>
                  <wp:docPr id="11" name="图片 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IMG_258"/>
                          <pic:cNvPicPr>
                            <a:picLocks noChangeAspect="1"/>
                          </pic:cNvPicPr>
                        </pic:nvPicPr>
                        <pic:blipFill>
                          <a:blip r:embed="rId20"/>
                          <a:stretch>
                            <a:fillRect/>
                          </a:stretch>
                        </pic:blipFill>
                        <pic:spPr>
                          <a:xfrm>
                            <a:off x="0" y="0"/>
                            <a:ext cx="1419225" cy="1371600"/>
                          </a:xfrm>
                          <a:prstGeom prst="rect">
                            <a:avLst/>
                          </a:prstGeom>
                          <a:noFill/>
                          <a:ln w="9525">
                            <a:noFill/>
                          </a:ln>
                        </pic:spPr>
                      </pic:pic>
                    </a:graphicData>
                  </a:graphic>
                </wp:inline>
              </w:drawing>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93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7C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r>
      <w:tr w14:paraId="1637C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A2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FC7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准备室通风系统</w:t>
            </w:r>
          </w:p>
        </w:tc>
        <w:tc>
          <w:tcPr>
            <w:tcW w:w="8762" w:type="dxa"/>
            <w:tcBorders>
              <w:top w:val="single" w:color="000000" w:sz="4" w:space="0"/>
              <w:left w:val="single" w:color="000000" w:sz="4" w:space="0"/>
              <w:bottom w:val="single" w:color="000000" w:sz="4" w:space="0"/>
              <w:right w:val="single" w:color="000000" w:sz="4" w:space="0"/>
            </w:tcBorders>
            <w:shd w:val="clear" w:color="auto" w:fill="auto"/>
            <w:vAlign w:val="top"/>
          </w:tcPr>
          <w:p w14:paraId="1F4A9267">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（2）风机开关及漏电保护装置：漏电保护开关，≥0.06s急速断电,主体采用PC阻燃热固性外壳。</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（3）风机进出口接头：≥φ200,PVC材质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（4）6#通风机弯头：高级树脂复合材料</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（5）通风管道及安装：规格：采用≥φ200，≥φ110室内主、副管，转接头及室外管。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（6）风机控制线：规格：≥φ25</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（7）电气布线：铜芯≥24芯，</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（8）UPVC(国标)管，耐压≥500V。</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top"/>
          </w:tcPr>
          <w:p w14:paraId="744B10A2">
            <w:pPr>
              <w:rPr>
                <w:rFonts w:hint="eastAsia" w:ascii="宋体" w:hAnsi="宋体" w:eastAsia="宋体" w:cs="宋体"/>
                <w:i w:val="0"/>
                <w:iCs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6F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7FB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3FD02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74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1392" w:type="dxa"/>
            <w:tcBorders>
              <w:top w:val="nil"/>
              <w:left w:val="single" w:color="000000" w:sz="4" w:space="0"/>
              <w:bottom w:val="single" w:color="000000" w:sz="4" w:space="0"/>
              <w:right w:val="single" w:color="000000" w:sz="4" w:space="0"/>
            </w:tcBorders>
            <w:shd w:val="clear" w:color="auto" w:fill="auto"/>
            <w:vAlign w:val="center"/>
          </w:tcPr>
          <w:p w14:paraId="3E953F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准备室给排水管</w:t>
            </w:r>
          </w:p>
        </w:tc>
        <w:tc>
          <w:tcPr>
            <w:tcW w:w="8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CF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给水采用≥φ25㎜PPR(国标)管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排水采用≥φ50㎜PVC(国标)管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1858">
            <w:pPr>
              <w:rPr>
                <w:rFonts w:hint="eastAsia" w:ascii="宋体" w:hAnsi="宋体" w:eastAsia="宋体" w:cs="宋体"/>
                <w:i w:val="0"/>
                <w:iCs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F2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AA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0B95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43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0F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准备室电气管线</w:t>
            </w:r>
          </w:p>
        </w:tc>
        <w:tc>
          <w:tcPr>
            <w:tcW w:w="8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2E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电源线为国标铜芯多股芯电线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管材为UPVC(国标)管，耐压≥500V，交直流两用。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2A69">
            <w:pPr>
              <w:rPr>
                <w:rFonts w:hint="eastAsia" w:ascii="宋体" w:hAnsi="宋体" w:eastAsia="宋体" w:cs="宋体"/>
                <w:i w:val="0"/>
                <w:iCs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9F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D4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36C06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FF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13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CA0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安装费用</w:t>
            </w:r>
          </w:p>
        </w:tc>
        <w:tc>
          <w:tcPr>
            <w:tcW w:w="8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CE3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准备室安装费</w:t>
            </w:r>
          </w:p>
        </w:tc>
        <w:tc>
          <w:tcPr>
            <w:tcW w:w="2047" w:type="dxa"/>
            <w:tcBorders>
              <w:top w:val="single" w:color="000000" w:sz="4" w:space="0"/>
              <w:left w:val="nil"/>
              <w:bottom w:val="single" w:color="000000" w:sz="4" w:space="0"/>
              <w:right w:val="single" w:color="000000" w:sz="4" w:space="0"/>
            </w:tcBorders>
            <w:shd w:val="clear" w:color="auto" w:fill="auto"/>
            <w:vAlign w:val="center"/>
          </w:tcPr>
          <w:p w14:paraId="24BAB7F2">
            <w:pPr>
              <w:jc w:val="both"/>
              <w:rPr>
                <w:rFonts w:hint="eastAsia" w:ascii="宋体" w:hAnsi="宋体" w:eastAsia="宋体" w:cs="宋体"/>
                <w:i w:val="0"/>
                <w:iCs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D2A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8175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1E5CA7AB">
      <w:pPr>
        <w:spacing w:line="360" w:lineRule="auto"/>
        <w:rPr>
          <w:rFonts w:hint="eastAsia"/>
          <w:color w:val="auto"/>
          <w:lang w:val="en-US" w:eastAsia="zh-CN"/>
        </w:rPr>
      </w:pPr>
    </w:p>
    <w:p w14:paraId="163925DF">
      <w:pPr>
        <w:spacing w:line="360" w:lineRule="auto"/>
        <w:rPr>
          <w:rFonts w:hint="eastAsia"/>
          <w:color w:val="auto"/>
          <w:lang w:val="en-US" w:eastAsia="zh-CN"/>
        </w:rPr>
      </w:pPr>
    </w:p>
    <w:p w14:paraId="73682DB1">
      <w:pPr>
        <w:pStyle w:val="5"/>
        <w:keepNext/>
        <w:keepLines/>
        <w:pageBreakBefore w:val="0"/>
        <w:widowControl/>
        <w:kinsoku w:val="0"/>
        <w:wordWrap/>
        <w:overflowPunct/>
        <w:topLinePunct w:val="0"/>
        <w:autoSpaceDE w:val="0"/>
        <w:autoSpaceDN w:val="0"/>
        <w:bidi w:val="0"/>
        <w:adjustRightInd w:val="0"/>
        <w:snapToGrid w:val="0"/>
        <w:spacing w:before="0" w:beforeLines="0" w:beforeAutospacing="0" w:after="0" w:afterLines="0" w:afterAutospacing="0" w:line="360" w:lineRule="auto"/>
        <w:textAlignment w:val="baseline"/>
        <w:rPr>
          <w:rFonts w:hint="eastAsia"/>
          <w:color w:val="auto"/>
          <w:lang w:val="en-US" w:eastAsia="zh-CN"/>
        </w:rPr>
      </w:pPr>
      <w:r>
        <w:rPr>
          <w:rFonts w:hint="eastAsia"/>
          <w:color w:val="auto"/>
          <w:lang w:val="en-US" w:eastAsia="zh-CN"/>
        </w:rPr>
        <w:t>表3 化学危化品室</w:t>
      </w:r>
    </w:p>
    <w:tbl>
      <w:tblPr>
        <w:tblStyle w:val="15"/>
        <w:tblW w:w="147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1"/>
        <w:gridCol w:w="1610"/>
        <w:gridCol w:w="8319"/>
        <w:gridCol w:w="1984"/>
        <w:gridCol w:w="890"/>
        <w:gridCol w:w="934"/>
      </w:tblGrid>
      <w:tr w14:paraId="226AA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51"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00520F8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61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F423C0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8319"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75772F6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1984"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29A36180">
            <w:pPr>
              <w:keepNext w:val="0"/>
              <w:keepLines w:val="0"/>
              <w:widowControl/>
              <w:suppressLineNumbers w:val="0"/>
              <w:jc w:val="center"/>
              <w:textAlignment w:val="center"/>
              <w:rPr>
                <w:rFonts w:hint="default" w:ascii="宋体" w:hAnsi="宋体" w:eastAsia="宋体" w:cs="宋体"/>
                <w:b/>
                <w:bCs/>
                <w:i w:val="0"/>
                <w:iCs w:val="0"/>
                <w:color w:val="auto"/>
                <w:sz w:val="20"/>
                <w:szCs w:val="20"/>
                <w:u w:val="none"/>
                <w:lang w:val="en-US"/>
              </w:rPr>
            </w:pPr>
            <w:r>
              <w:rPr>
                <w:rFonts w:hint="eastAsia" w:ascii="宋体" w:hAnsi="宋体" w:eastAsia="宋体" w:cs="宋体"/>
                <w:b/>
                <w:bCs/>
                <w:i w:val="0"/>
                <w:iCs w:val="0"/>
                <w:snapToGrid w:val="0"/>
                <w:color w:val="auto"/>
                <w:kern w:val="0"/>
                <w:sz w:val="20"/>
                <w:szCs w:val="20"/>
                <w:u w:val="none"/>
                <w:lang w:val="en-US" w:eastAsia="zh-CN" w:bidi="ar"/>
              </w:rPr>
              <w:t>参考图片</w:t>
            </w:r>
          </w:p>
        </w:tc>
        <w:tc>
          <w:tcPr>
            <w:tcW w:w="89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5A0534E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934"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0BC1AF3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3A4CD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EE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E1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准备室通风系统</w:t>
            </w:r>
          </w:p>
        </w:tc>
        <w:tc>
          <w:tcPr>
            <w:tcW w:w="8319" w:type="dxa"/>
            <w:tcBorders>
              <w:top w:val="single" w:color="000000" w:sz="4" w:space="0"/>
              <w:left w:val="single" w:color="000000" w:sz="4" w:space="0"/>
              <w:bottom w:val="single" w:color="000000" w:sz="4" w:space="0"/>
              <w:right w:val="single" w:color="000000" w:sz="4" w:space="0"/>
            </w:tcBorders>
            <w:shd w:val="clear" w:color="auto" w:fill="auto"/>
            <w:vAlign w:val="top"/>
          </w:tcPr>
          <w:p w14:paraId="03D7D3E6">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（2）风机开关及漏电保护装置：漏电保护开关，≥0.06s急速断电,主体采用PC阻燃热固性外壳。</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（3）风机进出口接头：≥φ200,PVC材质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（4）6#通风机弯头：高级树脂复合材料</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（5）通风管道及安装：规格：采用≥φ200，≥φ110室内主、副管，转接头及室外管。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（6）风机控制线：规格：≥φ25</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电气布线：铜芯≥24芯，UPVC(国标)管，耐压≥500V。</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top"/>
          </w:tcPr>
          <w:p w14:paraId="14B26B80">
            <w:pPr>
              <w:rPr>
                <w:rFonts w:hint="eastAsia" w:ascii="宋体" w:hAnsi="宋体" w:eastAsia="宋体" w:cs="宋体"/>
                <w:i w:val="0"/>
                <w:iCs w:val="0"/>
                <w:color w:val="auto"/>
                <w:sz w:val="20"/>
                <w:szCs w:val="20"/>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FD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DD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4A56B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E5B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6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8BB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灭火器</w:t>
            </w:r>
          </w:p>
        </w:tc>
        <w:tc>
          <w:tcPr>
            <w:tcW w:w="83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577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手提式干粉灭火器</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1、规格尺寸：≥11cm×38cm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2、产品容量：≥2KG</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3、使用温度：≥-20℃~60℃</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4、筒体工艺：碳钢，内壁磷化工艺</w:t>
            </w:r>
          </w:p>
        </w:tc>
        <w:tc>
          <w:tcPr>
            <w:tcW w:w="1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9DEE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drawing>
                <wp:inline distT="0" distB="0" distL="114300" distR="114300">
                  <wp:extent cx="742950" cy="714375"/>
                  <wp:effectExtent l="0" t="0" r="0" b="9525"/>
                  <wp:docPr id="1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56"/>
                          <pic:cNvPicPr>
                            <a:picLocks noChangeAspect="1"/>
                          </pic:cNvPicPr>
                        </pic:nvPicPr>
                        <pic:blipFill>
                          <a:blip r:embed="rId21"/>
                          <a:stretch>
                            <a:fillRect/>
                          </a:stretch>
                        </pic:blipFill>
                        <pic:spPr>
                          <a:xfrm>
                            <a:off x="0" y="0"/>
                            <a:ext cx="742950" cy="714375"/>
                          </a:xfrm>
                          <a:prstGeom prst="rect">
                            <a:avLst/>
                          </a:prstGeom>
                          <a:noFill/>
                          <a:ln w="9525">
                            <a:noFill/>
                          </a:ln>
                        </pic:spPr>
                      </pic:pic>
                    </a:graphicData>
                  </a:graphic>
                </wp:inline>
              </w:drawing>
            </w:r>
          </w:p>
        </w:tc>
        <w:tc>
          <w:tcPr>
            <w:tcW w:w="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B96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8CB9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r>
      <w:tr w14:paraId="742C3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2B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6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A02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监控器</w:t>
            </w:r>
          </w:p>
        </w:tc>
        <w:tc>
          <w:tcPr>
            <w:tcW w:w="83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3217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1、4G摄像头</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2、:≥2560*1440，</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3、输出:≥400万像素清晰实时画面标配APP无限畅享套餐，带云台转动，水平可视角≥360°，垂直可视角度≥157°智能移动侦测，异常情况及时推送报警信息支持双向语音通话，沟通无障碍</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4、支持红外夜视、全彩夜视和移动侦测全彩三种夜视模式设备出厂，上电即联网，安全又便捷最高支持512G SD卡存储、安装</w:t>
            </w:r>
          </w:p>
        </w:tc>
        <w:tc>
          <w:tcPr>
            <w:tcW w:w="19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EAB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drawing>
                <wp:inline distT="0" distB="0" distL="114300" distR="114300">
                  <wp:extent cx="742950" cy="695325"/>
                  <wp:effectExtent l="0" t="0" r="0" b="9525"/>
                  <wp:docPr id="1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IMG_257"/>
                          <pic:cNvPicPr>
                            <a:picLocks noChangeAspect="1"/>
                          </pic:cNvPicPr>
                        </pic:nvPicPr>
                        <pic:blipFill>
                          <a:blip r:embed="rId22"/>
                          <a:stretch>
                            <a:fillRect/>
                          </a:stretch>
                        </pic:blipFill>
                        <pic:spPr>
                          <a:xfrm>
                            <a:off x="0" y="0"/>
                            <a:ext cx="742950" cy="695325"/>
                          </a:xfrm>
                          <a:prstGeom prst="rect">
                            <a:avLst/>
                          </a:prstGeom>
                          <a:noFill/>
                          <a:ln w="9525">
                            <a:noFill/>
                          </a:ln>
                        </pic:spPr>
                      </pic:pic>
                    </a:graphicData>
                  </a:graphic>
                </wp:inline>
              </w:drawing>
            </w:r>
          </w:p>
        </w:tc>
        <w:tc>
          <w:tcPr>
            <w:tcW w:w="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A9AE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071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r>
    </w:tbl>
    <w:p w14:paraId="0E208810">
      <w:pPr>
        <w:pageBreakBefore w:val="0"/>
        <w:widowControl/>
        <w:wordWrap/>
        <w:overflowPunct/>
        <w:topLinePunct w:val="0"/>
        <w:bidi w:val="0"/>
        <w:snapToGrid w:val="0"/>
        <w:spacing w:beforeAutospacing="0" w:afterAutospacing="0" w:line="360" w:lineRule="auto"/>
        <w:rPr>
          <w:rFonts w:hint="eastAsia" w:eastAsia="宋体"/>
          <w:color w:val="auto"/>
          <w:sz w:val="20"/>
          <w:szCs w:val="20"/>
          <w:lang w:val="en-US" w:eastAsia="zh-CN"/>
        </w:rPr>
      </w:pPr>
    </w:p>
    <w:p w14:paraId="278A0DCA">
      <w:pPr>
        <w:pageBreakBefore w:val="0"/>
        <w:widowControl/>
        <w:wordWrap/>
        <w:overflowPunct/>
        <w:topLinePunct w:val="0"/>
        <w:bidi w:val="0"/>
        <w:snapToGrid w:val="0"/>
        <w:spacing w:beforeAutospacing="0" w:afterAutospacing="0" w:line="360" w:lineRule="auto"/>
        <w:rPr>
          <w:rFonts w:hint="eastAsia"/>
          <w:color w:val="auto"/>
          <w:lang w:val="en-US" w:eastAsia="zh-CN"/>
        </w:rPr>
      </w:pPr>
    </w:p>
    <w:p w14:paraId="08B79B1D">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表4 生物综合实验室</w:t>
      </w:r>
    </w:p>
    <w:tbl>
      <w:tblPr>
        <w:tblStyle w:val="15"/>
        <w:tblW w:w="149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8"/>
        <w:gridCol w:w="1618"/>
        <w:gridCol w:w="7867"/>
        <w:gridCol w:w="3156"/>
        <w:gridCol w:w="800"/>
        <w:gridCol w:w="801"/>
      </w:tblGrid>
      <w:tr w14:paraId="6DDAB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75"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5BB83AE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650"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508D7A8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8026"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77997F8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2940"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3D1E23C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参考图片</w:t>
            </w:r>
          </w:p>
        </w:tc>
        <w:tc>
          <w:tcPr>
            <w:tcW w:w="810"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263D1CB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10"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5CF910F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3AB64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AB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8B5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电源总控台</w:t>
            </w:r>
          </w:p>
        </w:tc>
        <w:tc>
          <w:tcPr>
            <w:tcW w:w="80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8D9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1、装置在演示台内：规格：≥550×265mm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2、触摸键控制，薄膜面板装置在演示台内，其主要技术参数指标不少于如下：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①微电脑控制、智能设计、触摸按键，使用开关电源，功耗特小、负载能力强，在压降大时结温不变，质量非常稳定；</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②设有电源总开关、漏电保护开关、工作指示表、220V交流输出多用插座等多种操作功能；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③密码开机：有密码记忆功能、只有相关老师输入正确密码后方可打开设备进行操作；</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④定时关机：本产品还具有定时功能，从开机时间起，一小时后自动关机；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⑤时钟显示：能显示老师工作时间，为教师提供各种实验中的精确时间数据；</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⑥0-30V交流电压电源，分档输出（具有短路、过载自动保护、自动复位功能）；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⑦1.25-30V精密稳压电源，分辨率为≥0.1V，具有短路、过载自动保护、自动复位功能；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⑧低压直流大电流输出：≥9V/40A；延时不小于8S自动关断，采用软件控制，误差几乎为零；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⑨高压小直流电压：300V/150V、≥0.1A，有自动保护功能，保护电流为≥100MA；</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⑩控制学生所有供电输出。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⑪配套电源控制箱包含总电源开关，分组220V电源开关，具有过载、短路等保护功能。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所有输出参数符合JY/T0374-2004《实验室设备电源系统》标准。</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▲3、电源总控台：需提供由第三方检测机构出具的检测报告扫描件：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①高温贮存试验：在包装状态下，温度为≥55℃，保持≥4h，室温下恢复≥2h，试验后应无开裂、变形和明显变色，产品功能应正常。</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②低温贮存试验：在包装状态下，温度为≤-25℃，保持≥4h，室温下恢复≥2h，试验后应无开裂、变形和明显变色，产品功能应正常。</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③恒定湿热贮存试验：在包装状态下温度为≥40℃，相对湿度为≥93%，保持≥48h，室温下恢复≥4h，试验后应无开裂、变形和明显变色，产品功能应正常。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3F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866900" cy="1181100"/>
                  <wp:effectExtent l="0" t="0" r="0" b="0"/>
                  <wp:docPr id="17"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IMG_256"/>
                          <pic:cNvPicPr>
                            <a:picLocks noChangeAspect="1"/>
                          </pic:cNvPicPr>
                        </pic:nvPicPr>
                        <pic:blipFill>
                          <a:blip r:embed="rId23"/>
                          <a:stretch>
                            <a:fillRect/>
                          </a:stretch>
                        </pic:blipFill>
                        <pic:spPr>
                          <a:xfrm>
                            <a:off x="0" y="0"/>
                            <a:ext cx="1866900" cy="1181100"/>
                          </a:xfrm>
                          <a:prstGeom prst="rect">
                            <a:avLst/>
                          </a:prstGeom>
                          <a:noFill/>
                          <a:ln w="9525">
                            <a:noFill/>
                          </a:ln>
                        </pic:spPr>
                      </pic:pic>
                    </a:graphicData>
                  </a:graphic>
                </wp:inline>
              </w:drawing>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A2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29F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w:t>
            </w:r>
          </w:p>
        </w:tc>
      </w:tr>
      <w:tr w14:paraId="4FA4A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DFF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30F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多功能水槽台</w:t>
            </w:r>
          </w:p>
        </w:tc>
        <w:tc>
          <w:tcPr>
            <w:tcW w:w="8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09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1、规格尺寸：≥500×600×1030H/水槽深度≥270mm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 水槽台上部为多功能安装平台采用≥3.8mm厚工程塑料整体模具注塑成型，多功能平台集成学生电源，网络接口、USB接口、三联水嘴、8试管位滴水架。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学生电源固定安装于两侧，≥220V交流电源：每台配备≥220V交流输出多用豪华插座≥2个,低压交流电源≥2-30V/3A（2V一档）（短路、过载自动保护、自动复位）；低压直流电源：≥1.25V-30V/3A，学生可进行微调；交直流电压均采用数码显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4、多功能安装平台装配有≥2个网络、USB接口;</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5、多功能水槽台台身与台面采用≥3.8mm厚工程塑料（PP）整体模具一体注塑成型，台面设有溢水口及台式洗眼器，四周边缘设计挡水边。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6、三联水嘴采用工程塑料模具注塑成型。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▲多功能水槽台-台身：需提供第三方检测机构出具的检测报告扫描件，检测内容：经红外材质分析确认为主体材质为PP材质；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▲多功能水槽台：需提供第三方检测机构出具的检测报告扫描件，检测内容：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①对触及带电部件的防护，B型试验探棒通过任何孔不应触及带电部件；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②发热：试验期间保护装置不应动作,密封剂不应流出，各部位温升手柄,旋钮,抓手和类似部件≤60K；</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③工作温度下的泄漏电流和电气强度：电气强度承受≥50Hz, ≥500V,历时≥1min不应出现击穿；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④机械强度：固体绝缘的易触及部件，应有足够的强度防止锋利工具的刺穿。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C95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433705</wp:posOffset>
                  </wp:positionH>
                  <wp:positionV relativeFrom="paragraph">
                    <wp:posOffset>333375</wp:posOffset>
                  </wp:positionV>
                  <wp:extent cx="1098550" cy="1439545"/>
                  <wp:effectExtent l="0" t="0" r="0" b="0"/>
                  <wp:wrapNone/>
                  <wp:docPr id="15" name="图片_2"/>
                  <wp:cNvGraphicFramePr/>
                  <a:graphic xmlns:a="http://schemas.openxmlformats.org/drawingml/2006/main">
                    <a:graphicData uri="http://schemas.openxmlformats.org/drawingml/2006/picture">
                      <pic:pic xmlns:pic="http://schemas.openxmlformats.org/drawingml/2006/picture">
                        <pic:nvPicPr>
                          <pic:cNvPr id="15" name="图片_2"/>
                          <pic:cNvPicPr/>
                        </pic:nvPicPr>
                        <pic:blipFill>
                          <a:blip r:embed="rId24"/>
                          <a:stretch>
                            <a:fillRect/>
                          </a:stretch>
                        </pic:blipFill>
                        <pic:spPr>
                          <a:xfrm>
                            <a:off x="0" y="0"/>
                            <a:ext cx="1098550" cy="1439545"/>
                          </a:xfrm>
                          <a:prstGeom prst="rect">
                            <a:avLst/>
                          </a:prstGeom>
                          <a:noFill/>
                          <a:ln>
                            <a:noFill/>
                          </a:ln>
                        </pic:spPr>
                      </pic:pic>
                    </a:graphicData>
                  </a:graphic>
                </wp:anchor>
              </w:drawing>
            </w:r>
            <w:r>
              <w:rPr>
                <w:rFonts w:hint="eastAsia" w:ascii="宋体" w:hAnsi="宋体" w:eastAsia="宋体" w:cs="宋体"/>
                <w:i w:val="0"/>
                <w:iCs w:val="0"/>
                <w:snapToGrid w:val="0"/>
                <w:color w:val="auto"/>
                <w:kern w:val="0"/>
                <w:sz w:val="20"/>
                <w:szCs w:val="20"/>
                <w:u w:val="none"/>
                <w:lang w:val="en-US" w:eastAsia="zh-CN" w:bidi="ar"/>
              </w:rPr>
              <w:t>参考图片</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A0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13</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2C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w:t>
            </w:r>
          </w:p>
        </w:tc>
      </w:tr>
      <w:tr w14:paraId="02DCC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7"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4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C9B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实验光源</w:t>
            </w:r>
          </w:p>
        </w:tc>
        <w:tc>
          <w:tcPr>
            <w:tcW w:w="8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8F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1、台灯采用LED灯条，台灯整体功率不大于7w，光通量不小于350lm，色温6000k；</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2、台灯外壳采用ABS工程塑料注塑成型；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3、照明角度可调节，调节的支撑脚内置阻不锈钢阻尼转轴。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40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866900" cy="581025"/>
                  <wp:effectExtent l="0" t="0" r="0" b="0"/>
                  <wp:docPr id="16" name="图片 1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descr="IMG_257"/>
                          <pic:cNvPicPr>
                            <a:picLocks noChangeAspect="1"/>
                          </pic:cNvPicPr>
                        </pic:nvPicPr>
                        <pic:blipFill>
                          <a:blip r:embed="rId25"/>
                          <a:stretch>
                            <a:fillRect/>
                          </a:stretch>
                        </pic:blipFill>
                        <pic:spPr>
                          <a:xfrm>
                            <a:off x="0" y="0"/>
                            <a:ext cx="1866900" cy="581025"/>
                          </a:xfrm>
                          <a:prstGeom prst="rect">
                            <a:avLst/>
                          </a:prstGeom>
                          <a:noFill/>
                          <a:ln w="9525">
                            <a:noFill/>
                          </a:ln>
                        </pic:spPr>
                      </pic:pic>
                    </a:graphicData>
                  </a:graphic>
                </wp:inline>
              </w:drawing>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5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24</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B0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r>
      <w:tr w14:paraId="22C6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8"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62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7F1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实验室给排水管</w:t>
            </w:r>
          </w:p>
        </w:tc>
        <w:tc>
          <w:tcPr>
            <w:tcW w:w="8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64A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给水采用≥φ25㎜PPR(国标)管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排水采用≥φ50㎜PVC(国标)管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15F6">
            <w:pPr>
              <w:rPr>
                <w:rFonts w:hint="eastAsia" w:ascii="宋体" w:hAnsi="宋体" w:eastAsia="宋体" w:cs="宋体"/>
                <w:i w:val="0"/>
                <w:iCs w:val="0"/>
                <w:color w:val="auto"/>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6E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BF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20D1F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8B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14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实验室电气管线</w:t>
            </w:r>
          </w:p>
        </w:tc>
        <w:tc>
          <w:tcPr>
            <w:tcW w:w="8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EF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电源线为国标铜芯多股芯电线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管材为UPVC(国标)管，耐压≥500V，交直流两用。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0A5D">
            <w:pPr>
              <w:rPr>
                <w:rFonts w:hint="eastAsia" w:ascii="宋体" w:hAnsi="宋体" w:eastAsia="宋体" w:cs="宋体"/>
                <w:i w:val="0"/>
                <w:iCs w:val="0"/>
                <w:color w:val="auto"/>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B1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69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379D4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C4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AD5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实验室网络线路</w:t>
            </w:r>
          </w:p>
        </w:tc>
        <w:tc>
          <w:tcPr>
            <w:tcW w:w="80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E96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网络线路：工程级无氧铜六类网络双绞线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82DA">
            <w:pPr>
              <w:rPr>
                <w:rFonts w:hint="eastAsia" w:ascii="宋体" w:hAnsi="宋体" w:eastAsia="宋体" w:cs="宋体"/>
                <w:i w:val="0"/>
                <w:iCs w:val="0"/>
                <w:color w:val="auto"/>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F8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4D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02932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A39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16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1B1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安装费用</w:t>
            </w:r>
          </w:p>
        </w:tc>
        <w:tc>
          <w:tcPr>
            <w:tcW w:w="80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A69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整室产品安装费用：包括教师演示台、学生实验桌、实验凳、电源总控台、学生电源实验板等</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7511">
            <w:pPr>
              <w:rPr>
                <w:rFonts w:hint="eastAsia" w:ascii="宋体" w:hAnsi="宋体" w:eastAsia="宋体" w:cs="宋体"/>
                <w:i w:val="0"/>
                <w:iCs w:val="0"/>
                <w:color w:val="auto"/>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C4A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366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73923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8E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8</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71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装修装饰</w:t>
            </w:r>
          </w:p>
        </w:tc>
        <w:tc>
          <w:tcPr>
            <w:tcW w:w="8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37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1、吊顶：主体布局为铝方通材质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2、含水、电、网布线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3、含墙面、地面美化</w:t>
            </w:r>
          </w:p>
        </w:tc>
        <w:tc>
          <w:tcPr>
            <w:tcW w:w="2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95EE">
            <w:pPr>
              <w:jc w:val="center"/>
              <w:rPr>
                <w:rFonts w:hint="eastAsia" w:ascii="宋体" w:hAnsi="宋体" w:eastAsia="宋体" w:cs="宋体"/>
                <w:i w:val="0"/>
                <w:iCs w:val="0"/>
                <w:color w:val="auto"/>
                <w:sz w:val="20"/>
                <w:szCs w:val="20"/>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F31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BBC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44E39870">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28914E0A">
      <w:pPr>
        <w:pageBreakBefore w:val="0"/>
        <w:widowControl/>
        <w:wordWrap/>
        <w:overflowPunct/>
        <w:topLinePunct w:val="0"/>
        <w:bidi w:val="0"/>
        <w:snapToGrid w:val="0"/>
        <w:spacing w:beforeAutospacing="0" w:afterAutospacing="0" w:line="360" w:lineRule="auto"/>
        <w:rPr>
          <w:rFonts w:hint="eastAsia"/>
          <w:color w:val="auto"/>
          <w:lang w:val="en-US" w:eastAsia="zh-CN"/>
        </w:rPr>
      </w:pPr>
    </w:p>
    <w:p w14:paraId="5ACA692A">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表5 生物准备室</w:t>
      </w:r>
    </w:p>
    <w:tbl>
      <w:tblPr>
        <w:tblStyle w:val="15"/>
        <w:tblW w:w="146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7"/>
        <w:gridCol w:w="1592"/>
        <w:gridCol w:w="8332"/>
        <w:gridCol w:w="2316"/>
        <w:gridCol w:w="860"/>
        <w:gridCol w:w="860"/>
      </w:tblGrid>
      <w:tr w14:paraId="3C104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27"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0450064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592"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2A3D776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8332"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2BE510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2316"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71DDADE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参考图片</w:t>
            </w:r>
          </w:p>
        </w:tc>
        <w:tc>
          <w:tcPr>
            <w:tcW w:w="86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15192EF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6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7065B60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5985D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B0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51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试剂架</w:t>
            </w:r>
          </w:p>
        </w:tc>
        <w:tc>
          <w:tcPr>
            <w:tcW w:w="8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A0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1、规格：≥2250×400×550mm,立柱：（规格：≥80×40）钢制结构，分两组装在准备台上以支撑试剂架。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2、层板：单层，采用不小于6mm厚玻璃，层板两侧加装不锈钢挡杆，防止器皿滑落。</w:t>
            </w:r>
          </w:p>
        </w:tc>
        <w:tc>
          <w:tcPr>
            <w:tcW w:w="2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410F">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066800" cy="847725"/>
                  <wp:effectExtent l="0" t="0" r="0" b="8255"/>
                  <wp:docPr id="18"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IMG_256"/>
                          <pic:cNvPicPr>
                            <a:picLocks noChangeAspect="1"/>
                          </pic:cNvPicPr>
                        </pic:nvPicPr>
                        <pic:blipFill>
                          <a:blip r:embed="rId26"/>
                          <a:stretch>
                            <a:fillRect/>
                          </a:stretch>
                        </pic:blipFill>
                        <pic:spPr>
                          <a:xfrm>
                            <a:off x="0" y="0"/>
                            <a:ext cx="1066800" cy="847725"/>
                          </a:xfrm>
                          <a:prstGeom prst="rect">
                            <a:avLst/>
                          </a:prstGeom>
                          <a:noFill/>
                          <a:ln w="9525">
                            <a:noFill/>
                          </a:ln>
                        </pic:spPr>
                      </pic:pic>
                    </a:graphicData>
                  </a:graphic>
                </wp:inline>
              </w:drawing>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9B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20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r>
      <w:tr w14:paraId="09258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FC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7E5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水槽台</w:t>
            </w:r>
          </w:p>
        </w:tc>
        <w:tc>
          <w:tcPr>
            <w:tcW w:w="8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FC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1、规格尺寸：≥500×600×750H/水槽深度≥270mm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2、水槽与台面采用厚度≥3.8mm厚工程塑料整体模具一体注塑成型，台面设有溢水口，四周边缘设计挡水边。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3、三联水嘴采用工程塑料模具注塑成型。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4、水槽台下水口带有过滤网，背面预留检修口。</w:t>
            </w:r>
          </w:p>
        </w:tc>
        <w:tc>
          <w:tcPr>
            <w:tcW w:w="2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2B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323975" cy="695325"/>
                  <wp:effectExtent l="0" t="0" r="9525" b="9525"/>
                  <wp:docPr id="19" name="图片 1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IMG_257"/>
                          <pic:cNvPicPr>
                            <a:picLocks noChangeAspect="1"/>
                          </pic:cNvPicPr>
                        </pic:nvPicPr>
                        <pic:blipFill>
                          <a:blip r:embed="rId27"/>
                          <a:stretch>
                            <a:fillRect/>
                          </a:stretch>
                        </pic:blipFill>
                        <pic:spPr>
                          <a:xfrm>
                            <a:off x="0" y="0"/>
                            <a:ext cx="1323975" cy="695325"/>
                          </a:xfrm>
                          <a:prstGeom prst="rect">
                            <a:avLst/>
                          </a:prstGeom>
                          <a:noFill/>
                          <a:ln w="9525">
                            <a:noFill/>
                          </a:ln>
                        </pic:spPr>
                      </pic:pic>
                    </a:graphicData>
                  </a:graphic>
                </wp:inline>
              </w:drawing>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2E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BA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r>
      <w:tr w14:paraId="5D9C9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F9D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592" w:type="dxa"/>
            <w:tcBorders>
              <w:top w:val="nil"/>
              <w:left w:val="single" w:color="000000" w:sz="4" w:space="0"/>
              <w:bottom w:val="single" w:color="000000" w:sz="4" w:space="0"/>
              <w:right w:val="single" w:color="000000" w:sz="4" w:space="0"/>
            </w:tcBorders>
            <w:shd w:val="clear" w:color="auto" w:fill="auto"/>
            <w:vAlign w:val="center"/>
          </w:tcPr>
          <w:p w14:paraId="54720B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准备室给排水管</w:t>
            </w:r>
          </w:p>
        </w:tc>
        <w:tc>
          <w:tcPr>
            <w:tcW w:w="8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F0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给水采用≥φ25㎜PPR(国标)管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排水采用≥φ50㎜PVC(国标)管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C29B">
            <w:pPr>
              <w:rPr>
                <w:rFonts w:hint="eastAsia" w:ascii="宋体" w:hAnsi="宋体" w:eastAsia="宋体" w:cs="宋体"/>
                <w:i w:val="0"/>
                <w:iCs w:val="0"/>
                <w:color w:val="auto"/>
                <w:sz w:val="20"/>
                <w:szCs w:val="20"/>
                <w:u w:val="none"/>
              </w:rPr>
            </w:pP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F90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73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0D9B3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32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7D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准备室电气管线</w:t>
            </w:r>
          </w:p>
        </w:tc>
        <w:tc>
          <w:tcPr>
            <w:tcW w:w="8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9F7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电源线为国标铜芯多股芯电线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管材为UPVC(国标)管，耐压≥500V，交直流两用。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F89AF">
            <w:pPr>
              <w:rPr>
                <w:rFonts w:hint="eastAsia" w:ascii="宋体" w:hAnsi="宋体" w:eastAsia="宋体" w:cs="宋体"/>
                <w:i w:val="0"/>
                <w:iCs w:val="0"/>
                <w:color w:val="auto"/>
                <w:sz w:val="20"/>
                <w:szCs w:val="20"/>
                <w:u w:val="none"/>
              </w:rPr>
            </w:pP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D3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8C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34E8B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4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15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F07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安装费用</w:t>
            </w:r>
          </w:p>
        </w:tc>
        <w:tc>
          <w:tcPr>
            <w:tcW w:w="83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2F7F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准备室安装费</w:t>
            </w:r>
          </w:p>
        </w:tc>
        <w:tc>
          <w:tcPr>
            <w:tcW w:w="2316" w:type="dxa"/>
            <w:tcBorders>
              <w:top w:val="single" w:color="000000" w:sz="4" w:space="0"/>
              <w:left w:val="nil"/>
              <w:bottom w:val="single" w:color="000000" w:sz="4" w:space="0"/>
              <w:right w:val="single" w:color="000000" w:sz="4" w:space="0"/>
            </w:tcBorders>
            <w:shd w:val="clear" w:color="auto" w:fill="auto"/>
            <w:vAlign w:val="center"/>
          </w:tcPr>
          <w:p w14:paraId="543AD9E5">
            <w:pPr>
              <w:jc w:val="both"/>
              <w:rPr>
                <w:rFonts w:hint="eastAsia" w:ascii="宋体" w:hAnsi="宋体" w:eastAsia="宋体" w:cs="宋体"/>
                <w:i w:val="0"/>
                <w:iCs w:val="0"/>
                <w:color w:val="auto"/>
                <w:sz w:val="20"/>
                <w:szCs w:val="20"/>
                <w:u w:val="none"/>
              </w:rPr>
            </w:pPr>
          </w:p>
        </w:tc>
        <w:tc>
          <w:tcPr>
            <w:tcW w:w="8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136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10A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5BE4DA0B">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56FA43E4">
      <w:pPr>
        <w:pageBreakBefore w:val="0"/>
        <w:widowControl/>
        <w:wordWrap/>
        <w:overflowPunct/>
        <w:topLinePunct w:val="0"/>
        <w:bidi w:val="0"/>
        <w:snapToGrid w:val="0"/>
        <w:spacing w:beforeAutospacing="0" w:afterAutospacing="0" w:line="360" w:lineRule="auto"/>
        <w:rPr>
          <w:rFonts w:hint="eastAsia"/>
          <w:color w:val="auto"/>
          <w:lang w:val="en-US" w:eastAsia="zh-CN"/>
        </w:rPr>
      </w:pPr>
    </w:p>
    <w:p w14:paraId="4E8AAA7F">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表6 物理电学实验室</w:t>
      </w:r>
    </w:p>
    <w:tbl>
      <w:tblPr>
        <w:tblStyle w:val="15"/>
        <w:tblW w:w="147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8"/>
        <w:gridCol w:w="1796"/>
        <w:gridCol w:w="8439"/>
        <w:gridCol w:w="2196"/>
        <w:gridCol w:w="801"/>
        <w:gridCol w:w="801"/>
      </w:tblGrid>
      <w:tr w14:paraId="319FF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68"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28C852F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796"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0CB03D2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8439"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1075A3B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2196"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67B98AC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参考图片</w:t>
            </w:r>
          </w:p>
        </w:tc>
        <w:tc>
          <w:tcPr>
            <w:tcW w:w="801"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17E12D1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01" w:type="dxa"/>
            <w:tcBorders>
              <w:top w:val="single" w:color="000000" w:sz="4" w:space="0"/>
              <w:left w:val="single" w:color="000000" w:sz="4" w:space="0"/>
              <w:bottom w:val="single" w:color="000000" w:sz="4" w:space="0"/>
              <w:right w:val="single" w:color="000000" w:sz="4" w:space="0"/>
            </w:tcBorders>
            <w:shd w:val="clear" w:color="auto" w:fill="C6D9F1"/>
            <w:vAlign w:val="center"/>
          </w:tcPr>
          <w:p w14:paraId="5024618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0B589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0" w:hRule="atLeast"/>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195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7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AB3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电源总控台</w:t>
            </w:r>
          </w:p>
        </w:tc>
        <w:tc>
          <w:tcPr>
            <w:tcW w:w="84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A9E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1、装置在演示台内：规格：≥550×265mm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2、触摸键控制，薄膜面板装置在演示台内，其主要技术参数指标不少于如下：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①微电脑控制、智能设计、触摸按键，使用开关电源，功耗特小、负载能力强，在压降大时结温不变，质量非常稳定；</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②设有电源总开关、漏电保护开关、工作指示表、220V交流输出多用插座等多种操作功能；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③密码开机：有密码记忆功能、只有相关老师输入正确密码后方可打开设备进行操作；</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④定时关机：本产品还具有定时功能，从开机时间起，一小时后自动关机；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⑤时钟显示：能显示老师工作时间，为教师提供各种实验中的精确时间数据；</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⑥0-30V交流电压电源，分档输出（具有短路、过载自动保护、自动复位功能）；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⑦1.25-30V精密稳压电源，分辨率为≥0.1V，具有短路、过载自动保护、自动复位功能；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⑧低压直流大电流输出：≥9V/40A；延时≥8S自动关断，采用软件控制，误差几乎为零；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⑨高压小直流电压：300V/150V、≥0.1A，有自动保护功能，保护电流为≥100MA；</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⑩控制学生所有供电输出。</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⑪配套电源控制箱包含总电源开关，分组220V电源开关，具有过载、短路等保护功能。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所有输出参数符合JY/T0374-2004《实验室设备电源系统》标准。</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▲3、电源总控台：需提供由第三方检测机构出具的检测报告扫描件检测内容：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①高温贮存试验：在包装状态下，温度为≥55℃，保持≥4h，室温下恢复≥2h，试验后应无开裂、变形和明显变色，产品功能应正常。</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②低温贮存试验：在包装状态下，温度为≤-25℃，保持≥4h，室温下恢复≥2h，试验后应无开裂、变形和明显变色，产品功能应正常。</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③恒定湿热贮存试验：在包装状态下温度为≥40℃，相对湿度为≥93%，保持≥48h，室温下恢复≥4h，试验后应无开裂、变形和明显变色，产品功能应正常。</w:t>
            </w:r>
          </w:p>
        </w:tc>
        <w:tc>
          <w:tcPr>
            <w:tcW w:w="2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E0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257300" cy="800100"/>
                  <wp:effectExtent l="0" t="0" r="0" b="0"/>
                  <wp:docPr id="20"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IMG_256"/>
                          <pic:cNvPicPr>
                            <a:picLocks noChangeAspect="1"/>
                          </pic:cNvPicPr>
                        </pic:nvPicPr>
                        <pic:blipFill>
                          <a:blip r:embed="rId28"/>
                          <a:stretch>
                            <a:fillRect/>
                          </a:stretch>
                        </pic:blipFill>
                        <pic:spPr>
                          <a:xfrm>
                            <a:off x="0" y="0"/>
                            <a:ext cx="1257300" cy="800100"/>
                          </a:xfrm>
                          <a:prstGeom prst="rect">
                            <a:avLst/>
                          </a:prstGeom>
                          <a:noFill/>
                          <a:ln w="9525">
                            <a:noFill/>
                          </a:ln>
                        </pic:spPr>
                      </pic:pic>
                    </a:graphicData>
                  </a:graphic>
                </wp:inline>
              </w:drawing>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6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90C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张</w:t>
            </w:r>
          </w:p>
        </w:tc>
      </w:tr>
      <w:tr w14:paraId="55E21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35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7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E4F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学生电源实验板</w:t>
            </w:r>
          </w:p>
        </w:tc>
        <w:tc>
          <w:tcPr>
            <w:tcW w:w="8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D36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1、每张台接受教师演示台的信号控制电源。电源装置安装在实验台电源面板上。</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2、受控低压交流电源3-30V/≥2A（≥3V一档）（短路、过载自动保护、自动复位）</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3、低压直流电源：1.25-30V/≥2A</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4、交流电源：每台配备220V交流输出多用豪华插座；</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5、电压、电流均指针表读出，接线柱输出（电源面板与实验台面之间110º角斜面）；</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6、学生可自控电源；</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所有电器产品符合国家部颁标准。</w:t>
            </w:r>
          </w:p>
        </w:tc>
        <w:tc>
          <w:tcPr>
            <w:tcW w:w="21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18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drawing>
                <wp:inline distT="0" distB="0" distL="114300" distR="114300">
                  <wp:extent cx="1247775" cy="438150"/>
                  <wp:effectExtent l="0" t="0" r="9525" b="0"/>
                  <wp:docPr id="21" name="图片 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IMG_257"/>
                          <pic:cNvPicPr>
                            <a:picLocks noChangeAspect="1"/>
                          </pic:cNvPicPr>
                        </pic:nvPicPr>
                        <pic:blipFill>
                          <a:blip r:embed="rId29"/>
                          <a:stretch>
                            <a:fillRect/>
                          </a:stretch>
                        </pic:blipFill>
                        <pic:spPr>
                          <a:xfrm>
                            <a:off x="0" y="0"/>
                            <a:ext cx="1247775" cy="438150"/>
                          </a:xfrm>
                          <a:prstGeom prst="rect">
                            <a:avLst/>
                          </a:prstGeom>
                          <a:noFill/>
                          <a:ln w="9525">
                            <a:noFill/>
                          </a:ln>
                        </pic:spPr>
                      </pic:pic>
                    </a:graphicData>
                  </a:graphic>
                </wp:inline>
              </w:drawing>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D1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48</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51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00881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5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7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12B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实验室给排水管</w:t>
            </w:r>
          </w:p>
        </w:tc>
        <w:tc>
          <w:tcPr>
            <w:tcW w:w="8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CE0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给水采用≥φ25㎜PPR(国标)管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排水采用≥φ50㎜PVC(国标)管</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1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2A2B1">
            <w:pPr>
              <w:rPr>
                <w:rFonts w:hint="eastAsia" w:ascii="宋体" w:hAnsi="宋体" w:eastAsia="宋体" w:cs="宋体"/>
                <w:i w:val="0"/>
                <w:iCs w:val="0"/>
                <w:color w:val="auto"/>
                <w:sz w:val="20"/>
                <w:szCs w:val="20"/>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C9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CA9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3514E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A2D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17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FE7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实验室电气管线</w:t>
            </w:r>
          </w:p>
        </w:tc>
        <w:tc>
          <w:tcPr>
            <w:tcW w:w="8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3E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电源线为国标铜芯多股芯电线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管材为UPVC(国标)管，耐压≥500V，交直流两用。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21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68CAE">
            <w:pPr>
              <w:rPr>
                <w:rFonts w:hint="eastAsia" w:ascii="宋体" w:hAnsi="宋体" w:eastAsia="宋体" w:cs="宋体"/>
                <w:i w:val="0"/>
                <w:iCs w:val="0"/>
                <w:color w:val="auto"/>
                <w:sz w:val="20"/>
                <w:szCs w:val="20"/>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5C2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213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室</w:t>
            </w:r>
          </w:p>
        </w:tc>
      </w:tr>
      <w:tr w14:paraId="5CAFF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7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17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8C8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安装费用</w:t>
            </w:r>
          </w:p>
        </w:tc>
        <w:tc>
          <w:tcPr>
            <w:tcW w:w="84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861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整室产品安装费用：包括教师演示台、学生实验桌、实验凳、电源总控台、学生电源实验板等</w:t>
            </w:r>
          </w:p>
        </w:tc>
        <w:tc>
          <w:tcPr>
            <w:tcW w:w="21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32ADA">
            <w:pPr>
              <w:rPr>
                <w:rFonts w:hint="eastAsia" w:ascii="宋体" w:hAnsi="宋体" w:eastAsia="宋体" w:cs="宋体"/>
                <w:i w:val="0"/>
                <w:iCs w:val="0"/>
                <w:color w:val="auto"/>
                <w:sz w:val="20"/>
                <w:szCs w:val="20"/>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478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4259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666E7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DC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1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92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装修装饰</w:t>
            </w:r>
          </w:p>
        </w:tc>
        <w:tc>
          <w:tcPr>
            <w:tcW w:w="8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88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1、吊顶：主体布局为铝方通材质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2、含电路布线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3、含墙面、地面美化</w:t>
            </w:r>
          </w:p>
        </w:tc>
        <w:tc>
          <w:tcPr>
            <w:tcW w:w="21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304B">
            <w:pPr>
              <w:jc w:val="center"/>
              <w:rPr>
                <w:rFonts w:hint="eastAsia" w:ascii="宋体" w:hAnsi="宋体" w:eastAsia="宋体" w:cs="宋体"/>
                <w:i w:val="0"/>
                <w:iCs w:val="0"/>
                <w:color w:val="auto"/>
                <w:sz w:val="20"/>
                <w:szCs w:val="20"/>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915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3C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2780AF9A">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134121C6">
      <w:pPr>
        <w:pageBreakBefore w:val="0"/>
        <w:widowControl/>
        <w:wordWrap/>
        <w:overflowPunct/>
        <w:topLinePunct w:val="0"/>
        <w:bidi w:val="0"/>
        <w:snapToGrid w:val="0"/>
        <w:spacing w:beforeAutospacing="0" w:afterAutospacing="0" w:line="360" w:lineRule="auto"/>
        <w:rPr>
          <w:rFonts w:hint="eastAsia"/>
          <w:color w:val="auto"/>
          <w:lang w:val="en-US" w:eastAsia="zh-CN"/>
        </w:rPr>
      </w:pPr>
    </w:p>
    <w:p w14:paraId="2DEEE596">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表7 物理准备室</w:t>
      </w:r>
    </w:p>
    <w:tbl>
      <w:tblPr>
        <w:tblStyle w:val="15"/>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5"/>
        <w:gridCol w:w="1620"/>
        <w:gridCol w:w="4830"/>
        <w:gridCol w:w="870"/>
        <w:gridCol w:w="870"/>
      </w:tblGrid>
      <w:tr w14:paraId="74BF5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35"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1DF7B81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62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248DEB6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483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5BA19B4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设备技术参数说明</w:t>
            </w:r>
          </w:p>
        </w:tc>
        <w:tc>
          <w:tcPr>
            <w:tcW w:w="87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008F46D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870"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5F69C9B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r>
      <w:tr w14:paraId="1A59F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937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3D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准备室电气线路</w:t>
            </w:r>
          </w:p>
        </w:tc>
        <w:tc>
          <w:tcPr>
            <w:tcW w:w="4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D8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电源线为国标铜芯多股芯电线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管材为UPVC(国标)管，耐压≥500V，交直流两用。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不含挖槽、回填等。</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22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FB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r w14:paraId="499EA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1A7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8A6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安装费用</w:t>
            </w:r>
          </w:p>
        </w:tc>
        <w:tc>
          <w:tcPr>
            <w:tcW w:w="48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1E6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准备室安装费</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8F4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427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r>
    </w:tbl>
    <w:p w14:paraId="4860E1EF">
      <w:pPr>
        <w:pageBreakBefore w:val="0"/>
        <w:widowControl/>
        <w:wordWrap/>
        <w:overflowPunct/>
        <w:topLinePunct w:val="0"/>
        <w:bidi w:val="0"/>
        <w:snapToGrid w:val="0"/>
        <w:spacing w:beforeAutospacing="0" w:afterAutospacing="0" w:line="360" w:lineRule="auto"/>
        <w:rPr>
          <w:rFonts w:hint="eastAsia"/>
          <w:color w:val="auto"/>
          <w:lang w:val="en-US" w:eastAsia="zh-CN"/>
        </w:rPr>
      </w:pPr>
    </w:p>
    <w:p w14:paraId="6A2C2E49">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30E688A9">
      <w:pPr>
        <w:pageBreakBefore w:val="0"/>
        <w:widowControl/>
        <w:wordWrap/>
        <w:overflowPunct/>
        <w:topLinePunct w:val="0"/>
        <w:bidi w:val="0"/>
        <w:snapToGrid w:val="0"/>
        <w:spacing w:beforeAutospacing="0" w:afterAutospacing="0" w:line="360" w:lineRule="auto"/>
        <w:rPr>
          <w:rFonts w:hint="eastAsia"/>
          <w:color w:val="auto"/>
          <w:lang w:val="en-US" w:eastAsia="zh-CN"/>
        </w:rPr>
      </w:pPr>
      <w:r>
        <w:rPr>
          <w:rFonts w:hint="eastAsia"/>
          <w:color w:val="auto"/>
          <w:lang w:val="en-US" w:eastAsia="zh-CN"/>
        </w:rPr>
        <w:br w:type="page"/>
      </w:r>
    </w:p>
    <w:p w14:paraId="700F16E8">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表8 初中化学教学仪器</w:t>
      </w:r>
    </w:p>
    <w:tbl>
      <w:tblPr>
        <w:tblStyle w:val="15"/>
        <w:tblW w:w="146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1"/>
        <w:gridCol w:w="1573"/>
        <w:gridCol w:w="8997"/>
        <w:gridCol w:w="867"/>
        <w:gridCol w:w="870"/>
        <w:gridCol w:w="1716"/>
      </w:tblGrid>
      <w:tr w14:paraId="1BBC6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7397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序号</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6D3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器材名称</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D2D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规格品名教学性能要求</w:t>
            </w:r>
          </w:p>
        </w:tc>
        <w:tc>
          <w:tcPr>
            <w:tcW w:w="867"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1E8EF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单 位</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FDF6">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数量</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8873">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参考图片</w:t>
            </w:r>
          </w:p>
        </w:tc>
      </w:tr>
      <w:tr w14:paraId="3E9D3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49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0D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灭火毯</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1C8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玻璃纤维材质，≥1200mm×1800mm。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3E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B6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52B9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38200"/>
                  <wp:effectExtent l="0" t="0" r="9525" b="0"/>
                  <wp:docPr id="212"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5" descr="IMG_256"/>
                          <pic:cNvPicPr>
                            <a:picLocks noChangeAspect="1"/>
                          </pic:cNvPicPr>
                        </pic:nvPicPr>
                        <pic:blipFill>
                          <a:blip r:embed="rId30"/>
                          <a:stretch>
                            <a:fillRect/>
                          </a:stretch>
                        </pic:blipFill>
                        <pic:spPr>
                          <a:xfrm>
                            <a:off x="0" y="0"/>
                            <a:ext cx="942975" cy="838200"/>
                          </a:xfrm>
                          <a:prstGeom prst="rect">
                            <a:avLst/>
                          </a:prstGeom>
                          <a:noFill/>
                          <a:ln w="9525">
                            <a:noFill/>
                          </a:ln>
                        </pic:spPr>
                      </pic:pic>
                    </a:graphicData>
                  </a:graphic>
                </wp:inline>
              </w:drawing>
            </w:r>
          </w:p>
        </w:tc>
      </w:tr>
      <w:tr w14:paraId="11244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90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3CA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实验服</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819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纯白色，由布料制成，防酸碱。长度不小于90cm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FE4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55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D8F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04875" cy="952500"/>
                  <wp:effectExtent l="0" t="0" r="9525" b="0"/>
                  <wp:docPr id="214" name="图片 1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6" descr="IMG_257"/>
                          <pic:cNvPicPr>
                            <a:picLocks noChangeAspect="1"/>
                          </pic:cNvPicPr>
                        </pic:nvPicPr>
                        <pic:blipFill>
                          <a:blip r:embed="rId31"/>
                          <a:stretch>
                            <a:fillRect/>
                          </a:stretch>
                        </pic:blipFill>
                        <pic:spPr>
                          <a:xfrm>
                            <a:off x="0" y="0"/>
                            <a:ext cx="904875" cy="952500"/>
                          </a:xfrm>
                          <a:prstGeom prst="rect">
                            <a:avLst/>
                          </a:prstGeom>
                          <a:noFill/>
                          <a:ln w="9525">
                            <a:noFill/>
                          </a:ln>
                        </pic:spPr>
                      </pic:pic>
                    </a:graphicData>
                  </a:graphic>
                </wp:inline>
              </w:drawing>
            </w:r>
          </w:p>
        </w:tc>
      </w:tr>
      <w:tr w14:paraId="30152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30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A8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护目镜</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0CA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防强光；上部衰减10倍～20倍，下部透射比≥75％。</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8FC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2D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1B0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33425"/>
                  <wp:effectExtent l="0" t="0" r="9525" b="9525"/>
                  <wp:docPr id="219" name="图片 1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7" descr="IMG_258"/>
                          <pic:cNvPicPr>
                            <a:picLocks noChangeAspect="1"/>
                          </pic:cNvPicPr>
                        </pic:nvPicPr>
                        <pic:blipFill>
                          <a:blip r:embed="rId32"/>
                          <a:stretch>
                            <a:fillRect/>
                          </a:stretch>
                        </pic:blipFill>
                        <pic:spPr>
                          <a:xfrm>
                            <a:off x="0" y="0"/>
                            <a:ext cx="942975" cy="733425"/>
                          </a:xfrm>
                          <a:prstGeom prst="rect">
                            <a:avLst/>
                          </a:prstGeom>
                          <a:noFill/>
                          <a:ln w="9525">
                            <a:noFill/>
                          </a:ln>
                        </pic:spPr>
                      </pic:pic>
                    </a:graphicData>
                  </a:graphic>
                </wp:inline>
              </w:drawing>
            </w:r>
          </w:p>
        </w:tc>
      </w:tr>
      <w:tr w14:paraId="0CAF2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30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40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防护面罩</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E3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防冲击面屏，聚碳酸酯材质，耐45m/s粒子冲击，通过弹簧箍与安全帽相连，面屏可更换，起到头部与面部双重保护作用，光洁，透明度高</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3D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F1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BF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62000"/>
                  <wp:effectExtent l="0" t="0" r="9525" b="0"/>
                  <wp:docPr id="220" name="图片 1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8" descr="IMG_259"/>
                          <pic:cNvPicPr>
                            <a:picLocks noChangeAspect="1"/>
                          </pic:cNvPicPr>
                        </pic:nvPicPr>
                        <pic:blipFill>
                          <a:blip r:embed="rId33"/>
                          <a:stretch>
                            <a:fillRect/>
                          </a:stretch>
                        </pic:blipFill>
                        <pic:spPr>
                          <a:xfrm>
                            <a:off x="0" y="0"/>
                            <a:ext cx="942975" cy="762000"/>
                          </a:xfrm>
                          <a:prstGeom prst="rect">
                            <a:avLst/>
                          </a:prstGeom>
                          <a:noFill/>
                          <a:ln w="9525">
                            <a:noFill/>
                          </a:ln>
                        </pic:spPr>
                      </pic:pic>
                    </a:graphicData>
                  </a:graphic>
                </wp:inline>
              </w:drawing>
            </w:r>
          </w:p>
        </w:tc>
      </w:tr>
      <w:tr w14:paraId="31B55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5D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106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防毒口罩</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61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E型(标色：黄)，防止吸入酸性气体或蒸气</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4D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78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0FC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33400"/>
                  <wp:effectExtent l="0" t="0" r="9525" b="0"/>
                  <wp:docPr id="210" name="图片 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9" descr="IMG_260"/>
                          <pic:cNvPicPr>
                            <a:picLocks noChangeAspect="1"/>
                          </pic:cNvPicPr>
                        </pic:nvPicPr>
                        <pic:blipFill>
                          <a:blip r:embed="rId34"/>
                          <a:stretch>
                            <a:fillRect/>
                          </a:stretch>
                        </pic:blipFill>
                        <pic:spPr>
                          <a:xfrm>
                            <a:off x="0" y="0"/>
                            <a:ext cx="942975" cy="533400"/>
                          </a:xfrm>
                          <a:prstGeom prst="rect">
                            <a:avLst/>
                          </a:prstGeom>
                          <a:noFill/>
                          <a:ln w="9525">
                            <a:noFill/>
                          </a:ln>
                        </pic:spPr>
                      </pic:pic>
                    </a:graphicData>
                  </a:graphic>
                </wp:inline>
              </w:drawing>
            </w:r>
          </w:p>
        </w:tc>
      </w:tr>
      <w:tr w14:paraId="111A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C0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78441">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4A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CO型(标色：白)，防止吸入一氧化碳气体</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13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F8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1F8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23875"/>
                  <wp:effectExtent l="0" t="0" r="9525" b="9525"/>
                  <wp:docPr id="213" name="图片 2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0" descr="IMG_261"/>
                          <pic:cNvPicPr>
                            <a:picLocks noChangeAspect="1"/>
                          </pic:cNvPicPr>
                        </pic:nvPicPr>
                        <pic:blipFill>
                          <a:blip r:embed="rId35"/>
                          <a:stretch>
                            <a:fillRect/>
                          </a:stretch>
                        </pic:blipFill>
                        <pic:spPr>
                          <a:xfrm>
                            <a:off x="0" y="0"/>
                            <a:ext cx="942975" cy="523875"/>
                          </a:xfrm>
                          <a:prstGeom prst="rect">
                            <a:avLst/>
                          </a:prstGeom>
                          <a:noFill/>
                          <a:ln w="9525">
                            <a:noFill/>
                          </a:ln>
                        </pic:spPr>
                      </pic:pic>
                    </a:graphicData>
                  </a:graphic>
                </wp:inline>
              </w:drawing>
            </w:r>
          </w:p>
        </w:tc>
      </w:tr>
      <w:tr w14:paraId="30091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31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D7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耐酸手套</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37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机械性能不低于3级，无破损，手套应有长度≥15cm的套袖</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049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82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96C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85800"/>
                  <wp:effectExtent l="0" t="0" r="9525" b="0"/>
                  <wp:docPr id="221" name="图片 2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1" descr="IMG_262"/>
                          <pic:cNvPicPr>
                            <a:picLocks noChangeAspect="1"/>
                          </pic:cNvPicPr>
                        </pic:nvPicPr>
                        <pic:blipFill>
                          <a:blip r:embed="rId36"/>
                          <a:stretch>
                            <a:fillRect/>
                          </a:stretch>
                        </pic:blipFill>
                        <pic:spPr>
                          <a:xfrm>
                            <a:off x="0" y="0"/>
                            <a:ext cx="942975" cy="685800"/>
                          </a:xfrm>
                          <a:prstGeom prst="rect">
                            <a:avLst/>
                          </a:prstGeom>
                          <a:noFill/>
                          <a:ln w="9525">
                            <a:noFill/>
                          </a:ln>
                        </pic:spPr>
                      </pic:pic>
                    </a:graphicData>
                  </a:graphic>
                </wp:inline>
              </w:drawing>
            </w:r>
          </w:p>
        </w:tc>
      </w:tr>
      <w:tr w14:paraId="129E3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6E9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B718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化学实验废水处理装置</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230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主体透明，能进行pH测试、酸碱废液中和、重金属凝聚和过滤，兼作教学使用，能处理中学常见无机化学废液，同时可以通过仪器内的活性炭吸附少量混入的有机物。应配备适量的凝聚剂和助凝剂，至少应配备更换用活性炭包1个。处理量≥6L/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3BE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78E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918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14375" cy="952500"/>
                  <wp:effectExtent l="0" t="0" r="9525" b="0"/>
                  <wp:docPr id="215" name="图片 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2" descr="IMG_263"/>
                          <pic:cNvPicPr>
                            <a:picLocks noChangeAspect="1"/>
                          </pic:cNvPicPr>
                        </pic:nvPicPr>
                        <pic:blipFill>
                          <a:blip r:embed="rId37"/>
                          <a:stretch>
                            <a:fillRect/>
                          </a:stretch>
                        </pic:blipFill>
                        <pic:spPr>
                          <a:xfrm>
                            <a:off x="0" y="0"/>
                            <a:ext cx="714375" cy="952500"/>
                          </a:xfrm>
                          <a:prstGeom prst="rect">
                            <a:avLst/>
                          </a:prstGeom>
                          <a:noFill/>
                          <a:ln w="9525">
                            <a:noFill/>
                          </a:ln>
                        </pic:spPr>
                      </pic:pic>
                    </a:graphicData>
                  </a:graphic>
                </wp:inline>
              </w:drawing>
            </w:r>
          </w:p>
        </w:tc>
      </w:tr>
      <w:tr w14:paraId="3ED73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3F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2A9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废液分类回收桶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3E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塑料制，≥25L</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95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A6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D5E5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04850" cy="952500"/>
                  <wp:effectExtent l="0" t="0" r="0" b="0"/>
                  <wp:docPr id="216" name="图片 2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3" descr="IMG_264"/>
                          <pic:cNvPicPr>
                            <a:picLocks noChangeAspect="1"/>
                          </pic:cNvPicPr>
                        </pic:nvPicPr>
                        <pic:blipFill>
                          <a:blip r:embed="rId38"/>
                          <a:stretch>
                            <a:fillRect/>
                          </a:stretch>
                        </pic:blipFill>
                        <pic:spPr>
                          <a:xfrm>
                            <a:off x="0" y="0"/>
                            <a:ext cx="704850" cy="952500"/>
                          </a:xfrm>
                          <a:prstGeom prst="rect">
                            <a:avLst/>
                          </a:prstGeom>
                          <a:noFill/>
                          <a:ln w="9525">
                            <a:noFill/>
                          </a:ln>
                        </pic:spPr>
                      </pic:pic>
                    </a:graphicData>
                  </a:graphic>
                </wp:inline>
              </w:drawing>
            </w:r>
          </w:p>
        </w:tc>
      </w:tr>
      <w:tr w14:paraId="12BFD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91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15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电加热器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CB8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额定电压  AC220V±5％  50Hz±5,  额定功率 1000W；密封式，有恒温控制，炉面温度自动控制在 330℃～400℃。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76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81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CBE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0100"/>
                  <wp:effectExtent l="0" t="0" r="9525" b="0"/>
                  <wp:docPr id="211" name="图片 2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4" descr="IMG_265"/>
                          <pic:cNvPicPr>
                            <a:picLocks noChangeAspect="1"/>
                          </pic:cNvPicPr>
                        </pic:nvPicPr>
                        <pic:blipFill>
                          <a:blip r:embed="rId39"/>
                          <a:stretch>
                            <a:fillRect/>
                          </a:stretch>
                        </pic:blipFill>
                        <pic:spPr>
                          <a:xfrm>
                            <a:off x="0" y="0"/>
                            <a:ext cx="942975" cy="800100"/>
                          </a:xfrm>
                          <a:prstGeom prst="rect">
                            <a:avLst/>
                          </a:prstGeom>
                          <a:noFill/>
                          <a:ln w="9525">
                            <a:noFill/>
                          </a:ln>
                        </pic:spPr>
                      </pic:pic>
                    </a:graphicData>
                  </a:graphic>
                </wp:inline>
              </w:drawing>
            </w:r>
          </w:p>
        </w:tc>
      </w:tr>
      <w:tr w14:paraId="13EFA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B0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48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列管式烘干器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CF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由外壳不少于13支通风管、电源线、发热器、风扇等组成。通风管用外径12mm的金属管制作，管壁厚≥2mm，长度≥185mm，每支通风管上均布10个直径5mm的通气孔。功率≥250W，绝缘电阻大于100MQ</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05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B3B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830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952500"/>
                  <wp:effectExtent l="0" t="0" r="0" b="0"/>
                  <wp:docPr id="217" name="图片 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5" descr="IMG_266"/>
                          <pic:cNvPicPr>
                            <a:picLocks noChangeAspect="1"/>
                          </pic:cNvPicPr>
                        </pic:nvPicPr>
                        <pic:blipFill>
                          <a:blip r:embed="rId40"/>
                          <a:stretch>
                            <a:fillRect/>
                          </a:stretch>
                        </pic:blipFill>
                        <pic:spPr>
                          <a:xfrm>
                            <a:off x="0" y="0"/>
                            <a:ext cx="895350" cy="952500"/>
                          </a:xfrm>
                          <a:prstGeom prst="rect">
                            <a:avLst/>
                          </a:prstGeom>
                          <a:noFill/>
                          <a:ln w="9525">
                            <a:noFill/>
                          </a:ln>
                        </pic:spPr>
                      </pic:pic>
                    </a:graphicData>
                  </a:graphic>
                </wp:inline>
              </w:drawing>
            </w:r>
          </w:p>
        </w:tc>
      </w:tr>
      <w:tr w14:paraId="6419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E8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FD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烘干箱</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D9B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电热鼓风型，功率≥600W，1.5级(温度均匀性为±0.03℃，温度波动性为1.5℃)，烘干温度250℃以下，箱体内有隔板，内部容积≥350mm×350mm×350mm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75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9F6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8BB3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81025" cy="895350"/>
                  <wp:effectExtent l="0" t="0" r="9525" b="0"/>
                  <wp:docPr id="230" name="图片 2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6" descr="IMG_267"/>
                          <pic:cNvPicPr>
                            <a:picLocks noChangeAspect="1"/>
                          </pic:cNvPicPr>
                        </pic:nvPicPr>
                        <pic:blipFill>
                          <a:blip r:embed="rId41"/>
                          <a:stretch>
                            <a:fillRect/>
                          </a:stretch>
                        </pic:blipFill>
                        <pic:spPr>
                          <a:xfrm>
                            <a:off x="0" y="0"/>
                            <a:ext cx="581025" cy="895350"/>
                          </a:xfrm>
                          <a:prstGeom prst="rect">
                            <a:avLst/>
                          </a:prstGeom>
                          <a:noFill/>
                          <a:ln w="9525">
                            <a:noFill/>
                          </a:ln>
                        </pic:spPr>
                      </pic:pic>
                    </a:graphicData>
                  </a:graphic>
                </wp:inline>
              </w:drawing>
            </w:r>
          </w:p>
        </w:tc>
      </w:tr>
      <w:tr w14:paraId="4CC21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194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D5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教学电源</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F4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交流2V~12V，5A，每2V一档；直流1.5V~12V，2A，分为1.5V、3V、4.5V、6V、9V、12V，共6档</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D3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13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6A68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42925"/>
                  <wp:effectExtent l="0" t="0" r="9525" b="9525"/>
                  <wp:docPr id="223" name="图片 2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7" descr="IMG_268"/>
                          <pic:cNvPicPr>
                            <a:picLocks noChangeAspect="1"/>
                          </pic:cNvPicPr>
                        </pic:nvPicPr>
                        <pic:blipFill>
                          <a:blip r:embed="rId42"/>
                          <a:stretch>
                            <a:fillRect/>
                          </a:stretch>
                        </pic:blipFill>
                        <pic:spPr>
                          <a:xfrm>
                            <a:off x="0" y="0"/>
                            <a:ext cx="942975" cy="542925"/>
                          </a:xfrm>
                          <a:prstGeom prst="rect">
                            <a:avLst/>
                          </a:prstGeom>
                          <a:noFill/>
                          <a:ln w="9525">
                            <a:noFill/>
                          </a:ln>
                        </pic:spPr>
                      </pic:pic>
                    </a:graphicData>
                  </a:graphic>
                </wp:inline>
              </w:drawing>
            </w:r>
          </w:p>
        </w:tc>
      </w:tr>
      <w:tr w14:paraId="756FF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A3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D0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仪器车</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65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≥600mm×400mm×800mm，不锈钢材质，至少两层，各层带可拆卸护栏，总载重≥60kg</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18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辆</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E5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191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895350"/>
                  <wp:effectExtent l="0" t="0" r="0" b="0"/>
                  <wp:docPr id="231" name="图片 2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8" descr="IMG_269"/>
                          <pic:cNvPicPr>
                            <a:picLocks noChangeAspect="1"/>
                          </pic:cNvPicPr>
                        </pic:nvPicPr>
                        <pic:blipFill>
                          <a:blip r:embed="rId43"/>
                          <a:stretch>
                            <a:fillRect/>
                          </a:stretch>
                        </pic:blipFill>
                        <pic:spPr>
                          <a:xfrm>
                            <a:off x="0" y="0"/>
                            <a:ext cx="895350" cy="895350"/>
                          </a:xfrm>
                          <a:prstGeom prst="rect">
                            <a:avLst/>
                          </a:prstGeom>
                          <a:noFill/>
                          <a:ln w="9525">
                            <a:noFill/>
                          </a:ln>
                        </pic:spPr>
                      </pic:pic>
                    </a:graphicData>
                  </a:graphic>
                </wp:inline>
              </w:drawing>
            </w:r>
          </w:p>
        </w:tc>
      </w:tr>
      <w:tr w14:paraId="2E28B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F6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4B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试剂瓶托盘</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6A8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搪瓷材质，内沿≥400mm×290mm×30mm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A9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0A9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CE81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895350"/>
                  <wp:effectExtent l="0" t="0" r="0" b="0"/>
                  <wp:docPr id="228" name="图片 2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9" descr="IMG_270"/>
                          <pic:cNvPicPr>
                            <a:picLocks noChangeAspect="1"/>
                          </pic:cNvPicPr>
                        </pic:nvPicPr>
                        <pic:blipFill>
                          <a:blip r:embed="rId44"/>
                          <a:stretch>
                            <a:fillRect/>
                          </a:stretch>
                        </pic:blipFill>
                        <pic:spPr>
                          <a:xfrm>
                            <a:off x="0" y="0"/>
                            <a:ext cx="895350" cy="895350"/>
                          </a:xfrm>
                          <a:prstGeom prst="rect">
                            <a:avLst/>
                          </a:prstGeom>
                          <a:noFill/>
                          <a:ln w="9525">
                            <a:noFill/>
                          </a:ln>
                        </pic:spPr>
                      </pic:pic>
                    </a:graphicData>
                  </a:graphic>
                </wp:inline>
              </w:drawing>
            </w:r>
          </w:p>
        </w:tc>
      </w:tr>
      <w:tr w14:paraId="6D656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C3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66E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实验用品提篮</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6B4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木制，配有提手，带抽屉，≥490mm×360mm×290mm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5A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60E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C4A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57250" cy="895350"/>
                  <wp:effectExtent l="0" t="0" r="0" b="0"/>
                  <wp:docPr id="227" name="图片 3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30" descr="IMG_271"/>
                          <pic:cNvPicPr>
                            <a:picLocks noChangeAspect="1"/>
                          </pic:cNvPicPr>
                        </pic:nvPicPr>
                        <pic:blipFill>
                          <a:blip r:embed="rId45"/>
                          <a:stretch>
                            <a:fillRect/>
                          </a:stretch>
                        </pic:blipFill>
                        <pic:spPr>
                          <a:xfrm>
                            <a:off x="0" y="0"/>
                            <a:ext cx="857250" cy="895350"/>
                          </a:xfrm>
                          <a:prstGeom prst="rect">
                            <a:avLst/>
                          </a:prstGeom>
                          <a:noFill/>
                          <a:ln w="9525">
                            <a:noFill/>
                          </a:ln>
                        </pic:spPr>
                      </pic:pic>
                    </a:graphicData>
                  </a:graphic>
                </wp:inline>
              </w:drawing>
            </w:r>
          </w:p>
        </w:tc>
      </w:tr>
      <w:tr w14:paraId="42BE0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79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E2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一字螺丝刀</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E8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Ф6mm，长≥150mm，工作端带磁性</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F4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34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955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619125"/>
                  <wp:effectExtent l="0" t="0" r="0" b="9525"/>
                  <wp:docPr id="222" name="图片 3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31" descr="IMG_272"/>
                          <pic:cNvPicPr>
                            <a:picLocks noChangeAspect="1"/>
                          </pic:cNvPicPr>
                        </pic:nvPicPr>
                        <pic:blipFill>
                          <a:blip r:embed="rId46"/>
                          <a:stretch>
                            <a:fillRect/>
                          </a:stretch>
                        </pic:blipFill>
                        <pic:spPr>
                          <a:xfrm>
                            <a:off x="0" y="0"/>
                            <a:ext cx="762000" cy="619125"/>
                          </a:xfrm>
                          <a:prstGeom prst="rect">
                            <a:avLst/>
                          </a:prstGeom>
                          <a:noFill/>
                          <a:ln w="9525">
                            <a:noFill/>
                          </a:ln>
                        </pic:spPr>
                      </pic:pic>
                    </a:graphicData>
                  </a:graphic>
                </wp:inline>
              </w:drawing>
            </w:r>
          </w:p>
        </w:tc>
      </w:tr>
      <w:tr w14:paraId="05CC29F2">
        <w:tblPrEx>
          <w:shd w:val="clear" w:color="auto" w:fill="auto"/>
          <w:tblCellMar>
            <w:top w:w="0" w:type="dxa"/>
            <w:left w:w="108" w:type="dxa"/>
            <w:bottom w:w="0" w:type="dxa"/>
            <w:right w:w="108" w:type="dxa"/>
          </w:tblCellMar>
        </w:tblPrEx>
        <w:trPr>
          <w:trHeight w:val="72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66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30E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十字螺丝刀</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18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Ф6mm，长≥150mm，工作端带磁性</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16A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97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190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457200"/>
                  <wp:effectExtent l="0" t="0" r="9525" b="0"/>
                  <wp:docPr id="224" name="图片 3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32" descr="IMG_273"/>
                          <pic:cNvPicPr>
                            <a:picLocks noChangeAspect="1"/>
                          </pic:cNvPicPr>
                        </pic:nvPicPr>
                        <pic:blipFill>
                          <a:blip r:embed="rId47"/>
                          <a:stretch>
                            <a:fillRect/>
                          </a:stretch>
                        </pic:blipFill>
                        <pic:spPr>
                          <a:xfrm>
                            <a:off x="0" y="0"/>
                            <a:ext cx="942975" cy="457200"/>
                          </a:xfrm>
                          <a:prstGeom prst="rect">
                            <a:avLst/>
                          </a:prstGeom>
                          <a:noFill/>
                          <a:ln w="9525">
                            <a:noFill/>
                          </a:ln>
                        </pic:spPr>
                      </pic:pic>
                    </a:graphicData>
                  </a:graphic>
                </wp:inline>
              </w:drawing>
            </w:r>
          </w:p>
        </w:tc>
      </w:tr>
      <w:tr w14:paraId="4693B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C87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2A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钢丝钳</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CC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31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12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9E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781050"/>
                  <wp:effectExtent l="0" t="0" r="0" b="0"/>
                  <wp:docPr id="225" name="图片 3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33" descr="IMG_274"/>
                          <pic:cNvPicPr>
                            <a:picLocks noChangeAspect="1"/>
                          </pic:cNvPicPr>
                        </pic:nvPicPr>
                        <pic:blipFill>
                          <a:blip r:embed="rId48"/>
                          <a:stretch>
                            <a:fillRect/>
                          </a:stretch>
                        </pic:blipFill>
                        <pic:spPr>
                          <a:xfrm>
                            <a:off x="0" y="0"/>
                            <a:ext cx="781050" cy="781050"/>
                          </a:xfrm>
                          <a:prstGeom prst="rect">
                            <a:avLst/>
                          </a:prstGeom>
                          <a:noFill/>
                          <a:ln w="9525">
                            <a:noFill/>
                          </a:ln>
                        </pic:spPr>
                      </pic:pic>
                    </a:graphicData>
                  </a:graphic>
                </wp:inline>
              </w:drawing>
            </w:r>
          </w:p>
        </w:tc>
      </w:tr>
      <w:tr w14:paraId="1E09B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16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2EFC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钢锤</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77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≥0.25kg，羊角锤</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7B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A9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6B22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66775" cy="638175"/>
                  <wp:effectExtent l="0" t="0" r="9525" b="9525"/>
                  <wp:docPr id="226" name="图片 3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34" descr="IMG_275"/>
                          <pic:cNvPicPr>
                            <a:picLocks noChangeAspect="1"/>
                          </pic:cNvPicPr>
                        </pic:nvPicPr>
                        <pic:blipFill>
                          <a:blip r:embed="rId49"/>
                          <a:stretch>
                            <a:fillRect/>
                          </a:stretch>
                        </pic:blipFill>
                        <pic:spPr>
                          <a:xfrm>
                            <a:off x="0" y="0"/>
                            <a:ext cx="866775" cy="638175"/>
                          </a:xfrm>
                          <a:prstGeom prst="rect">
                            <a:avLst/>
                          </a:prstGeom>
                          <a:noFill/>
                          <a:ln w="9525">
                            <a:noFill/>
                          </a:ln>
                        </pic:spPr>
                      </pic:pic>
                    </a:graphicData>
                  </a:graphic>
                </wp:inline>
              </w:drawing>
            </w:r>
          </w:p>
        </w:tc>
      </w:tr>
      <w:tr w14:paraId="398D5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C2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D8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三角锉</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17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≥250mm，带柄</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90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66E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99A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685800"/>
                  <wp:effectExtent l="0" t="0" r="0" b="0"/>
                  <wp:docPr id="239" name="图片 3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35" descr="IMG_276"/>
                          <pic:cNvPicPr>
                            <a:picLocks noChangeAspect="1"/>
                          </pic:cNvPicPr>
                        </pic:nvPicPr>
                        <pic:blipFill>
                          <a:blip r:embed="rId50"/>
                          <a:stretch>
                            <a:fillRect/>
                          </a:stretch>
                        </pic:blipFill>
                        <pic:spPr>
                          <a:xfrm>
                            <a:off x="0" y="0"/>
                            <a:ext cx="762000" cy="685800"/>
                          </a:xfrm>
                          <a:prstGeom prst="rect">
                            <a:avLst/>
                          </a:prstGeom>
                          <a:noFill/>
                          <a:ln w="9525">
                            <a:noFill/>
                          </a:ln>
                        </pic:spPr>
                      </pic:pic>
                    </a:graphicData>
                  </a:graphic>
                </wp:inline>
              </w:drawing>
            </w:r>
          </w:p>
        </w:tc>
      </w:tr>
      <w:tr w14:paraId="2506C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0C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75E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民用剪刀</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538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3号，≥150mm，A型</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43E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CD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AF7A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409700"/>
                  <wp:effectExtent l="0" t="0" r="0" b="0"/>
                  <wp:docPr id="240" name="图片 3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36" descr="IMG_277"/>
                          <pic:cNvPicPr>
                            <a:picLocks noChangeAspect="1"/>
                          </pic:cNvPicPr>
                        </pic:nvPicPr>
                        <pic:blipFill>
                          <a:blip r:embed="rId51"/>
                          <a:stretch>
                            <a:fillRect/>
                          </a:stretch>
                        </pic:blipFill>
                        <pic:spPr>
                          <a:xfrm>
                            <a:off x="0" y="0"/>
                            <a:ext cx="628650" cy="1409700"/>
                          </a:xfrm>
                          <a:prstGeom prst="rect">
                            <a:avLst/>
                          </a:prstGeom>
                          <a:noFill/>
                          <a:ln w="9525">
                            <a:noFill/>
                          </a:ln>
                        </pic:spPr>
                      </pic:pic>
                    </a:graphicData>
                  </a:graphic>
                </wp:inline>
              </w:drawing>
            </w:r>
          </w:p>
        </w:tc>
      </w:tr>
      <w:tr w14:paraId="600E0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0F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63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打孔器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FA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刀口式，材质为不锈钢管、钢管或黄铜管，每组不少于4支，外径分别为9mm、8mm、7mm、6mm，并配一支带柄金属通扦</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FD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435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BDF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235" name="图片 3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37" descr="IMG_278"/>
                          <pic:cNvPicPr>
                            <a:picLocks noChangeAspect="1"/>
                          </pic:cNvPicPr>
                        </pic:nvPicPr>
                        <pic:blipFill>
                          <a:blip r:embed="rId52"/>
                          <a:stretch>
                            <a:fillRect/>
                          </a:stretch>
                        </pic:blipFill>
                        <pic:spPr>
                          <a:xfrm>
                            <a:off x="0" y="0"/>
                            <a:ext cx="942975" cy="752475"/>
                          </a:xfrm>
                          <a:prstGeom prst="rect">
                            <a:avLst/>
                          </a:prstGeom>
                          <a:noFill/>
                          <a:ln w="9525">
                            <a:noFill/>
                          </a:ln>
                        </pic:spPr>
                      </pic:pic>
                    </a:graphicData>
                  </a:graphic>
                </wp:inline>
              </w:drawing>
            </w:r>
          </w:p>
        </w:tc>
      </w:tr>
      <w:tr w14:paraId="27E14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9D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8A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打孔夹板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75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硬木或硬塑料制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5F0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C0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CBC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0075"/>
                  <wp:effectExtent l="0" t="0" r="9525" b="9525"/>
                  <wp:docPr id="234" name="图片 38"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38" descr="IMG_279"/>
                          <pic:cNvPicPr>
                            <a:picLocks noChangeAspect="1"/>
                          </pic:cNvPicPr>
                        </pic:nvPicPr>
                        <pic:blipFill>
                          <a:blip r:embed="rId53"/>
                          <a:stretch>
                            <a:fillRect/>
                          </a:stretch>
                        </pic:blipFill>
                        <pic:spPr>
                          <a:xfrm>
                            <a:off x="0" y="0"/>
                            <a:ext cx="942975" cy="600075"/>
                          </a:xfrm>
                          <a:prstGeom prst="rect">
                            <a:avLst/>
                          </a:prstGeom>
                          <a:noFill/>
                          <a:ln w="9525">
                            <a:noFill/>
                          </a:ln>
                        </pic:spPr>
                      </pic:pic>
                    </a:graphicData>
                  </a:graphic>
                </wp:inline>
              </w:drawing>
            </w:r>
          </w:p>
        </w:tc>
      </w:tr>
      <w:tr w14:paraId="25753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4A0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85F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打孔器刮刀</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02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刮刀宜用65M板制成，表面热处理，55HRC~60HRC，总长为70mm±0.5mm，宽14.5mm±0.1mm，厚1.8mm±0.5mm，刀口角度宜为60°±5°，锋刃＜0.1mm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AC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8D8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677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04825"/>
                  <wp:effectExtent l="0" t="0" r="9525" b="9525"/>
                  <wp:docPr id="232" name="图片 39"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39" descr="IMG_280"/>
                          <pic:cNvPicPr>
                            <a:picLocks noChangeAspect="1"/>
                          </pic:cNvPicPr>
                        </pic:nvPicPr>
                        <pic:blipFill>
                          <a:blip r:embed="rId54"/>
                          <a:stretch>
                            <a:fillRect/>
                          </a:stretch>
                        </pic:blipFill>
                        <pic:spPr>
                          <a:xfrm>
                            <a:off x="0" y="0"/>
                            <a:ext cx="942975" cy="504825"/>
                          </a:xfrm>
                          <a:prstGeom prst="rect">
                            <a:avLst/>
                          </a:prstGeom>
                          <a:noFill/>
                          <a:ln w="9525">
                            <a:noFill/>
                          </a:ln>
                        </pic:spPr>
                      </pic:pic>
                    </a:graphicData>
                  </a:graphic>
                </wp:inline>
              </w:drawing>
            </w:r>
          </w:p>
        </w:tc>
      </w:tr>
      <w:tr w14:paraId="370CB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329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4E1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电动钻孔器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86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钻头可拆卸，应配有2个以上不同孔径的钻头</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FF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B86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4D6B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81000"/>
                  <wp:effectExtent l="0" t="0" r="9525" b="0"/>
                  <wp:docPr id="241" name="图片 40"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40" descr="IMG_281"/>
                          <pic:cNvPicPr>
                            <a:picLocks noChangeAspect="1"/>
                          </pic:cNvPicPr>
                        </pic:nvPicPr>
                        <pic:blipFill>
                          <a:blip r:embed="rId55"/>
                          <a:stretch>
                            <a:fillRect/>
                          </a:stretch>
                        </pic:blipFill>
                        <pic:spPr>
                          <a:xfrm>
                            <a:off x="0" y="0"/>
                            <a:ext cx="942975" cy="381000"/>
                          </a:xfrm>
                          <a:prstGeom prst="rect">
                            <a:avLst/>
                          </a:prstGeom>
                          <a:noFill/>
                          <a:ln w="9525">
                            <a:noFill/>
                          </a:ln>
                        </pic:spPr>
                      </pic:pic>
                    </a:graphicData>
                  </a:graphic>
                </wp:inline>
              </w:drawing>
            </w:r>
          </w:p>
        </w:tc>
      </w:tr>
      <w:tr w14:paraId="274DA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CD4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27</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779A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托盘天平</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BAE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100g，0.1g</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C6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F2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A0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242" name="图片 41"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41" descr="IMG_282"/>
                          <pic:cNvPicPr>
                            <a:picLocks noChangeAspect="1"/>
                          </pic:cNvPicPr>
                        </pic:nvPicPr>
                        <pic:blipFill>
                          <a:blip r:embed="rId56"/>
                          <a:stretch>
                            <a:fillRect/>
                          </a:stretch>
                        </pic:blipFill>
                        <pic:spPr>
                          <a:xfrm>
                            <a:off x="0" y="0"/>
                            <a:ext cx="942975" cy="561975"/>
                          </a:xfrm>
                          <a:prstGeom prst="rect">
                            <a:avLst/>
                          </a:prstGeom>
                          <a:noFill/>
                          <a:ln w="9525">
                            <a:noFill/>
                          </a:ln>
                        </pic:spPr>
                      </pic:pic>
                    </a:graphicData>
                  </a:graphic>
                </wp:inline>
              </w:drawing>
            </w:r>
          </w:p>
        </w:tc>
      </w:tr>
      <w:tr w14:paraId="639A6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B2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28</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4E2D8">
            <w:pPr>
              <w:jc w:val="center"/>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6AE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500g，0.5g</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40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49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460F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243" name="图片 42"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42" descr="IMG_283"/>
                          <pic:cNvPicPr>
                            <a:picLocks noChangeAspect="1"/>
                          </pic:cNvPicPr>
                        </pic:nvPicPr>
                        <pic:blipFill>
                          <a:blip r:embed="rId56"/>
                          <a:stretch>
                            <a:fillRect/>
                          </a:stretch>
                        </pic:blipFill>
                        <pic:spPr>
                          <a:xfrm>
                            <a:off x="0" y="0"/>
                            <a:ext cx="942975" cy="561975"/>
                          </a:xfrm>
                          <a:prstGeom prst="rect">
                            <a:avLst/>
                          </a:prstGeom>
                          <a:noFill/>
                          <a:ln w="9525">
                            <a:noFill/>
                          </a:ln>
                        </pic:spPr>
                      </pic:pic>
                    </a:graphicData>
                  </a:graphic>
                </wp:inline>
              </w:drawing>
            </w:r>
          </w:p>
        </w:tc>
      </w:tr>
      <w:tr w14:paraId="6E4EB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93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29</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04576">
            <w:pPr>
              <w:jc w:val="center"/>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B31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1000g，0.1g</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F4E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4F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75A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236" name="图片 4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43" descr="IMG_284"/>
                          <pic:cNvPicPr>
                            <a:picLocks noChangeAspect="1"/>
                          </pic:cNvPicPr>
                        </pic:nvPicPr>
                        <pic:blipFill>
                          <a:blip r:embed="rId56"/>
                          <a:stretch>
                            <a:fillRect/>
                          </a:stretch>
                        </pic:blipFill>
                        <pic:spPr>
                          <a:xfrm>
                            <a:off x="0" y="0"/>
                            <a:ext cx="942975" cy="561975"/>
                          </a:xfrm>
                          <a:prstGeom prst="rect">
                            <a:avLst/>
                          </a:prstGeom>
                          <a:noFill/>
                          <a:ln w="9525">
                            <a:noFill/>
                          </a:ln>
                        </pic:spPr>
                      </pic:pic>
                    </a:graphicData>
                  </a:graphic>
                </wp:inline>
              </w:drawing>
            </w:r>
          </w:p>
        </w:tc>
      </w:tr>
      <w:tr w14:paraId="257E5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F8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34A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红液温度计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B2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0℃~100℃，分度值1℃，示值误差＜1.5℃</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8D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16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FC2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19405" cy="1878330"/>
                  <wp:effectExtent l="0" t="0" r="4445" b="7620"/>
                  <wp:docPr id="233" name="图片 4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44" descr="IMG_285"/>
                          <pic:cNvPicPr>
                            <a:picLocks noChangeAspect="1"/>
                          </pic:cNvPicPr>
                        </pic:nvPicPr>
                        <pic:blipFill>
                          <a:blip r:embed="rId57"/>
                          <a:stretch>
                            <a:fillRect/>
                          </a:stretch>
                        </pic:blipFill>
                        <pic:spPr>
                          <a:xfrm flipH="1">
                            <a:off x="0" y="0"/>
                            <a:ext cx="319405" cy="1878330"/>
                          </a:xfrm>
                          <a:prstGeom prst="rect">
                            <a:avLst/>
                          </a:prstGeom>
                          <a:noFill/>
                          <a:ln w="9525">
                            <a:noFill/>
                          </a:ln>
                        </pic:spPr>
                      </pic:pic>
                    </a:graphicData>
                  </a:graphic>
                </wp:inline>
              </w:drawing>
            </w:r>
          </w:p>
        </w:tc>
      </w:tr>
      <w:tr w14:paraId="1C1A9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05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F3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多用电表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330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直流电流、电压、电阻2.5级，交流电压5级</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FE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5D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0E0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85800" cy="952500"/>
                  <wp:effectExtent l="0" t="0" r="0" b="0"/>
                  <wp:docPr id="237" name="图片 45"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45" descr="IMG_286"/>
                          <pic:cNvPicPr>
                            <a:picLocks noChangeAspect="1"/>
                          </pic:cNvPicPr>
                        </pic:nvPicPr>
                        <pic:blipFill>
                          <a:blip r:embed="rId58"/>
                          <a:stretch>
                            <a:fillRect/>
                          </a:stretch>
                        </pic:blipFill>
                        <pic:spPr>
                          <a:xfrm>
                            <a:off x="0" y="0"/>
                            <a:ext cx="685800" cy="952500"/>
                          </a:xfrm>
                          <a:prstGeom prst="rect">
                            <a:avLst/>
                          </a:prstGeom>
                          <a:noFill/>
                          <a:ln w="9525">
                            <a:noFill/>
                          </a:ln>
                        </pic:spPr>
                      </pic:pic>
                    </a:graphicData>
                  </a:graphic>
                </wp:inline>
              </w:drawing>
            </w:r>
          </w:p>
        </w:tc>
      </w:tr>
      <w:tr w14:paraId="3EAAB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87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2B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酸度计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94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笔式，pH测量范围0~14，分辨力0.1，读数清晰，有自动关机节电模式，配校准试剂</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D5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FA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E76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07340" cy="1804670"/>
                  <wp:effectExtent l="0" t="0" r="16510" b="5080"/>
                  <wp:docPr id="122" name="图片 46"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46" descr="IMG_287"/>
                          <pic:cNvPicPr>
                            <a:picLocks noChangeAspect="1"/>
                          </pic:cNvPicPr>
                        </pic:nvPicPr>
                        <pic:blipFill>
                          <a:blip r:embed="rId59"/>
                          <a:stretch>
                            <a:fillRect/>
                          </a:stretch>
                        </pic:blipFill>
                        <pic:spPr>
                          <a:xfrm>
                            <a:off x="0" y="0"/>
                            <a:ext cx="307340" cy="1804670"/>
                          </a:xfrm>
                          <a:prstGeom prst="rect">
                            <a:avLst/>
                          </a:prstGeom>
                          <a:noFill/>
                          <a:ln w="9525">
                            <a:noFill/>
                          </a:ln>
                        </pic:spPr>
                      </pic:pic>
                    </a:graphicData>
                  </a:graphic>
                </wp:inline>
              </w:drawing>
            </w:r>
          </w:p>
        </w:tc>
      </w:tr>
      <w:tr w14:paraId="28344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30B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FF4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教学支架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3FB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方座支架附烧瓶夹一只，大小铁环各一只，垂直夹二只，平行夹一只；底座尺寸不小于210×135mm，立杆直径不小于12mm,长不小于600mm；大铁环内径90mm,柄长105mm。小铁环内径50mm，柄长125mm.。圆环开口中心线与环柄呈120°夹角，开口宽约20mm；烧瓶夹夹口材料厚度不小于2mm，宽度不小于22mm；垂直夹、平行夹夹体为S形，顶部有M6紧固螺钉，夹持直径范围为6mm～14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44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514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2A6B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171575"/>
                  <wp:effectExtent l="0" t="0" r="0" b="9525"/>
                  <wp:docPr id="110" name="图片 47"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7" descr="IMG_288"/>
                          <pic:cNvPicPr>
                            <a:picLocks noChangeAspect="1"/>
                          </pic:cNvPicPr>
                        </pic:nvPicPr>
                        <pic:blipFill>
                          <a:blip r:embed="rId60"/>
                          <a:stretch>
                            <a:fillRect/>
                          </a:stretch>
                        </pic:blipFill>
                        <pic:spPr>
                          <a:xfrm>
                            <a:off x="0" y="0"/>
                            <a:ext cx="628650" cy="1171575"/>
                          </a:xfrm>
                          <a:prstGeom prst="rect">
                            <a:avLst/>
                          </a:prstGeom>
                          <a:noFill/>
                          <a:ln w="9525">
                            <a:noFill/>
                          </a:ln>
                        </pic:spPr>
                      </pic:pic>
                    </a:graphicData>
                  </a:graphic>
                </wp:inline>
              </w:drawing>
            </w:r>
          </w:p>
        </w:tc>
      </w:tr>
      <w:tr w14:paraId="3213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1F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4E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三脚架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225A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铁制，环内径≥75mm，高≥150mm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C5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EC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6E5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19455" cy="741680"/>
                  <wp:effectExtent l="0" t="0" r="4445" b="1270"/>
                  <wp:docPr id="123" name="图片 48"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8" descr="IMG_289"/>
                          <pic:cNvPicPr>
                            <a:picLocks noChangeAspect="1"/>
                          </pic:cNvPicPr>
                        </pic:nvPicPr>
                        <pic:blipFill>
                          <a:blip r:embed="rId61"/>
                          <a:stretch>
                            <a:fillRect/>
                          </a:stretch>
                        </pic:blipFill>
                        <pic:spPr>
                          <a:xfrm>
                            <a:off x="0" y="0"/>
                            <a:ext cx="719455" cy="741680"/>
                          </a:xfrm>
                          <a:prstGeom prst="rect">
                            <a:avLst/>
                          </a:prstGeom>
                          <a:noFill/>
                          <a:ln w="9525">
                            <a:noFill/>
                          </a:ln>
                        </pic:spPr>
                      </pic:pic>
                    </a:graphicData>
                  </a:graphic>
                </wp:inline>
              </w:drawing>
            </w:r>
          </w:p>
        </w:tc>
      </w:tr>
      <w:tr w14:paraId="4475D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AF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35</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D7EA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D8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木制或塑料制，8孔，孔径≥21mm，立柱粘结牢固</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4E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01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33B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81025"/>
                  <wp:effectExtent l="0" t="0" r="9525" b="9525"/>
                  <wp:docPr id="113" name="图片 49"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9" descr="IMG_290"/>
                          <pic:cNvPicPr>
                            <a:picLocks noChangeAspect="1"/>
                          </pic:cNvPicPr>
                        </pic:nvPicPr>
                        <pic:blipFill>
                          <a:blip r:embed="rId62"/>
                          <a:stretch>
                            <a:fillRect/>
                          </a:stretch>
                        </pic:blipFill>
                        <pic:spPr>
                          <a:xfrm>
                            <a:off x="0" y="0"/>
                            <a:ext cx="942975" cy="581025"/>
                          </a:xfrm>
                          <a:prstGeom prst="rect">
                            <a:avLst/>
                          </a:prstGeom>
                          <a:noFill/>
                          <a:ln w="9525">
                            <a:noFill/>
                          </a:ln>
                        </pic:spPr>
                      </pic:pic>
                    </a:graphicData>
                  </a:graphic>
                </wp:inline>
              </w:drawing>
            </w:r>
          </w:p>
        </w:tc>
      </w:tr>
      <w:tr w14:paraId="1E819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6A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36</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61993">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F77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木制或塑料制，8孔，孔径≥25mm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EB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8E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9E0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81025"/>
                  <wp:effectExtent l="0" t="0" r="9525" b="9525"/>
                  <wp:docPr id="118" name="图片 50"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0" descr="IMG_291"/>
                          <pic:cNvPicPr>
                            <a:picLocks noChangeAspect="1"/>
                          </pic:cNvPicPr>
                        </pic:nvPicPr>
                        <pic:blipFill>
                          <a:blip r:embed="rId62"/>
                          <a:stretch>
                            <a:fillRect/>
                          </a:stretch>
                        </pic:blipFill>
                        <pic:spPr>
                          <a:xfrm>
                            <a:off x="0" y="0"/>
                            <a:ext cx="942975" cy="581025"/>
                          </a:xfrm>
                          <a:prstGeom prst="rect">
                            <a:avLst/>
                          </a:prstGeom>
                          <a:noFill/>
                          <a:ln w="9525">
                            <a:noFill/>
                          </a:ln>
                        </pic:spPr>
                      </pic:pic>
                    </a:graphicData>
                  </a:graphic>
                </wp:inline>
              </w:drawing>
            </w:r>
          </w:p>
        </w:tc>
      </w:tr>
      <w:tr w14:paraId="03E98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B6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37</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33B9B">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126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木制或塑料制，8孔，孔径≥35mm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1AD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00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90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81025"/>
                  <wp:effectExtent l="0" t="0" r="9525" b="9525"/>
                  <wp:docPr id="119" name="图片 51"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51" descr="IMG_292"/>
                          <pic:cNvPicPr>
                            <a:picLocks noChangeAspect="1"/>
                          </pic:cNvPicPr>
                        </pic:nvPicPr>
                        <pic:blipFill>
                          <a:blip r:embed="rId62"/>
                          <a:stretch>
                            <a:fillRect/>
                          </a:stretch>
                        </pic:blipFill>
                        <pic:spPr>
                          <a:xfrm>
                            <a:off x="0" y="0"/>
                            <a:ext cx="942975" cy="581025"/>
                          </a:xfrm>
                          <a:prstGeom prst="rect">
                            <a:avLst/>
                          </a:prstGeom>
                          <a:noFill/>
                          <a:ln w="9525">
                            <a:noFill/>
                          </a:ln>
                        </pic:spPr>
                      </pic:pic>
                    </a:graphicData>
                  </a:graphic>
                </wp:inline>
              </w:drawing>
            </w:r>
          </w:p>
        </w:tc>
      </w:tr>
      <w:tr w14:paraId="14DB3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8FC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DA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漏斗架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581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木制或塑料制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85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11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401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0100"/>
                  <wp:effectExtent l="0" t="0" r="9525" b="0"/>
                  <wp:docPr id="116" name="图片 52"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2" descr="IMG_293"/>
                          <pic:cNvPicPr>
                            <a:picLocks noChangeAspect="1"/>
                          </pic:cNvPicPr>
                        </pic:nvPicPr>
                        <pic:blipFill>
                          <a:blip r:embed="rId63"/>
                          <a:stretch>
                            <a:fillRect/>
                          </a:stretch>
                        </pic:blipFill>
                        <pic:spPr>
                          <a:xfrm>
                            <a:off x="0" y="0"/>
                            <a:ext cx="942975" cy="800100"/>
                          </a:xfrm>
                          <a:prstGeom prst="rect">
                            <a:avLst/>
                          </a:prstGeom>
                          <a:noFill/>
                          <a:ln w="9525">
                            <a:noFill/>
                          </a:ln>
                        </pic:spPr>
                      </pic:pic>
                    </a:graphicData>
                  </a:graphic>
                </wp:inline>
              </w:drawing>
            </w:r>
          </w:p>
        </w:tc>
      </w:tr>
      <w:tr w14:paraId="3B81D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FE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C3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滴定台</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3C8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人造石或大理石白色台面，重心稳定不晃动，底部有四个橡胶垫脚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3D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D0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92C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038225"/>
                  <wp:effectExtent l="0" t="0" r="0" b="9525"/>
                  <wp:docPr id="126" name="图片 53"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3" descr="IMG_294"/>
                          <pic:cNvPicPr>
                            <a:picLocks noChangeAspect="1"/>
                          </pic:cNvPicPr>
                        </pic:nvPicPr>
                        <pic:blipFill>
                          <a:blip r:embed="rId64"/>
                          <a:stretch>
                            <a:fillRect/>
                          </a:stretch>
                        </pic:blipFill>
                        <pic:spPr>
                          <a:xfrm>
                            <a:off x="0" y="0"/>
                            <a:ext cx="628650" cy="1038225"/>
                          </a:xfrm>
                          <a:prstGeom prst="rect">
                            <a:avLst/>
                          </a:prstGeom>
                          <a:noFill/>
                          <a:ln w="9525">
                            <a:noFill/>
                          </a:ln>
                        </pic:spPr>
                      </pic:pic>
                    </a:graphicData>
                  </a:graphic>
                </wp:inline>
              </w:drawing>
            </w:r>
          </w:p>
        </w:tc>
      </w:tr>
      <w:tr w14:paraId="14D3B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B9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CF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滴定夹</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06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铝制，加持部位有防滑脱凹槽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4D8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305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6D2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120" name="图片 54"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54" descr="IMG_295"/>
                          <pic:cNvPicPr>
                            <a:picLocks noChangeAspect="1"/>
                          </pic:cNvPicPr>
                        </pic:nvPicPr>
                        <pic:blipFill>
                          <a:blip r:embed="rId65"/>
                          <a:stretch>
                            <a:fillRect/>
                          </a:stretch>
                        </pic:blipFill>
                        <pic:spPr>
                          <a:xfrm>
                            <a:off x="0" y="0"/>
                            <a:ext cx="942975" cy="666750"/>
                          </a:xfrm>
                          <a:prstGeom prst="rect">
                            <a:avLst/>
                          </a:prstGeom>
                          <a:noFill/>
                          <a:ln w="9525">
                            <a:noFill/>
                          </a:ln>
                        </pic:spPr>
                      </pic:pic>
                    </a:graphicData>
                  </a:graphic>
                </wp:inline>
              </w:drawing>
            </w:r>
          </w:p>
        </w:tc>
      </w:tr>
      <w:tr w14:paraId="03915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AF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EE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多用滴管架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30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塑料制，底部有圆形凹槽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C0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7C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A5A6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71525" cy="952500"/>
                  <wp:effectExtent l="0" t="0" r="9525" b="0"/>
                  <wp:docPr id="115" name="图片 55"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5" descr="IMG_296"/>
                          <pic:cNvPicPr>
                            <a:picLocks noChangeAspect="1"/>
                          </pic:cNvPicPr>
                        </pic:nvPicPr>
                        <pic:blipFill>
                          <a:blip r:embed="rId66"/>
                          <a:stretch>
                            <a:fillRect/>
                          </a:stretch>
                        </pic:blipFill>
                        <pic:spPr>
                          <a:xfrm>
                            <a:off x="0" y="0"/>
                            <a:ext cx="771525" cy="952500"/>
                          </a:xfrm>
                          <a:prstGeom prst="rect">
                            <a:avLst/>
                          </a:prstGeom>
                          <a:noFill/>
                          <a:ln w="9525">
                            <a:noFill/>
                          </a:ln>
                        </pic:spPr>
                      </pic:pic>
                    </a:graphicData>
                  </a:graphic>
                </wp:inline>
              </w:drawing>
            </w:r>
          </w:p>
        </w:tc>
      </w:tr>
      <w:tr w14:paraId="5161A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62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42</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15D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量筒</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68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10mL，透明钠钙玻璃制，分度线、数字和标志应完整、清晰和耐久，容积为20℃时充满量筒刻度线所容纳体积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A55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60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FEDC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104" name="图片 56"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56" descr="IMG_297"/>
                          <pic:cNvPicPr>
                            <a:picLocks noChangeAspect="1"/>
                          </pic:cNvPicPr>
                        </pic:nvPicPr>
                        <pic:blipFill>
                          <a:blip r:embed="rId67"/>
                          <a:stretch>
                            <a:fillRect/>
                          </a:stretch>
                        </pic:blipFill>
                        <pic:spPr>
                          <a:xfrm>
                            <a:off x="0" y="0"/>
                            <a:ext cx="809625" cy="952500"/>
                          </a:xfrm>
                          <a:prstGeom prst="rect">
                            <a:avLst/>
                          </a:prstGeom>
                          <a:noFill/>
                          <a:ln w="9525">
                            <a:noFill/>
                          </a:ln>
                        </pic:spPr>
                      </pic:pic>
                    </a:graphicData>
                  </a:graphic>
                </wp:inline>
              </w:drawing>
            </w:r>
          </w:p>
        </w:tc>
      </w:tr>
      <w:tr w14:paraId="11B6B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C3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B23F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6C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25mL，透明钠钙玻璃制，分度线、数字和标志应完整、清晰和耐久，容积为20℃时充满量筒刻度线所容纳体积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C2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54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B9E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117" name="图片 57"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7" descr="IMG_298"/>
                          <pic:cNvPicPr>
                            <a:picLocks noChangeAspect="1"/>
                          </pic:cNvPicPr>
                        </pic:nvPicPr>
                        <pic:blipFill>
                          <a:blip r:embed="rId67"/>
                          <a:stretch>
                            <a:fillRect/>
                          </a:stretch>
                        </pic:blipFill>
                        <pic:spPr>
                          <a:xfrm>
                            <a:off x="0" y="0"/>
                            <a:ext cx="809625" cy="952500"/>
                          </a:xfrm>
                          <a:prstGeom prst="rect">
                            <a:avLst/>
                          </a:prstGeom>
                          <a:noFill/>
                          <a:ln w="9525">
                            <a:noFill/>
                          </a:ln>
                        </pic:spPr>
                      </pic:pic>
                    </a:graphicData>
                  </a:graphic>
                </wp:inline>
              </w:drawing>
            </w:r>
          </w:p>
        </w:tc>
      </w:tr>
      <w:tr w14:paraId="3D83C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0A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44</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7A9FC">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1D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50mL，透明钠钙玻璃制，分度线、数字和标志应完整、清晰和耐久，容积为20℃时充满量筒刻度线所容纳体积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65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7F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BF4F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127" name="图片 58"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8" descr="IMG_299"/>
                          <pic:cNvPicPr>
                            <a:picLocks noChangeAspect="1"/>
                          </pic:cNvPicPr>
                        </pic:nvPicPr>
                        <pic:blipFill>
                          <a:blip r:embed="rId67"/>
                          <a:stretch>
                            <a:fillRect/>
                          </a:stretch>
                        </pic:blipFill>
                        <pic:spPr>
                          <a:xfrm>
                            <a:off x="0" y="0"/>
                            <a:ext cx="809625" cy="952500"/>
                          </a:xfrm>
                          <a:prstGeom prst="rect">
                            <a:avLst/>
                          </a:prstGeom>
                          <a:noFill/>
                          <a:ln w="9525">
                            <a:noFill/>
                          </a:ln>
                        </pic:spPr>
                      </pic:pic>
                    </a:graphicData>
                  </a:graphic>
                </wp:inline>
              </w:drawing>
            </w:r>
          </w:p>
        </w:tc>
      </w:tr>
      <w:tr w14:paraId="7CF55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2C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27ED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9A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100mL，透明钠钙玻璃制，分度线、数字和标志应完整、清晰和耐久，容积为20℃时充满量筒刻度线所容纳体积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9F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EB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8AC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107" name="图片 59"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59" descr="IMG_300"/>
                          <pic:cNvPicPr>
                            <a:picLocks noChangeAspect="1"/>
                          </pic:cNvPicPr>
                        </pic:nvPicPr>
                        <pic:blipFill>
                          <a:blip r:embed="rId67"/>
                          <a:stretch>
                            <a:fillRect/>
                          </a:stretch>
                        </pic:blipFill>
                        <pic:spPr>
                          <a:xfrm>
                            <a:off x="0" y="0"/>
                            <a:ext cx="809625" cy="952500"/>
                          </a:xfrm>
                          <a:prstGeom prst="rect">
                            <a:avLst/>
                          </a:prstGeom>
                          <a:noFill/>
                          <a:ln w="9525">
                            <a:noFill/>
                          </a:ln>
                        </pic:spPr>
                      </pic:pic>
                    </a:graphicData>
                  </a:graphic>
                </wp:inline>
              </w:drawing>
            </w:r>
          </w:p>
        </w:tc>
      </w:tr>
      <w:tr w14:paraId="38E2C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69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46</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97B1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44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500mL，透明钠钙玻璃制，分度线、数字和标志应完整、清晰和耐久，容积为20℃时充满量筒刻度线所容纳体积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8C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CA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A722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121" name="图片 60"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60" descr="IMG_301"/>
                          <pic:cNvPicPr>
                            <a:picLocks noChangeAspect="1"/>
                          </pic:cNvPicPr>
                        </pic:nvPicPr>
                        <pic:blipFill>
                          <a:blip r:embed="rId67"/>
                          <a:stretch>
                            <a:fillRect/>
                          </a:stretch>
                        </pic:blipFill>
                        <pic:spPr>
                          <a:xfrm>
                            <a:off x="0" y="0"/>
                            <a:ext cx="809625" cy="952500"/>
                          </a:xfrm>
                          <a:prstGeom prst="rect">
                            <a:avLst/>
                          </a:prstGeom>
                          <a:noFill/>
                          <a:ln w="9525">
                            <a:noFill/>
                          </a:ln>
                        </pic:spPr>
                      </pic:pic>
                    </a:graphicData>
                  </a:graphic>
                </wp:inline>
              </w:drawing>
            </w:r>
          </w:p>
        </w:tc>
      </w:tr>
      <w:tr w14:paraId="4FA49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DD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47</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30E92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容量瓶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5BE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250mL，透明硼硅酸盐玻璃制，刻度线应在瓶颈下部三分之二处，清晰耐久，粗细均匀</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BC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83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AA6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66775"/>
                  <wp:effectExtent l="0" t="0" r="9525" b="9525"/>
                  <wp:docPr id="106" name="图片 61"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61" descr="IMG_302"/>
                          <pic:cNvPicPr>
                            <a:picLocks noChangeAspect="1"/>
                          </pic:cNvPicPr>
                        </pic:nvPicPr>
                        <pic:blipFill>
                          <a:blip r:embed="rId68"/>
                          <a:stretch>
                            <a:fillRect/>
                          </a:stretch>
                        </pic:blipFill>
                        <pic:spPr>
                          <a:xfrm>
                            <a:off x="0" y="0"/>
                            <a:ext cx="942975" cy="866775"/>
                          </a:xfrm>
                          <a:prstGeom prst="rect">
                            <a:avLst/>
                          </a:prstGeom>
                          <a:noFill/>
                          <a:ln w="9525">
                            <a:noFill/>
                          </a:ln>
                        </pic:spPr>
                      </pic:pic>
                    </a:graphicData>
                  </a:graphic>
                </wp:inline>
              </w:drawing>
            </w:r>
          </w:p>
        </w:tc>
      </w:tr>
      <w:tr w14:paraId="2258F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D52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48</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A020A">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6A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500mL，透明硼硅酸盐玻璃制，刻度线应在瓶颈下部三分之二处，清晰耐久，粗细均匀</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07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84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46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866775"/>
                  <wp:effectExtent l="0" t="0" r="0" b="9525"/>
                  <wp:docPr id="103" name="图片 62"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2" descr="IMG_303"/>
                          <pic:cNvPicPr>
                            <a:picLocks noChangeAspect="1"/>
                          </pic:cNvPicPr>
                        </pic:nvPicPr>
                        <pic:blipFill>
                          <a:blip r:embed="rId68"/>
                          <a:stretch>
                            <a:fillRect/>
                          </a:stretch>
                        </pic:blipFill>
                        <pic:spPr>
                          <a:xfrm>
                            <a:off x="0" y="0"/>
                            <a:ext cx="952500" cy="866775"/>
                          </a:xfrm>
                          <a:prstGeom prst="rect">
                            <a:avLst/>
                          </a:prstGeom>
                          <a:noFill/>
                          <a:ln w="9525">
                            <a:noFill/>
                          </a:ln>
                        </pic:spPr>
                      </pic:pic>
                    </a:graphicData>
                  </a:graphic>
                </wp:inline>
              </w:drawing>
            </w:r>
          </w:p>
        </w:tc>
      </w:tr>
      <w:tr w14:paraId="65C47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67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49</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BF12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滴定管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886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酸式，具塞，25mL，透明钠钙玻璃制，良好外观，不应有积水条纹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55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C4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F75D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228600" cy="1943100"/>
                  <wp:effectExtent l="0" t="0" r="0" b="0"/>
                  <wp:docPr id="124" name="图片 63"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63" descr="IMG_304"/>
                          <pic:cNvPicPr>
                            <a:picLocks noChangeAspect="1"/>
                          </pic:cNvPicPr>
                        </pic:nvPicPr>
                        <pic:blipFill>
                          <a:blip r:embed="rId69"/>
                          <a:stretch>
                            <a:fillRect/>
                          </a:stretch>
                        </pic:blipFill>
                        <pic:spPr>
                          <a:xfrm>
                            <a:off x="0" y="0"/>
                            <a:ext cx="228600" cy="1943100"/>
                          </a:xfrm>
                          <a:prstGeom prst="rect">
                            <a:avLst/>
                          </a:prstGeom>
                          <a:noFill/>
                          <a:ln w="9525">
                            <a:noFill/>
                          </a:ln>
                        </pic:spPr>
                      </pic:pic>
                    </a:graphicData>
                  </a:graphic>
                </wp:inline>
              </w:drawing>
            </w:r>
          </w:p>
        </w:tc>
      </w:tr>
      <w:tr w14:paraId="03726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71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64521">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8D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碱式，无塞，25mL，透明钠钙玻璃制，良好外观，不应有积水条纹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373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28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B81A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200025" cy="1943100"/>
                  <wp:effectExtent l="0" t="0" r="9525" b="0"/>
                  <wp:docPr id="109" name="图片 64"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64" descr="IMG_305"/>
                          <pic:cNvPicPr>
                            <a:picLocks noChangeAspect="1"/>
                          </pic:cNvPicPr>
                        </pic:nvPicPr>
                        <pic:blipFill>
                          <a:blip r:embed="rId70"/>
                          <a:stretch>
                            <a:fillRect/>
                          </a:stretch>
                        </pic:blipFill>
                        <pic:spPr>
                          <a:xfrm>
                            <a:off x="0" y="0"/>
                            <a:ext cx="200025" cy="1943100"/>
                          </a:xfrm>
                          <a:prstGeom prst="rect">
                            <a:avLst/>
                          </a:prstGeom>
                          <a:noFill/>
                          <a:ln w="9525">
                            <a:noFill/>
                          </a:ln>
                        </pic:spPr>
                      </pic:pic>
                    </a:graphicData>
                  </a:graphic>
                </wp:inline>
              </w:drawing>
            </w:r>
          </w:p>
        </w:tc>
      </w:tr>
      <w:tr w14:paraId="13517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E5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51</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24B6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1E8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Φ12mm×70mm，透明硼硅酸盐玻璃制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9A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3D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C3B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0550" cy="685800"/>
                  <wp:effectExtent l="0" t="0" r="0" b="0"/>
                  <wp:docPr id="114" name="图片 65"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65" descr="IMG_306"/>
                          <pic:cNvPicPr>
                            <a:picLocks noChangeAspect="1"/>
                          </pic:cNvPicPr>
                        </pic:nvPicPr>
                        <pic:blipFill>
                          <a:blip r:embed="rId71"/>
                          <a:stretch>
                            <a:fillRect/>
                          </a:stretch>
                        </pic:blipFill>
                        <pic:spPr>
                          <a:xfrm>
                            <a:off x="0" y="0"/>
                            <a:ext cx="590550" cy="685800"/>
                          </a:xfrm>
                          <a:prstGeom prst="rect">
                            <a:avLst/>
                          </a:prstGeom>
                          <a:noFill/>
                          <a:ln w="9525">
                            <a:noFill/>
                          </a:ln>
                        </pic:spPr>
                      </pic:pic>
                    </a:graphicData>
                  </a:graphic>
                </wp:inline>
              </w:drawing>
            </w:r>
          </w:p>
        </w:tc>
      </w:tr>
      <w:tr w14:paraId="0C3B6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703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52</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6D91A">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E3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Φ15mm×150mm，透明硼硅酸盐玻璃制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2D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5F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DAE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0550" cy="685800"/>
                  <wp:effectExtent l="0" t="0" r="0" b="0"/>
                  <wp:docPr id="102" name="图片 66"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6" descr="IMG_307"/>
                          <pic:cNvPicPr>
                            <a:picLocks noChangeAspect="1"/>
                          </pic:cNvPicPr>
                        </pic:nvPicPr>
                        <pic:blipFill>
                          <a:blip r:embed="rId71"/>
                          <a:stretch>
                            <a:fillRect/>
                          </a:stretch>
                        </pic:blipFill>
                        <pic:spPr>
                          <a:xfrm>
                            <a:off x="0" y="0"/>
                            <a:ext cx="590550" cy="685800"/>
                          </a:xfrm>
                          <a:prstGeom prst="rect">
                            <a:avLst/>
                          </a:prstGeom>
                          <a:noFill/>
                          <a:ln w="9525">
                            <a:noFill/>
                          </a:ln>
                        </pic:spPr>
                      </pic:pic>
                    </a:graphicData>
                  </a:graphic>
                </wp:inline>
              </w:drawing>
            </w:r>
          </w:p>
        </w:tc>
      </w:tr>
      <w:tr w14:paraId="22DF3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76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263EC">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556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Φ18mm×180mm，透明硼硅酸盐玻璃制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BB9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45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32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0550" cy="685800"/>
                  <wp:effectExtent l="0" t="0" r="0" b="0"/>
                  <wp:docPr id="128" name="图片 67"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7" descr="IMG_308"/>
                          <pic:cNvPicPr>
                            <a:picLocks noChangeAspect="1"/>
                          </pic:cNvPicPr>
                        </pic:nvPicPr>
                        <pic:blipFill>
                          <a:blip r:embed="rId71"/>
                          <a:stretch>
                            <a:fillRect/>
                          </a:stretch>
                        </pic:blipFill>
                        <pic:spPr>
                          <a:xfrm>
                            <a:off x="0" y="0"/>
                            <a:ext cx="590550" cy="685800"/>
                          </a:xfrm>
                          <a:prstGeom prst="rect">
                            <a:avLst/>
                          </a:prstGeom>
                          <a:noFill/>
                          <a:ln w="9525">
                            <a:noFill/>
                          </a:ln>
                        </pic:spPr>
                      </pic:pic>
                    </a:graphicData>
                  </a:graphic>
                </wp:inline>
              </w:drawing>
            </w:r>
          </w:p>
        </w:tc>
      </w:tr>
      <w:tr w14:paraId="1108C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50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54</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8E97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4D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Φ20mm×200mm，透明硼硅酸盐玻璃制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27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B93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2B1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0550" cy="685800"/>
                  <wp:effectExtent l="0" t="0" r="0" b="0"/>
                  <wp:docPr id="105" name="图片 68"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8" descr="IMG_309"/>
                          <pic:cNvPicPr>
                            <a:picLocks noChangeAspect="1"/>
                          </pic:cNvPicPr>
                        </pic:nvPicPr>
                        <pic:blipFill>
                          <a:blip r:embed="rId71"/>
                          <a:stretch>
                            <a:fillRect/>
                          </a:stretch>
                        </pic:blipFill>
                        <pic:spPr>
                          <a:xfrm>
                            <a:off x="0" y="0"/>
                            <a:ext cx="590550" cy="685800"/>
                          </a:xfrm>
                          <a:prstGeom prst="rect">
                            <a:avLst/>
                          </a:prstGeom>
                          <a:noFill/>
                          <a:ln w="9525">
                            <a:noFill/>
                          </a:ln>
                        </pic:spPr>
                      </pic:pic>
                    </a:graphicData>
                  </a:graphic>
                </wp:inline>
              </w:drawing>
            </w:r>
          </w:p>
        </w:tc>
      </w:tr>
      <w:tr w14:paraId="39ACD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40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92B3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37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Φ32mm×200mm，透明硼硅酸盐玻璃制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39A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C7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AF6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0550" cy="685800"/>
                  <wp:effectExtent l="0" t="0" r="0" b="0"/>
                  <wp:docPr id="125" name="图片 69"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69" descr="IMG_310"/>
                          <pic:cNvPicPr>
                            <a:picLocks noChangeAspect="1"/>
                          </pic:cNvPicPr>
                        </pic:nvPicPr>
                        <pic:blipFill>
                          <a:blip r:embed="rId71"/>
                          <a:stretch>
                            <a:fillRect/>
                          </a:stretch>
                        </pic:blipFill>
                        <pic:spPr>
                          <a:xfrm>
                            <a:off x="0" y="0"/>
                            <a:ext cx="590550" cy="685800"/>
                          </a:xfrm>
                          <a:prstGeom prst="rect">
                            <a:avLst/>
                          </a:prstGeom>
                          <a:noFill/>
                          <a:ln w="9525">
                            <a:noFill/>
                          </a:ln>
                        </pic:spPr>
                      </pic:pic>
                    </a:graphicData>
                  </a:graphic>
                </wp:inline>
              </w:drawing>
            </w:r>
          </w:p>
        </w:tc>
      </w:tr>
      <w:tr w14:paraId="08BA9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B6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6A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口部具支试管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67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Φ20mm×200mm，透明硼硅酸盐玻璃制，管底厚薄应均匀，支管连接应平滑牢固，不应有偏歪</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6E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812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959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04800" cy="1038225"/>
                  <wp:effectExtent l="0" t="0" r="0" b="9525"/>
                  <wp:docPr id="129" name="图片 70"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70" descr="IMG_311"/>
                          <pic:cNvPicPr>
                            <a:picLocks noChangeAspect="1"/>
                          </pic:cNvPicPr>
                        </pic:nvPicPr>
                        <pic:blipFill>
                          <a:blip r:embed="rId72"/>
                          <a:stretch>
                            <a:fillRect/>
                          </a:stretch>
                        </pic:blipFill>
                        <pic:spPr>
                          <a:xfrm>
                            <a:off x="0" y="0"/>
                            <a:ext cx="304800" cy="1038225"/>
                          </a:xfrm>
                          <a:prstGeom prst="rect">
                            <a:avLst/>
                          </a:prstGeom>
                          <a:noFill/>
                          <a:ln w="9525">
                            <a:noFill/>
                          </a:ln>
                        </pic:spPr>
                      </pic:pic>
                    </a:graphicData>
                  </a:graphic>
                </wp:inline>
              </w:drawing>
            </w:r>
          </w:p>
        </w:tc>
      </w:tr>
      <w:tr w14:paraId="0E47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73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57</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A692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硬质玻璃管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C30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Φ15mm×150mm，透明硼硅酸盐玻璃制，耐热温度≥800℃，试管两端口部应卷口</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127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FA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0EF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71475" cy="1038225"/>
                  <wp:effectExtent l="0" t="0" r="9525" b="9525"/>
                  <wp:docPr id="130" name="图片 71"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71" descr="IMG_312"/>
                          <pic:cNvPicPr>
                            <a:picLocks noChangeAspect="1"/>
                          </pic:cNvPicPr>
                        </pic:nvPicPr>
                        <pic:blipFill>
                          <a:blip r:embed="rId73"/>
                          <a:stretch>
                            <a:fillRect/>
                          </a:stretch>
                        </pic:blipFill>
                        <pic:spPr>
                          <a:xfrm>
                            <a:off x="0" y="0"/>
                            <a:ext cx="371475" cy="1038225"/>
                          </a:xfrm>
                          <a:prstGeom prst="rect">
                            <a:avLst/>
                          </a:prstGeom>
                          <a:noFill/>
                          <a:ln w="9525">
                            <a:noFill/>
                          </a:ln>
                        </pic:spPr>
                      </pic:pic>
                    </a:graphicData>
                  </a:graphic>
                </wp:inline>
              </w:drawing>
            </w:r>
          </w:p>
        </w:tc>
      </w:tr>
      <w:tr w14:paraId="3EA5B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D9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58</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EE96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D8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Φ20mm×250mm，透明硼硅酸盐玻璃制，耐热温度≥800℃，试管两端口部应卷口</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36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5E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301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71475" cy="1038225"/>
                  <wp:effectExtent l="0" t="0" r="9525" b="9525"/>
                  <wp:docPr id="131" name="图片 72"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72" descr="IMG_313"/>
                          <pic:cNvPicPr>
                            <a:picLocks noChangeAspect="1"/>
                          </pic:cNvPicPr>
                        </pic:nvPicPr>
                        <pic:blipFill>
                          <a:blip r:embed="rId73"/>
                          <a:stretch>
                            <a:fillRect/>
                          </a:stretch>
                        </pic:blipFill>
                        <pic:spPr>
                          <a:xfrm>
                            <a:off x="0" y="0"/>
                            <a:ext cx="371475" cy="1038225"/>
                          </a:xfrm>
                          <a:prstGeom prst="rect">
                            <a:avLst/>
                          </a:prstGeom>
                          <a:noFill/>
                          <a:ln w="9525">
                            <a:noFill/>
                          </a:ln>
                        </pic:spPr>
                      </pic:pic>
                    </a:graphicData>
                  </a:graphic>
                </wp:inline>
              </w:drawing>
            </w:r>
          </w:p>
        </w:tc>
      </w:tr>
      <w:tr w14:paraId="389B9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66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59</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6D5C0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烧杯</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C9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7E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E75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D12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552450"/>
                  <wp:effectExtent l="0" t="0" r="0" b="0"/>
                  <wp:docPr id="108" name="图片 73"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3" descr="IMG_314"/>
                          <pic:cNvPicPr>
                            <a:picLocks noChangeAspect="1"/>
                          </pic:cNvPicPr>
                        </pic:nvPicPr>
                        <pic:blipFill>
                          <a:blip r:embed="rId74"/>
                          <a:stretch>
                            <a:fillRect/>
                          </a:stretch>
                        </pic:blipFill>
                        <pic:spPr>
                          <a:xfrm>
                            <a:off x="0" y="0"/>
                            <a:ext cx="952500" cy="552450"/>
                          </a:xfrm>
                          <a:prstGeom prst="rect">
                            <a:avLst/>
                          </a:prstGeom>
                          <a:noFill/>
                          <a:ln w="9525">
                            <a:noFill/>
                          </a:ln>
                        </pic:spPr>
                      </pic:pic>
                    </a:graphicData>
                  </a:graphic>
                </wp:inline>
              </w:drawing>
            </w:r>
          </w:p>
        </w:tc>
      </w:tr>
      <w:tr w14:paraId="1DB7D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CE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0D590">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7D6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9A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94F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C5D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112" name="图片 74"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74" descr="IMG_315"/>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1F376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E2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61</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889D5">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B4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FF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2A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1714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100" name="图片 75"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75" descr="IMG_316"/>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402CA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C0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62</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8ECE3">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A8A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F4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99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114E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111" name="图片 76"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6" descr="IMG_317"/>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3E560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28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84D1B">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FB65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304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91D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2B2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134" name="图片 77"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77" descr="IMG_318"/>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7421B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A6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64</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0387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70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D7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0D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A8F6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135" name="图片 78"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78" descr="IMG_319"/>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53FFE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EE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5EB4B">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4B8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1000mL，透明硼硅酸盐玻璃制，烧杯的满口容量应超过标称容量的10%或烧杯的满口容量和标称容量的两液面间距不应少于10mm，并应采用容量差值较大的一种</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D0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D6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9E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141" name="图片 79"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79" descr="IMG_320"/>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0C2CB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27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66</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B618B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95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250mL，圆底，透明硼硅酸盐玻璃制，玻璃薄厚均匀，底部应规整</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93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AD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1706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139" name="图片 80"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80" descr="IMG_321"/>
                          <pic:cNvPicPr>
                            <a:picLocks noChangeAspect="1"/>
                          </pic:cNvPicPr>
                        </pic:nvPicPr>
                        <pic:blipFill>
                          <a:blip r:embed="rId75"/>
                          <a:stretch>
                            <a:fillRect/>
                          </a:stretch>
                        </pic:blipFill>
                        <pic:spPr>
                          <a:xfrm>
                            <a:off x="0" y="0"/>
                            <a:ext cx="942975" cy="666750"/>
                          </a:xfrm>
                          <a:prstGeom prst="rect">
                            <a:avLst/>
                          </a:prstGeom>
                          <a:noFill/>
                          <a:ln w="9525">
                            <a:noFill/>
                          </a:ln>
                        </pic:spPr>
                      </pic:pic>
                    </a:graphicData>
                  </a:graphic>
                </wp:inline>
              </w:drawing>
            </w:r>
          </w:p>
        </w:tc>
      </w:tr>
      <w:tr w14:paraId="7D066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D91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67</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F7F1">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240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250mL，平底，透明硼硅酸盐玻璃制，平底烧瓶放在平台上时，应直立不摇晃、不转动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E1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6D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7C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145" name="图片 81"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81" descr="IMG_322"/>
                          <pic:cNvPicPr>
                            <a:picLocks noChangeAspect="1"/>
                          </pic:cNvPicPr>
                        </pic:nvPicPr>
                        <pic:blipFill>
                          <a:blip r:embed="rId75"/>
                          <a:stretch>
                            <a:fillRect/>
                          </a:stretch>
                        </pic:blipFill>
                        <pic:spPr>
                          <a:xfrm>
                            <a:off x="0" y="0"/>
                            <a:ext cx="942975" cy="666750"/>
                          </a:xfrm>
                          <a:prstGeom prst="rect">
                            <a:avLst/>
                          </a:prstGeom>
                          <a:noFill/>
                          <a:ln w="9525">
                            <a:noFill/>
                          </a:ln>
                        </pic:spPr>
                      </pic:pic>
                    </a:graphicData>
                  </a:graphic>
                </wp:inline>
              </w:drawing>
            </w:r>
          </w:p>
        </w:tc>
      </w:tr>
      <w:tr w14:paraId="38FAF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FF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68</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112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锥形瓶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92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100mL，透明硼硅酸盐玻璃制，放在平台上应直立不摇晃、不转动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AD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DFA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503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33450"/>
                  <wp:effectExtent l="0" t="0" r="9525" b="0"/>
                  <wp:docPr id="147" name="图片 82"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82" descr="IMG_323"/>
                          <pic:cNvPicPr>
                            <a:picLocks noChangeAspect="1"/>
                          </pic:cNvPicPr>
                        </pic:nvPicPr>
                        <pic:blipFill>
                          <a:blip r:embed="rId76"/>
                          <a:stretch>
                            <a:fillRect/>
                          </a:stretch>
                        </pic:blipFill>
                        <pic:spPr>
                          <a:xfrm>
                            <a:off x="0" y="0"/>
                            <a:ext cx="942975" cy="933450"/>
                          </a:xfrm>
                          <a:prstGeom prst="rect">
                            <a:avLst/>
                          </a:prstGeom>
                          <a:noFill/>
                          <a:ln w="9525">
                            <a:noFill/>
                          </a:ln>
                        </pic:spPr>
                      </pic:pic>
                    </a:graphicData>
                  </a:graphic>
                </wp:inline>
              </w:drawing>
            </w:r>
          </w:p>
        </w:tc>
      </w:tr>
      <w:tr w14:paraId="02894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8CF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69</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DA3C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3E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250mL，透明硼硅酸盐玻璃制，放在平台上应直立不摇晃、不转动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E0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02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4A3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33450"/>
                  <wp:effectExtent l="0" t="0" r="9525" b="0"/>
                  <wp:docPr id="148" name="图片 83"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83" descr="IMG_324"/>
                          <pic:cNvPicPr>
                            <a:picLocks noChangeAspect="1"/>
                          </pic:cNvPicPr>
                        </pic:nvPicPr>
                        <pic:blipFill>
                          <a:blip r:embed="rId76"/>
                          <a:stretch>
                            <a:fillRect/>
                          </a:stretch>
                        </pic:blipFill>
                        <pic:spPr>
                          <a:xfrm>
                            <a:off x="0" y="0"/>
                            <a:ext cx="942975" cy="933450"/>
                          </a:xfrm>
                          <a:prstGeom prst="rect">
                            <a:avLst/>
                          </a:prstGeom>
                          <a:noFill/>
                          <a:ln w="9525">
                            <a:noFill/>
                          </a:ln>
                        </pic:spPr>
                      </pic:pic>
                    </a:graphicData>
                  </a:graphic>
                </wp:inline>
              </w:drawing>
            </w:r>
          </w:p>
        </w:tc>
      </w:tr>
      <w:tr w14:paraId="69408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982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A15D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蒸馏烧瓶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57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250mL，透明硼硅酸盐玻璃制，烧瓶的颈部同一截面应该呈圆形，颈的口部不应呈锥形，并适当提高强度</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D4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185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00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590550"/>
                  <wp:effectExtent l="0" t="0" r="0" b="0"/>
                  <wp:docPr id="136" name="图片 84"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84" descr="IMG_325"/>
                          <pic:cNvPicPr>
                            <a:picLocks noChangeAspect="1"/>
                          </pic:cNvPicPr>
                        </pic:nvPicPr>
                        <pic:blipFill>
                          <a:blip r:embed="rId77"/>
                          <a:stretch>
                            <a:fillRect/>
                          </a:stretch>
                        </pic:blipFill>
                        <pic:spPr>
                          <a:xfrm>
                            <a:off x="0" y="0"/>
                            <a:ext cx="952500" cy="590550"/>
                          </a:xfrm>
                          <a:prstGeom prst="rect">
                            <a:avLst/>
                          </a:prstGeom>
                          <a:noFill/>
                          <a:ln w="9525">
                            <a:noFill/>
                          </a:ln>
                        </pic:spPr>
                      </pic:pic>
                    </a:graphicData>
                  </a:graphic>
                </wp:inline>
              </w:drawing>
            </w:r>
          </w:p>
        </w:tc>
      </w:tr>
      <w:tr w14:paraId="6A4B5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00F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71</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C18A7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集气瓶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FD3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125mL，透明钠钙玻璃制，磨砂面应均匀地覆盖瓶口端面与盖板，磨砂面不应有光斑；盖板四角应倒角，四边应磨光盖板与瓶口密合性应符合：盖板与瓶口充分湿润盖合后，倒提瓶体盖板在瓶口上保持30s不脱落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52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03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C1C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42925" cy="933450"/>
                  <wp:effectExtent l="0" t="0" r="9525" b="0"/>
                  <wp:docPr id="133" name="图片 85"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85" descr="IMG_326"/>
                          <pic:cNvPicPr>
                            <a:picLocks noChangeAspect="1"/>
                          </pic:cNvPicPr>
                        </pic:nvPicPr>
                        <pic:blipFill>
                          <a:blip r:embed="rId78"/>
                          <a:stretch>
                            <a:fillRect/>
                          </a:stretch>
                        </pic:blipFill>
                        <pic:spPr>
                          <a:xfrm>
                            <a:off x="0" y="0"/>
                            <a:ext cx="542925" cy="933450"/>
                          </a:xfrm>
                          <a:prstGeom prst="rect">
                            <a:avLst/>
                          </a:prstGeom>
                          <a:noFill/>
                          <a:ln w="9525">
                            <a:noFill/>
                          </a:ln>
                        </pic:spPr>
                      </pic:pic>
                    </a:graphicData>
                  </a:graphic>
                </wp:inline>
              </w:drawing>
            </w:r>
          </w:p>
        </w:tc>
      </w:tr>
      <w:tr w14:paraId="4F7F5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5F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72</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EDE82">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DE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250mL，透明钠钙玻璃制，磨砂面应均匀地覆盖瓶口端面与盖板，磨砂面不应有光斑；盖板四角应倒角，四边应磨光盖板与瓶口密合性应符合：盖板与瓶口充分湿润盖合后，倒提瓶体盖板在瓶口上保持30s不脱落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C2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BA5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DFD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42925" cy="933450"/>
                  <wp:effectExtent l="0" t="0" r="9525" b="0"/>
                  <wp:docPr id="143" name="图片 86"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86" descr="IMG_327"/>
                          <pic:cNvPicPr>
                            <a:picLocks noChangeAspect="1"/>
                          </pic:cNvPicPr>
                        </pic:nvPicPr>
                        <pic:blipFill>
                          <a:blip r:embed="rId78"/>
                          <a:stretch>
                            <a:fillRect/>
                          </a:stretch>
                        </pic:blipFill>
                        <pic:spPr>
                          <a:xfrm>
                            <a:off x="0" y="0"/>
                            <a:ext cx="542925" cy="933450"/>
                          </a:xfrm>
                          <a:prstGeom prst="rect">
                            <a:avLst/>
                          </a:prstGeom>
                          <a:noFill/>
                          <a:ln w="9525">
                            <a:noFill/>
                          </a:ln>
                        </pic:spPr>
                      </pic:pic>
                    </a:graphicData>
                  </a:graphic>
                </wp:inline>
              </w:drawing>
            </w:r>
          </w:p>
        </w:tc>
      </w:tr>
      <w:tr w14:paraId="5603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23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9D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液封除毒气集气瓶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B5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250mL，瓶口光滑，液封口深度≥1 cm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C4A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577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623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13715" cy="1836420"/>
                  <wp:effectExtent l="0" t="0" r="635" b="11430"/>
                  <wp:docPr id="137" name="图片 87"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87" descr="IMG_328"/>
                          <pic:cNvPicPr>
                            <a:picLocks noChangeAspect="1"/>
                          </pic:cNvPicPr>
                        </pic:nvPicPr>
                        <pic:blipFill>
                          <a:blip r:embed="rId79"/>
                          <a:stretch>
                            <a:fillRect/>
                          </a:stretch>
                        </pic:blipFill>
                        <pic:spPr>
                          <a:xfrm>
                            <a:off x="0" y="0"/>
                            <a:ext cx="513715" cy="1836420"/>
                          </a:xfrm>
                          <a:prstGeom prst="rect">
                            <a:avLst/>
                          </a:prstGeom>
                          <a:noFill/>
                          <a:ln w="9525">
                            <a:noFill/>
                          </a:ln>
                        </pic:spPr>
                      </pic:pic>
                    </a:graphicData>
                  </a:graphic>
                </wp:inline>
              </w:drawing>
            </w:r>
          </w:p>
        </w:tc>
      </w:tr>
      <w:tr w14:paraId="0478E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CB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74</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1E69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广口瓶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6C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A6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86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919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657225"/>
                  <wp:effectExtent l="0" t="0" r="0" b="9525"/>
                  <wp:docPr id="144" name="图片 88"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88" descr="IMG_329"/>
                          <pic:cNvPicPr>
                            <a:picLocks noChangeAspect="1"/>
                          </pic:cNvPicPr>
                        </pic:nvPicPr>
                        <pic:blipFill>
                          <a:blip r:embed="rId80"/>
                          <a:stretch>
                            <a:fillRect/>
                          </a:stretch>
                        </pic:blipFill>
                        <pic:spPr>
                          <a:xfrm>
                            <a:off x="0" y="0"/>
                            <a:ext cx="952500" cy="657225"/>
                          </a:xfrm>
                          <a:prstGeom prst="rect">
                            <a:avLst/>
                          </a:prstGeom>
                          <a:noFill/>
                          <a:ln w="9525">
                            <a:noFill/>
                          </a:ln>
                        </pic:spPr>
                      </pic:pic>
                    </a:graphicData>
                  </a:graphic>
                </wp:inline>
              </w:drawing>
            </w:r>
          </w:p>
        </w:tc>
      </w:tr>
      <w:tr w14:paraId="145F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82F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23552">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18A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D2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34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8A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138" name="图片 89"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89" descr="IMG_330"/>
                          <pic:cNvPicPr>
                            <a:picLocks noChangeAspect="1"/>
                          </pic:cNvPicPr>
                        </pic:nvPicPr>
                        <pic:blipFill>
                          <a:blip r:embed="rId80"/>
                          <a:stretch>
                            <a:fillRect/>
                          </a:stretch>
                        </pic:blipFill>
                        <pic:spPr>
                          <a:xfrm>
                            <a:off x="0" y="0"/>
                            <a:ext cx="942975" cy="657225"/>
                          </a:xfrm>
                          <a:prstGeom prst="rect">
                            <a:avLst/>
                          </a:prstGeom>
                          <a:noFill/>
                          <a:ln w="9525">
                            <a:noFill/>
                          </a:ln>
                        </pic:spPr>
                      </pic:pic>
                    </a:graphicData>
                  </a:graphic>
                </wp:inline>
              </w:drawing>
            </w:r>
          </w:p>
        </w:tc>
      </w:tr>
      <w:tr w14:paraId="499E9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35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76</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C3633">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497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E3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85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FBE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150" name="图片 90"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90" descr="IMG_331"/>
                          <pic:cNvPicPr>
                            <a:picLocks noChangeAspect="1"/>
                          </pic:cNvPicPr>
                        </pic:nvPicPr>
                        <pic:blipFill>
                          <a:blip r:embed="rId80"/>
                          <a:stretch>
                            <a:fillRect/>
                          </a:stretch>
                        </pic:blipFill>
                        <pic:spPr>
                          <a:xfrm>
                            <a:off x="0" y="0"/>
                            <a:ext cx="942975" cy="657225"/>
                          </a:xfrm>
                          <a:prstGeom prst="rect">
                            <a:avLst/>
                          </a:prstGeom>
                          <a:noFill/>
                          <a:ln w="9525">
                            <a:noFill/>
                          </a:ln>
                        </pic:spPr>
                      </pic:pic>
                    </a:graphicData>
                  </a:graphic>
                </wp:inline>
              </w:drawing>
            </w:r>
          </w:p>
        </w:tc>
      </w:tr>
      <w:tr w14:paraId="7A1DB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71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77</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20286">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E5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56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BC3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D7D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132" name="图片 91"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91" descr="IMG_332"/>
                          <pic:cNvPicPr>
                            <a:picLocks noChangeAspect="1"/>
                          </pic:cNvPicPr>
                        </pic:nvPicPr>
                        <pic:blipFill>
                          <a:blip r:embed="rId80"/>
                          <a:stretch>
                            <a:fillRect/>
                          </a:stretch>
                        </pic:blipFill>
                        <pic:spPr>
                          <a:xfrm>
                            <a:off x="0" y="0"/>
                            <a:ext cx="942975" cy="657225"/>
                          </a:xfrm>
                          <a:prstGeom prst="rect">
                            <a:avLst/>
                          </a:prstGeom>
                          <a:noFill/>
                          <a:ln w="9525">
                            <a:noFill/>
                          </a:ln>
                        </pic:spPr>
                      </pic:pic>
                    </a:graphicData>
                  </a:graphic>
                </wp:inline>
              </w:drawing>
            </w:r>
          </w:p>
        </w:tc>
      </w:tr>
      <w:tr w14:paraId="01230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11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78</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5A9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茶色广口瓶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26D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D0C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58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8F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971550"/>
                  <wp:effectExtent l="0" t="0" r="0" b="0"/>
                  <wp:docPr id="146" name="图片 92"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92" descr="IMG_333"/>
                          <pic:cNvPicPr>
                            <a:picLocks noChangeAspect="1"/>
                          </pic:cNvPicPr>
                        </pic:nvPicPr>
                        <pic:blipFill>
                          <a:blip r:embed="rId81"/>
                          <a:stretch>
                            <a:fillRect/>
                          </a:stretch>
                        </pic:blipFill>
                        <pic:spPr>
                          <a:xfrm>
                            <a:off x="0" y="0"/>
                            <a:ext cx="628650" cy="971550"/>
                          </a:xfrm>
                          <a:prstGeom prst="rect">
                            <a:avLst/>
                          </a:prstGeom>
                          <a:noFill/>
                          <a:ln w="9525">
                            <a:noFill/>
                          </a:ln>
                        </pic:spPr>
                      </pic:pic>
                    </a:graphicData>
                  </a:graphic>
                </wp:inline>
              </w:drawing>
            </w:r>
          </w:p>
        </w:tc>
      </w:tr>
      <w:tr w14:paraId="757C3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15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79</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CD5AC">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B0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D60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62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2E8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971550"/>
                  <wp:effectExtent l="0" t="0" r="0" b="0"/>
                  <wp:docPr id="149" name="图片 93"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93" descr="IMG_334"/>
                          <pic:cNvPicPr>
                            <a:picLocks noChangeAspect="1"/>
                          </pic:cNvPicPr>
                        </pic:nvPicPr>
                        <pic:blipFill>
                          <a:blip r:embed="rId81"/>
                          <a:stretch>
                            <a:fillRect/>
                          </a:stretch>
                        </pic:blipFill>
                        <pic:spPr>
                          <a:xfrm>
                            <a:off x="0" y="0"/>
                            <a:ext cx="628650" cy="971550"/>
                          </a:xfrm>
                          <a:prstGeom prst="rect">
                            <a:avLst/>
                          </a:prstGeom>
                          <a:noFill/>
                          <a:ln w="9525">
                            <a:noFill/>
                          </a:ln>
                        </pic:spPr>
                      </pic:pic>
                    </a:graphicData>
                  </a:graphic>
                </wp:inline>
              </w:drawing>
            </w:r>
          </w:p>
        </w:tc>
      </w:tr>
      <w:tr w14:paraId="7C832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CF8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86FFB">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B2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92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16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AA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971550"/>
                  <wp:effectExtent l="0" t="0" r="0" b="0"/>
                  <wp:docPr id="140" name="图片 94"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94" descr="IMG_335"/>
                          <pic:cNvPicPr>
                            <a:picLocks noChangeAspect="1"/>
                          </pic:cNvPicPr>
                        </pic:nvPicPr>
                        <pic:blipFill>
                          <a:blip r:embed="rId81"/>
                          <a:stretch>
                            <a:fillRect/>
                          </a:stretch>
                        </pic:blipFill>
                        <pic:spPr>
                          <a:xfrm>
                            <a:off x="0" y="0"/>
                            <a:ext cx="628650" cy="971550"/>
                          </a:xfrm>
                          <a:prstGeom prst="rect">
                            <a:avLst/>
                          </a:prstGeom>
                          <a:noFill/>
                          <a:ln w="9525">
                            <a:noFill/>
                          </a:ln>
                        </pic:spPr>
                      </pic:pic>
                    </a:graphicData>
                  </a:graphic>
                </wp:inline>
              </w:drawing>
            </w:r>
          </w:p>
        </w:tc>
      </w:tr>
      <w:tr w14:paraId="0E4F6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57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81</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4430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细口瓶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6CF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4B5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2B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2D07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163" name="图片 95"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95" descr="IMG_336"/>
                          <pic:cNvPicPr>
                            <a:picLocks noChangeAspect="1"/>
                          </pic:cNvPicPr>
                        </pic:nvPicPr>
                        <pic:blipFill>
                          <a:blip r:embed="rId82"/>
                          <a:stretch>
                            <a:fillRect/>
                          </a:stretch>
                        </pic:blipFill>
                        <pic:spPr>
                          <a:xfrm>
                            <a:off x="0" y="0"/>
                            <a:ext cx="942975" cy="609600"/>
                          </a:xfrm>
                          <a:prstGeom prst="rect">
                            <a:avLst/>
                          </a:prstGeom>
                          <a:noFill/>
                          <a:ln w="9525">
                            <a:noFill/>
                          </a:ln>
                        </pic:spPr>
                      </pic:pic>
                    </a:graphicData>
                  </a:graphic>
                </wp:inline>
              </w:drawing>
            </w:r>
          </w:p>
        </w:tc>
      </w:tr>
      <w:tr w14:paraId="0FE48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33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82</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4E0A0">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F3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D26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27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5FDE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160" name="图片 96"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96" descr="IMG_337"/>
                          <pic:cNvPicPr>
                            <a:picLocks noChangeAspect="1"/>
                          </pic:cNvPicPr>
                        </pic:nvPicPr>
                        <pic:blipFill>
                          <a:blip r:embed="rId82"/>
                          <a:stretch>
                            <a:fillRect/>
                          </a:stretch>
                        </pic:blipFill>
                        <pic:spPr>
                          <a:xfrm>
                            <a:off x="0" y="0"/>
                            <a:ext cx="942975" cy="609600"/>
                          </a:xfrm>
                          <a:prstGeom prst="rect">
                            <a:avLst/>
                          </a:prstGeom>
                          <a:noFill/>
                          <a:ln w="9525">
                            <a:noFill/>
                          </a:ln>
                        </pic:spPr>
                      </pic:pic>
                    </a:graphicData>
                  </a:graphic>
                </wp:inline>
              </w:drawing>
            </w:r>
          </w:p>
        </w:tc>
      </w:tr>
      <w:tr w14:paraId="2BD41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AB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C5791">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21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45D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7D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663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153" name="图片 97"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97" descr="IMG_338"/>
                          <pic:cNvPicPr>
                            <a:picLocks noChangeAspect="1"/>
                          </pic:cNvPicPr>
                        </pic:nvPicPr>
                        <pic:blipFill>
                          <a:blip r:embed="rId82"/>
                          <a:stretch>
                            <a:fillRect/>
                          </a:stretch>
                        </pic:blipFill>
                        <pic:spPr>
                          <a:xfrm>
                            <a:off x="0" y="0"/>
                            <a:ext cx="942975" cy="609600"/>
                          </a:xfrm>
                          <a:prstGeom prst="rect">
                            <a:avLst/>
                          </a:prstGeom>
                          <a:noFill/>
                          <a:ln w="9525">
                            <a:noFill/>
                          </a:ln>
                        </pic:spPr>
                      </pic:pic>
                    </a:graphicData>
                  </a:graphic>
                </wp:inline>
              </w:drawing>
            </w:r>
          </w:p>
        </w:tc>
      </w:tr>
      <w:tr w14:paraId="7BAB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76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84</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26A1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166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2D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44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19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167" name="图片 98"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98" descr="IMG_339"/>
                          <pic:cNvPicPr>
                            <a:picLocks noChangeAspect="1"/>
                          </pic:cNvPicPr>
                        </pic:nvPicPr>
                        <pic:blipFill>
                          <a:blip r:embed="rId82"/>
                          <a:stretch>
                            <a:fillRect/>
                          </a:stretch>
                        </pic:blipFill>
                        <pic:spPr>
                          <a:xfrm>
                            <a:off x="0" y="0"/>
                            <a:ext cx="942975" cy="609600"/>
                          </a:xfrm>
                          <a:prstGeom prst="rect">
                            <a:avLst/>
                          </a:prstGeom>
                          <a:noFill/>
                          <a:ln w="9525">
                            <a:noFill/>
                          </a:ln>
                        </pic:spPr>
                      </pic:pic>
                    </a:graphicData>
                  </a:graphic>
                </wp:inline>
              </w:drawing>
            </w:r>
          </w:p>
        </w:tc>
      </w:tr>
      <w:tr w14:paraId="02DFD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E7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20D2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4B8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05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3E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15F9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165" name="图片 99"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99" descr="IMG_340"/>
                          <pic:cNvPicPr>
                            <a:picLocks noChangeAspect="1"/>
                          </pic:cNvPicPr>
                        </pic:nvPicPr>
                        <pic:blipFill>
                          <a:blip r:embed="rId82"/>
                          <a:stretch>
                            <a:fillRect/>
                          </a:stretch>
                        </pic:blipFill>
                        <pic:spPr>
                          <a:xfrm>
                            <a:off x="0" y="0"/>
                            <a:ext cx="942975" cy="609600"/>
                          </a:xfrm>
                          <a:prstGeom prst="rect">
                            <a:avLst/>
                          </a:prstGeom>
                          <a:noFill/>
                          <a:ln w="9525">
                            <a:noFill/>
                          </a:ln>
                        </pic:spPr>
                      </pic:pic>
                    </a:graphicData>
                  </a:graphic>
                </wp:inline>
              </w:drawing>
            </w:r>
          </w:p>
        </w:tc>
      </w:tr>
      <w:tr w14:paraId="53F30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AB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86</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E6980">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4A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3000mL，透明钠钙玻璃制，瓶塞与瓶口紧实，不晃动；口部应圆整光滑，底部应平整，放置平台上不应摇晃或转动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9C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67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E846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158" name="图片 100"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00" descr="IMG_341"/>
                          <pic:cNvPicPr>
                            <a:picLocks noChangeAspect="1"/>
                          </pic:cNvPicPr>
                        </pic:nvPicPr>
                        <pic:blipFill>
                          <a:blip r:embed="rId82"/>
                          <a:stretch>
                            <a:fillRect/>
                          </a:stretch>
                        </pic:blipFill>
                        <pic:spPr>
                          <a:xfrm>
                            <a:off x="0" y="0"/>
                            <a:ext cx="942975" cy="609600"/>
                          </a:xfrm>
                          <a:prstGeom prst="rect">
                            <a:avLst/>
                          </a:prstGeom>
                          <a:noFill/>
                          <a:ln w="9525">
                            <a:noFill/>
                          </a:ln>
                        </pic:spPr>
                      </pic:pic>
                    </a:graphicData>
                  </a:graphic>
                </wp:inline>
              </w:drawing>
            </w:r>
          </w:p>
        </w:tc>
      </w:tr>
      <w:tr w14:paraId="204E6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C9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87</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94B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茶色细口瓶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D5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B2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88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0122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161" name="图片 101"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01" descr="IMG_342"/>
                          <pic:cNvPicPr>
                            <a:picLocks noChangeAspect="1"/>
                          </pic:cNvPicPr>
                        </pic:nvPicPr>
                        <pic:blipFill>
                          <a:blip r:embed="rId83"/>
                          <a:stretch>
                            <a:fillRect/>
                          </a:stretch>
                        </pic:blipFill>
                        <pic:spPr>
                          <a:xfrm>
                            <a:off x="0" y="0"/>
                            <a:ext cx="828675" cy="952500"/>
                          </a:xfrm>
                          <a:prstGeom prst="rect">
                            <a:avLst/>
                          </a:prstGeom>
                          <a:noFill/>
                          <a:ln w="9525">
                            <a:noFill/>
                          </a:ln>
                        </pic:spPr>
                      </pic:pic>
                    </a:graphicData>
                  </a:graphic>
                </wp:inline>
              </w:drawing>
            </w:r>
          </w:p>
        </w:tc>
      </w:tr>
      <w:tr w14:paraId="3AE5F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14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88</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EA090">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AEA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74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0D7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A7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162" name="图片 102"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02" descr="IMG_343"/>
                          <pic:cNvPicPr>
                            <a:picLocks noChangeAspect="1"/>
                          </pic:cNvPicPr>
                        </pic:nvPicPr>
                        <pic:blipFill>
                          <a:blip r:embed="rId83"/>
                          <a:stretch>
                            <a:fillRect/>
                          </a:stretch>
                        </pic:blipFill>
                        <pic:spPr>
                          <a:xfrm>
                            <a:off x="0" y="0"/>
                            <a:ext cx="828675" cy="952500"/>
                          </a:xfrm>
                          <a:prstGeom prst="rect">
                            <a:avLst/>
                          </a:prstGeom>
                          <a:noFill/>
                          <a:ln w="9525">
                            <a:noFill/>
                          </a:ln>
                        </pic:spPr>
                      </pic:pic>
                    </a:graphicData>
                  </a:graphic>
                </wp:inline>
              </w:drawing>
            </w:r>
          </w:p>
        </w:tc>
      </w:tr>
      <w:tr w14:paraId="5EA0B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6F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89</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938E2">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A5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823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1D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75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177" name="图片 103"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03" descr="IMG_344"/>
                          <pic:cNvPicPr>
                            <a:picLocks noChangeAspect="1"/>
                          </pic:cNvPicPr>
                        </pic:nvPicPr>
                        <pic:blipFill>
                          <a:blip r:embed="rId83"/>
                          <a:stretch>
                            <a:fillRect/>
                          </a:stretch>
                        </pic:blipFill>
                        <pic:spPr>
                          <a:xfrm>
                            <a:off x="0" y="0"/>
                            <a:ext cx="828675" cy="952500"/>
                          </a:xfrm>
                          <a:prstGeom prst="rect">
                            <a:avLst/>
                          </a:prstGeom>
                          <a:noFill/>
                          <a:ln w="9525">
                            <a:noFill/>
                          </a:ln>
                        </pic:spPr>
                      </pic:pic>
                    </a:graphicData>
                  </a:graphic>
                </wp:inline>
              </w:drawing>
            </w:r>
          </w:p>
        </w:tc>
      </w:tr>
      <w:tr w14:paraId="2A504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80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100BC">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9B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6E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5ED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7CEB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164" name="图片 104"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04" descr="IMG_345"/>
                          <pic:cNvPicPr>
                            <a:picLocks noChangeAspect="1"/>
                          </pic:cNvPicPr>
                        </pic:nvPicPr>
                        <pic:blipFill>
                          <a:blip r:embed="rId83"/>
                          <a:stretch>
                            <a:fillRect/>
                          </a:stretch>
                        </pic:blipFill>
                        <pic:spPr>
                          <a:xfrm>
                            <a:off x="0" y="0"/>
                            <a:ext cx="828675" cy="952500"/>
                          </a:xfrm>
                          <a:prstGeom prst="rect">
                            <a:avLst/>
                          </a:prstGeom>
                          <a:noFill/>
                          <a:ln w="9525">
                            <a:noFill/>
                          </a:ln>
                        </pic:spPr>
                      </pic:pic>
                    </a:graphicData>
                  </a:graphic>
                </wp:inline>
              </w:drawing>
            </w:r>
          </w:p>
        </w:tc>
      </w:tr>
      <w:tr w14:paraId="1A163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03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91</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1AF8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42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1000mL，黄棕色钠钙玻璃制，瓶塞与瓶口紧实，不晃动；口部应圆整光滑，底部应平整，放置平台上不应摇晃或转动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B9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9F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0BC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166" name="图片 105"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05" descr="IMG_346"/>
                          <pic:cNvPicPr>
                            <a:picLocks noChangeAspect="1"/>
                          </pic:cNvPicPr>
                        </pic:nvPicPr>
                        <pic:blipFill>
                          <a:blip r:embed="rId83"/>
                          <a:stretch>
                            <a:fillRect/>
                          </a:stretch>
                        </pic:blipFill>
                        <pic:spPr>
                          <a:xfrm>
                            <a:off x="0" y="0"/>
                            <a:ext cx="828675" cy="952500"/>
                          </a:xfrm>
                          <a:prstGeom prst="rect">
                            <a:avLst/>
                          </a:prstGeom>
                          <a:noFill/>
                          <a:ln w="9525">
                            <a:noFill/>
                          </a:ln>
                        </pic:spPr>
                      </pic:pic>
                    </a:graphicData>
                  </a:graphic>
                </wp:inline>
              </w:drawing>
            </w:r>
          </w:p>
        </w:tc>
      </w:tr>
      <w:tr w14:paraId="68646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10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92</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56F3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14F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30mL，透明钠钙玻璃制，瓶口细磨，磨砂面应均匀细腻，滴管应附橡胶帽，吸放弹性好，开口直径6mm，与滴管口套合牢固稳定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97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AB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49BD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33450" cy="952500"/>
                  <wp:effectExtent l="0" t="0" r="0" b="0"/>
                  <wp:docPr id="152" name="图片 106"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06" descr="IMG_347"/>
                          <pic:cNvPicPr>
                            <a:picLocks noChangeAspect="1"/>
                          </pic:cNvPicPr>
                        </pic:nvPicPr>
                        <pic:blipFill>
                          <a:blip r:embed="rId84"/>
                          <a:stretch>
                            <a:fillRect/>
                          </a:stretch>
                        </pic:blipFill>
                        <pic:spPr>
                          <a:xfrm>
                            <a:off x="0" y="0"/>
                            <a:ext cx="933450" cy="952500"/>
                          </a:xfrm>
                          <a:prstGeom prst="rect">
                            <a:avLst/>
                          </a:prstGeom>
                          <a:noFill/>
                          <a:ln w="9525">
                            <a:noFill/>
                          </a:ln>
                        </pic:spPr>
                      </pic:pic>
                    </a:graphicData>
                  </a:graphic>
                </wp:inline>
              </w:drawing>
            </w:r>
          </w:p>
        </w:tc>
      </w:tr>
      <w:tr w14:paraId="1E1D8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89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C797F">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37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60mL，透明钠钙玻璃制，瓶口细磨，磨砂面应均匀细腻，滴管应附橡胶帽，吸放弹性好，开口直径6mm，与滴管口套合牢固稳定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F41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6C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B9C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33450" cy="952500"/>
                  <wp:effectExtent l="0" t="0" r="0" b="0"/>
                  <wp:docPr id="168" name="图片 107"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07" descr="IMG_348"/>
                          <pic:cNvPicPr>
                            <a:picLocks noChangeAspect="1"/>
                          </pic:cNvPicPr>
                        </pic:nvPicPr>
                        <pic:blipFill>
                          <a:blip r:embed="rId84"/>
                          <a:stretch>
                            <a:fillRect/>
                          </a:stretch>
                        </pic:blipFill>
                        <pic:spPr>
                          <a:xfrm>
                            <a:off x="0" y="0"/>
                            <a:ext cx="933450" cy="952500"/>
                          </a:xfrm>
                          <a:prstGeom prst="rect">
                            <a:avLst/>
                          </a:prstGeom>
                          <a:noFill/>
                          <a:ln w="9525">
                            <a:noFill/>
                          </a:ln>
                        </pic:spPr>
                      </pic:pic>
                    </a:graphicData>
                  </a:graphic>
                </wp:inline>
              </w:drawing>
            </w:r>
          </w:p>
        </w:tc>
      </w:tr>
      <w:tr w14:paraId="78775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5F8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94</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6CC1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茶色滴瓶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047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30mL，黄棕色钠钙玻璃制，瓶口细磨，磨砂面应均匀细腻，滴管应附橡胶帽，吸放弹性好，开口直径6mm，与滴管口套合牢固稳定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E6A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99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C85F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62000"/>
                  <wp:effectExtent l="0" t="0" r="9525" b="0"/>
                  <wp:docPr id="169" name="图片 108"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08" descr="IMG_349"/>
                          <pic:cNvPicPr>
                            <a:picLocks noChangeAspect="1"/>
                          </pic:cNvPicPr>
                        </pic:nvPicPr>
                        <pic:blipFill>
                          <a:blip r:embed="rId85"/>
                          <a:stretch>
                            <a:fillRect/>
                          </a:stretch>
                        </pic:blipFill>
                        <pic:spPr>
                          <a:xfrm>
                            <a:off x="0" y="0"/>
                            <a:ext cx="942975" cy="762000"/>
                          </a:xfrm>
                          <a:prstGeom prst="rect">
                            <a:avLst/>
                          </a:prstGeom>
                          <a:noFill/>
                          <a:ln w="9525">
                            <a:noFill/>
                          </a:ln>
                        </pic:spPr>
                      </pic:pic>
                    </a:graphicData>
                  </a:graphic>
                </wp:inline>
              </w:drawing>
            </w:r>
          </w:p>
        </w:tc>
      </w:tr>
      <w:tr w14:paraId="30913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D3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0440C">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CC4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60mL，黄棕色钠钙玻璃制，瓶口细磨，磨砂面应均匀细腻，滴管应附橡胶帽，吸放弹性好，开口直径6mm，与滴管口套合牢固稳定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40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A0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4C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62000"/>
                  <wp:effectExtent l="0" t="0" r="9525" b="0"/>
                  <wp:docPr id="170" name="图片 109"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09" descr="IMG_350"/>
                          <pic:cNvPicPr>
                            <a:picLocks noChangeAspect="1"/>
                          </pic:cNvPicPr>
                        </pic:nvPicPr>
                        <pic:blipFill>
                          <a:blip r:embed="rId85"/>
                          <a:stretch>
                            <a:fillRect/>
                          </a:stretch>
                        </pic:blipFill>
                        <pic:spPr>
                          <a:xfrm>
                            <a:off x="0" y="0"/>
                            <a:ext cx="942975" cy="762000"/>
                          </a:xfrm>
                          <a:prstGeom prst="rect">
                            <a:avLst/>
                          </a:prstGeom>
                          <a:noFill/>
                          <a:ln w="9525">
                            <a:noFill/>
                          </a:ln>
                        </pic:spPr>
                      </pic:pic>
                    </a:graphicData>
                  </a:graphic>
                </wp:inline>
              </w:drawing>
            </w:r>
          </w:p>
        </w:tc>
      </w:tr>
      <w:tr w14:paraId="319B1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12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CD6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酒精灯</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B6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150mL，透明钠钙玻璃制，无明显黄绿色。灯口应平整，瓷灯头与灯口平面间隙不应超过1.5mm。玻璃灯罩应磨口。瓷灯头应为白色，完全覆盖灯口，表面无缺陷。配置与灯口孔径相适应的整齐完整的棉线灯芯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521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4D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99AD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90575" cy="952500"/>
                  <wp:effectExtent l="0" t="0" r="9525" b="0"/>
                  <wp:docPr id="156" name="图片 110"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10" descr="IMG_351"/>
                          <pic:cNvPicPr>
                            <a:picLocks noChangeAspect="1"/>
                          </pic:cNvPicPr>
                        </pic:nvPicPr>
                        <pic:blipFill>
                          <a:blip r:embed="rId86"/>
                          <a:stretch>
                            <a:fillRect/>
                          </a:stretch>
                        </pic:blipFill>
                        <pic:spPr>
                          <a:xfrm>
                            <a:off x="0" y="0"/>
                            <a:ext cx="790575" cy="952500"/>
                          </a:xfrm>
                          <a:prstGeom prst="rect">
                            <a:avLst/>
                          </a:prstGeom>
                          <a:noFill/>
                          <a:ln w="9525">
                            <a:noFill/>
                          </a:ln>
                        </pic:spPr>
                      </pic:pic>
                    </a:graphicData>
                  </a:graphic>
                </wp:inline>
              </w:drawing>
            </w:r>
          </w:p>
        </w:tc>
      </w:tr>
      <w:tr w14:paraId="3A488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24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0D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干燥器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DCA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150mm，磨口平整，密封严实，隔板大小合适，不少于5个圆孔</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622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9C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B5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952500"/>
                  <wp:effectExtent l="0" t="0" r="0" b="0"/>
                  <wp:docPr id="159" name="图片 111"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11" descr="IMG_352"/>
                          <pic:cNvPicPr>
                            <a:picLocks noChangeAspect="1"/>
                          </pic:cNvPicPr>
                        </pic:nvPicPr>
                        <pic:blipFill>
                          <a:blip r:embed="rId87"/>
                          <a:stretch>
                            <a:fillRect/>
                          </a:stretch>
                        </pic:blipFill>
                        <pic:spPr>
                          <a:xfrm>
                            <a:off x="0" y="0"/>
                            <a:ext cx="762000" cy="952500"/>
                          </a:xfrm>
                          <a:prstGeom prst="rect">
                            <a:avLst/>
                          </a:prstGeom>
                          <a:noFill/>
                          <a:ln w="9525">
                            <a:noFill/>
                          </a:ln>
                        </pic:spPr>
                      </pic:pic>
                    </a:graphicData>
                  </a:graphic>
                </wp:inline>
              </w:drawing>
            </w:r>
          </w:p>
        </w:tc>
      </w:tr>
      <w:tr w14:paraId="66A88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E7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C63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气体发生器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121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250mL，漏斗柄与瓶身连接口内壁间隔≤2mm(单边)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91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67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38EA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8350" cy="853440"/>
                  <wp:effectExtent l="0" t="0" r="12700" b="3810"/>
                  <wp:docPr id="171" name="图片 112"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12" descr="IMG_353"/>
                          <pic:cNvPicPr>
                            <a:picLocks noChangeAspect="1"/>
                          </pic:cNvPicPr>
                        </pic:nvPicPr>
                        <pic:blipFill>
                          <a:blip r:embed="rId88"/>
                          <a:stretch>
                            <a:fillRect/>
                          </a:stretch>
                        </pic:blipFill>
                        <pic:spPr>
                          <a:xfrm>
                            <a:off x="0" y="0"/>
                            <a:ext cx="768350" cy="853440"/>
                          </a:xfrm>
                          <a:prstGeom prst="rect">
                            <a:avLst/>
                          </a:prstGeom>
                          <a:noFill/>
                          <a:ln w="9525">
                            <a:noFill/>
                          </a:ln>
                        </pic:spPr>
                      </pic:pic>
                    </a:graphicData>
                  </a:graphic>
                </wp:inline>
              </w:drawing>
            </w:r>
          </w:p>
        </w:tc>
      </w:tr>
      <w:tr w14:paraId="408AD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FB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2C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冷凝器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74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300mm±10mm，直形，管径均匀，应有防滑脱沟槽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36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9F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EB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86715" cy="927100"/>
                  <wp:effectExtent l="0" t="0" r="13335" b="6350"/>
                  <wp:docPr id="154" name="图片 113"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13" descr="IMG_354"/>
                          <pic:cNvPicPr>
                            <a:picLocks noChangeAspect="1"/>
                          </pic:cNvPicPr>
                        </pic:nvPicPr>
                        <pic:blipFill>
                          <a:blip r:embed="rId89"/>
                          <a:stretch>
                            <a:fillRect/>
                          </a:stretch>
                        </pic:blipFill>
                        <pic:spPr>
                          <a:xfrm>
                            <a:off x="0" y="0"/>
                            <a:ext cx="386715" cy="927100"/>
                          </a:xfrm>
                          <a:prstGeom prst="rect">
                            <a:avLst/>
                          </a:prstGeom>
                          <a:noFill/>
                          <a:ln w="9525">
                            <a:noFill/>
                          </a:ln>
                        </pic:spPr>
                      </pic:pic>
                    </a:graphicData>
                  </a:graphic>
                </wp:inline>
              </w:drawing>
            </w:r>
          </w:p>
        </w:tc>
      </w:tr>
      <w:tr w14:paraId="246D0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06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5F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牛角管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73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Φ18mm×150mm，弯形，尖嘴处厚度＞1mm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D2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51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39E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38810" cy="658495"/>
                  <wp:effectExtent l="0" t="0" r="8890" b="8255"/>
                  <wp:docPr id="172" name="图片 114"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14" descr="IMG_355"/>
                          <pic:cNvPicPr>
                            <a:picLocks noChangeAspect="1"/>
                          </pic:cNvPicPr>
                        </pic:nvPicPr>
                        <pic:blipFill>
                          <a:blip r:embed="rId90"/>
                          <a:stretch>
                            <a:fillRect/>
                          </a:stretch>
                        </pic:blipFill>
                        <pic:spPr>
                          <a:xfrm>
                            <a:off x="0" y="0"/>
                            <a:ext cx="638810" cy="658495"/>
                          </a:xfrm>
                          <a:prstGeom prst="rect">
                            <a:avLst/>
                          </a:prstGeom>
                          <a:noFill/>
                          <a:ln w="9525">
                            <a:noFill/>
                          </a:ln>
                        </pic:spPr>
                      </pic:pic>
                    </a:graphicData>
                  </a:graphic>
                </wp:inline>
              </w:drawing>
            </w:r>
          </w:p>
        </w:tc>
      </w:tr>
      <w:tr w14:paraId="09B25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25A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101</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A7D1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漏斗</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70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60mm，直径准确，锥度适中</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93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3E7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CB15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42975"/>
                  <wp:effectExtent l="0" t="0" r="9525" b="9525"/>
                  <wp:docPr id="173" name="图片 115"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15" descr="IMG_356"/>
                          <pic:cNvPicPr>
                            <a:picLocks noChangeAspect="1"/>
                          </pic:cNvPicPr>
                        </pic:nvPicPr>
                        <pic:blipFill>
                          <a:blip r:embed="rId91"/>
                          <a:stretch>
                            <a:fillRect/>
                          </a:stretch>
                        </pic:blipFill>
                        <pic:spPr>
                          <a:xfrm>
                            <a:off x="0" y="0"/>
                            <a:ext cx="828675" cy="942975"/>
                          </a:xfrm>
                          <a:prstGeom prst="rect">
                            <a:avLst/>
                          </a:prstGeom>
                          <a:noFill/>
                          <a:ln w="9525">
                            <a:noFill/>
                          </a:ln>
                        </pic:spPr>
                      </pic:pic>
                    </a:graphicData>
                  </a:graphic>
                </wp:inline>
              </w:drawing>
            </w:r>
          </w:p>
        </w:tc>
      </w:tr>
      <w:tr w14:paraId="58DFA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4B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102</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6D6E0">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3B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90mm，直径准确，锥度适中</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49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9D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F579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6110" cy="721360"/>
                  <wp:effectExtent l="0" t="0" r="2540" b="2540"/>
                  <wp:docPr id="176" name="图片 116"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16" descr="IMG_357"/>
                          <pic:cNvPicPr>
                            <a:picLocks noChangeAspect="1"/>
                          </pic:cNvPicPr>
                        </pic:nvPicPr>
                        <pic:blipFill>
                          <a:blip r:embed="rId91"/>
                          <a:stretch>
                            <a:fillRect/>
                          </a:stretch>
                        </pic:blipFill>
                        <pic:spPr>
                          <a:xfrm>
                            <a:off x="0" y="0"/>
                            <a:ext cx="626110" cy="721360"/>
                          </a:xfrm>
                          <a:prstGeom prst="rect">
                            <a:avLst/>
                          </a:prstGeom>
                          <a:noFill/>
                          <a:ln w="9525">
                            <a:noFill/>
                          </a:ln>
                        </pic:spPr>
                      </pic:pic>
                    </a:graphicData>
                  </a:graphic>
                </wp:inline>
              </w:drawing>
            </w:r>
          </w:p>
        </w:tc>
      </w:tr>
      <w:tr w14:paraId="27BF2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E3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103</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E5A13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安全漏斗</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50E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直形，径长300mm，上口直径40mm±3mm，玻璃壁厚度适中</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982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BD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8C2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75285" cy="890270"/>
                  <wp:effectExtent l="0" t="0" r="5715" b="5080"/>
                  <wp:docPr id="174" name="图片 117"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17" descr="IMG_358"/>
                          <pic:cNvPicPr>
                            <a:picLocks noChangeAspect="1"/>
                          </pic:cNvPicPr>
                        </pic:nvPicPr>
                        <pic:blipFill>
                          <a:blip r:embed="rId92"/>
                          <a:stretch>
                            <a:fillRect/>
                          </a:stretch>
                        </pic:blipFill>
                        <pic:spPr>
                          <a:xfrm>
                            <a:off x="0" y="0"/>
                            <a:ext cx="375285" cy="890270"/>
                          </a:xfrm>
                          <a:prstGeom prst="rect">
                            <a:avLst/>
                          </a:prstGeom>
                          <a:noFill/>
                          <a:ln w="9525">
                            <a:noFill/>
                          </a:ln>
                        </pic:spPr>
                      </pic:pic>
                    </a:graphicData>
                  </a:graphic>
                </wp:inline>
              </w:drawing>
            </w:r>
          </w:p>
        </w:tc>
      </w:tr>
      <w:tr w14:paraId="6A3F1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D4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104</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2F6DB">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132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双球，球径高度、直径一致，双球应位于环管中部，应无明显偏斜</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EA45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1DE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0670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61315" cy="712470"/>
                  <wp:effectExtent l="0" t="0" r="635" b="11430"/>
                  <wp:docPr id="175" name="图片 118"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18" descr="IMG_359"/>
                          <pic:cNvPicPr>
                            <a:picLocks noChangeAspect="1"/>
                          </pic:cNvPicPr>
                        </pic:nvPicPr>
                        <pic:blipFill>
                          <a:blip r:embed="rId93"/>
                          <a:stretch>
                            <a:fillRect/>
                          </a:stretch>
                        </pic:blipFill>
                        <pic:spPr>
                          <a:xfrm>
                            <a:off x="0" y="0"/>
                            <a:ext cx="361315" cy="712470"/>
                          </a:xfrm>
                          <a:prstGeom prst="rect">
                            <a:avLst/>
                          </a:prstGeom>
                          <a:noFill/>
                          <a:ln w="9525">
                            <a:noFill/>
                          </a:ln>
                        </pic:spPr>
                      </pic:pic>
                    </a:graphicData>
                  </a:graphic>
                </wp:inline>
              </w:drawing>
            </w:r>
          </w:p>
        </w:tc>
      </w:tr>
      <w:tr w14:paraId="59617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A2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105</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C43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分液漏斗</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25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50mL，锥型，瓶塞应有凹槽，瓶口有气孔</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5B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EC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520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14350" cy="1191895"/>
                  <wp:effectExtent l="0" t="0" r="0" b="8255"/>
                  <wp:docPr id="151" name="图片 119"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19" descr="IMG_360"/>
                          <pic:cNvPicPr>
                            <a:picLocks noChangeAspect="1"/>
                          </pic:cNvPicPr>
                        </pic:nvPicPr>
                        <pic:blipFill>
                          <a:blip r:embed="rId94"/>
                          <a:stretch>
                            <a:fillRect/>
                          </a:stretch>
                        </pic:blipFill>
                        <pic:spPr>
                          <a:xfrm>
                            <a:off x="0" y="0"/>
                            <a:ext cx="514350" cy="1191895"/>
                          </a:xfrm>
                          <a:prstGeom prst="rect">
                            <a:avLst/>
                          </a:prstGeom>
                          <a:noFill/>
                          <a:ln w="9525">
                            <a:noFill/>
                          </a:ln>
                        </pic:spPr>
                      </pic:pic>
                    </a:graphicData>
                  </a:graphic>
                </wp:inline>
              </w:drawing>
            </w:r>
          </w:p>
        </w:tc>
      </w:tr>
      <w:tr w14:paraId="4301A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E1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106</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473C9">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EC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50mL，球型，瓶塞应有凹槽，瓶口有气孔</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A6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64D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9A0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66725" cy="1038225"/>
                  <wp:effectExtent l="0" t="0" r="9525" b="9525"/>
                  <wp:docPr id="155" name="图片 120"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20" descr="IMG_361"/>
                          <pic:cNvPicPr>
                            <a:picLocks noChangeAspect="1"/>
                          </pic:cNvPicPr>
                        </pic:nvPicPr>
                        <pic:blipFill>
                          <a:blip r:embed="rId95"/>
                          <a:stretch>
                            <a:fillRect/>
                          </a:stretch>
                        </pic:blipFill>
                        <pic:spPr>
                          <a:xfrm>
                            <a:off x="0" y="0"/>
                            <a:ext cx="466725" cy="1038225"/>
                          </a:xfrm>
                          <a:prstGeom prst="rect">
                            <a:avLst/>
                          </a:prstGeom>
                          <a:noFill/>
                          <a:ln w="9525">
                            <a:noFill/>
                          </a:ln>
                        </pic:spPr>
                      </pic:pic>
                    </a:graphicData>
                  </a:graphic>
                </wp:inline>
              </w:drawing>
            </w:r>
          </w:p>
        </w:tc>
      </w:tr>
      <w:tr w14:paraId="18BC1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94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107</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660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三通连接管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F6A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T形，Φ7mm~8mm，连接完好，管口应作打磨或烧结处理</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85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77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6132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52475"/>
                  <wp:effectExtent l="0" t="0" r="0" b="9525"/>
                  <wp:docPr id="157" name="图片 121"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21" descr="IMG_362"/>
                          <pic:cNvPicPr>
                            <a:picLocks noChangeAspect="1"/>
                          </pic:cNvPicPr>
                        </pic:nvPicPr>
                        <pic:blipFill>
                          <a:blip r:embed="rId96"/>
                          <a:stretch>
                            <a:fillRect/>
                          </a:stretch>
                        </pic:blipFill>
                        <pic:spPr>
                          <a:xfrm>
                            <a:off x="0" y="0"/>
                            <a:ext cx="952500" cy="752475"/>
                          </a:xfrm>
                          <a:prstGeom prst="rect">
                            <a:avLst/>
                          </a:prstGeom>
                          <a:noFill/>
                          <a:ln w="9525">
                            <a:noFill/>
                          </a:ln>
                        </pic:spPr>
                      </pic:pic>
                    </a:graphicData>
                  </a:graphic>
                </wp:inline>
              </w:drawing>
            </w:r>
          </w:p>
        </w:tc>
      </w:tr>
      <w:tr w14:paraId="657A6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3C6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108</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DDCEA">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78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Y形，Φ7mm~8mm，连接完好，管口应作打磨或烧结处理</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5D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B49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93D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178" name="图片 122"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22" descr="IMG_363"/>
                          <pic:cNvPicPr>
                            <a:picLocks noChangeAspect="1"/>
                          </pic:cNvPicPr>
                        </pic:nvPicPr>
                        <pic:blipFill>
                          <a:blip r:embed="rId96"/>
                          <a:stretch>
                            <a:fillRect/>
                          </a:stretch>
                        </pic:blipFill>
                        <pic:spPr>
                          <a:xfrm>
                            <a:off x="0" y="0"/>
                            <a:ext cx="942975" cy="752475"/>
                          </a:xfrm>
                          <a:prstGeom prst="rect">
                            <a:avLst/>
                          </a:prstGeom>
                          <a:noFill/>
                          <a:ln w="9525">
                            <a:noFill/>
                          </a:ln>
                        </pic:spPr>
                      </pic:pic>
                    </a:graphicData>
                  </a:graphic>
                </wp:inline>
              </w:drawing>
            </w:r>
          </w:p>
        </w:tc>
      </w:tr>
      <w:tr w14:paraId="4FD30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D7D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109</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4F27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8F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100mm，直形，滴管尖嘴口径1mm，上端有防滑脱翻口，翻口处直径比滴管直径略多1mm~2mm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7E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C44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FEB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952500"/>
                  <wp:effectExtent l="0" t="0" r="0" b="0"/>
                  <wp:docPr id="196" name="图片 123"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23" descr="IMG_364"/>
                          <pic:cNvPicPr>
                            <a:picLocks noChangeAspect="1"/>
                          </pic:cNvPicPr>
                        </pic:nvPicPr>
                        <pic:blipFill>
                          <a:blip r:embed="rId97"/>
                          <a:stretch>
                            <a:fillRect/>
                          </a:stretch>
                        </pic:blipFill>
                        <pic:spPr>
                          <a:xfrm>
                            <a:off x="0" y="0"/>
                            <a:ext cx="819150" cy="952500"/>
                          </a:xfrm>
                          <a:prstGeom prst="rect">
                            <a:avLst/>
                          </a:prstGeom>
                          <a:noFill/>
                          <a:ln w="9525">
                            <a:noFill/>
                          </a:ln>
                        </pic:spPr>
                      </pic:pic>
                    </a:graphicData>
                  </a:graphic>
                </wp:inline>
              </w:drawing>
            </w:r>
          </w:p>
        </w:tc>
      </w:tr>
      <w:tr w14:paraId="7632C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20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99815">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2B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150mm，直形，滴管尖嘴口径1mm，上端有防滑脱翻口，翻口处直径比滴管直径略多1mm~2mm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E6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057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FF9C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952500"/>
                  <wp:effectExtent l="0" t="0" r="0" b="0"/>
                  <wp:docPr id="202" name="图片 124"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24" descr="IMG_365"/>
                          <pic:cNvPicPr>
                            <a:picLocks noChangeAspect="1"/>
                          </pic:cNvPicPr>
                        </pic:nvPicPr>
                        <pic:blipFill>
                          <a:blip r:embed="rId97"/>
                          <a:stretch>
                            <a:fillRect/>
                          </a:stretch>
                        </pic:blipFill>
                        <pic:spPr>
                          <a:xfrm>
                            <a:off x="0" y="0"/>
                            <a:ext cx="819150" cy="952500"/>
                          </a:xfrm>
                          <a:prstGeom prst="rect">
                            <a:avLst/>
                          </a:prstGeom>
                          <a:noFill/>
                          <a:ln w="9525">
                            <a:noFill/>
                          </a:ln>
                        </pic:spPr>
                      </pic:pic>
                    </a:graphicData>
                  </a:graphic>
                </wp:inline>
              </w:drawing>
            </w:r>
          </w:p>
        </w:tc>
      </w:tr>
      <w:tr w14:paraId="46700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FA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111</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D671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干燥管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EA6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150mm，单球，硼硅酸盐玻璃制，玻璃壁厚度适中，球体圆润，导气管长度≥2cm，最好有防滑脱沟槽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0F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A8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697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58495" cy="664845"/>
                  <wp:effectExtent l="0" t="0" r="8255" b="1905"/>
                  <wp:docPr id="184" name="图片 125"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25" descr="IMG_366"/>
                          <pic:cNvPicPr>
                            <a:picLocks noChangeAspect="1"/>
                          </pic:cNvPicPr>
                        </pic:nvPicPr>
                        <pic:blipFill>
                          <a:blip r:embed="rId98"/>
                          <a:stretch>
                            <a:fillRect/>
                          </a:stretch>
                        </pic:blipFill>
                        <pic:spPr>
                          <a:xfrm>
                            <a:off x="0" y="0"/>
                            <a:ext cx="658495" cy="664845"/>
                          </a:xfrm>
                          <a:prstGeom prst="rect">
                            <a:avLst/>
                          </a:prstGeom>
                          <a:noFill/>
                          <a:ln w="9525">
                            <a:noFill/>
                          </a:ln>
                        </pic:spPr>
                      </pic:pic>
                    </a:graphicData>
                  </a:graphic>
                </wp:inline>
              </w:drawing>
            </w:r>
          </w:p>
        </w:tc>
      </w:tr>
      <w:tr w14:paraId="609EF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845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112</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2E724">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6B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Φ15mm×150mm，U型，硼硅酸盐玻璃制，玻璃壁厚度适中，球体圆润，导气管长度≥2cm，最好有防滑脱沟槽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31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74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BF9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197" name="图片 126"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26" descr="IMG_367"/>
                          <pic:cNvPicPr>
                            <a:picLocks noChangeAspect="1"/>
                          </pic:cNvPicPr>
                        </pic:nvPicPr>
                        <pic:blipFill>
                          <a:blip r:embed="rId99"/>
                          <a:stretch>
                            <a:fillRect/>
                          </a:stretch>
                        </pic:blipFill>
                        <pic:spPr>
                          <a:xfrm>
                            <a:off x="0" y="0"/>
                            <a:ext cx="809625" cy="952500"/>
                          </a:xfrm>
                          <a:prstGeom prst="rect">
                            <a:avLst/>
                          </a:prstGeom>
                          <a:noFill/>
                          <a:ln w="9525">
                            <a:noFill/>
                          </a:ln>
                        </pic:spPr>
                      </pic:pic>
                    </a:graphicData>
                  </a:graphic>
                </wp:inline>
              </w:drawing>
            </w:r>
          </w:p>
        </w:tc>
      </w:tr>
      <w:tr w14:paraId="2E3E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A1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A1F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玻璃活塞</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E3E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直形，吻合良好，不漏气，不漏液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76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C2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DC56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71500"/>
                  <wp:effectExtent l="0" t="0" r="9525" b="0"/>
                  <wp:docPr id="203" name="图片 127"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27" descr="IMG_368"/>
                          <pic:cNvPicPr>
                            <a:picLocks noChangeAspect="1"/>
                          </pic:cNvPicPr>
                        </pic:nvPicPr>
                        <pic:blipFill>
                          <a:blip r:embed="rId100"/>
                          <a:stretch>
                            <a:fillRect/>
                          </a:stretch>
                        </pic:blipFill>
                        <pic:spPr>
                          <a:xfrm>
                            <a:off x="0" y="0"/>
                            <a:ext cx="942975" cy="571500"/>
                          </a:xfrm>
                          <a:prstGeom prst="rect">
                            <a:avLst/>
                          </a:prstGeom>
                          <a:noFill/>
                          <a:ln w="9525">
                            <a:noFill/>
                          </a:ln>
                        </pic:spPr>
                      </pic:pic>
                    </a:graphicData>
                  </a:graphic>
                </wp:inline>
              </w:drawing>
            </w:r>
          </w:p>
        </w:tc>
      </w:tr>
      <w:tr w14:paraId="08042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A4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114</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4F1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圆水槽</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BA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Φ≥200mm×100mm，水槽底部应平整，不应凸底，壁厚和底厚应均匀，口部端面应平整，边和口应圆滑</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19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4F4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871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185" name="图片 128"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28" descr="IMG_369"/>
                          <pic:cNvPicPr>
                            <a:picLocks noChangeAspect="1"/>
                          </pic:cNvPicPr>
                        </pic:nvPicPr>
                        <pic:blipFill>
                          <a:blip r:embed="rId101"/>
                          <a:stretch>
                            <a:fillRect/>
                          </a:stretch>
                        </pic:blipFill>
                        <pic:spPr>
                          <a:xfrm>
                            <a:off x="0" y="0"/>
                            <a:ext cx="942975" cy="561975"/>
                          </a:xfrm>
                          <a:prstGeom prst="rect">
                            <a:avLst/>
                          </a:prstGeom>
                          <a:noFill/>
                          <a:ln w="9525">
                            <a:noFill/>
                          </a:ln>
                        </pic:spPr>
                      </pic:pic>
                    </a:graphicData>
                  </a:graphic>
                </wp:inline>
              </w:drawing>
            </w:r>
          </w:p>
        </w:tc>
      </w:tr>
      <w:tr w14:paraId="0276C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D33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10E63">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010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Φ≥270mm×140mm，水槽底部应平整，不应凸底，壁厚和底厚应均匀，口部端面应平整，边和口应圆滑</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08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B6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E4B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190" name="图片 129"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29" descr="IMG_370"/>
                          <pic:cNvPicPr>
                            <a:picLocks noChangeAspect="1"/>
                          </pic:cNvPicPr>
                        </pic:nvPicPr>
                        <pic:blipFill>
                          <a:blip r:embed="rId101"/>
                          <a:stretch>
                            <a:fillRect/>
                          </a:stretch>
                        </pic:blipFill>
                        <pic:spPr>
                          <a:xfrm>
                            <a:off x="0" y="0"/>
                            <a:ext cx="942975" cy="561975"/>
                          </a:xfrm>
                          <a:prstGeom prst="rect">
                            <a:avLst/>
                          </a:prstGeom>
                          <a:noFill/>
                          <a:ln w="9525">
                            <a:noFill/>
                          </a:ln>
                        </pic:spPr>
                      </pic:pic>
                    </a:graphicData>
                  </a:graphic>
                </wp:inline>
              </w:drawing>
            </w:r>
          </w:p>
        </w:tc>
      </w:tr>
      <w:tr w14:paraId="3FFBD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EE2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B46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坩埚钳</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0B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≥200mm，钢制，中间弯曲部分内径应在2cm~3cm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93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CF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4CA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33425"/>
                  <wp:effectExtent l="0" t="0" r="9525" b="9525"/>
                  <wp:docPr id="188" name="图片 130"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30" descr="IMG_371"/>
                          <pic:cNvPicPr>
                            <a:picLocks noChangeAspect="1"/>
                          </pic:cNvPicPr>
                        </pic:nvPicPr>
                        <pic:blipFill>
                          <a:blip r:embed="rId102"/>
                          <a:stretch>
                            <a:fillRect/>
                          </a:stretch>
                        </pic:blipFill>
                        <pic:spPr>
                          <a:xfrm>
                            <a:off x="0" y="0"/>
                            <a:ext cx="942975" cy="733425"/>
                          </a:xfrm>
                          <a:prstGeom prst="rect">
                            <a:avLst/>
                          </a:prstGeom>
                          <a:noFill/>
                          <a:ln w="9525">
                            <a:noFill/>
                          </a:ln>
                        </pic:spPr>
                      </pic:pic>
                    </a:graphicData>
                  </a:graphic>
                </wp:inline>
              </w:drawing>
            </w:r>
          </w:p>
        </w:tc>
      </w:tr>
      <w:tr w14:paraId="424B4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D4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527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烧杯夹</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3E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钢制或不锈钢制，夹持部位应有橡胶保护套，避免与玻璃烧杯直接接触</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EF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D7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63B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198" name="图片 131"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31" descr="IMG_372"/>
                          <pic:cNvPicPr>
                            <a:picLocks noChangeAspect="1"/>
                          </pic:cNvPicPr>
                        </pic:nvPicPr>
                        <pic:blipFill>
                          <a:blip r:embed="rId103"/>
                          <a:stretch>
                            <a:fillRect/>
                          </a:stretch>
                        </pic:blipFill>
                        <pic:spPr>
                          <a:xfrm>
                            <a:off x="0" y="0"/>
                            <a:ext cx="942975" cy="781050"/>
                          </a:xfrm>
                          <a:prstGeom prst="rect">
                            <a:avLst/>
                          </a:prstGeom>
                          <a:noFill/>
                          <a:ln w="9525">
                            <a:noFill/>
                          </a:ln>
                        </pic:spPr>
                      </pic:pic>
                    </a:graphicData>
                  </a:graphic>
                </wp:inline>
              </w:drawing>
            </w:r>
          </w:p>
        </w:tc>
      </w:tr>
      <w:tr w14:paraId="6DB13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DF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DD0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镊子</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7F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不锈钢制，平头，长≥125mm，钢板厚≥1.2mm，前部应有防滑脱锯齿</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BC4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C5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88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183" name="图片 132"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32" descr="IMG_373"/>
                          <pic:cNvPicPr>
                            <a:picLocks noChangeAspect="1"/>
                          </pic:cNvPicPr>
                        </pic:nvPicPr>
                        <pic:blipFill>
                          <a:blip r:embed="rId104"/>
                          <a:stretch>
                            <a:fillRect/>
                          </a:stretch>
                        </pic:blipFill>
                        <pic:spPr>
                          <a:xfrm>
                            <a:off x="0" y="0"/>
                            <a:ext cx="942975" cy="781050"/>
                          </a:xfrm>
                          <a:prstGeom prst="rect">
                            <a:avLst/>
                          </a:prstGeom>
                          <a:noFill/>
                          <a:ln w="9525">
                            <a:noFill/>
                          </a:ln>
                        </pic:spPr>
                      </pic:pic>
                    </a:graphicData>
                  </a:graphic>
                </wp:inline>
              </w:drawing>
            </w:r>
          </w:p>
        </w:tc>
      </w:tr>
      <w:tr w14:paraId="46A7D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96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535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试管夹</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0A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木制或者竹制，长度≥200mm，宽度约20mm，厚度约20mm。试管夹闭口缝≤1mm，开口距离≥25mm。毡块粘接牢固，试管夹弹簧作防锈处理。试管夹持部位圆弧内径≤15mm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663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497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0D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47725"/>
                  <wp:effectExtent l="0" t="0" r="9525" b="9525"/>
                  <wp:docPr id="208" name="图片 133"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33" descr="IMG_374"/>
                          <pic:cNvPicPr>
                            <a:picLocks noChangeAspect="1"/>
                          </pic:cNvPicPr>
                        </pic:nvPicPr>
                        <pic:blipFill>
                          <a:blip r:embed="rId105"/>
                          <a:stretch>
                            <a:fillRect/>
                          </a:stretch>
                        </pic:blipFill>
                        <pic:spPr>
                          <a:xfrm>
                            <a:off x="0" y="0"/>
                            <a:ext cx="942975" cy="847725"/>
                          </a:xfrm>
                          <a:prstGeom prst="rect">
                            <a:avLst/>
                          </a:prstGeom>
                          <a:noFill/>
                          <a:ln w="9525">
                            <a:noFill/>
                          </a:ln>
                        </pic:spPr>
                      </pic:pic>
                    </a:graphicData>
                  </a:graphic>
                </wp:inline>
              </w:drawing>
            </w:r>
          </w:p>
        </w:tc>
      </w:tr>
      <w:tr w14:paraId="0B611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80D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9A64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止水皮管夹</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28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Φ3mm钢丝制成，作防锈处理，夹持角度≥60º，弹性好，不漏液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89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B1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D8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52475" cy="952500"/>
                  <wp:effectExtent l="0" t="0" r="9525" b="0"/>
                  <wp:docPr id="209" name="图片 134"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134" descr="IMG_375"/>
                          <pic:cNvPicPr>
                            <a:picLocks noChangeAspect="1"/>
                          </pic:cNvPicPr>
                        </pic:nvPicPr>
                        <pic:blipFill>
                          <a:blip r:embed="rId106"/>
                          <a:stretch>
                            <a:fillRect/>
                          </a:stretch>
                        </pic:blipFill>
                        <pic:spPr>
                          <a:xfrm>
                            <a:off x="0" y="0"/>
                            <a:ext cx="752475" cy="952500"/>
                          </a:xfrm>
                          <a:prstGeom prst="rect">
                            <a:avLst/>
                          </a:prstGeom>
                          <a:noFill/>
                          <a:ln w="9525">
                            <a:noFill/>
                          </a:ln>
                        </pic:spPr>
                      </pic:pic>
                    </a:graphicData>
                  </a:graphic>
                </wp:inline>
              </w:drawing>
            </w:r>
          </w:p>
        </w:tc>
      </w:tr>
      <w:tr w14:paraId="4E46A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FB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5A9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螺旋皮管夹</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19E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由支架管和带压板的螺杆等组成。外形尺寸≥33mm×20mm×8mm，旋转方便，不易变形，压板厚度≥1mm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8B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D9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19F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952500"/>
                  <wp:effectExtent l="0" t="0" r="0" b="0"/>
                  <wp:docPr id="199" name="图片 135"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35" descr="IMG_376"/>
                          <pic:cNvPicPr>
                            <a:picLocks noChangeAspect="1"/>
                          </pic:cNvPicPr>
                        </pic:nvPicPr>
                        <pic:blipFill>
                          <a:blip r:embed="rId107"/>
                          <a:stretch>
                            <a:fillRect/>
                          </a:stretch>
                        </pic:blipFill>
                        <pic:spPr>
                          <a:xfrm>
                            <a:off x="0" y="0"/>
                            <a:ext cx="781050" cy="952500"/>
                          </a:xfrm>
                          <a:prstGeom prst="rect">
                            <a:avLst/>
                          </a:prstGeom>
                          <a:noFill/>
                          <a:ln w="9525">
                            <a:noFill/>
                          </a:ln>
                        </pic:spPr>
                      </pic:pic>
                    </a:graphicData>
                  </a:graphic>
                </wp:inline>
              </w:drawing>
            </w:r>
          </w:p>
        </w:tc>
      </w:tr>
      <w:tr w14:paraId="40200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18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D2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石棉网</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988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金属网尺寸≥125mm×125mm，0.8mm钢丝制成，石棉材料不易脱落，石棉网边缘钢丝应作简单处理</w:t>
            </w:r>
          </w:p>
        </w:tc>
        <w:tc>
          <w:tcPr>
            <w:tcW w:w="8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F4E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256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6F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38810" cy="672465"/>
                  <wp:effectExtent l="0" t="0" r="8890" b="13335"/>
                  <wp:docPr id="191" name="图片 136"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36" descr="IMG_377"/>
                          <pic:cNvPicPr>
                            <a:picLocks noChangeAspect="1"/>
                          </pic:cNvPicPr>
                        </pic:nvPicPr>
                        <pic:blipFill>
                          <a:blip r:embed="rId108"/>
                          <a:stretch>
                            <a:fillRect/>
                          </a:stretch>
                        </pic:blipFill>
                        <pic:spPr>
                          <a:xfrm>
                            <a:off x="0" y="0"/>
                            <a:ext cx="638810" cy="672465"/>
                          </a:xfrm>
                          <a:prstGeom prst="rect">
                            <a:avLst/>
                          </a:prstGeom>
                          <a:noFill/>
                          <a:ln w="9525">
                            <a:noFill/>
                          </a:ln>
                        </pic:spPr>
                      </pic:pic>
                    </a:graphicData>
                  </a:graphic>
                </wp:inline>
              </w:drawing>
            </w:r>
          </w:p>
        </w:tc>
      </w:tr>
      <w:tr w14:paraId="609A4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11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D3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陶土网</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1B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金属网尺寸≥125mm×125mm，耐火材料为陶土，功能等同于石棉网</w:t>
            </w:r>
          </w:p>
        </w:tc>
        <w:tc>
          <w:tcPr>
            <w:tcW w:w="8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52006">
            <w:pPr>
              <w:jc w:val="center"/>
              <w:rPr>
                <w:rFonts w:hint="eastAsia" w:ascii="宋体" w:hAnsi="宋体" w:eastAsia="宋体" w:cs="宋体"/>
                <w:i w:val="0"/>
                <w:iCs w:val="0"/>
                <w:color w:val="auto"/>
                <w:sz w:val="18"/>
                <w:szCs w:val="18"/>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3A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46B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38810" cy="672465"/>
                  <wp:effectExtent l="0" t="0" r="8890" b="13335"/>
                  <wp:docPr id="200" name="图片 137"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37" descr="IMG_378"/>
                          <pic:cNvPicPr>
                            <a:picLocks noChangeAspect="1"/>
                          </pic:cNvPicPr>
                        </pic:nvPicPr>
                        <pic:blipFill>
                          <a:blip r:embed="rId108"/>
                          <a:stretch>
                            <a:fillRect/>
                          </a:stretch>
                        </pic:blipFill>
                        <pic:spPr>
                          <a:xfrm>
                            <a:off x="0" y="0"/>
                            <a:ext cx="638810" cy="672465"/>
                          </a:xfrm>
                          <a:prstGeom prst="rect">
                            <a:avLst/>
                          </a:prstGeom>
                          <a:noFill/>
                          <a:ln w="9525">
                            <a:noFill/>
                          </a:ln>
                        </pic:spPr>
                      </pic:pic>
                    </a:graphicData>
                  </a:graphic>
                </wp:inline>
              </w:drawing>
            </w:r>
          </w:p>
        </w:tc>
      </w:tr>
      <w:tr w14:paraId="16C01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E3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4C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燃烧匙</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380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铜勺，勺直径≥18mm，深≥10mm，铁柄，柄长≥300mm，长柄和铜勺连接稳定结实</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E5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1AC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D60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76300" cy="952500"/>
                  <wp:effectExtent l="0" t="0" r="0" b="0"/>
                  <wp:docPr id="186" name="图片 138"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38" descr="IMG_379"/>
                          <pic:cNvPicPr>
                            <a:picLocks noChangeAspect="1"/>
                          </pic:cNvPicPr>
                        </pic:nvPicPr>
                        <pic:blipFill>
                          <a:blip r:embed="rId109"/>
                          <a:stretch>
                            <a:fillRect/>
                          </a:stretch>
                        </pic:blipFill>
                        <pic:spPr>
                          <a:xfrm>
                            <a:off x="0" y="0"/>
                            <a:ext cx="876300" cy="952500"/>
                          </a:xfrm>
                          <a:prstGeom prst="rect">
                            <a:avLst/>
                          </a:prstGeom>
                          <a:noFill/>
                          <a:ln w="9525">
                            <a:noFill/>
                          </a:ln>
                        </pic:spPr>
                      </pic:pic>
                    </a:graphicData>
                  </a:graphic>
                </wp:inline>
              </w:drawing>
            </w:r>
          </w:p>
        </w:tc>
      </w:tr>
      <w:tr w14:paraId="74090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EEC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C7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药匙</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1F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长度≥13cm，带小勺，材质可选金属、牛角、塑料</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4A4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32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353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28675"/>
                  <wp:effectExtent l="0" t="0" r="9525" b="9525"/>
                  <wp:docPr id="179" name="图片 139"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39" descr="IMG_380"/>
                          <pic:cNvPicPr>
                            <a:picLocks noChangeAspect="1"/>
                          </pic:cNvPicPr>
                        </pic:nvPicPr>
                        <pic:blipFill>
                          <a:blip r:embed="rId110"/>
                          <a:stretch>
                            <a:fillRect/>
                          </a:stretch>
                        </pic:blipFill>
                        <pic:spPr>
                          <a:xfrm>
                            <a:off x="0" y="0"/>
                            <a:ext cx="942975" cy="828675"/>
                          </a:xfrm>
                          <a:prstGeom prst="rect">
                            <a:avLst/>
                          </a:prstGeom>
                          <a:noFill/>
                          <a:ln w="9525">
                            <a:noFill/>
                          </a:ln>
                        </pic:spPr>
                      </pic:pic>
                    </a:graphicData>
                  </a:graphic>
                </wp:inline>
              </w:drawing>
            </w:r>
          </w:p>
        </w:tc>
      </w:tr>
      <w:tr w14:paraId="78751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0B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126</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3EBF6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2A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Φ5mm~6mm，中性料，管口应打磨或烧结，避免划伤事故</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D6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D6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6B4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195" name="图片 140"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40" descr="IMG_381"/>
                          <pic:cNvPicPr>
                            <a:picLocks noChangeAspect="1"/>
                          </pic:cNvPicPr>
                        </pic:nvPicPr>
                        <pic:blipFill>
                          <a:blip r:embed="rId111"/>
                          <a:stretch>
                            <a:fillRect/>
                          </a:stretch>
                        </pic:blipFill>
                        <pic:spPr>
                          <a:xfrm>
                            <a:off x="0" y="0"/>
                            <a:ext cx="942975" cy="752475"/>
                          </a:xfrm>
                          <a:prstGeom prst="rect">
                            <a:avLst/>
                          </a:prstGeom>
                          <a:noFill/>
                          <a:ln w="9525">
                            <a:noFill/>
                          </a:ln>
                        </pic:spPr>
                      </pic:pic>
                    </a:graphicData>
                  </a:graphic>
                </wp:inline>
              </w:drawing>
            </w:r>
          </w:p>
        </w:tc>
      </w:tr>
      <w:tr w14:paraId="2094B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C5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127</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66A6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64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Φ7mm~8mm，中性料，管口应打磨或烧结，避免划伤事故</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A4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E91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8E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201" name="图片 141"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41" descr="IMG_382"/>
                          <pic:cNvPicPr>
                            <a:picLocks noChangeAspect="1"/>
                          </pic:cNvPicPr>
                        </pic:nvPicPr>
                        <pic:blipFill>
                          <a:blip r:embed="rId111"/>
                          <a:stretch>
                            <a:fillRect/>
                          </a:stretch>
                        </pic:blipFill>
                        <pic:spPr>
                          <a:xfrm>
                            <a:off x="0" y="0"/>
                            <a:ext cx="942975" cy="752475"/>
                          </a:xfrm>
                          <a:prstGeom prst="rect">
                            <a:avLst/>
                          </a:prstGeom>
                          <a:noFill/>
                          <a:ln w="9525">
                            <a:noFill/>
                          </a:ln>
                        </pic:spPr>
                      </pic:pic>
                    </a:graphicData>
                  </a:graphic>
                </wp:inline>
              </w:drawing>
            </w:r>
          </w:p>
        </w:tc>
      </w:tr>
      <w:tr w14:paraId="0145B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0F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C4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玻璃弯管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61B8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Φ7mm~8mm，一端长度为6cm~7cm，另一端长度≥20cm，形状为锐角、直角和钝角，管口应打磨或烧结，避免划伤事故</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20E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8C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063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9600"/>
                  <wp:effectExtent l="0" t="0" r="9525" b="0"/>
                  <wp:docPr id="207" name="图片 142"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42" descr="IMG_383"/>
                          <pic:cNvPicPr>
                            <a:picLocks noChangeAspect="1"/>
                          </pic:cNvPicPr>
                        </pic:nvPicPr>
                        <pic:blipFill>
                          <a:blip r:embed="rId112"/>
                          <a:stretch>
                            <a:fillRect/>
                          </a:stretch>
                        </pic:blipFill>
                        <pic:spPr>
                          <a:xfrm>
                            <a:off x="0" y="0"/>
                            <a:ext cx="942975" cy="609600"/>
                          </a:xfrm>
                          <a:prstGeom prst="rect">
                            <a:avLst/>
                          </a:prstGeom>
                          <a:noFill/>
                          <a:ln w="9525">
                            <a:noFill/>
                          </a:ln>
                        </pic:spPr>
                      </pic:pic>
                    </a:graphicData>
                  </a:graphic>
                </wp:inline>
              </w:drawing>
            </w:r>
          </w:p>
        </w:tc>
      </w:tr>
      <w:tr w14:paraId="63AC8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C7A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129</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9D2A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玻璃棒</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A27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Φ5mm~6mm，粗细均匀，两端烧结使其光滑</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D3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804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8A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952500"/>
                  <wp:effectExtent l="0" t="0" r="0" b="0"/>
                  <wp:docPr id="204" name="图片 143"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43" descr="IMG_384"/>
                          <pic:cNvPicPr>
                            <a:picLocks noChangeAspect="1"/>
                          </pic:cNvPicPr>
                        </pic:nvPicPr>
                        <pic:blipFill>
                          <a:blip r:embed="rId113"/>
                          <a:stretch>
                            <a:fillRect/>
                          </a:stretch>
                        </pic:blipFill>
                        <pic:spPr>
                          <a:xfrm>
                            <a:off x="0" y="0"/>
                            <a:ext cx="895350" cy="952500"/>
                          </a:xfrm>
                          <a:prstGeom prst="rect">
                            <a:avLst/>
                          </a:prstGeom>
                          <a:noFill/>
                          <a:ln w="9525">
                            <a:noFill/>
                          </a:ln>
                        </pic:spPr>
                      </pic:pic>
                    </a:graphicData>
                  </a:graphic>
                </wp:inline>
              </w:drawing>
            </w:r>
          </w:p>
        </w:tc>
      </w:tr>
      <w:tr w14:paraId="34C7B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4E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B99E4">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14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Φ7mm~8mm，粗细均匀，两端烧结使其光滑</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BC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D04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2A76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952500"/>
                  <wp:effectExtent l="0" t="0" r="0" b="0"/>
                  <wp:docPr id="193" name="图片 144"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44" descr="IMG_385"/>
                          <pic:cNvPicPr>
                            <a:picLocks noChangeAspect="1"/>
                          </pic:cNvPicPr>
                        </pic:nvPicPr>
                        <pic:blipFill>
                          <a:blip r:embed="rId113"/>
                          <a:stretch>
                            <a:fillRect/>
                          </a:stretch>
                        </pic:blipFill>
                        <pic:spPr>
                          <a:xfrm>
                            <a:off x="0" y="0"/>
                            <a:ext cx="895350" cy="952500"/>
                          </a:xfrm>
                          <a:prstGeom prst="rect">
                            <a:avLst/>
                          </a:prstGeom>
                          <a:noFill/>
                          <a:ln w="9525">
                            <a:noFill/>
                          </a:ln>
                        </pic:spPr>
                      </pic:pic>
                    </a:graphicData>
                  </a:graphic>
                </wp:inline>
              </w:drawing>
            </w:r>
          </w:p>
        </w:tc>
      </w:tr>
      <w:tr w14:paraId="6ECE1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6D4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ED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橡胶塞</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16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000、00、0~10号，白色，质地均匀</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56A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65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6F1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81025"/>
                  <wp:effectExtent l="0" t="0" r="9525" b="9525"/>
                  <wp:docPr id="187" name="图片 145"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45" descr="IMG_386"/>
                          <pic:cNvPicPr>
                            <a:picLocks noChangeAspect="1"/>
                          </pic:cNvPicPr>
                        </pic:nvPicPr>
                        <pic:blipFill>
                          <a:blip r:embed="rId114"/>
                          <a:stretch>
                            <a:fillRect/>
                          </a:stretch>
                        </pic:blipFill>
                        <pic:spPr>
                          <a:xfrm>
                            <a:off x="0" y="0"/>
                            <a:ext cx="942975" cy="581025"/>
                          </a:xfrm>
                          <a:prstGeom prst="rect">
                            <a:avLst/>
                          </a:prstGeom>
                          <a:noFill/>
                          <a:ln w="9525">
                            <a:noFill/>
                          </a:ln>
                        </pic:spPr>
                      </pic:pic>
                    </a:graphicData>
                  </a:graphic>
                </wp:inline>
              </w:drawing>
            </w:r>
          </w:p>
        </w:tc>
      </w:tr>
      <w:tr w14:paraId="13F04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D9F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C3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橡胶管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1F3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外径9mm，内径6mm，乳白色，具有耐油、耐酸碱、耐压等特性</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69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E3C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C79F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85800"/>
                  <wp:effectExtent l="0" t="0" r="9525" b="0"/>
                  <wp:docPr id="192" name="图片 146"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46" descr="IMG_387"/>
                          <pic:cNvPicPr>
                            <a:picLocks noChangeAspect="1"/>
                          </pic:cNvPicPr>
                        </pic:nvPicPr>
                        <pic:blipFill>
                          <a:blip r:embed="rId115"/>
                          <a:stretch>
                            <a:fillRect/>
                          </a:stretch>
                        </pic:blipFill>
                        <pic:spPr>
                          <a:xfrm>
                            <a:off x="0" y="0"/>
                            <a:ext cx="942975" cy="685800"/>
                          </a:xfrm>
                          <a:prstGeom prst="rect">
                            <a:avLst/>
                          </a:prstGeom>
                          <a:noFill/>
                          <a:ln w="9525">
                            <a:noFill/>
                          </a:ln>
                        </pic:spPr>
                      </pic:pic>
                    </a:graphicData>
                  </a:graphic>
                </wp:inline>
              </w:drawing>
            </w:r>
          </w:p>
        </w:tc>
      </w:tr>
      <w:tr w14:paraId="1E2D8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D1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133</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928BD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乳胶管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7BA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外径6mm，内径4mm，弹力好，拉力范围可在自身的6倍，回弹力100%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FCF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33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DA8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205" name="图片 147"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47" descr="IMG_388"/>
                          <pic:cNvPicPr>
                            <a:picLocks noChangeAspect="1"/>
                          </pic:cNvPicPr>
                        </pic:nvPicPr>
                        <pic:blipFill>
                          <a:blip r:embed="rId116"/>
                          <a:stretch>
                            <a:fillRect/>
                          </a:stretch>
                        </pic:blipFill>
                        <pic:spPr>
                          <a:xfrm>
                            <a:off x="0" y="0"/>
                            <a:ext cx="942975" cy="781050"/>
                          </a:xfrm>
                          <a:prstGeom prst="rect">
                            <a:avLst/>
                          </a:prstGeom>
                          <a:noFill/>
                          <a:ln w="9525">
                            <a:noFill/>
                          </a:ln>
                        </pic:spPr>
                      </pic:pic>
                    </a:graphicData>
                  </a:graphic>
                </wp:inline>
              </w:drawing>
            </w:r>
          </w:p>
        </w:tc>
      </w:tr>
      <w:tr w14:paraId="002D8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AE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134</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66CC8C">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56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外径7mm，内径5mm，弹力好，拉力范围可在自身的6倍，回弹力100%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CC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B8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293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206" name="图片 148"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48" descr="IMG_389"/>
                          <pic:cNvPicPr>
                            <a:picLocks noChangeAspect="1"/>
                          </pic:cNvPicPr>
                        </pic:nvPicPr>
                        <pic:blipFill>
                          <a:blip r:embed="rId116"/>
                          <a:stretch>
                            <a:fillRect/>
                          </a:stretch>
                        </pic:blipFill>
                        <pic:spPr>
                          <a:xfrm>
                            <a:off x="0" y="0"/>
                            <a:ext cx="942975" cy="781050"/>
                          </a:xfrm>
                          <a:prstGeom prst="rect">
                            <a:avLst/>
                          </a:prstGeom>
                          <a:noFill/>
                          <a:ln w="9525">
                            <a:noFill/>
                          </a:ln>
                        </pic:spPr>
                      </pic:pic>
                    </a:graphicData>
                  </a:graphic>
                </wp:inline>
              </w:drawing>
            </w:r>
          </w:p>
        </w:tc>
      </w:tr>
      <w:tr w14:paraId="262FB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99E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D3D02">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DB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外径9mm，内径6mm，弹力好，拉力范围可在自身的6倍，回弹力100%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7D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1B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DC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180" name="图片 149"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49" descr="IMG_390"/>
                          <pic:cNvPicPr>
                            <a:picLocks noChangeAspect="1"/>
                          </pic:cNvPicPr>
                        </pic:nvPicPr>
                        <pic:blipFill>
                          <a:blip r:embed="rId116"/>
                          <a:stretch>
                            <a:fillRect/>
                          </a:stretch>
                        </pic:blipFill>
                        <pic:spPr>
                          <a:xfrm>
                            <a:off x="0" y="0"/>
                            <a:ext cx="942975" cy="781050"/>
                          </a:xfrm>
                          <a:prstGeom prst="rect">
                            <a:avLst/>
                          </a:prstGeom>
                          <a:noFill/>
                          <a:ln w="9525">
                            <a:noFill/>
                          </a:ln>
                        </pic:spPr>
                      </pic:pic>
                    </a:graphicData>
                  </a:graphic>
                </wp:inline>
              </w:drawing>
            </w:r>
          </w:p>
        </w:tc>
      </w:tr>
      <w:tr w14:paraId="490F2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0FA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136</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48E1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试管刷</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42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Φ12mm，手持部分顶端应为环状，顶部要有刷丝，铁丝不可外露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085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24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68D2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90550"/>
                  <wp:effectExtent l="0" t="0" r="9525" b="0"/>
                  <wp:docPr id="181" name="图片 150"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50" descr="IMG_391"/>
                          <pic:cNvPicPr>
                            <a:picLocks noChangeAspect="1"/>
                          </pic:cNvPicPr>
                        </pic:nvPicPr>
                        <pic:blipFill>
                          <a:blip r:embed="rId117"/>
                          <a:stretch>
                            <a:fillRect/>
                          </a:stretch>
                        </pic:blipFill>
                        <pic:spPr>
                          <a:xfrm>
                            <a:off x="0" y="0"/>
                            <a:ext cx="942975" cy="590550"/>
                          </a:xfrm>
                          <a:prstGeom prst="rect">
                            <a:avLst/>
                          </a:prstGeom>
                          <a:noFill/>
                          <a:ln w="9525">
                            <a:noFill/>
                          </a:ln>
                        </pic:spPr>
                      </pic:pic>
                    </a:graphicData>
                  </a:graphic>
                </wp:inline>
              </w:drawing>
            </w:r>
          </w:p>
        </w:tc>
      </w:tr>
      <w:tr w14:paraId="1F769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1A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137</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C28CB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2C2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Φ18mm，手持部分顶端应为环状，顶部要有刷丝，铁丝不可外露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36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AD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AF7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90550"/>
                  <wp:effectExtent l="0" t="0" r="9525" b="0"/>
                  <wp:docPr id="182" name="图片 151"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51" descr="IMG_392"/>
                          <pic:cNvPicPr>
                            <a:picLocks noChangeAspect="1"/>
                          </pic:cNvPicPr>
                        </pic:nvPicPr>
                        <pic:blipFill>
                          <a:blip r:embed="rId117"/>
                          <a:stretch>
                            <a:fillRect/>
                          </a:stretch>
                        </pic:blipFill>
                        <pic:spPr>
                          <a:xfrm>
                            <a:off x="0" y="0"/>
                            <a:ext cx="942975" cy="590550"/>
                          </a:xfrm>
                          <a:prstGeom prst="rect">
                            <a:avLst/>
                          </a:prstGeom>
                          <a:noFill/>
                          <a:ln w="9525">
                            <a:noFill/>
                          </a:ln>
                        </pic:spPr>
                      </pic:pic>
                    </a:graphicData>
                  </a:graphic>
                </wp:inline>
              </w:drawing>
            </w:r>
          </w:p>
        </w:tc>
      </w:tr>
      <w:tr w14:paraId="5584D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26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138</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AF34E">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256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Φ32mm，手持部分顶端应为环状，顶部要有刷丝，铁丝不可外露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649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33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84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90550"/>
                  <wp:effectExtent l="0" t="0" r="9525" b="0"/>
                  <wp:docPr id="189" name="图片 152"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52" descr="IMG_393"/>
                          <pic:cNvPicPr>
                            <a:picLocks noChangeAspect="1"/>
                          </pic:cNvPicPr>
                        </pic:nvPicPr>
                        <pic:blipFill>
                          <a:blip r:embed="rId117"/>
                          <a:stretch>
                            <a:fillRect/>
                          </a:stretch>
                        </pic:blipFill>
                        <pic:spPr>
                          <a:xfrm>
                            <a:off x="0" y="0"/>
                            <a:ext cx="942975" cy="590550"/>
                          </a:xfrm>
                          <a:prstGeom prst="rect">
                            <a:avLst/>
                          </a:prstGeom>
                          <a:noFill/>
                          <a:ln w="9525">
                            <a:noFill/>
                          </a:ln>
                        </pic:spPr>
                      </pic:pic>
                    </a:graphicData>
                  </a:graphic>
                </wp:inline>
              </w:drawing>
            </w:r>
          </w:p>
        </w:tc>
      </w:tr>
      <w:tr w14:paraId="26527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F5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139</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79DA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烧瓶刷</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E36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250mL烧瓶用，手持部分顶端应为环状，顶部要有刷丝，铁丝不可外露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49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A4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4A9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362075"/>
                  <wp:effectExtent l="0" t="0" r="0" b="9525"/>
                  <wp:docPr id="218" name="图片 153"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53" descr="IMG_394"/>
                          <pic:cNvPicPr>
                            <a:picLocks noChangeAspect="1"/>
                          </pic:cNvPicPr>
                        </pic:nvPicPr>
                        <pic:blipFill>
                          <a:blip r:embed="rId118"/>
                          <a:stretch>
                            <a:fillRect/>
                          </a:stretch>
                        </pic:blipFill>
                        <pic:spPr>
                          <a:xfrm>
                            <a:off x="0" y="0"/>
                            <a:ext cx="628650" cy="1362075"/>
                          </a:xfrm>
                          <a:prstGeom prst="rect">
                            <a:avLst/>
                          </a:prstGeom>
                          <a:noFill/>
                          <a:ln w="9525">
                            <a:noFill/>
                          </a:ln>
                        </pic:spPr>
                      </pic:pic>
                    </a:graphicData>
                  </a:graphic>
                </wp:inline>
              </w:drawing>
            </w:r>
          </w:p>
        </w:tc>
      </w:tr>
      <w:tr w14:paraId="0BBB5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0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9C86">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6F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500mL烧瓶用，手持部分顶端应为环状，顶部要有刷丝，铁丝不可外露</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09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EF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4D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362075"/>
                  <wp:effectExtent l="0" t="0" r="0" b="9525"/>
                  <wp:docPr id="238" name="图片 154"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54" descr="IMG_395"/>
                          <pic:cNvPicPr>
                            <a:picLocks noChangeAspect="1"/>
                          </pic:cNvPicPr>
                        </pic:nvPicPr>
                        <pic:blipFill>
                          <a:blip r:embed="rId118"/>
                          <a:stretch>
                            <a:fillRect/>
                          </a:stretch>
                        </pic:blipFill>
                        <pic:spPr>
                          <a:xfrm>
                            <a:off x="0" y="0"/>
                            <a:ext cx="628650" cy="1362075"/>
                          </a:xfrm>
                          <a:prstGeom prst="rect">
                            <a:avLst/>
                          </a:prstGeom>
                          <a:noFill/>
                          <a:ln w="9525">
                            <a:noFill/>
                          </a:ln>
                        </pic:spPr>
                      </pic:pic>
                    </a:graphicData>
                  </a:graphic>
                </wp:inline>
              </w:drawing>
            </w:r>
          </w:p>
        </w:tc>
      </w:tr>
      <w:tr w14:paraId="320E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57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851E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结晶皿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8D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80mm，平底，无色硼硅酸盐玻璃制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A2A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15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A87D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0260" cy="703580"/>
                  <wp:effectExtent l="0" t="0" r="8890" b="1270"/>
                  <wp:docPr id="142" name="图片 155"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55" descr="IMG_396"/>
                          <pic:cNvPicPr>
                            <a:picLocks noChangeAspect="1"/>
                          </pic:cNvPicPr>
                        </pic:nvPicPr>
                        <pic:blipFill>
                          <a:blip r:embed="rId119"/>
                          <a:stretch>
                            <a:fillRect/>
                          </a:stretch>
                        </pic:blipFill>
                        <pic:spPr>
                          <a:xfrm>
                            <a:off x="0" y="0"/>
                            <a:ext cx="810260" cy="703580"/>
                          </a:xfrm>
                          <a:prstGeom prst="rect">
                            <a:avLst/>
                          </a:prstGeom>
                          <a:noFill/>
                          <a:ln w="9525">
                            <a:noFill/>
                          </a:ln>
                        </pic:spPr>
                      </pic:pic>
                    </a:graphicData>
                  </a:graphic>
                </wp:inline>
              </w:drawing>
            </w:r>
          </w:p>
        </w:tc>
      </w:tr>
      <w:tr w14:paraId="7167D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0BB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142</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C79E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表面皿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C8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60mm，无色硼硅酸盐玻璃制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0C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4B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D9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33400"/>
                  <wp:effectExtent l="0" t="0" r="9525" b="0"/>
                  <wp:docPr id="194" name="图片 156"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56" descr="IMG_397"/>
                          <pic:cNvPicPr>
                            <a:picLocks noChangeAspect="1"/>
                          </pic:cNvPicPr>
                        </pic:nvPicPr>
                        <pic:blipFill>
                          <a:blip r:embed="rId120"/>
                          <a:stretch>
                            <a:fillRect/>
                          </a:stretch>
                        </pic:blipFill>
                        <pic:spPr>
                          <a:xfrm>
                            <a:off x="0" y="0"/>
                            <a:ext cx="942975" cy="533400"/>
                          </a:xfrm>
                          <a:prstGeom prst="rect">
                            <a:avLst/>
                          </a:prstGeom>
                          <a:noFill/>
                          <a:ln w="9525">
                            <a:noFill/>
                          </a:ln>
                        </pic:spPr>
                      </pic:pic>
                    </a:graphicData>
                  </a:graphic>
                </wp:inline>
              </w:drawing>
            </w:r>
          </w:p>
        </w:tc>
      </w:tr>
      <w:tr w14:paraId="32411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B9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6534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CF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100mm，无色硼硅酸盐玻璃制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4E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D2A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6F9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33400"/>
                  <wp:effectExtent l="0" t="0" r="9525" b="0"/>
                  <wp:docPr id="101" name="图片 157"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57" descr="IMG_398"/>
                          <pic:cNvPicPr>
                            <a:picLocks noChangeAspect="1"/>
                          </pic:cNvPicPr>
                        </pic:nvPicPr>
                        <pic:blipFill>
                          <a:blip r:embed="rId120"/>
                          <a:stretch>
                            <a:fillRect/>
                          </a:stretch>
                        </pic:blipFill>
                        <pic:spPr>
                          <a:xfrm>
                            <a:off x="0" y="0"/>
                            <a:ext cx="942975" cy="533400"/>
                          </a:xfrm>
                          <a:prstGeom prst="rect">
                            <a:avLst/>
                          </a:prstGeom>
                          <a:noFill/>
                          <a:ln w="9525">
                            <a:noFill/>
                          </a:ln>
                        </pic:spPr>
                      </pic:pic>
                    </a:graphicData>
                  </a:graphic>
                </wp:inline>
              </w:drawing>
            </w:r>
          </w:p>
        </w:tc>
      </w:tr>
      <w:tr w14:paraId="46E74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E0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144</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BFB3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研钵</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B9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60mm，瓷或玻璃制，配有研杵，内部粗糙便于研磨，外部光滑</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8ADB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8CD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6E2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0100"/>
                  <wp:effectExtent l="0" t="0" r="9525" b="0"/>
                  <wp:docPr id="229" name="图片 158"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58" descr="IMG_399"/>
                          <pic:cNvPicPr>
                            <a:picLocks noChangeAspect="1"/>
                          </pic:cNvPicPr>
                        </pic:nvPicPr>
                        <pic:blipFill>
                          <a:blip r:embed="rId121"/>
                          <a:stretch>
                            <a:fillRect/>
                          </a:stretch>
                        </pic:blipFill>
                        <pic:spPr>
                          <a:xfrm>
                            <a:off x="0" y="0"/>
                            <a:ext cx="942975" cy="800100"/>
                          </a:xfrm>
                          <a:prstGeom prst="rect">
                            <a:avLst/>
                          </a:prstGeom>
                          <a:noFill/>
                          <a:ln w="9525">
                            <a:noFill/>
                          </a:ln>
                        </pic:spPr>
                      </pic:pic>
                    </a:graphicData>
                  </a:graphic>
                </wp:inline>
              </w:drawing>
            </w:r>
          </w:p>
        </w:tc>
      </w:tr>
      <w:tr w14:paraId="0B865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9E9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0FCE2">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E6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90mm，瓷或玻璃制，配有研杵，内部粗糙便于研磨，外部光滑</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B7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51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320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0100"/>
                  <wp:effectExtent l="0" t="0" r="9525" b="0"/>
                  <wp:docPr id="27" name="图片 159"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9" descr="IMG_400"/>
                          <pic:cNvPicPr>
                            <a:picLocks noChangeAspect="1"/>
                          </pic:cNvPicPr>
                        </pic:nvPicPr>
                        <pic:blipFill>
                          <a:blip r:embed="rId121"/>
                          <a:stretch>
                            <a:fillRect/>
                          </a:stretch>
                        </pic:blipFill>
                        <pic:spPr>
                          <a:xfrm>
                            <a:off x="0" y="0"/>
                            <a:ext cx="942975" cy="800100"/>
                          </a:xfrm>
                          <a:prstGeom prst="rect">
                            <a:avLst/>
                          </a:prstGeom>
                          <a:noFill/>
                          <a:ln w="9525">
                            <a:noFill/>
                          </a:ln>
                        </pic:spPr>
                      </pic:pic>
                    </a:graphicData>
                  </a:graphic>
                </wp:inline>
              </w:drawing>
            </w:r>
          </w:p>
        </w:tc>
      </w:tr>
      <w:tr w14:paraId="6FF63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0B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146</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FCB65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蒸发皿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1B4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100mm，瓷制，耐受温度≥800℃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57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BE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3F5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66775"/>
                  <wp:effectExtent l="0" t="0" r="9525" b="9525"/>
                  <wp:docPr id="25" name="图片 160"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0" descr="IMG_401"/>
                          <pic:cNvPicPr>
                            <a:picLocks noChangeAspect="1"/>
                          </pic:cNvPicPr>
                        </pic:nvPicPr>
                        <pic:blipFill>
                          <a:blip r:embed="rId122"/>
                          <a:stretch>
                            <a:fillRect/>
                          </a:stretch>
                        </pic:blipFill>
                        <pic:spPr>
                          <a:xfrm>
                            <a:off x="0" y="0"/>
                            <a:ext cx="942975" cy="866775"/>
                          </a:xfrm>
                          <a:prstGeom prst="rect">
                            <a:avLst/>
                          </a:prstGeom>
                          <a:noFill/>
                          <a:ln w="9525">
                            <a:noFill/>
                          </a:ln>
                        </pic:spPr>
                      </pic:pic>
                    </a:graphicData>
                  </a:graphic>
                </wp:inline>
              </w:drawing>
            </w:r>
          </w:p>
        </w:tc>
      </w:tr>
      <w:tr w14:paraId="7F6B2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B4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147</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162C9">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8A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120mm，瓷制，耐受温度≥800℃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90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B8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7AAE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66775"/>
                  <wp:effectExtent l="0" t="0" r="9525" b="9525"/>
                  <wp:docPr id="29" name="图片 161"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1" descr="IMG_402"/>
                          <pic:cNvPicPr>
                            <a:picLocks noChangeAspect="1"/>
                          </pic:cNvPicPr>
                        </pic:nvPicPr>
                        <pic:blipFill>
                          <a:blip r:embed="rId122"/>
                          <a:stretch>
                            <a:fillRect/>
                          </a:stretch>
                        </pic:blipFill>
                        <pic:spPr>
                          <a:xfrm>
                            <a:off x="0" y="0"/>
                            <a:ext cx="942975" cy="866775"/>
                          </a:xfrm>
                          <a:prstGeom prst="rect">
                            <a:avLst/>
                          </a:prstGeom>
                          <a:noFill/>
                          <a:ln w="9525">
                            <a:noFill/>
                          </a:ln>
                        </pic:spPr>
                      </pic:pic>
                    </a:graphicData>
                  </a:graphic>
                </wp:inline>
              </w:drawing>
            </w:r>
          </w:p>
        </w:tc>
      </w:tr>
      <w:tr w14:paraId="4C2B4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006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43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反应板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ED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白色陶瓷，6孔，表面有釉层，不会发生溶液渗透</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4F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43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748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19125"/>
                  <wp:effectExtent l="0" t="0" r="9525" b="9525"/>
                  <wp:docPr id="22" name="图片 162"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2" descr="IMG_403"/>
                          <pic:cNvPicPr>
                            <a:picLocks noChangeAspect="1"/>
                          </pic:cNvPicPr>
                        </pic:nvPicPr>
                        <pic:blipFill>
                          <a:blip r:embed="rId123"/>
                          <a:stretch>
                            <a:fillRect/>
                          </a:stretch>
                        </pic:blipFill>
                        <pic:spPr>
                          <a:xfrm>
                            <a:off x="0" y="0"/>
                            <a:ext cx="942975" cy="619125"/>
                          </a:xfrm>
                          <a:prstGeom prst="rect">
                            <a:avLst/>
                          </a:prstGeom>
                          <a:noFill/>
                          <a:ln w="9525">
                            <a:noFill/>
                          </a:ln>
                        </pic:spPr>
                      </pic:pic>
                    </a:graphicData>
                  </a:graphic>
                </wp:inline>
              </w:drawing>
            </w:r>
          </w:p>
        </w:tc>
      </w:tr>
      <w:tr w14:paraId="3206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61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149</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BFFB9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井穴板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53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透明塑料，9孔，每孔0.7mL，可以重复使用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FC3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337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CF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200025"/>
                  <wp:effectExtent l="0" t="0" r="9525" b="9525"/>
                  <wp:docPr id="26" name="图片 163"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3" descr="IMG_404"/>
                          <pic:cNvPicPr>
                            <a:picLocks noChangeAspect="1"/>
                          </pic:cNvPicPr>
                        </pic:nvPicPr>
                        <pic:blipFill>
                          <a:blip r:embed="rId124"/>
                          <a:stretch>
                            <a:fillRect/>
                          </a:stretch>
                        </pic:blipFill>
                        <pic:spPr>
                          <a:xfrm>
                            <a:off x="0" y="0"/>
                            <a:ext cx="942975" cy="200025"/>
                          </a:xfrm>
                          <a:prstGeom prst="rect">
                            <a:avLst/>
                          </a:prstGeom>
                          <a:noFill/>
                          <a:ln w="9525">
                            <a:noFill/>
                          </a:ln>
                        </pic:spPr>
                      </pic:pic>
                    </a:graphicData>
                  </a:graphic>
                </wp:inline>
              </w:drawing>
            </w:r>
          </w:p>
        </w:tc>
      </w:tr>
      <w:tr w14:paraId="4644F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9E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88B58">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F7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透明塑料，6孔，每孔5mL，配6个双导气管的井穴塞，可以重复使用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4E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21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0F6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04825"/>
                  <wp:effectExtent l="0" t="0" r="9525" b="9525"/>
                  <wp:docPr id="28" name="图片 164"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4" descr="IMG_405"/>
                          <pic:cNvPicPr>
                            <a:picLocks noChangeAspect="1"/>
                          </pic:cNvPicPr>
                        </pic:nvPicPr>
                        <pic:blipFill>
                          <a:blip r:embed="rId125"/>
                          <a:stretch>
                            <a:fillRect/>
                          </a:stretch>
                        </pic:blipFill>
                        <pic:spPr>
                          <a:xfrm>
                            <a:off x="0" y="0"/>
                            <a:ext cx="942975" cy="504825"/>
                          </a:xfrm>
                          <a:prstGeom prst="rect">
                            <a:avLst/>
                          </a:prstGeom>
                          <a:noFill/>
                          <a:ln w="9525">
                            <a:noFill/>
                          </a:ln>
                        </pic:spPr>
                      </pic:pic>
                    </a:graphicData>
                  </a:graphic>
                </wp:inline>
              </w:drawing>
            </w:r>
          </w:p>
        </w:tc>
      </w:tr>
      <w:tr w14:paraId="48BD3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46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AC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塑料多用滴管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00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弹性圆筒形吸泡和一根Φ1mm×120mm的径管连接而成，容积4mL，环保材料，弹性好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C4D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BE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1D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33425" cy="952500"/>
                  <wp:effectExtent l="0" t="0" r="9525" b="0"/>
                  <wp:docPr id="30" name="图片 165"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5" descr="IMG_406"/>
                          <pic:cNvPicPr>
                            <a:picLocks noChangeAspect="1"/>
                          </pic:cNvPicPr>
                        </pic:nvPicPr>
                        <pic:blipFill>
                          <a:blip r:embed="rId126"/>
                          <a:stretch>
                            <a:fillRect/>
                          </a:stretch>
                        </pic:blipFill>
                        <pic:spPr>
                          <a:xfrm>
                            <a:off x="0" y="0"/>
                            <a:ext cx="733425" cy="952500"/>
                          </a:xfrm>
                          <a:prstGeom prst="rect">
                            <a:avLst/>
                          </a:prstGeom>
                          <a:noFill/>
                          <a:ln w="9525">
                            <a:noFill/>
                          </a:ln>
                        </pic:spPr>
                      </pic:pic>
                    </a:graphicData>
                  </a:graphic>
                </wp:inline>
              </w:drawing>
            </w:r>
          </w:p>
        </w:tc>
      </w:tr>
      <w:tr w14:paraId="021B1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51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C56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塑料洗瓶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87E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250mL或500mL，水嘴略向下倾斜，口径1mm~2mm，瓶口紧实不漏气</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1B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AC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28D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123950"/>
                  <wp:effectExtent l="0" t="0" r="0" b="0"/>
                  <wp:docPr id="23" name="图片 166"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6" descr="IMG_407"/>
                          <pic:cNvPicPr>
                            <a:picLocks noChangeAspect="1"/>
                          </pic:cNvPicPr>
                        </pic:nvPicPr>
                        <pic:blipFill>
                          <a:blip r:embed="rId127"/>
                          <a:stretch>
                            <a:fillRect/>
                          </a:stretch>
                        </pic:blipFill>
                        <pic:spPr>
                          <a:xfrm>
                            <a:off x="0" y="0"/>
                            <a:ext cx="628650" cy="1123950"/>
                          </a:xfrm>
                          <a:prstGeom prst="rect">
                            <a:avLst/>
                          </a:prstGeom>
                          <a:noFill/>
                          <a:ln w="9525">
                            <a:noFill/>
                          </a:ln>
                        </pic:spPr>
                      </pic:pic>
                    </a:graphicData>
                  </a:graphic>
                </wp:inline>
              </w:drawing>
            </w:r>
          </w:p>
        </w:tc>
      </w:tr>
      <w:tr w14:paraId="17944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68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A33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塑料水槽</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2B0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≥250mm×180mm×100mm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42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9A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6E9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90550"/>
                  <wp:effectExtent l="0" t="0" r="9525" b="0"/>
                  <wp:docPr id="31" name="图片 167"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67" descr="IMG_408"/>
                          <pic:cNvPicPr>
                            <a:picLocks noChangeAspect="1"/>
                          </pic:cNvPicPr>
                        </pic:nvPicPr>
                        <pic:blipFill>
                          <a:blip r:embed="rId128"/>
                          <a:stretch>
                            <a:fillRect/>
                          </a:stretch>
                        </pic:blipFill>
                        <pic:spPr>
                          <a:xfrm>
                            <a:off x="0" y="0"/>
                            <a:ext cx="942975" cy="590550"/>
                          </a:xfrm>
                          <a:prstGeom prst="rect">
                            <a:avLst/>
                          </a:prstGeom>
                          <a:noFill/>
                          <a:ln w="9525">
                            <a:noFill/>
                          </a:ln>
                        </pic:spPr>
                      </pic:pic>
                    </a:graphicData>
                  </a:graphic>
                </wp:inline>
              </w:drawing>
            </w:r>
          </w:p>
        </w:tc>
      </w:tr>
      <w:tr w14:paraId="4B135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7D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154</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F02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集气瓶挂扣器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75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125mL，塑料制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E6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41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54CC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85825"/>
                  <wp:effectExtent l="0" t="0" r="9525" b="9525"/>
                  <wp:docPr id="32" name="图片 168"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68" descr="IMG_409"/>
                          <pic:cNvPicPr>
                            <a:picLocks noChangeAspect="1"/>
                          </pic:cNvPicPr>
                        </pic:nvPicPr>
                        <pic:blipFill>
                          <a:blip r:embed="rId129"/>
                          <a:stretch>
                            <a:fillRect/>
                          </a:stretch>
                        </pic:blipFill>
                        <pic:spPr>
                          <a:xfrm>
                            <a:off x="0" y="0"/>
                            <a:ext cx="942975" cy="885825"/>
                          </a:xfrm>
                          <a:prstGeom prst="rect">
                            <a:avLst/>
                          </a:prstGeom>
                          <a:noFill/>
                          <a:ln w="9525">
                            <a:noFill/>
                          </a:ln>
                        </pic:spPr>
                      </pic:pic>
                    </a:graphicData>
                  </a:graphic>
                </wp:inline>
              </w:drawing>
            </w:r>
          </w:p>
        </w:tc>
      </w:tr>
      <w:tr w14:paraId="25EDF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562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155</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4A244">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B9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250mL，塑料制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B7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D6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E0E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85825"/>
                  <wp:effectExtent l="0" t="0" r="9525" b="9525"/>
                  <wp:docPr id="34" name="图片 169"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9" descr="IMG_410"/>
                          <pic:cNvPicPr>
                            <a:picLocks noChangeAspect="1"/>
                          </pic:cNvPicPr>
                        </pic:nvPicPr>
                        <pic:blipFill>
                          <a:blip r:embed="rId129"/>
                          <a:stretch>
                            <a:fillRect/>
                          </a:stretch>
                        </pic:blipFill>
                        <pic:spPr>
                          <a:xfrm>
                            <a:off x="0" y="0"/>
                            <a:ext cx="942975" cy="885825"/>
                          </a:xfrm>
                          <a:prstGeom prst="rect">
                            <a:avLst/>
                          </a:prstGeom>
                          <a:noFill/>
                          <a:ln w="9525">
                            <a:noFill/>
                          </a:ln>
                        </pic:spPr>
                      </pic:pic>
                    </a:graphicData>
                  </a:graphic>
                </wp:inline>
              </w:drawing>
            </w:r>
          </w:p>
        </w:tc>
      </w:tr>
      <w:tr w14:paraId="23F67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B9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88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酒精喷灯</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91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坐式，铜制，壶体容积≥300mL，火焰高度为150mm~180mm，火焰温度为960℃±60℃</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A80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2C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D1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8200" cy="952500"/>
                  <wp:effectExtent l="0" t="0" r="0" b="0"/>
                  <wp:docPr id="24" name="图片 170"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0" descr="IMG_411"/>
                          <pic:cNvPicPr>
                            <a:picLocks noChangeAspect="1"/>
                          </pic:cNvPicPr>
                        </pic:nvPicPr>
                        <pic:blipFill>
                          <a:blip r:embed="rId130"/>
                          <a:stretch>
                            <a:fillRect/>
                          </a:stretch>
                        </pic:blipFill>
                        <pic:spPr>
                          <a:xfrm>
                            <a:off x="0" y="0"/>
                            <a:ext cx="838200" cy="952500"/>
                          </a:xfrm>
                          <a:prstGeom prst="rect">
                            <a:avLst/>
                          </a:prstGeom>
                          <a:noFill/>
                          <a:ln w="9525">
                            <a:noFill/>
                          </a:ln>
                        </pic:spPr>
                      </pic:pic>
                    </a:graphicData>
                  </a:graphic>
                </wp:inline>
              </w:drawing>
            </w:r>
          </w:p>
        </w:tc>
      </w:tr>
      <w:tr w14:paraId="7F009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9A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BC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储气装置</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A1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容积≥2L</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81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B9B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EC1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42950" cy="952500"/>
                  <wp:effectExtent l="0" t="0" r="0" b="0"/>
                  <wp:docPr id="48" name="图片 171"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71" descr="IMG_412"/>
                          <pic:cNvPicPr>
                            <a:picLocks noChangeAspect="1"/>
                          </pic:cNvPicPr>
                        </pic:nvPicPr>
                        <pic:blipFill>
                          <a:blip r:embed="rId131"/>
                          <a:stretch>
                            <a:fillRect/>
                          </a:stretch>
                        </pic:blipFill>
                        <pic:spPr>
                          <a:xfrm>
                            <a:off x="0" y="0"/>
                            <a:ext cx="742950" cy="952500"/>
                          </a:xfrm>
                          <a:prstGeom prst="rect">
                            <a:avLst/>
                          </a:prstGeom>
                          <a:noFill/>
                          <a:ln w="9525">
                            <a:noFill/>
                          </a:ln>
                        </pic:spPr>
                      </pic:pic>
                    </a:graphicData>
                  </a:graphic>
                </wp:inline>
              </w:drawing>
            </w:r>
          </w:p>
        </w:tc>
      </w:tr>
      <w:tr w14:paraId="039A5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47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8C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初中化学实验材料</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4D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黄铜片、硬铝片、火柴、蜡烛、木板、电池、电珠、砂纸、面粉、凡士林等</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66C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34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F806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8200" cy="952500"/>
                  <wp:effectExtent l="0" t="0" r="0" b="0"/>
                  <wp:docPr id="55" name="图片 172"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72" descr="IMG_413"/>
                          <pic:cNvPicPr>
                            <a:picLocks noChangeAspect="1"/>
                          </pic:cNvPicPr>
                        </pic:nvPicPr>
                        <pic:blipFill>
                          <a:blip r:embed="rId132"/>
                          <a:stretch>
                            <a:fillRect/>
                          </a:stretch>
                        </pic:blipFill>
                        <pic:spPr>
                          <a:xfrm>
                            <a:off x="0" y="0"/>
                            <a:ext cx="838200" cy="952500"/>
                          </a:xfrm>
                          <a:prstGeom prst="rect">
                            <a:avLst/>
                          </a:prstGeom>
                          <a:noFill/>
                          <a:ln w="9525">
                            <a:noFill/>
                          </a:ln>
                        </pic:spPr>
                      </pic:pic>
                    </a:graphicData>
                  </a:graphic>
                </wp:inline>
              </w:drawing>
            </w:r>
          </w:p>
        </w:tc>
      </w:tr>
      <w:tr w14:paraId="727EA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1B8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768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铝片</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5EA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A99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CB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73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28650"/>
                  <wp:effectExtent l="0" t="0" r="9525" b="0"/>
                  <wp:docPr id="40" name="图片 173"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73" descr="IMG_414"/>
                          <pic:cNvPicPr>
                            <a:picLocks noChangeAspect="1"/>
                          </pic:cNvPicPr>
                        </pic:nvPicPr>
                        <pic:blipFill>
                          <a:blip r:embed="rId133"/>
                          <a:stretch>
                            <a:fillRect/>
                          </a:stretch>
                        </pic:blipFill>
                        <pic:spPr>
                          <a:xfrm>
                            <a:off x="0" y="0"/>
                            <a:ext cx="942975" cy="628650"/>
                          </a:xfrm>
                          <a:prstGeom prst="rect">
                            <a:avLst/>
                          </a:prstGeom>
                          <a:noFill/>
                          <a:ln w="9525">
                            <a:noFill/>
                          </a:ln>
                        </pic:spPr>
                      </pic:pic>
                    </a:graphicData>
                  </a:graphic>
                </wp:inline>
              </w:drawing>
            </w:r>
          </w:p>
        </w:tc>
      </w:tr>
      <w:tr w14:paraId="11ABB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A8C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ED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铝丝</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BD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FB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84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2D7A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952500"/>
                  <wp:effectExtent l="0" t="0" r="0" b="0"/>
                  <wp:docPr id="46" name="图片 174"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74" descr="IMG_415"/>
                          <pic:cNvPicPr>
                            <a:picLocks noChangeAspect="1"/>
                          </pic:cNvPicPr>
                        </pic:nvPicPr>
                        <pic:blipFill>
                          <a:blip r:embed="rId134"/>
                          <a:stretch>
                            <a:fillRect/>
                          </a:stretch>
                        </pic:blipFill>
                        <pic:spPr>
                          <a:xfrm>
                            <a:off x="0" y="0"/>
                            <a:ext cx="762000" cy="952500"/>
                          </a:xfrm>
                          <a:prstGeom prst="rect">
                            <a:avLst/>
                          </a:prstGeom>
                          <a:noFill/>
                          <a:ln w="9525">
                            <a:noFill/>
                          </a:ln>
                        </pic:spPr>
                      </pic:pic>
                    </a:graphicData>
                  </a:graphic>
                </wp:inline>
              </w:drawing>
            </w:r>
          </w:p>
        </w:tc>
      </w:tr>
      <w:tr w14:paraId="27A6C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44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208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铝箔</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0C8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F4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30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AD7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90525"/>
                  <wp:effectExtent l="0" t="0" r="9525" b="9525"/>
                  <wp:docPr id="47" name="图片 175"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75" descr="IMG_416"/>
                          <pic:cNvPicPr>
                            <a:picLocks noChangeAspect="1"/>
                          </pic:cNvPicPr>
                        </pic:nvPicPr>
                        <pic:blipFill>
                          <a:blip r:embed="rId135"/>
                          <a:stretch>
                            <a:fillRect/>
                          </a:stretch>
                        </pic:blipFill>
                        <pic:spPr>
                          <a:xfrm>
                            <a:off x="0" y="0"/>
                            <a:ext cx="942975" cy="390525"/>
                          </a:xfrm>
                          <a:prstGeom prst="rect">
                            <a:avLst/>
                          </a:prstGeom>
                          <a:noFill/>
                          <a:ln w="9525">
                            <a:noFill/>
                          </a:ln>
                        </pic:spPr>
                      </pic:pic>
                    </a:graphicData>
                  </a:graphic>
                </wp:inline>
              </w:drawing>
            </w:r>
          </w:p>
        </w:tc>
      </w:tr>
      <w:tr w14:paraId="30089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7E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25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锌片(锌花)</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09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BB6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EA6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CA1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47725"/>
                  <wp:effectExtent l="0" t="0" r="9525" b="9525"/>
                  <wp:docPr id="66" name="图片 176"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76" descr="IMG_417"/>
                          <pic:cNvPicPr>
                            <a:picLocks noChangeAspect="1"/>
                          </pic:cNvPicPr>
                        </pic:nvPicPr>
                        <pic:blipFill>
                          <a:blip r:embed="rId136"/>
                          <a:stretch>
                            <a:fillRect/>
                          </a:stretch>
                        </pic:blipFill>
                        <pic:spPr>
                          <a:xfrm>
                            <a:off x="0" y="0"/>
                            <a:ext cx="942975" cy="847725"/>
                          </a:xfrm>
                          <a:prstGeom prst="rect">
                            <a:avLst/>
                          </a:prstGeom>
                          <a:noFill/>
                          <a:ln w="9525">
                            <a:noFill/>
                          </a:ln>
                        </pic:spPr>
                      </pic:pic>
                    </a:graphicData>
                  </a:graphic>
                </wp:inline>
              </w:drawing>
            </w:r>
          </w:p>
        </w:tc>
      </w:tr>
      <w:tr w14:paraId="0DA9C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E17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15B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锌粒</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33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587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93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CD4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85825"/>
                  <wp:effectExtent l="0" t="0" r="9525" b="9525"/>
                  <wp:docPr id="56" name="图片 177"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77" descr="IMG_418"/>
                          <pic:cNvPicPr>
                            <a:picLocks noChangeAspect="1"/>
                          </pic:cNvPicPr>
                        </pic:nvPicPr>
                        <pic:blipFill>
                          <a:blip r:embed="rId137"/>
                          <a:stretch>
                            <a:fillRect/>
                          </a:stretch>
                        </pic:blipFill>
                        <pic:spPr>
                          <a:xfrm>
                            <a:off x="0" y="0"/>
                            <a:ext cx="942975" cy="885825"/>
                          </a:xfrm>
                          <a:prstGeom prst="rect">
                            <a:avLst/>
                          </a:prstGeom>
                          <a:noFill/>
                          <a:ln w="9525">
                            <a:noFill/>
                          </a:ln>
                        </pic:spPr>
                      </pic:pic>
                    </a:graphicData>
                  </a:graphic>
                </wp:inline>
              </w:drawing>
            </w:r>
          </w:p>
        </w:tc>
      </w:tr>
      <w:tr w14:paraId="1D6AA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F3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ED3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铁粉</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E3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试剂</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B9B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E1F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DEC0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23925"/>
                  <wp:effectExtent l="0" t="0" r="9525" b="9525"/>
                  <wp:docPr id="52" name="图片 178"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78" descr="IMG_419"/>
                          <pic:cNvPicPr>
                            <a:picLocks noChangeAspect="1"/>
                          </pic:cNvPicPr>
                        </pic:nvPicPr>
                        <pic:blipFill>
                          <a:blip r:embed="rId138"/>
                          <a:stretch>
                            <a:fillRect/>
                          </a:stretch>
                        </pic:blipFill>
                        <pic:spPr>
                          <a:xfrm>
                            <a:off x="0" y="0"/>
                            <a:ext cx="942975" cy="923925"/>
                          </a:xfrm>
                          <a:prstGeom prst="rect">
                            <a:avLst/>
                          </a:prstGeom>
                          <a:noFill/>
                          <a:ln w="9525">
                            <a:noFill/>
                          </a:ln>
                        </pic:spPr>
                      </pic:pic>
                    </a:graphicData>
                  </a:graphic>
                </wp:inline>
              </w:drawing>
            </w:r>
          </w:p>
        </w:tc>
      </w:tr>
      <w:tr w14:paraId="37B3B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E6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EB3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铁丝</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69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直径≤2mm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C7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9FC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B5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23925"/>
                  <wp:effectExtent l="0" t="0" r="9525" b="9525"/>
                  <wp:docPr id="36" name="图片 179"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79" descr="IMG_420"/>
                          <pic:cNvPicPr>
                            <a:picLocks noChangeAspect="1"/>
                          </pic:cNvPicPr>
                        </pic:nvPicPr>
                        <pic:blipFill>
                          <a:blip r:embed="rId139"/>
                          <a:stretch>
                            <a:fillRect/>
                          </a:stretch>
                        </pic:blipFill>
                        <pic:spPr>
                          <a:xfrm>
                            <a:off x="0" y="0"/>
                            <a:ext cx="942975" cy="923925"/>
                          </a:xfrm>
                          <a:prstGeom prst="rect">
                            <a:avLst/>
                          </a:prstGeom>
                          <a:noFill/>
                          <a:ln w="9525">
                            <a:noFill/>
                          </a:ln>
                        </pic:spPr>
                      </pic:pic>
                    </a:graphicData>
                  </a:graphic>
                </wp:inline>
              </w:drawing>
            </w:r>
          </w:p>
        </w:tc>
      </w:tr>
      <w:tr w14:paraId="1DCED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BB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BC7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紫铜片</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41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47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3FC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F073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38175"/>
                  <wp:effectExtent l="0" t="0" r="9525" b="9525"/>
                  <wp:docPr id="38" name="图片 180"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0" descr="IMG_421"/>
                          <pic:cNvPicPr>
                            <a:picLocks noChangeAspect="1"/>
                          </pic:cNvPicPr>
                        </pic:nvPicPr>
                        <pic:blipFill>
                          <a:blip r:embed="rId140"/>
                          <a:stretch>
                            <a:fillRect/>
                          </a:stretch>
                        </pic:blipFill>
                        <pic:spPr>
                          <a:xfrm>
                            <a:off x="0" y="0"/>
                            <a:ext cx="942975" cy="638175"/>
                          </a:xfrm>
                          <a:prstGeom prst="rect">
                            <a:avLst/>
                          </a:prstGeom>
                          <a:noFill/>
                          <a:ln w="9525">
                            <a:noFill/>
                          </a:ln>
                        </pic:spPr>
                      </pic:pic>
                    </a:graphicData>
                  </a:graphic>
                </wp:inline>
              </w:drawing>
            </w:r>
          </w:p>
        </w:tc>
      </w:tr>
      <w:tr w14:paraId="50729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189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734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铜丝</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24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03D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86A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BE9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90525"/>
                  <wp:effectExtent l="0" t="0" r="9525" b="9525"/>
                  <wp:docPr id="65" name="图片 181"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81" descr="IMG_422"/>
                          <pic:cNvPicPr>
                            <a:picLocks noChangeAspect="1"/>
                          </pic:cNvPicPr>
                        </pic:nvPicPr>
                        <pic:blipFill>
                          <a:blip r:embed="rId141"/>
                          <a:stretch>
                            <a:fillRect/>
                          </a:stretch>
                        </pic:blipFill>
                        <pic:spPr>
                          <a:xfrm>
                            <a:off x="0" y="0"/>
                            <a:ext cx="942975" cy="390525"/>
                          </a:xfrm>
                          <a:prstGeom prst="rect">
                            <a:avLst/>
                          </a:prstGeom>
                          <a:noFill/>
                          <a:ln w="9525">
                            <a:noFill/>
                          </a:ln>
                        </pic:spPr>
                      </pic:pic>
                    </a:graphicData>
                  </a:graphic>
                </wp:inline>
              </w:drawing>
            </w:r>
          </w:p>
        </w:tc>
      </w:tr>
      <w:tr w14:paraId="179E4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05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62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活性炭</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85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65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54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1F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152525"/>
                  <wp:effectExtent l="0" t="0" r="0" b="9525"/>
                  <wp:docPr id="41" name="图片 182"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82" descr="IMG_423"/>
                          <pic:cNvPicPr>
                            <a:picLocks noChangeAspect="1"/>
                          </pic:cNvPicPr>
                        </pic:nvPicPr>
                        <pic:blipFill>
                          <a:blip r:embed="rId142"/>
                          <a:stretch>
                            <a:fillRect/>
                          </a:stretch>
                        </pic:blipFill>
                        <pic:spPr>
                          <a:xfrm>
                            <a:off x="0" y="0"/>
                            <a:ext cx="628650" cy="1152525"/>
                          </a:xfrm>
                          <a:prstGeom prst="rect">
                            <a:avLst/>
                          </a:prstGeom>
                          <a:noFill/>
                          <a:ln w="9525">
                            <a:noFill/>
                          </a:ln>
                        </pic:spPr>
                      </pic:pic>
                    </a:graphicData>
                  </a:graphic>
                </wp:inline>
              </w:drawing>
            </w:r>
          </w:p>
        </w:tc>
      </w:tr>
      <w:tr w14:paraId="39952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71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D3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pH广泛试纸</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89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1~14</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F7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本</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FA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5653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33400"/>
                  <wp:effectExtent l="0" t="0" r="9525" b="0"/>
                  <wp:docPr id="50" name="图片 183"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3" descr="IMG_424"/>
                          <pic:cNvPicPr>
                            <a:picLocks noChangeAspect="1"/>
                          </pic:cNvPicPr>
                        </pic:nvPicPr>
                        <pic:blipFill>
                          <a:blip r:embed="rId143"/>
                          <a:stretch>
                            <a:fillRect/>
                          </a:stretch>
                        </pic:blipFill>
                        <pic:spPr>
                          <a:xfrm>
                            <a:off x="0" y="0"/>
                            <a:ext cx="942975" cy="533400"/>
                          </a:xfrm>
                          <a:prstGeom prst="rect">
                            <a:avLst/>
                          </a:prstGeom>
                          <a:noFill/>
                          <a:ln w="9525">
                            <a:noFill/>
                          </a:ln>
                        </pic:spPr>
                      </pic:pic>
                    </a:graphicData>
                  </a:graphic>
                </wp:inline>
              </w:drawing>
            </w:r>
          </w:p>
        </w:tc>
      </w:tr>
      <w:tr w14:paraId="73A64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BF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270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蓝石蕊试纸</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E6D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≥50张/本。</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EC2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本</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E1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C4D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23900"/>
                  <wp:effectExtent l="0" t="0" r="9525" b="0"/>
                  <wp:docPr id="42" name="图片 184"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4" descr="IMG_425"/>
                          <pic:cNvPicPr>
                            <a:picLocks noChangeAspect="1"/>
                          </pic:cNvPicPr>
                        </pic:nvPicPr>
                        <pic:blipFill>
                          <a:blip r:embed="rId144"/>
                          <a:stretch>
                            <a:fillRect/>
                          </a:stretch>
                        </pic:blipFill>
                        <pic:spPr>
                          <a:xfrm>
                            <a:off x="0" y="0"/>
                            <a:ext cx="942975" cy="723900"/>
                          </a:xfrm>
                          <a:prstGeom prst="rect">
                            <a:avLst/>
                          </a:prstGeom>
                          <a:noFill/>
                          <a:ln w="9525">
                            <a:noFill/>
                          </a:ln>
                        </pic:spPr>
                      </pic:pic>
                    </a:graphicData>
                  </a:graphic>
                </wp:inline>
              </w:drawing>
            </w:r>
          </w:p>
        </w:tc>
      </w:tr>
      <w:tr w14:paraId="5EB24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62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B9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红石蕊试纸</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D5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≥50张/本。</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D9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本</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C1F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625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23900"/>
                  <wp:effectExtent l="0" t="0" r="9525" b="0"/>
                  <wp:docPr id="43" name="图片 185"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5" descr="IMG_426"/>
                          <pic:cNvPicPr>
                            <a:picLocks noChangeAspect="1"/>
                          </pic:cNvPicPr>
                        </pic:nvPicPr>
                        <pic:blipFill>
                          <a:blip r:embed="rId144"/>
                          <a:stretch>
                            <a:fillRect/>
                          </a:stretch>
                        </pic:blipFill>
                        <pic:spPr>
                          <a:xfrm>
                            <a:off x="0" y="0"/>
                            <a:ext cx="942975" cy="723900"/>
                          </a:xfrm>
                          <a:prstGeom prst="rect">
                            <a:avLst/>
                          </a:prstGeom>
                          <a:noFill/>
                          <a:ln w="9525">
                            <a:noFill/>
                          </a:ln>
                        </pic:spPr>
                      </pic:pic>
                    </a:graphicData>
                  </a:graphic>
                </wp:inline>
              </w:drawing>
            </w:r>
          </w:p>
        </w:tc>
      </w:tr>
      <w:tr w14:paraId="5574A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F6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172</w:t>
            </w:r>
          </w:p>
        </w:tc>
        <w:tc>
          <w:tcPr>
            <w:tcW w:w="1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FFEB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定性滤纸</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87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快速，≥9cm，100张</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1F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68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61C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28675"/>
                  <wp:effectExtent l="0" t="0" r="9525" b="9525"/>
                  <wp:docPr id="44" name="图片 186"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6" descr="IMG_427"/>
                          <pic:cNvPicPr>
                            <a:picLocks noChangeAspect="1"/>
                          </pic:cNvPicPr>
                        </pic:nvPicPr>
                        <pic:blipFill>
                          <a:blip r:embed="rId145"/>
                          <a:stretch>
                            <a:fillRect/>
                          </a:stretch>
                        </pic:blipFill>
                        <pic:spPr>
                          <a:xfrm>
                            <a:off x="0" y="0"/>
                            <a:ext cx="942975" cy="828675"/>
                          </a:xfrm>
                          <a:prstGeom prst="rect">
                            <a:avLst/>
                          </a:prstGeom>
                          <a:noFill/>
                          <a:ln w="9525">
                            <a:noFill/>
                          </a:ln>
                        </pic:spPr>
                      </pic:pic>
                    </a:graphicData>
                  </a:graphic>
                </wp:inline>
              </w:drawing>
            </w:r>
          </w:p>
        </w:tc>
      </w:tr>
      <w:tr w14:paraId="7D7AA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6E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173</w:t>
            </w:r>
          </w:p>
        </w:tc>
        <w:tc>
          <w:tcPr>
            <w:tcW w:w="1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AD3B9">
            <w:pPr>
              <w:jc w:val="left"/>
              <w:rPr>
                <w:rFonts w:hint="eastAsia" w:ascii="宋体" w:hAnsi="宋体" w:eastAsia="宋体" w:cs="宋体"/>
                <w:i w:val="0"/>
                <w:iCs w:val="0"/>
                <w:color w:val="auto"/>
                <w:sz w:val="18"/>
                <w:szCs w:val="18"/>
                <w:u w:val="none"/>
              </w:rPr>
            </w:pP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48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快速，≥15cm，100张</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FB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FE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2B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28675"/>
                  <wp:effectExtent l="0" t="0" r="9525" b="9525"/>
                  <wp:docPr id="57" name="图片 187"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87" descr="IMG_428"/>
                          <pic:cNvPicPr>
                            <a:picLocks noChangeAspect="1"/>
                          </pic:cNvPicPr>
                        </pic:nvPicPr>
                        <pic:blipFill>
                          <a:blip r:embed="rId145"/>
                          <a:stretch>
                            <a:fillRect/>
                          </a:stretch>
                        </pic:blipFill>
                        <pic:spPr>
                          <a:xfrm>
                            <a:off x="0" y="0"/>
                            <a:ext cx="942975" cy="828675"/>
                          </a:xfrm>
                          <a:prstGeom prst="rect">
                            <a:avLst/>
                          </a:prstGeom>
                          <a:noFill/>
                          <a:ln w="9525">
                            <a:noFill/>
                          </a:ln>
                        </pic:spPr>
                      </pic:pic>
                    </a:graphicData>
                  </a:graphic>
                </wp:inline>
              </w:drawing>
            </w:r>
          </w:p>
        </w:tc>
      </w:tr>
      <w:tr w14:paraId="08009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8"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FD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A5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金属矿物、金属及合金标本</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1D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标本盒≥180mm×150mm×50mm，每种类型不少于5种，耐用，不易损坏，便于保存，适合观察</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8A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A4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D65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76275"/>
                  <wp:effectExtent l="0" t="0" r="9525" b="9525"/>
                  <wp:docPr id="45" name="图片 188"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8" descr="IMG_429"/>
                          <pic:cNvPicPr>
                            <a:picLocks noChangeAspect="1"/>
                          </pic:cNvPicPr>
                        </pic:nvPicPr>
                        <pic:blipFill>
                          <a:blip r:embed="rId146"/>
                          <a:stretch>
                            <a:fillRect/>
                          </a:stretch>
                        </pic:blipFill>
                        <pic:spPr>
                          <a:xfrm>
                            <a:off x="0" y="0"/>
                            <a:ext cx="942975" cy="676275"/>
                          </a:xfrm>
                          <a:prstGeom prst="rect">
                            <a:avLst/>
                          </a:prstGeom>
                          <a:noFill/>
                          <a:ln w="9525">
                            <a:noFill/>
                          </a:ln>
                        </pic:spPr>
                      </pic:pic>
                    </a:graphicData>
                  </a:graphic>
                </wp:inline>
              </w:drawing>
            </w:r>
          </w:p>
        </w:tc>
      </w:tr>
      <w:tr w14:paraId="20504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392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BF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溶液导电演示器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C34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电表式，10mA，DC6V，串联电位器1kQ，电阻560Q。五组溶液同时比较，1×7开关(其中一档校准)，采用不锈钢或石墨电极</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137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3EB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88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895350"/>
                  <wp:effectExtent l="0" t="0" r="9525" b="0"/>
                  <wp:docPr id="51" name="图片 189"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89" descr="IMG_430"/>
                          <pic:cNvPicPr>
                            <a:picLocks noChangeAspect="1"/>
                          </pic:cNvPicPr>
                        </pic:nvPicPr>
                        <pic:blipFill>
                          <a:blip r:embed="rId147"/>
                          <a:stretch>
                            <a:fillRect/>
                          </a:stretch>
                        </pic:blipFill>
                        <pic:spPr>
                          <a:xfrm>
                            <a:off x="0" y="0"/>
                            <a:ext cx="809625" cy="895350"/>
                          </a:xfrm>
                          <a:prstGeom prst="rect">
                            <a:avLst/>
                          </a:prstGeom>
                          <a:noFill/>
                          <a:ln w="9525">
                            <a:noFill/>
                          </a:ln>
                        </pic:spPr>
                      </pic:pic>
                    </a:graphicData>
                  </a:graphic>
                </wp:inline>
              </w:drawing>
            </w:r>
          </w:p>
        </w:tc>
      </w:tr>
      <w:tr w14:paraId="07BB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EB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423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微型溶液导电实验器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00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所需每种溶液≤3mL</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FB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E25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1C43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28650"/>
                  <wp:effectExtent l="0" t="0" r="9525" b="0"/>
                  <wp:docPr id="49" name="图片 190"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90" descr="IMG_431"/>
                          <pic:cNvPicPr>
                            <a:picLocks noChangeAspect="1"/>
                          </pic:cNvPicPr>
                        </pic:nvPicPr>
                        <pic:blipFill>
                          <a:blip r:embed="rId148"/>
                          <a:stretch>
                            <a:fillRect/>
                          </a:stretch>
                        </pic:blipFill>
                        <pic:spPr>
                          <a:xfrm>
                            <a:off x="0" y="0"/>
                            <a:ext cx="942975" cy="628650"/>
                          </a:xfrm>
                          <a:prstGeom prst="rect">
                            <a:avLst/>
                          </a:prstGeom>
                          <a:noFill/>
                          <a:ln w="9525">
                            <a:noFill/>
                          </a:ln>
                        </pic:spPr>
                      </pic:pic>
                    </a:graphicData>
                  </a:graphic>
                </wp:inline>
              </w:drawing>
            </w:r>
          </w:p>
        </w:tc>
      </w:tr>
      <w:tr w14:paraId="0C6B0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44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95E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水电解演示器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5F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解液为10％NaOH或者5％H2SO4溶液，碱式或酸式。实验时间：制取30mL氢气，使用电压9V，时间约5min。制取氢气一端的气体出口应采用尖嘴导管。制取氧气一端的气体出口应采用贮气漏斗。贮气漏斗的容积应为10mL。加液漏斗容积≥80mL。电极材料应使电解水时产生的氢气与氧气的体积之比为2:1，误差≤5％玻璃仪器无明显外观缺陷，便于操作、耐用，电极不易损坏；刻度清晰耐磨，示数易于读取</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8E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A6F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CA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466725"/>
                  <wp:effectExtent l="0" t="0" r="0" b="9525"/>
                  <wp:docPr id="53" name="图片 191"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91" descr="IMG_432"/>
                          <pic:cNvPicPr>
                            <a:picLocks noChangeAspect="1"/>
                          </pic:cNvPicPr>
                        </pic:nvPicPr>
                        <pic:blipFill>
                          <a:blip r:embed="rId149"/>
                          <a:stretch>
                            <a:fillRect/>
                          </a:stretch>
                        </pic:blipFill>
                        <pic:spPr>
                          <a:xfrm>
                            <a:off x="0" y="0"/>
                            <a:ext cx="952500" cy="466725"/>
                          </a:xfrm>
                          <a:prstGeom prst="rect">
                            <a:avLst/>
                          </a:prstGeom>
                          <a:noFill/>
                          <a:ln w="9525">
                            <a:noFill/>
                          </a:ln>
                        </pic:spPr>
                      </pic:pic>
                    </a:graphicData>
                  </a:graphic>
                </wp:inline>
              </w:drawing>
            </w:r>
          </w:p>
        </w:tc>
      </w:tr>
      <w:tr w14:paraId="6A4F8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EE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544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金刚石结构模型</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CA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碳原子：Φ≥30mm的4孔黑色塑料球30个；化学键：Φ≥3mm×35mm镀镍金属杆40根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44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6E4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0C59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42975"/>
                  <wp:effectExtent l="0" t="0" r="9525" b="9525"/>
                  <wp:docPr id="58" name="图片 192"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92" descr="IMG_433"/>
                          <pic:cNvPicPr>
                            <a:picLocks noChangeAspect="1"/>
                          </pic:cNvPicPr>
                        </pic:nvPicPr>
                        <pic:blipFill>
                          <a:blip r:embed="rId150"/>
                          <a:stretch>
                            <a:fillRect/>
                          </a:stretch>
                        </pic:blipFill>
                        <pic:spPr>
                          <a:xfrm>
                            <a:off x="0" y="0"/>
                            <a:ext cx="942975" cy="942975"/>
                          </a:xfrm>
                          <a:prstGeom prst="rect">
                            <a:avLst/>
                          </a:prstGeom>
                          <a:noFill/>
                          <a:ln w="9525">
                            <a:noFill/>
                          </a:ln>
                        </pic:spPr>
                      </pic:pic>
                    </a:graphicData>
                  </a:graphic>
                </wp:inline>
              </w:drawing>
            </w:r>
          </w:p>
        </w:tc>
      </w:tr>
      <w:tr w14:paraId="347A2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A69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643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石墨结构模型</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635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碳原子：Φ≥30mm的5孔黑色塑料球39个；化学键：Φ≥3mm×50mm镀镍金属杆45根，Φ≥3mm×90mm镀镍金属杆14根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4C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C2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AE0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8200" cy="952500"/>
                  <wp:effectExtent l="0" t="0" r="0" b="0"/>
                  <wp:docPr id="59" name="图片 193"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93" descr="IMG_434"/>
                          <pic:cNvPicPr>
                            <a:picLocks noChangeAspect="1"/>
                          </pic:cNvPicPr>
                        </pic:nvPicPr>
                        <pic:blipFill>
                          <a:blip r:embed="rId151"/>
                          <a:stretch>
                            <a:fillRect/>
                          </a:stretch>
                        </pic:blipFill>
                        <pic:spPr>
                          <a:xfrm>
                            <a:off x="0" y="0"/>
                            <a:ext cx="838200" cy="952500"/>
                          </a:xfrm>
                          <a:prstGeom prst="rect">
                            <a:avLst/>
                          </a:prstGeom>
                          <a:noFill/>
                          <a:ln w="9525">
                            <a:noFill/>
                          </a:ln>
                        </pic:spPr>
                      </pic:pic>
                    </a:graphicData>
                  </a:graphic>
                </wp:inline>
              </w:drawing>
            </w:r>
          </w:p>
        </w:tc>
      </w:tr>
      <w:tr w14:paraId="26405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46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D1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碳-60结构模型</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82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碳原子：Φ≥30mm的3孔黑色塑料球60个；化学键：Φ≥6mm×25mm的镀镍金属杆90根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C5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66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CEC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14400"/>
                  <wp:effectExtent l="0" t="0" r="9525" b="0"/>
                  <wp:docPr id="54" name="图片 194"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94" descr="IMG_435"/>
                          <pic:cNvPicPr>
                            <a:picLocks noChangeAspect="1"/>
                          </pic:cNvPicPr>
                        </pic:nvPicPr>
                        <pic:blipFill>
                          <a:blip r:embed="rId152"/>
                          <a:stretch>
                            <a:fillRect/>
                          </a:stretch>
                        </pic:blipFill>
                        <pic:spPr>
                          <a:xfrm>
                            <a:off x="0" y="0"/>
                            <a:ext cx="942975" cy="914400"/>
                          </a:xfrm>
                          <a:prstGeom prst="rect">
                            <a:avLst/>
                          </a:prstGeom>
                          <a:noFill/>
                          <a:ln w="9525">
                            <a:noFill/>
                          </a:ln>
                        </pic:spPr>
                      </pic:pic>
                    </a:graphicData>
                  </a:graphic>
                </wp:inline>
              </w:drawing>
            </w:r>
          </w:p>
        </w:tc>
      </w:tr>
      <w:tr w14:paraId="16DBE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69E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4E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碘升华凝华管</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B7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34mm×28mm，应采用无色透明硼硅酸盐玻璃制造，手柄与主管应连接平滑牢固，不应偏歪；主管应加碘后密封，两端面呈球面凹形，手柄靠近主管处应密封；玻璃仪器均匀透明无气泡，耐用，不易碎，采用酒精灯加热不易变形</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00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49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96F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66750" cy="952500"/>
                  <wp:effectExtent l="0" t="0" r="0" b="0"/>
                  <wp:docPr id="35" name="图片 195"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95" descr="IMG_436"/>
                          <pic:cNvPicPr>
                            <a:picLocks noChangeAspect="1"/>
                          </pic:cNvPicPr>
                        </pic:nvPicPr>
                        <pic:blipFill>
                          <a:blip r:embed="rId153"/>
                          <a:stretch>
                            <a:fillRect/>
                          </a:stretch>
                        </pic:blipFill>
                        <pic:spPr>
                          <a:xfrm>
                            <a:off x="0" y="0"/>
                            <a:ext cx="666750" cy="952500"/>
                          </a:xfrm>
                          <a:prstGeom prst="rect">
                            <a:avLst/>
                          </a:prstGeom>
                          <a:noFill/>
                          <a:ln w="9525">
                            <a:noFill/>
                          </a:ln>
                        </pic:spPr>
                      </pic:pic>
                    </a:graphicData>
                  </a:graphic>
                </wp:inline>
              </w:drawing>
            </w:r>
          </w:p>
        </w:tc>
      </w:tr>
      <w:tr w14:paraId="0588A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E8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F1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分子结构模型</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6A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球棍式或比例式；Φ≥40mm塑料球：碳原子(黑色)4个，氧原子(红色)13个，氮原子(深蓝色)2个，硫原子(黄色)2个；Φ≥30mm塑料球：氢原子(白色)12个能够完成水、氢气、氧气、二氧化碳等分子模型的搭建</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25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39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FA4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9625"/>
                  <wp:effectExtent l="0" t="0" r="9525" b="9525"/>
                  <wp:docPr id="60" name="图片 196"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96" descr="IMG_437"/>
                          <pic:cNvPicPr>
                            <a:picLocks noChangeAspect="1"/>
                          </pic:cNvPicPr>
                        </pic:nvPicPr>
                        <pic:blipFill>
                          <a:blip r:embed="rId154"/>
                          <a:stretch>
                            <a:fillRect/>
                          </a:stretch>
                        </pic:blipFill>
                        <pic:spPr>
                          <a:xfrm>
                            <a:off x="0" y="0"/>
                            <a:ext cx="942975" cy="809625"/>
                          </a:xfrm>
                          <a:prstGeom prst="rect">
                            <a:avLst/>
                          </a:prstGeom>
                          <a:noFill/>
                          <a:ln w="9525">
                            <a:noFill/>
                          </a:ln>
                        </pic:spPr>
                      </pic:pic>
                    </a:graphicData>
                  </a:graphic>
                </wp:inline>
              </w:drawing>
            </w:r>
          </w:p>
        </w:tc>
      </w:tr>
      <w:tr w14:paraId="2E670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01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16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氯化钠晶体结构模型</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0B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球棍式，氯原子Φ≥30mm的6孔绿色塑料球13个；钠原子Φ≥30mm的6孔银灰色塑料球14个；化学键：Φ≥3mm×60mm的镀镍金属杆54根</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AF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A7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6A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61" name="图片 197"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97" descr="IMG_438"/>
                          <pic:cNvPicPr>
                            <a:picLocks noChangeAspect="1"/>
                          </pic:cNvPicPr>
                        </pic:nvPicPr>
                        <pic:blipFill>
                          <a:blip r:embed="rId155"/>
                          <a:stretch>
                            <a:fillRect/>
                          </a:stretch>
                        </pic:blipFill>
                        <pic:spPr>
                          <a:xfrm>
                            <a:off x="0" y="0"/>
                            <a:ext cx="942975" cy="561975"/>
                          </a:xfrm>
                          <a:prstGeom prst="rect">
                            <a:avLst/>
                          </a:prstGeom>
                          <a:noFill/>
                          <a:ln w="9525">
                            <a:noFill/>
                          </a:ln>
                        </pic:spPr>
                      </pic:pic>
                    </a:graphicData>
                  </a:graphic>
                </wp:inline>
              </w:drawing>
            </w:r>
          </w:p>
        </w:tc>
      </w:tr>
      <w:tr w14:paraId="739FF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60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B7A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元素周期表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159D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带轴，≥150cm×110cm，字迹信息清晰，易于观看</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1B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E7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55B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28650"/>
                  <wp:effectExtent l="0" t="0" r="9525" b="0"/>
                  <wp:docPr id="62" name="图片 198"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98" descr="IMG_439"/>
                          <pic:cNvPicPr>
                            <a:picLocks noChangeAspect="1"/>
                          </pic:cNvPicPr>
                        </pic:nvPicPr>
                        <pic:blipFill>
                          <a:blip r:embed="rId156"/>
                          <a:stretch>
                            <a:fillRect/>
                          </a:stretch>
                        </pic:blipFill>
                        <pic:spPr>
                          <a:xfrm>
                            <a:off x="0" y="0"/>
                            <a:ext cx="942975" cy="628650"/>
                          </a:xfrm>
                          <a:prstGeom prst="rect">
                            <a:avLst/>
                          </a:prstGeom>
                          <a:noFill/>
                          <a:ln w="9525">
                            <a:noFill/>
                          </a:ln>
                        </pic:spPr>
                      </pic:pic>
                    </a:graphicData>
                  </a:graphic>
                </wp:inline>
              </w:drawing>
            </w:r>
          </w:p>
        </w:tc>
      </w:tr>
      <w:tr w14:paraId="502E5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BD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96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原油常见馏分标本</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9250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不少于8种，耐用，易于储存，便于观察，密封完好，固定牢固</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E5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35C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C19D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38175"/>
                  <wp:effectExtent l="0" t="0" r="9525" b="9525"/>
                  <wp:docPr id="64" name="图片 199"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99" descr="IMG_440"/>
                          <pic:cNvPicPr>
                            <a:picLocks noChangeAspect="1"/>
                          </pic:cNvPicPr>
                        </pic:nvPicPr>
                        <pic:blipFill>
                          <a:blip r:embed="rId157"/>
                          <a:stretch>
                            <a:fillRect/>
                          </a:stretch>
                        </pic:blipFill>
                        <pic:spPr>
                          <a:xfrm>
                            <a:off x="0" y="0"/>
                            <a:ext cx="942975" cy="638175"/>
                          </a:xfrm>
                          <a:prstGeom prst="rect">
                            <a:avLst/>
                          </a:prstGeom>
                          <a:noFill/>
                          <a:ln w="9525">
                            <a:noFill/>
                          </a:ln>
                        </pic:spPr>
                      </pic:pic>
                    </a:graphicData>
                  </a:graphic>
                </wp:inline>
              </w:drawing>
            </w:r>
          </w:p>
        </w:tc>
      </w:tr>
      <w:tr w14:paraId="2A553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13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C4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炼铁高炉模型</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E2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模型高度≥650mm。主要结构应用标签注明，标注应准确、清晰、牢固。各部件位置正确、连接牢固，不得因正常震动、碰触而开裂、松脱</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7B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0C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79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8200" cy="952500"/>
                  <wp:effectExtent l="0" t="0" r="0" b="0"/>
                  <wp:docPr id="37" name="图片 200"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0" descr="IMG_441"/>
                          <pic:cNvPicPr>
                            <a:picLocks noChangeAspect="1"/>
                          </pic:cNvPicPr>
                        </pic:nvPicPr>
                        <pic:blipFill>
                          <a:blip r:embed="rId158"/>
                          <a:stretch>
                            <a:fillRect/>
                          </a:stretch>
                        </pic:blipFill>
                        <pic:spPr>
                          <a:xfrm>
                            <a:off x="0" y="0"/>
                            <a:ext cx="838200" cy="952500"/>
                          </a:xfrm>
                          <a:prstGeom prst="rect">
                            <a:avLst/>
                          </a:prstGeom>
                          <a:noFill/>
                          <a:ln w="9525">
                            <a:noFill/>
                          </a:ln>
                        </pic:spPr>
                      </pic:pic>
                    </a:graphicData>
                  </a:graphic>
                </wp:inline>
              </w:drawing>
            </w:r>
          </w:p>
        </w:tc>
      </w:tr>
      <w:tr w14:paraId="2EF91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FD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F3B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合成有机高分子材料标本</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D7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不少于10种，材料新颖，标识清楚，固定结实，不易脱落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53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531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D99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04850"/>
                  <wp:effectExtent l="0" t="0" r="9525" b="0"/>
                  <wp:docPr id="39" name="图片 201"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01" descr="IMG_442"/>
                          <pic:cNvPicPr>
                            <a:picLocks noChangeAspect="1"/>
                          </pic:cNvPicPr>
                        </pic:nvPicPr>
                        <pic:blipFill>
                          <a:blip r:embed="rId159"/>
                          <a:stretch>
                            <a:fillRect/>
                          </a:stretch>
                        </pic:blipFill>
                        <pic:spPr>
                          <a:xfrm>
                            <a:off x="0" y="0"/>
                            <a:ext cx="942975" cy="704850"/>
                          </a:xfrm>
                          <a:prstGeom prst="rect">
                            <a:avLst/>
                          </a:prstGeom>
                          <a:noFill/>
                          <a:ln w="9525">
                            <a:noFill/>
                          </a:ln>
                        </pic:spPr>
                      </pic:pic>
                    </a:graphicData>
                  </a:graphic>
                </wp:inline>
              </w:drawing>
            </w:r>
          </w:p>
        </w:tc>
      </w:tr>
      <w:tr w14:paraId="5DB0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B4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93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新型无机非金属材料标本</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D16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标本盒体积≥180mm×150mm×50mm，包括氧化铝陶瓷、氮化硅陶瓷、光导纤维等，材料新颖，标识清楚，固定结实，不易脱落。陶瓷和玻璃切割整齐，美观</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146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3BC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F40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77" name="图片 202"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02" descr="IMG_443"/>
                          <pic:cNvPicPr>
                            <a:picLocks noChangeAspect="1"/>
                          </pic:cNvPicPr>
                        </pic:nvPicPr>
                        <pic:blipFill>
                          <a:blip r:embed="rId160"/>
                          <a:stretch>
                            <a:fillRect/>
                          </a:stretch>
                        </pic:blipFill>
                        <pic:spPr>
                          <a:xfrm>
                            <a:off x="0" y="0"/>
                            <a:ext cx="942975" cy="657225"/>
                          </a:xfrm>
                          <a:prstGeom prst="rect">
                            <a:avLst/>
                          </a:prstGeom>
                          <a:noFill/>
                          <a:ln w="9525">
                            <a:noFill/>
                          </a:ln>
                        </pic:spPr>
                      </pic:pic>
                    </a:graphicData>
                  </a:graphic>
                </wp:inline>
              </w:drawing>
            </w:r>
          </w:p>
        </w:tc>
      </w:tr>
      <w:tr w14:paraId="37C5C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A8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2E6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长颈漏斗</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7D3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规格：60mm；应采用无色透明硼硅酸盐玻璃制造‘口边光滑平整，无毛边、快口及崩缺，角度正确，口边不得呈椭圆形及不规则多边形，斗柄应垂直，下口应磨成45º角，并将斜口边倒角不呈缺口；壁厚均匀，内壁光滑，斗柄接头处不允许严重折皱。</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95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780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8A2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571500"/>
                  <wp:effectExtent l="0" t="0" r="0" b="0"/>
                  <wp:docPr id="70" name="图片 203"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03" descr="IMG_444"/>
                          <pic:cNvPicPr>
                            <a:picLocks noChangeAspect="1"/>
                          </pic:cNvPicPr>
                        </pic:nvPicPr>
                        <pic:blipFill>
                          <a:blip r:embed="rId161"/>
                          <a:stretch>
                            <a:fillRect/>
                          </a:stretch>
                        </pic:blipFill>
                        <pic:spPr>
                          <a:xfrm>
                            <a:off x="0" y="0"/>
                            <a:ext cx="952500" cy="571500"/>
                          </a:xfrm>
                          <a:prstGeom prst="rect">
                            <a:avLst/>
                          </a:prstGeom>
                          <a:noFill/>
                          <a:ln w="9525">
                            <a:noFill/>
                          </a:ln>
                        </pic:spPr>
                      </pic:pic>
                    </a:graphicData>
                  </a:graphic>
                </wp:inline>
              </w:drawing>
            </w:r>
          </w:p>
        </w:tc>
      </w:tr>
      <w:tr w14:paraId="4E765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3F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2DA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急救箱</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F4B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1、箱内包括：烧伤药膏，医用酒精，碘伏，创可贴，胶布，绷带，卫生棉签，剪刀，镊子，止血带（长度≥30cm）；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2、铝合金箱。</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9D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EDB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4306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90575"/>
                  <wp:effectExtent l="0" t="0" r="9525" b="9525"/>
                  <wp:docPr id="71" name="图片 204"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04" descr="IMG_445"/>
                          <pic:cNvPicPr>
                            <a:picLocks noChangeAspect="1"/>
                          </pic:cNvPicPr>
                        </pic:nvPicPr>
                        <pic:blipFill>
                          <a:blip r:embed="rId162"/>
                          <a:stretch>
                            <a:fillRect/>
                          </a:stretch>
                        </pic:blipFill>
                        <pic:spPr>
                          <a:xfrm>
                            <a:off x="0" y="0"/>
                            <a:ext cx="942975" cy="790575"/>
                          </a:xfrm>
                          <a:prstGeom prst="rect">
                            <a:avLst/>
                          </a:prstGeom>
                          <a:noFill/>
                          <a:ln w="9525">
                            <a:noFill/>
                          </a:ln>
                        </pic:spPr>
                      </pic:pic>
                    </a:graphicData>
                  </a:graphic>
                </wp:inline>
              </w:drawing>
            </w:r>
          </w:p>
        </w:tc>
      </w:tr>
      <w:tr w14:paraId="4FF3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C39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D90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防毒面具</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22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1、化学实验防护用品。</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2、由橡胶口罩与滤毒盒组成，可防护有机物蒸气，如：苯、煤油、汽油、丙酮、甲苯、二甲苯、苯胺、硝基苯以及氯气、二氧化硫、硫化氢、一氧化碳等无机物毒气引起的损伤。</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3DA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49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F392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87" name="图片 205"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05" descr="IMG_446"/>
                          <pic:cNvPicPr>
                            <a:picLocks noChangeAspect="1"/>
                          </pic:cNvPicPr>
                        </pic:nvPicPr>
                        <pic:blipFill>
                          <a:blip r:embed="rId163"/>
                          <a:stretch>
                            <a:fillRect/>
                          </a:stretch>
                        </pic:blipFill>
                        <pic:spPr>
                          <a:xfrm>
                            <a:off x="0" y="0"/>
                            <a:ext cx="942975" cy="666750"/>
                          </a:xfrm>
                          <a:prstGeom prst="rect">
                            <a:avLst/>
                          </a:prstGeom>
                          <a:noFill/>
                          <a:ln w="9525">
                            <a:noFill/>
                          </a:ln>
                        </pic:spPr>
                      </pic:pic>
                    </a:graphicData>
                  </a:graphic>
                </wp:inline>
              </w:drawing>
            </w:r>
          </w:p>
        </w:tc>
      </w:tr>
      <w:tr w14:paraId="04314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73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2A25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玻璃片</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91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集气瓶用（6*6cm）</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588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62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DBD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90" name="图片 206"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06" descr="IMG_447"/>
                          <pic:cNvPicPr>
                            <a:picLocks noChangeAspect="1"/>
                          </pic:cNvPicPr>
                        </pic:nvPicPr>
                        <pic:blipFill>
                          <a:blip r:embed="rId164"/>
                          <a:stretch>
                            <a:fillRect/>
                          </a:stretch>
                        </pic:blipFill>
                        <pic:spPr>
                          <a:xfrm>
                            <a:off x="0" y="0"/>
                            <a:ext cx="942975" cy="752475"/>
                          </a:xfrm>
                          <a:prstGeom prst="rect">
                            <a:avLst/>
                          </a:prstGeom>
                          <a:noFill/>
                          <a:ln w="9525">
                            <a:noFill/>
                          </a:ln>
                        </pic:spPr>
                      </pic:pic>
                    </a:graphicData>
                  </a:graphic>
                </wp:inline>
              </w:drawing>
            </w:r>
          </w:p>
        </w:tc>
      </w:tr>
      <w:tr w14:paraId="5997B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A3E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685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微型验电器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60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1、产品由两只灵敏度相同的指针验电器组成。</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指针验电器由底座、外壳、圆盘、导电杆、绝缘子、指针、指针架、接地线柱等构成。底座采用工程塑料制作，底座底径φ102mm，高40mm；圆盘采用厚度为1mm的A3板材成型，尺寸为φ193×70mm；导电杆采用φ6mm的圆钢制作，总长度约80mm；指针采用薄金属片制成，长度约为120mm，针体平直，下部成箭头形；指针架采用金属材料制作，指针在指针架上动作灵敏可靠，不前后偏斜摇摆，电荷消失后能顺利回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56F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E8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3DF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81050"/>
                  <wp:effectExtent l="0" t="0" r="0" b="0"/>
                  <wp:docPr id="96" name="图片 207"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07" descr="IMG_448"/>
                          <pic:cNvPicPr>
                            <a:picLocks noChangeAspect="1"/>
                          </pic:cNvPicPr>
                        </pic:nvPicPr>
                        <pic:blipFill>
                          <a:blip r:embed="rId165"/>
                          <a:stretch>
                            <a:fillRect/>
                          </a:stretch>
                        </pic:blipFill>
                        <pic:spPr>
                          <a:xfrm>
                            <a:off x="0" y="0"/>
                            <a:ext cx="952500" cy="781050"/>
                          </a:xfrm>
                          <a:prstGeom prst="rect">
                            <a:avLst/>
                          </a:prstGeom>
                          <a:noFill/>
                          <a:ln w="9525">
                            <a:noFill/>
                          </a:ln>
                        </pic:spPr>
                      </pic:pic>
                    </a:graphicData>
                  </a:graphic>
                </wp:inline>
              </w:drawing>
            </w:r>
          </w:p>
        </w:tc>
      </w:tr>
      <w:tr w14:paraId="0B63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7A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589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智能数据采集分析终端</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5F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融合了采集器与软件平台的一体化数据采集装置，由内置处理器以及数据采集器组成,方便进行户外教学，具有以下功能参数：自带高清显示屏≥10.1英寸，分辨率≥1920*1080；配有高清多点高强度电容触摸屏,支持Windows操作系统；处理器主频0.8GHz~3.4GHz；内存≥4GB，存储空间≥128GB；自带高性能,低功耗WiFI；支持蓝牙4.0；自带高容量电池≥6600mAh，可支持长时间实验教学；自带音频输出接口和DC电源接口；内置重力传感器；自带USB接口，方便外接鼠标和键盘等设备，也可以与有线拓展模块或者USB直连系列传感器直接连接进行数据采集；</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内置传感信号采集分析软件：中文界面；自动识别新插入传感器并自动运行、支持多路传感器同时采集；实时显示实验数据或曲线，多种数据显示方式(包括数字、曲线、混合、列表)；内置重新实验公式，同时可以完全自定义公式，不套用模版，自主输入公式；具有多种采集模式（自动采集和手动采集，自动采集采集频率可调）:包含拟合（包括正比、反比、线性、二次、指数、对数的等多种拟合方式）、积分、放大、缩小等多种曲线分析功能；屏幕上的曲线图可上下、左右滚动或放大、缩小，自由选择所观察的部分，可以选定某段曲线进行分析。</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7B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AE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0A5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647700"/>
                  <wp:effectExtent l="0" t="0" r="0" b="0"/>
                  <wp:docPr id="88" name="图片 208"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08" descr="IMG_449"/>
                          <pic:cNvPicPr>
                            <a:picLocks noChangeAspect="1"/>
                          </pic:cNvPicPr>
                        </pic:nvPicPr>
                        <pic:blipFill>
                          <a:blip r:embed="rId166"/>
                          <a:stretch>
                            <a:fillRect/>
                          </a:stretch>
                        </pic:blipFill>
                        <pic:spPr>
                          <a:xfrm>
                            <a:off x="0" y="0"/>
                            <a:ext cx="952500" cy="647700"/>
                          </a:xfrm>
                          <a:prstGeom prst="rect">
                            <a:avLst/>
                          </a:prstGeom>
                          <a:noFill/>
                          <a:ln w="9525">
                            <a:noFill/>
                          </a:ln>
                        </pic:spPr>
                      </pic:pic>
                    </a:graphicData>
                  </a:graphic>
                </wp:inline>
              </w:drawing>
            </w:r>
          </w:p>
        </w:tc>
      </w:tr>
      <w:tr w14:paraId="12D56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92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5C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实验数据分析软件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39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支持多通道并行采集，支持≥20通道并行采集；自动识别传感器并自动采集数据；支持自由设置传感器初始状态；支持多种数据显示方式(包括数字、曲线、混合、列表)；具有多种采集模式；针对实验过程比较长的实验，可自定义采集间隔时间，并采集的两组的间隔时间有倒计时功能；可添加常用公式和自定义公式；表格视图支持添加无属性常驻变量，方便进行多次进行同一个实验时进行数据的对比，同时配备选中自动统计功能；采集到的数据可以进行数据导出保存、加载导入和统计等；进行多组实验对比，无需重启软件，可以将上一组实验数据通过添加保留列保存在同一个列表中；开始下一组实验数据采集；数据分析可以选择XY轴，可以将2组实验数据添加在一个坐标轴中分析；</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屏幕上的曲线图可上下、左右平移或放大、缩小，自由选择所观察的部分，可以选定某段曲线进行分析；数据分析可以显示点集、曲线和混合；可以标记点、选择点和截取线段等方式进行曲线操作；支持对曲线大小、颜色、标签等内容的自定义更改；具有多种数据分析功能，包括拟合、积分、微分、计算频率等；具有多曲线模式，可以多种曲线同时采集同时分析；</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3.可提供实验报告模板并支持导出，具有实验操作说明等；无需借助第三方软件，可以直接将实验报告上传到教师端。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7F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ECB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7CD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485775"/>
                  <wp:effectExtent l="0" t="0" r="0" b="9525"/>
                  <wp:docPr id="92" name="图片 209"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09" descr="IMG_450"/>
                          <pic:cNvPicPr>
                            <a:picLocks noChangeAspect="1"/>
                          </pic:cNvPicPr>
                        </pic:nvPicPr>
                        <pic:blipFill>
                          <a:blip r:embed="rId167"/>
                          <a:stretch>
                            <a:fillRect/>
                          </a:stretch>
                        </pic:blipFill>
                        <pic:spPr>
                          <a:xfrm>
                            <a:off x="0" y="0"/>
                            <a:ext cx="952500" cy="485775"/>
                          </a:xfrm>
                          <a:prstGeom prst="rect">
                            <a:avLst/>
                          </a:prstGeom>
                          <a:noFill/>
                          <a:ln w="9525">
                            <a:noFill/>
                          </a:ln>
                        </pic:spPr>
                      </pic:pic>
                    </a:graphicData>
                  </a:graphic>
                </wp:inline>
              </w:drawing>
            </w:r>
          </w:p>
        </w:tc>
      </w:tr>
      <w:tr w14:paraId="0F6C8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3B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30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数据采集器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CB4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1.内置2.4G无线模块，可同时无线连接≥4个传感器，每个无线通道单独指示灯；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2.USB接口≥8个，可同时有线连接≥8个传感器，每个有线通道单独指示灯；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3.支持采集器之间有线级联使用，可同时连接传感器数量≥30个；</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4.预留DC电源接口，配套专用电源适配器。</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0C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695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F07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495300"/>
                  <wp:effectExtent l="0" t="0" r="0" b="0"/>
                  <wp:docPr id="81" name="图片 210"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10" descr="IMG_451"/>
                          <pic:cNvPicPr>
                            <a:picLocks noChangeAspect="1"/>
                          </pic:cNvPicPr>
                        </pic:nvPicPr>
                        <pic:blipFill>
                          <a:blip r:embed="rId168"/>
                          <a:stretch>
                            <a:fillRect/>
                          </a:stretch>
                        </pic:blipFill>
                        <pic:spPr>
                          <a:xfrm>
                            <a:off x="0" y="0"/>
                            <a:ext cx="952500" cy="495300"/>
                          </a:xfrm>
                          <a:prstGeom prst="rect">
                            <a:avLst/>
                          </a:prstGeom>
                          <a:noFill/>
                          <a:ln w="9525">
                            <a:noFill/>
                          </a:ln>
                        </pic:spPr>
                      </pic:pic>
                    </a:graphicData>
                  </a:graphic>
                </wp:inline>
              </w:drawing>
            </w:r>
          </w:p>
        </w:tc>
      </w:tr>
      <w:tr w14:paraId="4ADDF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4C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9D6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传感器数据显示模块</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769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1.通过与各种传感器组合，使之具备独立数据采集功能、显示和无线传输功能；</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2.内置LCD传感器嵌入式软件；</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3.自带≥1.8英寸显示屏，可脱离计算机独立显示实时数据，通过内置大容量锂离子电池供电，通过内置Type-C接口充电；</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4.内置2.4G无线传输模块，通过无线方式连接；</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5.自带≥5个功能按键，包括电源开关、开始/暂停、数据存储、菜单、调零、待机等功能；</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6.屏幕可显示电量、采集状态和无线连接状态提示等功能；可独立进行采样频率设置，可切换屏幕数据显示方向；</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7.自带≥2个不同方位螺纹孔，方便多方位固定。</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CB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FF0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56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90575"/>
                  <wp:effectExtent l="0" t="0" r="0" b="9525"/>
                  <wp:docPr id="80" name="图片 211"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11" descr="IMG_452"/>
                          <pic:cNvPicPr>
                            <a:picLocks noChangeAspect="1"/>
                          </pic:cNvPicPr>
                        </pic:nvPicPr>
                        <pic:blipFill>
                          <a:blip r:embed="rId169"/>
                          <a:stretch>
                            <a:fillRect/>
                          </a:stretch>
                        </pic:blipFill>
                        <pic:spPr>
                          <a:xfrm>
                            <a:off x="0" y="0"/>
                            <a:ext cx="952500" cy="790575"/>
                          </a:xfrm>
                          <a:prstGeom prst="rect">
                            <a:avLst/>
                          </a:prstGeom>
                          <a:noFill/>
                          <a:ln w="9525">
                            <a:noFill/>
                          </a:ln>
                        </pic:spPr>
                      </pic:pic>
                    </a:graphicData>
                  </a:graphic>
                </wp:inline>
              </w:drawing>
            </w:r>
          </w:p>
        </w:tc>
      </w:tr>
      <w:tr w14:paraId="6722B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8E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24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温度传感器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C2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1.量程≥-50℃~+200℃；分辨率≤0.01℃；</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63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450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24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04850"/>
                  <wp:effectExtent l="0" t="0" r="0" b="0"/>
                  <wp:docPr id="93" name="图片 212"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12" descr="IMG_453"/>
                          <pic:cNvPicPr>
                            <a:picLocks noChangeAspect="1"/>
                          </pic:cNvPicPr>
                        </pic:nvPicPr>
                        <pic:blipFill>
                          <a:blip r:embed="rId170"/>
                          <a:stretch>
                            <a:fillRect/>
                          </a:stretch>
                        </pic:blipFill>
                        <pic:spPr>
                          <a:xfrm>
                            <a:off x="0" y="0"/>
                            <a:ext cx="942975" cy="704850"/>
                          </a:xfrm>
                          <a:prstGeom prst="rect">
                            <a:avLst/>
                          </a:prstGeom>
                          <a:noFill/>
                          <a:ln w="9525">
                            <a:noFill/>
                          </a:ln>
                        </pic:spPr>
                      </pic:pic>
                    </a:graphicData>
                  </a:graphic>
                </wp:inline>
              </w:drawing>
            </w:r>
          </w:p>
        </w:tc>
      </w:tr>
      <w:tr w14:paraId="08395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E71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76C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高温传感器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FA1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1.量程≥0℃~+ 1000℃，分辨率≤0.1℃；</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6E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189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47B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79" name="图片 213"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13" descr="IMG_454"/>
                          <pic:cNvPicPr>
                            <a:picLocks noChangeAspect="1"/>
                          </pic:cNvPicPr>
                        </pic:nvPicPr>
                        <pic:blipFill>
                          <a:blip r:embed="rId171"/>
                          <a:stretch>
                            <a:fillRect/>
                          </a:stretch>
                        </pic:blipFill>
                        <pic:spPr>
                          <a:xfrm>
                            <a:off x="0" y="0"/>
                            <a:ext cx="952500" cy="371475"/>
                          </a:xfrm>
                          <a:prstGeom prst="rect">
                            <a:avLst/>
                          </a:prstGeom>
                          <a:noFill/>
                          <a:ln w="9525">
                            <a:noFill/>
                          </a:ln>
                        </pic:spPr>
                      </pic:pic>
                    </a:graphicData>
                  </a:graphic>
                </wp:inline>
              </w:drawing>
            </w:r>
          </w:p>
        </w:tc>
      </w:tr>
      <w:tr w14:paraId="5EC05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F3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657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压强传感器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A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 kPa ~400 kPa；分辨率≤0.1 kPa；</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B1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AC5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8F6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85" name="图片 214"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14" descr="IMG_455"/>
                          <pic:cNvPicPr>
                            <a:picLocks noChangeAspect="1"/>
                          </pic:cNvPicPr>
                        </pic:nvPicPr>
                        <pic:blipFill>
                          <a:blip r:embed="rId172"/>
                          <a:stretch>
                            <a:fillRect/>
                          </a:stretch>
                        </pic:blipFill>
                        <pic:spPr>
                          <a:xfrm>
                            <a:off x="0" y="0"/>
                            <a:ext cx="952500" cy="371475"/>
                          </a:xfrm>
                          <a:prstGeom prst="rect">
                            <a:avLst/>
                          </a:prstGeom>
                          <a:noFill/>
                          <a:ln w="9525">
                            <a:noFill/>
                          </a:ln>
                        </pic:spPr>
                      </pic:pic>
                    </a:graphicData>
                  </a:graphic>
                </wp:inline>
              </w:drawing>
            </w:r>
          </w:p>
        </w:tc>
      </w:tr>
      <w:tr w14:paraId="4C03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30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3E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电流传感器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8A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1.量程≥-3A~+3A，分辨率≤0.01A；</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26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E50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7F0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89" name="图片 215"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15" descr="IMG_456"/>
                          <pic:cNvPicPr>
                            <a:picLocks noChangeAspect="1"/>
                          </pic:cNvPicPr>
                        </pic:nvPicPr>
                        <pic:blipFill>
                          <a:blip r:embed="rId173"/>
                          <a:stretch>
                            <a:fillRect/>
                          </a:stretch>
                        </pic:blipFill>
                        <pic:spPr>
                          <a:xfrm>
                            <a:off x="0" y="0"/>
                            <a:ext cx="952500" cy="371475"/>
                          </a:xfrm>
                          <a:prstGeom prst="rect">
                            <a:avLst/>
                          </a:prstGeom>
                          <a:noFill/>
                          <a:ln w="9525">
                            <a:noFill/>
                          </a:ln>
                        </pic:spPr>
                      </pic:pic>
                    </a:graphicData>
                  </a:graphic>
                </wp:inline>
              </w:drawing>
            </w:r>
          </w:p>
        </w:tc>
      </w:tr>
      <w:tr w14:paraId="7142E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4"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FC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0D3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pH传感器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293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1.量程≥0~14，分辨率≤0.01；</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F2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01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9A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91" name="图片 216"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16" descr="IMG_457"/>
                          <pic:cNvPicPr>
                            <a:picLocks noChangeAspect="1"/>
                          </pic:cNvPicPr>
                        </pic:nvPicPr>
                        <pic:blipFill>
                          <a:blip r:embed="rId174"/>
                          <a:stretch>
                            <a:fillRect/>
                          </a:stretch>
                        </pic:blipFill>
                        <pic:spPr>
                          <a:xfrm>
                            <a:off x="0" y="0"/>
                            <a:ext cx="952500" cy="371475"/>
                          </a:xfrm>
                          <a:prstGeom prst="rect">
                            <a:avLst/>
                          </a:prstGeom>
                          <a:noFill/>
                          <a:ln w="9525">
                            <a:noFill/>
                          </a:ln>
                        </pic:spPr>
                      </pic:pic>
                    </a:graphicData>
                  </a:graphic>
                </wp:inline>
              </w:drawing>
            </w:r>
          </w:p>
        </w:tc>
      </w:tr>
      <w:tr w14:paraId="3EA16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0C9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9F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多量程电导率传感器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D8D5">
            <w:pPr>
              <w:keepNext w:val="0"/>
              <w:keepLines w:val="0"/>
              <w:widowControl/>
              <w:suppressLineNumbers w:val="0"/>
              <w:jc w:val="left"/>
              <w:textAlignment w:val="center"/>
              <w:rPr>
                <w:rFonts w:hint="default" w:ascii="宋体" w:hAnsi="宋体" w:eastAsia="宋体" w:cs="宋体"/>
                <w:i w:val="0"/>
                <w:iCs w:val="0"/>
                <w:color w:val="auto"/>
                <w:sz w:val="18"/>
                <w:szCs w:val="18"/>
                <w:u w:val="none"/>
                <w:lang w:val="en-US"/>
              </w:rPr>
            </w:pPr>
            <w:r>
              <w:rPr>
                <w:rFonts w:hint="eastAsia" w:ascii="宋体" w:hAnsi="宋体" w:eastAsia="宋体" w:cs="宋体"/>
                <w:i w:val="0"/>
                <w:iCs w:val="0"/>
                <w:snapToGrid w:val="0"/>
                <w:color w:val="auto"/>
                <w:kern w:val="0"/>
                <w:sz w:val="18"/>
                <w:szCs w:val="18"/>
                <w:u w:val="none"/>
                <w:lang w:val="en-US" w:eastAsia="zh-CN" w:bidi="ar"/>
              </w:rPr>
              <w:t>▲1.量程1≥0~20000 us/cm，分辨率1≤10us/cm；量程2≥0~2000 us/cm，分辨率2≤0.1us/cm；量程3≥0~200 us/cm，分辨率3≤0.01us/cm；（提供第三方专业检测机构出具的检测报告扫描件）</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Type-C接口，可以通过USB数据线直接与计算机通讯；自带≥5个功能按键；可以通过按键进行量程选择、调零、开始、暂停、复位等操作；自带≥2个不同方位M5螺纹孔，方便多方位与其他固定装置（如铁架台等）配套使用。（提供第三方专业检测机构出具的检测报告扫描件）</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24B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F6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05B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42950"/>
                  <wp:effectExtent l="0" t="0" r="0" b="0"/>
                  <wp:docPr id="97" name="图片 217"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17" descr="IMG_458"/>
                          <pic:cNvPicPr>
                            <a:picLocks noChangeAspect="1"/>
                          </pic:cNvPicPr>
                        </pic:nvPicPr>
                        <pic:blipFill>
                          <a:blip r:embed="rId175"/>
                          <a:stretch>
                            <a:fillRect/>
                          </a:stretch>
                        </pic:blipFill>
                        <pic:spPr>
                          <a:xfrm>
                            <a:off x="0" y="0"/>
                            <a:ext cx="952500" cy="742950"/>
                          </a:xfrm>
                          <a:prstGeom prst="rect">
                            <a:avLst/>
                          </a:prstGeom>
                          <a:noFill/>
                          <a:ln w="9525">
                            <a:noFill/>
                          </a:ln>
                        </pic:spPr>
                      </pic:pic>
                    </a:graphicData>
                  </a:graphic>
                </wp:inline>
              </w:drawing>
            </w:r>
          </w:p>
        </w:tc>
      </w:tr>
      <w:tr w14:paraId="73FAC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F1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E5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氧气传感器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66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1.量程≥0~100%，分辨率≤0.01%；</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82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B1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62B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84" name="图片 218"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18" descr="IMG_459"/>
                          <pic:cNvPicPr>
                            <a:picLocks noChangeAspect="1"/>
                          </pic:cNvPicPr>
                        </pic:nvPicPr>
                        <pic:blipFill>
                          <a:blip r:embed="rId176"/>
                          <a:stretch>
                            <a:fillRect/>
                          </a:stretch>
                        </pic:blipFill>
                        <pic:spPr>
                          <a:xfrm>
                            <a:off x="0" y="0"/>
                            <a:ext cx="952500" cy="371475"/>
                          </a:xfrm>
                          <a:prstGeom prst="rect">
                            <a:avLst/>
                          </a:prstGeom>
                          <a:noFill/>
                          <a:ln w="9525">
                            <a:noFill/>
                          </a:ln>
                        </pic:spPr>
                      </pic:pic>
                    </a:graphicData>
                  </a:graphic>
                </wp:inline>
              </w:drawing>
            </w:r>
          </w:p>
        </w:tc>
      </w:tr>
      <w:tr w14:paraId="06134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C5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AD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二氧化碳传感器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D6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1.量程≥0ppm~10000ppm， 分辨率≤1ppm；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3C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E7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83A4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94" name="图片 219"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19" descr="IMG_460"/>
                          <pic:cNvPicPr>
                            <a:picLocks noChangeAspect="1"/>
                          </pic:cNvPicPr>
                        </pic:nvPicPr>
                        <pic:blipFill>
                          <a:blip r:embed="rId177"/>
                          <a:stretch>
                            <a:fillRect/>
                          </a:stretch>
                        </pic:blipFill>
                        <pic:spPr>
                          <a:xfrm>
                            <a:off x="0" y="0"/>
                            <a:ext cx="952500" cy="371475"/>
                          </a:xfrm>
                          <a:prstGeom prst="rect">
                            <a:avLst/>
                          </a:prstGeom>
                          <a:noFill/>
                          <a:ln w="9525">
                            <a:noFill/>
                          </a:ln>
                        </pic:spPr>
                      </pic:pic>
                    </a:graphicData>
                  </a:graphic>
                </wp:inline>
              </w:drawing>
            </w:r>
          </w:p>
        </w:tc>
      </w:tr>
      <w:tr w14:paraId="723ED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408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0C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溶解氧传感器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64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1.量程≥0mg/L~20mg/L，分辨率≤0.01mg/L；</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5D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C5B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DB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82" name="图片 220"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20" descr="IMG_461"/>
                          <pic:cNvPicPr>
                            <a:picLocks noChangeAspect="1"/>
                          </pic:cNvPicPr>
                        </pic:nvPicPr>
                        <pic:blipFill>
                          <a:blip r:embed="rId178"/>
                          <a:stretch>
                            <a:fillRect/>
                          </a:stretch>
                        </pic:blipFill>
                        <pic:spPr>
                          <a:xfrm>
                            <a:off x="0" y="0"/>
                            <a:ext cx="952500" cy="371475"/>
                          </a:xfrm>
                          <a:prstGeom prst="rect">
                            <a:avLst/>
                          </a:prstGeom>
                          <a:noFill/>
                          <a:ln w="9525">
                            <a:noFill/>
                          </a:ln>
                        </pic:spPr>
                      </pic:pic>
                    </a:graphicData>
                  </a:graphic>
                </wp:inline>
              </w:drawing>
            </w:r>
          </w:p>
        </w:tc>
      </w:tr>
      <w:tr w14:paraId="6AE85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0FD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CB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溶解二氧化碳传感器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28A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1.量程≥4.4 ppm ~1800ppm，分辨率≤1 ppm；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51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24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0A89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95" name="图片 221"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21" descr="IMG_462"/>
                          <pic:cNvPicPr>
                            <a:picLocks noChangeAspect="1"/>
                          </pic:cNvPicPr>
                        </pic:nvPicPr>
                        <pic:blipFill>
                          <a:blip r:embed="rId179"/>
                          <a:stretch>
                            <a:fillRect/>
                          </a:stretch>
                        </pic:blipFill>
                        <pic:spPr>
                          <a:xfrm>
                            <a:off x="0" y="0"/>
                            <a:ext cx="952500" cy="371475"/>
                          </a:xfrm>
                          <a:prstGeom prst="rect">
                            <a:avLst/>
                          </a:prstGeom>
                          <a:noFill/>
                          <a:ln w="9525">
                            <a:noFill/>
                          </a:ln>
                        </pic:spPr>
                      </pic:pic>
                    </a:graphicData>
                  </a:graphic>
                </wp:inline>
              </w:drawing>
            </w:r>
          </w:p>
        </w:tc>
      </w:tr>
      <w:tr w14:paraId="643CC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542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26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二氧化硫传感器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76B2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1.量程≥0ppm~20ppm， 分辨率≤0.01ppm；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5FF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821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1F5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67" name="图片 222"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22" descr="IMG_463"/>
                          <pic:cNvPicPr>
                            <a:picLocks noChangeAspect="1"/>
                          </pic:cNvPicPr>
                        </pic:nvPicPr>
                        <pic:blipFill>
                          <a:blip r:embed="rId180"/>
                          <a:stretch>
                            <a:fillRect/>
                          </a:stretch>
                        </pic:blipFill>
                        <pic:spPr>
                          <a:xfrm>
                            <a:off x="0" y="0"/>
                            <a:ext cx="952500" cy="371475"/>
                          </a:xfrm>
                          <a:prstGeom prst="rect">
                            <a:avLst/>
                          </a:prstGeom>
                          <a:noFill/>
                          <a:ln w="9525">
                            <a:noFill/>
                          </a:ln>
                        </pic:spPr>
                      </pic:pic>
                    </a:graphicData>
                  </a:graphic>
                </wp:inline>
              </w:drawing>
            </w:r>
          </w:p>
        </w:tc>
      </w:tr>
      <w:tr w14:paraId="765EE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566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272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浊度传感器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23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1.量程≥0NTU~1000NTU，分辨率≤1NTU；配比色皿；</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2.USB接口，可使用USB数据线直接与计算机通讯传输数据。</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D1F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0C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775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68" name="图片 223"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23" descr="IMG_464"/>
                          <pic:cNvPicPr>
                            <a:picLocks noChangeAspect="1"/>
                          </pic:cNvPicPr>
                        </pic:nvPicPr>
                        <pic:blipFill>
                          <a:blip r:embed="rId181"/>
                          <a:stretch>
                            <a:fillRect/>
                          </a:stretch>
                        </pic:blipFill>
                        <pic:spPr>
                          <a:xfrm>
                            <a:off x="0" y="0"/>
                            <a:ext cx="952500" cy="371475"/>
                          </a:xfrm>
                          <a:prstGeom prst="rect">
                            <a:avLst/>
                          </a:prstGeom>
                          <a:noFill/>
                          <a:ln w="9525">
                            <a:noFill/>
                          </a:ln>
                        </pic:spPr>
                      </pic:pic>
                    </a:graphicData>
                  </a:graphic>
                </wp:inline>
              </w:drawing>
            </w:r>
          </w:p>
        </w:tc>
      </w:tr>
      <w:tr w14:paraId="6EA7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2"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58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66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一氧化碳传感器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6E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1.量程≥0ppm~1000ppm，分辨率≤1ppm；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63F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F7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2C27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69" name="图片 224"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24" descr="IMG_465"/>
                          <pic:cNvPicPr>
                            <a:picLocks noChangeAspect="1"/>
                          </pic:cNvPicPr>
                        </pic:nvPicPr>
                        <pic:blipFill>
                          <a:blip r:embed="rId182"/>
                          <a:stretch>
                            <a:fillRect/>
                          </a:stretch>
                        </pic:blipFill>
                        <pic:spPr>
                          <a:xfrm>
                            <a:off x="0" y="0"/>
                            <a:ext cx="952500" cy="371475"/>
                          </a:xfrm>
                          <a:prstGeom prst="rect">
                            <a:avLst/>
                          </a:prstGeom>
                          <a:noFill/>
                          <a:ln w="9525">
                            <a:noFill/>
                          </a:ln>
                        </pic:spPr>
                      </pic:pic>
                    </a:graphicData>
                  </a:graphic>
                </wp:inline>
              </w:drawing>
            </w:r>
          </w:p>
        </w:tc>
      </w:tr>
      <w:tr w14:paraId="599D1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6"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88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211</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56A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氢气传感器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06E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1.量程≥0ppm~1000ppm，分辨率≤1ppm；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87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77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AD2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83" name="图片 225"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25" descr="IMG_466"/>
                          <pic:cNvPicPr>
                            <a:picLocks noChangeAspect="1"/>
                          </pic:cNvPicPr>
                        </pic:nvPicPr>
                        <pic:blipFill>
                          <a:blip r:embed="rId183"/>
                          <a:stretch>
                            <a:fillRect/>
                          </a:stretch>
                        </pic:blipFill>
                        <pic:spPr>
                          <a:xfrm>
                            <a:off x="0" y="0"/>
                            <a:ext cx="952500" cy="371475"/>
                          </a:xfrm>
                          <a:prstGeom prst="rect">
                            <a:avLst/>
                          </a:prstGeom>
                          <a:noFill/>
                          <a:ln w="9525">
                            <a:noFill/>
                          </a:ln>
                        </pic:spPr>
                      </pic:pic>
                    </a:graphicData>
                  </a:graphic>
                </wp:inline>
              </w:drawing>
            </w:r>
          </w:p>
        </w:tc>
      </w:tr>
      <w:tr w14:paraId="2E29E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78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212</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E39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湿度传感器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C09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1.量程≥0~100%，分辨率≤0.1%；</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2.数据接口：采用USB-B方形接口，接口连接紧密，可以防止传感器脱落保证数据传输稳定，支持热插拔；</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3.有线通讯：可直接通过USB线与终端快速建立连接，实现数据实时传输；</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4.无线通讯：配合数据显示模块使用可实现独立显示数据和与终端的无线通讯；</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5.安装灵活：配备≥2个不同方位的标准螺纹孔，满足多维度、多场景固定安装需求，适配多样化的应用环境；</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6.工作状态：带低功耗LED双色指示灯，通电状态下亮红色，数据传输时亮蓝色，可根据蓝灯闪烁状态判定数据采集状态及频率快慢；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7.支持系统：Windows、安卓、统信、麒麟等系统终端；</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5D5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7C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02B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371475"/>
                  <wp:effectExtent l="0" t="0" r="0" b="9525"/>
                  <wp:docPr id="72" name="图片 226"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26" descr="IMG_467"/>
                          <pic:cNvPicPr>
                            <a:picLocks noChangeAspect="1"/>
                          </pic:cNvPicPr>
                        </pic:nvPicPr>
                        <pic:blipFill>
                          <a:blip r:embed="rId183"/>
                          <a:stretch>
                            <a:fillRect/>
                          </a:stretch>
                        </pic:blipFill>
                        <pic:spPr>
                          <a:xfrm>
                            <a:off x="0" y="0"/>
                            <a:ext cx="952500" cy="371475"/>
                          </a:xfrm>
                          <a:prstGeom prst="rect">
                            <a:avLst/>
                          </a:prstGeom>
                          <a:noFill/>
                          <a:ln w="9525">
                            <a:noFill/>
                          </a:ln>
                        </pic:spPr>
                      </pic:pic>
                    </a:graphicData>
                  </a:graphic>
                </wp:inline>
              </w:drawing>
            </w:r>
          </w:p>
        </w:tc>
      </w:tr>
      <w:tr w14:paraId="5F01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B1F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213</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78C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化学反应速率实验器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90D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1.实验器主要由密封反应瓶×2、螺口注射器、带开关导管等组成；注射器和带盖密封反应瓶，保证实验器的密封性，减少实验误差。</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A8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2A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1A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70865" cy="741680"/>
                  <wp:effectExtent l="0" t="0" r="635" b="1270"/>
                  <wp:docPr id="86" name="图片 227"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27" descr="IMG_468"/>
                          <pic:cNvPicPr>
                            <a:picLocks noChangeAspect="1"/>
                          </pic:cNvPicPr>
                        </pic:nvPicPr>
                        <pic:blipFill>
                          <a:blip r:embed="rId184"/>
                          <a:stretch>
                            <a:fillRect/>
                          </a:stretch>
                        </pic:blipFill>
                        <pic:spPr>
                          <a:xfrm>
                            <a:off x="0" y="0"/>
                            <a:ext cx="570865" cy="741680"/>
                          </a:xfrm>
                          <a:prstGeom prst="rect">
                            <a:avLst/>
                          </a:prstGeom>
                          <a:noFill/>
                          <a:ln w="9525">
                            <a:noFill/>
                          </a:ln>
                        </pic:spPr>
                      </pic:pic>
                    </a:graphicData>
                  </a:graphic>
                </wp:inline>
              </w:drawing>
            </w:r>
          </w:p>
        </w:tc>
      </w:tr>
      <w:tr w14:paraId="3DF34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4F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214</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A5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高精度电子秤实验器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E4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1.量程≥0g~3000g，分辨率≤0.1g；</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2.尺寸≥长120mm×宽120mm，铝合金边框，面板自带辅助定位标识；</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3.USB接口，可使用USB数据线直接与计算机通讯传输数据。</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9B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66B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642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04850"/>
                  <wp:effectExtent l="0" t="0" r="0" b="0"/>
                  <wp:docPr id="73" name="图片 228"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28" descr="IMG_469"/>
                          <pic:cNvPicPr>
                            <a:picLocks noChangeAspect="1"/>
                          </pic:cNvPicPr>
                        </pic:nvPicPr>
                        <pic:blipFill>
                          <a:blip r:embed="rId185"/>
                          <a:stretch>
                            <a:fillRect/>
                          </a:stretch>
                        </pic:blipFill>
                        <pic:spPr>
                          <a:xfrm>
                            <a:off x="0" y="0"/>
                            <a:ext cx="942975" cy="704850"/>
                          </a:xfrm>
                          <a:prstGeom prst="rect">
                            <a:avLst/>
                          </a:prstGeom>
                          <a:noFill/>
                          <a:ln w="9525">
                            <a:noFill/>
                          </a:ln>
                        </pic:spPr>
                      </pic:pic>
                    </a:graphicData>
                  </a:graphic>
                </wp:inline>
              </w:drawing>
            </w:r>
          </w:p>
        </w:tc>
      </w:tr>
      <w:tr w14:paraId="7E74E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1"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02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608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多用途生化传感器支架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FED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1.由机械臂、电极固定板、固定夹、底座组成；</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2.电极固定板上具有电极孔≤20个；电极孔口径适合常用生化传感器的电极，方便生化实验操作，电极孔边缘无毛边处理，具有保护传感器不受损坏；</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3.机械臂长度≥50cm，能在三维空间内灵活移动并准确定位，稳定性好；</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4.底座重量≥600g，可以平稳的固定电极。</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A2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C0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B6E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1019175"/>
                  <wp:effectExtent l="0" t="0" r="0" b="9525"/>
                  <wp:docPr id="74" name="图片 229"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29" descr="IMG_470"/>
                          <pic:cNvPicPr>
                            <a:picLocks noChangeAspect="1"/>
                          </pic:cNvPicPr>
                        </pic:nvPicPr>
                        <pic:blipFill>
                          <a:blip r:embed="rId186"/>
                          <a:stretch>
                            <a:fillRect/>
                          </a:stretch>
                        </pic:blipFill>
                        <pic:spPr>
                          <a:xfrm>
                            <a:off x="0" y="0"/>
                            <a:ext cx="762000" cy="1019175"/>
                          </a:xfrm>
                          <a:prstGeom prst="rect">
                            <a:avLst/>
                          </a:prstGeom>
                          <a:noFill/>
                          <a:ln w="9525">
                            <a:noFill/>
                          </a:ln>
                        </pic:spPr>
                      </pic:pic>
                    </a:graphicData>
                  </a:graphic>
                </wp:inline>
              </w:drawing>
            </w:r>
          </w:p>
        </w:tc>
      </w:tr>
      <w:tr w14:paraId="018B8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4C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216</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31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通用连接套件</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31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铝合金材质，水滴型孔设计，保证3点固定，具有稳定性，用来转接和固定传感器，方便与铁架台等传统设备固定。配套A款口哨型转接器1个、B款圆柱形转接器1个、304不锈钢手拧螺丝4个；手拧螺丝螺帽直径≥20mm，方便直接徒手固定产品。</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11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7B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514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14375"/>
                  <wp:effectExtent l="0" t="0" r="0" b="0"/>
                  <wp:docPr id="78" name="图片 230"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30" descr="IMG_471"/>
                          <pic:cNvPicPr>
                            <a:picLocks noChangeAspect="1"/>
                          </pic:cNvPicPr>
                        </pic:nvPicPr>
                        <pic:blipFill>
                          <a:blip r:embed="rId187"/>
                          <a:stretch>
                            <a:fillRect/>
                          </a:stretch>
                        </pic:blipFill>
                        <pic:spPr>
                          <a:xfrm>
                            <a:off x="0" y="0"/>
                            <a:ext cx="952500" cy="714375"/>
                          </a:xfrm>
                          <a:prstGeom prst="rect">
                            <a:avLst/>
                          </a:prstGeom>
                          <a:noFill/>
                          <a:ln w="9525">
                            <a:noFill/>
                          </a:ln>
                        </pic:spPr>
                      </pic:pic>
                    </a:graphicData>
                  </a:graphic>
                </wp:inline>
              </w:drawing>
            </w:r>
          </w:p>
        </w:tc>
      </w:tr>
      <w:tr w14:paraId="02AC4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FA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217</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EC8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磁力搅拌器</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4F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1.实验器由铝合金材质搅拌器主体和磁力搅拌子组成，用于各类生化实验，转速快，能快速将反应中的溶液搅拌均匀；</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2.具有电源开关、无极调速功能；便携式可移动设计，内置充电电池，支持USB接口直接充电。</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0B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928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BEC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638175"/>
                  <wp:effectExtent l="0" t="0" r="0" b="8890"/>
                  <wp:docPr id="75" name="图片 231"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31" descr="IMG_472"/>
                          <pic:cNvPicPr>
                            <a:picLocks noChangeAspect="1"/>
                          </pic:cNvPicPr>
                        </pic:nvPicPr>
                        <pic:blipFill>
                          <a:blip r:embed="rId188"/>
                          <a:stretch>
                            <a:fillRect/>
                          </a:stretch>
                        </pic:blipFill>
                        <pic:spPr>
                          <a:xfrm>
                            <a:off x="0" y="0"/>
                            <a:ext cx="895350" cy="638175"/>
                          </a:xfrm>
                          <a:prstGeom prst="rect">
                            <a:avLst/>
                          </a:prstGeom>
                          <a:noFill/>
                          <a:ln w="9525">
                            <a:noFill/>
                          </a:ln>
                        </pic:spPr>
                      </pic:pic>
                    </a:graphicData>
                  </a:graphic>
                </wp:inline>
              </w:drawing>
            </w:r>
          </w:p>
        </w:tc>
      </w:tr>
      <w:tr w14:paraId="304BD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68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218</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3D2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USB数据线</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7BA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1.包含数据采集器连接线1根，长度≥1.5米，全铜线芯，多重屏蔽，高效传输；传感器连接线4根，长度≥1.5米，全铜线芯，多重屏蔽。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072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5F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07E2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14375"/>
                  <wp:effectExtent l="0" t="0" r="0" b="9525"/>
                  <wp:docPr id="76" name="图片 232"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32" descr="IMG_473"/>
                          <pic:cNvPicPr>
                            <a:picLocks noChangeAspect="1"/>
                          </pic:cNvPicPr>
                        </pic:nvPicPr>
                        <pic:blipFill>
                          <a:blip r:embed="rId189"/>
                          <a:stretch>
                            <a:fillRect/>
                          </a:stretch>
                        </pic:blipFill>
                        <pic:spPr>
                          <a:xfrm>
                            <a:off x="0" y="0"/>
                            <a:ext cx="952500" cy="714375"/>
                          </a:xfrm>
                          <a:prstGeom prst="rect">
                            <a:avLst/>
                          </a:prstGeom>
                          <a:noFill/>
                          <a:ln w="9525">
                            <a:noFill/>
                          </a:ln>
                        </pic:spPr>
                      </pic:pic>
                    </a:graphicData>
                  </a:graphic>
                </wp:inline>
              </w:drawing>
            </w:r>
          </w:p>
        </w:tc>
      </w:tr>
      <w:tr w14:paraId="44C68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AE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219</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EB28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实验手册</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82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1.彩色印刷手册，有详细数字化实验案例指导。</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AC5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B0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5A8D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590550"/>
                  <wp:effectExtent l="0" t="0" r="0" b="0"/>
                  <wp:docPr id="99" name="图片 233"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33" descr="IMG_474"/>
                          <pic:cNvPicPr>
                            <a:picLocks noChangeAspect="1"/>
                          </pic:cNvPicPr>
                        </pic:nvPicPr>
                        <pic:blipFill>
                          <a:blip r:embed="rId190"/>
                          <a:stretch>
                            <a:fillRect/>
                          </a:stretch>
                        </pic:blipFill>
                        <pic:spPr>
                          <a:xfrm>
                            <a:off x="0" y="0"/>
                            <a:ext cx="952500" cy="590550"/>
                          </a:xfrm>
                          <a:prstGeom prst="rect">
                            <a:avLst/>
                          </a:prstGeom>
                          <a:noFill/>
                          <a:ln w="9525">
                            <a:noFill/>
                          </a:ln>
                        </pic:spPr>
                      </pic:pic>
                    </a:graphicData>
                  </a:graphic>
                </wp:inline>
              </w:drawing>
            </w:r>
          </w:p>
        </w:tc>
      </w:tr>
      <w:tr w14:paraId="1EA27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F9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220</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9B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铝合金箱</w:t>
            </w:r>
          </w:p>
        </w:tc>
        <w:tc>
          <w:tcPr>
            <w:tcW w:w="8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81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1.箱体主架为铝合金材质，尺寸≥长460mm×宽290mm×高150mm，海绵内衬卡槽。</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06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A8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87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48665" cy="666115"/>
                  <wp:effectExtent l="0" t="0" r="0" b="635"/>
                  <wp:docPr id="98" name="图片 234"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34" descr="IMG_475"/>
                          <pic:cNvPicPr>
                            <a:picLocks noChangeAspect="1"/>
                          </pic:cNvPicPr>
                        </pic:nvPicPr>
                        <pic:blipFill>
                          <a:blip r:embed="rId191"/>
                          <a:stretch>
                            <a:fillRect/>
                          </a:stretch>
                        </pic:blipFill>
                        <pic:spPr>
                          <a:xfrm>
                            <a:off x="0" y="0"/>
                            <a:ext cx="748665" cy="666115"/>
                          </a:xfrm>
                          <a:prstGeom prst="rect">
                            <a:avLst/>
                          </a:prstGeom>
                          <a:noFill/>
                          <a:ln w="9525">
                            <a:noFill/>
                          </a:ln>
                        </pic:spPr>
                      </pic:pic>
                    </a:graphicData>
                  </a:graphic>
                </wp:inline>
              </w:drawing>
            </w:r>
          </w:p>
        </w:tc>
      </w:tr>
    </w:tbl>
    <w:p w14:paraId="3AA10BEB">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0438FEE4">
      <w:pPr>
        <w:pageBreakBefore w:val="0"/>
        <w:widowControl/>
        <w:wordWrap/>
        <w:overflowPunct/>
        <w:topLinePunct w:val="0"/>
        <w:bidi w:val="0"/>
        <w:snapToGrid w:val="0"/>
        <w:spacing w:beforeAutospacing="0" w:afterAutospacing="0" w:line="360" w:lineRule="auto"/>
        <w:rPr>
          <w:rFonts w:hint="eastAsia"/>
          <w:color w:val="auto"/>
          <w:lang w:val="en-US" w:eastAsia="zh-CN"/>
        </w:rPr>
      </w:pPr>
      <w:r>
        <w:rPr>
          <w:rFonts w:hint="eastAsia"/>
          <w:color w:val="auto"/>
          <w:lang w:val="en-US" w:eastAsia="zh-CN"/>
        </w:rPr>
        <w:br w:type="page"/>
      </w:r>
    </w:p>
    <w:p w14:paraId="7226ABBA">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表9 初中生物教学仪器</w:t>
      </w:r>
    </w:p>
    <w:tbl>
      <w:tblPr>
        <w:tblStyle w:val="15"/>
        <w:tblW w:w="14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6"/>
        <w:gridCol w:w="1426"/>
        <w:gridCol w:w="9131"/>
        <w:gridCol w:w="864"/>
        <w:gridCol w:w="866"/>
        <w:gridCol w:w="1806"/>
      </w:tblGrid>
      <w:tr w14:paraId="00904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6E9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序号</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85F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器材名称</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592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规格品名教学性能要求</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A37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单位</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EDD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数量</w:t>
            </w:r>
          </w:p>
        </w:tc>
        <w:tc>
          <w:tcPr>
            <w:tcW w:w="1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CB10">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参考图片</w:t>
            </w:r>
          </w:p>
        </w:tc>
      </w:tr>
      <w:tr w14:paraId="1EB11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C3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C1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灭火毯</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B7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玻璃纤维材质，≥1200mm×1800mm；白色，材质柔软方便收纳</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39E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B1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68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09600" cy="542925"/>
                  <wp:effectExtent l="0" t="0" r="0" b="9525"/>
                  <wp:docPr id="251" name="图片 2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35" descr="IMG_256"/>
                          <pic:cNvPicPr>
                            <a:picLocks noChangeAspect="1"/>
                          </pic:cNvPicPr>
                        </pic:nvPicPr>
                        <pic:blipFill>
                          <a:blip r:embed="rId30"/>
                          <a:stretch>
                            <a:fillRect/>
                          </a:stretch>
                        </pic:blipFill>
                        <pic:spPr>
                          <a:xfrm>
                            <a:off x="0" y="0"/>
                            <a:ext cx="609600" cy="542925"/>
                          </a:xfrm>
                          <a:prstGeom prst="rect">
                            <a:avLst/>
                          </a:prstGeom>
                          <a:noFill/>
                          <a:ln w="9525">
                            <a:noFill/>
                          </a:ln>
                        </pic:spPr>
                      </pic:pic>
                    </a:graphicData>
                  </a:graphic>
                </wp:inline>
              </w:drawing>
            </w:r>
          </w:p>
        </w:tc>
      </w:tr>
      <w:tr w14:paraId="3917F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1C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34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实验服</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18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纯白色，由布料制成，防酸碱。长度不小于90cm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EE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B85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ED0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14350" cy="542925"/>
                  <wp:effectExtent l="0" t="0" r="0" b="9525"/>
                  <wp:docPr id="252" name="图片 23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36" descr="IMG_257"/>
                          <pic:cNvPicPr>
                            <a:picLocks noChangeAspect="1"/>
                          </pic:cNvPicPr>
                        </pic:nvPicPr>
                        <pic:blipFill>
                          <a:blip r:embed="rId31"/>
                          <a:stretch>
                            <a:fillRect/>
                          </a:stretch>
                        </pic:blipFill>
                        <pic:spPr>
                          <a:xfrm>
                            <a:off x="0" y="0"/>
                            <a:ext cx="514350" cy="542925"/>
                          </a:xfrm>
                          <a:prstGeom prst="rect">
                            <a:avLst/>
                          </a:prstGeom>
                          <a:noFill/>
                          <a:ln w="9525">
                            <a:noFill/>
                          </a:ln>
                        </pic:spPr>
                      </pic:pic>
                    </a:graphicData>
                  </a:graphic>
                </wp:inline>
              </w:drawing>
            </w:r>
          </w:p>
        </w:tc>
      </w:tr>
      <w:tr w14:paraId="702C9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2F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04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护目镜</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F1F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侧面完全遮挡，耐酸碱，抗冲击，耐磨，便于清洗</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95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5A6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5B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04850" cy="542925"/>
                  <wp:effectExtent l="0" t="0" r="0" b="9525"/>
                  <wp:docPr id="244" name="图片 23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237" descr="IMG_258"/>
                          <pic:cNvPicPr>
                            <a:picLocks noChangeAspect="1"/>
                          </pic:cNvPicPr>
                        </pic:nvPicPr>
                        <pic:blipFill>
                          <a:blip r:embed="rId32"/>
                          <a:stretch>
                            <a:fillRect/>
                          </a:stretch>
                        </pic:blipFill>
                        <pic:spPr>
                          <a:xfrm>
                            <a:off x="0" y="0"/>
                            <a:ext cx="704850" cy="542925"/>
                          </a:xfrm>
                          <a:prstGeom prst="rect">
                            <a:avLst/>
                          </a:prstGeom>
                          <a:noFill/>
                          <a:ln w="9525">
                            <a:noFill/>
                          </a:ln>
                        </pic:spPr>
                      </pic:pic>
                    </a:graphicData>
                  </a:graphic>
                </wp:inline>
              </w:drawing>
            </w:r>
          </w:p>
        </w:tc>
      </w:tr>
      <w:tr w14:paraId="5608E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ADB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D7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乳胶手套</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58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耐酸碱</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333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24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567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42925" cy="542925"/>
                  <wp:effectExtent l="0" t="0" r="9525" b="9525"/>
                  <wp:docPr id="247" name="图片 23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38" descr="IMG_259"/>
                          <pic:cNvPicPr>
                            <a:picLocks noChangeAspect="1"/>
                          </pic:cNvPicPr>
                        </pic:nvPicPr>
                        <pic:blipFill>
                          <a:blip r:embed="rId192"/>
                          <a:stretch>
                            <a:fillRect/>
                          </a:stretch>
                        </pic:blipFill>
                        <pic:spPr>
                          <a:xfrm>
                            <a:off x="0" y="0"/>
                            <a:ext cx="542925" cy="542925"/>
                          </a:xfrm>
                          <a:prstGeom prst="rect">
                            <a:avLst/>
                          </a:prstGeom>
                          <a:noFill/>
                          <a:ln w="9525">
                            <a:noFill/>
                          </a:ln>
                        </pic:spPr>
                      </pic:pic>
                    </a:graphicData>
                  </a:graphic>
                </wp:inline>
              </w:drawing>
            </w:r>
          </w:p>
        </w:tc>
      </w:tr>
      <w:tr w14:paraId="1F05A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AB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58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一次性PE手套</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928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塑料材质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0C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13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1D4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42925"/>
                  <wp:effectExtent l="0" t="0" r="0" b="9525"/>
                  <wp:docPr id="253" name="图片 23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39" descr="IMG_260"/>
                          <pic:cNvPicPr>
                            <a:picLocks noChangeAspect="1"/>
                          </pic:cNvPicPr>
                        </pic:nvPicPr>
                        <pic:blipFill>
                          <a:blip r:embed="rId193"/>
                          <a:stretch>
                            <a:fillRect/>
                          </a:stretch>
                        </pic:blipFill>
                        <pic:spPr>
                          <a:xfrm>
                            <a:off x="0" y="0"/>
                            <a:ext cx="1009650" cy="542925"/>
                          </a:xfrm>
                          <a:prstGeom prst="rect">
                            <a:avLst/>
                          </a:prstGeom>
                          <a:noFill/>
                          <a:ln w="9525">
                            <a:noFill/>
                          </a:ln>
                        </pic:spPr>
                      </pic:pic>
                    </a:graphicData>
                  </a:graphic>
                </wp:inline>
              </w:drawing>
            </w:r>
          </w:p>
        </w:tc>
      </w:tr>
      <w:tr w14:paraId="58D3C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2B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4A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恒温水浴锅</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89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1、工作水箱采用不锈钢，水箱盖采用铝金属制品，形状呈五个同心圆环，外直径分别为：Φ140mm，Φ115mm，Φ95mm，Φ70mm，Φ48mm，温控精确并带有数字显示，自动控温。</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2、技术指标：孔数：1孔；加热功率：300W；熔丝管：4A；</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温控范围：室温—100摄氏度；</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温控精度：≤±0.5摄氏度，由室温升至沸点≤70分钟。</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工作电压：AC220V50HZ；</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使用环境：环境温度：5℃-40℃，相对湿度≤80%。</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3、尺寸：</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箱体部分：165mm×160mm×145mm（长×宽×高），</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数显控制部分：113mm×160mm×133mm（长×宽×高）</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28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825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D10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04875" cy="657225"/>
                  <wp:effectExtent l="0" t="0" r="9525" b="9525"/>
                  <wp:docPr id="248" name="图片 24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40" descr="IMG_261"/>
                          <pic:cNvPicPr>
                            <a:picLocks noChangeAspect="1"/>
                          </pic:cNvPicPr>
                        </pic:nvPicPr>
                        <pic:blipFill>
                          <a:blip r:embed="rId194"/>
                          <a:stretch>
                            <a:fillRect/>
                          </a:stretch>
                        </pic:blipFill>
                        <pic:spPr>
                          <a:xfrm>
                            <a:off x="0" y="0"/>
                            <a:ext cx="904875" cy="657225"/>
                          </a:xfrm>
                          <a:prstGeom prst="rect">
                            <a:avLst/>
                          </a:prstGeom>
                          <a:noFill/>
                          <a:ln w="9525">
                            <a:noFill/>
                          </a:ln>
                        </pic:spPr>
                      </pic:pic>
                    </a:graphicData>
                  </a:graphic>
                </wp:inline>
              </w:drawing>
            </w:r>
          </w:p>
        </w:tc>
      </w:tr>
      <w:tr w14:paraId="67631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75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BC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高压灭菌器</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F6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1、灭 菌 容 积：18L；</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2、最高工作压力：0.165Mpa；</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3、最高工作温度：129℃；</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4、超压自泄0.145-0.165Mpa；</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 xml:space="preserve">5、电源：220V/50HZ ；    </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6、功率：2.0KW；</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 xml:space="preserve">7、硅橡胶密封圈；  </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8、消毒器尺寸：Φ300*330mm；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9、包装尺寸：40cm*40cm*42cm。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98C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0CC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17C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1276350"/>
                  <wp:effectExtent l="0" t="0" r="0" b="0"/>
                  <wp:docPr id="271" name="图片 24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41" descr="IMG_262"/>
                          <pic:cNvPicPr>
                            <a:picLocks noChangeAspect="1"/>
                          </pic:cNvPicPr>
                        </pic:nvPicPr>
                        <pic:blipFill>
                          <a:blip r:embed="rId195"/>
                          <a:stretch>
                            <a:fillRect/>
                          </a:stretch>
                        </pic:blipFill>
                        <pic:spPr>
                          <a:xfrm>
                            <a:off x="0" y="0"/>
                            <a:ext cx="781050" cy="1276350"/>
                          </a:xfrm>
                          <a:prstGeom prst="rect">
                            <a:avLst/>
                          </a:prstGeom>
                          <a:noFill/>
                          <a:ln w="9525">
                            <a:noFill/>
                          </a:ln>
                        </pic:spPr>
                      </pic:pic>
                    </a:graphicData>
                  </a:graphic>
                </wp:inline>
              </w:drawing>
            </w:r>
          </w:p>
        </w:tc>
      </w:tr>
      <w:tr w14:paraId="13E7A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1E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2CF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恒温培养箱</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8A6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控温范围：室温+5℃~65℃，±1℃</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C17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A8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C32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781050"/>
                  <wp:effectExtent l="0" t="0" r="0" b="0"/>
                  <wp:docPr id="249" name="图片 24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42" descr="IMG_263"/>
                          <pic:cNvPicPr>
                            <a:picLocks noChangeAspect="1"/>
                          </pic:cNvPicPr>
                        </pic:nvPicPr>
                        <pic:blipFill>
                          <a:blip r:embed="rId196"/>
                          <a:stretch>
                            <a:fillRect/>
                          </a:stretch>
                        </pic:blipFill>
                        <pic:spPr>
                          <a:xfrm>
                            <a:off x="0" y="0"/>
                            <a:ext cx="781050" cy="781050"/>
                          </a:xfrm>
                          <a:prstGeom prst="rect">
                            <a:avLst/>
                          </a:prstGeom>
                          <a:noFill/>
                          <a:ln w="9525">
                            <a:noFill/>
                          </a:ln>
                        </pic:spPr>
                      </pic:pic>
                    </a:graphicData>
                  </a:graphic>
                </wp:inline>
              </w:drawing>
            </w:r>
          </w:p>
        </w:tc>
      </w:tr>
      <w:tr w14:paraId="2AB3B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B0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06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仪器车</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C1D8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≥600mm×400mm×800mm，不锈钢材质，至少两层，各层带可拆卸护栏，总载重≥60kg</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62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D6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A0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781050"/>
                  <wp:effectExtent l="0" t="0" r="0" b="0"/>
                  <wp:docPr id="268" name="图片 24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43" descr="IMG_264"/>
                          <pic:cNvPicPr>
                            <a:picLocks noChangeAspect="1"/>
                          </pic:cNvPicPr>
                        </pic:nvPicPr>
                        <pic:blipFill>
                          <a:blip r:embed="rId43"/>
                          <a:stretch>
                            <a:fillRect/>
                          </a:stretch>
                        </pic:blipFill>
                        <pic:spPr>
                          <a:xfrm>
                            <a:off x="0" y="0"/>
                            <a:ext cx="781050" cy="781050"/>
                          </a:xfrm>
                          <a:prstGeom prst="rect">
                            <a:avLst/>
                          </a:prstGeom>
                          <a:noFill/>
                          <a:ln w="9525">
                            <a:noFill/>
                          </a:ln>
                        </pic:spPr>
                      </pic:pic>
                    </a:graphicData>
                  </a:graphic>
                </wp:inline>
              </w:drawing>
            </w:r>
          </w:p>
        </w:tc>
      </w:tr>
      <w:tr w14:paraId="07675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9B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77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整理箱</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73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PP材质，储存及分发试剂用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CE7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F99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DD2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62000"/>
                  <wp:effectExtent l="0" t="0" r="0" b="0"/>
                  <wp:docPr id="258" name="图片 24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44" descr="IMG_265"/>
                          <pic:cNvPicPr>
                            <a:picLocks noChangeAspect="1"/>
                          </pic:cNvPicPr>
                        </pic:nvPicPr>
                        <pic:blipFill>
                          <a:blip r:embed="rId197"/>
                          <a:stretch>
                            <a:fillRect/>
                          </a:stretch>
                        </pic:blipFill>
                        <pic:spPr>
                          <a:xfrm>
                            <a:off x="0" y="0"/>
                            <a:ext cx="1009650" cy="762000"/>
                          </a:xfrm>
                          <a:prstGeom prst="rect">
                            <a:avLst/>
                          </a:prstGeom>
                          <a:noFill/>
                          <a:ln w="9525">
                            <a:noFill/>
                          </a:ln>
                        </pic:spPr>
                      </pic:pic>
                    </a:graphicData>
                  </a:graphic>
                </wp:inline>
              </w:drawing>
            </w:r>
          </w:p>
        </w:tc>
      </w:tr>
      <w:tr w14:paraId="4915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D7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A94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大托盘</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8F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≥400mm×300mm×60mm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95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C15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79C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19125"/>
                  <wp:effectExtent l="0" t="0" r="0" b="9525"/>
                  <wp:docPr id="256" name="图片 24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45" descr="IMG_266"/>
                          <pic:cNvPicPr>
                            <a:picLocks noChangeAspect="1"/>
                          </pic:cNvPicPr>
                        </pic:nvPicPr>
                        <pic:blipFill>
                          <a:blip r:embed="rId198"/>
                          <a:stretch>
                            <a:fillRect/>
                          </a:stretch>
                        </pic:blipFill>
                        <pic:spPr>
                          <a:xfrm>
                            <a:off x="0" y="0"/>
                            <a:ext cx="1009650" cy="619125"/>
                          </a:xfrm>
                          <a:prstGeom prst="rect">
                            <a:avLst/>
                          </a:prstGeom>
                          <a:noFill/>
                          <a:ln w="9525">
                            <a:noFill/>
                          </a:ln>
                        </pic:spPr>
                      </pic:pic>
                    </a:graphicData>
                  </a:graphic>
                </wp:inline>
              </w:drawing>
            </w:r>
          </w:p>
        </w:tc>
      </w:tr>
      <w:tr w14:paraId="508D9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21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C5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小托盘</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4E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≥300mm×200mm×40mm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D8E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D0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FD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90550"/>
                  <wp:effectExtent l="0" t="0" r="0" b="0"/>
                  <wp:docPr id="272" name="图片 24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46" descr="IMG_267"/>
                          <pic:cNvPicPr>
                            <a:picLocks noChangeAspect="1"/>
                          </pic:cNvPicPr>
                        </pic:nvPicPr>
                        <pic:blipFill>
                          <a:blip r:embed="rId199"/>
                          <a:stretch>
                            <a:fillRect/>
                          </a:stretch>
                        </pic:blipFill>
                        <pic:spPr>
                          <a:xfrm>
                            <a:off x="0" y="0"/>
                            <a:ext cx="1009650" cy="590550"/>
                          </a:xfrm>
                          <a:prstGeom prst="rect">
                            <a:avLst/>
                          </a:prstGeom>
                          <a:noFill/>
                          <a:ln w="9525">
                            <a:noFill/>
                          </a:ln>
                        </pic:spPr>
                      </pic:pic>
                    </a:graphicData>
                  </a:graphic>
                </wp:inline>
              </w:drawing>
            </w:r>
          </w:p>
        </w:tc>
      </w:tr>
      <w:tr w14:paraId="561DC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1A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D12C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实验用品提篮</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28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木制，配有提手，带抽屉，≥490mm×360mm×290mm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44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F9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6BB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52475" cy="781050"/>
                  <wp:effectExtent l="0" t="0" r="9525" b="0"/>
                  <wp:docPr id="267" name="图片 24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47" descr="IMG_268"/>
                          <pic:cNvPicPr>
                            <a:picLocks noChangeAspect="1"/>
                          </pic:cNvPicPr>
                        </pic:nvPicPr>
                        <pic:blipFill>
                          <a:blip r:embed="rId45"/>
                          <a:stretch>
                            <a:fillRect/>
                          </a:stretch>
                        </pic:blipFill>
                        <pic:spPr>
                          <a:xfrm>
                            <a:off x="0" y="0"/>
                            <a:ext cx="752475" cy="781050"/>
                          </a:xfrm>
                          <a:prstGeom prst="rect">
                            <a:avLst/>
                          </a:prstGeom>
                          <a:noFill/>
                          <a:ln w="9525">
                            <a:noFill/>
                          </a:ln>
                        </pic:spPr>
                      </pic:pic>
                    </a:graphicData>
                  </a:graphic>
                </wp:inline>
              </w:drawing>
            </w:r>
          </w:p>
        </w:tc>
      </w:tr>
      <w:tr w14:paraId="5D615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40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29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电子秒表</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870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专用型，全时段分辨力0.01s；有防震、防水功能，电池更换周期≥1.5年</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3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86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129C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0100" cy="781050"/>
                  <wp:effectExtent l="0" t="0" r="0" b="0"/>
                  <wp:docPr id="264" name="图片 24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48" descr="IMG_269"/>
                          <pic:cNvPicPr>
                            <a:picLocks noChangeAspect="1"/>
                          </pic:cNvPicPr>
                        </pic:nvPicPr>
                        <pic:blipFill>
                          <a:blip r:embed="rId200"/>
                          <a:stretch>
                            <a:fillRect/>
                          </a:stretch>
                        </pic:blipFill>
                        <pic:spPr>
                          <a:xfrm>
                            <a:off x="0" y="0"/>
                            <a:ext cx="800100" cy="781050"/>
                          </a:xfrm>
                          <a:prstGeom prst="rect">
                            <a:avLst/>
                          </a:prstGeom>
                          <a:noFill/>
                          <a:ln w="9525">
                            <a:noFill/>
                          </a:ln>
                        </pic:spPr>
                      </pic:pic>
                    </a:graphicData>
                  </a:graphic>
                </wp:inline>
              </w:drawing>
            </w:r>
          </w:p>
        </w:tc>
      </w:tr>
      <w:tr w14:paraId="1019D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CA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D4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红液温度计</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E7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0℃~100℃，分度值1℃，示值误差＜1.5℃</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86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84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0FA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33350" cy="781050"/>
                  <wp:effectExtent l="0" t="0" r="0" b="0"/>
                  <wp:docPr id="254" name="图片 24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49" descr="IMG_270"/>
                          <pic:cNvPicPr>
                            <a:picLocks noChangeAspect="1"/>
                          </pic:cNvPicPr>
                        </pic:nvPicPr>
                        <pic:blipFill>
                          <a:blip r:embed="rId57"/>
                          <a:stretch>
                            <a:fillRect/>
                          </a:stretch>
                        </pic:blipFill>
                        <pic:spPr>
                          <a:xfrm>
                            <a:off x="0" y="0"/>
                            <a:ext cx="133350" cy="781050"/>
                          </a:xfrm>
                          <a:prstGeom prst="rect">
                            <a:avLst/>
                          </a:prstGeom>
                          <a:noFill/>
                          <a:ln w="9525">
                            <a:noFill/>
                          </a:ln>
                        </pic:spPr>
                      </pic:pic>
                    </a:graphicData>
                  </a:graphic>
                </wp:inline>
              </w:drawing>
            </w:r>
          </w:p>
        </w:tc>
      </w:tr>
      <w:tr w14:paraId="075A4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B74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B9E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干湿球温度计</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47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-25℃~50℃，分度值0.2℃；测量湿度0%~100%</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FE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4E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717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42900" cy="781050"/>
                  <wp:effectExtent l="0" t="0" r="0" b="0"/>
                  <wp:docPr id="245" name="图片 25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250" descr="IMG_271"/>
                          <pic:cNvPicPr>
                            <a:picLocks noChangeAspect="1"/>
                          </pic:cNvPicPr>
                        </pic:nvPicPr>
                        <pic:blipFill>
                          <a:blip r:embed="rId201"/>
                          <a:stretch>
                            <a:fillRect/>
                          </a:stretch>
                        </pic:blipFill>
                        <pic:spPr>
                          <a:xfrm>
                            <a:off x="0" y="0"/>
                            <a:ext cx="342900" cy="781050"/>
                          </a:xfrm>
                          <a:prstGeom prst="rect">
                            <a:avLst/>
                          </a:prstGeom>
                          <a:noFill/>
                          <a:ln w="9525">
                            <a:noFill/>
                          </a:ln>
                        </pic:spPr>
                      </pic:pic>
                    </a:graphicData>
                  </a:graphic>
                </wp:inline>
              </w:drawing>
            </w:r>
          </w:p>
        </w:tc>
      </w:tr>
      <w:tr w14:paraId="3609C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05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33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镊子</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F0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尖头，≥140mm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6C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B93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BEC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81075" cy="781050"/>
                  <wp:effectExtent l="0" t="0" r="9525" b="0"/>
                  <wp:docPr id="250" name="图片 25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51" descr="IMG_272"/>
                          <pic:cNvPicPr>
                            <a:picLocks noChangeAspect="1"/>
                          </pic:cNvPicPr>
                        </pic:nvPicPr>
                        <pic:blipFill>
                          <a:blip r:embed="rId202"/>
                          <a:stretch>
                            <a:fillRect/>
                          </a:stretch>
                        </pic:blipFill>
                        <pic:spPr>
                          <a:xfrm>
                            <a:off x="0" y="0"/>
                            <a:ext cx="981075" cy="781050"/>
                          </a:xfrm>
                          <a:prstGeom prst="rect">
                            <a:avLst/>
                          </a:prstGeom>
                          <a:noFill/>
                          <a:ln w="9525">
                            <a:noFill/>
                          </a:ln>
                        </pic:spPr>
                      </pic:pic>
                    </a:graphicData>
                  </a:graphic>
                </wp:inline>
              </w:drawing>
            </w:r>
          </w:p>
        </w:tc>
      </w:tr>
      <w:tr w14:paraId="4BB6B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C3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35B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镊子</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31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弯头，≥140mm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D27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72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84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409575"/>
                  <wp:effectExtent l="0" t="0" r="0" b="9525"/>
                  <wp:docPr id="255" name="图片 25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52" descr="IMG_273"/>
                          <pic:cNvPicPr>
                            <a:picLocks noChangeAspect="1"/>
                          </pic:cNvPicPr>
                        </pic:nvPicPr>
                        <pic:blipFill>
                          <a:blip r:embed="rId203"/>
                          <a:stretch>
                            <a:fillRect/>
                          </a:stretch>
                        </pic:blipFill>
                        <pic:spPr>
                          <a:xfrm>
                            <a:off x="0" y="0"/>
                            <a:ext cx="1009650" cy="409575"/>
                          </a:xfrm>
                          <a:prstGeom prst="rect">
                            <a:avLst/>
                          </a:prstGeom>
                          <a:noFill/>
                          <a:ln w="9525">
                            <a:noFill/>
                          </a:ln>
                        </pic:spPr>
                      </pic:pic>
                    </a:graphicData>
                  </a:graphic>
                </wp:inline>
              </w:drawing>
            </w:r>
          </w:p>
        </w:tc>
      </w:tr>
      <w:tr w14:paraId="5C6E5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28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858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三脚架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E65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铁质，环内径≥75mm，高≥150mm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88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6D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226B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3725" cy="608330"/>
                  <wp:effectExtent l="0" t="0" r="15875" b="1270"/>
                  <wp:docPr id="266" name="图片 25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53" descr="IMG_274"/>
                          <pic:cNvPicPr>
                            <a:picLocks noChangeAspect="1"/>
                          </pic:cNvPicPr>
                        </pic:nvPicPr>
                        <pic:blipFill>
                          <a:blip r:embed="rId61"/>
                          <a:stretch>
                            <a:fillRect/>
                          </a:stretch>
                        </pic:blipFill>
                        <pic:spPr>
                          <a:xfrm>
                            <a:off x="0" y="0"/>
                            <a:ext cx="593725" cy="608330"/>
                          </a:xfrm>
                          <a:prstGeom prst="rect">
                            <a:avLst/>
                          </a:prstGeom>
                          <a:noFill/>
                          <a:ln w="9525">
                            <a:noFill/>
                          </a:ln>
                        </pic:spPr>
                      </pic:pic>
                    </a:graphicData>
                  </a:graphic>
                </wp:inline>
              </w:drawing>
            </w:r>
          </w:p>
        </w:tc>
      </w:tr>
      <w:tr w14:paraId="5A056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40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5E9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B2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木质或塑料质，8孔，孔径≥21mm，立柱黏结牢固</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2C6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7D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2FC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19125"/>
                  <wp:effectExtent l="0" t="0" r="0" b="9525"/>
                  <wp:docPr id="262" name="图片 25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54" descr="IMG_275"/>
                          <pic:cNvPicPr>
                            <a:picLocks noChangeAspect="1"/>
                          </pic:cNvPicPr>
                        </pic:nvPicPr>
                        <pic:blipFill>
                          <a:blip r:embed="rId62"/>
                          <a:stretch>
                            <a:fillRect/>
                          </a:stretch>
                        </pic:blipFill>
                        <pic:spPr>
                          <a:xfrm>
                            <a:off x="0" y="0"/>
                            <a:ext cx="1009650" cy="619125"/>
                          </a:xfrm>
                          <a:prstGeom prst="rect">
                            <a:avLst/>
                          </a:prstGeom>
                          <a:noFill/>
                          <a:ln w="9525">
                            <a:noFill/>
                          </a:ln>
                        </pic:spPr>
                      </pic:pic>
                    </a:graphicData>
                  </a:graphic>
                </wp:inline>
              </w:drawing>
            </w:r>
          </w:p>
        </w:tc>
      </w:tr>
      <w:tr w14:paraId="1E5AF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CB4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C5691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量筒</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6C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10mL，透明钠钙玻璃制，分度线、数字和标志应完整、清晰和耐久，容积为20℃时充满量筒刻度线所容纳体积</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7D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157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AEB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69" name="图片 25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55" descr="IMG_276"/>
                          <pic:cNvPicPr>
                            <a:picLocks noChangeAspect="1"/>
                          </pic:cNvPicPr>
                        </pic:nvPicPr>
                        <pic:blipFill>
                          <a:blip r:embed="rId67"/>
                          <a:stretch>
                            <a:fillRect/>
                          </a:stretch>
                        </pic:blipFill>
                        <pic:spPr>
                          <a:xfrm>
                            <a:off x="0" y="0"/>
                            <a:ext cx="676275" cy="781050"/>
                          </a:xfrm>
                          <a:prstGeom prst="rect">
                            <a:avLst/>
                          </a:prstGeom>
                          <a:noFill/>
                          <a:ln w="9525">
                            <a:noFill/>
                          </a:ln>
                        </pic:spPr>
                      </pic:pic>
                    </a:graphicData>
                  </a:graphic>
                </wp:inline>
              </w:drawing>
            </w:r>
          </w:p>
        </w:tc>
      </w:tr>
      <w:tr w14:paraId="483A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4A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22</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E44B3">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CE5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50mL，透明钠钙玻璃制，分度线、数字和标志应完整、清晰和耐久，容积为20℃时充满量筒刻度线所容纳体积</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8B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60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A934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63" name="图片 25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56" descr="IMG_277"/>
                          <pic:cNvPicPr>
                            <a:picLocks noChangeAspect="1"/>
                          </pic:cNvPicPr>
                        </pic:nvPicPr>
                        <pic:blipFill>
                          <a:blip r:embed="rId67"/>
                          <a:stretch>
                            <a:fillRect/>
                          </a:stretch>
                        </pic:blipFill>
                        <pic:spPr>
                          <a:xfrm>
                            <a:off x="0" y="0"/>
                            <a:ext cx="676275" cy="781050"/>
                          </a:xfrm>
                          <a:prstGeom prst="rect">
                            <a:avLst/>
                          </a:prstGeom>
                          <a:noFill/>
                          <a:ln w="9525">
                            <a:noFill/>
                          </a:ln>
                        </pic:spPr>
                      </pic:pic>
                    </a:graphicData>
                  </a:graphic>
                </wp:inline>
              </w:drawing>
            </w:r>
          </w:p>
        </w:tc>
      </w:tr>
      <w:tr w14:paraId="776F0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C07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23</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870F2">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A36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100mL，透明钠钙玻璃制，分度线、数字和标志应完整、清晰和耐久，容积为20℃时充满量筒刻度线所容纳体积</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9E7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E1E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4BC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46" name="图片 25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57" descr="IMG_278"/>
                          <pic:cNvPicPr>
                            <a:picLocks noChangeAspect="1"/>
                          </pic:cNvPicPr>
                        </pic:nvPicPr>
                        <pic:blipFill>
                          <a:blip r:embed="rId67"/>
                          <a:stretch>
                            <a:fillRect/>
                          </a:stretch>
                        </pic:blipFill>
                        <pic:spPr>
                          <a:xfrm>
                            <a:off x="0" y="0"/>
                            <a:ext cx="676275" cy="781050"/>
                          </a:xfrm>
                          <a:prstGeom prst="rect">
                            <a:avLst/>
                          </a:prstGeom>
                          <a:noFill/>
                          <a:ln w="9525">
                            <a:noFill/>
                          </a:ln>
                        </pic:spPr>
                      </pic:pic>
                    </a:graphicData>
                  </a:graphic>
                </wp:inline>
              </w:drawing>
            </w:r>
          </w:p>
        </w:tc>
      </w:tr>
      <w:tr w14:paraId="0EBA0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3EB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24</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C9902">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7D6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500mL，透明钠钙玻璃制，分度线、数字和标志应完整、清晰和耐久，容积为20℃时充满量筒刻度线所容纳体积</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7AE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3C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0695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57" name="图片 258"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58" descr="IMG_279"/>
                          <pic:cNvPicPr>
                            <a:picLocks noChangeAspect="1"/>
                          </pic:cNvPicPr>
                        </pic:nvPicPr>
                        <pic:blipFill>
                          <a:blip r:embed="rId67"/>
                          <a:stretch>
                            <a:fillRect/>
                          </a:stretch>
                        </pic:blipFill>
                        <pic:spPr>
                          <a:xfrm>
                            <a:off x="0" y="0"/>
                            <a:ext cx="676275" cy="781050"/>
                          </a:xfrm>
                          <a:prstGeom prst="rect">
                            <a:avLst/>
                          </a:prstGeom>
                          <a:noFill/>
                          <a:ln w="9525">
                            <a:noFill/>
                          </a:ln>
                        </pic:spPr>
                      </pic:pic>
                    </a:graphicData>
                  </a:graphic>
                </wp:inline>
              </w:drawing>
            </w:r>
          </w:p>
        </w:tc>
      </w:tr>
      <w:tr w14:paraId="64DD5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21A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C0F3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34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Φ12mm×70mm，透明硼硅酸盐玻璃制</w:t>
            </w:r>
          </w:p>
        </w:tc>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D4DC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87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9CD1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59" name="图片 259"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59" descr="IMG_280"/>
                          <pic:cNvPicPr>
                            <a:picLocks noChangeAspect="1"/>
                          </pic:cNvPicPr>
                        </pic:nvPicPr>
                        <pic:blipFill>
                          <a:blip r:embed="rId71"/>
                          <a:stretch>
                            <a:fillRect/>
                          </a:stretch>
                        </pic:blipFill>
                        <pic:spPr>
                          <a:xfrm>
                            <a:off x="0" y="0"/>
                            <a:ext cx="676275" cy="781050"/>
                          </a:xfrm>
                          <a:prstGeom prst="rect">
                            <a:avLst/>
                          </a:prstGeom>
                          <a:noFill/>
                          <a:ln w="9525">
                            <a:noFill/>
                          </a:ln>
                        </pic:spPr>
                      </pic:pic>
                    </a:graphicData>
                  </a:graphic>
                </wp:inline>
              </w:drawing>
            </w:r>
          </w:p>
        </w:tc>
      </w:tr>
      <w:tr w14:paraId="2DB07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5F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26</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E7CB6">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A9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Φ15mm×150mm，透明硼硅酸盐玻璃制</w:t>
            </w:r>
          </w:p>
        </w:tc>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AF7C2">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C33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5F0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60" name="图片 260"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60" descr="IMG_281"/>
                          <pic:cNvPicPr>
                            <a:picLocks noChangeAspect="1"/>
                          </pic:cNvPicPr>
                        </pic:nvPicPr>
                        <pic:blipFill>
                          <a:blip r:embed="rId71"/>
                          <a:stretch>
                            <a:fillRect/>
                          </a:stretch>
                        </pic:blipFill>
                        <pic:spPr>
                          <a:xfrm>
                            <a:off x="0" y="0"/>
                            <a:ext cx="676275" cy="781050"/>
                          </a:xfrm>
                          <a:prstGeom prst="rect">
                            <a:avLst/>
                          </a:prstGeom>
                          <a:noFill/>
                          <a:ln w="9525">
                            <a:noFill/>
                          </a:ln>
                        </pic:spPr>
                      </pic:pic>
                    </a:graphicData>
                  </a:graphic>
                </wp:inline>
              </w:drawing>
            </w:r>
          </w:p>
        </w:tc>
      </w:tr>
      <w:tr w14:paraId="341B6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B0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27</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A166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烧杯</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C3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50mL，透明硼硅酸盐玻璃制，烧杯的满口容量应超过标称容量的10%或烧杯的满口容量和标称容量的两液面间距不应少于10mm，并应采用容量差值较大的一种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D07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A0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757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90550"/>
                  <wp:effectExtent l="0" t="0" r="0" b="0"/>
                  <wp:docPr id="261" name="图片 261"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61" descr="IMG_282"/>
                          <pic:cNvPicPr>
                            <a:picLocks noChangeAspect="1"/>
                          </pic:cNvPicPr>
                        </pic:nvPicPr>
                        <pic:blipFill>
                          <a:blip r:embed="rId74"/>
                          <a:stretch>
                            <a:fillRect/>
                          </a:stretch>
                        </pic:blipFill>
                        <pic:spPr>
                          <a:xfrm>
                            <a:off x="0" y="0"/>
                            <a:ext cx="1009650" cy="590550"/>
                          </a:xfrm>
                          <a:prstGeom prst="rect">
                            <a:avLst/>
                          </a:prstGeom>
                          <a:noFill/>
                          <a:ln w="9525">
                            <a:noFill/>
                          </a:ln>
                        </pic:spPr>
                      </pic:pic>
                    </a:graphicData>
                  </a:graphic>
                </wp:inline>
              </w:drawing>
            </w:r>
          </w:p>
        </w:tc>
      </w:tr>
      <w:tr w14:paraId="2F3BC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0D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28</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793CF">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D1C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100mL，透明硼硅酸盐玻璃制，烧杯的满口容量应超过标称容量的10%或烧杯的满口容量和标称容量的两液面间距不应少于10mm，并应采用容量差值较大的一种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C32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3D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C91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90550"/>
                  <wp:effectExtent l="0" t="0" r="0" b="0"/>
                  <wp:docPr id="270" name="图片 262"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62" descr="IMG_283"/>
                          <pic:cNvPicPr>
                            <a:picLocks noChangeAspect="1"/>
                          </pic:cNvPicPr>
                        </pic:nvPicPr>
                        <pic:blipFill>
                          <a:blip r:embed="rId74"/>
                          <a:stretch>
                            <a:fillRect/>
                          </a:stretch>
                        </pic:blipFill>
                        <pic:spPr>
                          <a:xfrm>
                            <a:off x="0" y="0"/>
                            <a:ext cx="1009650" cy="590550"/>
                          </a:xfrm>
                          <a:prstGeom prst="rect">
                            <a:avLst/>
                          </a:prstGeom>
                          <a:noFill/>
                          <a:ln w="9525">
                            <a:noFill/>
                          </a:ln>
                        </pic:spPr>
                      </pic:pic>
                    </a:graphicData>
                  </a:graphic>
                </wp:inline>
              </w:drawing>
            </w:r>
          </w:p>
        </w:tc>
      </w:tr>
      <w:tr w14:paraId="6A387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3D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29</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EF1F7">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77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250mL，透明硼硅酸盐玻璃制，烧杯的满口容量应超过标称容量的10%或烧杯的满口容量和标称容量的两液面间距不应少于10mm，并应采用容量差值较大的一种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C2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DB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F92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90550"/>
                  <wp:effectExtent l="0" t="0" r="0" b="0"/>
                  <wp:docPr id="265" name="图片 26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63" descr="IMG_284"/>
                          <pic:cNvPicPr>
                            <a:picLocks noChangeAspect="1"/>
                          </pic:cNvPicPr>
                        </pic:nvPicPr>
                        <pic:blipFill>
                          <a:blip r:embed="rId74"/>
                          <a:stretch>
                            <a:fillRect/>
                          </a:stretch>
                        </pic:blipFill>
                        <pic:spPr>
                          <a:xfrm>
                            <a:off x="0" y="0"/>
                            <a:ext cx="1009650" cy="590550"/>
                          </a:xfrm>
                          <a:prstGeom prst="rect">
                            <a:avLst/>
                          </a:prstGeom>
                          <a:noFill/>
                          <a:ln w="9525">
                            <a:noFill/>
                          </a:ln>
                        </pic:spPr>
                      </pic:pic>
                    </a:graphicData>
                  </a:graphic>
                </wp:inline>
              </w:drawing>
            </w:r>
          </w:p>
        </w:tc>
      </w:tr>
      <w:tr w14:paraId="51EB4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2BD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91C9D">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5B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500mL，透明硼硅酸盐玻璃制，烧杯的满口容量应超过标称容量的10%或烧杯的满口容量和标称容量的两液面间距不应少于10mm，并应采用容量差值较大的一种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DD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AB9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0A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90550"/>
                  <wp:effectExtent l="0" t="0" r="0" b="0"/>
                  <wp:docPr id="283" name="图片 26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64" descr="IMG_285"/>
                          <pic:cNvPicPr>
                            <a:picLocks noChangeAspect="1"/>
                          </pic:cNvPicPr>
                        </pic:nvPicPr>
                        <pic:blipFill>
                          <a:blip r:embed="rId74"/>
                          <a:stretch>
                            <a:fillRect/>
                          </a:stretch>
                        </pic:blipFill>
                        <pic:spPr>
                          <a:xfrm>
                            <a:off x="0" y="0"/>
                            <a:ext cx="1009650" cy="590550"/>
                          </a:xfrm>
                          <a:prstGeom prst="rect">
                            <a:avLst/>
                          </a:prstGeom>
                          <a:noFill/>
                          <a:ln w="9525">
                            <a:noFill/>
                          </a:ln>
                        </pic:spPr>
                      </pic:pic>
                    </a:graphicData>
                  </a:graphic>
                </wp:inline>
              </w:drawing>
            </w:r>
          </w:p>
        </w:tc>
      </w:tr>
      <w:tr w14:paraId="43A3B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0B0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31</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43EB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锥形瓶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B0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100mL，透明硼硅酸盐玻璃制，放在平台上应直立不摇晃、不转动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31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6E2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C3F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90575" cy="781050"/>
                  <wp:effectExtent l="0" t="0" r="9525" b="0"/>
                  <wp:docPr id="274" name="图片 265"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65" descr="IMG_286"/>
                          <pic:cNvPicPr>
                            <a:picLocks noChangeAspect="1"/>
                          </pic:cNvPicPr>
                        </pic:nvPicPr>
                        <pic:blipFill>
                          <a:blip r:embed="rId76"/>
                          <a:stretch>
                            <a:fillRect/>
                          </a:stretch>
                        </pic:blipFill>
                        <pic:spPr>
                          <a:xfrm>
                            <a:off x="0" y="0"/>
                            <a:ext cx="790575" cy="781050"/>
                          </a:xfrm>
                          <a:prstGeom prst="rect">
                            <a:avLst/>
                          </a:prstGeom>
                          <a:noFill/>
                          <a:ln w="9525">
                            <a:noFill/>
                          </a:ln>
                        </pic:spPr>
                      </pic:pic>
                    </a:graphicData>
                  </a:graphic>
                </wp:inline>
              </w:drawing>
            </w:r>
          </w:p>
        </w:tc>
      </w:tr>
      <w:tr w14:paraId="54676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2F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32</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C9C64">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0823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250mL，透明硼硅酸盐玻璃制，放在平台上应直立不摇晃、不转动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047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F8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471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90575" cy="781050"/>
                  <wp:effectExtent l="0" t="0" r="9525" b="0"/>
                  <wp:docPr id="290" name="图片 266"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66" descr="IMG_287"/>
                          <pic:cNvPicPr>
                            <a:picLocks noChangeAspect="1"/>
                          </pic:cNvPicPr>
                        </pic:nvPicPr>
                        <pic:blipFill>
                          <a:blip r:embed="rId76"/>
                          <a:stretch>
                            <a:fillRect/>
                          </a:stretch>
                        </pic:blipFill>
                        <pic:spPr>
                          <a:xfrm>
                            <a:off x="0" y="0"/>
                            <a:ext cx="790575" cy="781050"/>
                          </a:xfrm>
                          <a:prstGeom prst="rect">
                            <a:avLst/>
                          </a:prstGeom>
                          <a:noFill/>
                          <a:ln w="9525">
                            <a:noFill/>
                          </a:ln>
                        </pic:spPr>
                      </pic:pic>
                    </a:graphicData>
                  </a:graphic>
                </wp:inline>
              </w:drawing>
            </w:r>
          </w:p>
        </w:tc>
      </w:tr>
      <w:tr w14:paraId="4F5C7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020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33</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90CE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广口瓶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7B6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125mL，透明钠钙玻璃制，瓶塞与瓶口紧实，不晃动；口部应圆整光滑，底部应平整，放置平台上不应摇晃或转动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06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A0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053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95325"/>
                  <wp:effectExtent l="0" t="0" r="0" b="9525"/>
                  <wp:docPr id="277" name="图片 267"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67" descr="IMG_288"/>
                          <pic:cNvPicPr>
                            <a:picLocks noChangeAspect="1"/>
                          </pic:cNvPicPr>
                        </pic:nvPicPr>
                        <pic:blipFill>
                          <a:blip r:embed="rId80"/>
                          <a:stretch>
                            <a:fillRect/>
                          </a:stretch>
                        </pic:blipFill>
                        <pic:spPr>
                          <a:xfrm>
                            <a:off x="0" y="0"/>
                            <a:ext cx="1009650" cy="695325"/>
                          </a:xfrm>
                          <a:prstGeom prst="rect">
                            <a:avLst/>
                          </a:prstGeom>
                          <a:noFill/>
                          <a:ln w="9525">
                            <a:noFill/>
                          </a:ln>
                        </pic:spPr>
                      </pic:pic>
                    </a:graphicData>
                  </a:graphic>
                </wp:inline>
              </w:drawing>
            </w:r>
          </w:p>
        </w:tc>
      </w:tr>
      <w:tr w14:paraId="72765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A7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34</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9DE5B">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562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500mL，透明钠钙玻璃制，瓶塞与瓶口紧实，不晃动；口部应圆整光滑，底部应平整，放置平台上不应摇晃或转动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E9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C6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0C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95325"/>
                  <wp:effectExtent l="0" t="0" r="0" b="9525"/>
                  <wp:docPr id="278" name="图片 268"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68" descr="IMG_289"/>
                          <pic:cNvPicPr>
                            <a:picLocks noChangeAspect="1"/>
                          </pic:cNvPicPr>
                        </pic:nvPicPr>
                        <pic:blipFill>
                          <a:blip r:embed="rId80"/>
                          <a:stretch>
                            <a:fillRect/>
                          </a:stretch>
                        </pic:blipFill>
                        <pic:spPr>
                          <a:xfrm>
                            <a:off x="0" y="0"/>
                            <a:ext cx="1009650" cy="695325"/>
                          </a:xfrm>
                          <a:prstGeom prst="rect">
                            <a:avLst/>
                          </a:prstGeom>
                          <a:noFill/>
                          <a:ln w="9525">
                            <a:noFill/>
                          </a:ln>
                        </pic:spPr>
                      </pic:pic>
                    </a:graphicData>
                  </a:graphic>
                </wp:inline>
              </w:drawing>
            </w:r>
          </w:p>
        </w:tc>
      </w:tr>
      <w:tr w14:paraId="1B5D8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14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35</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2E77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B1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30mL，透明钠钙玻璃制，瓶口细磨，磨砂面应均匀细腻，滴管应附橡胶帽，吸放弹性好，开口直径6mm，与滴管口套合牢固稳定</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B37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08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F88E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71525" cy="781050"/>
                  <wp:effectExtent l="0" t="0" r="9525" b="0"/>
                  <wp:docPr id="291" name="图片 269"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69" descr="IMG_290"/>
                          <pic:cNvPicPr>
                            <a:picLocks noChangeAspect="1"/>
                          </pic:cNvPicPr>
                        </pic:nvPicPr>
                        <pic:blipFill>
                          <a:blip r:embed="rId84"/>
                          <a:stretch>
                            <a:fillRect/>
                          </a:stretch>
                        </pic:blipFill>
                        <pic:spPr>
                          <a:xfrm>
                            <a:off x="0" y="0"/>
                            <a:ext cx="771525" cy="781050"/>
                          </a:xfrm>
                          <a:prstGeom prst="rect">
                            <a:avLst/>
                          </a:prstGeom>
                          <a:noFill/>
                          <a:ln w="9525">
                            <a:noFill/>
                          </a:ln>
                        </pic:spPr>
                      </pic:pic>
                    </a:graphicData>
                  </a:graphic>
                </wp:inline>
              </w:drawing>
            </w:r>
          </w:p>
        </w:tc>
      </w:tr>
      <w:tr w14:paraId="1E98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312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36</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9FC81">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B44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60mL，透明钠钙玻璃制，瓶口细磨，磨砂面应均匀细腻，滴管应附橡胶帽，吸放弹性好，开口直径6mm，与滴管口套合牢固稳定</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C9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17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5D34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71525" cy="781050"/>
                  <wp:effectExtent l="0" t="0" r="9525" b="0"/>
                  <wp:docPr id="293" name="图片 270"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70" descr="IMG_291"/>
                          <pic:cNvPicPr>
                            <a:picLocks noChangeAspect="1"/>
                          </pic:cNvPicPr>
                        </pic:nvPicPr>
                        <pic:blipFill>
                          <a:blip r:embed="rId84"/>
                          <a:stretch>
                            <a:fillRect/>
                          </a:stretch>
                        </pic:blipFill>
                        <pic:spPr>
                          <a:xfrm>
                            <a:off x="0" y="0"/>
                            <a:ext cx="771525" cy="781050"/>
                          </a:xfrm>
                          <a:prstGeom prst="rect">
                            <a:avLst/>
                          </a:prstGeom>
                          <a:noFill/>
                          <a:ln w="9525">
                            <a:noFill/>
                          </a:ln>
                        </pic:spPr>
                      </pic:pic>
                    </a:graphicData>
                  </a:graphic>
                </wp:inline>
              </w:drawing>
            </w:r>
          </w:p>
        </w:tc>
      </w:tr>
      <w:tr w14:paraId="50B34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D7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37</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E2753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茶色滴瓶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8E3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30mL，黄棕色钠钙玻璃制，瓶口细磨，磨砂面应均匀细腻，滴管应附橡胶帽，吸放弹性好，开口直径6mm，与滴管口套合牢固稳定</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43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481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0EA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71550" cy="781050"/>
                  <wp:effectExtent l="0" t="0" r="0" b="0"/>
                  <wp:docPr id="300" name="图片 271"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71" descr="IMG_292"/>
                          <pic:cNvPicPr>
                            <a:picLocks noChangeAspect="1"/>
                          </pic:cNvPicPr>
                        </pic:nvPicPr>
                        <pic:blipFill>
                          <a:blip r:embed="rId85"/>
                          <a:stretch>
                            <a:fillRect/>
                          </a:stretch>
                        </pic:blipFill>
                        <pic:spPr>
                          <a:xfrm>
                            <a:off x="0" y="0"/>
                            <a:ext cx="971550" cy="781050"/>
                          </a:xfrm>
                          <a:prstGeom prst="rect">
                            <a:avLst/>
                          </a:prstGeom>
                          <a:noFill/>
                          <a:ln w="9525">
                            <a:noFill/>
                          </a:ln>
                        </pic:spPr>
                      </pic:pic>
                    </a:graphicData>
                  </a:graphic>
                </wp:inline>
              </w:drawing>
            </w:r>
          </w:p>
        </w:tc>
      </w:tr>
      <w:tr w14:paraId="683B8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D9F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38</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B49E5">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13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60mL，黄棕色钠钙玻璃制，瓶口细磨，磨砂面应均匀细腻，滴管应附橡胶帽，吸放弹性好，开口直径6mm，与滴管口套合牢固稳定</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2F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445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3B2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71550" cy="781050"/>
                  <wp:effectExtent l="0" t="0" r="0" b="0"/>
                  <wp:docPr id="296" name="图片 272"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72" descr="IMG_293"/>
                          <pic:cNvPicPr>
                            <a:picLocks noChangeAspect="1"/>
                          </pic:cNvPicPr>
                        </pic:nvPicPr>
                        <pic:blipFill>
                          <a:blip r:embed="rId85"/>
                          <a:stretch>
                            <a:fillRect/>
                          </a:stretch>
                        </pic:blipFill>
                        <pic:spPr>
                          <a:xfrm>
                            <a:off x="0" y="0"/>
                            <a:ext cx="971550" cy="781050"/>
                          </a:xfrm>
                          <a:prstGeom prst="rect">
                            <a:avLst/>
                          </a:prstGeom>
                          <a:noFill/>
                          <a:ln w="9525">
                            <a:noFill/>
                          </a:ln>
                        </pic:spPr>
                      </pic:pic>
                    </a:graphicData>
                  </a:graphic>
                </wp:inline>
              </w:drawing>
            </w:r>
          </w:p>
        </w:tc>
      </w:tr>
      <w:tr w14:paraId="0FC6E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D5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39</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8CE4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培养皿</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CF2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60mm，玻璃薄厚均匀、耐高温高压</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BA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229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9C64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71500"/>
                  <wp:effectExtent l="0" t="0" r="0" b="0"/>
                  <wp:docPr id="282" name="图片 273"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73" descr="IMG_294"/>
                          <pic:cNvPicPr>
                            <a:picLocks noChangeAspect="1"/>
                          </pic:cNvPicPr>
                        </pic:nvPicPr>
                        <pic:blipFill>
                          <a:blip r:embed="rId204"/>
                          <a:stretch>
                            <a:fillRect/>
                          </a:stretch>
                        </pic:blipFill>
                        <pic:spPr>
                          <a:xfrm>
                            <a:off x="0" y="0"/>
                            <a:ext cx="1009650" cy="571500"/>
                          </a:xfrm>
                          <a:prstGeom prst="rect">
                            <a:avLst/>
                          </a:prstGeom>
                          <a:noFill/>
                          <a:ln w="9525">
                            <a:noFill/>
                          </a:ln>
                        </pic:spPr>
                      </pic:pic>
                    </a:graphicData>
                  </a:graphic>
                </wp:inline>
              </w:drawing>
            </w:r>
          </w:p>
        </w:tc>
      </w:tr>
      <w:tr w14:paraId="30896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65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40</w:t>
            </w: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D893B">
            <w:pPr>
              <w:jc w:val="left"/>
              <w:rPr>
                <w:rFonts w:hint="eastAsia" w:ascii="宋体" w:hAnsi="宋体" w:eastAsia="宋体" w:cs="宋体"/>
                <w:i w:val="0"/>
                <w:iCs w:val="0"/>
                <w:color w:val="auto"/>
                <w:sz w:val="18"/>
                <w:szCs w:val="18"/>
                <w:u w:val="none"/>
              </w:rPr>
            </w:pP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425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100mm，玻璃薄厚均匀、耐高温高压</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0F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CAE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9B6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71500"/>
                  <wp:effectExtent l="0" t="0" r="0" b="0"/>
                  <wp:docPr id="303" name="图片 274"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74" descr="IMG_295"/>
                          <pic:cNvPicPr>
                            <a:picLocks noChangeAspect="1"/>
                          </pic:cNvPicPr>
                        </pic:nvPicPr>
                        <pic:blipFill>
                          <a:blip r:embed="rId204"/>
                          <a:stretch>
                            <a:fillRect/>
                          </a:stretch>
                        </pic:blipFill>
                        <pic:spPr>
                          <a:xfrm>
                            <a:off x="0" y="0"/>
                            <a:ext cx="1009650" cy="571500"/>
                          </a:xfrm>
                          <a:prstGeom prst="rect">
                            <a:avLst/>
                          </a:prstGeom>
                          <a:noFill/>
                          <a:ln w="9525">
                            <a:noFill/>
                          </a:ln>
                        </pic:spPr>
                      </pic:pic>
                    </a:graphicData>
                  </a:graphic>
                </wp:inline>
              </w:drawing>
            </w:r>
          </w:p>
        </w:tc>
      </w:tr>
      <w:tr w14:paraId="210D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B5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52B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漏斗</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A5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60mm，直径准确，锥度适中</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83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8A4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34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301" name="图片 275"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275" descr="IMG_296"/>
                          <pic:cNvPicPr>
                            <a:picLocks noChangeAspect="1"/>
                          </pic:cNvPicPr>
                        </pic:nvPicPr>
                        <pic:blipFill>
                          <a:blip r:embed="rId91"/>
                          <a:stretch>
                            <a:fillRect/>
                          </a:stretch>
                        </pic:blipFill>
                        <pic:spPr>
                          <a:xfrm>
                            <a:off x="0" y="0"/>
                            <a:ext cx="676275" cy="781050"/>
                          </a:xfrm>
                          <a:prstGeom prst="rect">
                            <a:avLst/>
                          </a:prstGeom>
                          <a:noFill/>
                          <a:ln w="9525">
                            <a:noFill/>
                          </a:ln>
                        </pic:spPr>
                      </pic:pic>
                    </a:graphicData>
                  </a:graphic>
                </wp:inline>
              </w:drawing>
            </w:r>
          </w:p>
        </w:tc>
      </w:tr>
      <w:tr w14:paraId="11CF1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49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28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滴管</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A5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100mm，直形，滴管尖嘴口径1mm，上端有防滑脱翻口，翻口处直径比滴管直径略多1mm~2mm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B8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C00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C76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781050"/>
                  <wp:effectExtent l="0" t="0" r="9525" b="0"/>
                  <wp:docPr id="275" name="图片 276"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76" descr="IMG_297"/>
                          <pic:cNvPicPr>
                            <a:picLocks noChangeAspect="1"/>
                          </pic:cNvPicPr>
                        </pic:nvPicPr>
                        <pic:blipFill>
                          <a:blip r:embed="rId97"/>
                          <a:stretch>
                            <a:fillRect/>
                          </a:stretch>
                        </pic:blipFill>
                        <pic:spPr>
                          <a:xfrm>
                            <a:off x="0" y="0"/>
                            <a:ext cx="676275" cy="781050"/>
                          </a:xfrm>
                          <a:prstGeom prst="rect">
                            <a:avLst/>
                          </a:prstGeom>
                          <a:noFill/>
                          <a:ln w="9525">
                            <a:noFill/>
                          </a:ln>
                        </pic:spPr>
                      </pic:pic>
                    </a:graphicData>
                  </a:graphic>
                </wp:inline>
              </w:drawing>
            </w:r>
          </w:p>
        </w:tc>
      </w:tr>
      <w:tr w14:paraId="0CB8A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E8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2B6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玻璃钟罩</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731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Φ≥150mm×280mm，玻璃壁厚度＞3mm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DD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E6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666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66725" cy="781050"/>
                  <wp:effectExtent l="0" t="0" r="9525" b="0"/>
                  <wp:docPr id="279" name="图片 277"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77" descr="IMG_298"/>
                          <pic:cNvPicPr>
                            <a:picLocks noChangeAspect="1"/>
                          </pic:cNvPicPr>
                        </pic:nvPicPr>
                        <pic:blipFill>
                          <a:blip r:embed="rId205"/>
                          <a:stretch>
                            <a:fillRect/>
                          </a:stretch>
                        </pic:blipFill>
                        <pic:spPr>
                          <a:xfrm>
                            <a:off x="0" y="0"/>
                            <a:ext cx="466725" cy="781050"/>
                          </a:xfrm>
                          <a:prstGeom prst="rect">
                            <a:avLst/>
                          </a:prstGeom>
                          <a:noFill/>
                          <a:ln w="9525">
                            <a:noFill/>
                          </a:ln>
                        </pic:spPr>
                      </pic:pic>
                    </a:graphicData>
                  </a:graphic>
                </wp:inline>
              </w:drawing>
            </w:r>
          </w:p>
        </w:tc>
      </w:tr>
      <w:tr w14:paraId="175D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64C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BA3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载玻片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91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无色透明，平整</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F4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5F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67AF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62025" cy="714375"/>
                  <wp:effectExtent l="0" t="0" r="9525" b="9525"/>
                  <wp:docPr id="292" name="图片 278"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78" descr="IMG_299"/>
                          <pic:cNvPicPr>
                            <a:picLocks noChangeAspect="1"/>
                          </pic:cNvPicPr>
                        </pic:nvPicPr>
                        <pic:blipFill>
                          <a:blip r:embed="rId206"/>
                          <a:stretch>
                            <a:fillRect/>
                          </a:stretch>
                        </pic:blipFill>
                        <pic:spPr>
                          <a:xfrm>
                            <a:off x="0" y="0"/>
                            <a:ext cx="962025" cy="714375"/>
                          </a:xfrm>
                          <a:prstGeom prst="rect">
                            <a:avLst/>
                          </a:prstGeom>
                          <a:noFill/>
                          <a:ln w="9525">
                            <a:noFill/>
                          </a:ln>
                        </pic:spPr>
                      </pic:pic>
                    </a:graphicData>
                  </a:graphic>
                </wp:inline>
              </w:drawing>
            </w:r>
          </w:p>
        </w:tc>
      </w:tr>
      <w:tr w14:paraId="4C58B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0B2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7CE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盖玻片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ADD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无色透明，平整</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61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C52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93C5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33450" cy="762000"/>
                  <wp:effectExtent l="0" t="0" r="0" b="0"/>
                  <wp:docPr id="288" name="图片 279"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79" descr="IMG_300"/>
                          <pic:cNvPicPr>
                            <a:picLocks noChangeAspect="1"/>
                          </pic:cNvPicPr>
                        </pic:nvPicPr>
                        <pic:blipFill>
                          <a:blip r:embed="rId207"/>
                          <a:stretch>
                            <a:fillRect/>
                          </a:stretch>
                        </pic:blipFill>
                        <pic:spPr>
                          <a:xfrm>
                            <a:off x="0" y="0"/>
                            <a:ext cx="933450" cy="762000"/>
                          </a:xfrm>
                          <a:prstGeom prst="rect">
                            <a:avLst/>
                          </a:prstGeom>
                          <a:noFill/>
                          <a:ln w="9525">
                            <a:noFill/>
                          </a:ln>
                        </pic:spPr>
                      </pic:pic>
                    </a:graphicData>
                  </a:graphic>
                </wp:inline>
              </w:drawing>
            </w:r>
          </w:p>
        </w:tc>
      </w:tr>
      <w:tr w14:paraId="072B6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2D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F8F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酒精灯</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D60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150mL，透明钠钙玻璃制，无明显黄绿色；灯口应平整，瓷灯头与灯口平面间隙不应超过1.5mm；玻璃灯罩应磨口；瓷灯头应为白色，完全覆盖灯口，表面无缺陷，配置与灯口孔径相适应的整齐完整的棉线灯芯</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47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FB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0BDC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47700" cy="781050"/>
                  <wp:effectExtent l="0" t="0" r="0" b="0"/>
                  <wp:docPr id="287" name="图片 280"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280" descr="IMG_301"/>
                          <pic:cNvPicPr>
                            <a:picLocks noChangeAspect="1"/>
                          </pic:cNvPicPr>
                        </pic:nvPicPr>
                        <pic:blipFill>
                          <a:blip r:embed="rId86"/>
                          <a:stretch>
                            <a:fillRect/>
                          </a:stretch>
                        </pic:blipFill>
                        <pic:spPr>
                          <a:xfrm>
                            <a:off x="0" y="0"/>
                            <a:ext cx="647700" cy="781050"/>
                          </a:xfrm>
                          <a:prstGeom prst="rect">
                            <a:avLst/>
                          </a:prstGeom>
                          <a:noFill/>
                          <a:ln w="9525">
                            <a:noFill/>
                          </a:ln>
                        </pic:spPr>
                      </pic:pic>
                    </a:graphicData>
                  </a:graphic>
                </wp:inline>
              </w:drawing>
            </w:r>
          </w:p>
        </w:tc>
      </w:tr>
      <w:tr w14:paraId="0162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74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3D77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玻璃棒</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E5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Φ3mm~Φ4mm，粗细均匀</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6D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C31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AA1A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42950" cy="781050"/>
                  <wp:effectExtent l="0" t="0" r="0" b="0"/>
                  <wp:docPr id="289" name="图片 281"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81" descr="IMG_302"/>
                          <pic:cNvPicPr>
                            <a:picLocks noChangeAspect="1"/>
                          </pic:cNvPicPr>
                        </pic:nvPicPr>
                        <pic:blipFill>
                          <a:blip r:embed="rId113"/>
                          <a:stretch>
                            <a:fillRect/>
                          </a:stretch>
                        </pic:blipFill>
                        <pic:spPr>
                          <a:xfrm>
                            <a:off x="0" y="0"/>
                            <a:ext cx="742950" cy="781050"/>
                          </a:xfrm>
                          <a:prstGeom prst="rect">
                            <a:avLst/>
                          </a:prstGeom>
                          <a:noFill/>
                          <a:ln w="9525">
                            <a:noFill/>
                          </a:ln>
                        </pic:spPr>
                      </pic:pic>
                    </a:graphicData>
                  </a:graphic>
                </wp:inline>
              </w:drawing>
            </w:r>
          </w:p>
        </w:tc>
      </w:tr>
      <w:tr w14:paraId="70DAA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33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50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试管夹</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811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木制或竹制，长度≥200mm，宽度≥20mm，厚度≥20mm；试管夹闭口缝≤1mm，开口距≥25mm；毡块黏结牢固，试管夹弹簧作防锈处理，试管夹持部位圆弧内径≤15mm</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CD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13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430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76300" cy="781050"/>
                  <wp:effectExtent l="0" t="0" r="0" b="0"/>
                  <wp:docPr id="273" name="图片 282"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82" descr="IMG_303"/>
                          <pic:cNvPicPr>
                            <a:picLocks noChangeAspect="1"/>
                          </pic:cNvPicPr>
                        </pic:nvPicPr>
                        <pic:blipFill>
                          <a:blip r:embed="rId105"/>
                          <a:stretch>
                            <a:fillRect/>
                          </a:stretch>
                        </pic:blipFill>
                        <pic:spPr>
                          <a:xfrm>
                            <a:off x="0" y="0"/>
                            <a:ext cx="876300" cy="781050"/>
                          </a:xfrm>
                          <a:prstGeom prst="rect">
                            <a:avLst/>
                          </a:prstGeom>
                          <a:noFill/>
                          <a:ln w="9525">
                            <a:noFill/>
                          </a:ln>
                        </pic:spPr>
                      </pic:pic>
                    </a:graphicData>
                  </a:graphic>
                </wp:inline>
              </w:drawing>
            </w:r>
          </w:p>
        </w:tc>
      </w:tr>
      <w:tr w14:paraId="1A7F5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F8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6B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止水皮管夹</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716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Φ3mm钢丝制成，作防锈处理，夹持角度≥60º，弹性好，不漏液</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D1B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96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11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990600"/>
                  <wp:effectExtent l="0" t="0" r="0" b="0"/>
                  <wp:docPr id="294" name="图片 283"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83" descr="IMG_304"/>
                          <pic:cNvPicPr>
                            <a:picLocks noChangeAspect="1"/>
                          </pic:cNvPicPr>
                        </pic:nvPicPr>
                        <pic:blipFill>
                          <a:blip r:embed="rId106"/>
                          <a:stretch>
                            <a:fillRect/>
                          </a:stretch>
                        </pic:blipFill>
                        <pic:spPr>
                          <a:xfrm>
                            <a:off x="0" y="0"/>
                            <a:ext cx="781050" cy="990600"/>
                          </a:xfrm>
                          <a:prstGeom prst="rect">
                            <a:avLst/>
                          </a:prstGeom>
                          <a:noFill/>
                          <a:ln w="9525">
                            <a:noFill/>
                          </a:ln>
                        </pic:spPr>
                      </pic:pic>
                    </a:graphicData>
                  </a:graphic>
                </wp:inline>
              </w:drawing>
            </w:r>
          </w:p>
        </w:tc>
      </w:tr>
      <w:tr w14:paraId="00E27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65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C2A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陶土网</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B0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功能等同于石棉网，尺寸≥125mm×125mm，耐火材料为陶土</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B8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2E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AFB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90600"/>
                  <wp:effectExtent l="0" t="0" r="9525" b="0"/>
                  <wp:docPr id="276" name="图片 284"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84" descr="IMG_305"/>
                          <pic:cNvPicPr>
                            <a:picLocks noChangeAspect="1"/>
                          </pic:cNvPicPr>
                        </pic:nvPicPr>
                        <pic:blipFill>
                          <a:blip r:embed="rId108"/>
                          <a:stretch>
                            <a:fillRect/>
                          </a:stretch>
                        </pic:blipFill>
                        <pic:spPr>
                          <a:xfrm>
                            <a:off x="0" y="0"/>
                            <a:ext cx="942975" cy="990600"/>
                          </a:xfrm>
                          <a:prstGeom prst="rect">
                            <a:avLst/>
                          </a:prstGeom>
                          <a:noFill/>
                          <a:ln w="9525">
                            <a:noFill/>
                          </a:ln>
                        </pic:spPr>
                      </pic:pic>
                    </a:graphicData>
                  </a:graphic>
                </wp:inline>
              </w:drawing>
            </w:r>
          </w:p>
        </w:tc>
      </w:tr>
      <w:tr w14:paraId="20488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2E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330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燃烧匙</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1A7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铜勺，勺Φ≥18mm，深≥10mm，铁柄，柄长≥300mm，长柄和铜勺连接稳定结实</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59A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A5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89F1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14400" cy="990600"/>
                  <wp:effectExtent l="0" t="0" r="0" b="0"/>
                  <wp:docPr id="302" name="图片 285"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85" descr="IMG_306"/>
                          <pic:cNvPicPr>
                            <a:picLocks noChangeAspect="1"/>
                          </pic:cNvPicPr>
                        </pic:nvPicPr>
                        <pic:blipFill>
                          <a:blip r:embed="rId109"/>
                          <a:stretch>
                            <a:fillRect/>
                          </a:stretch>
                        </pic:blipFill>
                        <pic:spPr>
                          <a:xfrm>
                            <a:off x="0" y="0"/>
                            <a:ext cx="914400" cy="990600"/>
                          </a:xfrm>
                          <a:prstGeom prst="rect">
                            <a:avLst/>
                          </a:prstGeom>
                          <a:noFill/>
                          <a:ln w="9525">
                            <a:noFill/>
                          </a:ln>
                        </pic:spPr>
                      </pic:pic>
                    </a:graphicData>
                  </a:graphic>
                </wp:inline>
              </w:drawing>
            </w:r>
          </w:p>
        </w:tc>
      </w:tr>
      <w:tr w14:paraId="4B505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E7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C3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药匙</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97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长度≥13cm，带小勺，材质可选金属、牛角、塑料</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E22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14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857F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76300"/>
                  <wp:effectExtent l="0" t="0" r="0" b="0"/>
                  <wp:docPr id="295" name="图片 286"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86" descr="IMG_307"/>
                          <pic:cNvPicPr>
                            <a:picLocks noChangeAspect="1"/>
                          </pic:cNvPicPr>
                        </pic:nvPicPr>
                        <pic:blipFill>
                          <a:blip r:embed="rId110"/>
                          <a:stretch>
                            <a:fillRect/>
                          </a:stretch>
                        </pic:blipFill>
                        <pic:spPr>
                          <a:xfrm>
                            <a:off x="0" y="0"/>
                            <a:ext cx="1009650" cy="876300"/>
                          </a:xfrm>
                          <a:prstGeom prst="rect">
                            <a:avLst/>
                          </a:prstGeom>
                          <a:noFill/>
                          <a:ln w="9525">
                            <a:noFill/>
                          </a:ln>
                        </pic:spPr>
                      </pic:pic>
                    </a:graphicData>
                  </a:graphic>
                </wp:inline>
              </w:drawing>
            </w:r>
          </w:p>
        </w:tc>
      </w:tr>
      <w:tr w14:paraId="0C7AC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FA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365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橡胶塞</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4A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000、00、0~10号，白色，质地均匀</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19B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2DB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7730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09600"/>
                  <wp:effectExtent l="0" t="0" r="0" b="0"/>
                  <wp:docPr id="280" name="图片 287"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87" descr="IMG_308"/>
                          <pic:cNvPicPr>
                            <a:picLocks noChangeAspect="1"/>
                          </pic:cNvPicPr>
                        </pic:nvPicPr>
                        <pic:blipFill>
                          <a:blip r:embed="rId114"/>
                          <a:stretch>
                            <a:fillRect/>
                          </a:stretch>
                        </pic:blipFill>
                        <pic:spPr>
                          <a:xfrm>
                            <a:off x="0" y="0"/>
                            <a:ext cx="1009650" cy="609600"/>
                          </a:xfrm>
                          <a:prstGeom prst="rect">
                            <a:avLst/>
                          </a:prstGeom>
                          <a:noFill/>
                          <a:ln w="9525">
                            <a:noFill/>
                          </a:ln>
                        </pic:spPr>
                      </pic:pic>
                    </a:graphicData>
                  </a:graphic>
                </wp:inline>
              </w:drawing>
            </w:r>
          </w:p>
        </w:tc>
      </w:tr>
      <w:tr w14:paraId="47BD7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8B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D0A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试管刷</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C72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Φ12mm，手持部分顶端应为环状，顶部要有刷丝，铁丝不可外露</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0D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72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896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28650"/>
                  <wp:effectExtent l="0" t="0" r="0" b="0"/>
                  <wp:docPr id="284" name="图片 288"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8" descr="IMG_309"/>
                          <pic:cNvPicPr>
                            <a:picLocks noChangeAspect="1"/>
                          </pic:cNvPicPr>
                        </pic:nvPicPr>
                        <pic:blipFill>
                          <a:blip r:embed="rId117"/>
                          <a:stretch>
                            <a:fillRect/>
                          </a:stretch>
                        </pic:blipFill>
                        <pic:spPr>
                          <a:xfrm>
                            <a:off x="0" y="0"/>
                            <a:ext cx="1009650" cy="628650"/>
                          </a:xfrm>
                          <a:prstGeom prst="rect">
                            <a:avLst/>
                          </a:prstGeom>
                          <a:noFill/>
                          <a:ln w="9525">
                            <a:noFill/>
                          </a:ln>
                        </pic:spPr>
                      </pic:pic>
                    </a:graphicData>
                  </a:graphic>
                </wp:inline>
              </w:drawing>
            </w:r>
          </w:p>
        </w:tc>
      </w:tr>
      <w:tr w14:paraId="71E37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C3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AAC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试管刷</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88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Φ18mm，手持部分顶端应为环状，顶部要有刷丝，铁丝不可外露</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0A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4B7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0D9A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28650"/>
                  <wp:effectExtent l="0" t="0" r="0" b="0"/>
                  <wp:docPr id="281" name="图片 289"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89" descr="IMG_310"/>
                          <pic:cNvPicPr>
                            <a:picLocks noChangeAspect="1"/>
                          </pic:cNvPicPr>
                        </pic:nvPicPr>
                        <pic:blipFill>
                          <a:blip r:embed="rId117"/>
                          <a:stretch>
                            <a:fillRect/>
                          </a:stretch>
                        </pic:blipFill>
                        <pic:spPr>
                          <a:xfrm>
                            <a:off x="0" y="0"/>
                            <a:ext cx="1009650" cy="628650"/>
                          </a:xfrm>
                          <a:prstGeom prst="rect">
                            <a:avLst/>
                          </a:prstGeom>
                          <a:noFill/>
                          <a:ln w="9525">
                            <a:noFill/>
                          </a:ln>
                        </pic:spPr>
                      </pic:pic>
                    </a:graphicData>
                  </a:graphic>
                </wp:inline>
              </w:drawing>
            </w:r>
          </w:p>
        </w:tc>
      </w:tr>
      <w:tr w14:paraId="52DC8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14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F3FB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保温桶</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788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1L~2L</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FA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1F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27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57225" cy="990600"/>
                  <wp:effectExtent l="0" t="0" r="9525" b="0"/>
                  <wp:docPr id="285" name="图片 290"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90" descr="IMG_311"/>
                          <pic:cNvPicPr>
                            <a:picLocks noChangeAspect="1"/>
                          </pic:cNvPicPr>
                        </pic:nvPicPr>
                        <pic:blipFill>
                          <a:blip r:embed="rId208"/>
                          <a:stretch>
                            <a:fillRect/>
                          </a:stretch>
                        </pic:blipFill>
                        <pic:spPr>
                          <a:xfrm>
                            <a:off x="0" y="0"/>
                            <a:ext cx="657225" cy="990600"/>
                          </a:xfrm>
                          <a:prstGeom prst="rect">
                            <a:avLst/>
                          </a:prstGeom>
                          <a:noFill/>
                          <a:ln w="9525">
                            <a:noFill/>
                          </a:ln>
                        </pic:spPr>
                      </pic:pic>
                    </a:graphicData>
                  </a:graphic>
                </wp:inline>
              </w:drawing>
            </w:r>
          </w:p>
        </w:tc>
      </w:tr>
      <w:tr w14:paraId="62242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B76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7E8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标记笔</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D01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双头，油性墨水</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23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CD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744D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57250" cy="990600"/>
                  <wp:effectExtent l="0" t="0" r="0" b="0"/>
                  <wp:docPr id="297" name="图片 291"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91" descr="IMG_312"/>
                          <pic:cNvPicPr>
                            <a:picLocks noChangeAspect="1"/>
                          </pic:cNvPicPr>
                        </pic:nvPicPr>
                        <pic:blipFill>
                          <a:blip r:embed="rId209"/>
                          <a:stretch>
                            <a:fillRect/>
                          </a:stretch>
                        </pic:blipFill>
                        <pic:spPr>
                          <a:xfrm>
                            <a:off x="0" y="0"/>
                            <a:ext cx="857250" cy="990600"/>
                          </a:xfrm>
                          <a:prstGeom prst="rect">
                            <a:avLst/>
                          </a:prstGeom>
                          <a:noFill/>
                          <a:ln w="9525">
                            <a:noFill/>
                          </a:ln>
                        </pic:spPr>
                      </pic:pic>
                    </a:graphicData>
                  </a:graphic>
                </wp:inline>
              </w:drawing>
            </w:r>
          </w:p>
        </w:tc>
      </w:tr>
      <w:tr w14:paraId="49FA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34F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6F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pH广泛试纸</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51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1~14</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37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本</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DC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F28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71500"/>
                  <wp:effectExtent l="0" t="0" r="0" b="0"/>
                  <wp:docPr id="298" name="图片 292"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92" descr="IMG_313"/>
                          <pic:cNvPicPr>
                            <a:picLocks noChangeAspect="1"/>
                          </pic:cNvPicPr>
                        </pic:nvPicPr>
                        <pic:blipFill>
                          <a:blip r:embed="rId143"/>
                          <a:stretch>
                            <a:fillRect/>
                          </a:stretch>
                        </pic:blipFill>
                        <pic:spPr>
                          <a:xfrm>
                            <a:off x="0" y="0"/>
                            <a:ext cx="1009650" cy="571500"/>
                          </a:xfrm>
                          <a:prstGeom prst="rect">
                            <a:avLst/>
                          </a:prstGeom>
                          <a:noFill/>
                          <a:ln w="9525">
                            <a:noFill/>
                          </a:ln>
                        </pic:spPr>
                      </pic:pic>
                    </a:graphicData>
                  </a:graphic>
                </wp:inline>
              </w:drawing>
            </w:r>
          </w:p>
        </w:tc>
      </w:tr>
      <w:tr w14:paraId="274AC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D5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036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生物显微镜</w:t>
            </w:r>
          </w:p>
        </w:tc>
        <w:tc>
          <w:tcPr>
            <w:tcW w:w="91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FB1C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双目，消色差物镜：4×、10×、40×、100×；广视场目镜：WF10×；带照明光源和聚光镜，亮度连续可调；双层移动式载物台</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BB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63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AFC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66750" cy="990600"/>
                  <wp:effectExtent l="0" t="0" r="0" b="0"/>
                  <wp:docPr id="299" name="图片 293"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3" descr="IMG_314"/>
                          <pic:cNvPicPr>
                            <a:picLocks noChangeAspect="1"/>
                          </pic:cNvPicPr>
                        </pic:nvPicPr>
                        <pic:blipFill>
                          <a:blip r:embed="rId210"/>
                          <a:stretch>
                            <a:fillRect/>
                          </a:stretch>
                        </pic:blipFill>
                        <pic:spPr>
                          <a:xfrm>
                            <a:off x="0" y="0"/>
                            <a:ext cx="666750" cy="990600"/>
                          </a:xfrm>
                          <a:prstGeom prst="rect">
                            <a:avLst/>
                          </a:prstGeom>
                          <a:noFill/>
                          <a:ln w="9525">
                            <a:noFill/>
                          </a:ln>
                        </pic:spPr>
                      </pic:pic>
                    </a:graphicData>
                  </a:graphic>
                </wp:inline>
              </w:drawing>
            </w:r>
          </w:p>
        </w:tc>
      </w:tr>
      <w:tr w14:paraId="6BA26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4AF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670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字母装片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D9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“e”或“b”，多重染色</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ACA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F6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52F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286" name="图片 294"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94" descr="IMG_315"/>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2670C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AC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0D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放大镜</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798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手持式，有效通光孔径≥40mm，5倍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50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7E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DF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04825" cy="990600"/>
                  <wp:effectExtent l="0" t="0" r="9525" b="0"/>
                  <wp:docPr id="325" name="图片 295"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295" descr="IMG_316"/>
                          <pic:cNvPicPr>
                            <a:picLocks noChangeAspect="1"/>
                          </pic:cNvPicPr>
                        </pic:nvPicPr>
                        <pic:blipFill>
                          <a:blip r:embed="rId212"/>
                          <a:stretch>
                            <a:fillRect/>
                          </a:stretch>
                        </pic:blipFill>
                        <pic:spPr>
                          <a:xfrm>
                            <a:off x="0" y="0"/>
                            <a:ext cx="504825" cy="990600"/>
                          </a:xfrm>
                          <a:prstGeom prst="rect">
                            <a:avLst/>
                          </a:prstGeom>
                          <a:noFill/>
                          <a:ln w="9525">
                            <a:noFill/>
                          </a:ln>
                        </pic:spPr>
                      </pic:pic>
                    </a:graphicData>
                  </a:graphic>
                </wp:inline>
              </w:drawing>
            </w:r>
          </w:p>
        </w:tc>
      </w:tr>
      <w:tr w14:paraId="7D860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524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A0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洋葱鳞片叶表皮装片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905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细胞质着色均匀，细胞核明显，细胞界限清晰</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0E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124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801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34" name="图片 296"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296" descr="IMG_317"/>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5D2B5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EF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B7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植物细胞模型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B1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以洋葱表皮细胞为参考材料，示细胞壁、细胞膜、细胞质、细胞核、核仁和液泡等结构</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410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2D2C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DA5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962025"/>
                  <wp:effectExtent l="0" t="0" r="0" b="9525"/>
                  <wp:docPr id="311" name="图片 297"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297" descr="IMG_318"/>
                          <pic:cNvPicPr>
                            <a:picLocks noChangeAspect="1"/>
                          </pic:cNvPicPr>
                        </pic:nvPicPr>
                        <pic:blipFill>
                          <a:blip r:embed="rId213"/>
                          <a:stretch>
                            <a:fillRect/>
                          </a:stretch>
                        </pic:blipFill>
                        <pic:spPr>
                          <a:xfrm>
                            <a:off x="0" y="0"/>
                            <a:ext cx="1009650" cy="962025"/>
                          </a:xfrm>
                          <a:prstGeom prst="rect">
                            <a:avLst/>
                          </a:prstGeom>
                          <a:noFill/>
                          <a:ln w="9525">
                            <a:noFill/>
                          </a:ln>
                        </pic:spPr>
                      </pic:pic>
                    </a:graphicData>
                  </a:graphic>
                </wp:inline>
              </w:drawing>
            </w:r>
          </w:p>
        </w:tc>
      </w:tr>
      <w:tr w14:paraId="42764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4D2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6A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动物细胞模型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02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示细胞膜、细胞质、细胞核、核仁等结构</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82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1A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116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904875"/>
                  <wp:effectExtent l="0" t="0" r="0" b="9525"/>
                  <wp:docPr id="330" name="图片 298"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298" descr="IMG_319"/>
                          <pic:cNvPicPr>
                            <a:picLocks noChangeAspect="1"/>
                          </pic:cNvPicPr>
                        </pic:nvPicPr>
                        <pic:blipFill>
                          <a:blip r:embed="rId214"/>
                          <a:stretch>
                            <a:fillRect/>
                          </a:stretch>
                        </pic:blipFill>
                        <pic:spPr>
                          <a:xfrm>
                            <a:off x="0" y="0"/>
                            <a:ext cx="1009650" cy="904875"/>
                          </a:xfrm>
                          <a:prstGeom prst="rect">
                            <a:avLst/>
                          </a:prstGeom>
                          <a:noFill/>
                          <a:ln w="9525">
                            <a:noFill/>
                          </a:ln>
                        </pic:spPr>
                      </pic:pic>
                    </a:graphicData>
                  </a:graphic>
                </wp:inline>
              </w:drawing>
            </w:r>
          </w:p>
        </w:tc>
      </w:tr>
      <w:tr w14:paraId="4D85D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5F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64D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草履虫模型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41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草履虫纵剖模型，各部着色应协调，并能相互区分</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69F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95F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4CB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52450"/>
                  <wp:effectExtent l="0" t="0" r="0" b="0"/>
                  <wp:docPr id="328" name="图片 299"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299" descr="IMG_320"/>
                          <pic:cNvPicPr>
                            <a:picLocks noChangeAspect="1"/>
                          </pic:cNvPicPr>
                        </pic:nvPicPr>
                        <pic:blipFill>
                          <a:blip r:embed="rId215"/>
                          <a:stretch>
                            <a:fillRect/>
                          </a:stretch>
                        </pic:blipFill>
                        <pic:spPr>
                          <a:xfrm>
                            <a:off x="0" y="0"/>
                            <a:ext cx="1009650" cy="552450"/>
                          </a:xfrm>
                          <a:prstGeom prst="rect">
                            <a:avLst/>
                          </a:prstGeom>
                          <a:noFill/>
                          <a:ln w="9525">
                            <a:noFill/>
                          </a:ln>
                        </pic:spPr>
                      </pic:pic>
                    </a:graphicData>
                  </a:graphic>
                </wp:inline>
              </w:drawing>
            </w:r>
          </w:p>
        </w:tc>
      </w:tr>
      <w:tr w14:paraId="6A340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A2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5B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单层扁平上皮装片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E4C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取材于动物的肠系膜等，应能看清由边缘不规则而呈锯齿状的扁平细胞组成的单层上皮</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D8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0B3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3D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26" name="图片 300"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300" descr="IMG_321"/>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5707A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D2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D6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纤维结缔组织切片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07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腱纵切，取材于哺乳动物或两栖动物的跟腱或尾腱，应能看清平行排列的胶原纤维束和呈不规则四边形的腱细胞</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FB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486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6D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24" name="图片 301"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01" descr="IMG_322"/>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1720F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A6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365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疏松结缔组织装片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E3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取材于哺乳细胞的皮下结缔组织，应能看清纵横交错的胶原纤维和弹力纤维以及大量的成纤维细胞</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28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14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A2F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20" name="图片 302"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02" descr="IMG_323"/>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1442A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6AA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C7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骨骼肌纵横切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600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取材于哺乳动物的膈肌，应能看清肌外膜、肌束膜、肌纤维膜、肌纤维及其细胞核和小血管等</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B0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79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004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09" name="图片 303"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03" descr="IMG_324"/>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483A0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F8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21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平滑肌分离装片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C89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取材于两栖动物或哺乳动物消化管的基层，应能看清大部分被分离成单个的长梭形平滑肌细胞</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249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E4C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D222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10" name="图片 304"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304" descr="IMG_325"/>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5903B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0D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8CE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心肌切片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54E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取材于哺乳动物的心脏，应能看清柱状并具有分枝的肌纤维(肌细胞)</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C2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8F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3D6F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29" name="图片 305"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05" descr="IMG_326"/>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4F8EC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1B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F66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运动神经元装片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943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应能看清运动神经元的细胞体和突起、细胞核以及少量的神经纤维</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38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02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000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12" name="图片 306"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306" descr="IMG_327"/>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5B5F9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BF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436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玉米种子纵切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C48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应显示子叶、胚芽、胚芽鞘、胚轴、胚根和胚根鞘</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8EF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098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230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16" name="图片 307"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307" descr="IMG_328"/>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426D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CBF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9AE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根纵剖模型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17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应以单子叶植物玉米的根尖为参考材料，示根尖的解剖结构，根尖中部做不同方向的纵剖面，突出维管柱，示根冠、分生区、伸长区、成熟区和原形成层等</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77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B9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0A0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13" name="图片 308"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08" descr="IMG_329"/>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35B90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8C5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1F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植物根尖纵切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9A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应取材于玉米根，取材部位为根冠至根毛区，应明显显示根冠、分生区、伸长区、根毛区和原形成层等</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4E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F2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24F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15" name="图片 309"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09" descr="IMG_330"/>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4E4CF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3D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CC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顶芽纵切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82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应取材于黑藻顶芽，应能看清生长锥、叶原基、幼叶、腋芽原基和芽轴，生长锥及幼叶处细胞不应有明显的“质壁分离”现象</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F5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06A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C4E2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21" name="图片 310"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10" descr="IMG_331"/>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336AB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A2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27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桃花模型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2C24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放大的盛开状态的桃花模型，花冠的直径330mm±15mm，示花柄、花托、花萼、花冠、雄蕊和雌蕊，花瓣、雌蕊可拆装，子房做纵剖</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72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16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F6BA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66775"/>
                  <wp:effectExtent l="0" t="0" r="0" b="9525"/>
                  <wp:docPr id="331" name="图片 311"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11" descr="IMG_332"/>
                          <pic:cNvPicPr>
                            <a:picLocks noChangeAspect="1"/>
                          </pic:cNvPicPr>
                        </pic:nvPicPr>
                        <pic:blipFill>
                          <a:blip r:embed="rId216"/>
                          <a:stretch>
                            <a:fillRect/>
                          </a:stretch>
                        </pic:blipFill>
                        <pic:spPr>
                          <a:xfrm>
                            <a:off x="0" y="0"/>
                            <a:ext cx="1009650" cy="866775"/>
                          </a:xfrm>
                          <a:prstGeom prst="rect">
                            <a:avLst/>
                          </a:prstGeom>
                          <a:noFill/>
                          <a:ln w="9525">
                            <a:noFill/>
                          </a:ln>
                        </pic:spPr>
                      </pic:pic>
                    </a:graphicData>
                  </a:graphic>
                </wp:inline>
              </w:drawing>
            </w:r>
          </w:p>
        </w:tc>
      </w:tr>
      <w:tr w14:paraId="379B6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DA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86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单子叶植物茎模型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97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应明显显示表皮、机械组织、薄壁细胞、维管束、维管束鞘、环纹导管、螺纹导管、孔纹导管、筛管和伴胞、气道，各结构应位置准确，修饰自然、正确</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61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FB8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6426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52475"/>
                  <wp:effectExtent l="0" t="0" r="0" b="9525"/>
                  <wp:docPr id="304" name="图片 312"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312" descr="IMG_333"/>
                          <pic:cNvPicPr>
                            <a:picLocks noChangeAspect="1"/>
                          </pic:cNvPicPr>
                        </pic:nvPicPr>
                        <pic:blipFill>
                          <a:blip r:embed="rId217"/>
                          <a:stretch>
                            <a:fillRect/>
                          </a:stretch>
                        </pic:blipFill>
                        <pic:spPr>
                          <a:xfrm>
                            <a:off x="0" y="0"/>
                            <a:ext cx="1009650" cy="752475"/>
                          </a:xfrm>
                          <a:prstGeom prst="rect">
                            <a:avLst/>
                          </a:prstGeom>
                          <a:noFill/>
                          <a:ln w="9525">
                            <a:noFill/>
                          </a:ln>
                        </pic:spPr>
                      </pic:pic>
                    </a:graphicData>
                  </a:graphic>
                </wp:inline>
              </w:drawing>
            </w:r>
          </w:p>
        </w:tc>
      </w:tr>
      <w:tr w14:paraId="69366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5F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D66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双子叶草本植物茎模型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C22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应以向日葵茎为参考材料，示双子叶草本植物茎纵、横切面的结构，应示角质层、表皮、厚角组织、薄壁组织、维管束、髓、髓射线、环纹导管、螺纹导管、孔纹导管、筛管和伴胞、形成层各部位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238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067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4E6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47700"/>
                  <wp:effectExtent l="0" t="0" r="0" b="0"/>
                  <wp:docPr id="314" name="图片 313"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3" descr="IMG_334"/>
                          <pic:cNvPicPr>
                            <a:picLocks noChangeAspect="1"/>
                          </pic:cNvPicPr>
                        </pic:nvPicPr>
                        <pic:blipFill>
                          <a:blip r:embed="rId218"/>
                          <a:stretch>
                            <a:fillRect/>
                          </a:stretch>
                        </pic:blipFill>
                        <pic:spPr>
                          <a:xfrm>
                            <a:off x="0" y="0"/>
                            <a:ext cx="1009650" cy="647700"/>
                          </a:xfrm>
                          <a:prstGeom prst="rect">
                            <a:avLst/>
                          </a:prstGeom>
                          <a:noFill/>
                          <a:ln w="9525">
                            <a:noFill/>
                          </a:ln>
                        </pic:spPr>
                      </pic:pic>
                    </a:graphicData>
                  </a:graphic>
                </wp:inline>
              </w:drawing>
            </w:r>
          </w:p>
        </w:tc>
      </w:tr>
      <w:tr w14:paraId="0E7B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32A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27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导管、筛管结构模型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4C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显微结构的立体放大模型，包括环纹导管、螺纹导管、网纹导管、孔纹导管及筛管，形态结构应正确、自然</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B6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69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60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66750"/>
                  <wp:effectExtent l="0" t="0" r="0" b="0"/>
                  <wp:docPr id="317" name="图片 314"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14" descr="IMG_335"/>
                          <pic:cNvPicPr>
                            <a:picLocks noChangeAspect="1"/>
                          </pic:cNvPicPr>
                        </pic:nvPicPr>
                        <pic:blipFill>
                          <a:blip r:embed="rId219"/>
                          <a:stretch>
                            <a:fillRect/>
                          </a:stretch>
                        </pic:blipFill>
                        <pic:spPr>
                          <a:xfrm>
                            <a:off x="0" y="0"/>
                            <a:ext cx="1009650" cy="666750"/>
                          </a:xfrm>
                          <a:prstGeom prst="rect">
                            <a:avLst/>
                          </a:prstGeom>
                          <a:noFill/>
                          <a:ln w="9525">
                            <a:noFill/>
                          </a:ln>
                        </pic:spPr>
                      </pic:pic>
                    </a:graphicData>
                  </a:graphic>
                </wp:inline>
              </w:drawing>
            </w:r>
          </w:p>
        </w:tc>
      </w:tr>
      <w:tr w14:paraId="7234D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F4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F0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木本双子叶植物茎横切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7D6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取材于三年生椴木枝，应能看清表皮、木栓层、厚角组织、皮层、韧皮部、形成层、木质部、髓部和髓射线</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BB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CB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545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05" name="图片 315"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315" descr="IMG_336"/>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43BA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171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4980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南瓜茎纵切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E1D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应能看清皮层、机械组织、薄壁组织、双韧维管束和髓腔，在双韧维管束的纵断面上应能看清网纹导管或环纹导管或螺纹导管中的两种和筛管、筛板等结构</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52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45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880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32" name="图片 316"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16" descr="IMG_337"/>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5AFD2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E30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3A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叶构造模型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06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以蚕豆叶为参考材料，示双子叶植物叶的构造，示上表皮、下表皮、栅栏组织、海绵组织、主脉、侧脉、木质部、韧皮部、形成层、气孔等部位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1AF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4E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4E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542925"/>
                  <wp:effectExtent l="0" t="0" r="0" b="9525"/>
                  <wp:docPr id="333" name="图片 317"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17" descr="IMG_338"/>
                          <pic:cNvPicPr>
                            <a:picLocks noChangeAspect="1"/>
                          </pic:cNvPicPr>
                        </pic:nvPicPr>
                        <pic:blipFill>
                          <a:blip r:embed="rId220"/>
                          <a:stretch>
                            <a:fillRect/>
                          </a:stretch>
                        </pic:blipFill>
                        <pic:spPr>
                          <a:xfrm>
                            <a:off x="0" y="0"/>
                            <a:ext cx="1009650" cy="542925"/>
                          </a:xfrm>
                          <a:prstGeom prst="rect">
                            <a:avLst/>
                          </a:prstGeom>
                          <a:noFill/>
                          <a:ln w="9525">
                            <a:noFill/>
                          </a:ln>
                        </pic:spPr>
                      </pic:pic>
                    </a:graphicData>
                  </a:graphic>
                </wp:inline>
              </w:drawing>
            </w:r>
          </w:p>
        </w:tc>
      </w:tr>
      <w:tr w14:paraId="48BA4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7A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19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迎春叶横切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980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应显示叶片横断面的上下表皮、栅栏组织、海绵组织及叶脉等</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95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D5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81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06" name="图片 318"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18" descr="IMG_339"/>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03E87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A16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4D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人体半身模型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99E2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1、产品为高约65cm的男性少年头颈躯干解剖模型，显示人体内脏器官的正常位置，形态结构及其相互的关系，重点显示呼吸、消化和泌尿三个系统。</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2、优质PVC材料，内脏各器官应形态正确，比例适当、纹理清晰，连续准确的切面平整，着色准确、鲜明、颜色不得溢出外界。</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FF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A1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796B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09600" cy="1085850"/>
                  <wp:effectExtent l="0" t="0" r="0" b="0"/>
                  <wp:docPr id="319" name="图片 319"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19" descr="IMG_340"/>
                          <pic:cNvPicPr>
                            <a:picLocks noChangeAspect="1"/>
                          </pic:cNvPicPr>
                        </pic:nvPicPr>
                        <pic:blipFill>
                          <a:blip r:embed="rId221"/>
                          <a:stretch>
                            <a:fillRect/>
                          </a:stretch>
                        </pic:blipFill>
                        <pic:spPr>
                          <a:xfrm>
                            <a:off x="0" y="0"/>
                            <a:ext cx="609600" cy="1085850"/>
                          </a:xfrm>
                          <a:prstGeom prst="rect">
                            <a:avLst/>
                          </a:prstGeom>
                          <a:noFill/>
                          <a:ln w="9525">
                            <a:noFill/>
                          </a:ln>
                        </pic:spPr>
                      </pic:pic>
                    </a:graphicData>
                  </a:graphic>
                </wp:inline>
              </w:drawing>
            </w:r>
          </w:p>
        </w:tc>
      </w:tr>
      <w:tr w14:paraId="3C4EA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F1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C7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小肠切片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EB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应能看清粘膜，包括绒毛、粘膜肌层和肠腺，粘膜下层、肌层和浆膜等</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E8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85F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4EE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18" name="图片 320"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20" descr="IMG_341"/>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13261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75A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805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喉解剖模型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680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应正确显示喉软骨、喉肌、喉腔、喉口等结构特征</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63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0D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228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42950" cy="1085850"/>
                  <wp:effectExtent l="0" t="0" r="0" b="0"/>
                  <wp:docPr id="322" name="图片 321"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21" descr="IMG_342"/>
                          <pic:cNvPicPr>
                            <a:picLocks noChangeAspect="1"/>
                          </pic:cNvPicPr>
                        </pic:nvPicPr>
                        <pic:blipFill>
                          <a:blip r:embed="rId222"/>
                          <a:stretch>
                            <a:fillRect/>
                          </a:stretch>
                        </pic:blipFill>
                        <pic:spPr>
                          <a:xfrm>
                            <a:off x="0" y="0"/>
                            <a:ext cx="742950" cy="1085850"/>
                          </a:xfrm>
                          <a:prstGeom prst="rect">
                            <a:avLst/>
                          </a:prstGeom>
                          <a:noFill/>
                          <a:ln w="9525">
                            <a:noFill/>
                          </a:ln>
                        </pic:spPr>
                      </pic:pic>
                    </a:graphicData>
                  </a:graphic>
                </wp:inline>
              </w:drawing>
            </w:r>
          </w:p>
        </w:tc>
      </w:tr>
      <w:tr w14:paraId="6F097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48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271D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肺泡模型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21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应正确显示细支气管、呼吸性细支气管、肺泡管、肺泡囊、肺泡、肺泡隔、肺动脉、肺静脉、肺泡毛细血管网、支气管动脉、支气管静脉、平滑肌、弹性纤维等结构特征</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E6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6F0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029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71500" cy="1085850"/>
                  <wp:effectExtent l="0" t="0" r="0" b="0"/>
                  <wp:docPr id="307" name="图片 322"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322" descr="IMG_343"/>
                          <pic:cNvPicPr>
                            <a:picLocks noChangeAspect="1"/>
                          </pic:cNvPicPr>
                        </pic:nvPicPr>
                        <pic:blipFill>
                          <a:blip r:embed="rId223"/>
                          <a:stretch>
                            <a:fillRect/>
                          </a:stretch>
                        </pic:blipFill>
                        <pic:spPr>
                          <a:xfrm>
                            <a:off x="0" y="0"/>
                            <a:ext cx="571500" cy="1085850"/>
                          </a:xfrm>
                          <a:prstGeom prst="rect">
                            <a:avLst/>
                          </a:prstGeom>
                          <a:noFill/>
                          <a:ln w="9525">
                            <a:noFill/>
                          </a:ln>
                        </pic:spPr>
                      </pic:pic>
                    </a:graphicData>
                  </a:graphic>
                </wp:inline>
              </w:drawing>
            </w:r>
          </w:p>
        </w:tc>
      </w:tr>
      <w:tr w14:paraId="430A2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D1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0D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膈肌运动模拟器</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53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高度250mm±15mm，宽度或直径220mm±15mm，膈的直径(或长径)≥170mm；应模拟显示胸腔、膈、气管、支气管、肺(或肺泡)等结构</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C3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5D1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E7A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47725" cy="1085850"/>
                  <wp:effectExtent l="0" t="0" r="9525" b="0"/>
                  <wp:docPr id="327" name="图片 323"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323" descr="IMG_344"/>
                          <pic:cNvPicPr>
                            <a:picLocks noChangeAspect="1"/>
                          </pic:cNvPicPr>
                        </pic:nvPicPr>
                        <pic:blipFill>
                          <a:blip r:embed="rId224"/>
                          <a:stretch>
                            <a:fillRect/>
                          </a:stretch>
                        </pic:blipFill>
                        <pic:spPr>
                          <a:xfrm>
                            <a:off x="0" y="0"/>
                            <a:ext cx="847725" cy="1085850"/>
                          </a:xfrm>
                          <a:prstGeom prst="rect">
                            <a:avLst/>
                          </a:prstGeom>
                          <a:noFill/>
                          <a:ln w="9525">
                            <a:noFill/>
                          </a:ln>
                        </pic:spPr>
                      </pic:pic>
                    </a:graphicData>
                  </a:graphic>
                </wp:inline>
              </w:drawing>
            </w:r>
          </w:p>
        </w:tc>
      </w:tr>
      <w:tr w14:paraId="7118C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13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1BE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人血涂片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13B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染色均匀，能看清红血细胞和白血细胞，细胞不重叠、无变形和自溶现象</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F0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C5B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88F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08" name="图片 324"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24" descr="IMG_345"/>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550F6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32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A1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动静脉血管横切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ED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取材于哺乳动物的腹主动脉和下腔静脉，内皮应90%以上完整</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D3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EC7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F26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23" name="图片 325"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25" descr="IMG_346"/>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1C9F7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0DE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53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心脏解剖模型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3F5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三倍自然大，示上腔静脉、下腔静脉、主动脉、肺动脉、动脉韧带、左冠状动脉、右冠状动脉、冠状窦，左心房、右心房、左心室、右心室、二尖瓣、三尖瓣、主动脉瓣、肺动脉瓣、卵圆窝、冠状窦口</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FA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3B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5D9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95350"/>
                  <wp:effectExtent l="0" t="0" r="0" b="0"/>
                  <wp:docPr id="349" name="图片 326"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26" descr="IMG_347"/>
                          <pic:cNvPicPr>
                            <a:picLocks noChangeAspect="1"/>
                          </pic:cNvPicPr>
                        </pic:nvPicPr>
                        <pic:blipFill>
                          <a:blip r:embed="rId225"/>
                          <a:stretch>
                            <a:fillRect/>
                          </a:stretch>
                        </pic:blipFill>
                        <pic:spPr>
                          <a:xfrm>
                            <a:off x="0" y="0"/>
                            <a:ext cx="1009650" cy="895350"/>
                          </a:xfrm>
                          <a:prstGeom prst="rect">
                            <a:avLst/>
                          </a:prstGeom>
                          <a:noFill/>
                          <a:ln w="9525">
                            <a:noFill/>
                          </a:ln>
                        </pic:spPr>
                      </pic:pic>
                    </a:graphicData>
                  </a:graphic>
                </wp:inline>
              </w:drawing>
            </w:r>
          </w:p>
        </w:tc>
      </w:tr>
      <w:tr w14:paraId="1B2B9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6C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5F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心脏解剖模型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C9B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自然大，示上腔静脉、下腔静脉、主动脉、肺动脉、左心房、右心房、左心室、右心室</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7C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DAC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739E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95350"/>
                  <wp:effectExtent l="0" t="0" r="0" b="0"/>
                  <wp:docPr id="348" name="图片 327"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27" descr="IMG_348"/>
                          <pic:cNvPicPr>
                            <a:picLocks noChangeAspect="1"/>
                          </pic:cNvPicPr>
                        </pic:nvPicPr>
                        <pic:blipFill>
                          <a:blip r:embed="rId225"/>
                          <a:stretch>
                            <a:fillRect/>
                          </a:stretch>
                        </pic:blipFill>
                        <pic:spPr>
                          <a:xfrm>
                            <a:off x="0" y="0"/>
                            <a:ext cx="1009650" cy="895350"/>
                          </a:xfrm>
                          <a:prstGeom prst="rect">
                            <a:avLst/>
                          </a:prstGeom>
                          <a:noFill/>
                          <a:ln w="9525">
                            <a:noFill/>
                          </a:ln>
                        </pic:spPr>
                      </pic:pic>
                    </a:graphicData>
                  </a:graphic>
                </wp:inline>
              </w:drawing>
            </w:r>
          </w:p>
        </w:tc>
      </w:tr>
      <w:tr w14:paraId="0099E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A0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B0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男性泌尿生殖系统模型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2B47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整体长度不低于40cm，包括肾、输尿管、旁观、尿道等组成；结构清晰，位置精准，比例适宜。</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881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D1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5E2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47700" cy="1066800"/>
                  <wp:effectExtent l="0" t="0" r="0" b="0"/>
                  <wp:docPr id="347" name="图片 328"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28" descr="IMG_349"/>
                          <pic:cNvPicPr>
                            <a:picLocks noChangeAspect="1"/>
                          </pic:cNvPicPr>
                        </pic:nvPicPr>
                        <pic:blipFill>
                          <a:blip r:embed="rId226"/>
                          <a:stretch>
                            <a:fillRect/>
                          </a:stretch>
                        </pic:blipFill>
                        <pic:spPr>
                          <a:xfrm>
                            <a:off x="0" y="0"/>
                            <a:ext cx="647700" cy="1066800"/>
                          </a:xfrm>
                          <a:prstGeom prst="rect">
                            <a:avLst/>
                          </a:prstGeom>
                          <a:noFill/>
                          <a:ln w="9525">
                            <a:noFill/>
                          </a:ln>
                        </pic:spPr>
                      </pic:pic>
                    </a:graphicData>
                  </a:graphic>
                </wp:inline>
              </w:drawing>
            </w:r>
          </w:p>
        </w:tc>
      </w:tr>
      <w:tr w14:paraId="21DFC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04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E1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女性泌尿生殖系统模型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AC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整体长度不低于40cm，包括肾、输尿管、旁观、尿道等组成；结构清晰，位置精准，比例适宜。</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6D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0FC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4A30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71550" cy="1066800"/>
                  <wp:effectExtent l="0" t="0" r="0" b="0"/>
                  <wp:docPr id="354" name="图片 329"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29" descr="IMG_350"/>
                          <pic:cNvPicPr>
                            <a:picLocks noChangeAspect="1"/>
                          </pic:cNvPicPr>
                        </pic:nvPicPr>
                        <pic:blipFill>
                          <a:blip r:embed="rId227"/>
                          <a:stretch>
                            <a:fillRect/>
                          </a:stretch>
                        </pic:blipFill>
                        <pic:spPr>
                          <a:xfrm>
                            <a:off x="0" y="0"/>
                            <a:ext cx="971550" cy="1066800"/>
                          </a:xfrm>
                          <a:prstGeom prst="rect">
                            <a:avLst/>
                          </a:prstGeom>
                          <a:noFill/>
                          <a:ln w="9525">
                            <a:noFill/>
                          </a:ln>
                        </pic:spPr>
                      </pic:pic>
                    </a:graphicData>
                  </a:graphic>
                </wp:inline>
              </w:drawing>
            </w:r>
          </w:p>
        </w:tc>
      </w:tr>
      <w:tr w14:paraId="5B178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4F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C35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肾单位、肾小体模型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51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肾单位模型≥400mm×240mm，示肾小体、肾小管和集合管等；肾小体模型直径≥100mm，半剖，示肾小球、肾小囊、入球小动脉和出球小动脉等</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16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322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B22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66775"/>
                  <wp:effectExtent l="0" t="0" r="0" b="9525"/>
                  <wp:docPr id="336" name="图片 330"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30" descr="IMG_351"/>
                          <pic:cNvPicPr>
                            <a:picLocks noChangeAspect="1"/>
                          </pic:cNvPicPr>
                        </pic:nvPicPr>
                        <pic:blipFill>
                          <a:blip r:embed="rId228"/>
                          <a:stretch>
                            <a:fillRect/>
                          </a:stretch>
                        </pic:blipFill>
                        <pic:spPr>
                          <a:xfrm>
                            <a:off x="0" y="0"/>
                            <a:ext cx="1009650" cy="866775"/>
                          </a:xfrm>
                          <a:prstGeom prst="rect">
                            <a:avLst/>
                          </a:prstGeom>
                          <a:noFill/>
                          <a:ln w="9525">
                            <a:noFill/>
                          </a:ln>
                        </pic:spPr>
                      </pic:pic>
                    </a:graphicData>
                  </a:graphic>
                </wp:inline>
              </w:drawing>
            </w:r>
          </w:p>
        </w:tc>
      </w:tr>
      <w:tr w14:paraId="17C51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5D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A5B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眼球解剖模型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B8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6倍自然大，应采用硬质热塑性塑料制作，角膜、虹膜应完整显示，两者和眼球内的晶状体、玻璃体分别可拆下，各部的肌肉、膜壁、血管和神经等的形态结构、位置、比例、颜色均应正确自然</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C4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E7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1D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1066800"/>
                  <wp:effectExtent l="0" t="0" r="0" b="0"/>
                  <wp:docPr id="337" name="图片 331"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31" descr="IMG_352"/>
                          <pic:cNvPicPr>
                            <a:picLocks noChangeAspect="1"/>
                          </pic:cNvPicPr>
                        </pic:nvPicPr>
                        <pic:blipFill>
                          <a:blip r:embed="rId229"/>
                          <a:stretch>
                            <a:fillRect/>
                          </a:stretch>
                        </pic:blipFill>
                        <pic:spPr>
                          <a:xfrm>
                            <a:off x="0" y="0"/>
                            <a:ext cx="819150" cy="1066800"/>
                          </a:xfrm>
                          <a:prstGeom prst="rect">
                            <a:avLst/>
                          </a:prstGeom>
                          <a:noFill/>
                          <a:ln w="9525">
                            <a:noFill/>
                          </a:ln>
                        </pic:spPr>
                      </pic:pic>
                    </a:graphicData>
                  </a:graphic>
                </wp:inline>
              </w:drawing>
            </w:r>
          </w:p>
        </w:tc>
      </w:tr>
      <w:tr w14:paraId="7E4E6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33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594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眼球仪</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3AC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由放大的成人眼球模型、晶状体曲度调节器、光源、矫正镜盘、视网膜成像显示屏及手持式显示屏等组成</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C86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17B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3D67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95325"/>
                  <wp:effectExtent l="0" t="0" r="0" b="9525"/>
                  <wp:docPr id="335" name="图片 332"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332" descr="IMG_353"/>
                          <pic:cNvPicPr>
                            <a:picLocks noChangeAspect="1"/>
                          </pic:cNvPicPr>
                        </pic:nvPicPr>
                        <pic:blipFill>
                          <a:blip r:embed="rId230"/>
                          <a:stretch>
                            <a:fillRect/>
                          </a:stretch>
                        </pic:blipFill>
                        <pic:spPr>
                          <a:xfrm>
                            <a:off x="0" y="0"/>
                            <a:ext cx="1009650" cy="695325"/>
                          </a:xfrm>
                          <a:prstGeom prst="rect">
                            <a:avLst/>
                          </a:prstGeom>
                          <a:noFill/>
                          <a:ln w="9525">
                            <a:noFill/>
                          </a:ln>
                        </pic:spPr>
                      </pic:pic>
                    </a:graphicData>
                  </a:graphic>
                </wp:inline>
              </w:drawing>
            </w:r>
          </w:p>
        </w:tc>
      </w:tr>
      <w:tr w14:paraId="2D9A3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38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45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耳解剖模型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913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6倍自然大，应完整显示外耳道、鼓膜、听小骨、鼓室、咽鼓管、鼓膜张肌、乳突窦、前庭、骨半规管、耳蜗、前庭窗、蜗窗、前庭蜗神经等结构</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AC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A0F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6C7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00100"/>
                  <wp:effectExtent l="0" t="0" r="0" b="0"/>
                  <wp:docPr id="356" name="图片 333"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33" descr="IMG_354"/>
                          <pic:cNvPicPr>
                            <a:picLocks noChangeAspect="1"/>
                          </pic:cNvPicPr>
                        </pic:nvPicPr>
                        <pic:blipFill>
                          <a:blip r:embed="rId231"/>
                          <a:stretch>
                            <a:fillRect/>
                          </a:stretch>
                        </pic:blipFill>
                        <pic:spPr>
                          <a:xfrm>
                            <a:off x="0" y="0"/>
                            <a:ext cx="1009650" cy="800100"/>
                          </a:xfrm>
                          <a:prstGeom prst="rect">
                            <a:avLst/>
                          </a:prstGeom>
                          <a:noFill/>
                          <a:ln w="9525">
                            <a:noFill/>
                          </a:ln>
                        </pic:spPr>
                      </pic:pic>
                    </a:graphicData>
                  </a:graphic>
                </wp:inline>
              </w:drawing>
            </w:r>
          </w:p>
        </w:tc>
      </w:tr>
      <w:tr w14:paraId="6E066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BE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77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脑解剖模型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B4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自然大，大脑做正中矢状切面，左侧脑半球经外侧沟向枕部再做水平切面，并保留完整的脑干形态，应示大脑、小脑、延髓、脑桥、上下丘、胼胝体、透明隔、嗅球、视神经、动眼神经等部位</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724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D3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D75E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819150"/>
                  <wp:effectExtent l="0" t="0" r="0" b="0"/>
                  <wp:docPr id="346" name="图片 334"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34" descr="IMG_355"/>
                          <pic:cNvPicPr>
                            <a:picLocks noChangeAspect="1"/>
                          </pic:cNvPicPr>
                        </pic:nvPicPr>
                        <pic:blipFill>
                          <a:blip r:embed="rId232"/>
                          <a:stretch>
                            <a:fillRect/>
                          </a:stretch>
                        </pic:blipFill>
                        <pic:spPr>
                          <a:xfrm>
                            <a:off x="0" y="0"/>
                            <a:ext cx="1009650" cy="819150"/>
                          </a:xfrm>
                          <a:prstGeom prst="rect">
                            <a:avLst/>
                          </a:prstGeom>
                          <a:noFill/>
                          <a:ln w="9525">
                            <a:noFill/>
                          </a:ln>
                        </pic:spPr>
                      </pic:pic>
                    </a:graphicData>
                  </a:graphic>
                </wp:inline>
              </w:drawing>
            </w:r>
          </w:p>
        </w:tc>
      </w:tr>
      <w:tr w14:paraId="066E4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8A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7E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脊髓横切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E7A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应能看清被膜、灰质和白质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D6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7F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91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704850"/>
                  <wp:effectExtent l="0" t="0" r="0" b="0"/>
                  <wp:docPr id="353" name="图片 335"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35" descr="IMG_356"/>
                          <pic:cNvPicPr>
                            <a:picLocks noChangeAspect="1"/>
                          </pic:cNvPicPr>
                        </pic:nvPicPr>
                        <pic:blipFill>
                          <a:blip r:embed="rId211"/>
                          <a:stretch>
                            <a:fillRect/>
                          </a:stretch>
                        </pic:blipFill>
                        <pic:spPr>
                          <a:xfrm>
                            <a:off x="0" y="0"/>
                            <a:ext cx="1009650" cy="704850"/>
                          </a:xfrm>
                          <a:prstGeom prst="rect">
                            <a:avLst/>
                          </a:prstGeom>
                          <a:noFill/>
                          <a:ln w="9525">
                            <a:noFill/>
                          </a:ln>
                        </pic:spPr>
                      </pic:pic>
                    </a:graphicData>
                  </a:graphic>
                </wp:inline>
              </w:drawing>
            </w:r>
          </w:p>
        </w:tc>
      </w:tr>
      <w:tr w14:paraId="726AE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D2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8E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橡皮锤</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94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膝跳反射用</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2EF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6B3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BEC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0125" cy="876300"/>
                  <wp:effectExtent l="0" t="0" r="9525" b="0"/>
                  <wp:docPr id="338" name="图片 336"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36" descr="IMG_357"/>
                          <pic:cNvPicPr>
                            <a:picLocks noChangeAspect="1"/>
                          </pic:cNvPicPr>
                        </pic:nvPicPr>
                        <pic:blipFill>
                          <a:blip r:embed="rId233"/>
                          <a:stretch>
                            <a:fillRect/>
                          </a:stretch>
                        </pic:blipFill>
                        <pic:spPr>
                          <a:xfrm>
                            <a:off x="0" y="0"/>
                            <a:ext cx="1000125" cy="876300"/>
                          </a:xfrm>
                          <a:prstGeom prst="rect">
                            <a:avLst/>
                          </a:prstGeom>
                          <a:noFill/>
                          <a:ln w="9525">
                            <a:noFill/>
                          </a:ln>
                        </pic:spPr>
                      </pic:pic>
                    </a:graphicData>
                  </a:graphic>
                </wp:inline>
              </w:drawing>
            </w:r>
          </w:p>
        </w:tc>
      </w:tr>
      <w:tr w14:paraId="31B0F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F2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BC1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人体骨骼模型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BA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≥850mm，各部分骨的形态特征，应正确清晰，富有真实感，骨缝应清楚，骨性鼻腔，眶及所有孔，管、沟、裂显示应正确自然</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FE6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9B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9E4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14375" cy="876300"/>
                  <wp:effectExtent l="0" t="0" r="9525" b="0"/>
                  <wp:docPr id="339" name="图片 337"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37" descr="IMG_358"/>
                          <pic:cNvPicPr>
                            <a:picLocks noChangeAspect="1"/>
                          </pic:cNvPicPr>
                        </pic:nvPicPr>
                        <pic:blipFill>
                          <a:blip r:embed="rId234"/>
                          <a:stretch>
                            <a:fillRect/>
                          </a:stretch>
                        </pic:blipFill>
                        <pic:spPr>
                          <a:xfrm>
                            <a:off x="0" y="0"/>
                            <a:ext cx="714375" cy="876300"/>
                          </a:xfrm>
                          <a:prstGeom prst="rect">
                            <a:avLst/>
                          </a:prstGeom>
                          <a:noFill/>
                          <a:ln w="9525">
                            <a:noFill/>
                          </a:ln>
                        </pic:spPr>
                      </pic:pic>
                    </a:graphicData>
                  </a:graphic>
                </wp:inline>
              </w:drawing>
            </w:r>
          </w:p>
        </w:tc>
      </w:tr>
      <w:tr w14:paraId="70205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F1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104</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81A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人体肌肉模型</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47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≥850mm全身，示浅层肌及部分深层肌</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6C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3B3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5A9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361950" cy="876300"/>
                  <wp:effectExtent l="0" t="0" r="0" b="0"/>
                  <wp:docPr id="342" name="图片 338"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38" descr="IMG_359"/>
                          <pic:cNvPicPr>
                            <a:picLocks noChangeAspect="1"/>
                          </pic:cNvPicPr>
                        </pic:nvPicPr>
                        <pic:blipFill>
                          <a:blip r:embed="rId235"/>
                          <a:stretch>
                            <a:fillRect/>
                          </a:stretch>
                        </pic:blipFill>
                        <pic:spPr>
                          <a:xfrm>
                            <a:off x="0" y="0"/>
                            <a:ext cx="361950" cy="876300"/>
                          </a:xfrm>
                          <a:prstGeom prst="rect">
                            <a:avLst/>
                          </a:prstGeom>
                          <a:noFill/>
                          <a:ln w="9525">
                            <a:noFill/>
                          </a:ln>
                        </pic:spPr>
                      </pic:pic>
                    </a:graphicData>
                  </a:graphic>
                </wp:inline>
              </w:drawing>
            </w:r>
          </w:p>
        </w:tc>
      </w:tr>
      <w:tr w14:paraId="49463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9"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FA4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105</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5D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正常人染色体装片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7C1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多重染色</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DD1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18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B96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1365" cy="531495"/>
                  <wp:effectExtent l="0" t="0" r="635" b="1905"/>
                  <wp:docPr id="352" name="图片 339"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39" descr="IMG_360"/>
                          <pic:cNvPicPr>
                            <a:picLocks noChangeAspect="1"/>
                          </pic:cNvPicPr>
                        </pic:nvPicPr>
                        <pic:blipFill>
                          <a:blip r:embed="rId211"/>
                          <a:stretch>
                            <a:fillRect/>
                          </a:stretch>
                        </pic:blipFill>
                        <pic:spPr>
                          <a:xfrm>
                            <a:off x="0" y="0"/>
                            <a:ext cx="761365" cy="531495"/>
                          </a:xfrm>
                          <a:prstGeom prst="rect">
                            <a:avLst/>
                          </a:prstGeom>
                          <a:noFill/>
                          <a:ln w="9525">
                            <a:noFill/>
                          </a:ln>
                        </pic:spPr>
                      </pic:pic>
                    </a:graphicData>
                  </a:graphic>
                </wp:inline>
              </w:drawing>
            </w:r>
          </w:p>
        </w:tc>
      </w:tr>
      <w:tr w14:paraId="0883F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6D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106</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4C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蛔虫标本</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7A5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雌、雄各一条，浸制c或包埋</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EC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瓶/块</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33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067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84555" cy="567690"/>
                  <wp:effectExtent l="0" t="0" r="10795" b="3810"/>
                  <wp:docPr id="350" name="图片 340"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40" descr="IMG_361"/>
                          <pic:cNvPicPr>
                            <a:picLocks noChangeAspect="1"/>
                          </pic:cNvPicPr>
                        </pic:nvPicPr>
                        <pic:blipFill>
                          <a:blip r:embed="rId236"/>
                          <a:stretch>
                            <a:fillRect/>
                          </a:stretch>
                        </pic:blipFill>
                        <pic:spPr>
                          <a:xfrm>
                            <a:off x="0" y="0"/>
                            <a:ext cx="884555" cy="567690"/>
                          </a:xfrm>
                          <a:prstGeom prst="rect">
                            <a:avLst/>
                          </a:prstGeom>
                          <a:noFill/>
                          <a:ln w="9525">
                            <a:noFill/>
                          </a:ln>
                        </pic:spPr>
                      </pic:pic>
                    </a:graphicData>
                  </a:graphic>
                </wp:inline>
              </w:drawing>
            </w:r>
          </w:p>
        </w:tc>
      </w:tr>
      <w:tr w14:paraId="705AE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2"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84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107</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CD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节肢动物标本</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8B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常见六种以上，干制或包埋</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1F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盒/块</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A79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4587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2485" cy="581025"/>
                  <wp:effectExtent l="0" t="0" r="5715" b="9525"/>
                  <wp:docPr id="351" name="图片 341"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41" descr="IMG_362"/>
                          <pic:cNvPicPr>
                            <a:picLocks noChangeAspect="1"/>
                          </pic:cNvPicPr>
                        </pic:nvPicPr>
                        <pic:blipFill>
                          <a:blip r:embed="rId237"/>
                          <a:stretch>
                            <a:fillRect/>
                          </a:stretch>
                        </pic:blipFill>
                        <pic:spPr>
                          <a:xfrm>
                            <a:off x="0" y="0"/>
                            <a:ext cx="832485" cy="581025"/>
                          </a:xfrm>
                          <a:prstGeom prst="rect">
                            <a:avLst/>
                          </a:prstGeom>
                          <a:noFill/>
                          <a:ln w="9525">
                            <a:noFill/>
                          </a:ln>
                        </pic:spPr>
                      </pic:pic>
                    </a:graphicData>
                  </a:graphic>
                </wp:inline>
              </w:drawing>
            </w:r>
          </w:p>
        </w:tc>
      </w:tr>
      <w:tr w14:paraId="467C2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9"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E7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108</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BC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昆虫标本</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EE3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常见六种以上，干制或包埋</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DF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盒/块</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27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B88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628650"/>
                  <wp:effectExtent l="0" t="0" r="0" b="0"/>
                  <wp:docPr id="340" name="图片 342"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42" descr="IMG_363"/>
                          <pic:cNvPicPr>
                            <a:picLocks noChangeAspect="1"/>
                          </pic:cNvPicPr>
                        </pic:nvPicPr>
                        <pic:blipFill>
                          <a:blip r:embed="rId238"/>
                          <a:stretch>
                            <a:fillRect/>
                          </a:stretch>
                        </pic:blipFill>
                        <pic:spPr>
                          <a:xfrm>
                            <a:off x="0" y="0"/>
                            <a:ext cx="1009650" cy="628650"/>
                          </a:xfrm>
                          <a:prstGeom prst="rect">
                            <a:avLst/>
                          </a:prstGeom>
                          <a:noFill/>
                          <a:ln w="9525">
                            <a:noFill/>
                          </a:ln>
                        </pic:spPr>
                      </pic:pic>
                    </a:graphicData>
                  </a:graphic>
                </wp:inline>
              </w:drawing>
            </w:r>
          </w:p>
        </w:tc>
      </w:tr>
      <w:tr w14:paraId="65F7F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F4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109</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50D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细菌三型涂片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4D7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示球菌、杆菌、螺旋菌三种形态</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4C7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FF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89B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58520" cy="599440"/>
                  <wp:effectExtent l="0" t="0" r="17780" b="10160"/>
                  <wp:docPr id="341" name="图片 343"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43" descr="IMG_364"/>
                          <pic:cNvPicPr>
                            <a:picLocks noChangeAspect="1"/>
                          </pic:cNvPicPr>
                        </pic:nvPicPr>
                        <pic:blipFill>
                          <a:blip r:embed="rId211"/>
                          <a:stretch>
                            <a:fillRect/>
                          </a:stretch>
                        </pic:blipFill>
                        <pic:spPr>
                          <a:xfrm>
                            <a:off x="0" y="0"/>
                            <a:ext cx="858520" cy="599440"/>
                          </a:xfrm>
                          <a:prstGeom prst="rect">
                            <a:avLst/>
                          </a:prstGeom>
                          <a:noFill/>
                          <a:ln w="9525">
                            <a:noFill/>
                          </a:ln>
                        </pic:spPr>
                      </pic:pic>
                    </a:graphicData>
                  </a:graphic>
                </wp:inline>
              </w:drawing>
            </w:r>
          </w:p>
        </w:tc>
      </w:tr>
      <w:tr w14:paraId="0B192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1"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C75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110</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AD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酵母菌装片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0D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应能看清细胞壁、细胞核、细胞质、液泡和细胞膜等结构，可见芽体</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28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5D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EDB8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2485" cy="581025"/>
                  <wp:effectExtent l="0" t="0" r="5715" b="9525"/>
                  <wp:docPr id="343" name="图片 344"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44" descr="IMG_365"/>
                          <pic:cNvPicPr>
                            <a:picLocks noChangeAspect="1"/>
                          </pic:cNvPicPr>
                        </pic:nvPicPr>
                        <pic:blipFill>
                          <a:blip r:embed="rId211"/>
                          <a:stretch>
                            <a:fillRect/>
                          </a:stretch>
                        </pic:blipFill>
                        <pic:spPr>
                          <a:xfrm>
                            <a:off x="0" y="0"/>
                            <a:ext cx="832485" cy="581025"/>
                          </a:xfrm>
                          <a:prstGeom prst="rect">
                            <a:avLst/>
                          </a:prstGeom>
                          <a:noFill/>
                          <a:ln w="9525">
                            <a:noFill/>
                          </a:ln>
                        </pic:spPr>
                      </pic:pic>
                    </a:graphicData>
                  </a:graphic>
                </wp:inline>
              </w:drawing>
            </w:r>
          </w:p>
        </w:tc>
      </w:tr>
      <w:tr w14:paraId="6ACB9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F2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111</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47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青霉装片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794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应能看清分生孢子梗和顶端的扫帚枝，菌丝、孢子梗、孢子应无收缩</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B91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898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6E3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40740" cy="586740"/>
                  <wp:effectExtent l="0" t="0" r="16510" b="3810"/>
                  <wp:docPr id="345" name="图片 345"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345" descr="IMG_366"/>
                          <pic:cNvPicPr>
                            <a:picLocks noChangeAspect="1"/>
                          </pic:cNvPicPr>
                        </pic:nvPicPr>
                        <pic:blipFill>
                          <a:blip r:embed="rId211"/>
                          <a:stretch>
                            <a:fillRect/>
                          </a:stretch>
                        </pic:blipFill>
                        <pic:spPr>
                          <a:xfrm>
                            <a:off x="0" y="0"/>
                            <a:ext cx="840740" cy="586740"/>
                          </a:xfrm>
                          <a:prstGeom prst="rect">
                            <a:avLst/>
                          </a:prstGeom>
                          <a:noFill/>
                          <a:ln w="9525">
                            <a:noFill/>
                          </a:ln>
                        </pic:spPr>
                      </pic:pic>
                    </a:graphicData>
                  </a:graphic>
                </wp:inline>
              </w:drawing>
            </w:r>
          </w:p>
        </w:tc>
      </w:tr>
      <w:tr w14:paraId="64B99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5E5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112</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7F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曲霉装片</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04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应能看清营养菌丝及其上的分生孢子梗、顶囊和顶端的分生孢子</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85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60C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B274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8035" cy="549910"/>
                  <wp:effectExtent l="0" t="0" r="12065" b="2540"/>
                  <wp:docPr id="344" name="图片 346"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346" descr="IMG_367"/>
                          <pic:cNvPicPr>
                            <a:picLocks noChangeAspect="1"/>
                          </pic:cNvPicPr>
                        </pic:nvPicPr>
                        <pic:blipFill>
                          <a:blip r:embed="rId211"/>
                          <a:stretch>
                            <a:fillRect/>
                          </a:stretch>
                        </pic:blipFill>
                        <pic:spPr>
                          <a:xfrm>
                            <a:off x="0" y="0"/>
                            <a:ext cx="788035" cy="549910"/>
                          </a:xfrm>
                          <a:prstGeom prst="rect">
                            <a:avLst/>
                          </a:prstGeom>
                          <a:noFill/>
                          <a:ln w="9525">
                            <a:noFill/>
                          </a:ln>
                        </pic:spPr>
                      </pic:pic>
                    </a:graphicData>
                  </a:graphic>
                </wp:inline>
              </w:drawing>
            </w:r>
          </w:p>
        </w:tc>
      </w:tr>
      <w:tr w14:paraId="01700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4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E403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113</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895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数码显微镜</w:t>
            </w:r>
          </w:p>
        </w:tc>
        <w:tc>
          <w:tcPr>
            <w:tcW w:w="9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C6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技术指标：显微镜基本参数必须须满足生物显微镜国家标准（GB/T2985-2008）中实验室显微镜类的各项参数要求</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 xml:space="preserve">1. ▲ 一体化设计，仪器拆包装，液晶屏与机身已完好链接，接上电源即可使用，无需再进行目镜、物镜及其他部件的组装，摄像头在机身内部； </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2.▲双目观察筒均具有屈光度调节功能，目镜：Φ18mm 10×；物镜：无限远消色差1×、4×、10×、40×、100×；</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 xml:space="preserve">3. 为确保仪器使用的稳定性和安全性，仪器采用底座和支撑部件高度一体化铸造设计,省去传统组装环节，机身重量不低于6.5kg，机身上方设置明确提手，可以单手正置提起仪器。  </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 外倾式五孔物镜转换器、双层移动式载物台、插入式聚光镜；</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5.照明装置：内置LED底光源 ，内置LED侧光源；</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6.▲调焦机构：粗微动同轴调焦，左右两侧均有粗调与微调手轮，调焦行程（载物台升降行程）≥50mm；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7. 开关键为一键式无极旋钮且具备电源开关机、上下光源切换、亮度调节的功能；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8. 仪器底座设置有液晶屏显示工作状态，显示光亮度级别，中文提示上、下光源模式等功能;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9.数码参数1：显微镜拍照像素：≥1600万像素；录像分辨率：≥1080P/30FPS；仪器运行内存为4G，存储内存为64G；通过USB接口接入U盘时，数据优先存储于U盘中，便于实验数据保存及转移；</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10.▲数码参数2：液晶显示屏尺寸和参数：10.1寸高清触摸液晶屏，屏幕分辨率1920×1200，像素密度不低于220PPI；水平旋转性能：屏幕可从正置方向顺时针转动180°至正背面方向, 上下翻转性能：上下翻转角度可达180°； 屏幕转动时，双目观察部件及屏幕影像画面不随之转动；</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11.数据接口：IEEE802.3标准RJ45接口，HDMI接口，二USB接口，同时支持WIFI；</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12.数码功能1：有坐标对比测量和定点测量功能；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13.▲数码功能2：具有在观察画面上进行标注的功能，支持使用涂鸦、直线、圆形、文字等方式标注，并可生成图片提交作业；</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14.▲触控界面简洁明了，在观察界面即可完成以上拍照、录像、图库、标注、测量功能操作，屏蔽游戏、娱乐等一切与教学无关功能；</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15.▲主机须具有配套的手机端显微图片视频接收软件，可以连接到同一WIFI后无需一对一配对直接往手机端发送图片视频，并在手机端软件内显示图片视频；</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16.▲搭载独立数据隔离机制，实验数据独立存储，配置权限管控策略，仅管理员可查看数据，构建软件安全防护屏障，规避软件配置篡改、核心功能删除风险。（提供软件截图照片）</w:t>
            </w:r>
          </w:p>
        </w:tc>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8C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4E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1301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09650" cy="1390650"/>
                  <wp:effectExtent l="0" t="0" r="0" b="0"/>
                  <wp:docPr id="355" name="图片 347"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47" descr="IMG_368"/>
                          <pic:cNvPicPr>
                            <a:picLocks noChangeAspect="1"/>
                          </pic:cNvPicPr>
                        </pic:nvPicPr>
                        <pic:blipFill>
                          <a:blip r:embed="rId239"/>
                          <a:stretch>
                            <a:fillRect/>
                          </a:stretch>
                        </pic:blipFill>
                        <pic:spPr>
                          <a:xfrm>
                            <a:off x="0" y="0"/>
                            <a:ext cx="1009650" cy="1390650"/>
                          </a:xfrm>
                          <a:prstGeom prst="rect">
                            <a:avLst/>
                          </a:prstGeom>
                          <a:noFill/>
                          <a:ln w="9525">
                            <a:noFill/>
                          </a:ln>
                        </pic:spPr>
                      </pic:pic>
                    </a:graphicData>
                  </a:graphic>
                </wp:inline>
              </w:drawing>
            </w:r>
          </w:p>
        </w:tc>
      </w:tr>
    </w:tbl>
    <w:p w14:paraId="6C503CA6">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2295A75A">
      <w:pPr>
        <w:pageBreakBefore w:val="0"/>
        <w:widowControl/>
        <w:wordWrap/>
        <w:overflowPunct/>
        <w:topLinePunct w:val="0"/>
        <w:bidi w:val="0"/>
        <w:snapToGrid w:val="0"/>
        <w:spacing w:beforeAutospacing="0" w:afterAutospacing="0" w:line="360" w:lineRule="auto"/>
        <w:rPr>
          <w:rFonts w:hint="eastAsia"/>
          <w:color w:val="auto"/>
          <w:lang w:val="en-US" w:eastAsia="zh-CN"/>
        </w:rPr>
      </w:pPr>
      <w:r>
        <w:rPr>
          <w:rFonts w:hint="eastAsia"/>
          <w:color w:val="auto"/>
          <w:lang w:val="en-US" w:eastAsia="zh-CN"/>
        </w:rPr>
        <w:br w:type="page"/>
      </w:r>
    </w:p>
    <w:p w14:paraId="3C171431">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表10 初中物理教学仪器</w:t>
      </w:r>
    </w:p>
    <w:tbl>
      <w:tblPr>
        <w:tblStyle w:val="15"/>
        <w:tblW w:w="135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6"/>
        <w:gridCol w:w="1071"/>
        <w:gridCol w:w="8498"/>
        <w:gridCol w:w="863"/>
        <w:gridCol w:w="866"/>
        <w:gridCol w:w="1716"/>
      </w:tblGrid>
      <w:tr w14:paraId="27D3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D70F0">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序号</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C4C3">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器材名称</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F67F">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规格品名教学性能要求</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43B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单位</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F1BB2">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数量</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060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参考图片</w:t>
            </w:r>
          </w:p>
        </w:tc>
      </w:tr>
      <w:tr w14:paraId="05336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9B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48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工作服</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1F1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纯白色，由布料制成，防酸碱。长度不小于90cm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52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94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127D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809625"/>
                  <wp:effectExtent l="0" t="0" r="0" b="9525"/>
                  <wp:docPr id="357" name="图片 34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48" descr="IMG_256"/>
                          <pic:cNvPicPr>
                            <a:picLocks noChangeAspect="1"/>
                          </pic:cNvPicPr>
                        </pic:nvPicPr>
                        <pic:blipFill>
                          <a:blip r:embed="rId240"/>
                          <a:stretch>
                            <a:fillRect/>
                          </a:stretch>
                        </pic:blipFill>
                        <pic:spPr>
                          <a:xfrm>
                            <a:off x="0" y="0"/>
                            <a:ext cx="781050" cy="809625"/>
                          </a:xfrm>
                          <a:prstGeom prst="rect">
                            <a:avLst/>
                          </a:prstGeom>
                          <a:noFill/>
                          <a:ln w="9525">
                            <a:noFill/>
                          </a:ln>
                        </pic:spPr>
                      </pic:pic>
                    </a:graphicData>
                  </a:graphic>
                </wp:inline>
              </w:drawing>
            </w:r>
          </w:p>
        </w:tc>
      </w:tr>
      <w:tr w14:paraId="0083E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F5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876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机械危害防护手套</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5C4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3级</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F0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EF4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BE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952500"/>
                  <wp:effectExtent l="0" t="0" r="0" b="0"/>
                  <wp:docPr id="358" name="图片 34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49" descr="IMG_257"/>
                          <pic:cNvPicPr>
                            <a:picLocks noChangeAspect="1"/>
                          </pic:cNvPicPr>
                        </pic:nvPicPr>
                        <pic:blipFill>
                          <a:blip r:embed="rId241"/>
                          <a:stretch>
                            <a:fillRect/>
                          </a:stretch>
                        </pic:blipFill>
                        <pic:spPr>
                          <a:xfrm>
                            <a:off x="0" y="0"/>
                            <a:ext cx="762000" cy="952500"/>
                          </a:xfrm>
                          <a:prstGeom prst="rect">
                            <a:avLst/>
                          </a:prstGeom>
                          <a:noFill/>
                          <a:ln w="9525">
                            <a:noFill/>
                          </a:ln>
                        </pic:spPr>
                      </pic:pic>
                    </a:graphicData>
                  </a:graphic>
                </wp:inline>
              </w:drawing>
            </w:r>
          </w:p>
        </w:tc>
      </w:tr>
      <w:tr w14:paraId="41407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74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7BA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套袖</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77A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64F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79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B6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359" name="图片 35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50" descr="IMG_258"/>
                          <pic:cNvPicPr>
                            <a:picLocks noChangeAspect="1"/>
                          </pic:cNvPicPr>
                        </pic:nvPicPr>
                        <pic:blipFill>
                          <a:blip r:embed="rId242"/>
                          <a:stretch>
                            <a:fillRect/>
                          </a:stretch>
                        </pic:blipFill>
                        <pic:spPr>
                          <a:xfrm>
                            <a:off x="0" y="0"/>
                            <a:ext cx="942975" cy="666750"/>
                          </a:xfrm>
                          <a:prstGeom prst="rect">
                            <a:avLst/>
                          </a:prstGeom>
                          <a:noFill/>
                          <a:ln w="9525">
                            <a:noFill/>
                          </a:ln>
                        </pic:spPr>
                      </pic:pic>
                    </a:graphicData>
                  </a:graphic>
                </wp:inline>
              </w:drawing>
            </w:r>
          </w:p>
        </w:tc>
      </w:tr>
      <w:tr w14:paraId="7383D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A6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1F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激光防护镜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89A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激光类实验用</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A2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66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F55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0075"/>
                  <wp:effectExtent l="0" t="0" r="9525" b="9525"/>
                  <wp:docPr id="360" name="图片 35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51" descr="IMG_259"/>
                          <pic:cNvPicPr>
                            <a:picLocks noChangeAspect="1"/>
                          </pic:cNvPicPr>
                        </pic:nvPicPr>
                        <pic:blipFill>
                          <a:blip r:embed="rId243"/>
                          <a:stretch>
                            <a:fillRect/>
                          </a:stretch>
                        </pic:blipFill>
                        <pic:spPr>
                          <a:xfrm>
                            <a:off x="0" y="0"/>
                            <a:ext cx="942975" cy="600075"/>
                          </a:xfrm>
                          <a:prstGeom prst="rect">
                            <a:avLst/>
                          </a:prstGeom>
                          <a:noFill/>
                          <a:ln w="9525">
                            <a:noFill/>
                          </a:ln>
                        </pic:spPr>
                      </pic:pic>
                    </a:graphicData>
                  </a:graphic>
                </wp:inline>
              </w:drawing>
            </w:r>
          </w:p>
        </w:tc>
      </w:tr>
      <w:tr w14:paraId="1F106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01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B62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护目镜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50C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防机械冲击</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68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1D6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8312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33425"/>
                  <wp:effectExtent l="0" t="0" r="9525" b="9525"/>
                  <wp:docPr id="374" name="图片 35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52" descr="IMG_260"/>
                          <pic:cNvPicPr>
                            <a:picLocks noChangeAspect="1"/>
                          </pic:cNvPicPr>
                        </pic:nvPicPr>
                        <pic:blipFill>
                          <a:blip r:embed="rId32"/>
                          <a:stretch>
                            <a:fillRect/>
                          </a:stretch>
                        </pic:blipFill>
                        <pic:spPr>
                          <a:xfrm>
                            <a:off x="0" y="0"/>
                            <a:ext cx="942975" cy="733425"/>
                          </a:xfrm>
                          <a:prstGeom prst="rect">
                            <a:avLst/>
                          </a:prstGeom>
                          <a:noFill/>
                          <a:ln w="9525">
                            <a:noFill/>
                          </a:ln>
                        </pic:spPr>
                      </pic:pic>
                    </a:graphicData>
                  </a:graphic>
                </wp:inline>
              </w:drawing>
            </w:r>
          </w:p>
        </w:tc>
      </w:tr>
      <w:tr w14:paraId="1671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1C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1D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仪器车</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1EB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≥600mm×400mm×800mm，车轮Φ≥75mm，厚≥25mm；一轮带刹车，车轮固定，车架扭动量(上部)≤20mm；钢材制作，载重≥60kg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2B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辆</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41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946C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95350" cy="895350"/>
                  <wp:effectExtent l="0" t="0" r="0" b="0"/>
                  <wp:docPr id="383" name="图片 35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53" descr="IMG_261"/>
                          <pic:cNvPicPr>
                            <a:picLocks noChangeAspect="1"/>
                          </pic:cNvPicPr>
                        </pic:nvPicPr>
                        <pic:blipFill>
                          <a:blip r:embed="rId43"/>
                          <a:stretch>
                            <a:fillRect/>
                          </a:stretch>
                        </pic:blipFill>
                        <pic:spPr>
                          <a:xfrm>
                            <a:off x="0" y="0"/>
                            <a:ext cx="895350" cy="895350"/>
                          </a:xfrm>
                          <a:prstGeom prst="rect">
                            <a:avLst/>
                          </a:prstGeom>
                          <a:noFill/>
                          <a:ln w="9525">
                            <a:noFill/>
                          </a:ln>
                        </pic:spPr>
                      </pic:pic>
                    </a:graphicData>
                  </a:graphic>
                </wp:inline>
              </w:drawing>
            </w:r>
          </w:p>
        </w:tc>
      </w:tr>
      <w:tr w14:paraId="6D5C0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47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C65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大托盘</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C9C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≥250mm×400mm×80mm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8E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32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DE6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81025"/>
                  <wp:effectExtent l="0" t="0" r="9525" b="9525"/>
                  <wp:docPr id="373" name="图片 35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354" descr="IMG_262"/>
                          <pic:cNvPicPr>
                            <a:picLocks noChangeAspect="1"/>
                          </pic:cNvPicPr>
                        </pic:nvPicPr>
                        <pic:blipFill>
                          <a:blip r:embed="rId198"/>
                          <a:stretch>
                            <a:fillRect/>
                          </a:stretch>
                        </pic:blipFill>
                        <pic:spPr>
                          <a:xfrm>
                            <a:off x="0" y="0"/>
                            <a:ext cx="942975" cy="581025"/>
                          </a:xfrm>
                          <a:prstGeom prst="rect">
                            <a:avLst/>
                          </a:prstGeom>
                          <a:noFill/>
                          <a:ln w="9525">
                            <a:noFill/>
                          </a:ln>
                        </pic:spPr>
                      </pic:pic>
                    </a:graphicData>
                  </a:graphic>
                </wp:inline>
              </w:drawing>
            </w:r>
          </w:p>
        </w:tc>
      </w:tr>
      <w:tr w14:paraId="1F571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68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49A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提盒</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D3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承重大于3kg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8C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07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929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387" name="图片 35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355" descr="IMG_263"/>
                          <pic:cNvPicPr>
                            <a:picLocks noChangeAspect="1"/>
                          </pic:cNvPicPr>
                        </pic:nvPicPr>
                        <pic:blipFill>
                          <a:blip r:embed="rId244"/>
                          <a:stretch>
                            <a:fillRect/>
                          </a:stretch>
                        </pic:blipFill>
                        <pic:spPr>
                          <a:xfrm>
                            <a:off x="0" y="0"/>
                            <a:ext cx="942975" cy="781050"/>
                          </a:xfrm>
                          <a:prstGeom prst="rect">
                            <a:avLst/>
                          </a:prstGeom>
                          <a:noFill/>
                          <a:ln w="9525">
                            <a:noFill/>
                          </a:ln>
                        </pic:spPr>
                      </pic:pic>
                    </a:graphicData>
                  </a:graphic>
                </wp:inline>
              </w:drawing>
            </w:r>
          </w:p>
        </w:tc>
      </w:tr>
      <w:tr w14:paraId="7D4E7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074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5B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一字螺丝刀</w:t>
            </w:r>
          </w:p>
        </w:tc>
        <w:tc>
          <w:tcPr>
            <w:tcW w:w="87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964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Φ6mm，长≥150mm；Φ3mm，长≥75mm；工作部带磁性，硬度不低于HRC48；旋杆采用铬钒钢，长度不小于100mm，应经镀铬防锈处理；手柄采用高强度PP+高强性TPR注塑成型</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54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20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83AB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619125"/>
                  <wp:effectExtent l="0" t="0" r="0" b="9525"/>
                  <wp:docPr id="363" name="图片 35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56" descr="IMG_264"/>
                          <pic:cNvPicPr>
                            <a:picLocks noChangeAspect="1"/>
                          </pic:cNvPicPr>
                        </pic:nvPicPr>
                        <pic:blipFill>
                          <a:blip r:embed="rId46"/>
                          <a:stretch>
                            <a:fillRect/>
                          </a:stretch>
                        </pic:blipFill>
                        <pic:spPr>
                          <a:xfrm>
                            <a:off x="0" y="0"/>
                            <a:ext cx="762000" cy="619125"/>
                          </a:xfrm>
                          <a:prstGeom prst="rect">
                            <a:avLst/>
                          </a:prstGeom>
                          <a:noFill/>
                          <a:ln w="9525">
                            <a:noFill/>
                          </a:ln>
                        </pic:spPr>
                      </pic:pic>
                    </a:graphicData>
                  </a:graphic>
                </wp:inline>
              </w:drawing>
            </w:r>
          </w:p>
        </w:tc>
      </w:tr>
      <w:tr w14:paraId="37EE3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79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A6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十字螺丝刀</w:t>
            </w:r>
          </w:p>
        </w:tc>
        <w:tc>
          <w:tcPr>
            <w:tcW w:w="87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30249">
            <w:pPr>
              <w:jc w:val="left"/>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0C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CC4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025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457200"/>
                  <wp:effectExtent l="0" t="0" r="9525" b="0"/>
                  <wp:docPr id="364" name="图片 357"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57" descr="IMG_265"/>
                          <pic:cNvPicPr>
                            <a:picLocks noChangeAspect="1"/>
                          </pic:cNvPicPr>
                        </pic:nvPicPr>
                        <pic:blipFill>
                          <a:blip r:embed="rId47"/>
                          <a:stretch>
                            <a:fillRect/>
                          </a:stretch>
                        </pic:blipFill>
                        <pic:spPr>
                          <a:xfrm>
                            <a:off x="0" y="0"/>
                            <a:ext cx="942975" cy="457200"/>
                          </a:xfrm>
                          <a:prstGeom prst="rect">
                            <a:avLst/>
                          </a:prstGeom>
                          <a:noFill/>
                          <a:ln w="9525">
                            <a:noFill/>
                          </a:ln>
                        </pic:spPr>
                      </pic:pic>
                    </a:graphicData>
                  </a:graphic>
                </wp:inline>
              </w:drawing>
            </w:r>
          </w:p>
        </w:tc>
      </w:tr>
      <w:tr w14:paraId="195D8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9B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DEB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剥线钳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23A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Φ0.5mm~2.5mm；刃口闭合状态间隙应不大于0.3mm，刃口错位应不大于0.2mm；钳口硬度不低于HRA65或HRC30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F35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84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943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95325"/>
                  <wp:effectExtent l="0" t="0" r="9525" b="9525"/>
                  <wp:docPr id="372" name="图片 358"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358" descr="IMG_266"/>
                          <pic:cNvPicPr>
                            <a:picLocks noChangeAspect="1"/>
                          </pic:cNvPicPr>
                        </pic:nvPicPr>
                        <pic:blipFill>
                          <a:blip r:embed="rId245"/>
                          <a:stretch>
                            <a:fillRect/>
                          </a:stretch>
                        </pic:blipFill>
                        <pic:spPr>
                          <a:xfrm>
                            <a:off x="0" y="0"/>
                            <a:ext cx="942975" cy="695325"/>
                          </a:xfrm>
                          <a:prstGeom prst="rect">
                            <a:avLst/>
                          </a:prstGeom>
                          <a:noFill/>
                          <a:ln w="9525">
                            <a:noFill/>
                          </a:ln>
                        </pic:spPr>
                      </pic:pic>
                    </a:graphicData>
                  </a:graphic>
                </wp:inline>
              </w:drawing>
            </w:r>
          </w:p>
        </w:tc>
      </w:tr>
      <w:tr w14:paraId="04D92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58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9C51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钢丝钳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302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≥160mm，抗弯强度≥1120N，扭力矩15N·m，15°；剪切性能Φ≥16mm钢丝，580N；夹持面硬度不低于44HRC；PVC环保手柄，在不大于18N的力作用下撑开角度不小于22°</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F2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ADE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CB8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781050"/>
                  <wp:effectExtent l="0" t="0" r="0" b="0"/>
                  <wp:docPr id="369" name="图片 359"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59" descr="IMG_267"/>
                          <pic:cNvPicPr>
                            <a:picLocks noChangeAspect="1"/>
                          </pic:cNvPicPr>
                        </pic:nvPicPr>
                        <pic:blipFill>
                          <a:blip r:embed="rId48"/>
                          <a:stretch>
                            <a:fillRect/>
                          </a:stretch>
                        </pic:blipFill>
                        <pic:spPr>
                          <a:xfrm>
                            <a:off x="0" y="0"/>
                            <a:ext cx="781050" cy="781050"/>
                          </a:xfrm>
                          <a:prstGeom prst="rect">
                            <a:avLst/>
                          </a:prstGeom>
                          <a:noFill/>
                          <a:ln w="9525">
                            <a:noFill/>
                          </a:ln>
                        </pic:spPr>
                      </pic:pic>
                    </a:graphicData>
                  </a:graphic>
                </wp:inline>
              </w:drawing>
            </w:r>
          </w:p>
        </w:tc>
      </w:tr>
      <w:tr w14:paraId="798E7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BE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0AB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尖嘴钳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D9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≥160mm，抗弯强度≥710N，剪切性能Φ1.6mm钢丝，≥570N；在不大于18N的力作用下撑开角度不小于22°，硬度不低于44HRC，PVC手柄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F6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BF3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2C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52475" cy="561975"/>
                  <wp:effectExtent l="0" t="0" r="9525" b="9525"/>
                  <wp:docPr id="368" name="图片 360"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360" descr="IMG_268"/>
                          <pic:cNvPicPr>
                            <a:picLocks noChangeAspect="1"/>
                          </pic:cNvPicPr>
                        </pic:nvPicPr>
                        <pic:blipFill>
                          <a:blip r:embed="rId246"/>
                          <a:stretch>
                            <a:fillRect/>
                          </a:stretch>
                        </pic:blipFill>
                        <pic:spPr>
                          <a:xfrm>
                            <a:off x="0" y="0"/>
                            <a:ext cx="752475" cy="561975"/>
                          </a:xfrm>
                          <a:prstGeom prst="rect">
                            <a:avLst/>
                          </a:prstGeom>
                          <a:noFill/>
                          <a:ln w="9525">
                            <a:noFill/>
                          </a:ln>
                        </pic:spPr>
                      </pic:pic>
                    </a:graphicData>
                  </a:graphic>
                </wp:inline>
              </w:drawing>
            </w:r>
          </w:p>
        </w:tc>
      </w:tr>
      <w:tr w14:paraId="69500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BF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F6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平口钳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7A6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普通机用平口钳；钳口宽度≥100mm，最大张开度≥100mm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43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1F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5CC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00075" cy="600075"/>
                  <wp:effectExtent l="0" t="0" r="9525" b="9525"/>
                  <wp:docPr id="375" name="图片 361"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361" descr="IMG_269"/>
                          <pic:cNvPicPr>
                            <a:picLocks noChangeAspect="1"/>
                          </pic:cNvPicPr>
                        </pic:nvPicPr>
                        <pic:blipFill>
                          <a:blip r:embed="rId247"/>
                          <a:stretch>
                            <a:fillRect/>
                          </a:stretch>
                        </pic:blipFill>
                        <pic:spPr>
                          <a:xfrm>
                            <a:off x="0" y="0"/>
                            <a:ext cx="600075" cy="600075"/>
                          </a:xfrm>
                          <a:prstGeom prst="rect">
                            <a:avLst/>
                          </a:prstGeom>
                          <a:noFill/>
                          <a:ln w="9525">
                            <a:noFill/>
                          </a:ln>
                        </pic:spPr>
                      </pic:pic>
                    </a:graphicData>
                  </a:graphic>
                </wp:inline>
              </w:drawing>
            </w:r>
          </w:p>
        </w:tc>
      </w:tr>
      <w:tr w14:paraId="39033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B0C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BB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斜口钳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636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≥125mm，双刃刀</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EA1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8D8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AB9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19125" cy="1790700"/>
                  <wp:effectExtent l="0" t="0" r="9525" b="0"/>
                  <wp:docPr id="381" name="图片 362"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62" descr="IMG_270"/>
                          <pic:cNvPicPr>
                            <a:picLocks noChangeAspect="1"/>
                          </pic:cNvPicPr>
                        </pic:nvPicPr>
                        <pic:blipFill>
                          <a:blip r:embed="rId248"/>
                          <a:stretch>
                            <a:fillRect/>
                          </a:stretch>
                        </pic:blipFill>
                        <pic:spPr>
                          <a:xfrm>
                            <a:off x="0" y="0"/>
                            <a:ext cx="619125" cy="1790700"/>
                          </a:xfrm>
                          <a:prstGeom prst="rect">
                            <a:avLst/>
                          </a:prstGeom>
                          <a:noFill/>
                          <a:ln w="9525">
                            <a:noFill/>
                          </a:ln>
                        </pic:spPr>
                      </pic:pic>
                    </a:graphicData>
                  </a:graphic>
                </wp:inline>
              </w:drawing>
            </w:r>
          </w:p>
        </w:tc>
      </w:tr>
      <w:tr w14:paraId="5DB78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A0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59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砂纸</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BF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干磨砂纸，P36~P50、P150~P220、P1000~P2000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0A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张</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3F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D5F9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47725"/>
                  <wp:effectExtent l="0" t="0" r="9525" b="9525"/>
                  <wp:docPr id="376" name="图片 363"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63" descr="IMG_271"/>
                          <pic:cNvPicPr>
                            <a:picLocks noChangeAspect="1"/>
                          </pic:cNvPicPr>
                        </pic:nvPicPr>
                        <pic:blipFill>
                          <a:blip r:embed="rId249"/>
                          <a:stretch>
                            <a:fillRect/>
                          </a:stretch>
                        </pic:blipFill>
                        <pic:spPr>
                          <a:xfrm>
                            <a:off x="0" y="0"/>
                            <a:ext cx="942975" cy="847725"/>
                          </a:xfrm>
                          <a:prstGeom prst="rect">
                            <a:avLst/>
                          </a:prstGeom>
                          <a:noFill/>
                          <a:ln w="9525">
                            <a:noFill/>
                          </a:ln>
                        </pic:spPr>
                      </pic:pic>
                    </a:graphicData>
                  </a:graphic>
                </wp:inline>
              </w:drawing>
            </w:r>
          </w:p>
        </w:tc>
      </w:tr>
      <w:tr w14:paraId="1DBDE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F8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26E2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民用剪刀</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DF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长≥170mm，用于剪布</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04B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431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8B07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409700"/>
                  <wp:effectExtent l="0" t="0" r="0" b="0"/>
                  <wp:docPr id="384" name="图片 364"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64" descr="IMG_272"/>
                          <pic:cNvPicPr>
                            <a:picLocks noChangeAspect="1"/>
                          </pic:cNvPicPr>
                        </pic:nvPicPr>
                        <pic:blipFill>
                          <a:blip r:embed="rId51"/>
                          <a:stretch>
                            <a:fillRect/>
                          </a:stretch>
                        </pic:blipFill>
                        <pic:spPr>
                          <a:xfrm>
                            <a:off x="0" y="0"/>
                            <a:ext cx="628650" cy="1409700"/>
                          </a:xfrm>
                          <a:prstGeom prst="rect">
                            <a:avLst/>
                          </a:prstGeom>
                          <a:noFill/>
                          <a:ln w="9525">
                            <a:noFill/>
                          </a:ln>
                        </pic:spPr>
                      </pic:pic>
                    </a:graphicData>
                  </a:graphic>
                </wp:inline>
              </w:drawing>
            </w:r>
          </w:p>
        </w:tc>
      </w:tr>
      <w:tr w14:paraId="1B6E8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E2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49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焊锡膏</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762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中性</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8A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38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3E6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23925"/>
                  <wp:effectExtent l="0" t="0" r="9525" b="9525"/>
                  <wp:docPr id="382" name="图片 365"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65" descr="IMG_273"/>
                          <pic:cNvPicPr>
                            <a:picLocks noChangeAspect="1"/>
                          </pic:cNvPicPr>
                        </pic:nvPicPr>
                        <pic:blipFill>
                          <a:blip r:embed="rId250"/>
                          <a:stretch>
                            <a:fillRect/>
                          </a:stretch>
                        </pic:blipFill>
                        <pic:spPr>
                          <a:xfrm>
                            <a:off x="0" y="0"/>
                            <a:ext cx="942975" cy="923925"/>
                          </a:xfrm>
                          <a:prstGeom prst="rect">
                            <a:avLst/>
                          </a:prstGeom>
                          <a:noFill/>
                          <a:ln w="9525">
                            <a:noFill/>
                          </a:ln>
                        </pic:spPr>
                      </pic:pic>
                    </a:graphicData>
                  </a:graphic>
                </wp:inline>
              </w:drawing>
            </w:r>
          </w:p>
        </w:tc>
      </w:tr>
      <w:tr w14:paraId="5244E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8D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28A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焊锡丝</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B14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无铅</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E40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6F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15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90550"/>
                  <wp:effectExtent l="0" t="0" r="9525" b="0"/>
                  <wp:docPr id="388" name="图片 366"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66" descr="IMG_274"/>
                          <pic:cNvPicPr>
                            <a:picLocks noChangeAspect="1"/>
                          </pic:cNvPicPr>
                        </pic:nvPicPr>
                        <pic:blipFill>
                          <a:blip r:embed="rId251"/>
                          <a:stretch>
                            <a:fillRect/>
                          </a:stretch>
                        </pic:blipFill>
                        <pic:spPr>
                          <a:xfrm>
                            <a:off x="0" y="0"/>
                            <a:ext cx="942975" cy="590550"/>
                          </a:xfrm>
                          <a:prstGeom prst="rect">
                            <a:avLst/>
                          </a:prstGeom>
                          <a:noFill/>
                          <a:ln w="9525">
                            <a:noFill/>
                          </a:ln>
                        </pic:spPr>
                      </pic:pic>
                    </a:graphicData>
                  </a:graphic>
                </wp:inline>
              </w:drawing>
            </w:r>
          </w:p>
        </w:tc>
      </w:tr>
      <w:tr w14:paraId="4E4D2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59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E89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松香</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66F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助焊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306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823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68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819150"/>
                  <wp:effectExtent l="0" t="0" r="0" b="0"/>
                  <wp:docPr id="377" name="图片 367"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67" descr="IMG_275"/>
                          <pic:cNvPicPr>
                            <a:picLocks noChangeAspect="1"/>
                          </pic:cNvPicPr>
                        </pic:nvPicPr>
                        <pic:blipFill>
                          <a:blip r:embed="rId252"/>
                          <a:stretch>
                            <a:fillRect/>
                          </a:stretch>
                        </pic:blipFill>
                        <pic:spPr>
                          <a:xfrm>
                            <a:off x="0" y="0"/>
                            <a:ext cx="952500" cy="819150"/>
                          </a:xfrm>
                          <a:prstGeom prst="rect">
                            <a:avLst/>
                          </a:prstGeom>
                          <a:noFill/>
                          <a:ln w="9525">
                            <a:noFill/>
                          </a:ln>
                        </pic:spPr>
                      </pic:pic>
                    </a:graphicData>
                  </a:graphic>
                </wp:inline>
              </w:drawing>
            </w:r>
          </w:p>
        </w:tc>
      </w:tr>
      <w:tr w14:paraId="5040F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85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47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打孔器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6A1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齿口式，不锈钢材质，每组4支，外径分别为5.0mm、6.5mm、8mm、9.5mm；附通棒</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E7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52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B42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371" name="图片 368"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368" descr="IMG_276"/>
                          <pic:cNvPicPr>
                            <a:picLocks noChangeAspect="1"/>
                          </pic:cNvPicPr>
                        </pic:nvPicPr>
                        <pic:blipFill>
                          <a:blip r:embed="rId52"/>
                          <a:stretch>
                            <a:fillRect/>
                          </a:stretch>
                        </pic:blipFill>
                        <pic:spPr>
                          <a:xfrm>
                            <a:off x="0" y="0"/>
                            <a:ext cx="942975" cy="752475"/>
                          </a:xfrm>
                          <a:prstGeom prst="rect">
                            <a:avLst/>
                          </a:prstGeom>
                          <a:noFill/>
                          <a:ln w="9525">
                            <a:noFill/>
                          </a:ln>
                        </pic:spPr>
                      </pic:pic>
                    </a:graphicData>
                  </a:graphic>
                </wp:inline>
              </w:drawing>
            </w:r>
          </w:p>
        </w:tc>
      </w:tr>
      <w:tr w14:paraId="4D112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6A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C9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打孔夹板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A07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硬木或硬塑料</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EA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69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69A2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0075"/>
                  <wp:effectExtent l="0" t="0" r="9525" b="9525"/>
                  <wp:docPr id="378" name="图片 369"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69" descr="IMG_277"/>
                          <pic:cNvPicPr>
                            <a:picLocks noChangeAspect="1"/>
                          </pic:cNvPicPr>
                        </pic:nvPicPr>
                        <pic:blipFill>
                          <a:blip r:embed="rId53"/>
                          <a:stretch>
                            <a:fillRect/>
                          </a:stretch>
                        </pic:blipFill>
                        <pic:spPr>
                          <a:xfrm>
                            <a:off x="0" y="0"/>
                            <a:ext cx="942975" cy="600075"/>
                          </a:xfrm>
                          <a:prstGeom prst="rect">
                            <a:avLst/>
                          </a:prstGeom>
                          <a:noFill/>
                          <a:ln w="9525">
                            <a:noFill/>
                          </a:ln>
                        </pic:spPr>
                      </pic:pic>
                    </a:graphicData>
                  </a:graphic>
                </wp:inline>
              </w:drawing>
            </w:r>
          </w:p>
        </w:tc>
      </w:tr>
      <w:tr w14:paraId="2F4FB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BE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05C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锥子</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C1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锥头长≥77mm，锥杆直径渐变</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E4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F8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FE00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9625"/>
                  <wp:effectExtent l="0" t="0" r="9525" b="9525"/>
                  <wp:docPr id="385" name="图片 370"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70" descr="IMG_278"/>
                          <pic:cNvPicPr>
                            <a:picLocks noChangeAspect="1"/>
                          </pic:cNvPicPr>
                        </pic:nvPicPr>
                        <pic:blipFill>
                          <a:blip r:embed="rId253"/>
                          <a:stretch>
                            <a:fillRect/>
                          </a:stretch>
                        </pic:blipFill>
                        <pic:spPr>
                          <a:xfrm>
                            <a:off x="0" y="0"/>
                            <a:ext cx="942975" cy="809625"/>
                          </a:xfrm>
                          <a:prstGeom prst="rect">
                            <a:avLst/>
                          </a:prstGeom>
                          <a:noFill/>
                          <a:ln w="9525">
                            <a:noFill/>
                          </a:ln>
                        </pic:spPr>
                      </pic:pic>
                    </a:graphicData>
                  </a:graphic>
                </wp:inline>
              </w:drawing>
            </w:r>
          </w:p>
        </w:tc>
      </w:tr>
      <w:tr w14:paraId="2BA06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2E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F68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镊子</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C09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304不锈钢，平头，长≥125mm，钢板厚≥1.2mm，镊子前部应有防滑脱锯齿状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1F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003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D330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370" name="图片 371"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371" descr="IMG_279"/>
                          <pic:cNvPicPr>
                            <a:picLocks noChangeAspect="1"/>
                          </pic:cNvPicPr>
                        </pic:nvPicPr>
                        <pic:blipFill>
                          <a:blip r:embed="rId104"/>
                          <a:stretch>
                            <a:fillRect/>
                          </a:stretch>
                        </pic:blipFill>
                        <pic:spPr>
                          <a:xfrm>
                            <a:off x="0" y="0"/>
                            <a:ext cx="942975" cy="781050"/>
                          </a:xfrm>
                          <a:prstGeom prst="rect">
                            <a:avLst/>
                          </a:prstGeom>
                          <a:noFill/>
                          <a:ln w="9525">
                            <a:noFill/>
                          </a:ln>
                        </pic:spPr>
                      </pic:pic>
                    </a:graphicData>
                  </a:graphic>
                </wp:inline>
              </w:drawing>
            </w:r>
          </w:p>
        </w:tc>
      </w:tr>
      <w:tr w14:paraId="39CEA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93C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255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水准器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D8E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气泡水准器</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70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4D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95A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14375"/>
                  <wp:effectExtent l="0" t="0" r="9525" b="9525"/>
                  <wp:docPr id="365" name="图片 372"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372" descr="IMG_280"/>
                          <pic:cNvPicPr>
                            <a:picLocks noChangeAspect="1"/>
                          </pic:cNvPicPr>
                        </pic:nvPicPr>
                        <pic:blipFill>
                          <a:blip r:embed="rId254"/>
                          <a:stretch>
                            <a:fillRect/>
                          </a:stretch>
                        </pic:blipFill>
                        <pic:spPr>
                          <a:xfrm>
                            <a:off x="0" y="0"/>
                            <a:ext cx="942975" cy="714375"/>
                          </a:xfrm>
                          <a:prstGeom prst="rect">
                            <a:avLst/>
                          </a:prstGeom>
                          <a:noFill/>
                          <a:ln w="9525">
                            <a:noFill/>
                          </a:ln>
                        </pic:spPr>
                      </pic:pic>
                    </a:graphicData>
                  </a:graphic>
                </wp:inline>
              </w:drawing>
            </w:r>
          </w:p>
        </w:tc>
      </w:tr>
      <w:tr w14:paraId="54E82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4BD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172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红液温度计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89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量程-20℃~100℃，分度值1℃，示值误差&lt;±1.5℃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A0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0CB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CF8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38150" cy="2569210"/>
                  <wp:effectExtent l="0" t="0" r="0" b="2540"/>
                  <wp:docPr id="391" name="图片 373"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373" descr="IMG_281"/>
                          <pic:cNvPicPr>
                            <a:picLocks noChangeAspect="1"/>
                          </pic:cNvPicPr>
                        </pic:nvPicPr>
                        <pic:blipFill>
                          <a:blip r:embed="rId57"/>
                          <a:stretch>
                            <a:fillRect/>
                          </a:stretch>
                        </pic:blipFill>
                        <pic:spPr>
                          <a:xfrm>
                            <a:off x="0" y="0"/>
                            <a:ext cx="438150" cy="2569210"/>
                          </a:xfrm>
                          <a:prstGeom prst="rect">
                            <a:avLst/>
                          </a:prstGeom>
                          <a:noFill/>
                          <a:ln w="9525">
                            <a:noFill/>
                          </a:ln>
                        </pic:spPr>
                      </pic:pic>
                    </a:graphicData>
                  </a:graphic>
                </wp:inline>
              </w:drawing>
            </w:r>
          </w:p>
        </w:tc>
      </w:tr>
      <w:tr w14:paraId="738CE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CB1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099E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数字温度计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F34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量程-30℃~200℃，分辨力0.1℃，误差&lt;±1.5℃；不接电脑，可独立运行，自带显示屏，表盘尺寸≥180mm×90mm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6E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E4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008B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71525" cy="904875"/>
                  <wp:effectExtent l="0" t="0" r="9525" b="9525"/>
                  <wp:docPr id="389" name="图片 374"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74" descr="IMG_282"/>
                          <pic:cNvPicPr>
                            <a:picLocks noChangeAspect="1"/>
                          </pic:cNvPicPr>
                        </pic:nvPicPr>
                        <pic:blipFill>
                          <a:blip r:embed="rId255"/>
                          <a:stretch>
                            <a:fillRect/>
                          </a:stretch>
                        </pic:blipFill>
                        <pic:spPr>
                          <a:xfrm>
                            <a:off x="0" y="0"/>
                            <a:ext cx="771525" cy="904875"/>
                          </a:xfrm>
                          <a:prstGeom prst="rect">
                            <a:avLst/>
                          </a:prstGeom>
                          <a:noFill/>
                          <a:ln w="9525">
                            <a:noFill/>
                          </a:ln>
                        </pic:spPr>
                      </pic:pic>
                    </a:graphicData>
                  </a:graphic>
                </wp:inline>
              </w:drawing>
            </w:r>
          </w:p>
        </w:tc>
      </w:tr>
      <w:tr w14:paraId="61324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D5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113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湿度计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7D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指针式</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F7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C3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B7C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19150"/>
                  <wp:effectExtent l="0" t="0" r="9525" b="0"/>
                  <wp:docPr id="386" name="图片 375"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75" descr="IMG_283"/>
                          <pic:cNvPicPr>
                            <a:picLocks noChangeAspect="1"/>
                          </pic:cNvPicPr>
                        </pic:nvPicPr>
                        <pic:blipFill>
                          <a:blip r:embed="rId256"/>
                          <a:stretch>
                            <a:fillRect/>
                          </a:stretch>
                        </pic:blipFill>
                        <pic:spPr>
                          <a:xfrm>
                            <a:off x="0" y="0"/>
                            <a:ext cx="942975" cy="819150"/>
                          </a:xfrm>
                          <a:prstGeom prst="rect">
                            <a:avLst/>
                          </a:prstGeom>
                          <a:noFill/>
                          <a:ln w="9525">
                            <a:noFill/>
                          </a:ln>
                        </pic:spPr>
                      </pic:pic>
                    </a:graphicData>
                  </a:graphic>
                </wp:inline>
              </w:drawing>
            </w:r>
          </w:p>
        </w:tc>
      </w:tr>
      <w:tr w14:paraId="28C00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2D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68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橡胶塞</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F23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0~4号，应选用白色胶塞，质地均匀</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06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DE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F9C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81025"/>
                  <wp:effectExtent l="0" t="0" r="9525" b="9525"/>
                  <wp:docPr id="379" name="图片 376"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76" descr="IMG_284"/>
                          <pic:cNvPicPr>
                            <a:picLocks noChangeAspect="1"/>
                          </pic:cNvPicPr>
                        </pic:nvPicPr>
                        <pic:blipFill>
                          <a:blip r:embed="rId114"/>
                          <a:stretch>
                            <a:fillRect/>
                          </a:stretch>
                        </pic:blipFill>
                        <pic:spPr>
                          <a:xfrm>
                            <a:off x="0" y="0"/>
                            <a:ext cx="942975" cy="581025"/>
                          </a:xfrm>
                          <a:prstGeom prst="rect">
                            <a:avLst/>
                          </a:prstGeom>
                          <a:noFill/>
                          <a:ln w="9525">
                            <a:noFill/>
                          </a:ln>
                        </pic:spPr>
                      </pic:pic>
                    </a:graphicData>
                  </a:graphic>
                </wp:inline>
              </w:drawing>
            </w:r>
          </w:p>
        </w:tc>
      </w:tr>
      <w:tr w14:paraId="29571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B1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77C2C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试管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51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Φ15mm×150mm，透明，硼硅酸盐玻璃制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86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90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222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952500"/>
                  <wp:effectExtent l="0" t="0" r="0" b="0"/>
                  <wp:docPr id="380" name="图片 377"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77" descr="IMG_285"/>
                          <pic:cNvPicPr>
                            <a:picLocks noChangeAspect="1"/>
                          </pic:cNvPicPr>
                        </pic:nvPicPr>
                        <pic:blipFill>
                          <a:blip r:embed="rId71"/>
                          <a:stretch>
                            <a:fillRect/>
                          </a:stretch>
                        </pic:blipFill>
                        <pic:spPr>
                          <a:xfrm>
                            <a:off x="0" y="0"/>
                            <a:ext cx="819150" cy="952500"/>
                          </a:xfrm>
                          <a:prstGeom prst="rect">
                            <a:avLst/>
                          </a:prstGeom>
                          <a:noFill/>
                          <a:ln w="9525">
                            <a:noFill/>
                          </a:ln>
                        </pic:spPr>
                      </pic:pic>
                    </a:graphicData>
                  </a:graphic>
                </wp:inline>
              </w:drawing>
            </w:r>
          </w:p>
        </w:tc>
      </w:tr>
      <w:tr w14:paraId="6F527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27C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31</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6A5A0">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34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Φ30mm×200mm，透明，硼硅酸盐玻璃制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A7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E9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01D3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952500"/>
                  <wp:effectExtent l="0" t="0" r="0" b="0"/>
                  <wp:docPr id="390" name="图片 378"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378" descr="IMG_286"/>
                          <pic:cNvPicPr>
                            <a:picLocks noChangeAspect="1"/>
                          </pic:cNvPicPr>
                        </pic:nvPicPr>
                        <pic:blipFill>
                          <a:blip r:embed="rId71"/>
                          <a:stretch>
                            <a:fillRect/>
                          </a:stretch>
                        </pic:blipFill>
                        <pic:spPr>
                          <a:xfrm>
                            <a:off x="0" y="0"/>
                            <a:ext cx="819150" cy="952500"/>
                          </a:xfrm>
                          <a:prstGeom prst="rect">
                            <a:avLst/>
                          </a:prstGeom>
                          <a:noFill/>
                          <a:ln w="9525">
                            <a:noFill/>
                          </a:ln>
                        </pic:spPr>
                      </pic:pic>
                    </a:graphicData>
                  </a:graphic>
                </wp:inline>
              </w:drawing>
            </w:r>
          </w:p>
        </w:tc>
      </w:tr>
      <w:tr w14:paraId="5C87A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51D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32</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27092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烧瓶</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E68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圆、长，500mL，透明，硼硅酸盐玻璃制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78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F3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21B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392" name="图片 379"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79" descr="IMG_287"/>
                          <pic:cNvPicPr>
                            <a:picLocks noChangeAspect="1"/>
                          </pic:cNvPicPr>
                        </pic:nvPicPr>
                        <pic:blipFill>
                          <a:blip r:embed="rId75"/>
                          <a:stretch>
                            <a:fillRect/>
                          </a:stretch>
                        </pic:blipFill>
                        <pic:spPr>
                          <a:xfrm>
                            <a:off x="0" y="0"/>
                            <a:ext cx="942975" cy="666750"/>
                          </a:xfrm>
                          <a:prstGeom prst="rect">
                            <a:avLst/>
                          </a:prstGeom>
                          <a:noFill/>
                          <a:ln w="9525">
                            <a:noFill/>
                          </a:ln>
                        </pic:spPr>
                      </pic:pic>
                    </a:graphicData>
                  </a:graphic>
                </wp:inline>
              </w:drawing>
            </w:r>
          </w:p>
        </w:tc>
      </w:tr>
      <w:tr w14:paraId="496CE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CD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33</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B11F6">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9C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平、长，250mL，透明，硼硅酸盐玻璃制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C2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C3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3F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366" name="图片 380"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380" descr="IMG_288"/>
                          <pic:cNvPicPr>
                            <a:picLocks noChangeAspect="1"/>
                          </pic:cNvPicPr>
                        </pic:nvPicPr>
                        <pic:blipFill>
                          <a:blip r:embed="rId75"/>
                          <a:stretch>
                            <a:fillRect/>
                          </a:stretch>
                        </pic:blipFill>
                        <pic:spPr>
                          <a:xfrm>
                            <a:off x="0" y="0"/>
                            <a:ext cx="942975" cy="666750"/>
                          </a:xfrm>
                          <a:prstGeom prst="rect">
                            <a:avLst/>
                          </a:prstGeom>
                          <a:noFill/>
                          <a:ln w="9525">
                            <a:noFill/>
                          </a:ln>
                        </pic:spPr>
                      </pic:pic>
                    </a:graphicData>
                  </a:graphic>
                </wp:inline>
              </w:drawing>
            </w:r>
          </w:p>
        </w:tc>
      </w:tr>
      <w:tr w14:paraId="76C0B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0E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2C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烧杯</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93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100mL，透明，硼硅酸盐玻璃制，刻度应清晰耐久，应在容量标志下有记号面积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098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C1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BCC6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52450"/>
                  <wp:effectExtent l="0" t="0" r="9525" b="0"/>
                  <wp:docPr id="362" name="图片 381"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381" descr="IMG_289"/>
                          <pic:cNvPicPr>
                            <a:picLocks noChangeAspect="1"/>
                          </pic:cNvPicPr>
                        </pic:nvPicPr>
                        <pic:blipFill>
                          <a:blip r:embed="rId74"/>
                          <a:stretch>
                            <a:fillRect/>
                          </a:stretch>
                        </pic:blipFill>
                        <pic:spPr>
                          <a:xfrm>
                            <a:off x="0" y="0"/>
                            <a:ext cx="942975" cy="552450"/>
                          </a:xfrm>
                          <a:prstGeom prst="rect">
                            <a:avLst/>
                          </a:prstGeom>
                          <a:noFill/>
                          <a:ln w="9525">
                            <a:noFill/>
                          </a:ln>
                        </pic:spPr>
                      </pic:pic>
                    </a:graphicData>
                  </a:graphic>
                </wp:inline>
              </w:drawing>
            </w:r>
          </w:p>
        </w:tc>
      </w:tr>
      <w:tr w14:paraId="5A3A7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52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A8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酒精灯</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9D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mL，采用透明钠钙玻璃制造，无明显黄绿色，灯口应平整，瓷灯头与灯口平面间隙不应超过1.5mm，玻璃灯罩应磨口，瓷灯头应为白色，表面无气泡，无疵点，无裂纹，无碰损缺口，酒精灯应配置与灯口孔径相适应的整齐完整的棉线灯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697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A1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EB6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90575" cy="952500"/>
                  <wp:effectExtent l="0" t="0" r="9525" b="0"/>
                  <wp:docPr id="367" name="图片 382"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382" descr="IMG_290"/>
                          <pic:cNvPicPr>
                            <a:picLocks noChangeAspect="1"/>
                          </pic:cNvPicPr>
                        </pic:nvPicPr>
                        <pic:blipFill>
                          <a:blip r:embed="rId86"/>
                          <a:stretch>
                            <a:fillRect/>
                          </a:stretch>
                        </pic:blipFill>
                        <pic:spPr>
                          <a:xfrm>
                            <a:off x="0" y="0"/>
                            <a:ext cx="790575" cy="952500"/>
                          </a:xfrm>
                          <a:prstGeom prst="rect">
                            <a:avLst/>
                          </a:prstGeom>
                          <a:noFill/>
                          <a:ln w="9525">
                            <a:noFill/>
                          </a:ln>
                        </pic:spPr>
                      </pic:pic>
                    </a:graphicData>
                  </a:graphic>
                </wp:inline>
              </w:drawing>
            </w:r>
          </w:p>
        </w:tc>
      </w:tr>
      <w:tr w14:paraId="23603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E1C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175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漏斗</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EF0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漏斗口径90mm，斗颈长90mm，下口磨成45º角，斜口边口倒角或熔光，耐水性HGB3级</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67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B98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DA2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42975"/>
                  <wp:effectExtent l="0" t="0" r="9525" b="9525"/>
                  <wp:docPr id="418" name="图片 383"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383" descr="IMG_291"/>
                          <pic:cNvPicPr>
                            <a:picLocks noChangeAspect="1"/>
                          </pic:cNvPicPr>
                        </pic:nvPicPr>
                        <pic:blipFill>
                          <a:blip r:embed="rId91"/>
                          <a:stretch>
                            <a:fillRect/>
                          </a:stretch>
                        </pic:blipFill>
                        <pic:spPr>
                          <a:xfrm>
                            <a:off x="0" y="0"/>
                            <a:ext cx="828675" cy="942975"/>
                          </a:xfrm>
                          <a:prstGeom prst="rect">
                            <a:avLst/>
                          </a:prstGeom>
                          <a:noFill/>
                          <a:ln w="9525">
                            <a:noFill/>
                          </a:ln>
                        </pic:spPr>
                      </pic:pic>
                    </a:graphicData>
                  </a:graphic>
                </wp:inline>
              </w:drawing>
            </w:r>
          </w:p>
        </w:tc>
      </w:tr>
      <w:tr w14:paraId="4121D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E3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3D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烧杯用电加热器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AE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0W~250W，可调；密封式</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24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99A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24B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14400"/>
                  <wp:effectExtent l="0" t="0" r="9525" b="0"/>
                  <wp:docPr id="396" name="图片 384"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384" descr="IMG_292"/>
                          <pic:cNvPicPr>
                            <a:picLocks noChangeAspect="1"/>
                          </pic:cNvPicPr>
                        </pic:nvPicPr>
                        <pic:blipFill>
                          <a:blip r:embed="rId257"/>
                          <a:stretch>
                            <a:fillRect/>
                          </a:stretch>
                        </pic:blipFill>
                        <pic:spPr>
                          <a:xfrm>
                            <a:off x="0" y="0"/>
                            <a:ext cx="942975" cy="914400"/>
                          </a:xfrm>
                          <a:prstGeom prst="rect">
                            <a:avLst/>
                          </a:prstGeom>
                          <a:noFill/>
                          <a:ln w="9525">
                            <a:noFill/>
                          </a:ln>
                        </pic:spPr>
                      </pic:pic>
                    </a:graphicData>
                  </a:graphic>
                </wp:inline>
              </w:drawing>
            </w:r>
          </w:p>
        </w:tc>
      </w:tr>
      <w:tr w14:paraId="215C5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069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05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三通连接管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216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T形</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F2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C47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B6C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52475"/>
                  <wp:effectExtent l="0" t="0" r="9525" b="9525"/>
                  <wp:docPr id="420" name="图片 385"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385" descr="IMG_293"/>
                          <pic:cNvPicPr>
                            <a:picLocks noChangeAspect="1"/>
                          </pic:cNvPicPr>
                        </pic:nvPicPr>
                        <pic:blipFill>
                          <a:blip r:embed="rId96"/>
                          <a:stretch>
                            <a:fillRect/>
                          </a:stretch>
                        </pic:blipFill>
                        <pic:spPr>
                          <a:xfrm>
                            <a:off x="0" y="0"/>
                            <a:ext cx="942975" cy="752475"/>
                          </a:xfrm>
                          <a:prstGeom prst="rect">
                            <a:avLst/>
                          </a:prstGeom>
                          <a:noFill/>
                          <a:ln w="9525">
                            <a:noFill/>
                          </a:ln>
                        </pic:spPr>
                      </pic:pic>
                    </a:graphicData>
                  </a:graphic>
                </wp:inline>
              </w:drawing>
            </w:r>
          </w:p>
        </w:tc>
      </w:tr>
      <w:tr w14:paraId="4B5FB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F93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1A9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陶土网</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56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功能同石棉网，陶土材质，尺寸不小于125mm×125mm，0.8mm钢丝制成</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A4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8B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D00F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04875" cy="952500"/>
                  <wp:effectExtent l="0" t="0" r="9525" b="0"/>
                  <wp:docPr id="397" name="图片 386"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86" descr="IMG_294"/>
                          <pic:cNvPicPr>
                            <a:picLocks noChangeAspect="1"/>
                          </pic:cNvPicPr>
                        </pic:nvPicPr>
                        <pic:blipFill>
                          <a:blip r:embed="rId108"/>
                          <a:stretch>
                            <a:fillRect/>
                          </a:stretch>
                        </pic:blipFill>
                        <pic:spPr>
                          <a:xfrm>
                            <a:off x="0" y="0"/>
                            <a:ext cx="904875" cy="952500"/>
                          </a:xfrm>
                          <a:prstGeom prst="rect">
                            <a:avLst/>
                          </a:prstGeom>
                          <a:noFill/>
                          <a:ln w="9525">
                            <a:noFill/>
                          </a:ln>
                        </pic:spPr>
                      </pic:pic>
                    </a:graphicData>
                  </a:graphic>
                </wp:inline>
              </w:drawing>
            </w:r>
          </w:p>
        </w:tc>
      </w:tr>
      <w:tr w14:paraId="1293A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363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0FC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两用气筒</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3E9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活塞胶垫，气嘴外径8mm±0.1mm，长度15mm，台阶口；抽气压强达到6.7kPa时，放置30s，漏气引起的压强变化应≤2.6kPa；充气压强达到290kPa时，放置30s，漏气引起的压强变化应≤9.8kPa</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C9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0E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8E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66775"/>
                  <wp:effectExtent l="0" t="0" r="9525" b="9525"/>
                  <wp:docPr id="408" name="图片 387"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387" descr="IMG_295"/>
                          <pic:cNvPicPr>
                            <a:picLocks noChangeAspect="1"/>
                          </pic:cNvPicPr>
                        </pic:nvPicPr>
                        <pic:blipFill>
                          <a:blip r:embed="rId258"/>
                          <a:stretch>
                            <a:fillRect/>
                          </a:stretch>
                        </pic:blipFill>
                        <pic:spPr>
                          <a:xfrm>
                            <a:off x="0" y="0"/>
                            <a:ext cx="942975" cy="866775"/>
                          </a:xfrm>
                          <a:prstGeom prst="rect">
                            <a:avLst/>
                          </a:prstGeom>
                          <a:noFill/>
                          <a:ln w="9525">
                            <a:noFill/>
                          </a:ln>
                        </pic:spPr>
                      </pic:pic>
                    </a:graphicData>
                  </a:graphic>
                </wp:inline>
              </w:drawing>
            </w:r>
          </w:p>
        </w:tc>
      </w:tr>
      <w:tr w14:paraId="0FE79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29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6DC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方座支架</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54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由方形座、立杆、烧瓶夹、大小铁环、垂直夹(2只)、平行夹、吊杆等组成；立杆长≥600mm，方形座长≥210mm，宽≥135mm，烧瓶夹夹口内壁有耐热不低于120℃的缓压层</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A8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29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497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00075" cy="847725"/>
                  <wp:effectExtent l="0" t="0" r="9525" b="9525"/>
                  <wp:docPr id="398" name="图片 388"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88" descr="IMG_296"/>
                          <pic:cNvPicPr>
                            <a:picLocks noChangeAspect="1"/>
                          </pic:cNvPicPr>
                        </pic:nvPicPr>
                        <pic:blipFill>
                          <a:blip r:embed="rId259"/>
                          <a:stretch>
                            <a:fillRect/>
                          </a:stretch>
                        </pic:blipFill>
                        <pic:spPr>
                          <a:xfrm>
                            <a:off x="0" y="0"/>
                            <a:ext cx="600075" cy="847725"/>
                          </a:xfrm>
                          <a:prstGeom prst="rect">
                            <a:avLst/>
                          </a:prstGeom>
                          <a:noFill/>
                          <a:ln w="9525">
                            <a:noFill/>
                          </a:ln>
                        </pic:spPr>
                      </pic:pic>
                    </a:graphicData>
                  </a:graphic>
                </wp:inline>
              </w:drawing>
            </w:r>
          </w:p>
        </w:tc>
      </w:tr>
      <w:tr w14:paraId="3319A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8A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0F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多功能实验支架</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60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组合座架1个，最小组合支承面积应不小于560mm×10mm；滑块式垂直夹5个、烧瓶夹1个、万向夹1个、大铁环1个、方托盘1个、绝缘环2个、吊钩4个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725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7F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C1E8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66750" cy="923925"/>
                  <wp:effectExtent l="0" t="0" r="0" b="9525"/>
                  <wp:docPr id="419" name="图片 389"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389" descr="IMG_297"/>
                          <pic:cNvPicPr>
                            <a:picLocks noChangeAspect="1"/>
                          </pic:cNvPicPr>
                        </pic:nvPicPr>
                        <pic:blipFill>
                          <a:blip r:embed="rId260"/>
                          <a:stretch>
                            <a:fillRect/>
                          </a:stretch>
                        </pic:blipFill>
                        <pic:spPr>
                          <a:xfrm>
                            <a:off x="0" y="0"/>
                            <a:ext cx="666750" cy="923925"/>
                          </a:xfrm>
                          <a:prstGeom prst="rect">
                            <a:avLst/>
                          </a:prstGeom>
                          <a:noFill/>
                          <a:ln w="9525">
                            <a:noFill/>
                          </a:ln>
                        </pic:spPr>
                      </pic:pic>
                    </a:graphicData>
                  </a:graphic>
                </wp:inline>
              </w:drawing>
            </w:r>
          </w:p>
        </w:tc>
      </w:tr>
      <w:tr w14:paraId="0FD81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69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F2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升降台</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86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不锈钢台面，上台面有效面积不小于140mm×140mm，下台面有效面积不小于160mm×160mm，厚度不低于1mm；升降范围85mm~235mm，连续可调；上下台面的平面度误差应≤2mm，升降过程中任一位置的平行度误差≤3mm；额定载重量≥10k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5FF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54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CE3A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38200" cy="857250"/>
                  <wp:effectExtent l="0" t="0" r="0" b="0"/>
                  <wp:docPr id="404" name="图片 390"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390" descr="IMG_298"/>
                          <pic:cNvPicPr>
                            <a:picLocks noChangeAspect="1"/>
                          </pic:cNvPicPr>
                        </pic:nvPicPr>
                        <pic:blipFill>
                          <a:blip r:embed="rId261"/>
                          <a:stretch>
                            <a:fillRect/>
                          </a:stretch>
                        </pic:blipFill>
                        <pic:spPr>
                          <a:xfrm>
                            <a:off x="0" y="0"/>
                            <a:ext cx="838200" cy="857250"/>
                          </a:xfrm>
                          <a:prstGeom prst="rect">
                            <a:avLst/>
                          </a:prstGeom>
                          <a:noFill/>
                          <a:ln w="9525">
                            <a:noFill/>
                          </a:ln>
                        </pic:spPr>
                      </pic:pic>
                    </a:graphicData>
                  </a:graphic>
                </wp:inline>
              </w:drawing>
            </w:r>
          </w:p>
        </w:tc>
      </w:tr>
      <w:tr w14:paraId="67648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B2E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B62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碘升华凝华管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033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碘密封于碘锤内，无色透明硼硅酸盐玻璃制管Φ≥28mm×34mm，两端面应为凹面，热冲击应不低于200℃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00E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683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CF20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66750" cy="952500"/>
                  <wp:effectExtent l="0" t="0" r="0" b="0"/>
                  <wp:docPr id="412" name="图片 391"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391" descr="IMG_299"/>
                          <pic:cNvPicPr>
                            <a:picLocks noChangeAspect="1"/>
                          </pic:cNvPicPr>
                        </pic:nvPicPr>
                        <pic:blipFill>
                          <a:blip r:embed="rId153"/>
                          <a:stretch>
                            <a:fillRect/>
                          </a:stretch>
                        </pic:blipFill>
                        <pic:spPr>
                          <a:xfrm>
                            <a:off x="0" y="0"/>
                            <a:ext cx="666750" cy="952500"/>
                          </a:xfrm>
                          <a:prstGeom prst="rect">
                            <a:avLst/>
                          </a:prstGeom>
                          <a:noFill/>
                          <a:ln w="9525">
                            <a:noFill/>
                          </a:ln>
                        </pic:spPr>
                      </pic:pic>
                    </a:graphicData>
                  </a:graphic>
                </wp:inline>
              </w:drawing>
            </w:r>
          </w:p>
        </w:tc>
      </w:tr>
      <w:tr w14:paraId="2A1D6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F52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BF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磁悬浮原理实验器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79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包括2个小圆柱形磁体、配套试管等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FAB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18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BC15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009650"/>
                  <wp:effectExtent l="0" t="0" r="0" b="0"/>
                  <wp:docPr id="423" name="图片 392"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392" descr="IMG_300"/>
                          <pic:cNvPicPr>
                            <a:picLocks noChangeAspect="1"/>
                          </pic:cNvPicPr>
                        </pic:nvPicPr>
                        <pic:blipFill>
                          <a:blip r:embed="rId262"/>
                          <a:stretch>
                            <a:fillRect/>
                          </a:stretch>
                        </pic:blipFill>
                        <pic:spPr>
                          <a:xfrm>
                            <a:off x="0" y="0"/>
                            <a:ext cx="628650" cy="1009650"/>
                          </a:xfrm>
                          <a:prstGeom prst="rect">
                            <a:avLst/>
                          </a:prstGeom>
                          <a:noFill/>
                          <a:ln w="9525">
                            <a:noFill/>
                          </a:ln>
                        </pic:spPr>
                      </pic:pic>
                    </a:graphicData>
                  </a:graphic>
                </wp:inline>
              </w:drawing>
            </w:r>
          </w:p>
        </w:tc>
      </w:tr>
      <w:tr w14:paraId="09944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BB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792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托盘天平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808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200g，0.2g，单杠杆等臂式双盘天平，配6级(M2级)砝码：100g、50g、10g、5g各1个，20g2个，钢制镊子</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99C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CE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E18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61975"/>
                  <wp:effectExtent l="0" t="0" r="9525" b="9525"/>
                  <wp:docPr id="402" name="图片 393"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393" descr="IMG_301"/>
                          <pic:cNvPicPr>
                            <a:picLocks noChangeAspect="1"/>
                          </pic:cNvPicPr>
                        </pic:nvPicPr>
                        <pic:blipFill>
                          <a:blip r:embed="rId56"/>
                          <a:stretch>
                            <a:fillRect/>
                          </a:stretch>
                        </pic:blipFill>
                        <pic:spPr>
                          <a:xfrm>
                            <a:off x="0" y="0"/>
                            <a:ext cx="942975" cy="561975"/>
                          </a:xfrm>
                          <a:prstGeom prst="rect">
                            <a:avLst/>
                          </a:prstGeom>
                          <a:noFill/>
                          <a:ln w="9525">
                            <a:noFill/>
                          </a:ln>
                        </pic:spPr>
                      </pic:pic>
                    </a:graphicData>
                  </a:graphic>
                </wp:inline>
              </w:drawing>
            </w:r>
          </w:p>
        </w:tc>
      </w:tr>
      <w:tr w14:paraId="601A3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52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8D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电子天平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39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量程0g~1kg，分辨力0.1g，带标准砝码</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D7E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F9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B00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62000"/>
                  <wp:effectExtent l="0" t="0" r="9525" b="0"/>
                  <wp:docPr id="403" name="图片 394"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394" descr="IMG_302"/>
                          <pic:cNvPicPr>
                            <a:picLocks noChangeAspect="1"/>
                          </pic:cNvPicPr>
                        </pic:nvPicPr>
                        <pic:blipFill>
                          <a:blip r:embed="rId263"/>
                          <a:stretch>
                            <a:fillRect/>
                          </a:stretch>
                        </pic:blipFill>
                        <pic:spPr>
                          <a:xfrm>
                            <a:off x="0" y="0"/>
                            <a:ext cx="942975" cy="762000"/>
                          </a:xfrm>
                          <a:prstGeom prst="rect">
                            <a:avLst/>
                          </a:prstGeom>
                          <a:noFill/>
                          <a:ln w="9525">
                            <a:noFill/>
                          </a:ln>
                        </pic:spPr>
                      </pic:pic>
                    </a:graphicData>
                  </a:graphic>
                </wp:inline>
              </w:drawing>
            </w:r>
          </w:p>
        </w:tc>
      </w:tr>
      <w:tr w14:paraId="7F183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3A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CD9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圆柱体组</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4DB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包括纯铜、铝(或铝合金)和铁(钢)等3种材质圆柱体；圆柱体直径≥20mm，高≥32mm；每个圆柱体配网兜(质量小于0.01g)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5E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BE6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8E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238250"/>
                  <wp:effectExtent l="0" t="0" r="0" b="0"/>
                  <wp:docPr id="424" name="图片 395"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395" descr="IMG_303"/>
                          <pic:cNvPicPr>
                            <a:picLocks noChangeAspect="1"/>
                          </pic:cNvPicPr>
                        </pic:nvPicPr>
                        <pic:blipFill>
                          <a:blip r:embed="rId264"/>
                          <a:stretch>
                            <a:fillRect/>
                          </a:stretch>
                        </pic:blipFill>
                        <pic:spPr>
                          <a:xfrm>
                            <a:off x="0" y="0"/>
                            <a:ext cx="628650" cy="1238250"/>
                          </a:xfrm>
                          <a:prstGeom prst="rect">
                            <a:avLst/>
                          </a:prstGeom>
                          <a:noFill/>
                          <a:ln w="9525">
                            <a:noFill/>
                          </a:ln>
                        </pic:spPr>
                      </pic:pic>
                    </a:graphicData>
                  </a:graphic>
                </wp:inline>
              </w:drawing>
            </w:r>
          </w:p>
        </w:tc>
      </w:tr>
      <w:tr w14:paraId="2FEE7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3F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9B8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立方体组</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8CA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包括黄铜、铁、铝、木4种材料的5个立方体，其中铝材2个，黄铜(边长≥20mm)、铁(边长≥20mm)、铝(边长≥25mm)、铝(边长≥30mm)、木材(边长≥50mm)各1个，带不锈钢挂钩</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43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90D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86B7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57250"/>
                  <wp:effectExtent l="0" t="0" r="9525" b="0"/>
                  <wp:docPr id="413" name="图片 396"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396" descr="IMG_304"/>
                          <pic:cNvPicPr>
                            <a:picLocks noChangeAspect="1"/>
                          </pic:cNvPicPr>
                        </pic:nvPicPr>
                        <pic:blipFill>
                          <a:blip r:embed="rId265"/>
                          <a:stretch>
                            <a:fillRect/>
                          </a:stretch>
                        </pic:blipFill>
                        <pic:spPr>
                          <a:xfrm>
                            <a:off x="0" y="0"/>
                            <a:ext cx="942975" cy="857250"/>
                          </a:xfrm>
                          <a:prstGeom prst="rect">
                            <a:avLst/>
                          </a:prstGeom>
                          <a:noFill/>
                          <a:ln w="9525">
                            <a:noFill/>
                          </a:ln>
                        </pic:spPr>
                      </pic:pic>
                    </a:graphicData>
                  </a:graphic>
                </wp:inline>
              </w:drawing>
            </w:r>
          </w:p>
        </w:tc>
      </w:tr>
      <w:tr w14:paraId="6CA95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102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28B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量筒</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7C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100mL，1mL，透明钠钙玻璃制，分度线、数字和标志应完整、清晰和耐久，容积为20℃时充满量筒刻度线所容纳体积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A77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C9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D2D2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09625" cy="952500"/>
                  <wp:effectExtent l="0" t="0" r="9525" b="0"/>
                  <wp:docPr id="399" name="图片 397"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97" descr="IMG_305"/>
                          <pic:cNvPicPr>
                            <a:picLocks noChangeAspect="1"/>
                          </pic:cNvPicPr>
                        </pic:nvPicPr>
                        <pic:blipFill>
                          <a:blip r:embed="rId67"/>
                          <a:stretch>
                            <a:fillRect/>
                          </a:stretch>
                        </pic:blipFill>
                        <pic:spPr>
                          <a:xfrm>
                            <a:off x="0" y="0"/>
                            <a:ext cx="809625" cy="952500"/>
                          </a:xfrm>
                          <a:prstGeom prst="rect">
                            <a:avLst/>
                          </a:prstGeom>
                          <a:noFill/>
                          <a:ln w="9525">
                            <a:noFill/>
                          </a:ln>
                        </pic:spPr>
                      </pic:pic>
                    </a:graphicData>
                  </a:graphic>
                </wp:inline>
              </w:drawing>
            </w:r>
          </w:p>
        </w:tc>
      </w:tr>
      <w:tr w14:paraId="33037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0D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08D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放大镜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A1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手持式，5×，焦距50mm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F9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15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BD8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228725"/>
                  <wp:effectExtent l="0" t="0" r="0" b="9525"/>
                  <wp:docPr id="415" name="图片 398"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398" descr="IMG_306"/>
                          <pic:cNvPicPr>
                            <a:picLocks noChangeAspect="1"/>
                          </pic:cNvPicPr>
                        </pic:nvPicPr>
                        <pic:blipFill>
                          <a:blip r:embed="rId212"/>
                          <a:stretch>
                            <a:fillRect/>
                          </a:stretch>
                        </pic:blipFill>
                        <pic:spPr>
                          <a:xfrm>
                            <a:off x="0" y="0"/>
                            <a:ext cx="628650" cy="1228725"/>
                          </a:xfrm>
                          <a:prstGeom prst="rect">
                            <a:avLst/>
                          </a:prstGeom>
                          <a:noFill/>
                          <a:ln w="9525">
                            <a:noFill/>
                          </a:ln>
                        </pic:spPr>
                      </pic:pic>
                    </a:graphicData>
                  </a:graphic>
                </wp:inline>
              </w:drawing>
            </w:r>
          </w:p>
        </w:tc>
      </w:tr>
      <w:tr w14:paraId="00E9D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813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7B7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放大镜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1D0E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手持式，5×，焦距100mm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244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3C6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C3B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228725"/>
                  <wp:effectExtent l="0" t="0" r="0" b="9525"/>
                  <wp:docPr id="405" name="图片 399"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399" descr="IMG_307"/>
                          <pic:cNvPicPr>
                            <a:picLocks noChangeAspect="1"/>
                          </pic:cNvPicPr>
                        </pic:nvPicPr>
                        <pic:blipFill>
                          <a:blip r:embed="rId212"/>
                          <a:stretch>
                            <a:fillRect/>
                          </a:stretch>
                        </pic:blipFill>
                        <pic:spPr>
                          <a:xfrm>
                            <a:off x="0" y="0"/>
                            <a:ext cx="628650" cy="1228725"/>
                          </a:xfrm>
                          <a:prstGeom prst="rect">
                            <a:avLst/>
                          </a:prstGeom>
                          <a:noFill/>
                          <a:ln w="9525">
                            <a:noFill/>
                          </a:ln>
                        </pic:spPr>
                      </pic:pic>
                    </a:graphicData>
                  </a:graphic>
                </wp:inline>
              </w:drawing>
            </w:r>
          </w:p>
        </w:tc>
      </w:tr>
      <w:tr w14:paraId="56039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51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EA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望远镜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4A2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双筒，7×35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F10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21A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65B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14375" cy="714375"/>
                  <wp:effectExtent l="0" t="0" r="9525" b="9525"/>
                  <wp:docPr id="421" name="图片 400"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400" descr="IMG_308"/>
                          <pic:cNvPicPr>
                            <a:picLocks noChangeAspect="1"/>
                          </pic:cNvPicPr>
                        </pic:nvPicPr>
                        <pic:blipFill>
                          <a:blip r:embed="rId266"/>
                          <a:stretch>
                            <a:fillRect/>
                          </a:stretch>
                        </pic:blipFill>
                        <pic:spPr>
                          <a:xfrm>
                            <a:off x="0" y="0"/>
                            <a:ext cx="714375" cy="714375"/>
                          </a:xfrm>
                          <a:prstGeom prst="rect">
                            <a:avLst/>
                          </a:prstGeom>
                          <a:noFill/>
                          <a:ln w="9525">
                            <a:noFill/>
                          </a:ln>
                        </pic:spPr>
                      </pic:pic>
                    </a:graphicData>
                  </a:graphic>
                </wp:inline>
              </w:drawing>
            </w:r>
          </w:p>
        </w:tc>
      </w:tr>
      <w:tr w14:paraId="4A3B5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95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4C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内聚力演示器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5C3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2个铅圆柱体、旋转式刮削器、挤压器和2根扳杆组成；圆柱体尺寸约Φ20mm×50mm，铅柱镶铁部分长度约为铅圆柱长度的1/2，挤压架应采用铁质结构，2个铅圆柱体应能装入挤压器中，通过螺旋实现挤压；挤压器螺旋挤压的最大和最小距离差应≥35mm，挤压器装入铅圆柱挤压至人力不能继续挤压时，在挤压方向的形变应≤0.25mm；刮削器由转柄、刀片和刀轴组成，削平的两铅圆柱体端面压在一起后，承受轴向拉力应≥60N</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6BF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BC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ED9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28675"/>
                  <wp:effectExtent l="0" t="0" r="9525" b="9525"/>
                  <wp:docPr id="406" name="图片 401"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401" descr="IMG_309"/>
                          <pic:cNvPicPr>
                            <a:picLocks noChangeAspect="1"/>
                          </pic:cNvPicPr>
                        </pic:nvPicPr>
                        <pic:blipFill>
                          <a:blip r:embed="rId267"/>
                          <a:stretch>
                            <a:fillRect/>
                          </a:stretch>
                        </pic:blipFill>
                        <pic:spPr>
                          <a:xfrm>
                            <a:off x="0" y="0"/>
                            <a:ext cx="942975" cy="828675"/>
                          </a:xfrm>
                          <a:prstGeom prst="rect">
                            <a:avLst/>
                          </a:prstGeom>
                          <a:noFill/>
                          <a:ln w="9525">
                            <a:noFill/>
                          </a:ln>
                        </pic:spPr>
                      </pic:pic>
                    </a:graphicData>
                  </a:graphic>
                </wp:inline>
              </w:drawing>
            </w:r>
          </w:p>
        </w:tc>
      </w:tr>
      <w:tr w14:paraId="50ED5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9B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AE8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食用色素</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EA7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红色</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58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mL</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1B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2EBB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95325"/>
                  <wp:effectExtent l="0" t="0" r="9525" b="9525"/>
                  <wp:docPr id="407" name="图片 402"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402" descr="IMG_310"/>
                          <pic:cNvPicPr>
                            <a:picLocks noChangeAspect="1"/>
                          </pic:cNvPicPr>
                        </pic:nvPicPr>
                        <pic:blipFill>
                          <a:blip r:embed="rId268"/>
                          <a:stretch>
                            <a:fillRect/>
                          </a:stretch>
                        </pic:blipFill>
                        <pic:spPr>
                          <a:xfrm>
                            <a:off x="0" y="0"/>
                            <a:ext cx="942975" cy="695325"/>
                          </a:xfrm>
                          <a:prstGeom prst="rect">
                            <a:avLst/>
                          </a:prstGeom>
                          <a:noFill/>
                          <a:ln w="9525">
                            <a:noFill/>
                          </a:ln>
                        </pic:spPr>
                      </pic:pic>
                    </a:graphicData>
                  </a:graphic>
                </wp:inline>
              </w:drawing>
            </w:r>
          </w:p>
        </w:tc>
      </w:tr>
      <w:tr w14:paraId="0BD46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47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C8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钢直尺</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A99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测量范围0-200mm，1mm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06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22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E261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14350"/>
                  <wp:effectExtent l="0" t="0" r="9525" b="0"/>
                  <wp:docPr id="414" name="图片 403"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403" descr="IMG_311"/>
                          <pic:cNvPicPr>
                            <a:picLocks noChangeAspect="1"/>
                          </pic:cNvPicPr>
                        </pic:nvPicPr>
                        <pic:blipFill>
                          <a:blip r:embed="rId269"/>
                          <a:stretch>
                            <a:fillRect/>
                          </a:stretch>
                        </pic:blipFill>
                        <pic:spPr>
                          <a:xfrm>
                            <a:off x="0" y="0"/>
                            <a:ext cx="942975" cy="514350"/>
                          </a:xfrm>
                          <a:prstGeom prst="rect">
                            <a:avLst/>
                          </a:prstGeom>
                          <a:noFill/>
                          <a:ln w="9525">
                            <a:noFill/>
                          </a:ln>
                        </pic:spPr>
                      </pic:pic>
                    </a:graphicData>
                  </a:graphic>
                </wp:inline>
              </w:drawing>
            </w:r>
          </w:p>
        </w:tc>
      </w:tr>
      <w:tr w14:paraId="36776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4CE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34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钢直尺</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43B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1000mm，1mm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6F0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D9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853D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14350"/>
                  <wp:effectExtent l="0" t="0" r="9525" b="0"/>
                  <wp:docPr id="416" name="图片 404"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404" descr="IMG_312"/>
                          <pic:cNvPicPr>
                            <a:picLocks noChangeAspect="1"/>
                          </pic:cNvPicPr>
                        </pic:nvPicPr>
                        <pic:blipFill>
                          <a:blip r:embed="rId269"/>
                          <a:stretch>
                            <a:fillRect/>
                          </a:stretch>
                        </pic:blipFill>
                        <pic:spPr>
                          <a:xfrm>
                            <a:off x="0" y="0"/>
                            <a:ext cx="942975" cy="514350"/>
                          </a:xfrm>
                          <a:prstGeom prst="rect">
                            <a:avLst/>
                          </a:prstGeom>
                          <a:noFill/>
                          <a:ln w="9525">
                            <a:noFill/>
                          </a:ln>
                        </pic:spPr>
                      </pic:pic>
                    </a:graphicData>
                  </a:graphic>
                </wp:inline>
              </w:drawing>
            </w:r>
          </w:p>
        </w:tc>
      </w:tr>
      <w:tr w14:paraId="435DB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5350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336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机械秒表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11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分度值0.1s，一等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5B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AEF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644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57225" cy="952500"/>
                  <wp:effectExtent l="0" t="0" r="9525" b="0"/>
                  <wp:docPr id="400" name="图片 405"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405" descr="IMG_313"/>
                          <pic:cNvPicPr>
                            <a:picLocks noChangeAspect="1"/>
                          </pic:cNvPicPr>
                        </pic:nvPicPr>
                        <pic:blipFill>
                          <a:blip r:embed="rId270"/>
                          <a:stretch>
                            <a:fillRect/>
                          </a:stretch>
                        </pic:blipFill>
                        <pic:spPr>
                          <a:xfrm>
                            <a:off x="0" y="0"/>
                            <a:ext cx="657225" cy="952500"/>
                          </a:xfrm>
                          <a:prstGeom prst="rect">
                            <a:avLst/>
                          </a:prstGeom>
                          <a:noFill/>
                          <a:ln w="9525">
                            <a:noFill/>
                          </a:ln>
                        </pic:spPr>
                      </pic:pic>
                    </a:graphicData>
                  </a:graphic>
                </wp:inline>
              </w:drawing>
            </w:r>
          </w:p>
        </w:tc>
      </w:tr>
      <w:tr w14:paraId="1C7EF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975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E1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电子秒表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D25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专用型，全时段分辨力0.01s；有防震、防水功能，电池更换周期不小于1.5年</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96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253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55EF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33450"/>
                  <wp:effectExtent l="0" t="0" r="9525" b="0"/>
                  <wp:docPr id="409" name="图片 406"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406" descr="IMG_314"/>
                          <pic:cNvPicPr>
                            <a:picLocks noChangeAspect="1"/>
                          </pic:cNvPicPr>
                        </pic:nvPicPr>
                        <pic:blipFill>
                          <a:blip r:embed="rId200"/>
                          <a:stretch>
                            <a:fillRect/>
                          </a:stretch>
                        </pic:blipFill>
                        <pic:spPr>
                          <a:xfrm>
                            <a:off x="0" y="0"/>
                            <a:ext cx="942975" cy="933450"/>
                          </a:xfrm>
                          <a:prstGeom prst="rect">
                            <a:avLst/>
                          </a:prstGeom>
                          <a:noFill/>
                          <a:ln w="9525">
                            <a:noFill/>
                          </a:ln>
                        </pic:spPr>
                      </pic:pic>
                    </a:graphicData>
                  </a:graphic>
                </wp:inline>
              </w:drawing>
            </w:r>
          </w:p>
        </w:tc>
      </w:tr>
      <w:tr w14:paraId="1AA9B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A0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EA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斜面小车</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043E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斜面、小车、摩擦块、支撑杆、砝码桶和摩擦材料等，与教学支架配套使用；斜面板≥915mm×100mm×20mm，一端应有滑轮、缓冲或捕获小车的装置；斜面板工作面平面度误差应小于2mm；附摩擦材料丁晴橡胶、砂纸、棉布等，有摩擦材料的固定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DA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81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CBA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85800"/>
                  <wp:effectExtent l="0" t="0" r="9525" b="0"/>
                  <wp:docPr id="410" name="图片 407"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407" descr="IMG_315"/>
                          <pic:cNvPicPr>
                            <a:picLocks noChangeAspect="1"/>
                          </pic:cNvPicPr>
                        </pic:nvPicPr>
                        <pic:blipFill>
                          <a:blip r:embed="rId271"/>
                          <a:stretch>
                            <a:fillRect/>
                          </a:stretch>
                        </pic:blipFill>
                        <pic:spPr>
                          <a:xfrm>
                            <a:off x="0" y="0"/>
                            <a:ext cx="942975" cy="685800"/>
                          </a:xfrm>
                          <a:prstGeom prst="rect">
                            <a:avLst/>
                          </a:prstGeom>
                          <a:noFill/>
                          <a:ln w="9525">
                            <a:noFill/>
                          </a:ln>
                        </pic:spPr>
                      </pic:pic>
                    </a:graphicData>
                  </a:graphic>
                </wp:inline>
              </w:drawing>
            </w:r>
          </w:p>
        </w:tc>
      </w:tr>
      <w:tr w14:paraId="11AE8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7B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E3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螺旋弹簧组</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44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由拉力极限分别为4.9N、2.94N、1.96N、0.98N和0.49N的5种弹簧构成；各弹簧带长50mm挂钩(有指针)，两端应为圆拉环，附标度板</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8A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68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429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411" name="图片 408"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408" descr="IMG_316"/>
                          <pic:cNvPicPr>
                            <a:picLocks noChangeAspect="1"/>
                          </pic:cNvPicPr>
                        </pic:nvPicPr>
                        <pic:blipFill>
                          <a:blip r:embed="rId272"/>
                          <a:stretch>
                            <a:fillRect/>
                          </a:stretch>
                        </pic:blipFill>
                        <pic:spPr>
                          <a:xfrm>
                            <a:off x="0" y="0"/>
                            <a:ext cx="942975" cy="666750"/>
                          </a:xfrm>
                          <a:prstGeom prst="rect">
                            <a:avLst/>
                          </a:prstGeom>
                          <a:noFill/>
                          <a:ln w="9525">
                            <a:noFill/>
                          </a:ln>
                        </pic:spPr>
                      </pic:pic>
                    </a:graphicData>
                  </a:graphic>
                </wp:inline>
              </w:drawing>
            </w:r>
          </w:p>
        </w:tc>
      </w:tr>
      <w:tr w14:paraId="17043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B8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609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演示测力计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965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平板式；量程0N〜2N，分度值0.1N；示值误差≤1/4分度，升降示差≤1/2分度，重复性偏差≤1/4分度</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62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8C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BFDA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14400" cy="952500"/>
                  <wp:effectExtent l="0" t="0" r="0" b="0"/>
                  <wp:docPr id="417" name="图片 409"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409" descr="IMG_317"/>
                          <pic:cNvPicPr>
                            <a:picLocks noChangeAspect="1"/>
                          </pic:cNvPicPr>
                        </pic:nvPicPr>
                        <pic:blipFill>
                          <a:blip r:embed="rId273"/>
                          <a:stretch>
                            <a:fillRect/>
                          </a:stretch>
                        </pic:blipFill>
                        <pic:spPr>
                          <a:xfrm>
                            <a:off x="0" y="0"/>
                            <a:ext cx="914400" cy="952500"/>
                          </a:xfrm>
                          <a:prstGeom prst="rect">
                            <a:avLst/>
                          </a:prstGeom>
                          <a:noFill/>
                          <a:ln w="9525">
                            <a:noFill/>
                          </a:ln>
                        </pic:spPr>
                      </pic:pic>
                    </a:graphicData>
                  </a:graphic>
                </wp:inline>
              </w:drawing>
            </w:r>
          </w:p>
        </w:tc>
      </w:tr>
      <w:tr w14:paraId="7A628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22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63</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8A78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条形盒测力计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609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量程0N〜1N，分度值0.02N；示值误差≤1/2分度，升降示差≤1/2分度，重复性偏差≤1/4分度</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5610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AC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388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85800" cy="952500"/>
                  <wp:effectExtent l="0" t="0" r="0" b="0"/>
                  <wp:docPr id="422" name="图片 410"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410" descr="IMG_318"/>
                          <pic:cNvPicPr>
                            <a:picLocks noChangeAspect="1"/>
                          </pic:cNvPicPr>
                        </pic:nvPicPr>
                        <pic:blipFill>
                          <a:blip r:embed="rId274"/>
                          <a:stretch>
                            <a:fillRect/>
                          </a:stretch>
                        </pic:blipFill>
                        <pic:spPr>
                          <a:xfrm>
                            <a:off x="0" y="0"/>
                            <a:ext cx="685800" cy="952500"/>
                          </a:xfrm>
                          <a:prstGeom prst="rect">
                            <a:avLst/>
                          </a:prstGeom>
                          <a:noFill/>
                          <a:ln w="9525">
                            <a:noFill/>
                          </a:ln>
                        </pic:spPr>
                      </pic:pic>
                    </a:graphicData>
                  </a:graphic>
                </wp:inline>
              </w:drawing>
            </w:r>
          </w:p>
        </w:tc>
      </w:tr>
      <w:tr w14:paraId="6925B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14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64</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6068D">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AF7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量程0N〜2.5N，分度值0.05N；示值误差≤1/4分度，升降示差≤1/2分度，重复性偏差≤1/4分度</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B32C6">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283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EEC5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85800" cy="952500"/>
                  <wp:effectExtent l="0" t="0" r="0" b="0"/>
                  <wp:docPr id="393" name="图片 411"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411" descr="IMG_319"/>
                          <pic:cNvPicPr>
                            <a:picLocks noChangeAspect="1"/>
                          </pic:cNvPicPr>
                        </pic:nvPicPr>
                        <pic:blipFill>
                          <a:blip r:embed="rId274"/>
                          <a:stretch>
                            <a:fillRect/>
                          </a:stretch>
                        </pic:blipFill>
                        <pic:spPr>
                          <a:xfrm>
                            <a:off x="0" y="0"/>
                            <a:ext cx="685800" cy="952500"/>
                          </a:xfrm>
                          <a:prstGeom prst="rect">
                            <a:avLst/>
                          </a:prstGeom>
                          <a:noFill/>
                          <a:ln w="9525">
                            <a:noFill/>
                          </a:ln>
                        </pic:spPr>
                      </pic:pic>
                    </a:graphicData>
                  </a:graphic>
                </wp:inline>
              </w:drawing>
            </w:r>
          </w:p>
        </w:tc>
      </w:tr>
      <w:tr w14:paraId="554BB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FB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65</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6F6E7">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3B1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量程0N〜5N，分度值0.1N；示值误差≤1/4分度，升降示差≤1/2分度，重复性偏差≤1/4分度</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68F16">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9D3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F011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85800" cy="952500"/>
                  <wp:effectExtent l="0" t="0" r="0" b="0"/>
                  <wp:docPr id="394" name="图片 412"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412" descr="IMG_320"/>
                          <pic:cNvPicPr>
                            <a:picLocks noChangeAspect="1"/>
                          </pic:cNvPicPr>
                        </pic:nvPicPr>
                        <pic:blipFill>
                          <a:blip r:embed="rId274"/>
                          <a:stretch>
                            <a:fillRect/>
                          </a:stretch>
                        </pic:blipFill>
                        <pic:spPr>
                          <a:xfrm>
                            <a:off x="0" y="0"/>
                            <a:ext cx="685800" cy="952500"/>
                          </a:xfrm>
                          <a:prstGeom prst="rect">
                            <a:avLst/>
                          </a:prstGeom>
                          <a:noFill/>
                          <a:ln w="9525">
                            <a:noFill/>
                          </a:ln>
                        </pic:spPr>
                      </pic:pic>
                    </a:graphicData>
                  </a:graphic>
                </wp:inline>
              </w:drawing>
            </w:r>
          </w:p>
        </w:tc>
      </w:tr>
      <w:tr w14:paraId="604E1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B21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66</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3708B">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D22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量程0N〜10N，分度值0.2N；示值误差≤1/4分度，升降示差≤1/2分度，重复性偏差≤1/4分度</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870C4">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61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1C3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85800" cy="952500"/>
                  <wp:effectExtent l="0" t="0" r="0" b="0"/>
                  <wp:docPr id="395" name="图片 413"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413" descr="IMG_321"/>
                          <pic:cNvPicPr>
                            <a:picLocks noChangeAspect="1"/>
                          </pic:cNvPicPr>
                        </pic:nvPicPr>
                        <pic:blipFill>
                          <a:blip r:embed="rId274"/>
                          <a:stretch>
                            <a:fillRect/>
                          </a:stretch>
                        </pic:blipFill>
                        <pic:spPr>
                          <a:xfrm>
                            <a:off x="0" y="0"/>
                            <a:ext cx="685800" cy="952500"/>
                          </a:xfrm>
                          <a:prstGeom prst="rect">
                            <a:avLst/>
                          </a:prstGeom>
                          <a:noFill/>
                          <a:ln w="9525">
                            <a:noFill/>
                          </a:ln>
                        </pic:spPr>
                      </pic:pic>
                    </a:graphicData>
                  </a:graphic>
                </wp:inline>
              </w:drawing>
            </w:r>
          </w:p>
        </w:tc>
      </w:tr>
      <w:tr w14:paraId="3DF2F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07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3DB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数字测力计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7B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量程0N~20N，误差≤±1.0%FS±1字，采样频率应不低于100次/秒，可测拉力和压力，不接电脑能独立运行，显示屏尺寸不小于30mm×40mm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F80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4E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9CA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181100"/>
                  <wp:effectExtent l="0" t="0" r="0" b="0"/>
                  <wp:docPr id="438" name="图片 414"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14" descr="IMG_322"/>
                          <pic:cNvPicPr>
                            <a:picLocks noChangeAspect="1"/>
                          </pic:cNvPicPr>
                        </pic:nvPicPr>
                        <pic:blipFill>
                          <a:blip r:embed="rId275"/>
                          <a:stretch>
                            <a:fillRect/>
                          </a:stretch>
                        </pic:blipFill>
                        <pic:spPr>
                          <a:xfrm>
                            <a:off x="0" y="0"/>
                            <a:ext cx="628650" cy="1181100"/>
                          </a:xfrm>
                          <a:prstGeom prst="rect">
                            <a:avLst/>
                          </a:prstGeom>
                          <a:noFill/>
                          <a:ln w="9525">
                            <a:noFill/>
                          </a:ln>
                        </pic:spPr>
                      </pic:pic>
                    </a:graphicData>
                  </a:graphic>
                </wp:inline>
              </w:drawing>
            </w:r>
          </w:p>
        </w:tc>
      </w:tr>
      <w:tr w14:paraId="2CE19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BD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6E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重锤</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7A1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02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9A1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A45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42950"/>
                  <wp:effectExtent l="0" t="0" r="9525" b="0"/>
                  <wp:docPr id="427" name="图片 415"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415" descr="IMG_323"/>
                          <pic:cNvPicPr>
                            <a:picLocks noChangeAspect="1"/>
                          </pic:cNvPicPr>
                        </pic:nvPicPr>
                        <pic:blipFill>
                          <a:blip r:embed="rId276"/>
                          <a:stretch>
                            <a:fillRect/>
                          </a:stretch>
                        </pic:blipFill>
                        <pic:spPr>
                          <a:xfrm>
                            <a:off x="0" y="0"/>
                            <a:ext cx="942975" cy="742950"/>
                          </a:xfrm>
                          <a:prstGeom prst="rect">
                            <a:avLst/>
                          </a:prstGeom>
                          <a:noFill/>
                          <a:ln w="9525">
                            <a:noFill/>
                          </a:ln>
                        </pic:spPr>
                      </pic:pic>
                    </a:graphicData>
                  </a:graphic>
                </wp:inline>
              </w:drawing>
            </w:r>
          </w:p>
        </w:tc>
      </w:tr>
      <w:tr w14:paraId="7C127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09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9DE7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金属钩码</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0A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10g(Φ22mm)×l，20g(Φ26mm)×2，50g(Φ30mm)×2，200g(Φ48mm)×1，允许误差：10g±0.1g，20g±0.2g，50g±0.5g，200g±2.0g</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24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1D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744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47725" cy="952500"/>
                  <wp:effectExtent l="0" t="0" r="9525" b="0"/>
                  <wp:docPr id="443" name="图片 416"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416" descr="IMG_324"/>
                          <pic:cNvPicPr>
                            <a:picLocks noChangeAspect="1"/>
                          </pic:cNvPicPr>
                        </pic:nvPicPr>
                        <pic:blipFill>
                          <a:blip r:embed="rId277"/>
                          <a:stretch>
                            <a:fillRect/>
                          </a:stretch>
                        </pic:blipFill>
                        <pic:spPr>
                          <a:xfrm>
                            <a:off x="0" y="0"/>
                            <a:ext cx="847725" cy="952500"/>
                          </a:xfrm>
                          <a:prstGeom prst="rect">
                            <a:avLst/>
                          </a:prstGeom>
                          <a:noFill/>
                          <a:ln w="9525">
                            <a:noFill/>
                          </a:ln>
                        </pic:spPr>
                      </pic:pic>
                    </a:graphicData>
                  </a:graphic>
                </wp:inline>
              </w:drawing>
            </w:r>
          </w:p>
        </w:tc>
      </w:tr>
      <w:tr w14:paraId="2DC25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354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E7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摩擦力实验器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6A0C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摩擦板、摩擦块、摩擦材料、匀速电机、定滑轮、测力计、测力计支架、细绳、钩码等组成。提供同一种材料3种不同粗糙程度的摩擦面，同种材料、相同粗糙程度的不同面积的摩擦面。摩擦板不小于800mm×100mm×10mm，平面度误差不大于0.6mm，质地坚硬，表面均匀。摩擦块尺寸不小于110mm×50mm×35mm，两摩擦面平面度误差应不大于0.1mm，侧面有挂钩。电机拉动速度0~5cm/s，可调节，可显示。匀速运动速度误差≤±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03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38CA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1118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9625"/>
                  <wp:effectExtent l="0" t="0" r="9525" b="9525"/>
                  <wp:docPr id="428" name="图片 417"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417" descr="IMG_325"/>
                          <pic:cNvPicPr>
                            <a:picLocks noChangeAspect="1"/>
                          </pic:cNvPicPr>
                        </pic:nvPicPr>
                        <pic:blipFill>
                          <a:blip r:embed="rId278"/>
                          <a:stretch>
                            <a:fillRect/>
                          </a:stretch>
                        </pic:blipFill>
                        <pic:spPr>
                          <a:xfrm>
                            <a:off x="0" y="0"/>
                            <a:ext cx="942975" cy="809625"/>
                          </a:xfrm>
                          <a:prstGeom prst="rect">
                            <a:avLst/>
                          </a:prstGeom>
                          <a:noFill/>
                          <a:ln w="9525">
                            <a:noFill/>
                          </a:ln>
                        </pic:spPr>
                      </pic:pic>
                    </a:graphicData>
                  </a:graphic>
                </wp:inline>
              </w:drawing>
            </w:r>
          </w:p>
        </w:tc>
      </w:tr>
      <w:tr w14:paraId="0EC25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FA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16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运动和力实验器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4BD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小车(车轮直径≥2cm)、平面板、过渡片、斜面板、挡板、支架、3个小球及空盒、3种不同阻力的平面等；平面板长度不小于800mm，宽度不小于120mm；斜面与平面连接平滑，不铺摩擦材料与铺摩擦材料的情况下，小车运动距离相差应不小于80mm；铺两种不同的摩擦材料，小车运动距离相差应不小于40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B6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80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AF7C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266700"/>
                  <wp:effectExtent l="0" t="0" r="0" b="0"/>
                  <wp:docPr id="430" name="图片 418"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418" descr="IMG_326"/>
                          <pic:cNvPicPr>
                            <a:picLocks noChangeAspect="1"/>
                          </pic:cNvPicPr>
                        </pic:nvPicPr>
                        <pic:blipFill>
                          <a:blip r:embed="rId279"/>
                          <a:stretch>
                            <a:fillRect/>
                          </a:stretch>
                        </pic:blipFill>
                        <pic:spPr>
                          <a:xfrm>
                            <a:off x="0" y="0"/>
                            <a:ext cx="952500" cy="266700"/>
                          </a:xfrm>
                          <a:prstGeom prst="rect">
                            <a:avLst/>
                          </a:prstGeom>
                          <a:noFill/>
                          <a:ln w="9525">
                            <a:noFill/>
                          </a:ln>
                        </pic:spPr>
                      </pic:pic>
                    </a:graphicData>
                  </a:graphic>
                </wp:inline>
              </w:drawing>
            </w:r>
          </w:p>
        </w:tc>
      </w:tr>
      <w:tr w14:paraId="4DE00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57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EA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惯性演示器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FAE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观察的物体应能收回，成功率不小于98%</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42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46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10D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38200"/>
                  <wp:effectExtent l="0" t="0" r="9525" b="0"/>
                  <wp:docPr id="432" name="图片 419"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419" descr="IMG_327"/>
                          <pic:cNvPicPr>
                            <a:picLocks noChangeAspect="1"/>
                          </pic:cNvPicPr>
                        </pic:nvPicPr>
                        <pic:blipFill>
                          <a:blip r:embed="rId280"/>
                          <a:stretch>
                            <a:fillRect/>
                          </a:stretch>
                        </pic:blipFill>
                        <pic:spPr>
                          <a:xfrm>
                            <a:off x="0" y="0"/>
                            <a:ext cx="942975" cy="838200"/>
                          </a:xfrm>
                          <a:prstGeom prst="rect">
                            <a:avLst/>
                          </a:prstGeom>
                          <a:noFill/>
                          <a:ln w="9525">
                            <a:noFill/>
                          </a:ln>
                        </pic:spPr>
                      </pic:pic>
                    </a:graphicData>
                  </a:graphic>
                </wp:inline>
              </w:drawing>
            </w:r>
          </w:p>
        </w:tc>
      </w:tr>
      <w:tr w14:paraId="246BE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83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953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阿基米德原理实验器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9F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包括筒、圆柱体、溢液杯、低重心浮筒、低重心浮筒配重等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0E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F8F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41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439" name="图片 420"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420" descr="IMG_328"/>
                          <pic:cNvPicPr>
                            <a:picLocks noChangeAspect="1"/>
                          </pic:cNvPicPr>
                        </pic:nvPicPr>
                        <pic:blipFill>
                          <a:blip r:embed="rId281"/>
                          <a:stretch>
                            <a:fillRect/>
                          </a:stretch>
                        </pic:blipFill>
                        <pic:spPr>
                          <a:xfrm>
                            <a:off x="0" y="0"/>
                            <a:ext cx="942975" cy="657225"/>
                          </a:xfrm>
                          <a:prstGeom prst="rect">
                            <a:avLst/>
                          </a:prstGeom>
                          <a:noFill/>
                          <a:ln w="9525">
                            <a:noFill/>
                          </a:ln>
                        </pic:spPr>
                      </pic:pic>
                    </a:graphicData>
                  </a:graphic>
                </wp:inline>
              </w:drawing>
            </w:r>
          </w:p>
        </w:tc>
      </w:tr>
      <w:tr w14:paraId="6F91D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C68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96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浮力原理演示器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F2D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透明的大水箱、小水箱、排气管、浮体、连通管(A、B)、控制阀和支架组成。连通管A中部装有阀门，浮体放在小水箱上口，从周围缓缓加入水，浮体不浮起；打开阀门，使水面从小水箱中向浮体底部缓缓上升，当接触浮体底部时浮体上浮</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A3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BA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63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433" name="图片 421"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421" descr="IMG_329"/>
                          <pic:cNvPicPr>
                            <a:picLocks noChangeAspect="1"/>
                          </pic:cNvPicPr>
                        </pic:nvPicPr>
                        <pic:blipFill>
                          <a:blip r:embed="rId282"/>
                          <a:stretch>
                            <a:fillRect/>
                          </a:stretch>
                        </pic:blipFill>
                        <pic:spPr>
                          <a:xfrm>
                            <a:off x="0" y="0"/>
                            <a:ext cx="828675" cy="952500"/>
                          </a:xfrm>
                          <a:prstGeom prst="rect">
                            <a:avLst/>
                          </a:prstGeom>
                          <a:noFill/>
                          <a:ln w="9525">
                            <a:noFill/>
                          </a:ln>
                        </pic:spPr>
                      </pic:pic>
                    </a:graphicData>
                  </a:graphic>
                </wp:inline>
              </w:drawing>
            </w:r>
          </w:p>
        </w:tc>
      </w:tr>
      <w:tr w14:paraId="7FAC5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E9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93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气体浮力演示器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3270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抽气式</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40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50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019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95325" cy="952500"/>
                  <wp:effectExtent l="0" t="0" r="9525" b="0"/>
                  <wp:docPr id="436" name="图片 422"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422" descr="IMG_330"/>
                          <pic:cNvPicPr>
                            <a:picLocks noChangeAspect="1"/>
                          </pic:cNvPicPr>
                        </pic:nvPicPr>
                        <pic:blipFill>
                          <a:blip r:embed="rId283"/>
                          <a:stretch>
                            <a:fillRect/>
                          </a:stretch>
                        </pic:blipFill>
                        <pic:spPr>
                          <a:xfrm>
                            <a:off x="0" y="0"/>
                            <a:ext cx="695325" cy="952500"/>
                          </a:xfrm>
                          <a:prstGeom prst="rect">
                            <a:avLst/>
                          </a:prstGeom>
                          <a:noFill/>
                          <a:ln w="9525">
                            <a:noFill/>
                          </a:ln>
                        </pic:spPr>
                      </pic:pic>
                    </a:graphicData>
                  </a:graphic>
                </wp:inline>
              </w:drawing>
            </w:r>
          </w:p>
        </w:tc>
      </w:tr>
      <w:tr w14:paraId="47CE0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03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B0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物体浮沉条件演示器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C0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由透明盛液筒(内径≥95mm，深度≥285mm)、浮体及附件(U形杯、叉子、注射器、密度计)组成；悬浮应有微调，浮体可处于漂浮、悬浮、下沉三种状态</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F7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62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8D92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33450"/>
                  <wp:effectExtent l="0" t="0" r="9525" b="0"/>
                  <wp:docPr id="431" name="图片 423"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423" descr="IMG_331"/>
                          <pic:cNvPicPr>
                            <a:picLocks noChangeAspect="1"/>
                          </pic:cNvPicPr>
                        </pic:nvPicPr>
                        <pic:blipFill>
                          <a:blip r:embed="rId284"/>
                          <a:stretch>
                            <a:fillRect/>
                          </a:stretch>
                        </pic:blipFill>
                        <pic:spPr>
                          <a:xfrm>
                            <a:off x="0" y="0"/>
                            <a:ext cx="942975" cy="933450"/>
                          </a:xfrm>
                          <a:prstGeom prst="rect">
                            <a:avLst/>
                          </a:prstGeom>
                          <a:noFill/>
                          <a:ln w="9525">
                            <a:noFill/>
                          </a:ln>
                        </pic:spPr>
                      </pic:pic>
                    </a:graphicData>
                  </a:graphic>
                </wp:inline>
              </w:drawing>
            </w:r>
          </w:p>
        </w:tc>
      </w:tr>
      <w:tr w14:paraId="0B6AC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83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466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潜水艇浮沉演示器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CB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由潜水艇模型、注射器、软乳胶管组成；潜水艇模型中间为透明气室，顶部有吸排气孔，下端有进水孔，用注射器控制沉浮；能连续完成下沉、上浮交替动作不小于2次，悬浮时倾斜不超过10°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A52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E51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C5F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04850" cy="942975"/>
                  <wp:effectExtent l="0" t="0" r="0" b="9525"/>
                  <wp:docPr id="434" name="图片 424"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424" descr="IMG_332"/>
                          <pic:cNvPicPr>
                            <a:picLocks noChangeAspect="1"/>
                          </pic:cNvPicPr>
                        </pic:nvPicPr>
                        <pic:blipFill>
                          <a:blip r:embed="rId285"/>
                          <a:stretch>
                            <a:fillRect/>
                          </a:stretch>
                        </pic:blipFill>
                        <pic:spPr>
                          <a:xfrm>
                            <a:off x="0" y="0"/>
                            <a:ext cx="704850" cy="942975"/>
                          </a:xfrm>
                          <a:prstGeom prst="rect">
                            <a:avLst/>
                          </a:prstGeom>
                          <a:noFill/>
                          <a:ln w="9525">
                            <a:noFill/>
                          </a:ln>
                        </pic:spPr>
                      </pic:pic>
                    </a:graphicData>
                  </a:graphic>
                </wp:inline>
              </w:drawing>
            </w:r>
          </w:p>
        </w:tc>
      </w:tr>
      <w:tr w14:paraId="4D323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02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E3E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压力和压强演示器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31A3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压强小桌，尺寸≥200mm×100mm×100mm；配套多孔弹性材料，尺寸≥220mm×120mm×50mm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70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CFD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F891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14375"/>
                  <wp:effectExtent l="0" t="0" r="9525" b="9525"/>
                  <wp:docPr id="435" name="图片 425"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425" descr="IMG_333"/>
                          <pic:cNvPicPr>
                            <a:picLocks noChangeAspect="1"/>
                          </pic:cNvPicPr>
                        </pic:nvPicPr>
                        <pic:blipFill>
                          <a:blip r:embed="rId286"/>
                          <a:stretch>
                            <a:fillRect/>
                          </a:stretch>
                        </pic:blipFill>
                        <pic:spPr>
                          <a:xfrm>
                            <a:off x="0" y="0"/>
                            <a:ext cx="942975" cy="714375"/>
                          </a:xfrm>
                          <a:prstGeom prst="rect">
                            <a:avLst/>
                          </a:prstGeom>
                          <a:noFill/>
                          <a:ln w="9525">
                            <a:noFill/>
                          </a:ln>
                        </pic:spPr>
                      </pic:pic>
                    </a:graphicData>
                  </a:graphic>
                </wp:inline>
              </w:drawing>
            </w:r>
          </w:p>
        </w:tc>
      </w:tr>
      <w:tr w14:paraId="3194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05B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79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99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压力作用效果演示器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4A0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由3组规格相同的长方体金属块、带刻度的透明长方体容器、硬海绵块组成；跟金属块的3个面积对应的3块海绵应受力形变均匀；透明塑料盒带刻度，金属块和海绵方便取出</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138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71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64D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66750"/>
                  <wp:effectExtent l="0" t="0" r="9525" b="0"/>
                  <wp:docPr id="442" name="图片 426"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426" descr="IMG_334"/>
                          <pic:cNvPicPr>
                            <a:picLocks noChangeAspect="1"/>
                          </pic:cNvPicPr>
                        </pic:nvPicPr>
                        <pic:blipFill>
                          <a:blip r:embed="rId287"/>
                          <a:stretch>
                            <a:fillRect/>
                          </a:stretch>
                        </pic:blipFill>
                        <pic:spPr>
                          <a:xfrm>
                            <a:off x="0" y="0"/>
                            <a:ext cx="942975" cy="666750"/>
                          </a:xfrm>
                          <a:prstGeom prst="rect">
                            <a:avLst/>
                          </a:prstGeom>
                          <a:noFill/>
                          <a:ln w="9525">
                            <a:noFill/>
                          </a:ln>
                        </pic:spPr>
                      </pic:pic>
                    </a:graphicData>
                  </a:graphic>
                </wp:inline>
              </w:drawing>
            </w:r>
          </w:p>
        </w:tc>
      </w:tr>
      <w:tr w14:paraId="73F78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0F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60D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液体内部压强实验器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73B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由承压盒、支杆、过渡接头、硅橡胶管、硅橡胶膜组成；承压盒内径Φ36mm~Φ38mm，硅橡胶膜厚≥0.5mm，支杆长度不小于300mm，有手动转动机构，有标尺</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23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10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40FB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42975"/>
                  <wp:effectExtent l="0" t="0" r="9525" b="9525"/>
                  <wp:docPr id="429" name="图片 427"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427" descr="IMG_335"/>
                          <pic:cNvPicPr>
                            <a:picLocks noChangeAspect="1"/>
                          </pic:cNvPicPr>
                        </pic:nvPicPr>
                        <pic:blipFill>
                          <a:blip r:embed="rId288"/>
                          <a:stretch>
                            <a:fillRect/>
                          </a:stretch>
                        </pic:blipFill>
                        <pic:spPr>
                          <a:xfrm>
                            <a:off x="0" y="0"/>
                            <a:ext cx="942975" cy="942975"/>
                          </a:xfrm>
                          <a:prstGeom prst="rect">
                            <a:avLst/>
                          </a:prstGeom>
                          <a:noFill/>
                          <a:ln w="9525">
                            <a:noFill/>
                          </a:ln>
                        </pic:spPr>
                      </pic:pic>
                    </a:graphicData>
                  </a:graphic>
                </wp:inline>
              </w:drawing>
            </w:r>
          </w:p>
        </w:tc>
      </w:tr>
      <w:tr w14:paraId="6478D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6474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2F8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微小压强计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7E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U形管、标度板、三通连接管、硅橡胶管、弹簧止水夹和连有塑料管的注射器组成；U形管外径≥6mm，高不小于380mm，能沿标度方向移动不小于10mm，能固定；标尺长300mm，0分度在中间，最小分度线为5mm；系统气密性好</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72AE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68E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1F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28650" cy="1447800"/>
                  <wp:effectExtent l="0" t="0" r="0" b="0"/>
                  <wp:docPr id="437" name="图片 428"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428" descr="IMG_336"/>
                          <pic:cNvPicPr>
                            <a:picLocks noChangeAspect="1"/>
                          </pic:cNvPicPr>
                        </pic:nvPicPr>
                        <pic:blipFill>
                          <a:blip r:embed="rId289"/>
                          <a:stretch>
                            <a:fillRect/>
                          </a:stretch>
                        </pic:blipFill>
                        <pic:spPr>
                          <a:xfrm>
                            <a:off x="0" y="0"/>
                            <a:ext cx="628650" cy="1447800"/>
                          </a:xfrm>
                          <a:prstGeom prst="rect">
                            <a:avLst/>
                          </a:prstGeom>
                          <a:noFill/>
                          <a:ln w="9525">
                            <a:noFill/>
                          </a:ln>
                        </pic:spPr>
                      </pic:pic>
                    </a:graphicData>
                  </a:graphic>
                </wp:inline>
              </w:drawing>
            </w:r>
          </w:p>
        </w:tc>
      </w:tr>
      <w:tr w14:paraId="1FD5A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32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CE8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透明盛液筒</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E2D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高300mm±5mm，筒底外径≥110mm，壁厚≥1.5mm。筒身有深度标尺，标尺长≥250mm，分度值1mm，透光率应≥90％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A9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8A0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B59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19100" cy="752475"/>
                  <wp:effectExtent l="0" t="0" r="0" b="9525"/>
                  <wp:docPr id="440" name="图片 429"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429" descr="IMG_337"/>
                          <pic:cNvPicPr>
                            <a:picLocks noChangeAspect="1"/>
                          </pic:cNvPicPr>
                        </pic:nvPicPr>
                        <pic:blipFill>
                          <a:blip r:embed="rId290"/>
                          <a:stretch>
                            <a:fillRect/>
                          </a:stretch>
                        </pic:blipFill>
                        <pic:spPr>
                          <a:xfrm>
                            <a:off x="0" y="0"/>
                            <a:ext cx="419100" cy="752475"/>
                          </a:xfrm>
                          <a:prstGeom prst="rect">
                            <a:avLst/>
                          </a:prstGeom>
                          <a:noFill/>
                          <a:ln w="9525">
                            <a:noFill/>
                          </a:ln>
                        </pic:spPr>
                      </pic:pic>
                    </a:graphicData>
                  </a:graphic>
                </wp:inline>
              </w:drawing>
            </w:r>
          </w:p>
        </w:tc>
      </w:tr>
      <w:tr w14:paraId="48530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9B0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838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液体对器壁压强演示器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07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透明圆筒壁同一直线上不同高度处应有3个喷嘴，对面应有1个喷嘴；配4个喷嘴塞或盖，有表示深度的标尺</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EC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3E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F966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85800"/>
                  <wp:effectExtent l="0" t="0" r="9525" b="0"/>
                  <wp:docPr id="441" name="图片 430"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430" descr="IMG_338"/>
                          <pic:cNvPicPr>
                            <a:picLocks noChangeAspect="1"/>
                          </pic:cNvPicPr>
                        </pic:nvPicPr>
                        <pic:blipFill>
                          <a:blip r:embed="rId291"/>
                          <a:stretch>
                            <a:fillRect/>
                          </a:stretch>
                        </pic:blipFill>
                        <pic:spPr>
                          <a:xfrm>
                            <a:off x="0" y="0"/>
                            <a:ext cx="942975" cy="685800"/>
                          </a:xfrm>
                          <a:prstGeom prst="rect">
                            <a:avLst/>
                          </a:prstGeom>
                          <a:noFill/>
                          <a:ln w="9525">
                            <a:noFill/>
                          </a:ln>
                        </pic:spPr>
                      </pic:pic>
                    </a:graphicData>
                  </a:graphic>
                </wp:inline>
              </w:drawing>
            </w:r>
          </w:p>
        </w:tc>
      </w:tr>
      <w:tr w14:paraId="7B76F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8"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6C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255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连通器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2A5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由粗直管、细直管、细弯折管、细带球管等组成，尺寸≥210mm×210mm×120mm，底座应平稳；粗管外径≥30mm，细管外≥径12mm，无色透明材料透光率≥90％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862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5F30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105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71525"/>
                  <wp:effectExtent l="0" t="0" r="9525" b="9525"/>
                  <wp:docPr id="444" name="图片 431"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431" descr="IMG_339"/>
                          <pic:cNvPicPr>
                            <a:picLocks noChangeAspect="1"/>
                          </pic:cNvPicPr>
                        </pic:nvPicPr>
                        <pic:blipFill>
                          <a:blip r:embed="rId292"/>
                          <a:stretch>
                            <a:fillRect/>
                          </a:stretch>
                        </pic:blipFill>
                        <pic:spPr>
                          <a:xfrm>
                            <a:off x="0" y="0"/>
                            <a:ext cx="942975" cy="771525"/>
                          </a:xfrm>
                          <a:prstGeom prst="rect">
                            <a:avLst/>
                          </a:prstGeom>
                          <a:noFill/>
                          <a:ln w="9525">
                            <a:noFill/>
                          </a:ln>
                        </pic:spPr>
                      </pic:pic>
                    </a:graphicData>
                  </a:graphic>
                </wp:inline>
              </w:drawing>
            </w:r>
          </w:p>
        </w:tc>
      </w:tr>
      <w:tr w14:paraId="43795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E9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85</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4EAE9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乳胶管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1530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外径9mm、内径6mm，拉伸强度≥21MPa，扯断伸长率≥700％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FF8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BA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9CC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445" name="图片 432"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432" descr="IMG_340"/>
                          <pic:cNvPicPr>
                            <a:picLocks noChangeAspect="1"/>
                          </pic:cNvPicPr>
                        </pic:nvPicPr>
                        <pic:blipFill>
                          <a:blip r:embed="rId116"/>
                          <a:stretch>
                            <a:fillRect/>
                          </a:stretch>
                        </pic:blipFill>
                        <pic:spPr>
                          <a:xfrm>
                            <a:off x="0" y="0"/>
                            <a:ext cx="942975" cy="781050"/>
                          </a:xfrm>
                          <a:prstGeom prst="rect">
                            <a:avLst/>
                          </a:prstGeom>
                          <a:noFill/>
                          <a:ln w="9525">
                            <a:noFill/>
                          </a:ln>
                        </pic:spPr>
                      </pic:pic>
                    </a:graphicData>
                  </a:graphic>
                </wp:inline>
              </w:drawing>
            </w:r>
          </w:p>
        </w:tc>
      </w:tr>
      <w:tr w14:paraId="3CB61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80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86</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134BE">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89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外径6mm、内径4mm，拉伸强度≥21MPa，扯断伸长率≥700％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6D6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6A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B78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81050"/>
                  <wp:effectExtent l="0" t="0" r="9525" b="0"/>
                  <wp:docPr id="425" name="图片 433"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433" descr="IMG_341"/>
                          <pic:cNvPicPr>
                            <a:picLocks noChangeAspect="1"/>
                          </pic:cNvPicPr>
                        </pic:nvPicPr>
                        <pic:blipFill>
                          <a:blip r:embed="rId116"/>
                          <a:stretch>
                            <a:fillRect/>
                          </a:stretch>
                        </pic:blipFill>
                        <pic:spPr>
                          <a:xfrm>
                            <a:off x="0" y="0"/>
                            <a:ext cx="942975" cy="781050"/>
                          </a:xfrm>
                          <a:prstGeom prst="rect">
                            <a:avLst/>
                          </a:prstGeom>
                          <a:noFill/>
                          <a:ln w="9525">
                            <a:noFill/>
                          </a:ln>
                        </pic:spPr>
                      </pic:pic>
                    </a:graphicData>
                  </a:graphic>
                </wp:inline>
              </w:drawing>
            </w:r>
          </w:p>
        </w:tc>
      </w:tr>
      <w:tr w14:paraId="73809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91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F4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马德堡半球</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10A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由半球、拉手、气嘴、阀门、橡胶管2根以及底座等组成；球体外径应≥80mm，气嘴外径≥8mm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E67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7A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C55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38175"/>
                  <wp:effectExtent l="0" t="0" r="9525" b="9525"/>
                  <wp:docPr id="451" name="图片 434"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34" descr="IMG_342"/>
                          <pic:cNvPicPr>
                            <a:picLocks noChangeAspect="1"/>
                          </pic:cNvPicPr>
                        </pic:nvPicPr>
                        <pic:blipFill>
                          <a:blip r:embed="rId293"/>
                          <a:stretch>
                            <a:fillRect/>
                          </a:stretch>
                        </pic:blipFill>
                        <pic:spPr>
                          <a:xfrm>
                            <a:off x="0" y="0"/>
                            <a:ext cx="942975" cy="638175"/>
                          </a:xfrm>
                          <a:prstGeom prst="rect">
                            <a:avLst/>
                          </a:prstGeom>
                          <a:noFill/>
                          <a:ln w="9525">
                            <a:noFill/>
                          </a:ln>
                        </pic:spPr>
                      </pic:pic>
                    </a:graphicData>
                  </a:graphic>
                </wp:inline>
              </w:drawing>
            </w:r>
          </w:p>
        </w:tc>
      </w:tr>
      <w:tr w14:paraId="02B96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090A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DFD6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空盒气压计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A7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DYM3型，量程870hPa~1050hPa，整10hPa点示值误差不应超过±0.7hPa</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F5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9E6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EA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71525"/>
                  <wp:effectExtent l="0" t="0" r="9525" b="9525"/>
                  <wp:docPr id="447" name="图片 435"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435" descr="IMG_343"/>
                          <pic:cNvPicPr>
                            <a:picLocks noChangeAspect="1"/>
                          </pic:cNvPicPr>
                        </pic:nvPicPr>
                        <pic:blipFill>
                          <a:blip r:embed="rId294"/>
                          <a:stretch>
                            <a:fillRect/>
                          </a:stretch>
                        </pic:blipFill>
                        <pic:spPr>
                          <a:xfrm>
                            <a:off x="0" y="0"/>
                            <a:ext cx="942975" cy="771525"/>
                          </a:xfrm>
                          <a:prstGeom prst="rect">
                            <a:avLst/>
                          </a:prstGeom>
                          <a:noFill/>
                          <a:ln w="9525">
                            <a:noFill/>
                          </a:ln>
                        </pic:spPr>
                      </pic:pic>
                    </a:graphicData>
                  </a:graphic>
                </wp:inline>
              </w:drawing>
            </w:r>
          </w:p>
        </w:tc>
      </w:tr>
      <w:tr w14:paraId="0CD53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F2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89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C9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飞机升力原理演示器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63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由机翼模型(或飞机模型，硬质塑料制成)、平行风源风机、底座、滑杆等组成，机翼下表面水平；若有调速电位器的Ⅱ类电器，金属外壳(以及与金属外壳相连的螺母)不应露在外</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94EA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A90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A01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00075"/>
                  <wp:effectExtent l="0" t="0" r="9525" b="9525"/>
                  <wp:docPr id="454" name="图片 436"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36" descr="IMG_344"/>
                          <pic:cNvPicPr>
                            <a:picLocks noChangeAspect="1"/>
                          </pic:cNvPicPr>
                        </pic:nvPicPr>
                        <pic:blipFill>
                          <a:blip r:embed="rId295"/>
                          <a:stretch>
                            <a:fillRect/>
                          </a:stretch>
                        </pic:blipFill>
                        <pic:spPr>
                          <a:xfrm>
                            <a:off x="0" y="0"/>
                            <a:ext cx="942975" cy="600075"/>
                          </a:xfrm>
                          <a:prstGeom prst="rect">
                            <a:avLst/>
                          </a:prstGeom>
                          <a:noFill/>
                          <a:ln w="9525">
                            <a:noFill/>
                          </a:ln>
                        </pic:spPr>
                      </pic:pic>
                    </a:graphicData>
                  </a:graphic>
                </wp:inline>
              </w:drawing>
            </w:r>
          </w:p>
        </w:tc>
      </w:tr>
      <w:tr w14:paraId="7B45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8"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1BD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1C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杠杆</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84E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由杠杆、轴、调平装置和6个挂钩组成，挂钩在标尺上能连续移动，杠杆长≥500mm，木杠杆尺端需包头加固</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E5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B0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42A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71500"/>
                  <wp:effectExtent l="0" t="0" r="9525" b="0"/>
                  <wp:docPr id="450" name="图片 437"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437" descr="IMG_345"/>
                          <pic:cNvPicPr>
                            <a:picLocks noChangeAspect="1"/>
                          </pic:cNvPicPr>
                        </pic:nvPicPr>
                        <pic:blipFill>
                          <a:blip r:embed="rId296"/>
                          <a:stretch>
                            <a:fillRect/>
                          </a:stretch>
                        </pic:blipFill>
                        <pic:spPr>
                          <a:xfrm>
                            <a:off x="0" y="0"/>
                            <a:ext cx="942975" cy="571500"/>
                          </a:xfrm>
                          <a:prstGeom prst="rect">
                            <a:avLst/>
                          </a:prstGeom>
                          <a:noFill/>
                          <a:ln w="9525">
                            <a:noFill/>
                          </a:ln>
                        </pic:spPr>
                      </pic:pic>
                    </a:graphicData>
                  </a:graphic>
                </wp:inline>
              </w:drawing>
            </w:r>
          </w:p>
        </w:tc>
      </w:tr>
      <w:tr w14:paraId="5B312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D3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1E2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演示滑轮组</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E76D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由单滑轮2件、三并滑轮2件、三串滑轮2件、支杆滑轮2件组成，附滑轮绳；额定负荷：单滑轮9.8N，串及并滑轮为19.6N，支杆滑轮为9.8N；满负荷时，单、支杆滑轮的效率不应低于90％，并、串滑轮的效率不应低于75％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9AE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69A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A93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453" name="图片 438"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38" descr="IMG_346"/>
                          <pic:cNvPicPr>
                            <a:picLocks noChangeAspect="1"/>
                          </pic:cNvPicPr>
                        </pic:nvPicPr>
                        <pic:blipFill>
                          <a:blip r:embed="rId297"/>
                          <a:stretch>
                            <a:fillRect/>
                          </a:stretch>
                        </pic:blipFill>
                        <pic:spPr>
                          <a:xfrm>
                            <a:off x="0" y="0"/>
                            <a:ext cx="942975" cy="657225"/>
                          </a:xfrm>
                          <a:prstGeom prst="rect">
                            <a:avLst/>
                          </a:prstGeom>
                          <a:noFill/>
                          <a:ln w="9525">
                            <a:noFill/>
                          </a:ln>
                        </pic:spPr>
                      </pic:pic>
                    </a:graphicData>
                  </a:graphic>
                </wp:inline>
              </w:drawing>
            </w:r>
          </w:p>
        </w:tc>
      </w:tr>
      <w:tr w14:paraId="56C2F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D5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F1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滑轮组</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4A2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单滑轮4件、二并滑轮2件、二串滑轮2件、支杆滑轮2件构成，每个滑轮组中至少有1个可止动滑轮，附滑轮绳；额定负荷：单滑轮9.8N，串及并滑轮为19.6N，支杆滑轮为9.8N；满负荷时，单、支杆滑轮的效率不应低于90％，并、串滑轮的效率不应低于75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C03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4A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1DF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448" name="图片 439"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39" descr="IMG_347"/>
                          <pic:cNvPicPr>
                            <a:picLocks noChangeAspect="1"/>
                          </pic:cNvPicPr>
                        </pic:nvPicPr>
                        <pic:blipFill>
                          <a:blip r:embed="rId297"/>
                          <a:stretch>
                            <a:fillRect/>
                          </a:stretch>
                        </pic:blipFill>
                        <pic:spPr>
                          <a:xfrm>
                            <a:off x="0" y="0"/>
                            <a:ext cx="942975" cy="657225"/>
                          </a:xfrm>
                          <a:prstGeom prst="rect">
                            <a:avLst/>
                          </a:prstGeom>
                          <a:noFill/>
                          <a:ln w="9525">
                            <a:noFill/>
                          </a:ln>
                        </pic:spPr>
                      </pic:pic>
                    </a:graphicData>
                  </a:graphic>
                </wp:inline>
              </w:drawing>
            </w:r>
          </w:p>
        </w:tc>
      </w:tr>
      <w:tr w14:paraId="254E1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99CA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93</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1E825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音叉</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F7D2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256Hz±0.3Hz；由音叉、共鸣箱、音叉槌等组成；松木共鸣箱，尺寸≥300mm×80mm×40mm；在环境噪声不大于30dB的室内，用音叉槌敲击音叉，距音叉1000mm处声强应不小于90dB</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5DF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6E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5934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771525"/>
                  <wp:effectExtent l="0" t="0" r="0" b="9525"/>
                  <wp:docPr id="455" name="图片 440"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440" descr="IMG_348"/>
                          <pic:cNvPicPr>
                            <a:picLocks noChangeAspect="1"/>
                          </pic:cNvPicPr>
                        </pic:nvPicPr>
                        <pic:blipFill>
                          <a:blip r:embed="rId298"/>
                          <a:stretch>
                            <a:fillRect/>
                          </a:stretch>
                        </pic:blipFill>
                        <pic:spPr>
                          <a:xfrm>
                            <a:off x="0" y="0"/>
                            <a:ext cx="762000" cy="771525"/>
                          </a:xfrm>
                          <a:prstGeom prst="rect">
                            <a:avLst/>
                          </a:prstGeom>
                          <a:noFill/>
                          <a:ln w="9525">
                            <a:noFill/>
                          </a:ln>
                        </pic:spPr>
                      </pic:pic>
                    </a:graphicData>
                  </a:graphic>
                </wp:inline>
              </w:drawing>
            </w:r>
          </w:p>
        </w:tc>
      </w:tr>
      <w:tr w14:paraId="18675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E87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94</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F45A2">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B96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512Hz±0.4Hz；由音叉、共鸣箱、音叉槌等组成；松木共鸣箱，尺寸≥140mm×80mm×40mm；在环境噪声不大于30dB的室内，用音叉槌敲击音叉，距音叉1000mm处声强应不小于90dB</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92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CB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BAC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38150" cy="714375"/>
                  <wp:effectExtent l="0" t="0" r="0" b="9525"/>
                  <wp:docPr id="446" name="图片 441"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441" descr="IMG_349"/>
                          <pic:cNvPicPr>
                            <a:picLocks noChangeAspect="1"/>
                          </pic:cNvPicPr>
                        </pic:nvPicPr>
                        <pic:blipFill>
                          <a:blip r:embed="rId299"/>
                          <a:stretch>
                            <a:fillRect/>
                          </a:stretch>
                        </pic:blipFill>
                        <pic:spPr>
                          <a:xfrm>
                            <a:off x="0" y="0"/>
                            <a:ext cx="438150" cy="714375"/>
                          </a:xfrm>
                          <a:prstGeom prst="rect">
                            <a:avLst/>
                          </a:prstGeom>
                          <a:noFill/>
                          <a:ln w="9525">
                            <a:noFill/>
                          </a:ln>
                        </pic:spPr>
                      </pic:pic>
                    </a:graphicData>
                  </a:graphic>
                </wp:inline>
              </w:drawing>
            </w:r>
          </w:p>
        </w:tc>
      </w:tr>
      <w:tr w14:paraId="57DA9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92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7C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电铃</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815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在15m范围内铃声清晰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96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AD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2CB2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57225"/>
                  <wp:effectExtent l="0" t="0" r="9525" b="9525"/>
                  <wp:docPr id="449" name="图片 442"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442" descr="IMG_350"/>
                          <pic:cNvPicPr>
                            <a:picLocks noChangeAspect="1"/>
                          </pic:cNvPicPr>
                        </pic:nvPicPr>
                        <pic:blipFill>
                          <a:blip r:embed="rId300"/>
                          <a:stretch>
                            <a:fillRect/>
                          </a:stretch>
                        </pic:blipFill>
                        <pic:spPr>
                          <a:xfrm>
                            <a:off x="0" y="0"/>
                            <a:ext cx="942975" cy="657225"/>
                          </a:xfrm>
                          <a:prstGeom prst="rect">
                            <a:avLst/>
                          </a:prstGeom>
                          <a:noFill/>
                          <a:ln w="9525">
                            <a:noFill/>
                          </a:ln>
                        </pic:spPr>
                      </pic:pic>
                    </a:graphicData>
                  </a:graphic>
                </wp:inline>
              </w:drawing>
            </w:r>
          </w:p>
        </w:tc>
      </w:tr>
      <w:tr w14:paraId="066FF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75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F84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声传播演示器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7AA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透明可密封容器、音频发生器、扬声器(含放大器)、传声棒、连接皮管等组成；可密封容器密封性好，能将容器内气压抽到低于-0.085MPa，并在10s内保持气压低于-0.080MPa；可演示声音在气体、液体、固体中的传播以及真空不能传声等实验</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31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9C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AF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47700" cy="942975"/>
                  <wp:effectExtent l="0" t="0" r="0" b="9525"/>
                  <wp:docPr id="361" name="图片 443"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443" descr="IMG_351"/>
                          <pic:cNvPicPr>
                            <a:picLocks noChangeAspect="1"/>
                          </pic:cNvPicPr>
                        </pic:nvPicPr>
                        <pic:blipFill>
                          <a:blip r:embed="rId301"/>
                          <a:stretch>
                            <a:fillRect/>
                          </a:stretch>
                        </pic:blipFill>
                        <pic:spPr>
                          <a:xfrm>
                            <a:off x="0" y="0"/>
                            <a:ext cx="647700" cy="942975"/>
                          </a:xfrm>
                          <a:prstGeom prst="rect">
                            <a:avLst/>
                          </a:prstGeom>
                          <a:noFill/>
                          <a:ln w="9525">
                            <a:noFill/>
                          </a:ln>
                        </pic:spPr>
                      </pic:pic>
                    </a:graphicData>
                  </a:graphic>
                </wp:inline>
              </w:drawing>
            </w:r>
          </w:p>
        </w:tc>
      </w:tr>
      <w:tr w14:paraId="13AD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85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9EC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旋片真空泵</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738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单相，油封旋片式直联泵2XZ-0.5型，底座采用≥2.5mm厚的钢板，铝合金机壳；进气口应为台阶口，外径≥8mm，配有内径6.3mm±0.75mm、长≥2.0m的压缩空气用橡胶管。电气安全要求：Ⅰ类电器必须使用三极插头，外壳接保护接地线，电源与外壳抗电强度1500V；Ⅱ类电器必须使用二极插头，电源与外壳抗电强度3000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48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4A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BC3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04825"/>
                  <wp:effectExtent l="0" t="0" r="9525" b="9525"/>
                  <wp:docPr id="401" name="图片 444"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444" descr="IMG_352"/>
                          <pic:cNvPicPr>
                            <a:picLocks noChangeAspect="1"/>
                          </pic:cNvPicPr>
                        </pic:nvPicPr>
                        <pic:blipFill>
                          <a:blip r:embed="rId302"/>
                          <a:stretch>
                            <a:fillRect/>
                          </a:stretch>
                        </pic:blipFill>
                        <pic:spPr>
                          <a:xfrm>
                            <a:off x="0" y="0"/>
                            <a:ext cx="942975" cy="504825"/>
                          </a:xfrm>
                          <a:prstGeom prst="rect">
                            <a:avLst/>
                          </a:prstGeom>
                          <a:noFill/>
                          <a:ln w="9525">
                            <a:noFill/>
                          </a:ln>
                        </pic:spPr>
                      </pic:pic>
                    </a:graphicData>
                  </a:graphic>
                </wp:inline>
              </w:drawing>
            </w:r>
          </w:p>
        </w:tc>
      </w:tr>
      <w:tr w14:paraId="72EFB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2AA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FCB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抽气盘</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AB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底盘、橡胶管接口、阀门、橡胶密封圈、钟罩、发声装置和橡胶管等构成；抽气口接口外径8mm，钟罩内配有可悬挂的发声装置。密封性能：当压强达到－9.8×10－2MPa后停止抽气，关闭阀门，保持10min后钟罩内气压应不高于－9.0×10－2MPa。实验效果：未装入钟罩的发声装置发出的声强，在距发声装置0.5m处应不低于90dB，装入钟罩后抽气前的声强应不低于75dB，抽气后的声强应不大于45dB</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4A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0A3D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BB5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33400" cy="723900"/>
                  <wp:effectExtent l="0" t="0" r="0" b="0"/>
                  <wp:docPr id="452" name="图片 445"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445" descr="IMG_353"/>
                          <pic:cNvPicPr>
                            <a:picLocks noChangeAspect="1"/>
                          </pic:cNvPicPr>
                        </pic:nvPicPr>
                        <pic:blipFill>
                          <a:blip r:embed="rId303"/>
                          <a:stretch>
                            <a:fillRect/>
                          </a:stretch>
                        </pic:blipFill>
                        <pic:spPr>
                          <a:xfrm>
                            <a:off x="0" y="0"/>
                            <a:ext cx="533400" cy="723900"/>
                          </a:xfrm>
                          <a:prstGeom prst="rect">
                            <a:avLst/>
                          </a:prstGeom>
                          <a:noFill/>
                          <a:ln w="9525">
                            <a:noFill/>
                          </a:ln>
                        </pic:spPr>
                      </pic:pic>
                    </a:graphicData>
                  </a:graphic>
                </wp:inline>
              </w:drawing>
            </w:r>
          </w:p>
        </w:tc>
      </w:tr>
      <w:tr w14:paraId="66B02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183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99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5D9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发音齿轮</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4AF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包括3片齿板、转轴、振动片等；齿板齿数分别为80、40、20，半圆形齿；齿板为金属材质，转动轴应采用碳钢或不锈钢材料，振动片应采用聚苯乙烯塑料</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315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C3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5DC0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52500"/>
                  <wp:effectExtent l="0" t="0" r="9525" b="0"/>
                  <wp:docPr id="426" name="图片 446"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446" descr="IMG_354"/>
                          <pic:cNvPicPr>
                            <a:picLocks noChangeAspect="1"/>
                          </pic:cNvPicPr>
                        </pic:nvPicPr>
                        <pic:blipFill>
                          <a:blip r:embed="rId304"/>
                          <a:stretch>
                            <a:fillRect/>
                          </a:stretch>
                        </pic:blipFill>
                        <pic:spPr>
                          <a:xfrm>
                            <a:off x="0" y="0"/>
                            <a:ext cx="942975" cy="952500"/>
                          </a:xfrm>
                          <a:prstGeom prst="rect">
                            <a:avLst/>
                          </a:prstGeom>
                          <a:noFill/>
                          <a:ln w="9525">
                            <a:noFill/>
                          </a:ln>
                        </pic:spPr>
                      </pic:pic>
                    </a:graphicData>
                  </a:graphic>
                </wp:inline>
              </w:drawing>
            </w:r>
          </w:p>
        </w:tc>
      </w:tr>
      <w:tr w14:paraId="65B86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9B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3FF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教学示波器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64D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DC~2MHz，I类电器，电源端与信号输出端抗电强度3000V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94D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65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DA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85825" cy="895350"/>
                  <wp:effectExtent l="0" t="0" r="9525" b="0"/>
                  <wp:docPr id="470" name="图片 447"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447" descr="IMG_355"/>
                          <pic:cNvPicPr>
                            <a:picLocks noChangeAspect="1"/>
                          </pic:cNvPicPr>
                        </pic:nvPicPr>
                        <pic:blipFill>
                          <a:blip r:embed="rId305"/>
                          <a:stretch>
                            <a:fillRect/>
                          </a:stretch>
                        </pic:blipFill>
                        <pic:spPr>
                          <a:xfrm>
                            <a:off x="0" y="0"/>
                            <a:ext cx="885825" cy="895350"/>
                          </a:xfrm>
                          <a:prstGeom prst="rect">
                            <a:avLst/>
                          </a:prstGeom>
                          <a:noFill/>
                          <a:ln w="9525">
                            <a:noFill/>
                          </a:ln>
                        </pic:spPr>
                      </pic:pic>
                    </a:graphicData>
                  </a:graphic>
                </wp:inline>
              </w:drawing>
            </w:r>
          </w:p>
        </w:tc>
      </w:tr>
      <w:tr w14:paraId="63C5B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479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C26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凹面镜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B1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直径≥100mm，焦距65mm，镜片为玻璃基质镀反射膜，配支架和镜座</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058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9DC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8D9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47700" cy="895350"/>
                  <wp:effectExtent l="0" t="0" r="0" b="0"/>
                  <wp:docPr id="485" name="图片 448"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448" descr="IMG_356"/>
                          <pic:cNvPicPr>
                            <a:picLocks noChangeAspect="1"/>
                          </pic:cNvPicPr>
                        </pic:nvPicPr>
                        <pic:blipFill>
                          <a:blip r:embed="rId306"/>
                          <a:stretch>
                            <a:fillRect/>
                          </a:stretch>
                        </pic:blipFill>
                        <pic:spPr>
                          <a:xfrm>
                            <a:off x="0" y="0"/>
                            <a:ext cx="647700" cy="895350"/>
                          </a:xfrm>
                          <a:prstGeom prst="rect">
                            <a:avLst/>
                          </a:prstGeom>
                          <a:noFill/>
                          <a:ln w="9525">
                            <a:noFill/>
                          </a:ln>
                        </pic:spPr>
                      </pic:pic>
                    </a:graphicData>
                  </a:graphic>
                </wp:inline>
              </w:drawing>
            </w:r>
          </w:p>
        </w:tc>
      </w:tr>
      <w:tr w14:paraId="73937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FB3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59A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凸面镜</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F49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直径≥100mm，焦距-65mm，镜片为玻璃基质镀反射膜，配支架和镜</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C4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6D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B605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47700" cy="895350"/>
                  <wp:effectExtent l="0" t="0" r="0" b="0"/>
                  <wp:docPr id="471" name="图片 449"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449" descr="IMG_357"/>
                          <pic:cNvPicPr>
                            <a:picLocks noChangeAspect="1"/>
                          </pic:cNvPicPr>
                        </pic:nvPicPr>
                        <pic:blipFill>
                          <a:blip r:embed="rId306"/>
                          <a:stretch>
                            <a:fillRect/>
                          </a:stretch>
                        </pic:blipFill>
                        <pic:spPr>
                          <a:xfrm>
                            <a:off x="0" y="0"/>
                            <a:ext cx="647700" cy="895350"/>
                          </a:xfrm>
                          <a:prstGeom prst="rect">
                            <a:avLst/>
                          </a:prstGeom>
                          <a:noFill/>
                          <a:ln w="9525">
                            <a:noFill/>
                          </a:ln>
                        </pic:spPr>
                      </pic:pic>
                    </a:graphicData>
                  </a:graphic>
                </wp:inline>
              </w:drawing>
            </w:r>
          </w:p>
        </w:tc>
      </w:tr>
      <w:tr w14:paraId="4C66C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47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625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光的传播、反射、折射实验器c</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B8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包括能显示光路的透明材料制成的半圆玻砖、角度板、2个条形玻砖、2个半导体激光光源(不加扩束镜，1个为入射光源，1个提供法线)等，表盘直径≥300mm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AF9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D2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431B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42950"/>
                  <wp:effectExtent l="0" t="0" r="9525" b="0"/>
                  <wp:docPr id="467" name="图片 450"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450" descr="IMG_358"/>
                          <pic:cNvPicPr>
                            <a:picLocks noChangeAspect="1"/>
                          </pic:cNvPicPr>
                        </pic:nvPicPr>
                        <pic:blipFill>
                          <a:blip r:embed="rId307"/>
                          <a:stretch>
                            <a:fillRect/>
                          </a:stretch>
                        </pic:blipFill>
                        <pic:spPr>
                          <a:xfrm>
                            <a:off x="0" y="0"/>
                            <a:ext cx="942975" cy="742950"/>
                          </a:xfrm>
                          <a:prstGeom prst="rect">
                            <a:avLst/>
                          </a:prstGeom>
                          <a:noFill/>
                          <a:ln w="9525">
                            <a:noFill/>
                          </a:ln>
                        </pic:spPr>
                      </pic:pic>
                    </a:graphicData>
                  </a:graphic>
                </wp:inline>
              </w:drawing>
            </w:r>
          </w:p>
        </w:tc>
      </w:tr>
      <w:tr w14:paraId="047B4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20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94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平面镜成像实验器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0C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镀半透膜的无色透明有机玻璃，厚5mm，尺寸不小于150mm×100mm，镜片边缘倒边倒角，镀膜面有标志；支架2个；宜采用黑色物体，印有白色左右对称标志F；有机玻璃装上支架放在平面上，与平面的角度为90°±1´，成像清晰无叠影</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2A6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01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84D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90550"/>
                  <wp:effectExtent l="0" t="0" r="9525" b="0"/>
                  <wp:docPr id="474" name="图片 451"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51" descr="IMG_359"/>
                          <pic:cNvPicPr>
                            <a:picLocks noChangeAspect="1"/>
                          </pic:cNvPicPr>
                        </pic:nvPicPr>
                        <pic:blipFill>
                          <a:blip r:embed="rId308"/>
                          <a:stretch>
                            <a:fillRect/>
                          </a:stretch>
                        </pic:blipFill>
                        <pic:spPr>
                          <a:xfrm>
                            <a:off x="0" y="0"/>
                            <a:ext cx="942975" cy="590550"/>
                          </a:xfrm>
                          <a:prstGeom prst="rect">
                            <a:avLst/>
                          </a:prstGeom>
                          <a:noFill/>
                          <a:ln w="9525">
                            <a:noFill/>
                          </a:ln>
                        </pic:spPr>
                      </pic:pic>
                    </a:graphicData>
                  </a:graphic>
                </wp:inline>
              </w:drawing>
            </w:r>
          </w:p>
        </w:tc>
      </w:tr>
      <w:tr w14:paraId="184A9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8A8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AD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透明水槽</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12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≥250mm×180mm×100mm，透明塑料制，透光率≥85％，壁厚≥2mm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2F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341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0841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23850"/>
                  <wp:effectExtent l="0" t="0" r="9525" b="0"/>
                  <wp:docPr id="483" name="图片 452"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452" descr="IMG_360"/>
                          <pic:cNvPicPr>
                            <a:picLocks noChangeAspect="1"/>
                          </pic:cNvPicPr>
                        </pic:nvPicPr>
                        <pic:blipFill>
                          <a:blip r:embed="rId309"/>
                          <a:stretch>
                            <a:fillRect/>
                          </a:stretch>
                        </pic:blipFill>
                        <pic:spPr>
                          <a:xfrm>
                            <a:off x="0" y="0"/>
                            <a:ext cx="942975" cy="323850"/>
                          </a:xfrm>
                          <a:prstGeom prst="rect">
                            <a:avLst/>
                          </a:prstGeom>
                          <a:noFill/>
                          <a:ln w="9525">
                            <a:noFill/>
                          </a:ln>
                        </pic:spPr>
                      </pic:pic>
                    </a:graphicData>
                  </a:graphic>
                </wp:inline>
              </w:drawing>
            </w:r>
          </w:p>
        </w:tc>
      </w:tr>
      <w:tr w14:paraId="19F0A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13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B3E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透镜及其应用实验器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1C2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简单测量凸透镜的焦距，用凸透镜和凹透镜做望远镜，用凸透镜做投影、照相的原理等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DD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盒</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60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C8C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71525" cy="952500"/>
                  <wp:effectExtent l="0" t="0" r="9525" b="0"/>
                  <wp:docPr id="472" name="图片 453"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53" descr="IMG_361"/>
                          <pic:cNvPicPr>
                            <a:picLocks noChangeAspect="1"/>
                          </pic:cNvPicPr>
                        </pic:nvPicPr>
                        <pic:blipFill>
                          <a:blip r:embed="rId310"/>
                          <a:stretch>
                            <a:fillRect/>
                          </a:stretch>
                        </pic:blipFill>
                        <pic:spPr>
                          <a:xfrm>
                            <a:off x="0" y="0"/>
                            <a:ext cx="771525" cy="952500"/>
                          </a:xfrm>
                          <a:prstGeom prst="rect">
                            <a:avLst/>
                          </a:prstGeom>
                          <a:noFill/>
                          <a:ln w="9525">
                            <a:noFill/>
                          </a:ln>
                        </pic:spPr>
                      </pic:pic>
                    </a:graphicData>
                  </a:graphic>
                </wp:inline>
              </w:drawing>
            </w:r>
          </w:p>
        </w:tc>
      </w:tr>
      <w:tr w14:paraId="4252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7592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F4C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白光的色散与合成演示器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E9CA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光源、三棱镜、三棱镜台、光屏、支承系统等组成；两块棱镜应配对，用ZF3玻璃制，其折射率之差不大于0.003，中部色散之差不大于0.0004。实验效果：做白光的色散实验时，可见光区域内光谱连续清晰；能把白光色散后的七色光谱带还原成白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62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477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6F0C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0100"/>
                  <wp:effectExtent l="0" t="0" r="9525" b="0"/>
                  <wp:docPr id="476" name="图片 454"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454" descr="IMG_362"/>
                          <pic:cNvPicPr>
                            <a:picLocks noChangeAspect="1"/>
                          </pic:cNvPicPr>
                        </pic:nvPicPr>
                        <pic:blipFill>
                          <a:blip r:embed="rId311"/>
                          <a:stretch>
                            <a:fillRect/>
                          </a:stretch>
                        </pic:blipFill>
                        <pic:spPr>
                          <a:xfrm>
                            <a:off x="0" y="0"/>
                            <a:ext cx="942975" cy="800100"/>
                          </a:xfrm>
                          <a:prstGeom prst="rect">
                            <a:avLst/>
                          </a:prstGeom>
                          <a:noFill/>
                          <a:ln w="9525">
                            <a:noFill/>
                          </a:ln>
                        </pic:spPr>
                      </pic:pic>
                    </a:graphicData>
                  </a:graphic>
                </wp:inline>
              </w:drawing>
            </w:r>
          </w:p>
        </w:tc>
      </w:tr>
      <w:tr w14:paraId="7E8DB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CF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09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光的三原色合成实验器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A3F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可单独显示红、绿、蓝三原色，也可显示双色光混合色和三色光混合色</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1B5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DE6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95C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85825" cy="952500"/>
                  <wp:effectExtent l="0" t="0" r="9525" b="0"/>
                  <wp:docPr id="486" name="图片 455"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55" descr="IMG_363"/>
                          <pic:cNvPicPr>
                            <a:picLocks noChangeAspect="1"/>
                          </pic:cNvPicPr>
                        </pic:nvPicPr>
                        <pic:blipFill>
                          <a:blip r:embed="rId312"/>
                          <a:stretch>
                            <a:fillRect/>
                          </a:stretch>
                        </pic:blipFill>
                        <pic:spPr>
                          <a:xfrm>
                            <a:off x="0" y="0"/>
                            <a:ext cx="885825" cy="952500"/>
                          </a:xfrm>
                          <a:prstGeom prst="rect">
                            <a:avLst/>
                          </a:prstGeom>
                          <a:noFill/>
                          <a:ln w="9525">
                            <a:noFill/>
                          </a:ln>
                        </pic:spPr>
                      </pic:pic>
                    </a:graphicData>
                  </a:graphic>
                </wp:inline>
              </w:drawing>
            </w:r>
          </w:p>
        </w:tc>
      </w:tr>
      <w:tr w14:paraId="6C6A3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AF8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7CB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光具盘c</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EC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分离型、磁吸附式。矩形光盘长≥650mm，宽≥240mm；圆形光盘直径≥250mm。盘面分四个象限，以一条直径为始边，分别刻有0°~90°刻度。半导体激光光源，可显示5条平行光。光学零件：梯形玻砖1件，等腰直角棱镜1件，半圆柱透镜1件，小双凹柱透镜1件，小双凸柱透镜1件，双凸透镜1件，大双凸柱透镜1件，平面镜1件，凹凸柱面镜1件，正三棱镜2件</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5F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D62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C39C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71525"/>
                  <wp:effectExtent l="0" t="0" r="9525" b="9525"/>
                  <wp:docPr id="481" name="图片 456"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56" descr="IMG_364"/>
                          <pic:cNvPicPr>
                            <a:picLocks noChangeAspect="1"/>
                          </pic:cNvPicPr>
                        </pic:nvPicPr>
                        <pic:blipFill>
                          <a:blip r:embed="rId313"/>
                          <a:stretch>
                            <a:fillRect/>
                          </a:stretch>
                        </pic:blipFill>
                        <pic:spPr>
                          <a:xfrm>
                            <a:off x="0" y="0"/>
                            <a:ext cx="942975" cy="771525"/>
                          </a:xfrm>
                          <a:prstGeom prst="rect">
                            <a:avLst/>
                          </a:prstGeom>
                          <a:noFill/>
                          <a:ln w="9525">
                            <a:noFill/>
                          </a:ln>
                        </pic:spPr>
                      </pic:pic>
                    </a:graphicData>
                  </a:graphic>
                </wp:inline>
              </w:drawing>
            </w:r>
          </w:p>
        </w:tc>
      </w:tr>
      <w:tr w14:paraId="528F5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7EB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C24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激光光学演示仪c</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E95F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含演示屏、圆形光盘、光源、分束器、光学零部件(扩束透镜、双凸柱面透镜、半圆柱面透镜、平凸柱面透镜、平凹柱面透镜、凹凸柱面反光镜、平面镜、漫反射镜、等边棱镜、等腰直角棱镜、光纤、光具架、移动尺)等。演示屏长度≥350mm，宽度≥280mm；圆形光盘直径≥160mm。光盘面分为四个象限，分别刻有0°~90°刻度。激光束经分束器在演示屏上呈现的三条光束基本相同</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AC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328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A18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14400" cy="895350"/>
                  <wp:effectExtent l="0" t="0" r="0" b="0"/>
                  <wp:docPr id="480" name="图片 457"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57" descr="IMG_365"/>
                          <pic:cNvPicPr>
                            <a:picLocks noChangeAspect="1"/>
                          </pic:cNvPicPr>
                        </pic:nvPicPr>
                        <pic:blipFill>
                          <a:blip r:embed="rId314"/>
                          <a:stretch>
                            <a:fillRect/>
                          </a:stretch>
                        </pic:blipFill>
                        <pic:spPr>
                          <a:xfrm>
                            <a:off x="0" y="0"/>
                            <a:ext cx="914400" cy="895350"/>
                          </a:xfrm>
                          <a:prstGeom prst="rect">
                            <a:avLst/>
                          </a:prstGeom>
                          <a:noFill/>
                          <a:ln w="9525">
                            <a:noFill/>
                          </a:ln>
                        </pic:spPr>
                      </pic:pic>
                    </a:graphicData>
                  </a:graphic>
                </wp:inline>
              </w:drawing>
            </w:r>
          </w:p>
        </w:tc>
      </w:tr>
      <w:tr w14:paraId="1CD89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8"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4D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EF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光具座</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A8C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导轨长≥1000mm，导轨和滑块均为金属件，滑块在导轨上应滑行自如，无阻滞现象。金属标尺刻度≥900mm，分度值lmm。光源出口处照度应≥5001x，500mm处照度≥3001x。附件包括双凸透镜2件，平凸透镜1件，双凹透镜1件，“1”字屏1件，白屏1件，插杆5根，带支架毛玻璃屏1件，烛台1件。各器件易于装配、固定及拆卸</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59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A106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9624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81050" cy="771525"/>
                  <wp:effectExtent l="0" t="0" r="0" b="9525"/>
                  <wp:docPr id="487" name="图片 458"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58" descr="IMG_366"/>
                          <pic:cNvPicPr>
                            <a:picLocks noChangeAspect="1"/>
                          </pic:cNvPicPr>
                        </pic:nvPicPr>
                        <pic:blipFill>
                          <a:blip r:embed="rId315"/>
                          <a:stretch>
                            <a:fillRect/>
                          </a:stretch>
                        </pic:blipFill>
                        <pic:spPr>
                          <a:xfrm>
                            <a:off x="0" y="0"/>
                            <a:ext cx="781050" cy="771525"/>
                          </a:xfrm>
                          <a:prstGeom prst="rect">
                            <a:avLst/>
                          </a:prstGeom>
                          <a:noFill/>
                          <a:ln w="9525">
                            <a:noFill/>
                          </a:ln>
                        </pic:spPr>
                      </pic:pic>
                    </a:graphicData>
                  </a:graphic>
                </wp:inline>
              </w:drawing>
            </w:r>
          </w:p>
        </w:tc>
      </w:tr>
      <w:tr w14:paraId="37424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AF6A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EF4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光具组</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A57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双凸透镜2件，平凸透镜1件，双凹透镜1件，“l”字屏1件，白光屏1件，毛玻璃光屏1件，烛台1件(能调节焰心的高度)。光源出口照度≥500lx，0.5m处照度不小于出口照度的3／5。支承机构应能使光路上元件的光心基本等高</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6F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6A7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EC4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14400"/>
                  <wp:effectExtent l="0" t="0" r="9525" b="0"/>
                  <wp:docPr id="465" name="图片 459"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59" descr="IMG_367"/>
                          <pic:cNvPicPr>
                            <a:picLocks noChangeAspect="1"/>
                          </pic:cNvPicPr>
                        </pic:nvPicPr>
                        <pic:blipFill>
                          <a:blip r:embed="rId316"/>
                          <a:stretch>
                            <a:fillRect/>
                          </a:stretch>
                        </pic:blipFill>
                        <pic:spPr>
                          <a:xfrm>
                            <a:off x="0" y="0"/>
                            <a:ext cx="942975" cy="914400"/>
                          </a:xfrm>
                          <a:prstGeom prst="rect">
                            <a:avLst/>
                          </a:prstGeom>
                          <a:noFill/>
                          <a:ln w="9525">
                            <a:noFill/>
                          </a:ln>
                        </pic:spPr>
                      </pic:pic>
                    </a:graphicData>
                  </a:graphic>
                </wp:inline>
              </w:drawing>
            </w:r>
          </w:p>
        </w:tc>
      </w:tr>
      <w:tr w14:paraId="09EFC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95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135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擦镜纸</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C16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≥20cm×15cm，纸纹细密</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2EF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张</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7F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C7D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62000" cy="952500"/>
                  <wp:effectExtent l="0" t="0" r="0" b="0"/>
                  <wp:docPr id="468" name="图片 460"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460" descr="IMG_368"/>
                          <pic:cNvPicPr>
                            <a:picLocks noChangeAspect="1"/>
                          </pic:cNvPicPr>
                        </pic:nvPicPr>
                        <pic:blipFill>
                          <a:blip r:embed="rId317"/>
                          <a:stretch>
                            <a:fillRect/>
                          </a:stretch>
                        </pic:blipFill>
                        <pic:spPr>
                          <a:xfrm>
                            <a:off x="0" y="0"/>
                            <a:ext cx="762000" cy="952500"/>
                          </a:xfrm>
                          <a:prstGeom prst="rect">
                            <a:avLst/>
                          </a:prstGeom>
                          <a:noFill/>
                          <a:ln w="9525">
                            <a:noFill/>
                          </a:ln>
                        </pic:spPr>
                      </pic:pic>
                    </a:graphicData>
                  </a:graphic>
                </wp:inline>
              </w:drawing>
            </w:r>
          </w:p>
        </w:tc>
      </w:tr>
      <w:tr w14:paraId="0F9C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95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A4B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玻棒(附丝绸)</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31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或有机玻棒(附丝绸)，丝绸面积≥350mm×350mm。在规定工作条件下，用丝绸裹住玻棒(或有机玻棒)，做一次快速拉出，棒上所带的电荷用D－YDQ－Z－100型指针验电器检验张角≥30°(≥50°)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6B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32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0571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71500"/>
                  <wp:effectExtent l="0" t="0" r="9525" b="0"/>
                  <wp:docPr id="466" name="图片 461"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61" descr="IMG_369"/>
                          <pic:cNvPicPr>
                            <a:picLocks noChangeAspect="1"/>
                          </pic:cNvPicPr>
                        </pic:nvPicPr>
                        <pic:blipFill>
                          <a:blip r:embed="rId318"/>
                          <a:stretch>
                            <a:fillRect/>
                          </a:stretch>
                        </pic:blipFill>
                        <pic:spPr>
                          <a:xfrm>
                            <a:off x="0" y="0"/>
                            <a:ext cx="942975" cy="571500"/>
                          </a:xfrm>
                          <a:prstGeom prst="rect">
                            <a:avLst/>
                          </a:prstGeom>
                          <a:noFill/>
                          <a:ln w="9525">
                            <a:noFill/>
                          </a:ln>
                        </pic:spPr>
                      </pic:pic>
                    </a:graphicData>
                  </a:graphic>
                </wp:inline>
              </w:drawing>
            </w:r>
          </w:p>
        </w:tc>
      </w:tr>
      <w:tr w14:paraId="244CF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8AC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6BB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胶棒(附毛皮)</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E9C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或聚碳酸酯棒(附毛皮)，毛皮面积≥150mm×150mm。在规定工作条件下，用毛皮裹胶棒(或聚碳酸脂棒)，做一次快速拉出，棒上所带的电荷用D－YDQ－Z－100型指针验电器检验张角≥30°(≥45°)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CE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C76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6227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42900"/>
                  <wp:effectExtent l="0" t="0" r="9525" b="0"/>
                  <wp:docPr id="469" name="图片 462"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62" descr="IMG_370"/>
                          <pic:cNvPicPr>
                            <a:picLocks noChangeAspect="1"/>
                          </pic:cNvPicPr>
                        </pic:nvPicPr>
                        <pic:blipFill>
                          <a:blip r:embed="rId319"/>
                          <a:stretch>
                            <a:fillRect/>
                          </a:stretch>
                        </pic:blipFill>
                        <pic:spPr>
                          <a:xfrm>
                            <a:off x="0" y="0"/>
                            <a:ext cx="942975" cy="342900"/>
                          </a:xfrm>
                          <a:prstGeom prst="rect">
                            <a:avLst/>
                          </a:prstGeom>
                          <a:noFill/>
                          <a:ln w="9525">
                            <a:noFill/>
                          </a:ln>
                        </pic:spPr>
                      </pic:pic>
                    </a:graphicData>
                  </a:graphic>
                </wp:inline>
              </w:drawing>
            </w:r>
          </w:p>
        </w:tc>
      </w:tr>
      <w:tr w14:paraId="4DD64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1A5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19BE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电磁实验用旋转架</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59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由底座、转轴和转台等组成。转台应采用静电绝缘材料制成，转台内应有一凹槽；凹槽宽度应≥15mm，凹槽深度应≥8mm，凹槽长度应≥35mm；转台应能作360°旋转</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1A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C0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8A23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33450" cy="952500"/>
                  <wp:effectExtent l="0" t="0" r="0" b="0"/>
                  <wp:docPr id="473" name="图片 463"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63" descr="IMG_371"/>
                          <pic:cNvPicPr>
                            <a:picLocks noChangeAspect="1"/>
                          </pic:cNvPicPr>
                        </pic:nvPicPr>
                        <pic:blipFill>
                          <a:blip r:embed="rId320"/>
                          <a:stretch>
                            <a:fillRect/>
                          </a:stretch>
                        </pic:blipFill>
                        <pic:spPr>
                          <a:xfrm>
                            <a:off x="0" y="0"/>
                            <a:ext cx="933450" cy="952500"/>
                          </a:xfrm>
                          <a:prstGeom prst="rect">
                            <a:avLst/>
                          </a:prstGeom>
                          <a:noFill/>
                          <a:ln w="9525">
                            <a:noFill/>
                          </a:ln>
                        </pic:spPr>
                      </pic:pic>
                    </a:graphicData>
                  </a:graphic>
                </wp:inline>
              </w:drawing>
            </w:r>
          </w:p>
        </w:tc>
      </w:tr>
      <w:tr w14:paraId="7EFC7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78F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57F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验电器连接杆</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3E8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含导电杆、绝缘手柄等。导电杆直径≥2mm，长度≥250mm；绝缘柄直径≥10mm，长度≥150mm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2B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D28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488F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14375"/>
                  <wp:effectExtent l="0" t="0" r="9525" b="9525"/>
                  <wp:docPr id="482" name="图片 464"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64" descr="IMG_372"/>
                          <pic:cNvPicPr>
                            <a:picLocks noChangeAspect="1"/>
                          </pic:cNvPicPr>
                        </pic:nvPicPr>
                        <pic:blipFill>
                          <a:blip r:embed="rId321"/>
                          <a:stretch>
                            <a:fillRect/>
                          </a:stretch>
                        </pic:blipFill>
                        <pic:spPr>
                          <a:xfrm>
                            <a:off x="0" y="0"/>
                            <a:ext cx="942975" cy="714375"/>
                          </a:xfrm>
                          <a:prstGeom prst="rect">
                            <a:avLst/>
                          </a:prstGeom>
                          <a:noFill/>
                          <a:ln w="9525">
                            <a:noFill/>
                          </a:ln>
                        </pic:spPr>
                      </pic:pic>
                    </a:graphicData>
                  </a:graphic>
                </wp:inline>
              </w:drawing>
            </w:r>
          </w:p>
        </w:tc>
      </w:tr>
      <w:tr w14:paraId="3E9B4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A14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D0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箔片验电器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375B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外壳、圆盘、导电杆、绝缘子、箔片、中位卡、接线柱和底座等组成。外壳应由不能带静电的材料制成，观察面应采用透明材料，透明材料透光率≥90%；箔片长度≥25mm。性能要求：相对湿度≤65%环境，圆盘上面加8kV直流高压，箔片张开与中位片角度应≥45°；移去高压后，箔片张开角度保持30°以上的时间≥10min</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AE2F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55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52C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52475" cy="790575"/>
                  <wp:effectExtent l="0" t="0" r="9525" b="9525"/>
                  <wp:docPr id="475" name="图片 465"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65" descr="IMG_373"/>
                          <pic:cNvPicPr>
                            <a:picLocks noChangeAspect="1"/>
                          </pic:cNvPicPr>
                        </pic:nvPicPr>
                        <pic:blipFill>
                          <a:blip r:embed="rId322"/>
                          <a:stretch>
                            <a:fillRect/>
                          </a:stretch>
                        </pic:blipFill>
                        <pic:spPr>
                          <a:xfrm>
                            <a:off x="0" y="0"/>
                            <a:ext cx="752475" cy="790575"/>
                          </a:xfrm>
                          <a:prstGeom prst="rect">
                            <a:avLst/>
                          </a:prstGeom>
                          <a:noFill/>
                          <a:ln w="9525">
                            <a:noFill/>
                          </a:ln>
                        </pic:spPr>
                      </pic:pic>
                    </a:graphicData>
                  </a:graphic>
                </wp:inline>
              </w:drawing>
            </w:r>
          </w:p>
        </w:tc>
      </w:tr>
      <w:tr w14:paraId="15C0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D7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119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1A6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指针验电器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F31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外壳、圆球、法拉第圆筒、导电杆、绝缘子、指针、指针架、接地线柱等构成。外壳应由不能带静电的材料制成，外壳上观察面应采用透明材料(透光率≥90%)；指针用非磁性材料，长度≥100mm。性能要求：相对湿度≤65%环境，圆球加9kV直流高压，指针张开角度在45°~50°；移去高压后，指针保持30°以上的时间≥20min</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FC023">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E2A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6EA9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57250" cy="781050"/>
                  <wp:effectExtent l="0" t="0" r="0" b="0"/>
                  <wp:docPr id="484" name="图片 466"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466" descr="IMG_374"/>
                          <pic:cNvPicPr>
                            <a:picLocks noChangeAspect="1"/>
                          </pic:cNvPicPr>
                        </pic:nvPicPr>
                        <pic:blipFill>
                          <a:blip r:embed="rId323"/>
                          <a:stretch>
                            <a:fillRect/>
                          </a:stretch>
                        </pic:blipFill>
                        <pic:spPr>
                          <a:xfrm>
                            <a:off x="0" y="0"/>
                            <a:ext cx="857250" cy="781050"/>
                          </a:xfrm>
                          <a:prstGeom prst="rect">
                            <a:avLst/>
                          </a:prstGeom>
                          <a:noFill/>
                          <a:ln w="9525">
                            <a:noFill/>
                          </a:ln>
                        </pic:spPr>
                      </pic:pic>
                    </a:graphicData>
                  </a:graphic>
                </wp:inline>
              </w:drawing>
            </w:r>
          </w:p>
        </w:tc>
      </w:tr>
      <w:tr w14:paraId="799D5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DD8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097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感应起电机</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CD3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起电盘、底座、莱顿瓶、集电杆、放电杆、电刷、电刷杆、皮带轮、连接片等组成。起电盘上导电膜应采用铝箔和纸箔交替分布；莱顿瓶应采用塑料制成，电容量应≥30pF，击穿电压应≥42kV；集电杆采用直径不低于4mm的冷拉圆钢制成，电梳应由针状金属杆或束状裸铜线制成，与起电盘距离不应小于6mm；放电杆采用直径为3mm的冷拉圆钢制成，表面镀铬，绝缘手柄长度应≥80mm，体积电阻率≥1016Ω·m；电刷应采用束状磷铜线；导电膜与起电盘的90°剥离强度应≥8N。性能要求：在温度为20℃、相对湿度为65%±5%的环境中，摇柄转速120r/min，火花放电距离应≥55mm；在温度为5℃~30℃范围，相对湿度为85%±5%的条件下，仪器应正常工作，火花放电距离应≥30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A0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EFC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A4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47700" cy="790575"/>
                  <wp:effectExtent l="0" t="0" r="0" b="9525"/>
                  <wp:docPr id="477" name="图片 467"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467" descr="IMG_375"/>
                          <pic:cNvPicPr>
                            <a:picLocks noChangeAspect="1"/>
                          </pic:cNvPicPr>
                        </pic:nvPicPr>
                        <pic:blipFill>
                          <a:blip r:embed="rId324"/>
                          <a:stretch>
                            <a:fillRect/>
                          </a:stretch>
                        </pic:blipFill>
                        <pic:spPr>
                          <a:xfrm>
                            <a:off x="0" y="0"/>
                            <a:ext cx="647700" cy="790575"/>
                          </a:xfrm>
                          <a:prstGeom prst="rect">
                            <a:avLst/>
                          </a:prstGeom>
                          <a:noFill/>
                          <a:ln w="9525">
                            <a:noFill/>
                          </a:ln>
                        </pic:spPr>
                      </pic:pic>
                    </a:graphicData>
                  </a:graphic>
                </wp:inline>
              </w:drawing>
            </w:r>
          </w:p>
        </w:tc>
      </w:tr>
      <w:tr w14:paraId="640B1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4C19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EFC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条形磁铁</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83E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D-CG-LT-180，表面磁感应强度≥0.07T</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CF59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对</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20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A9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38175" cy="638175"/>
                  <wp:effectExtent l="0" t="0" r="9525" b="9525"/>
                  <wp:docPr id="478" name="图片 468"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68" descr="IMG_376"/>
                          <pic:cNvPicPr>
                            <a:picLocks noChangeAspect="1"/>
                          </pic:cNvPicPr>
                        </pic:nvPicPr>
                        <pic:blipFill>
                          <a:blip r:embed="rId325"/>
                          <a:stretch>
                            <a:fillRect/>
                          </a:stretch>
                        </pic:blipFill>
                        <pic:spPr>
                          <a:xfrm>
                            <a:off x="0" y="0"/>
                            <a:ext cx="638175" cy="638175"/>
                          </a:xfrm>
                          <a:prstGeom prst="rect">
                            <a:avLst/>
                          </a:prstGeom>
                          <a:noFill/>
                          <a:ln w="9525">
                            <a:noFill/>
                          </a:ln>
                        </pic:spPr>
                      </pic:pic>
                    </a:graphicData>
                  </a:graphic>
                </wp:inline>
              </w:drawing>
            </w:r>
          </w:p>
        </w:tc>
      </w:tr>
      <w:tr w14:paraId="639B8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F5F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721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蹄形磁铁</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4FA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D-CG-LU-100，表面磁感应强度≥0.055T</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3B47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598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8B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57225" cy="666750"/>
                  <wp:effectExtent l="0" t="0" r="9525" b="0"/>
                  <wp:docPr id="479" name="图片 469"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69" descr="IMG_377"/>
                          <pic:cNvPicPr>
                            <a:picLocks noChangeAspect="1"/>
                          </pic:cNvPicPr>
                        </pic:nvPicPr>
                        <pic:blipFill>
                          <a:blip r:embed="rId326"/>
                          <a:stretch>
                            <a:fillRect/>
                          </a:stretch>
                        </pic:blipFill>
                        <pic:spPr>
                          <a:xfrm>
                            <a:off x="0" y="0"/>
                            <a:ext cx="657225" cy="666750"/>
                          </a:xfrm>
                          <a:prstGeom prst="rect">
                            <a:avLst/>
                          </a:prstGeom>
                          <a:noFill/>
                          <a:ln w="9525">
                            <a:noFill/>
                          </a:ln>
                        </pic:spPr>
                      </pic:pic>
                    </a:graphicData>
                  </a:graphic>
                </wp:inline>
              </w:drawing>
            </w:r>
          </w:p>
        </w:tc>
      </w:tr>
      <w:tr w14:paraId="229BE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48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92B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翼形磁针</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4D4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2支，针体≥140mm×8mm，座Φ≥71mm×112mm，磁针体中间铆接铜轴承套，内嵌玻璃轴承，平均磁感应强度≥9mT</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AF5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94F1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AC0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19125" cy="581025"/>
                  <wp:effectExtent l="0" t="0" r="9525" b="9525"/>
                  <wp:docPr id="515" name="图片 470"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470" descr="IMG_378"/>
                          <pic:cNvPicPr>
                            <a:picLocks noChangeAspect="1"/>
                          </pic:cNvPicPr>
                        </pic:nvPicPr>
                        <pic:blipFill>
                          <a:blip r:embed="rId327"/>
                          <a:stretch>
                            <a:fillRect/>
                          </a:stretch>
                        </pic:blipFill>
                        <pic:spPr>
                          <a:xfrm>
                            <a:off x="0" y="0"/>
                            <a:ext cx="619125" cy="581025"/>
                          </a:xfrm>
                          <a:prstGeom prst="rect">
                            <a:avLst/>
                          </a:prstGeom>
                          <a:noFill/>
                          <a:ln w="9525">
                            <a:noFill/>
                          </a:ln>
                        </pic:spPr>
                      </pic:pic>
                    </a:graphicData>
                  </a:graphic>
                </wp:inline>
              </w:drawing>
            </w:r>
          </w:p>
        </w:tc>
      </w:tr>
      <w:tr w14:paraId="36707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E5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82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菱形小磁针</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41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16支，磁针≥28mm×8mm，座≥Φ25mm×25mm，磁针体中间铆接铜轴承套，内嵌玻璃轴承，平均磁感应强度≥5mT</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D0D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45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A1D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85800" cy="600075"/>
                  <wp:effectExtent l="0" t="0" r="0" b="9525"/>
                  <wp:docPr id="500" name="图片 471"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471" descr="IMG_379"/>
                          <pic:cNvPicPr>
                            <a:picLocks noChangeAspect="1"/>
                          </pic:cNvPicPr>
                        </pic:nvPicPr>
                        <pic:blipFill>
                          <a:blip r:embed="rId328"/>
                          <a:stretch>
                            <a:fillRect/>
                          </a:stretch>
                        </pic:blipFill>
                        <pic:spPr>
                          <a:xfrm>
                            <a:off x="0" y="0"/>
                            <a:ext cx="685800" cy="600075"/>
                          </a:xfrm>
                          <a:prstGeom prst="rect">
                            <a:avLst/>
                          </a:prstGeom>
                          <a:noFill/>
                          <a:ln w="9525">
                            <a:noFill/>
                          </a:ln>
                        </pic:spPr>
                      </pic:pic>
                    </a:graphicData>
                  </a:graphic>
                </wp:inline>
              </w:drawing>
            </w:r>
          </w:p>
        </w:tc>
      </w:tr>
      <w:tr w14:paraId="1EDB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9B8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AED4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磁感线演示器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594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无色透明塑料外壳，油封铁粉式，仪器尺寸不小于200mm×120mm；环境温度大于10℃时，摇匀铁粉时间每次≤20s</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EA8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A4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BF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428625"/>
                  <wp:effectExtent l="0" t="0" r="9525" b="9525"/>
                  <wp:docPr id="491" name="图片 472"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472" descr="IMG_380"/>
                          <pic:cNvPicPr>
                            <a:picLocks noChangeAspect="1"/>
                          </pic:cNvPicPr>
                        </pic:nvPicPr>
                        <pic:blipFill>
                          <a:blip r:embed="rId329"/>
                          <a:stretch>
                            <a:fillRect/>
                          </a:stretch>
                        </pic:blipFill>
                        <pic:spPr>
                          <a:xfrm>
                            <a:off x="0" y="0"/>
                            <a:ext cx="942975" cy="428625"/>
                          </a:xfrm>
                          <a:prstGeom prst="rect">
                            <a:avLst/>
                          </a:prstGeom>
                          <a:noFill/>
                          <a:ln w="9525">
                            <a:noFill/>
                          </a:ln>
                        </pic:spPr>
                      </pic:pic>
                    </a:graphicData>
                  </a:graphic>
                </wp:inline>
              </w:drawing>
            </w:r>
          </w:p>
        </w:tc>
      </w:tr>
      <w:tr w14:paraId="1C85E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F58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988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立体磁感线演示器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72D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永磁、电磁场</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B7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CA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B6F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809625"/>
                  <wp:effectExtent l="0" t="0" r="0" b="9525"/>
                  <wp:docPr id="509" name="图片 473"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473" descr="IMG_381"/>
                          <pic:cNvPicPr>
                            <a:picLocks noChangeAspect="1"/>
                          </pic:cNvPicPr>
                        </pic:nvPicPr>
                        <pic:blipFill>
                          <a:blip r:embed="rId330"/>
                          <a:stretch>
                            <a:fillRect/>
                          </a:stretch>
                        </pic:blipFill>
                        <pic:spPr>
                          <a:xfrm>
                            <a:off x="0" y="0"/>
                            <a:ext cx="819150" cy="809625"/>
                          </a:xfrm>
                          <a:prstGeom prst="rect">
                            <a:avLst/>
                          </a:prstGeom>
                          <a:noFill/>
                          <a:ln w="9525">
                            <a:noFill/>
                          </a:ln>
                        </pic:spPr>
                      </pic:pic>
                    </a:graphicData>
                  </a:graphic>
                </wp:inline>
              </w:drawing>
            </w:r>
          </w:p>
        </w:tc>
      </w:tr>
      <w:tr w14:paraId="744AE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67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38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磁感线演示板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5C9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每块板上有130以上个空穴，内含自由活动小铁棒</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68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43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D6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723900"/>
                  <wp:effectExtent l="0" t="0" r="9525" b="0"/>
                  <wp:docPr id="494" name="图片 474"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474" descr="IMG_382"/>
                          <pic:cNvPicPr>
                            <a:picLocks noChangeAspect="1"/>
                          </pic:cNvPicPr>
                        </pic:nvPicPr>
                        <pic:blipFill>
                          <a:blip r:embed="rId331"/>
                          <a:stretch>
                            <a:fillRect/>
                          </a:stretch>
                        </pic:blipFill>
                        <pic:spPr>
                          <a:xfrm>
                            <a:off x="0" y="0"/>
                            <a:ext cx="828675" cy="723900"/>
                          </a:xfrm>
                          <a:prstGeom prst="rect">
                            <a:avLst/>
                          </a:prstGeom>
                          <a:noFill/>
                          <a:ln w="9525">
                            <a:noFill/>
                          </a:ln>
                        </pic:spPr>
                      </pic:pic>
                    </a:graphicData>
                  </a:graphic>
                </wp:inline>
              </w:drawing>
            </w:r>
          </w:p>
        </w:tc>
      </w:tr>
      <w:tr w14:paraId="57E5D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2CC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F3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稳压直流电源</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BD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数显，双路稳压；0V~15V连续可调，每路额定电流1.5A，两路可串联使用；直流稳压负载电流达到1.6A~1.7A时电源限流保护，输出电流恒定在最大电流，过载消除自动恢复；电压稳定度0.5%，加10mV；负载稳定度0.5%，加10mV；安全要求：电源端与外壳抗电强度1500V(有保护接地线)或3000V(无保护接地线)，电源端与低压输出抗电强度3000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80A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72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ED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14400" cy="952500"/>
                  <wp:effectExtent l="0" t="0" r="0" b="0"/>
                  <wp:docPr id="503" name="图片 475"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475" descr="IMG_383"/>
                          <pic:cNvPicPr>
                            <a:picLocks noChangeAspect="1"/>
                          </pic:cNvPicPr>
                        </pic:nvPicPr>
                        <pic:blipFill>
                          <a:blip r:embed="rId332"/>
                          <a:stretch>
                            <a:fillRect/>
                          </a:stretch>
                        </pic:blipFill>
                        <pic:spPr>
                          <a:xfrm>
                            <a:off x="0" y="0"/>
                            <a:ext cx="914400" cy="952500"/>
                          </a:xfrm>
                          <a:prstGeom prst="rect">
                            <a:avLst/>
                          </a:prstGeom>
                          <a:noFill/>
                          <a:ln w="9525">
                            <a:noFill/>
                          </a:ln>
                        </pic:spPr>
                      </pic:pic>
                    </a:graphicData>
                  </a:graphic>
                </wp:inline>
              </w:drawing>
            </w:r>
          </w:p>
        </w:tc>
      </w:tr>
      <w:tr w14:paraId="44F53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9FB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394B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教学电源</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FA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交流2V~12V，5A，每2V为一档；直流1.5V~12V，2A，分为1.5V、3V、4.5V、6V、9V、12V，共6档；40A、8s自动关断，延时1s；各档空载电压应≤1.05U标＋0.3V，各档满载电压应≥0.95U标-0.3V，直流输出时电压偏调±(2％U标＋0.1V)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953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03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E942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42925"/>
                  <wp:effectExtent l="0" t="0" r="9525" b="9525"/>
                  <wp:docPr id="517" name="图片 476"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476" descr="IMG_384"/>
                          <pic:cNvPicPr>
                            <a:picLocks noChangeAspect="1"/>
                          </pic:cNvPicPr>
                        </pic:nvPicPr>
                        <pic:blipFill>
                          <a:blip r:embed="rId42"/>
                          <a:stretch>
                            <a:fillRect/>
                          </a:stretch>
                        </pic:blipFill>
                        <pic:spPr>
                          <a:xfrm>
                            <a:off x="0" y="0"/>
                            <a:ext cx="942975" cy="542925"/>
                          </a:xfrm>
                          <a:prstGeom prst="rect">
                            <a:avLst/>
                          </a:prstGeom>
                          <a:noFill/>
                          <a:ln w="9525">
                            <a:noFill/>
                          </a:ln>
                        </pic:spPr>
                      </pic:pic>
                    </a:graphicData>
                  </a:graphic>
                </wp:inline>
              </w:drawing>
            </w:r>
          </w:p>
        </w:tc>
      </w:tr>
      <w:tr w14:paraId="17D5F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1D9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A46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电流磁场演示器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B6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直流导线、圆线圈、螺线管的磁场分布</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43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B4D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C534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19150"/>
                  <wp:effectExtent l="0" t="0" r="9525" b="0"/>
                  <wp:docPr id="490" name="图片 477"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477" descr="IMG_385"/>
                          <pic:cNvPicPr>
                            <a:picLocks noChangeAspect="1"/>
                          </pic:cNvPicPr>
                        </pic:nvPicPr>
                        <pic:blipFill>
                          <a:blip r:embed="rId333"/>
                          <a:stretch>
                            <a:fillRect/>
                          </a:stretch>
                        </pic:blipFill>
                        <pic:spPr>
                          <a:xfrm>
                            <a:off x="0" y="0"/>
                            <a:ext cx="942975" cy="819150"/>
                          </a:xfrm>
                          <a:prstGeom prst="rect">
                            <a:avLst/>
                          </a:prstGeom>
                          <a:noFill/>
                          <a:ln w="9525">
                            <a:noFill/>
                          </a:ln>
                        </pic:spPr>
                      </pic:pic>
                    </a:graphicData>
                  </a:graphic>
                </wp:inline>
              </w:drawing>
            </w:r>
          </w:p>
        </w:tc>
      </w:tr>
      <w:tr w14:paraId="1FBFF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8F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3F2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蹄形电磁铁</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ED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磁路总长度不小于220mm，两磁极面中心距离不小于40mm，线圈骨架两端有接线柱、焊片及垫圈，工作电流≤1A，工作电压≤6V，连续工作20min后线圈温升应不大于75℃，吸力≥49N，剩余磁力≤5.88N</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298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7D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745B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00100"/>
                  <wp:effectExtent l="0" t="0" r="9525" b="0"/>
                  <wp:docPr id="492" name="图片 478"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78" descr="IMG_386"/>
                          <pic:cNvPicPr>
                            <a:picLocks noChangeAspect="1"/>
                          </pic:cNvPicPr>
                        </pic:nvPicPr>
                        <pic:blipFill>
                          <a:blip r:embed="rId334"/>
                          <a:stretch>
                            <a:fillRect/>
                          </a:stretch>
                        </pic:blipFill>
                        <pic:spPr>
                          <a:xfrm>
                            <a:off x="0" y="0"/>
                            <a:ext cx="942975" cy="800100"/>
                          </a:xfrm>
                          <a:prstGeom prst="rect">
                            <a:avLst/>
                          </a:prstGeom>
                          <a:noFill/>
                          <a:ln w="9525">
                            <a:noFill/>
                          </a:ln>
                        </pic:spPr>
                      </pic:pic>
                    </a:graphicData>
                  </a:graphic>
                </wp:inline>
              </w:drawing>
            </w:r>
          </w:p>
        </w:tc>
      </w:tr>
      <w:tr w14:paraId="5AB95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FD4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5F6F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原副线圈</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816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原线圈：0.56mmQZ型漆包线310~330匝，线圈架内径≥11mm，绕线宽度≥57mm；副线圈：0.25mmQZ型漆包线670~680匝，线圈架内径≥24mm，绕线宽度52mm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940B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116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65E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38150" cy="609600"/>
                  <wp:effectExtent l="0" t="0" r="0" b="0"/>
                  <wp:docPr id="495" name="图片 479"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79" descr="IMG_387"/>
                          <pic:cNvPicPr>
                            <a:picLocks noChangeAspect="1"/>
                          </pic:cNvPicPr>
                        </pic:nvPicPr>
                        <pic:blipFill>
                          <a:blip r:embed="rId335"/>
                          <a:stretch>
                            <a:fillRect/>
                          </a:stretch>
                        </pic:blipFill>
                        <pic:spPr>
                          <a:xfrm>
                            <a:off x="0" y="0"/>
                            <a:ext cx="438150" cy="609600"/>
                          </a:xfrm>
                          <a:prstGeom prst="rect">
                            <a:avLst/>
                          </a:prstGeom>
                          <a:noFill/>
                          <a:ln w="9525">
                            <a:noFill/>
                          </a:ln>
                        </pic:spPr>
                      </pic:pic>
                    </a:graphicData>
                  </a:graphic>
                </wp:inline>
              </w:drawing>
            </w:r>
          </w:p>
        </w:tc>
      </w:tr>
      <w:tr w14:paraId="474C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8E2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1CF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螺线管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CE10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透明底板，纯铜漆包线，单层绕线，线圈绕向清晰可见，宜附带手柄磁针</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51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A9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45D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62000"/>
                  <wp:effectExtent l="0" t="0" r="9525" b="0"/>
                  <wp:docPr id="493" name="图片 480"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80" descr="IMG_388"/>
                          <pic:cNvPicPr>
                            <a:picLocks noChangeAspect="1"/>
                          </pic:cNvPicPr>
                        </pic:nvPicPr>
                        <pic:blipFill>
                          <a:blip r:embed="rId336"/>
                          <a:stretch>
                            <a:fillRect/>
                          </a:stretch>
                        </pic:blipFill>
                        <pic:spPr>
                          <a:xfrm>
                            <a:off x="0" y="0"/>
                            <a:ext cx="942975" cy="762000"/>
                          </a:xfrm>
                          <a:prstGeom prst="rect">
                            <a:avLst/>
                          </a:prstGeom>
                          <a:noFill/>
                          <a:ln w="9525">
                            <a:noFill/>
                          </a:ln>
                        </pic:spPr>
                      </pic:pic>
                    </a:graphicData>
                  </a:graphic>
                </wp:inline>
              </w:drawing>
            </w:r>
          </w:p>
        </w:tc>
      </w:tr>
      <w:tr w14:paraId="30964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25E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30B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充磁器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94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有充磁时间自动控制功能，外壳为非铁磁性材料，线圈轴向长度不小于80mm，能充两极间距大于28mm、磁极截面积小于42mm×24mm的U形磁铁以及截面积小于42mm×24mm的条形磁铁，电源与线圈骨架以及外壳金属件之间抗电强度3000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B4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C88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85D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23875"/>
                  <wp:effectExtent l="0" t="0" r="9525" b="9525"/>
                  <wp:docPr id="497" name="图片 481"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481" descr="IMG_389"/>
                          <pic:cNvPicPr>
                            <a:picLocks noChangeAspect="1"/>
                          </pic:cNvPicPr>
                        </pic:nvPicPr>
                        <pic:blipFill>
                          <a:blip r:embed="rId337"/>
                          <a:stretch>
                            <a:fillRect/>
                          </a:stretch>
                        </pic:blipFill>
                        <pic:spPr>
                          <a:xfrm>
                            <a:off x="0" y="0"/>
                            <a:ext cx="942975" cy="523875"/>
                          </a:xfrm>
                          <a:prstGeom prst="rect">
                            <a:avLst/>
                          </a:prstGeom>
                          <a:noFill/>
                          <a:ln w="9525">
                            <a:noFill/>
                          </a:ln>
                        </pic:spPr>
                      </pic:pic>
                    </a:graphicData>
                  </a:graphic>
                </wp:inline>
              </w:drawing>
            </w:r>
          </w:p>
        </w:tc>
      </w:tr>
      <w:tr w14:paraId="19A90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9"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9E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003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演示电磁继电器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A6E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包括电磁线圈、铁芯、轭铁、衔铁、常开触点、常闭触点、弹簧、底座等。电磁铁额定工作电压直流9V，工作电流100mA±15mA，吸合电流≤70mA，释放电流20mA~40mA。触点常闭电阻≤1Ω，常开电阻≤0.5Ω，开距≥2mm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CD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F8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3DF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47700"/>
                  <wp:effectExtent l="0" t="0" r="9525" b="0"/>
                  <wp:docPr id="510" name="图片 482"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482" descr="IMG_390"/>
                          <pic:cNvPicPr>
                            <a:picLocks noChangeAspect="1"/>
                          </pic:cNvPicPr>
                        </pic:nvPicPr>
                        <pic:blipFill>
                          <a:blip r:embed="rId338"/>
                          <a:stretch>
                            <a:fillRect/>
                          </a:stretch>
                        </pic:blipFill>
                        <pic:spPr>
                          <a:xfrm>
                            <a:off x="0" y="0"/>
                            <a:ext cx="942975" cy="647700"/>
                          </a:xfrm>
                          <a:prstGeom prst="rect">
                            <a:avLst/>
                          </a:prstGeom>
                          <a:noFill/>
                          <a:ln w="9525">
                            <a:noFill/>
                          </a:ln>
                        </pic:spPr>
                      </pic:pic>
                    </a:graphicData>
                  </a:graphic>
                </wp:inline>
              </w:drawing>
            </w:r>
          </w:p>
        </w:tc>
      </w:tr>
      <w:tr w14:paraId="1B22F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01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85E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方形线圈</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AED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非金属材料正方形框架；线圈应由直径Φ0.41mmQZ型漆包线绕150匝以上制成，线圈边长为63mm±3mm；线圈引线为截面积为0.20mm~20.25mm2、长≥320mm的多股软线，线端接线叉；接线棒由绝缘材料制成，长度150mm~160mm，安装红、黑接插两用接线柱，两接线柱的间距等于线圈宽度；接线棒固定端外径≥10mm，能固定在方座支架的垂直夹上</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C6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AC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2741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19125"/>
                  <wp:effectExtent l="0" t="0" r="9525" b="9525"/>
                  <wp:docPr id="488" name="图片 483"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83" descr="IMG_391"/>
                          <pic:cNvPicPr>
                            <a:picLocks noChangeAspect="1"/>
                          </pic:cNvPicPr>
                        </pic:nvPicPr>
                        <pic:blipFill>
                          <a:blip r:embed="rId339"/>
                          <a:stretch>
                            <a:fillRect/>
                          </a:stretch>
                        </pic:blipFill>
                        <pic:spPr>
                          <a:xfrm>
                            <a:off x="0" y="0"/>
                            <a:ext cx="942975" cy="619125"/>
                          </a:xfrm>
                          <a:prstGeom prst="rect">
                            <a:avLst/>
                          </a:prstGeom>
                          <a:noFill/>
                          <a:ln w="9525">
                            <a:noFill/>
                          </a:ln>
                        </pic:spPr>
                      </pic:pic>
                    </a:graphicData>
                  </a:graphic>
                </wp:inline>
              </w:drawing>
            </w:r>
          </w:p>
        </w:tc>
      </w:tr>
      <w:tr w14:paraId="67E09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A0AB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A65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手摇交直流发电机</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22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定子、转子、整流器、集流环、电刷、灯座(带灯泡)、手摇驱动机构和底板等部分。定子应由永磁体和极靴组成，转子应由转轴、两极电枢铁芯、电枢线圈以及整流器和集流环组成。整流器在任何位置不应将两电刷短路，电刷与整流器和集流环应使用弹性接触，转动灵活。转子转速为1600r/min空载时，输出端交流和直流电压均应≥8V；接16Ω电阻负载时，输出端交流和直流电压均应≥5V；不带皮带轮用作电动机使用时启动电压应≤4V，电流应≤0.4A</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FCBB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520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A29A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09600" cy="600075"/>
                  <wp:effectExtent l="0" t="0" r="0" b="9525"/>
                  <wp:docPr id="498" name="图片 484"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84" descr="IMG_392"/>
                          <pic:cNvPicPr>
                            <a:picLocks noChangeAspect="1"/>
                          </pic:cNvPicPr>
                        </pic:nvPicPr>
                        <pic:blipFill>
                          <a:blip r:embed="rId340"/>
                          <a:stretch>
                            <a:fillRect/>
                          </a:stretch>
                        </pic:blipFill>
                        <pic:spPr>
                          <a:xfrm>
                            <a:off x="0" y="0"/>
                            <a:ext cx="609600" cy="600075"/>
                          </a:xfrm>
                          <a:prstGeom prst="rect">
                            <a:avLst/>
                          </a:prstGeom>
                          <a:noFill/>
                          <a:ln w="9525">
                            <a:noFill/>
                          </a:ln>
                        </pic:spPr>
                      </pic:pic>
                    </a:graphicData>
                  </a:graphic>
                </wp:inline>
              </w:drawing>
            </w:r>
          </w:p>
        </w:tc>
      </w:tr>
      <w:tr w14:paraId="5C15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019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138</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5DAB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滚摆</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5A0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包括摆体(摆轮和摆轴)、悬线和支架等。摆轮采用金属材质，直径≥125mm；摆轴采用钢材制作，直径≥8mm，长≥160mm；支架高≥460mm，横梁长≥300mm；摆体质量为0.6kg~0.8kg。摆体前10次的回升累计递减量应≤65mm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93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B29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C3E1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6275" cy="866775"/>
                  <wp:effectExtent l="0" t="0" r="9525" b="9525"/>
                  <wp:docPr id="496" name="图片 485"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485" descr="IMG_393"/>
                          <pic:cNvPicPr>
                            <a:picLocks noChangeAspect="1"/>
                          </pic:cNvPicPr>
                        </pic:nvPicPr>
                        <pic:blipFill>
                          <a:blip r:embed="rId341"/>
                          <a:stretch>
                            <a:fillRect/>
                          </a:stretch>
                        </pic:blipFill>
                        <pic:spPr>
                          <a:xfrm>
                            <a:off x="0" y="0"/>
                            <a:ext cx="676275" cy="866775"/>
                          </a:xfrm>
                          <a:prstGeom prst="rect">
                            <a:avLst/>
                          </a:prstGeom>
                          <a:noFill/>
                          <a:ln w="9525">
                            <a:noFill/>
                          </a:ln>
                        </pic:spPr>
                      </pic:pic>
                    </a:graphicData>
                  </a:graphic>
                </wp:inline>
              </w:drawing>
            </w:r>
          </w:p>
        </w:tc>
      </w:tr>
      <w:tr w14:paraId="03EFC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AE5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139</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7C6B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气体做功内能减少演示器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3F7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由气体做功部分和温度测量部分组成，做功部分应由贮气筒、安全阀、压力表、活塞及活塞筒、进气阀、出气阀等组成，固定在底座上。测量部分应由温度传感器、数显温度表等组成。电压6V，电流≤50mA</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5494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27C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8DA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95350"/>
                  <wp:effectExtent l="0" t="0" r="9525" b="0"/>
                  <wp:docPr id="489" name="图片 486"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486" descr="IMG_394"/>
                          <pic:cNvPicPr>
                            <a:picLocks noChangeAspect="1"/>
                          </pic:cNvPicPr>
                        </pic:nvPicPr>
                        <pic:blipFill>
                          <a:blip r:embed="rId342"/>
                          <a:stretch>
                            <a:fillRect/>
                          </a:stretch>
                        </pic:blipFill>
                        <pic:spPr>
                          <a:xfrm>
                            <a:off x="0" y="0"/>
                            <a:ext cx="942975" cy="895350"/>
                          </a:xfrm>
                          <a:prstGeom prst="rect">
                            <a:avLst/>
                          </a:prstGeom>
                          <a:noFill/>
                          <a:ln w="9525">
                            <a:noFill/>
                          </a:ln>
                        </pic:spPr>
                      </pic:pic>
                    </a:graphicData>
                  </a:graphic>
                </wp:inline>
              </w:drawing>
            </w:r>
          </w:p>
        </w:tc>
      </w:tr>
      <w:tr w14:paraId="67DA3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57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140</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48471">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F5D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10kΩ的NTC热敏电阻封在100mL注射器内，同时可演示内能减少和内能增大，热响应时间≤1s</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C86E6">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5C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67FD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95350"/>
                  <wp:effectExtent l="0" t="0" r="9525" b="0"/>
                  <wp:docPr id="499" name="图片 487"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87" descr="IMG_395"/>
                          <pic:cNvPicPr>
                            <a:picLocks noChangeAspect="1"/>
                          </pic:cNvPicPr>
                        </pic:nvPicPr>
                        <pic:blipFill>
                          <a:blip r:embed="rId342"/>
                          <a:stretch>
                            <a:fillRect/>
                          </a:stretch>
                        </pic:blipFill>
                        <pic:spPr>
                          <a:xfrm>
                            <a:off x="0" y="0"/>
                            <a:ext cx="942975" cy="895350"/>
                          </a:xfrm>
                          <a:prstGeom prst="rect">
                            <a:avLst/>
                          </a:prstGeom>
                          <a:noFill/>
                          <a:ln w="9525">
                            <a:noFill/>
                          </a:ln>
                        </pic:spPr>
                      </pic:pic>
                    </a:graphicData>
                  </a:graphic>
                </wp:inline>
              </w:drawing>
            </w:r>
          </w:p>
        </w:tc>
      </w:tr>
      <w:tr w14:paraId="78230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8F1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1494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空气压缩引火仪</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02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气缸、底座、端盖、活塞等部分组成。气缸用透明有机玻璃制作，内径Φ≥10mm，外径Φ≥25mm，长≥130mm，底座Φ≥65mm，手柄Φ≥40mm，活塞杆Φ≥8mm。活塞体应使用弹性材料制成，活塞与气缸气密性应良好，连续压缩引火100次后密封圈性能不变。应能引燃脱脂棉，不应使用硝化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5B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66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22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723900"/>
                  <wp:effectExtent l="0" t="0" r="9525" b="0"/>
                  <wp:docPr id="501" name="图片 488"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488" descr="IMG_396"/>
                          <pic:cNvPicPr>
                            <a:picLocks noChangeAspect="1"/>
                          </pic:cNvPicPr>
                        </pic:nvPicPr>
                        <pic:blipFill>
                          <a:blip r:embed="rId343"/>
                          <a:stretch>
                            <a:fillRect/>
                          </a:stretch>
                        </pic:blipFill>
                        <pic:spPr>
                          <a:xfrm>
                            <a:off x="0" y="0"/>
                            <a:ext cx="942975" cy="723900"/>
                          </a:xfrm>
                          <a:prstGeom prst="rect">
                            <a:avLst/>
                          </a:prstGeom>
                          <a:noFill/>
                          <a:ln w="9525">
                            <a:noFill/>
                          </a:ln>
                        </pic:spPr>
                      </pic:pic>
                    </a:graphicData>
                  </a:graphic>
                </wp:inline>
              </w:drawing>
            </w:r>
          </w:p>
        </w:tc>
      </w:tr>
      <w:tr w14:paraId="059E5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5B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4B9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汽油机模型</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D2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四冲程，单缸，示结构原理。由进气管、进气阀、排气管、排气阀、气缸、活塞、连杆、曲轴、火花塞、齿轮凸轮总成、飞轮、挺杆等组成。手动转动，活塞运动压缩比6:1~8:1，整体高不小于300mm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F1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979D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4F7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895350"/>
                  <wp:effectExtent l="0" t="0" r="9525" b="0"/>
                  <wp:docPr id="508" name="图片 489"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489" descr="IMG_397"/>
                          <pic:cNvPicPr>
                            <a:picLocks noChangeAspect="1"/>
                          </pic:cNvPicPr>
                        </pic:nvPicPr>
                        <pic:blipFill>
                          <a:blip r:embed="rId344"/>
                          <a:stretch>
                            <a:fillRect/>
                          </a:stretch>
                        </pic:blipFill>
                        <pic:spPr>
                          <a:xfrm>
                            <a:off x="0" y="0"/>
                            <a:ext cx="828675" cy="895350"/>
                          </a:xfrm>
                          <a:prstGeom prst="rect">
                            <a:avLst/>
                          </a:prstGeom>
                          <a:noFill/>
                          <a:ln w="9525">
                            <a:noFill/>
                          </a:ln>
                        </pic:spPr>
                      </pic:pic>
                    </a:graphicData>
                  </a:graphic>
                </wp:inline>
              </w:drawing>
            </w:r>
          </w:p>
        </w:tc>
      </w:tr>
      <w:tr w14:paraId="77AD8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4E9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A02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柴油机模型</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85A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四冲程，单缸，示结构原理。由进气管、进气阀、排气管、排气阀、气缸、活塞、连杆、曲轴、喷油嘴、齿轮凸轮总成、飞轮、挺杆组成。手动转动，活塞运动压缩比14∶1~16∶1，整体高不小于300mm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23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D90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C81C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95325" cy="895350"/>
                  <wp:effectExtent l="0" t="0" r="9525" b="0"/>
                  <wp:docPr id="502" name="图片 490"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490" descr="IMG_398"/>
                          <pic:cNvPicPr>
                            <a:picLocks noChangeAspect="1"/>
                          </pic:cNvPicPr>
                        </pic:nvPicPr>
                        <pic:blipFill>
                          <a:blip r:embed="rId345"/>
                          <a:stretch>
                            <a:fillRect/>
                          </a:stretch>
                        </pic:blipFill>
                        <pic:spPr>
                          <a:xfrm>
                            <a:off x="0" y="0"/>
                            <a:ext cx="695325" cy="895350"/>
                          </a:xfrm>
                          <a:prstGeom prst="rect">
                            <a:avLst/>
                          </a:prstGeom>
                          <a:noFill/>
                          <a:ln w="9525">
                            <a:noFill/>
                          </a:ln>
                        </pic:spPr>
                      </pic:pic>
                    </a:graphicData>
                  </a:graphic>
                </wp:inline>
              </w:drawing>
            </w:r>
          </w:p>
        </w:tc>
      </w:tr>
      <w:tr w14:paraId="0F828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540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1E28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演示电表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BE43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2.5级，直流电流：200μA、0.5A、2.5A，直流电压：2.5V、10V，检流：－100μA~100μA，电压灵敏度：5kΩ/V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3F22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375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3F0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904875"/>
                  <wp:effectExtent l="0" t="0" r="9525" b="9525"/>
                  <wp:docPr id="507" name="图片 491"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491" descr="IMG_399"/>
                          <pic:cNvPicPr>
                            <a:picLocks noChangeAspect="1"/>
                          </pic:cNvPicPr>
                        </pic:nvPicPr>
                        <pic:blipFill>
                          <a:blip r:embed="rId346"/>
                          <a:stretch>
                            <a:fillRect/>
                          </a:stretch>
                        </pic:blipFill>
                        <pic:spPr>
                          <a:xfrm>
                            <a:off x="0" y="0"/>
                            <a:ext cx="942975" cy="904875"/>
                          </a:xfrm>
                          <a:prstGeom prst="rect">
                            <a:avLst/>
                          </a:prstGeom>
                          <a:noFill/>
                          <a:ln w="9525">
                            <a:noFill/>
                          </a:ln>
                        </pic:spPr>
                      </pic:pic>
                    </a:graphicData>
                  </a:graphic>
                </wp:inline>
              </w:drawing>
            </w:r>
          </w:p>
        </w:tc>
      </w:tr>
      <w:tr w14:paraId="247D4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15F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AD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数字演示电表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AEE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4-1/2位，双面显示，同一物理量能自动转换量程。直流电流：200μA、2mA、20mA、200mA、2A、20A，不确定度0.2％；直流电压：2V、20V、200V，不确定度0.1％；电阻：200Ω、2kΩ、20kΩ、200kΩ、2MΩ、20MΩ，不确定度0.2％；交流电压：2V、20V、200V、700V，不确定度0.5％；交流电流：2mA、20mA、200mA、2A，不确定度1.0％。2A、20A自动过载保护，故障排除自动恢复。交流供电，采用II类变压器</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37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A8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A75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28675" cy="952500"/>
                  <wp:effectExtent l="0" t="0" r="9525" b="0"/>
                  <wp:docPr id="512" name="图片 492"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492" descr="IMG_400"/>
                          <pic:cNvPicPr>
                            <a:picLocks noChangeAspect="1"/>
                          </pic:cNvPicPr>
                        </pic:nvPicPr>
                        <pic:blipFill>
                          <a:blip r:embed="rId347"/>
                          <a:stretch>
                            <a:fillRect/>
                          </a:stretch>
                        </pic:blipFill>
                        <pic:spPr>
                          <a:xfrm>
                            <a:off x="0" y="0"/>
                            <a:ext cx="828675" cy="952500"/>
                          </a:xfrm>
                          <a:prstGeom prst="rect">
                            <a:avLst/>
                          </a:prstGeom>
                          <a:noFill/>
                          <a:ln w="9525">
                            <a:noFill/>
                          </a:ln>
                        </pic:spPr>
                      </pic:pic>
                    </a:graphicData>
                  </a:graphic>
                </wp:inline>
              </w:drawing>
            </w:r>
          </w:p>
        </w:tc>
      </w:tr>
      <w:tr w14:paraId="176EB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8A6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49E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直流电流表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73D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0.6A、3A双量程，2.5级，基本误差、升降变差、平衡误差不超过量程上限的2.5％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63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B7C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9AA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14400" cy="952500"/>
                  <wp:effectExtent l="0" t="0" r="0" b="0"/>
                  <wp:docPr id="504" name="图片 493"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493" descr="IMG_401"/>
                          <pic:cNvPicPr>
                            <a:picLocks noChangeAspect="1"/>
                          </pic:cNvPicPr>
                        </pic:nvPicPr>
                        <pic:blipFill>
                          <a:blip r:embed="rId348"/>
                          <a:stretch>
                            <a:fillRect/>
                          </a:stretch>
                        </pic:blipFill>
                        <pic:spPr>
                          <a:xfrm>
                            <a:off x="0" y="0"/>
                            <a:ext cx="914400" cy="952500"/>
                          </a:xfrm>
                          <a:prstGeom prst="rect">
                            <a:avLst/>
                          </a:prstGeom>
                          <a:noFill/>
                          <a:ln w="9525">
                            <a:noFill/>
                          </a:ln>
                        </pic:spPr>
                      </pic:pic>
                    </a:graphicData>
                  </a:graphic>
                </wp:inline>
              </w:drawing>
            </w:r>
          </w:p>
        </w:tc>
      </w:tr>
      <w:tr w14:paraId="6EF71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A50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147</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31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直流电压表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BCF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3V、15V双量程，2.5级，基本误差、升降变差、平衡误差不超过量程上限的2.5％</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DD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AE6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DC19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46100" cy="650240"/>
                  <wp:effectExtent l="0" t="0" r="6350" b="16510"/>
                  <wp:docPr id="505" name="图片 494"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494" descr="IMG_402"/>
                          <pic:cNvPicPr>
                            <a:picLocks noChangeAspect="1"/>
                          </pic:cNvPicPr>
                        </pic:nvPicPr>
                        <pic:blipFill>
                          <a:blip r:embed="rId349"/>
                          <a:stretch>
                            <a:fillRect/>
                          </a:stretch>
                        </pic:blipFill>
                        <pic:spPr>
                          <a:xfrm>
                            <a:off x="0" y="0"/>
                            <a:ext cx="546100" cy="650240"/>
                          </a:xfrm>
                          <a:prstGeom prst="rect">
                            <a:avLst/>
                          </a:prstGeom>
                          <a:noFill/>
                          <a:ln w="9525">
                            <a:noFill/>
                          </a:ln>
                        </pic:spPr>
                      </pic:pic>
                    </a:graphicData>
                  </a:graphic>
                </wp:inline>
              </w:drawing>
            </w:r>
          </w:p>
        </w:tc>
      </w:tr>
      <w:tr w14:paraId="5BD32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ADF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148</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CDE00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多用电表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7D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指针式，不低于2.5级</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E1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78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74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82600" cy="670560"/>
                  <wp:effectExtent l="0" t="0" r="12700" b="15240"/>
                  <wp:docPr id="511" name="图片 495"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495" descr="IMG_403"/>
                          <pic:cNvPicPr>
                            <a:picLocks noChangeAspect="1"/>
                          </pic:cNvPicPr>
                        </pic:nvPicPr>
                        <pic:blipFill>
                          <a:blip r:embed="rId58"/>
                          <a:stretch>
                            <a:fillRect/>
                          </a:stretch>
                        </pic:blipFill>
                        <pic:spPr>
                          <a:xfrm>
                            <a:off x="0" y="0"/>
                            <a:ext cx="482600" cy="670560"/>
                          </a:xfrm>
                          <a:prstGeom prst="rect">
                            <a:avLst/>
                          </a:prstGeom>
                          <a:noFill/>
                          <a:ln w="9525">
                            <a:noFill/>
                          </a:ln>
                        </pic:spPr>
                      </pic:pic>
                    </a:graphicData>
                  </a:graphic>
                </wp:inline>
              </w:drawing>
            </w:r>
          </w:p>
        </w:tc>
      </w:tr>
      <w:tr w14:paraId="77ABE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FDF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149</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7F168">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B9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数字式，4-1/2位，电压、电流、电阻、电容、二极管、温度、频率测试</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D7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F9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A6E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441960" cy="614680"/>
                  <wp:effectExtent l="0" t="0" r="15240" b="13970"/>
                  <wp:docPr id="513" name="图片 496"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496" descr="IMG_404"/>
                          <pic:cNvPicPr>
                            <a:picLocks noChangeAspect="1"/>
                          </pic:cNvPicPr>
                        </pic:nvPicPr>
                        <pic:blipFill>
                          <a:blip r:embed="rId58"/>
                          <a:stretch>
                            <a:fillRect/>
                          </a:stretch>
                        </pic:blipFill>
                        <pic:spPr>
                          <a:xfrm>
                            <a:off x="0" y="0"/>
                            <a:ext cx="441960" cy="614680"/>
                          </a:xfrm>
                          <a:prstGeom prst="rect">
                            <a:avLst/>
                          </a:prstGeom>
                          <a:noFill/>
                          <a:ln w="9525">
                            <a:noFill/>
                          </a:ln>
                        </pic:spPr>
                      </pic:pic>
                    </a:graphicData>
                  </a:graphic>
                </wp:inline>
              </w:drawing>
            </w:r>
          </w:p>
        </w:tc>
      </w:tr>
      <w:tr w14:paraId="7B91A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67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44E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灵敏电流计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2D6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300μA，G0档表头内阻80Ω~125Ω，G1档表头内阻2400Ω~3000Ω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ED67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0A8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BFA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13715" cy="634365"/>
                  <wp:effectExtent l="0" t="0" r="635" b="13335"/>
                  <wp:docPr id="506" name="图片 497"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497" descr="IMG_405"/>
                          <pic:cNvPicPr>
                            <a:picLocks noChangeAspect="1"/>
                          </pic:cNvPicPr>
                        </pic:nvPicPr>
                        <pic:blipFill>
                          <a:blip r:embed="rId350"/>
                          <a:stretch>
                            <a:fillRect/>
                          </a:stretch>
                        </pic:blipFill>
                        <pic:spPr>
                          <a:xfrm>
                            <a:off x="0" y="0"/>
                            <a:ext cx="513715" cy="634365"/>
                          </a:xfrm>
                          <a:prstGeom prst="rect">
                            <a:avLst/>
                          </a:prstGeom>
                          <a:noFill/>
                          <a:ln w="9525">
                            <a:noFill/>
                          </a:ln>
                        </pic:spPr>
                      </pic:pic>
                    </a:graphicData>
                  </a:graphic>
                </wp:inline>
              </w:drawing>
            </w:r>
          </w:p>
        </w:tc>
      </w:tr>
      <w:tr w14:paraId="3EEA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4"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13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5147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教学用E10螺口灯座</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476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底座、接线柱和灯座等组成。底座应采用硬质绝缘材料制成，最高工作电压应为36V，最大工作电流应为2.5A。灯座口圈应采用厚0.4mm~0.5mm的黄铜材料制作，中心触点应采用厚0.3mm~0.4mm的磷铜材料制作。两接线柱之间绝缘电阻应≥2MΩ</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5372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7C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8FE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514350"/>
                  <wp:effectExtent l="0" t="0" r="9525" b="0"/>
                  <wp:docPr id="514" name="图片 498"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498" descr="IMG_406"/>
                          <pic:cNvPicPr>
                            <a:picLocks noChangeAspect="1"/>
                          </pic:cNvPicPr>
                        </pic:nvPicPr>
                        <pic:blipFill>
                          <a:blip r:embed="rId351"/>
                          <a:stretch>
                            <a:fillRect/>
                          </a:stretch>
                        </pic:blipFill>
                        <pic:spPr>
                          <a:xfrm>
                            <a:off x="0" y="0"/>
                            <a:ext cx="942975" cy="514350"/>
                          </a:xfrm>
                          <a:prstGeom prst="rect">
                            <a:avLst/>
                          </a:prstGeom>
                          <a:noFill/>
                          <a:ln w="9525">
                            <a:noFill/>
                          </a:ln>
                        </pic:spPr>
                      </pic:pic>
                    </a:graphicData>
                  </a:graphic>
                </wp:inline>
              </w:drawing>
            </w:r>
          </w:p>
        </w:tc>
      </w:tr>
      <w:tr w14:paraId="36408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0E8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152</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215A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电珠(小灯泡)</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F82E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1.5V、0.3A</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F9EA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40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327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81000"/>
                  <wp:effectExtent l="0" t="0" r="9525" b="0"/>
                  <wp:docPr id="516" name="图片 499"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499" descr="IMG_407"/>
                          <pic:cNvPicPr>
                            <a:picLocks noChangeAspect="1"/>
                          </pic:cNvPicPr>
                        </pic:nvPicPr>
                        <pic:blipFill>
                          <a:blip r:embed="rId352"/>
                          <a:stretch>
                            <a:fillRect/>
                          </a:stretch>
                        </pic:blipFill>
                        <pic:spPr>
                          <a:xfrm>
                            <a:off x="0" y="0"/>
                            <a:ext cx="942975" cy="381000"/>
                          </a:xfrm>
                          <a:prstGeom prst="rect">
                            <a:avLst/>
                          </a:prstGeom>
                          <a:noFill/>
                          <a:ln w="9525">
                            <a:noFill/>
                          </a:ln>
                        </pic:spPr>
                      </pic:pic>
                    </a:graphicData>
                  </a:graphic>
                </wp:inline>
              </w:drawing>
            </w:r>
          </w:p>
        </w:tc>
      </w:tr>
      <w:tr w14:paraId="71B86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934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153</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571CB">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87B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2.5V、0.3A</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4D450">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B04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95BF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81000"/>
                  <wp:effectExtent l="0" t="0" r="9525" b="0"/>
                  <wp:docPr id="528" name="图片 500"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500" descr="IMG_408"/>
                          <pic:cNvPicPr>
                            <a:picLocks noChangeAspect="1"/>
                          </pic:cNvPicPr>
                        </pic:nvPicPr>
                        <pic:blipFill>
                          <a:blip r:embed="rId352"/>
                          <a:stretch>
                            <a:fillRect/>
                          </a:stretch>
                        </pic:blipFill>
                        <pic:spPr>
                          <a:xfrm>
                            <a:off x="0" y="0"/>
                            <a:ext cx="942975" cy="381000"/>
                          </a:xfrm>
                          <a:prstGeom prst="rect">
                            <a:avLst/>
                          </a:prstGeom>
                          <a:noFill/>
                          <a:ln w="9525">
                            <a:noFill/>
                          </a:ln>
                        </pic:spPr>
                      </pic:pic>
                    </a:graphicData>
                  </a:graphic>
                </wp:inline>
              </w:drawing>
            </w:r>
          </w:p>
        </w:tc>
      </w:tr>
      <w:tr w14:paraId="221AF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6F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154</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B3BDC">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79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3.8V、0.3A</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477E3">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547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B05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81000"/>
                  <wp:effectExtent l="0" t="0" r="9525" b="0"/>
                  <wp:docPr id="519" name="图片 501"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501" descr="IMG_409"/>
                          <pic:cNvPicPr>
                            <a:picLocks noChangeAspect="1"/>
                          </pic:cNvPicPr>
                        </pic:nvPicPr>
                        <pic:blipFill>
                          <a:blip r:embed="rId352"/>
                          <a:stretch>
                            <a:fillRect/>
                          </a:stretch>
                        </pic:blipFill>
                        <pic:spPr>
                          <a:xfrm>
                            <a:off x="0" y="0"/>
                            <a:ext cx="942975" cy="381000"/>
                          </a:xfrm>
                          <a:prstGeom prst="rect">
                            <a:avLst/>
                          </a:prstGeom>
                          <a:noFill/>
                          <a:ln w="9525">
                            <a:noFill/>
                          </a:ln>
                        </pic:spPr>
                      </pic:pic>
                    </a:graphicData>
                  </a:graphic>
                </wp:inline>
              </w:drawing>
            </w:r>
          </w:p>
        </w:tc>
      </w:tr>
      <w:tr w14:paraId="0392C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43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155</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2842B">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E4E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6V、0.15A</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7EA43">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87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3860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381000"/>
                  <wp:effectExtent l="0" t="0" r="9525" b="0"/>
                  <wp:docPr id="522" name="图片 502"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502" descr="IMG_410"/>
                          <pic:cNvPicPr>
                            <a:picLocks noChangeAspect="1"/>
                          </pic:cNvPicPr>
                        </pic:nvPicPr>
                        <pic:blipFill>
                          <a:blip r:embed="rId352"/>
                          <a:stretch>
                            <a:fillRect/>
                          </a:stretch>
                        </pic:blipFill>
                        <pic:spPr>
                          <a:xfrm>
                            <a:off x="0" y="0"/>
                            <a:ext cx="942975" cy="381000"/>
                          </a:xfrm>
                          <a:prstGeom prst="rect">
                            <a:avLst/>
                          </a:prstGeom>
                          <a:noFill/>
                          <a:ln w="9525">
                            <a:noFill/>
                          </a:ln>
                        </pic:spPr>
                      </pic:pic>
                    </a:graphicData>
                  </a:graphic>
                </wp:inline>
              </w:drawing>
            </w:r>
          </w:p>
        </w:tc>
      </w:tr>
      <w:tr w14:paraId="47B3A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635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9D7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单刀开关</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8C6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58FC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A3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70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85825" cy="676275"/>
                  <wp:effectExtent l="0" t="0" r="9525" b="9525"/>
                  <wp:docPr id="521" name="图片 503"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503" descr="IMG_411"/>
                          <pic:cNvPicPr>
                            <a:picLocks noChangeAspect="1"/>
                          </pic:cNvPicPr>
                        </pic:nvPicPr>
                        <pic:blipFill>
                          <a:blip r:embed="rId353"/>
                          <a:stretch>
                            <a:fillRect/>
                          </a:stretch>
                        </pic:blipFill>
                        <pic:spPr>
                          <a:xfrm>
                            <a:off x="0" y="0"/>
                            <a:ext cx="885825" cy="676275"/>
                          </a:xfrm>
                          <a:prstGeom prst="rect">
                            <a:avLst/>
                          </a:prstGeom>
                          <a:noFill/>
                          <a:ln w="9525">
                            <a:noFill/>
                          </a:ln>
                        </pic:spPr>
                      </pic:pic>
                    </a:graphicData>
                  </a:graphic>
                </wp:inline>
              </w:drawing>
            </w:r>
          </w:p>
        </w:tc>
      </w:tr>
      <w:tr w14:paraId="293AC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02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157</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AEDDD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滑动变阻器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BAD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5Ω，3A，误差应&lt;±10%；滑杆应采用正六边形、正四边形或正三角形截面，不应采用圆形截面；电阻丝采用康铜丝，接线柱应有防松动装置；额定电流工作30min温升≤300℃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DE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5F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A7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523875"/>
                  <wp:effectExtent l="0" t="0" r="0" b="9525"/>
                  <wp:docPr id="523" name="图片 504"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504" descr="IMG_412"/>
                          <pic:cNvPicPr>
                            <a:picLocks noChangeAspect="1"/>
                          </pic:cNvPicPr>
                        </pic:nvPicPr>
                        <pic:blipFill>
                          <a:blip r:embed="rId354"/>
                          <a:stretch>
                            <a:fillRect/>
                          </a:stretch>
                        </pic:blipFill>
                        <pic:spPr>
                          <a:xfrm>
                            <a:off x="0" y="0"/>
                            <a:ext cx="819150" cy="523875"/>
                          </a:xfrm>
                          <a:prstGeom prst="rect">
                            <a:avLst/>
                          </a:prstGeom>
                          <a:noFill/>
                          <a:ln w="9525">
                            <a:noFill/>
                          </a:ln>
                        </pic:spPr>
                      </pic:pic>
                    </a:graphicData>
                  </a:graphic>
                </wp:inline>
              </w:drawing>
            </w:r>
          </w:p>
        </w:tc>
      </w:tr>
      <w:tr w14:paraId="53DF9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BE0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158</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9E357">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36A9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20Ω，2A，误差应&lt;±10%；滑杆应采用正六边形、正四边形或正三角形截面，不应采用圆形截面；电阻丝采用康铜丝，接线柱应有防松动装置；额定电流工作30min温升≤300℃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8D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E7E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6FE9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523875"/>
                  <wp:effectExtent l="0" t="0" r="0" b="9525"/>
                  <wp:docPr id="527" name="图片 505"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505" descr="IMG_413"/>
                          <pic:cNvPicPr>
                            <a:picLocks noChangeAspect="1"/>
                          </pic:cNvPicPr>
                        </pic:nvPicPr>
                        <pic:blipFill>
                          <a:blip r:embed="rId354"/>
                          <a:stretch>
                            <a:fillRect/>
                          </a:stretch>
                        </pic:blipFill>
                        <pic:spPr>
                          <a:xfrm>
                            <a:off x="0" y="0"/>
                            <a:ext cx="819150" cy="523875"/>
                          </a:xfrm>
                          <a:prstGeom prst="rect">
                            <a:avLst/>
                          </a:prstGeom>
                          <a:noFill/>
                          <a:ln w="9525">
                            <a:noFill/>
                          </a:ln>
                        </pic:spPr>
                      </pic:pic>
                    </a:graphicData>
                  </a:graphic>
                </wp:inline>
              </w:drawing>
            </w:r>
          </w:p>
        </w:tc>
      </w:tr>
      <w:tr w14:paraId="4927D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134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159</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65172">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A58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50Ω，1.5A，误差应&lt;±10%；滑杆应采用正六边形、正四边形或正三角形截面，不应采用圆形截面；电阻丝采用康铜丝，接线柱应有防松动装置；额定电流工作30min温升≤300℃</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BF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AC7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A30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819150" cy="523875"/>
                  <wp:effectExtent l="0" t="0" r="0" b="9525"/>
                  <wp:docPr id="524" name="图片 506"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506" descr="IMG_414"/>
                          <pic:cNvPicPr>
                            <a:picLocks noChangeAspect="1"/>
                          </pic:cNvPicPr>
                        </pic:nvPicPr>
                        <pic:blipFill>
                          <a:blip r:embed="rId354"/>
                          <a:stretch>
                            <a:fillRect/>
                          </a:stretch>
                        </pic:blipFill>
                        <pic:spPr>
                          <a:xfrm>
                            <a:off x="0" y="0"/>
                            <a:ext cx="819150" cy="523875"/>
                          </a:xfrm>
                          <a:prstGeom prst="rect">
                            <a:avLst/>
                          </a:prstGeom>
                          <a:noFill/>
                          <a:ln w="9525">
                            <a:noFill/>
                          </a:ln>
                        </pic:spPr>
                      </pic:pic>
                    </a:graphicData>
                  </a:graphic>
                </wp:inline>
              </w:drawing>
            </w:r>
          </w:p>
        </w:tc>
      </w:tr>
      <w:tr w14:paraId="3F2A9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0F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377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电阻圈</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875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5Ω、1.5A，10Ω、1.0A，15Ω、0.6A共3种规格，阻值误差≤±1%；电阻丝应采用锰铜线或康铜线绕制；按额定电流连续工作15min后，5Ω、1.5A，10Ω、1.0A，15Ω、0.6A电阻圈外壳两侧温升分别不应高于60K、60K和45K；按额定电流连续工作2h后外壳不应出现焦灼、熔化变形、冒烟现象；加热后电阻值变化应在1%以内</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F3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53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29F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95325"/>
                  <wp:effectExtent l="0" t="0" r="9525" b="9525"/>
                  <wp:docPr id="525" name="图片 507"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507" descr="IMG_415"/>
                          <pic:cNvPicPr>
                            <a:picLocks noChangeAspect="1"/>
                          </pic:cNvPicPr>
                        </pic:nvPicPr>
                        <pic:blipFill>
                          <a:blip r:embed="rId355"/>
                          <a:stretch>
                            <a:fillRect/>
                          </a:stretch>
                        </pic:blipFill>
                        <pic:spPr>
                          <a:xfrm>
                            <a:off x="0" y="0"/>
                            <a:ext cx="942975" cy="695325"/>
                          </a:xfrm>
                          <a:prstGeom prst="rect">
                            <a:avLst/>
                          </a:prstGeom>
                          <a:noFill/>
                          <a:ln w="9525">
                            <a:noFill/>
                          </a:ln>
                        </pic:spPr>
                      </pic:pic>
                    </a:graphicData>
                  </a:graphic>
                </wp:inline>
              </w:drawing>
            </w:r>
          </w:p>
        </w:tc>
      </w:tr>
      <w:tr w14:paraId="62628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A2B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81A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电阻定律演示器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2725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由底板、2种金属导线(康铜、镍铬)、接线柱、连接片、支撑架等组成；康铜导线2根(长均为1000mm，直径分别为0.5mm、0.3mm)；镍铬线2根(长分别为1000mm、500mm，直径均为0.3mm)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6D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08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24D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895350"/>
                  <wp:effectExtent l="0" t="0" r="9525" b="0"/>
                  <wp:docPr id="526" name="图片 508"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508" descr="IMG_416"/>
                          <pic:cNvPicPr>
                            <a:picLocks noChangeAspect="1"/>
                          </pic:cNvPicPr>
                        </pic:nvPicPr>
                        <pic:blipFill>
                          <a:blip r:embed="rId356"/>
                          <a:stretch>
                            <a:fillRect/>
                          </a:stretch>
                        </pic:blipFill>
                        <pic:spPr>
                          <a:xfrm>
                            <a:off x="0" y="0"/>
                            <a:ext cx="942975" cy="895350"/>
                          </a:xfrm>
                          <a:prstGeom prst="rect">
                            <a:avLst/>
                          </a:prstGeom>
                          <a:noFill/>
                          <a:ln w="9525">
                            <a:noFill/>
                          </a:ln>
                        </pic:spPr>
                      </pic:pic>
                    </a:graphicData>
                  </a:graphic>
                </wp:inline>
              </w:drawing>
            </w:r>
          </w:p>
        </w:tc>
      </w:tr>
      <w:tr w14:paraId="725B8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90D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4874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插头导线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6CD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长度分别为200mm、300mm、400mm；单芯4mm纯铜插头，纯铜导线；宜用不同线色</w:t>
            </w:r>
          </w:p>
        </w:tc>
        <w:tc>
          <w:tcPr>
            <w:tcW w:w="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2CD80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B1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0C3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42950" cy="728345"/>
                  <wp:effectExtent l="0" t="0" r="0" b="14605"/>
                  <wp:docPr id="529" name="图片 509"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509" descr="IMG_417"/>
                          <pic:cNvPicPr>
                            <a:picLocks noChangeAspect="1"/>
                          </pic:cNvPicPr>
                        </pic:nvPicPr>
                        <pic:blipFill>
                          <a:blip r:embed="rId357"/>
                          <a:stretch>
                            <a:fillRect/>
                          </a:stretch>
                        </pic:blipFill>
                        <pic:spPr>
                          <a:xfrm>
                            <a:off x="0" y="0"/>
                            <a:ext cx="742950" cy="728345"/>
                          </a:xfrm>
                          <a:prstGeom prst="rect">
                            <a:avLst/>
                          </a:prstGeom>
                          <a:noFill/>
                          <a:ln w="9525">
                            <a:noFill/>
                          </a:ln>
                        </pic:spPr>
                      </pic:pic>
                    </a:graphicData>
                  </a:graphic>
                </wp:inline>
              </w:drawing>
            </w:r>
          </w:p>
        </w:tc>
      </w:tr>
      <w:tr w14:paraId="5175E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13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550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接线夹导线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DF7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长度分别为200mm、300mm、400mm；单芯4mm纯铜接线夹，纯铜导线；宜用不同线色</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1A67B">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25D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822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93420" cy="679450"/>
                  <wp:effectExtent l="0" t="0" r="11430" b="6350"/>
                  <wp:docPr id="520" name="图片 510"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510" descr="IMG_418"/>
                          <pic:cNvPicPr>
                            <a:picLocks noChangeAspect="1"/>
                          </pic:cNvPicPr>
                        </pic:nvPicPr>
                        <pic:blipFill>
                          <a:blip r:embed="rId357"/>
                          <a:stretch>
                            <a:fillRect/>
                          </a:stretch>
                        </pic:blipFill>
                        <pic:spPr>
                          <a:xfrm>
                            <a:off x="0" y="0"/>
                            <a:ext cx="693420" cy="679450"/>
                          </a:xfrm>
                          <a:prstGeom prst="rect">
                            <a:avLst/>
                          </a:prstGeom>
                          <a:noFill/>
                          <a:ln w="9525">
                            <a:noFill/>
                          </a:ln>
                        </pic:spPr>
                      </pic:pic>
                    </a:graphicData>
                  </a:graphic>
                </wp:inline>
              </w:drawing>
            </w:r>
          </w:p>
        </w:tc>
      </w:tr>
      <w:tr w14:paraId="79F9A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2"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6683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164</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C77F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接线叉导线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C6C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长度分别为200mm、300mm、400mm；单芯4mm纯铜接线叉，接线叉开口5.9mm，纯铜导线；宜用不同线色</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92C36">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D1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E7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5640" cy="662305"/>
                  <wp:effectExtent l="0" t="0" r="10160" b="4445"/>
                  <wp:docPr id="518" name="图片 511"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511" descr="IMG_419"/>
                          <pic:cNvPicPr>
                            <a:picLocks noChangeAspect="1"/>
                          </pic:cNvPicPr>
                        </pic:nvPicPr>
                        <pic:blipFill>
                          <a:blip r:embed="rId357"/>
                          <a:stretch>
                            <a:fillRect/>
                          </a:stretch>
                        </pic:blipFill>
                        <pic:spPr>
                          <a:xfrm>
                            <a:off x="0" y="0"/>
                            <a:ext cx="675640" cy="662305"/>
                          </a:xfrm>
                          <a:prstGeom prst="rect">
                            <a:avLst/>
                          </a:prstGeom>
                          <a:noFill/>
                          <a:ln w="9525">
                            <a:noFill/>
                          </a:ln>
                        </pic:spPr>
                      </pic:pic>
                    </a:graphicData>
                  </a:graphic>
                </wp:inline>
              </w:drawing>
            </w:r>
          </w:p>
        </w:tc>
      </w:tr>
      <w:tr w14:paraId="605B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91C5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165</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212D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组合接头导线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82FC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长度分别为200mm、300mm、400mm；一头为单芯4mm纯铜接线叉，一头为接线夹，接线叉开口5.9mm，纯铜导线；宜用不同线色</w:t>
            </w:r>
          </w:p>
        </w:tc>
        <w:tc>
          <w:tcPr>
            <w:tcW w:w="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5238B">
            <w:pPr>
              <w:jc w:val="center"/>
              <w:rPr>
                <w:rFonts w:hint="eastAsia" w:ascii="宋体" w:hAnsi="宋体" w:eastAsia="宋体" w:cs="宋体"/>
                <w:i w:val="0"/>
                <w:iCs w:val="0"/>
                <w:color w:val="auto"/>
                <w:sz w:val="18"/>
                <w:szCs w:val="18"/>
                <w:u w:val="none"/>
              </w:rPr>
            </w:pP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C2F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77B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671195" cy="657860"/>
                  <wp:effectExtent l="0" t="0" r="14605" b="8890"/>
                  <wp:docPr id="458" name="图片 512"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512" descr="IMG_420"/>
                          <pic:cNvPicPr>
                            <a:picLocks noChangeAspect="1"/>
                          </pic:cNvPicPr>
                        </pic:nvPicPr>
                        <pic:blipFill>
                          <a:blip r:embed="rId357"/>
                          <a:stretch>
                            <a:fillRect/>
                          </a:stretch>
                        </pic:blipFill>
                        <pic:spPr>
                          <a:xfrm>
                            <a:off x="0" y="0"/>
                            <a:ext cx="671195" cy="657860"/>
                          </a:xfrm>
                          <a:prstGeom prst="rect">
                            <a:avLst/>
                          </a:prstGeom>
                          <a:noFill/>
                          <a:ln w="9525">
                            <a:noFill/>
                          </a:ln>
                        </pic:spPr>
                      </pic:pic>
                    </a:graphicData>
                  </a:graphic>
                </wp:inline>
              </w:drawing>
            </w:r>
          </w:p>
        </w:tc>
      </w:tr>
      <w:tr w14:paraId="13513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3"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7E9D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166</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58D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焦耳定律演示器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411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1、产品规格：645*470*60mm；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2、主要材质：优质ABS工程塑料、亚克力板、铝合金型材液体式焦耳定律，同一产品上数字温度计误差不大于±0.5℃，透明贮液筒3个，底座3个，电阻圈4个，配有香蕉插头导线若干。</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7F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9C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E3A7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724535" cy="623570"/>
                  <wp:effectExtent l="0" t="0" r="18415" b="5080"/>
                  <wp:docPr id="460" name="图片 513"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513" descr="IMG_421"/>
                          <pic:cNvPicPr>
                            <a:picLocks noChangeAspect="1"/>
                          </pic:cNvPicPr>
                        </pic:nvPicPr>
                        <pic:blipFill>
                          <a:blip r:embed="rId358"/>
                          <a:stretch>
                            <a:fillRect/>
                          </a:stretch>
                        </pic:blipFill>
                        <pic:spPr>
                          <a:xfrm>
                            <a:off x="0" y="0"/>
                            <a:ext cx="724535" cy="623570"/>
                          </a:xfrm>
                          <a:prstGeom prst="rect">
                            <a:avLst/>
                          </a:prstGeom>
                          <a:noFill/>
                          <a:ln w="9525">
                            <a:noFill/>
                          </a:ln>
                        </pic:spPr>
                      </pic:pic>
                    </a:graphicData>
                  </a:graphic>
                </wp:inline>
              </w:drawing>
            </w:r>
          </w:p>
        </w:tc>
      </w:tr>
      <w:tr w14:paraId="40D5B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279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167</w:t>
            </w:r>
          </w:p>
        </w:tc>
        <w:tc>
          <w:tcPr>
            <w:tcW w:w="10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B8AE7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低压测电器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410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笔式，氖泡式，测电极长度不少于10mm，100V~500V，辉光应稳定不闪烁</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E1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1A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E77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21970" cy="972820"/>
                  <wp:effectExtent l="0" t="0" r="11430" b="17780"/>
                  <wp:docPr id="459" name="图片 514"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514" descr="IMG_422"/>
                          <pic:cNvPicPr>
                            <a:picLocks noChangeAspect="1"/>
                          </pic:cNvPicPr>
                        </pic:nvPicPr>
                        <pic:blipFill>
                          <a:blip r:embed="rId359"/>
                          <a:stretch>
                            <a:fillRect/>
                          </a:stretch>
                        </pic:blipFill>
                        <pic:spPr>
                          <a:xfrm>
                            <a:off x="0" y="0"/>
                            <a:ext cx="521970" cy="972820"/>
                          </a:xfrm>
                          <a:prstGeom prst="rect">
                            <a:avLst/>
                          </a:prstGeom>
                          <a:noFill/>
                          <a:ln w="9525">
                            <a:noFill/>
                          </a:ln>
                        </pic:spPr>
                      </pic:pic>
                    </a:graphicData>
                  </a:graphic>
                </wp:inline>
              </w:drawing>
            </w:r>
          </w:p>
        </w:tc>
      </w:tr>
      <w:tr w14:paraId="38532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1"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5A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168</w:t>
            </w:r>
          </w:p>
        </w:tc>
        <w:tc>
          <w:tcPr>
            <w:tcW w:w="10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B7CBF">
            <w:pPr>
              <w:jc w:val="left"/>
              <w:rPr>
                <w:rFonts w:hint="eastAsia" w:ascii="宋体" w:hAnsi="宋体" w:eastAsia="宋体" w:cs="宋体"/>
                <w:i w:val="0"/>
                <w:iCs w:val="0"/>
                <w:color w:val="auto"/>
                <w:sz w:val="18"/>
                <w:szCs w:val="18"/>
                <w:u w:val="none"/>
              </w:rPr>
            </w:pP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4E5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螺钉旋具式，测量范围100V~500V，起辉电压50V~90V，起辉后辉光应稳定不闪烁；绝缘电阻：常态≥20MΩ，潮态≥2MΩ；电气强度：常态2500V，潮态2000V；兼作螺钉旋具的旋杆端部硬度测3点，至少2点不低于HRC48</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6C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9A4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709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04825" cy="941070"/>
                  <wp:effectExtent l="0" t="0" r="9525" b="11430"/>
                  <wp:docPr id="461" name="图片 515"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515" descr="IMG_423"/>
                          <pic:cNvPicPr>
                            <a:picLocks noChangeAspect="1"/>
                          </pic:cNvPicPr>
                        </pic:nvPicPr>
                        <pic:blipFill>
                          <a:blip r:embed="rId359"/>
                          <a:stretch>
                            <a:fillRect/>
                          </a:stretch>
                        </pic:blipFill>
                        <pic:spPr>
                          <a:xfrm>
                            <a:off x="0" y="0"/>
                            <a:ext cx="504825" cy="941070"/>
                          </a:xfrm>
                          <a:prstGeom prst="rect">
                            <a:avLst/>
                          </a:prstGeom>
                          <a:noFill/>
                          <a:ln w="9525">
                            <a:noFill/>
                          </a:ln>
                        </pic:spPr>
                      </pic:pic>
                    </a:graphicData>
                  </a:graphic>
                </wp:inline>
              </w:drawing>
            </w:r>
          </w:p>
        </w:tc>
      </w:tr>
      <w:tr w14:paraId="3941D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5"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EA63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169</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AC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家庭电路示教板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8CD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1、产品规格：645*470*60mm；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2、主要材质：优质ABS工程塑料、亚克力板、铝合金型材</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配电部分：三线10A插头与电网连接，开启式闸刀开关、铅熔断器（保险丝）盒、单相机械式有功电能表（2.0级，20A）；</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2、负荷部分：三极和二极插座、三极和二极插头、螺口灯座（E27）1个、插口灯座（E27）1个倒扳开关、拉线开关、白炽灯泡（E27卡口或E27LED螺口灯泡）、卡口－螺口转换器（有卡口灯座时配）；</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3、插座、开关均为明装式，软导线（截面积0.5mm</w:t>
            </w:r>
            <w:r>
              <w:rPr>
                <w:rFonts w:hint="eastAsia" w:ascii="宋体" w:hAnsi="宋体" w:eastAsia="宋体" w:cs="宋体"/>
                <w:i w:val="0"/>
                <w:iCs w:val="0"/>
                <w:snapToGrid w:val="0"/>
                <w:color w:val="auto"/>
                <w:kern w:val="0"/>
                <w:sz w:val="18"/>
                <w:szCs w:val="18"/>
                <w:u w:val="none"/>
                <w:vertAlign w:val="superscript"/>
                <w:lang w:val="en-US" w:eastAsia="zh-CN" w:bidi="ar"/>
              </w:rPr>
              <w:t>2</w:t>
            </w:r>
            <w:r>
              <w:rPr>
                <w:rFonts w:hint="eastAsia" w:ascii="宋体" w:hAnsi="宋体" w:eastAsia="宋体" w:cs="宋体"/>
                <w:i w:val="0"/>
                <w:iCs w:val="0"/>
                <w:snapToGrid w:val="0"/>
                <w:color w:val="auto"/>
                <w:kern w:val="0"/>
                <w:sz w:val="18"/>
                <w:szCs w:val="18"/>
                <w:u w:val="none"/>
                <w:lang w:val="en-US" w:eastAsia="zh-CN" w:bidi="ar"/>
              </w:rPr>
              <w:t>）。火线用红色，零线用蓝色，保护地线用黄绿双色。</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开关电极应为左面是零线，右面是火线，三极插座上面是保护接地线。前面板为3mm厚亚克力板UV喷绘，后背板为5mm厚三合板/密度板。</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F43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76A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42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895350"/>
                  <wp:effectExtent l="0" t="0" r="0" b="0"/>
                  <wp:docPr id="462" name="图片 516"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516" descr="IMG_424"/>
                          <pic:cNvPicPr>
                            <a:picLocks noChangeAspect="1"/>
                          </pic:cNvPicPr>
                        </pic:nvPicPr>
                        <pic:blipFill>
                          <a:blip r:embed="rId360"/>
                          <a:stretch>
                            <a:fillRect/>
                          </a:stretch>
                        </pic:blipFill>
                        <pic:spPr>
                          <a:xfrm>
                            <a:off x="0" y="0"/>
                            <a:ext cx="952500" cy="895350"/>
                          </a:xfrm>
                          <a:prstGeom prst="rect">
                            <a:avLst/>
                          </a:prstGeom>
                          <a:noFill/>
                          <a:ln w="9525">
                            <a:noFill/>
                          </a:ln>
                        </pic:spPr>
                      </pic:pic>
                    </a:graphicData>
                  </a:graphic>
                </wp:inline>
              </w:drawing>
            </w:r>
          </w:p>
        </w:tc>
      </w:tr>
      <w:tr w14:paraId="236D8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6C8A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170</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773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安全用电示教板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EE9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1、产品规格：≥645*470*60mm；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2、主要材质：优质ABS工程塑料、亚克力板、铝合金型材</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12 V 供电，能演示以下模式：一手接触火线，经脚和大地触电；一手接触火线，不经脚和大地安全（脚下绝缘）；</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3、二手分别接触火线和零线触电（脚站在地面或绝缘）；一手接触漏电（连接火线）的设备（例如电动机），经脚和大地触电；跨步电压触电；</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03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932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86A5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52500" cy="733425"/>
                  <wp:effectExtent l="0" t="0" r="0" b="9525"/>
                  <wp:docPr id="463" name="图片 517"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517" descr="IMG_425"/>
                          <pic:cNvPicPr>
                            <a:picLocks noChangeAspect="1"/>
                          </pic:cNvPicPr>
                        </pic:nvPicPr>
                        <pic:blipFill>
                          <a:blip r:embed="rId361"/>
                          <a:stretch>
                            <a:fillRect/>
                          </a:stretch>
                        </pic:blipFill>
                        <pic:spPr>
                          <a:xfrm>
                            <a:off x="0" y="0"/>
                            <a:ext cx="952500" cy="733425"/>
                          </a:xfrm>
                          <a:prstGeom prst="rect">
                            <a:avLst/>
                          </a:prstGeom>
                          <a:noFill/>
                          <a:ln w="9525">
                            <a:noFill/>
                          </a:ln>
                        </pic:spPr>
                      </pic:pic>
                    </a:graphicData>
                  </a:graphic>
                </wp:inline>
              </w:drawing>
            </w:r>
          </w:p>
        </w:tc>
      </w:tr>
      <w:tr w14:paraId="2A2F5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45E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171</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518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保险丝作用演示器</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4B7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保险丝：1A、2A、3A、5A；单芯铜导线Φ≥0.5mm，长度≥80mm，10根以上；绝缘实验导线3A，长度≥290mm，30根以上；单芯裸实验导线Φ≥0.7mm，长度≥285mm，10根以上；多芯短路导线长度≥150mm，两端有接线夹；灯泡：12V、50W不少于4个，12V、10W不少于2个；指示电表：交流，2.5级；在保险丝接线柱上接铜导线，接入产品规定的最大负载，通电5min，然后将负载短路，保持5min，关闭电源，重新开启电源后应能正常工作；安全要求：变压器一次绕组与铁芯间抗电强度1500V，一次绕组与二次绕组间抗电强度3000V，二次绕组与保护接地线不连通</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B791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0E8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E8B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14400" cy="781050"/>
                  <wp:effectExtent l="0" t="0" r="0" b="0"/>
                  <wp:docPr id="456" name="图片 518"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518" descr="IMG_426"/>
                          <pic:cNvPicPr>
                            <a:picLocks noChangeAspect="1"/>
                          </pic:cNvPicPr>
                        </pic:nvPicPr>
                        <pic:blipFill>
                          <a:blip r:embed="rId362"/>
                          <a:stretch>
                            <a:fillRect/>
                          </a:stretch>
                        </pic:blipFill>
                        <pic:spPr>
                          <a:xfrm>
                            <a:off x="0" y="0"/>
                            <a:ext cx="914400" cy="781050"/>
                          </a:xfrm>
                          <a:prstGeom prst="rect">
                            <a:avLst/>
                          </a:prstGeom>
                          <a:noFill/>
                          <a:ln w="9525">
                            <a:noFill/>
                          </a:ln>
                        </pic:spPr>
                      </pic:pic>
                    </a:graphicData>
                  </a:graphic>
                </wp:inline>
              </w:drawing>
            </w:r>
          </w:p>
        </w:tc>
      </w:tr>
      <w:tr w14:paraId="7E6EE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5C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172</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A77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乒乓球</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D5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直径40mm ；颜色黄色，白色可选；单个净重：2.75±0.1g；弹跳255mm（±10mm）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989D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个</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3D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8CE8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942975" cy="695325"/>
                  <wp:effectExtent l="0" t="0" r="9525" b="9525"/>
                  <wp:docPr id="464" name="图片 519"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519" descr="IMG_427"/>
                          <pic:cNvPicPr>
                            <a:picLocks noChangeAspect="1"/>
                          </pic:cNvPicPr>
                        </pic:nvPicPr>
                        <pic:blipFill>
                          <a:blip r:embed="rId363"/>
                          <a:stretch>
                            <a:fillRect/>
                          </a:stretch>
                        </pic:blipFill>
                        <pic:spPr>
                          <a:xfrm>
                            <a:off x="0" y="0"/>
                            <a:ext cx="942975" cy="695325"/>
                          </a:xfrm>
                          <a:prstGeom prst="rect">
                            <a:avLst/>
                          </a:prstGeom>
                          <a:noFill/>
                          <a:ln w="9525">
                            <a:noFill/>
                          </a:ln>
                        </pic:spPr>
                      </pic:pic>
                    </a:graphicData>
                  </a:graphic>
                </wp:inline>
              </w:drawing>
            </w:r>
          </w:p>
        </w:tc>
      </w:tr>
      <w:tr w14:paraId="39D30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B84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173</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DCB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细线</w:t>
            </w:r>
          </w:p>
        </w:tc>
        <w:tc>
          <w:tcPr>
            <w:tcW w:w="8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593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材质：棉；颜色：白色；不低于50米/卷；直径不低于0.2mm；</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850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支</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79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A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590550" cy="952500"/>
                  <wp:effectExtent l="0" t="0" r="0" b="0"/>
                  <wp:docPr id="457" name="图片 520"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520" descr="IMG_428"/>
                          <pic:cNvPicPr>
                            <a:picLocks noChangeAspect="1"/>
                          </pic:cNvPicPr>
                        </pic:nvPicPr>
                        <pic:blipFill>
                          <a:blip r:embed="rId364"/>
                          <a:stretch>
                            <a:fillRect/>
                          </a:stretch>
                        </pic:blipFill>
                        <pic:spPr>
                          <a:xfrm>
                            <a:off x="0" y="0"/>
                            <a:ext cx="590550" cy="952500"/>
                          </a:xfrm>
                          <a:prstGeom prst="rect">
                            <a:avLst/>
                          </a:prstGeom>
                          <a:noFill/>
                          <a:ln w="9525">
                            <a:noFill/>
                          </a:ln>
                        </pic:spPr>
                      </pic:pic>
                    </a:graphicData>
                  </a:graphic>
                </wp:inline>
              </w:drawing>
            </w:r>
          </w:p>
        </w:tc>
      </w:tr>
    </w:tbl>
    <w:p w14:paraId="73CF9B2A">
      <w:pPr>
        <w:pageBreakBefore w:val="0"/>
        <w:widowControl/>
        <w:wordWrap/>
        <w:overflowPunct/>
        <w:topLinePunct w:val="0"/>
        <w:bidi w:val="0"/>
        <w:snapToGrid w:val="0"/>
        <w:spacing w:beforeAutospacing="0" w:afterAutospacing="0" w:line="360" w:lineRule="auto"/>
        <w:rPr>
          <w:rFonts w:hint="default"/>
          <w:color w:val="auto"/>
          <w:lang w:val="en-US" w:eastAsia="zh-CN"/>
        </w:rPr>
      </w:pPr>
    </w:p>
    <w:p w14:paraId="491B2EE1">
      <w:pPr>
        <w:spacing w:line="360" w:lineRule="auto"/>
        <w:rPr>
          <w:rFonts w:hint="eastAsia"/>
          <w:color w:val="auto"/>
          <w:lang w:val="en-US" w:eastAsia="zh-CN"/>
        </w:rPr>
      </w:pPr>
      <w:r>
        <w:rPr>
          <w:rFonts w:hint="eastAsia"/>
          <w:color w:val="auto"/>
          <w:lang w:val="en-US" w:eastAsia="zh-CN"/>
        </w:rPr>
        <w:br w:type="page"/>
      </w:r>
    </w:p>
    <w:p w14:paraId="529451B7">
      <w:pPr>
        <w:pStyle w:val="5"/>
        <w:pageBreakBefore w:val="0"/>
        <w:widowControl/>
        <w:wordWrap/>
        <w:overflowPunct/>
        <w:topLinePunct w:val="0"/>
        <w:bidi w:val="0"/>
        <w:snapToGrid w:val="0"/>
        <w:spacing w:before="0" w:beforeLines="0" w:beforeAutospacing="0" w:after="0" w:afterLines="0" w:afterAutospacing="0" w:line="360" w:lineRule="auto"/>
        <w:rPr>
          <w:rFonts w:hint="eastAsia"/>
          <w:color w:val="auto"/>
          <w:lang w:val="en-US" w:eastAsia="zh-CN"/>
        </w:rPr>
      </w:pPr>
      <w:r>
        <w:rPr>
          <w:rFonts w:hint="eastAsia"/>
          <w:color w:val="auto"/>
          <w:lang w:val="en-US" w:eastAsia="zh-CN"/>
        </w:rPr>
        <w:t>表11 实验室污水处理设备</w:t>
      </w:r>
    </w:p>
    <w:tbl>
      <w:tblPr>
        <w:tblStyle w:val="15"/>
        <w:tblW w:w="144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8"/>
        <w:gridCol w:w="1315"/>
        <w:gridCol w:w="9533"/>
        <w:gridCol w:w="743"/>
        <w:gridCol w:w="614"/>
        <w:gridCol w:w="1489"/>
      </w:tblGrid>
      <w:tr w14:paraId="6C6A5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728"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6C602B0">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序号</w:t>
            </w:r>
          </w:p>
        </w:tc>
        <w:tc>
          <w:tcPr>
            <w:tcW w:w="1315"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3F72BEA8">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设备名称</w:t>
            </w:r>
          </w:p>
        </w:tc>
        <w:tc>
          <w:tcPr>
            <w:tcW w:w="9533"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74CC256D">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设备技术参数说明</w:t>
            </w:r>
          </w:p>
        </w:tc>
        <w:tc>
          <w:tcPr>
            <w:tcW w:w="743"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0926E28D">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数量</w:t>
            </w:r>
          </w:p>
        </w:tc>
        <w:tc>
          <w:tcPr>
            <w:tcW w:w="614"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25BDCCAD">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单位</w:t>
            </w:r>
          </w:p>
        </w:tc>
        <w:tc>
          <w:tcPr>
            <w:tcW w:w="1489" w:type="dxa"/>
            <w:tcBorders>
              <w:top w:val="single" w:color="000000" w:sz="4" w:space="0"/>
              <w:left w:val="single" w:color="000000" w:sz="4" w:space="0"/>
              <w:bottom w:val="single" w:color="000000" w:sz="4" w:space="0"/>
              <w:right w:val="single" w:color="000000" w:sz="4" w:space="0"/>
            </w:tcBorders>
            <w:shd w:val="clear" w:color="auto" w:fill="BDD6EE"/>
            <w:vAlign w:val="center"/>
          </w:tcPr>
          <w:p w14:paraId="47ACF100">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参考图片</w:t>
            </w:r>
          </w:p>
        </w:tc>
      </w:tr>
      <w:tr w14:paraId="35454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0" w:hRule="atLeast"/>
        </w:trPr>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6C6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19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实验室污水处理设备</w:t>
            </w:r>
          </w:p>
        </w:tc>
        <w:tc>
          <w:tcPr>
            <w:tcW w:w="9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C5B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 主机尺寸规格：≥1200*750*1300mm；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2、设备控制方式：PLC+触摸屏 全自动控制；</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3、处理水质要求：《国家污水综合排放标准》【GB8978-1996】的三级排放标准；</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4、处理水量：≥500L/D 吨/天；</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5、收集水箱配置：≥200L （PE材质）；</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6、实验室综合废水处理一体化成套设备，内置装置耐酸碱，防腐蚀，专业切割和焊接。可根据实地量身定做，安装移动方便，外形美观；</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7、系统具备应急备用功能，具备水路紧急疏导功能；多种全自动应急操作方式，实现多种控制模式，为确保产品质量及服务，各种用电设备均按照国家有关标准做好保护；</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8、各设备均设必要的防护措施，以确保安全运行。电气设备及所有传动机械和传动机械设备的布置留有足够的安全操作距离及设置安全防护罩。为确保设备安全及安装和操作人员的人身安全及规范，符合标准，使用无忧；</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9、综合废水进行处理净化，出厂前严格调试和验证，出水达到《国家污水综合排放标准》【GB8978-1996】的三级排放标准；</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10、废水处理系统在运行前制定相应的安全规程，操作人员上岗前进行必要的专业技术培训，以确保废水处理系统正常运转；</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11▲为了保证杀菌消毒效果及其安全性，设备需具备五种以上杀菌消毒方式例如等离子，紫外线，臭氧，二氧化氯，次氯酸钠，次氯酸等；</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12▲为了保证出水效果，出水水质需符合《国家污水综合排放标准》【GB8978-1996】的三级排放标准里的 COD≤500mg/l.BOD≤ 300mg/l.PH6--9.粪大肠杆菌群数≤5000 个。氨氮≤5.0mg/l ，悬浮物≤400mg/L 的排放限值要求。提供第三方检测报告扫描件。设备具有排气功能，以确保实验室的环境及实验人员的健康。设备采用一体化、模块化设计，相关系统组件全部为快开式活接连接，方便保养和检修；</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13▲内置防异味装置，真正做到了污水处理过程中无异味，无泄露；</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14▲有专属的污水处理远程在线监控平台；</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15▲为了保证设备整机用电安全，该设备需要符合GB4706.1-2005《家用和类似用途电器的安全安全》第一部分的通用要求和《家用和类似用途电器的安全》的特殊要求(设备需提供家用和类似用途电器的安全的通用要求检测报告)；</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16▲噪声:为了环境友好，不会造成周围噪音污染，该设备需要进行降噪处理，废水处理设备运转噪声依据《声环境质量标准》GB3096-2008 标准，噪声:设备房四周外侧 1m 处;1 次/天，厂界环境噪音(昼间)检测结果为 52,7dB(A)，(夜间)检测结果为 41.2dB(A)。(提供由国家认可的检测机构出具的检测报告扫描件)；</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17、供水处理设备的耐腐蚀性能满足 GB/T 10125-2021《人造气氛腐蚀试验 盐雾试验》试验周期不低于 240h、缺陷面积小于或等于 0.014%、腐蚀等级18、设有停水、停电、过载等非正常状态自动保护、自动识别故障报警及处理功能；</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83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A5D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套</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0EADC">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drawing>
                <wp:inline distT="0" distB="0" distL="114300" distR="114300">
                  <wp:extent cx="902970" cy="1202055"/>
                  <wp:effectExtent l="0" t="0" r="11430" b="17145"/>
                  <wp:docPr id="530" name="图片 5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21" descr="IMG_256"/>
                          <pic:cNvPicPr>
                            <a:picLocks noChangeAspect="1"/>
                          </pic:cNvPicPr>
                        </pic:nvPicPr>
                        <pic:blipFill>
                          <a:blip r:embed="rId365"/>
                          <a:stretch>
                            <a:fillRect/>
                          </a:stretch>
                        </pic:blipFill>
                        <pic:spPr>
                          <a:xfrm>
                            <a:off x="0" y="0"/>
                            <a:ext cx="902970" cy="1202055"/>
                          </a:xfrm>
                          <a:prstGeom prst="rect">
                            <a:avLst/>
                          </a:prstGeom>
                          <a:noFill/>
                          <a:ln w="9525">
                            <a:noFill/>
                          </a:ln>
                        </pic:spPr>
                      </pic:pic>
                    </a:graphicData>
                  </a:graphic>
                </wp:inline>
              </w:drawing>
            </w:r>
          </w:p>
        </w:tc>
      </w:tr>
    </w:tbl>
    <w:p w14:paraId="26FBA38D">
      <w:pPr>
        <w:pageBreakBefore w:val="0"/>
        <w:widowControl/>
        <w:wordWrap/>
        <w:overflowPunct/>
        <w:topLinePunct w:val="0"/>
        <w:bidi w:val="0"/>
        <w:snapToGrid w:val="0"/>
        <w:spacing w:beforeAutospacing="0" w:afterAutospacing="0" w:line="360" w:lineRule="auto"/>
        <w:ind w:left="10" w:right="3" w:firstLine="478"/>
        <w:rPr>
          <w:color w:val="auto"/>
        </w:rPr>
      </w:pPr>
      <w:r>
        <w:rPr>
          <w:rFonts w:ascii="宋体" w:hAnsi="宋体" w:eastAsia="宋体" w:cs="宋体"/>
          <w:b/>
          <w:bCs/>
          <w:color w:val="auto"/>
          <w:sz w:val="24"/>
          <w:szCs w:val="24"/>
        </w:rPr>
        <w:t>注：以上技术参数如出现引用某一特定的品牌、型号、规格重量尺寸、技术参数、专利技术、商标、名称、设计、原产地或供应者</w:t>
      </w:r>
      <w:r>
        <w:rPr>
          <w:rFonts w:ascii="宋体" w:hAnsi="宋体" w:eastAsia="宋体" w:cs="宋体"/>
          <w:b/>
          <w:bCs/>
          <w:color w:val="auto"/>
          <w:spacing w:val="-3"/>
          <w:sz w:val="24"/>
          <w:szCs w:val="24"/>
        </w:rPr>
        <w:t>等情况,则仅起参考作用。投标人可选用实质上“相当于</w:t>
      </w:r>
      <w:r>
        <w:rPr>
          <w:rFonts w:ascii="宋体" w:hAnsi="宋体" w:eastAsia="宋体" w:cs="宋体"/>
          <w:color w:val="auto"/>
          <w:spacing w:val="-88"/>
          <w:sz w:val="24"/>
          <w:szCs w:val="24"/>
        </w:rPr>
        <w:t xml:space="preserve"> </w:t>
      </w:r>
      <w:r>
        <w:rPr>
          <w:rFonts w:ascii="宋体" w:hAnsi="宋体" w:eastAsia="宋体" w:cs="宋体"/>
          <w:b/>
          <w:bCs/>
          <w:color w:val="auto"/>
          <w:spacing w:val="-3"/>
          <w:sz w:val="24"/>
          <w:szCs w:val="24"/>
        </w:rPr>
        <w:t>”或“优于</w:t>
      </w:r>
      <w:r>
        <w:rPr>
          <w:rFonts w:ascii="宋体" w:hAnsi="宋体" w:eastAsia="宋体" w:cs="宋体"/>
          <w:color w:val="auto"/>
          <w:spacing w:val="-86"/>
          <w:sz w:val="24"/>
          <w:szCs w:val="24"/>
        </w:rPr>
        <w:t xml:space="preserve"> </w:t>
      </w:r>
      <w:r>
        <w:rPr>
          <w:rFonts w:ascii="宋体" w:hAnsi="宋体" w:eastAsia="宋体" w:cs="宋体"/>
          <w:b/>
          <w:bCs/>
          <w:color w:val="auto"/>
          <w:spacing w:val="-3"/>
          <w:sz w:val="24"/>
          <w:szCs w:val="24"/>
        </w:rPr>
        <w:t>”该参考</w:t>
      </w:r>
      <w:r>
        <w:rPr>
          <w:rFonts w:ascii="宋体" w:hAnsi="宋体" w:eastAsia="宋体" w:cs="宋体"/>
          <w:b/>
          <w:bCs/>
          <w:color w:val="auto"/>
          <w:spacing w:val="-4"/>
          <w:sz w:val="24"/>
          <w:szCs w:val="24"/>
        </w:rPr>
        <w:t>品牌和参考型号要求的产品。同时如实填写技术规格偏离表。</w:t>
      </w:r>
    </w:p>
    <w:p w14:paraId="3FFC24C0">
      <w:pPr>
        <w:pStyle w:val="3"/>
        <w:pageBreakBefore w:val="0"/>
        <w:widowControl/>
        <w:wordWrap/>
        <w:overflowPunct/>
        <w:topLinePunct w:val="0"/>
        <w:bidi w:val="0"/>
        <w:snapToGrid w:val="0"/>
        <w:spacing w:beforeAutospacing="0" w:afterAutospacing="0" w:line="360" w:lineRule="auto"/>
        <w:rPr>
          <w:color w:val="auto"/>
        </w:rPr>
        <w:sectPr>
          <w:headerReference r:id="rId8" w:type="default"/>
          <w:pgSz w:w="16839" w:h="11906"/>
          <w:pgMar w:top="1270" w:right="1134" w:bottom="1564" w:left="1134" w:header="938" w:footer="820" w:gutter="0"/>
          <w:pgBorders>
            <w:top w:val="none" w:sz="0" w:space="0"/>
            <w:left w:val="none" w:sz="0" w:space="0"/>
            <w:bottom w:val="none" w:sz="0" w:space="0"/>
            <w:right w:val="none" w:sz="0" w:space="0"/>
          </w:pgBorders>
          <w:cols w:space="720" w:num="1"/>
        </w:sectPr>
      </w:pPr>
    </w:p>
    <w:p w14:paraId="2B3268EA">
      <w:pPr>
        <w:pStyle w:val="3"/>
        <w:pageBreakBefore w:val="0"/>
        <w:widowControl/>
        <w:wordWrap/>
        <w:overflowPunct/>
        <w:topLinePunct w:val="0"/>
        <w:bidi w:val="0"/>
        <w:snapToGrid w:val="0"/>
        <w:spacing w:beforeAutospacing="0" w:afterAutospacing="0" w:line="360" w:lineRule="auto"/>
        <w:rPr>
          <w:color w:val="auto"/>
        </w:rPr>
      </w:pPr>
      <w:bookmarkStart w:id="28" w:name="_Toc1454"/>
      <w:r>
        <w:rPr>
          <w:rFonts w:hint="eastAsia"/>
          <w:color w:val="auto"/>
          <w:lang w:val="en-US" w:eastAsia="zh-CN"/>
        </w:rPr>
        <w:t>三</w:t>
      </w:r>
      <w:r>
        <w:rPr>
          <w:color w:val="auto"/>
        </w:rPr>
        <w:t>、商务要求</w:t>
      </w:r>
      <w:bookmarkEnd w:id="28"/>
    </w:p>
    <w:p w14:paraId="029311CD">
      <w:pPr>
        <w:pStyle w:val="3"/>
        <w:pageBreakBefore w:val="0"/>
        <w:widowControl/>
        <w:wordWrap/>
        <w:overflowPunct/>
        <w:topLinePunct w:val="0"/>
        <w:bidi w:val="0"/>
        <w:snapToGrid w:val="0"/>
        <w:spacing w:beforeAutospacing="0" w:afterAutospacing="0" w:line="360" w:lineRule="auto"/>
        <w:rPr>
          <w:color w:val="auto"/>
        </w:rPr>
      </w:pPr>
      <w:bookmarkStart w:id="29" w:name="_Toc2122"/>
      <w:r>
        <w:rPr>
          <w:color w:val="auto"/>
        </w:rPr>
        <w:t>（一）包装、运输</w:t>
      </w:r>
      <w:bookmarkEnd w:id="29"/>
    </w:p>
    <w:p w14:paraId="3EADBD76">
      <w:pPr>
        <w:pageBreakBefore w:val="0"/>
        <w:widowControl/>
        <w:wordWrap/>
        <w:overflowPunct/>
        <w:topLinePunct w:val="0"/>
        <w:bidi w:val="0"/>
        <w:snapToGrid w:val="0"/>
        <w:spacing w:beforeAutospacing="0" w:afterAutospacing="0" w:line="360" w:lineRule="auto"/>
        <w:ind w:left="30" w:firstLine="475"/>
        <w:rPr>
          <w:rFonts w:ascii="宋体" w:hAnsi="宋体" w:eastAsia="宋体" w:cs="宋体"/>
          <w:color w:val="auto"/>
          <w:sz w:val="24"/>
          <w:szCs w:val="24"/>
        </w:rPr>
      </w:pPr>
      <w:r>
        <w:rPr>
          <w:rFonts w:ascii="宋体" w:hAnsi="宋体" w:eastAsia="宋体" w:cs="宋体"/>
          <w:color w:val="auto"/>
          <w:spacing w:val="-1"/>
          <w:sz w:val="24"/>
          <w:szCs w:val="24"/>
        </w:rPr>
        <w:t>1.投标人所供货物必须为制造商原厂包装，包装</w:t>
      </w:r>
      <w:r>
        <w:rPr>
          <w:rFonts w:ascii="宋体" w:hAnsi="宋体" w:eastAsia="宋体" w:cs="宋体"/>
          <w:color w:val="auto"/>
          <w:spacing w:val="-2"/>
          <w:sz w:val="24"/>
          <w:szCs w:val="24"/>
        </w:rPr>
        <w:t>质量符合国家相关标准。货物要求有包装材料保护运至现场，因包装不良造成的损失由</w:t>
      </w:r>
      <w:r>
        <w:rPr>
          <w:rFonts w:ascii="宋体" w:hAnsi="宋体" w:eastAsia="宋体" w:cs="宋体"/>
          <w:color w:val="auto"/>
          <w:spacing w:val="-6"/>
          <w:sz w:val="24"/>
          <w:szCs w:val="24"/>
        </w:rPr>
        <w:t>中标人负责。</w:t>
      </w:r>
    </w:p>
    <w:p w14:paraId="7E6D43F0">
      <w:pPr>
        <w:pageBreakBefore w:val="0"/>
        <w:widowControl/>
        <w:wordWrap/>
        <w:overflowPunct/>
        <w:topLinePunct w:val="0"/>
        <w:bidi w:val="0"/>
        <w:snapToGrid w:val="0"/>
        <w:spacing w:beforeAutospacing="0" w:afterAutospacing="0" w:line="360" w:lineRule="auto"/>
        <w:ind w:left="11" w:leftChars="0" w:firstLine="480" w:firstLineChars="200"/>
        <w:rPr>
          <w:rFonts w:ascii="宋体" w:hAnsi="宋体" w:eastAsia="宋体" w:cs="宋体"/>
          <w:color w:val="auto"/>
          <w:sz w:val="24"/>
          <w:szCs w:val="24"/>
        </w:rPr>
      </w:pPr>
      <w:r>
        <w:rPr>
          <w:rFonts w:ascii="宋体" w:hAnsi="宋体" w:eastAsia="宋体" w:cs="宋体"/>
          <w:color w:val="auto"/>
          <w:sz w:val="24"/>
          <w:szCs w:val="24"/>
        </w:rPr>
        <w:t>2.</w:t>
      </w:r>
      <w:r>
        <w:rPr>
          <w:rFonts w:hint="eastAsia" w:ascii="宋体" w:hAnsi="宋体" w:eastAsia="宋体" w:cs="宋体"/>
          <w:color w:val="auto"/>
          <w:sz w:val="24"/>
          <w:szCs w:val="24"/>
          <w:lang w:val="en-US" w:eastAsia="zh-CN"/>
        </w:rPr>
        <w:t>中</w:t>
      </w:r>
      <w:r>
        <w:rPr>
          <w:rFonts w:ascii="宋体" w:hAnsi="宋体" w:eastAsia="宋体" w:cs="宋体"/>
          <w:color w:val="auto"/>
          <w:sz w:val="24"/>
          <w:szCs w:val="24"/>
        </w:rPr>
        <w:t>标人负责将货物材料送到安装地点过程中的全部运输，</w:t>
      </w:r>
      <w:r>
        <w:rPr>
          <w:rFonts w:ascii="宋体" w:hAnsi="宋体" w:eastAsia="宋体" w:cs="宋体"/>
          <w:color w:val="auto"/>
          <w:spacing w:val="-1"/>
          <w:sz w:val="24"/>
          <w:szCs w:val="24"/>
        </w:rPr>
        <w:t>包括装卸车、货物现场的搬运</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此费用包含在总报价中）</w:t>
      </w:r>
      <w:r>
        <w:rPr>
          <w:rFonts w:ascii="宋体" w:hAnsi="宋体" w:eastAsia="宋体" w:cs="宋体"/>
          <w:color w:val="auto"/>
          <w:spacing w:val="-1"/>
          <w:sz w:val="24"/>
          <w:szCs w:val="24"/>
        </w:rPr>
        <w:t>。</w:t>
      </w:r>
    </w:p>
    <w:p w14:paraId="3447F438">
      <w:pPr>
        <w:pStyle w:val="3"/>
        <w:pageBreakBefore w:val="0"/>
        <w:widowControl/>
        <w:wordWrap/>
        <w:overflowPunct/>
        <w:topLinePunct w:val="0"/>
        <w:bidi w:val="0"/>
        <w:snapToGrid w:val="0"/>
        <w:spacing w:beforeAutospacing="0" w:afterAutospacing="0" w:line="360" w:lineRule="auto"/>
        <w:rPr>
          <w:color w:val="auto"/>
        </w:rPr>
      </w:pPr>
      <w:bookmarkStart w:id="30" w:name="_Toc25245"/>
      <w:r>
        <w:rPr>
          <w:color w:val="auto"/>
        </w:rPr>
        <w:t>（二）安装调试要求</w:t>
      </w:r>
      <w:bookmarkEnd w:id="30"/>
    </w:p>
    <w:p w14:paraId="0889973F">
      <w:pPr>
        <w:pageBreakBefore w:val="0"/>
        <w:widowControl/>
        <w:wordWrap/>
        <w:overflowPunct/>
        <w:topLinePunct w:val="0"/>
        <w:bidi w:val="0"/>
        <w:snapToGrid w:val="0"/>
        <w:spacing w:beforeAutospacing="0" w:afterAutospacing="0" w:line="360" w:lineRule="auto"/>
        <w:ind w:left="5" w:leftChars="0" w:firstLine="499" w:firstLineChars="210"/>
        <w:rPr>
          <w:rFonts w:ascii="宋体" w:hAnsi="宋体" w:eastAsia="宋体" w:cs="宋体"/>
          <w:color w:val="auto"/>
          <w:sz w:val="24"/>
          <w:szCs w:val="24"/>
        </w:rPr>
      </w:pPr>
      <w:r>
        <w:rPr>
          <w:rFonts w:ascii="宋体" w:hAnsi="宋体" w:eastAsia="宋体" w:cs="宋体"/>
          <w:color w:val="auto"/>
          <w:spacing w:val="-1"/>
          <w:sz w:val="24"/>
          <w:szCs w:val="24"/>
        </w:rPr>
        <w:t>1.</w:t>
      </w:r>
      <w:r>
        <w:rPr>
          <w:rFonts w:hint="eastAsia" w:ascii="宋体" w:hAnsi="宋体" w:eastAsia="宋体" w:cs="宋体"/>
          <w:color w:val="auto"/>
          <w:spacing w:val="-1"/>
          <w:sz w:val="24"/>
          <w:szCs w:val="24"/>
        </w:rPr>
        <w:t>接到采购人通知后</w:t>
      </w:r>
      <w:r>
        <w:rPr>
          <w:rFonts w:hint="eastAsia" w:ascii="宋体" w:hAnsi="宋体" w:eastAsia="宋体" w:cs="宋体"/>
          <w:color w:val="auto"/>
          <w:spacing w:val="-1"/>
          <w:sz w:val="24"/>
          <w:szCs w:val="24"/>
          <w:lang w:val="en-US" w:eastAsia="zh-CN"/>
        </w:rPr>
        <w:t>45</w:t>
      </w:r>
      <w:r>
        <w:rPr>
          <w:rFonts w:hint="eastAsia" w:ascii="宋体" w:hAnsi="宋体" w:eastAsia="宋体" w:cs="宋体"/>
          <w:color w:val="auto"/>
          <w:spacing w:val="-1"/>
          <w:sz w:val="24"/>
          <w:szCs w:val="24"/>
        </w:rPr>
        <w:t>日历天内成</w:t>
      </w:r>
      <w:bookmarkStart w:id="66" w:name="_GoBack"/>
      <w:bookmarkEnd w:id="66"/>
      <w:r>
        <w:rPr>
          <w:rFonts w:hint="eastAsia" w:ascii="宋体" w:hAnsi="宋体" w:eastAsia="宋体" w:cs="宋体"/>
          <w:color w:val="auto"/>
          <w:spacing w:val="-1"/>
          <w:sz w:val="24"/>
          <w:szCs w:val="24"/>
        </w:rPr>
        <w:t>供货、安装、调试，验收合格并交付使用</w:t>
      </w:r>
      <w:r>
        <w:rPr>
          <w:rFonts w:ascii="宋体" w:hAnsi="宋体" w:eastAsia="宋体" w:cs="宋体"/>
          <w:color w:val="auto"/>
          <w:spacing w:val="-1"/>
          <w:sz w:val="24"/>
          <w:szCs w:val="24"/>
        </w:rPr>
        <w:t>。</w:t>
      </w:r>
      <w:r>
        <w:rPr>
          <w:rFonts w:hint="eastAsia" w:ascii="宋体" w:hAnsi="宋体" w:eastAsia="宋体" w:cs="宋体"/>
          <w:color w:val="auto"/>
          <w:spacing w:val="-1"/>
          <w:sz w:val="24"/>
          <w:szCs w:val="24"/>
          <w:lang w:val="en-US" w:eastAsia="zh-CN"/>
        </w:rPr>
        <w:t>中</w:t>
      </w:r>
      <w:r>
        <w:rPr>
          <w:rFonts w:ascii="宋体" w:hAnsi="宋体" w:eastAsia="宋体" w:cs="宋体"/>
          <w:color w:val="auto"/>
          <w:spacing w:val="-1"/>
          <w:sz w:val="24"/>
          <w:szCs w:val="24"/>
        </w:rPr>
        <w:t>标人负责到采购人指定的安装地点进</w:t>
      </w:r>
      <w:r>
        <w:rPr>
          <w:rFonts w:ascii="宋体" w:hAnsi="宋体" w:eastAsia="宋体" w:cs="宋体"/>
          <w:color w:val="auto"/>
          <w:spacing w:val="-2"/>
          <w:sz w:val="24"/>
          <w:szCs w:val="24"/>
        </w:rPr>
        <w:t>行安装调试。</w:t>
      </w:r>
    </w:p>
    <w:p w14:paraId="69A60109">
      <w:pPr>
        <w:pageBreakBefore w:val="0"/>
        <w:widowControl/>
        <w:wordWrap/>
        <w:overflowPunct/>
        <w:topLinePunct w:val="0"/>
        <w:bidi w:val="0"/>
        <w:snapToGrid w:val="0"/>
        <w:spacing w:beforeAutospacing="0" w:afterAutospacing="0" w:line="360" w:lineRule="auto"/>
        <w:ind w:left="5" w:leftChars="0" w:firstLine="504" w:firstLineChars="210"/>
        <w:rPr>
          <w:rFonts w:ascii="宋体" w:hAnsi="宋体" w:eastAsia="宋体" w:cs="宋体"/>
          <w:color w:val="auto"/>
          <w:sz w:val="24"/>
          <w:szCs w:val="24"/>
        </w:rPr>
      </w:pPr>
      <w:r>
        <w:rPr>
          <w:rFonts w:ascii="宋体" w:hAnsi="宋体" w:eastAsia="宋体" w:cs="宋体"/>
          <w:color w:val="auto"/>
          <w:sz w:val="24"/>
          <w:szCs w:val="24"/>
        </w:rPr>
        <w:t>2.投标人必须提供设备安装、集成及调测服务，并确保调试完成后，设备能够正常运行</w:t>
      </w:r>
      <w:r>
        <w:rPr>
          <w:rFonts w:hint="eastAsia" w:ascii="宋体" w:hAnsi="宋体" w:eastAsia="宋体" w:cs="宋体"/>
          <w:color w:val="auto"/>
          <w:sz w:val="24"/>
          <w:szCs w:val="24"/>
          <w:lang w:eastAsia="zh-CN"/>
        </w:rPr>
        <w:t>，</w:t>
      </w:r>
      <w:r>
        <w:rPr>
          <w:rFonts w:ascii="宋体" w:hAnsi="宋体" w:eastAsia="宋体" w:cs="宋体"/>
          <w:color w:val="auto"/>
          <w:spacing w:val="-1"/>
          <w:sz w:val="24"/>
          <w:szCs w:val="24"/>
        </w:rPr>
        <w:t>达到采购人可正常使用状态。</w:t>
      </w:r>
    </w:p>
    <w:p w14:paraId="1AF38A79">
      <w:pPr>
        <w:pageBreakBefore w:val="0"/>
        <w:widowControl/>
        <w:wordWrap/>
        <w:overflowPunct/>
        <w:topLinePunct w:val="0"/>
        <w:bidi w:val="0"/>
        <w:snapToGrid w:val="0"/>
        <w:spacing w:beforeAutospacing="0" w:afterAutospacing="0" w:line="360" w:lineRule="auto"/>
        <w:ind w:left="5" w:leftChars="0" w:firstLine="499" w:firstLineChars="210"/>
        <w:rPr>
          <w:rFonts w:ascii="宋体" w:hAnsi="宋体" w:eastAsia="宋体" w:cs="宋体"/>
          <w:color w:val="auto"/>
          <w:sz w:val="24"/>
          <w:szCs w:val="24"/>
        </w:rPr>
      </w:pPr>
      <w:r>
        <w:rPr>
          <w:rFonts w:ascii="宋体" w:hAnsi="宋体" w:eastAsia="宋体" w:cs="宋体"/>
          <w:color w:val="auto"/>
          <w:spacing w:val="-1"/>
          <w:sz w:val="24"/>
          <w:szCs w:val="24"/>
        </w:rPr>
        <w:t>3.投标人应设安装负责人，负责安装协调管理工作。</w:t>
      </w:r>
    </w:p>
    <w:p w14:paraId="4F5CED44">
      <w:pPr>
        <w:pageBreakBefore w:val="0"/>
        <w:widowControl/>
        <w:wordWrap/>
        <w:overflowPunct/>
        <w:topLinePunct w:val="0"/>
        <w:bidi w:val="0"/>
        <w:snapToGrid w:val="0"/>
        <w:spacing w:beforeAutospacing="0" w:afterAutospacing="0" w:line="360" w:lineRule="auto"/>
        <w:ind w:left="5" w:leftChars="0" w:firstLine="495" w:firstLineChars="210"/>
        <w:rPr>
          <w:rFonts w:ascii="宋体" w:hAnsi="宋体" w:eastAsia="宋体" w:cs="宋体"/>
          <w:color w:val="auto"/>
          <w:sz w:val="24"/>
          <w:szCs w:val="24"/>
        </w:rPr>
      </w:pPr>
      <w:r>
        <w:rPr>
          <w:rFonts w:ascii="宋体" w:hAnsi="宋体" w:eastAsia="宋体" w:cs="宋体"/>
          <w:color w:val="auto"/>
          <w:spacing w:val="-2"/>
          <w:sz w:val="24"/>
          <w:szCs w:val="24"/>
        </w:rPr>
        <w:t>4.安装所需工具设施物料由中标人自备、</w:t>
      </w:r>
      <w:r>
        <w:rPr>
          <w:rFonts w:ascii="宋体" w:hAnsi="宋体" w:eastAsia="宋体" w:cs="宋体"/>
          <w:color w:val="auto"/>
          <w:spacing w:val="-62"/>
          <w:sz w:val="24"/>
          <w:szCs w:val="24"/>
        </w:rPr>
        <w:t xml:space="preserve"> </w:t>
      </w:r>
      <w:r>
        <w:rPr>
          <w:rFonts w:ascii="宋体" w:hAnsi="宋体" w:eastAsia="宋体" w:cs="宋体"/>
          <w:color w:val="auto"/>
          <w:spacing w:val="-2"/>
          <w:sz w:val="24"/>
          <w:szCs w:val="24"/>
        </w:rPr>
        <w:t>自费运到现场，完工后自费搬走。</w:t>
      </w:r>
    </w:p>
    <w:p w14:paraId="2988378D">
      <w:pPr>
        <w:pageBreakBefore w:val="0"/>
        <w:widowControl/>
        <w:wordWrap/>
        <w:overflowPunct/>
        <w:topLinePunct w:val="0"/>
        <w:bidi w:val="0"/>
        <w:snapToGrid w:val="0"/>
        <w:spacing w:beforeAutospacing="0" w:afterAutospacing="0" w:line="360" w:lineRule="auto"/>
        <w:ind w:left="11" w:firstLine="480"/>
        <w:rPr>
          <w:rFonts w:ascii="宋体" w:hAnsi="宋体" w:eastAsia="宋体" w:cs="宋体"/>
          <w:color w:val="auto"/>
          <w:sz w:val="24"/>
          <w:szCs w:val="24"/>
        </w:rPr>
      </w:pPr>
      <w:r>
        <w:rPr>
          <w:rFonts w:ascii="宋体" w:hAnsi="宋体" w:eastAsia="宋体" w:cs="宋体"/>
          <w:color w:val="auto"/>
          <w:spacing w:val="-1"/>
          <w:sz w:val="24"/>
          <w:szCs w:val="24"/>
        </w:rPr>
        <w:t>5.设备、材料的拆箱、安装、通电、调试等工作由中标人负责，但若采购人有</w:t>
      </w:r>
      <w:r>
        <w:rPr>
          <w:rFonts w:ascii="宋体" w:hAnsi="宋体" w:eastAsia="宋体" w:cs="宋体"/>
          <w:color w:val="auto"/>
          <w:spacing w:val="-2"/>
          <w:sz w:val="24"/>
          <w:szCs w:val="24"/>
        </w:rPr>
        <w:t>特定要求需要参与的，则须在采购人指定人员的参与下进</w:t>
      </w:r>
      <w:r>
        <w:rPr>
          <w:rFonts w:ascii="宋体" w:hAnsi="宋体" w:eastAsia="宋体" w:cs="宋体"/>
          <w:color w:val="auto"/>
          <w:spacing w:val="-7"/>
          <w:sz w:val="24"/>
          <w:szCs w:val="24"/>
        </w:rPr>
        <w:t>行。</w:t>
      </w:r>
    </w:p>
    <w:p w14:paraId="43D0A0FB">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11"/>
          <w:sz w:val="24"/>
          <w:szCs w:val="24"/>
        </w:rPr>
        <w:t>6.调试：按国家相关验收规范进行。调试的原始记录须经双方签字后作为验收</w:t>
      </w:r>
      <w:r>
        <w:rPr>
          <w:rFonts w:ascii="宋体" w:hAnsi="宋体" w:eastAsia="宋体" w:cs="宋体"/>
          <w:color w:val="auto"/>
          <w:spacing w:val="-12"/>
          <w:sz w:val="24"/>
          <w:szCs w:val="24"/>
        </w:rPr>
        <w:t>的文件之一。</w:t>
      </w:r>
    </w:p>
    <w:p w14:paraId="76ADD0D4">
      <w:pPr>
        <w:pageBreakBefore w:val="0"/>
        <w:widowControl/>
        <w:wordWrap/>
        <w:overflowPunct/>
        <w:topLinePunct w:val="0"/>
        <w:bidi w:val="0"/>
        <w:snapToGrid w:val="0"/>
        <w:spacing w:beforeAutospacing="0" w:afterAutospacing="0" w:line="360" w:lineRule="auto"/>
        <w:ind w:left="10" w:firstLine="483"/>
        <w:rPr>
          <w:rFonts w:ascii="宋体" w:hAnsi="宋体" w:eastAsia="宋体" w:cs="宋体"/>
          <w:color w:val="auto"/>
          <w:sz w:val="24"/>
          <w:szCs w:val="24"/>
        </w:rPr>
      </w:pPr>
      <w:r>
        <w:rPr>
          <w:rFonts w:ascii="宋体" w:hAnsi="宋体" w:eastAsia="宋体" w:cs="宋体"/>
          <w:color w:val="auto"/>
          <w:spacing w:val="-1"/>
          <w:sz w:val="24"/>
          <w:szCs w:val="24"/>
        </w:rPr>
        <w:t>7.投标人必须充分考虑现场的安装难度及安全性，做好施工现场的安全防护</w:t>
      </w:r>
      <w:r>
        <w:rPr>
          <w:rFonts w:ascii="宋体" w:hAnsi="宋体" w:eastAsia="宋体" w:cs="宋体"/>
          <w:color w:val="auto"/>
          <w:spacing w:val="-2"/>
          <w:sz w:val="24"/>
          <w:szCs w:val="24"/>
        </w:rPr>
        <w:t>、文明施工工作。安装过程中发生的一切责任及费用由中标</w:t>
      </w:r>
      <w:r>
        <w:rPr>
          <w:rFonts w:ascii="宋体" w:hAnsi="宋体" w:eastAsia="宋体" w:cs="宋体"/>
          <w:color w:val="auto"/>
          <w:spacing w:val="-1"/>
          <w:sz w:val="24"/>
          <w:szCs w:val="24"/>
        </w:rPr>
        <w:t>人负责，如对其他物品或结构造成损坏必须照价赔偿。</w:t>
      </w:r>
    </w:p>
    <w:p w14:paraId="0B8B9937">
      <w:pPr>
        <w:pStyle w:val="3"/>
        <w:pageBreakBefore w:val="0"/>
        <w:widowControl/>
        <w:wordWrap/>
        <w:overflowPunct/>
        <w:topLinePunct w:val="0"/>
        <w:bidi w:val="0"/>
        <w:snapToGrid w:val="0"/>
        <w:spacing w:beforeAutospacing="0" w:afterAutospacing="0" w:line="360" w:lineRule="auto"/>
        <w:rPr>
          <w:color w:val="auto"/>
        </w:rPr>
      </w:pPr>
      <w:bookmarkStart w:id="31" w:name="_Toc13727"/>
      <w:r>
        <w:rPr>
          <w:color w:val="auto"/>
        </w:rPr>
        <w:t>（三）验收</w:t>
      </w:r>
      <w:bookmarkEnd w:id="31"/>
    </w:p>
    <w:p w14:paraId="65526F44">
      <w:pPr>
        <w:pageBreakBefore w:val="0"/>
        <w:widowControl/>
        <w:wordWrap/>
        <w:overflowPunct/>
        <w:topLinePunct w:val="0"/>
        <w:bidi w:val="0"/>
        <w:snapToGrid w:val="0"/>
        <w:spacing w:beforeAutospacing="0" w:afterAutospacing="0" w:line="360" w:lineRule="auto"/>
        <w:ind w:left="5" w:leftChars="0" w:firstLine="499" w:firstLineChars="208"/>
        <w:rPr>
          <w:rFonts w:ascii="宋体" w:hAnsi="宋体" w:eastAsia="宋体" w:cs="宋体"/>
          <w:color w:val="auto"/>
          <w:spacing w:val="-1"/>
          <w:sz w:val="24"/>
          <w:szCs w:val="24"/>
        </w:rPr>
      </w:pPr>
      <w:r>
        <w:rPr>
          <w:rFonts w:ascii="宋体" w:hAnsi="宋体" w:eastAsia="宋体" w:cs="宋体"/>
          <w:color w:val="auto"/>
          <w:sz w:val="24"/>
          <w:szCs w:val="24"/>
        </w:rPr>
        <w:t>1.货物为原制造商制造的全新产品，无污染，无侵权行为、</w:t>
      </w:r>
      <w:r>
        <w:rPr>
          <w:rFonts w:ascii="宋体" w:hAnsi="宋体" w:eastAsia="宋体" w:cs="宋体"/>
          <w:color w:val="auto"/>
          <w:spacing w:val="-1"/>
          <w:sz w:val="24"/>
          <w:szCs w:val="24"/>
        </w:rPr>
        <w:t>表面无划损、无任何缺陷隐患，在中国境内可依规安全合法使用。</w:t>
      </w:r>
    </w:p>
    <w:p w14:paraId="3F4CEA0C">
      <w:pPr>
        <w:pageBreakBefore w:val="0"/>
        <w:widowControl/>
        <w:wordWrap/>
        <w:overflowPunct/>
        <w:topLinePunct w:val="0"/>
        <w:bidi w:val="0"/>
        <w:snapToGrid w:val="0"/>
        <w:spacing w:beforeAutospacing="0" w:afterAutospacing="0" w:line="360" w:lineRule="auto"/>
        <w:ind w:left="5" w:leftChars="0" w:firstLine="490" w:firstLineChars="208"/>
        <w:rPr>
          <w:rFonts w:ascii="宋体" w:hAnsi="宋体" w:eastAsia="宋体" w:cs="宋体"/>
          <w:color w:val="auto"/>
          <w:sz w:val="24"/>
          <w:szCs w:val="24"/>
        </w:rPr>
      </w:pPr>
      <w:r>
        <w:rPr>
          <w:rFonts w:ascii="宋体" w:hAnsi="宋体" w:eastAsia="宋体" w:cs="宋体"/>
          <w:color w:val="auto"/>
          <w:spacing w:val="-2"/>
          <w:sz w:val="24"/>
          <w:szCs w:val="24"/>
        </w:rPr>
        <w:t>2.交付验收标准</w:t>
      </w:r>
    </w:p>
    <w:p w14:paraId="61053291">
      <w:pPr>
        <w:pageBreakBefore w:val="0"/>
        <w:widowControl/>
        <w:wordWrap/>
        <w:overflowPunct/>
        <w:topLinePunct w:val="0"/>
        <w:bidi w:val="0"/>
        <w:snapToGrid w:val="0"/>
        <w:spacing w:beforeAutospacing="0" w:afterAutospacing="0" w:line="360" w:lineRule="auto"/>
        <w:ind w:left="5" w:leftChars="0" w:firstLine="495" w:firstLineChars="208"/>
        <w:rPr>
          <w:rFonts w:ascii="宋体" w:hAnsi="宋体" w:eastAsia="宋体" w:cs="宋体"/>
          <w:color w:val="auto"/>
          <w:sz w:val="24"/>
          <w:szCs w:val="24"/>
        </w:rPr>
      </w:pPr>
      <w:r>
        <w:rPr>
          <w:rFonts w:ascii="宋体" w:hAnsi="宋体" w:eastAsia="宋体" w:cs="宋体"/>
          <w:color w:val="auto"/>
          <w:spacing w:val="-1"/>
          <w:sz w:val="24"/>
          <w:szCs w:val="24"/>
        </w:rPr>
        <w:t>依次序对照适用标准为：①符合中华人民共和国国家安全质量标准、环保标准或行</w:t>
      </w:r>
      <w:r>
        <w:rPr>
          <w:rFonts w:ascii="宋体" w:hAnsi="宋体" w:eastAsia="宋体" w:cs="宋体"/>
          <w:color w:val="auto"/>
          <w:spacing w:val="-2"/>
          <w:sz w:val="24"/>
          <w:szCs w:val="24"/>
        </w:rPr>
        <w:t>业标准；②符合招标文件和响应承诺中采购人认可的</w:t>
      </w:r>
      <w:r>
        <w:rPr>
          <w:rFonts w:ascii="宋体" w:hAnsi="宋体" w:eastAsia="宋体" w:cs="宋体"/>
          <w:color w:val="auto"/>
          <w:sz w:val="24"/>
          <w:szCs w:val="24"/>
        </w:rPr>
        <w:t>合理最佳配置、参数及各项要求；③货物来源为官方标准。上述标准必须是有关官方机</w:t>
      </w:r>
      <w:r>
        <w:rPr>
          <w:rFonts w:ascii="宋体" w:hAnsi="宋体" w:eastAsia="宋体" w:cs="宋体"/>
          <w:color w:val="auto"/>
          <w:spacing w:val="-1"/>
          <w:sz w:val="24"/>
          <w:szCs w:val="24"/>
        </w:rPr>
        <w:t>构发布的最新版本的标准。</w:t>
      </w:r>
    </w:p>
    <w:p w14:paraId="1202D0CF">
      <w:pPr>
        <w:pageBreakBefore w:val="0"/>
        <w:widowControl/>
        <w:wordWrap/>
        <w:overflowPunct/>
        <w:topLinePunct w:val="0"/>
        <w:bidi w:val="0"/>
        <w:snapToGrid w:val="0"/>
        <w:spacing w:beforeAutospacing="0" w:afterAutospacing="0" w:line="360" w:lineRule="auto"/>
        <w:ind w:left="10" w:firstLine="482"/>
        <w:rPr>
          <w:rFonts w:ascii="宋体" w:hAnsi="宋体" w:eastAsia="宋体" w:cs="宋体"/>
          <w:color w:val="auto"/>
          <w:sz w:val="24"/>
          <w:szCs w:val="24"/>
        </w:rPr>
      </w:pPr>
      <w:r>
        <w:rPr>
          <w:rFonts w:ascii="宋体" w:hAnsi="宋体" w:eastAsia="宋体" w:cs="宋体"/>
          <w:color w:val="auto"/>
          <w:spacing w:val="-1"/>
          <w:sz w:val="24"/>
          <w:szCs w:val="24"/>
        </w:rPr>
        <w:t>3.验</w:t>
      </w:r>
      <w:r>
        <w:rPr>
          <w:rFonts w:ascii="宋体" w:hAnsi="宋体" w:eastAsia="宋体" w:cs="宋体"/>
          <w:color w:val="auto"/>
          <w:spacing w:val="-2"/>
          <w:sz w:val="24"/>
          <w:szCs w:val="24"/>
        </w:rPr>
        <w:t>收由中标人、采购人依国家有关标准、合同及有关附件要</w:t>
      </w:r>
      <w:r>
        <w:rPr>
          <w:rFonts w:ascii="宋体" w:hAnsi="宋体" w:eastAsia="宋体" w:cs="宋体"/>
          <w:color w:val="auto"/>
          <w:sz w:val="24"/>
          <w:szCs w:val="24"/>
        </w:rPr>
        <w:t>求进行。中标人须为验收提供必需的相关条件及一切费用，包</w:t>
      </w:r>
      <w:r>
        <w:rPr>
          <w:rFonts w:ascii="宋体" w:hAnsi="宋体" w:eastAsia="宋体" w:cs="宋体"/>
          <w:color w:val="auto"/>
          <w:spacing w:val="-1"/>
          <w:sz w:val="24"/>
          <w:szCs w:val="24"/>
        </w:rPr>
        <w:t>含第一次质量鉴定检测费用。</w:t>
      </w:r>
    </w:p>
    <w:p w14:paraId="154030BA">
      <w:pPr>
        <w:pageBreakBefore w:val="0"/>
        <w:widowControl/>
        <w:wordWrap/>
        <w:overflowPunct/>
        <w:topLinePunct w:val="0"/>
        <w:bidi w:val="0"/>
        <w:snapToGrid w:val="0"/>
        <w:spacing w:beforeAutospacing="0" w:afterAutospacing="0" w:line="360" w:lineRule="auto"/>
        <w:ind w:left="7" w:leftChars="0" w:firstLine="480" w:firstLineChars="200"/>
        <w:rPr>
          <w:rFonts w:ascii="宋体" w:hAnsi="宋体" w:eastAsia="宋体" w:cs="宋体"/>
          <w:color w:val="auto"/>
          <w:sz w:val="24"/>
          <w:szCs w:val="24"/>
        </w:rPr>
      </w:pPr>
      <w:r>
        <w:rPr>
          <w:rFonts w:ascii="宋体" w:hAnsi="宋体" w:eastAsia="宋体" w:cs="宋体"/>
          <w:color w:val="auto"/>
          <w:sz w:val="24"/>
          <w:szCs w:val="24"/>
        </w:rPr>
        <w:t>4.交货时，中标人应同时交付产品使用手册、操作流程、注意事项、质量检验证书（</w:t>
      </w:r>
      <w:r>
        <w:rPr>
          <w:rFonts w:ascii="宋体" w:hAnsi="宋体" w:eastAsia="宋体" w:cs="宋体"/>
          <w:color w:val="auto"/>
          <w:spacing w:val="-1"/>
          <w:sz w:val="24"/>
          <w:szCs w:val="24"/>
        </w:rPr>
        <w:t>合格证）等相关资料。</w:t>
      </w:r>
    </w:p>
    <w:p w14:paraId="6BD91519">
      <w:pPr>
        <w:pageBreakBefore w:val="0"/>
        <w:widowControl/>
        <w:wordWrap/>
        <w:overflowPunct/>
        <w:topLinePunct w:val="0"/>
        <w:bidi w:val="0"/>
        <w:snapToGrid w:val="0"/>
        <w:spacing w:beforeAutospacing="0" w:afterAutospacing="0" w:line="360" w:lineRule="auto"/>
        <w:ind w:left="7" w:leftChars="0" w:firstLine="480" w:firstLineChars="200"/>
        <w:rPr>
          <w:rFonts w:ascii="宋体" w:hAnsi="宋体" w:eastAsia="宋体" w:cs="宋体"/>
          <w:color w:val="auto"/>
          <w:sz w:val="24"/>
          <w:szCs w:val="24"/>
        </w:rPr>
      </w:pPr>
      <w:r>
        <w:rPr>
          <w:rFonts w:ascii="宋体" w:hAnsi="宋体" w:eastAsia="宋体" w:cs="宋体"/>
          <w:color w:val="auto"/>
          <w:sz w:val="24"/>
          <w:szCs w:val="24"/>
        </w:rPr>
        <w:t>5.</w:t>
      </w:r>
      <w:r>
        <w:rPr>
          <w:rFonts w:ascii="宋体" w:hAnsi="宋体" w:eastAsia="宋体" w:cs="宋体"/>
          <w:color w:val="auto"/>
          <w:spacing w:val="-1"/>
          <w:sz w:val="24"/>
          <w:szCs w:val="24"/>
        </w:rPr>
        <w:t>验收应在甲乙双方共同参加下进行。</w:t>
      </w:r>
    </w:p>
    <w:p w14:paraId="523C72FE">
      <w:pPr>
        <w:pStyle w:val="3"/>
        <w:pageBreakBefore w:val="0"/>
        <w:widowControl/>
        <w:wordWrap/>
        <w:overflowPunct/>
        <w:topLinePunct w:val="0"/>
        <w:bidi w:val="0"/>
        <w:snapToGrid w:val="0"/>
        <w:spacing w:beforeAutospacing="0" w:afterAutospacing="0" w:line="360" w:lineRule="auto"/>
        <w:rPr>
          <w:color w:val="auto"/>
        </w:rPr>
      </w:pPr>
      <w:bookmarkStart w:id="32" w:name="_Toc15706"/>
      <w:r>
        <w:rPr>
          <w:color w:val="auto"/>
        </w:rPr>
        <w:t>（四）培训</w:t>
      </w:r>
      <w:bookmarkEnd w:id="32"/>
    </w:p>
    <w:p w14:paraId="13E8F52A">
      <w:pPr>
        <w:pageBreakBefore w:val="0"/>
        <w:widowControl/>
        <w:wordWrap/>
        <w:overflowPunct/>
        <w:topLinePunct w:val="0"/>
        <w:bidi w:val="0"/>
        <w:snapToGrid w:val="0"/>
        <w:spacing w:beforeAutospacing="0" w:afterAutospacing="0" w:line="360" w:lineRule="auto"/>
        <w:ind w:left="6" w:firstLine="499"/>
        <w:rPr>
          <w:rFonts w:ascii="宋体" w:hAnsi="宋体" w:eastAsia="宋体" w:cs="宋体"/>
          <w:color w:val="auto"/>
          <w:sz w:val="24"/>
          <w:szCs w:val="24"/>
        </w:rPr>
      </w:pPr>
      <w:r>
        <w:rPr>
          <w:rFonts w:ascii="宋体" w:hAnsi="宋体" w:eastAsia="宋体" w:cs="宋体"/>
          <w:color w:val="auto"/>
          <w:spacing w:val="-1"/>
          <w:sz w:val="24"/>
          <w:szCs w:val="24"/>
        </w:rPr>
        <w:t>1.投标人须根据采购人的要求安排熟悉本项目的</w:t>
      </w:r>
      <w:r>
        <w:rPr>
          <w:rFonts w:ascii="宋体" w:hAnsi="宋体" w:eastAsia="宋体" w:cs="宋体"/>
          <w:color w:val="auto"/>
          <w:spacing w:val="-2"/>
          <w:sz w:val="24"/>
          <w:szCs w:val="24"/>
        </w:rPr>
        <w:t>专业技术人员向采购人提供完备、全面的产品使用培训，培训内容包括设备的参数的设</w:t>
      </w:r>
      <w:r>
        <w:rPr>
          <w:rFonts w:ascii="宋体" w:hAnsi="宋体" w:eastAsia="宋体" w:cs="宋体"/>
          <w:color w:val="auto"/>
          <w:sz w:val="24"/>
          <w:szCs w:val="24"/>
        </w:rPr>
        <w:t>置、操作、维护保养、应急处理、简单故障排除等，确保采购人能够对设备、系统有足够的了解，能够独立进行日常</w:t>
      </w:r>
      <w:r>
        <w:rPr>
          <w:rFonts w:ascii="宋体" w:hAnsi="宋体" w:eastAsia="宋体" w:cs="宋体"/>
          <w:color w:val="auto"/>
          <w:spacing w:val="-1"/>
          <w:sz w:val="24"/>
          <w:szCs w:val="24"/>
        </w:rPr>
        <w:t>操作、管理和维护</w:t>
      </w:r>
      <w:r>
        <w:rPr>
          <w:rFonts w:hint="eastAsia" w:ascii="宋体" w:hAnsi="宋体" w:eastAsia="宋体" w:cs="宋体"/>
          <w:color w:val="auto"/>
          <w:spacing w:val="-1"/>
          <w:sz w:val="24"/>
          <w:szCs w:val="24"/>
          <w:lang w:eastAsia="zh-CN"/>
        </w:rPr>
        <w:t>。</w:t>
      </w:r>
    </w:p>
    <w:p w14:paraId="27594D06">
      <w:pPr>
        <w:pageBreakBefore w:val="0"/>
        <w:widowControl/>
        <w:wordWrap/>
        <w:overflowPunct/>
        <w:topLinePunct w:val="0"/>
        <w:bidi w:val="0"/>
        <w:snapToGrid w:val="0"/>
        <w:spacing w:beforeAutospacing="0" w:afterAutospacing="0" w:line="360" w:lineRule="auto"/>
        <w:ind w:left="11" w:leftChars="0" w:firstLine="480" w:firstLineChars="200"/>
        <w:rPr>
          <w:rFonts w:ascii="宋体" w:hAnsi="宋体" w:eastAsia="宋体" w:cs="宋体"/>
          <w:color w:val="auto"/>
          <w:sz w:val="24"/>
          <w:szCs w:val="24"/>
        </w:rPr>
      </w:pPr>
      <w:r>
        <w:rPr>
          <w:rFonts w:ascii="宋体" w:hAnsi="宋体" w:eastAsia="宋体" w:cs="宋体"/>
          <w:color w:val="auto"/>
          <w:sz w:val="24"/>
          <w:szCs w:val="24"/>
        </w:rPr>
        <w:t>2.投标人必须为所有被培训人员提供培训用文字资料和讲义等相关用品</w:t>
      </w:r>
      <w:r>
        <w:rPr>
          <w:rFonts w:ascii="宋体" w:hAnsi="宋体" w:eastAsia="宋体" w:cs="宋体"/>
          <w:color w:val="auto"/>
          <w:spacing w:val="-1"/>
          <w:sz w:val="24"/>
          <w:szCs w:val="24"/>
        </w:rPr>
        <w:t>。所有的资料必须是中文书写。</w:t>
      </w:r>
    </w:p>
    <w:p w14:paraId="10201A09">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3.所有的培训费用由中标人负责，均计入投标报价中。</w:t>
      </w:r>
    </w:p>
    <w:p w14:paraId="3559A0A4">
      <w:pPr>
        <w:pStyle w:val="3"/>
        <w:pageBreakBefore w:val="0"/>
        <w:widowControl/>
        <w:wordWrap/>
        <w:overflowPunct/>
        <w:topLinePunct w:val="0"/>
        <w:bidi w:val="0"/>
        <w:snapToGrid w:val="0"/>
        <w:spacing w:beforeAutospacing="0" w:afterAutospacing="0" w:line="360" w:lineRule="auto"/>
        <w:rPr>
          <w:color w:val="auto"/>
        </w:rPr>
      </w:pPr>
      <w:bookmarkStart w:id="33" w:name="_Toc28627"/>
      <w:r>
        <w:rPr>
          <w:color w:val="auto"/>
        </w:rPr>
        <w:t>（五）质量保证及售后服务</w:t>
      </w:r>
      <w:bookmarkEnd w:id="33"/>
    </w:p>
    <w:p w14:paraId="3F5714DD">
      <w:pPr>
        <w:pageBreakBefore w:val="0"/>
        <w:widowControl/>
        <w:wordWrap/>
        <w:overflowPunct/>
        <w:topLinePunct w:val="0"/>
        <w:bidi w:val="0"/>
        <w:snapToGrid w:val="0"/>
        <w:spacing w:beforeAutospacing="0" w:afterAutospacing="0" w:line="360" w:lineRule="auto"/>
        <w:ind w:left="10" w:leftChars="5" w:firstLine="482" w:firstLineChars="205"/>
        <w:rPr>
          <w:rFonts w:ascii="宋体" w:hAnsi="宋体" w:eastAsia="宋体" w:cs="宋体"/>
          <w:color w:val="auto"/>
          <w:sz w:val="24"/>
          <w:szCs w:val="24"/>
        </w:rPr>
      </w:pPr>
      <w:r>
        <w:rPr>
          <w:rFonts w:ascii="宋体" w:hAnsi="宋体" w:eastAsia="宋体" w:cs="宋体"/>
          <w:b/>
          <w:bCs/>
          <w:color w:val="auto"/>
          <w:spacing w:val="-3"/>
          <w:sz w:val="24"/>
          <w:szCs w:val="24"/>
        </w:rPr>
        <w:t>★</w:t>
      </w:r>
      <w:r>
        <w:rPr>
          <w:rFonts w:ascii="宋体" w:hAnsi="宋体" w:eastAsia="宋体" w:cs="宋体"/>
          <w:color w:val="auto"/>
          <w:spacing w:val="-3"/>
          <w:sz w:val="24"/>
          <w:szCs w:val="24"/>
        </w:rPr>
        <w:t>1.质量保证期：</w:t>
      </w:r>
      <w:r>
        <w:rPr>
          <w:rFonts w:ascii="宋体" w:hAnsi="宋体" w:eastAsia="宋体" w:cs="宋体"/>
          <w:color w:val="auto"/>
          <w:spacing w:val="-61"/>
          <w:sz w:val="24"/>
          <w:szCs w:val="24"/>
        </w:rPr>
        <w:t xml:space="preserve"> </w:t>
      </w:r>
      <w:r>
        <w:rPr>
          <w:rFonts w:ascii="宋体" w:hAnsi="宋体" w:eastAsia="宋体" w:cs="宋体"/>
          <w:color w:val="auto"/>
          <w:spacing w:val="-3"/>
          <w:sz w:val="24"/>
          <w:szCs w:val="24"/>
        </w:rPr>
        <w:t>自项目验收交付之日起</w:t>
      </w:r>
      <w:r>
        <w:rPr>
          <w:rFonts w:ascii="宋体" w:hAnsi="宋体" w:eastAsia="宋体" w:cs="宋体"/>
          <w:color w:val="auto"/>
          <w:spacing w:val="-48"/>
          <w:sz w:val="24"/>
          <w:szCs w:val="24"/>
        </w:rPr>
        <w:t xml:space="preserve"> </w:t>
      </w:r>
      <w:r>
        <w:rPr>
          <w:rFonts w:hint="eastAsia" w:ascii="宋体" w:hAnsi="宋体" w:eastAsia="宋体" w:cs="宋体"/>
          <w:color w:val="auto"/>
          <w:spacing w:val="-3"/>
          <w:sz w:val="24"/>
          <w:szCs w:val="24"/>
          <w:lang w:val="en-US" w:eastAsia="zh-CN"/>
        </w:rPr>
        <w:t>三</w:t>
      </w:r>
      <w:r>
        <w:rPr>
          <w:rFonts w:ascii="宋体" w:hAnsi="宋体" w:eastAsia="宋体" w:cs="宋体"/>
          <w:color w:val="auto"/>
          <w:spacing w:val="-49"/>
          <w:sz w:val="24"/>
          <w:szCs w:val="24"/>
        </w:rPr>
        <w:t xml:space="preserve"> </w:t>
      </w:r>
      <w:r>
        <w:rPr>
          <w:rFonts w:ascii="宋体" w:hAnsi="宋体" w:eastAsia="宋体" w:cs="宋体"/>
          <w:color w:val="auto"/>
          <w:spacing w:val="-3"/>
          <w:sz w:val="24"/>
          <w:szCs w:val="24"/>
        </w:rPr>
        <w:t>年，并提供终身维修及维护。</w:t>
      </w:r>
    </w:p>
    <w:p w14:paraId="1F568BEA">
      <w:pPr>
        <w:pageBreakBefore w:val="0"/>
        <w:widowControl/>
        <w:wordWrap/>
        <w:overflowPunct/>
        <w:topLinePunct w:val="0"/>
        <w:bidi w:val="0"/>
        <w:snapToGrid w:val="0"/>
        <w:spacing w:beforeAutospacing="0" w:afterAutospacing="0" w:line="360" w:lineRule="auto"/>
        <w:ind w:left="10" w:leftChars="5" w:firstLine="491" w:firstLineChars="205"/>
        <w:rPr>
          <w:rFonts w:ascii="宋体" w:hAnsi="宋体" w:eastAsia="宋体" w:cs="宋体"/>
          <w:color w:val="auto"/>
          <w:sz w:val="24"/>
          <w:szCs w:val="24"/>
        </w:rPr>
      </w:pPr>
      <w:r>
        <w:rPr>
          <w:rFonts w:ascii="宋体" w:hAnsi="宋体" w:eastAsia="宋体" w:cs="宋体"/>
          <w:color w:val="auto"/>
          <w:sz w:val="24"/>
          <w:szCs w:val="24"/>
        </w:rPr>
        <w:t>2.质量保证期内，在非人为因素情况下，一切维修换件保养费用和</w:t>
      </w:r>
      <w:r>
        <w:rPr>
          <w:rFonts w:ascii="宋体" w:hAnsi="宋体" w:eastAsia="宋体" w:cs="宋体"/>
          <w:color w:val="auto"/>
          <w:spacing w:val="-1"/>
          <w:sz w:val="24"/>
          <w:szCs w:val="24"/>
        </w:rPr>
        <w:t>备品备件均由中标人免费提供。</w:t>
      </w:r>
    </w:p>
    <w:p w14:paraId="0CABDF87">
      <w:pPr>
        <w:pageBreakBefore w:val="0"/>
        <w:widowControl/>
        <w:wordWrap/>
        <w:overflowPunct/>
        <w:topLinePunct w:val="0"/>
        <w:bidi w:val="0"/>
        <w:snapToGrid w:val="0"/>
        <w:spacing w:beforeAutospacing="0" w:afterAutospacing="0" w:line="360" w:lineRule="auto"/>
        <w:ind w:left="10" w:leftChars="5" w:firstLine="487" w:firstLineChars="205"/>
        <w:rPr>
          <w:rFonts w:ascii="宋体" w:hAnsi="宋体" w:eastAsia="宋体" w:cs="宋体"/>
          <w:color w:val="auto"/>
          <w:sz w:val="24"/>
          <w:szCs w:val="24"/>
        </w:rPr>
      </w:pPr>
      <w:r>
        <w:rPr>
          <w:rFonts w:ascii="宋体" w:hAnsi="宋体" w:eastAsia="宋体" w:cs="宋体"/>
          <w:color w:val="auto"/>
          <w:spacing w:val="-1"/>
          <w:sz w:val="24"/>
          <w:szCs w:val="24"/>
        </w:rPr>
        <w:t>3.任何时候，中标人均不能免除因货物本身的缺陷所应负的责任。</w:t>
      </w:r>
    </w:p>
    <w:p w14:paraId="7FCB998E">
      <w:pPr>
        <w:pageBreakBefore w:val="0"/>
        <w:widowControl/>
        <w:wordWrap/>
        <w:overflowPunct/>
        <w:topLinePunct w:val="0"/>
        <w:bidi w:val="0"/>
        <w:snapToGrid w:val="0"/>
        <w:spacing w:beforeAutospacing="0" w:afterAutospacing="0" w:line="360" w:lineRule="auto"/>
        <w:ind w:left="10" w:leftChars="5" w:firstLine="483" w:firstLineChars="205"/>
        <w:rPr>
          <w:rFonts w:ascii="宋体" w:hAnsi="宋体" w:eastAsia="宋体" w:cs="宋体"/>
          <w:color w:val="auto"/>
          <w:sz w:val="24"/>
          <w:szCs w:val="24"/>
        </w:rPr>
      </w:pPr>
      <w:r>
        <w:rPr>
          <w:rFonts w:ascii="宋体" w:hAnsi="宋体" w:eastAsia="宋体" w:cs="宋体"/>
          <w:color w:val="auto"/>
          <w:spacing w:val="-2"/>
          <w:sz w:val="24"/>
          <w:szCs w:val="24"/>
        </w:rPr>
        <w:t>4.售后服务要求</w:t>
      </w:r>
    </w:p>
    <w:p w14:paraId="5F336291">
      <w:pPr>
        <w:pageBreakBefore w:val="0"/>
        <w:widowControl/>
        <w:wordWrap/>
        <w:overflowPunct/>
        <w:topLinePunct w:val="0"/>
        <w:bidi w:val="0"/>
        <w:snapToGrid w:val="0"/>
        <w:spacing w:beforeAutospacing="0" w:afterAutospacing="0" w:line="360" w:lineRule="auto"/>
        <w:ind w:left="10" w:leftChars="5" w:firstLine="483" w:firstLineChars="205"/>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34"/>
          <w:sz w:val="24"/>
          <w:szCs w:val="24"/>
        </w:rPr>
        <w:t xml:space="preserve"> </w:t>
      </w:r>
      <w:r>
        <w:rPr>
          <w:rFonts w:ascii="宋体" w:hAnsi="宋体" w:eastAsia="宋体" w:cs="宋体"/>
          <w:color w:val="auto"/>
          <w:spacing w:val="-2"/>
          <w:sz w:val="24"/>
          <w:szCs w:val="24"/>
        </w:rPr>
        <w:t>提供售后维修联系人的联系方式。</w:t>
      </w:r>
    </w:p>
    <w:p w14:paraId="5FDEB8E3">
      <w:pPr>
        <w:pageBreakBefore w:val="0"/>
        <w:widowControl/>
        <w:wordWrap/>
        <w:overflowPunct/>
        <w:topLinePunct w:val="0"/>
        <w:bidi w:val="0"/>
        <w:snapToGrid w:val="0"/>
        <w:spacing w:beforeAutospacing="0" w:afterAutospacing="0" w:line="360" w:lineRule="auto"/>
        <w:ind w:left="10" w:leftChars="5" w:firstLine="487" w:firstLineChars="205"/>
        <w:rPr>
          <w:rFonts w:ascii="宋体" w:hAnsi="宋体" w:eastAsia="宋体" w:cs="宋体"/>
          <w:color w:val="auto"/>
          <w:sz w:val="24"/>
          <w:szCs w:val="24"/>
        </w:rPr>
      </w:pPr>
      <w:r>
        <w:rPr>
          <w:rFonts w:ascii="宋体" w:hAnsi="宋体" w:eastAsia="宋体" w:cs="宋体"/>
          <w:color w:val="auto"/>
          <w:spacing w:val="-1"/>
          <w:sz w:val="24"/>
          <w:szCs w:val="24"/>
        </w:rPr>
        <w:t>4.2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维修响应时间：接到报修电话后</w:t>
      </w:r>
      <w:r>
        <w:rPr>
          <w:rFonts w:ascii="宋体" w:hAnsi="宋体" w:eastAsia="宋体" w:cs="宋体"/>
          <w:color w:val="auto"/>
          <w:spacing w:val="-45"/>
          <w:sz w:val="24"/>
          <w:szCs w:val="24"/>
        </w:rPr>
        <w:t xml:space="preserve"> </w:t>
      </w:r>
      <w:r>
        <w:rPr>
          <w:rFonts w:ascii="宋体" w:hAnsi="宋体" w:eastAsia="宋体" w:cs="宋体"/>
          <w:color w:val="auto"/>
          <w:spacing w:val="-1"/>
          <w:sz w:val="24"/>
          <w:szCs w:val="24"/>
        </w:rPr>
        <w:t>30</w:t>
      </w:r>
      <w:r>
        <w:rPr>
          <w:rFonts w:ascii="宋体" w:hAnsi="宋体" w:eastAsia="宋体" w:cs="宋体"/>
          <w:color w:val="auto"/>
          <w:spacing w:val="-48"/>
          <w:sz w:val="24"/>
          <w:szCs w:val="24"/>
        </w:rPr>
        <w:t xml:space="preserve"> </w:t>
      </w:r>
      <w:r>
        <w:rPr>
          <w:rFonts w:ascii="宋体" w:hAnsi="宋体" w:eastAsia="宋体" w:cs="宋体"/>
          <w:color w:val="auto"/>
          <w:spacing w:val="-1"/>
          <w:sz w:val="24"/>
          <w:szCs w:val="24"/>
        </w:rPr>
        <w:t>分钟内响应，</w:t>
      </w:r>
      <w:r>
        <w:rPr>
          <w:rFonts w:hint="eastAsia" w:ascii="宋体" w:hAnsi="宋体" w:eastAsia="宋体" w:cs="宋体"/>
          <w:color w:val="auto"/>
          <w:spacing w:val="-1"/>
          <w:sz w:val="24"/>
          <w:szCs w:val="24"/>
          <w:lang w:val="en-US" w:eastAsia="zh-CN"/>
        </w:rPr>
        <w:t>1</w:t>
      </w:r>
      <w:r>
        <w:rPr>
          <w:rFonts w:ascii="宋体" w:hAnsi="宋体" w:eastAsia="宋体" w:cs="宋体"/>
          <w:color w:val="auto"/>
          <w:spacing w:val="-1"/>
          <w:sz w:val="24"/>
          <w:szCs w:val="24"/>
        </w:rPr>
        <w:t>个小时内到达，处理故障。2</w:t>
      </w:r>
      <w:r>
        <w:rPr>
          <w:rFonts w:ascii="宋体" w:hAnsi="宋体" w:eastAsia="宋体" w:cs="宋体"/>
          <w:color w:val="auto"/>
          <w:spacing w:val="-2"/>
          <w:sz w:val="24"/>
          <w:szCs w:val="24"/>
        </w:rPr>
        <w:t>4</w:t>
      </w:r>
      <w:r>
        <w:rPr>
          <w:rFonts w:ascii="宋体" w:hAnsi="宋体" w:eastAsia="宋体" w:cs="宋体"/>
          <w:color w:val="auto"/>
          <w:spacing w:val="-44"/>
          <w:sz w:val="24"/>
          <w:szCs w:val="24"/>
        </w:rPr>
        <w:t xml:space="preserve"> </w:t>
      </w:r>
      <w:r>
        <w:rPr>
          <w:rFonts w:ascii="宋体" w:hAnsi="宋体" w:eastAsia="宋体" w:cs="宋体"/>
          <w:color w:val="auto"/>
          <w:spacing w:val="-2"/>
          <w:sz w:val="24"/>
          <w:szCs w:val="24"/>
        </w:rPr>
        <w:t>小时未解决问题须提供备用备品备件。</w:t>
      </w:r>
    </w:p>
    <w:p w14:paraId="1A4726D1">
      <w:pPr>
        <w:pageBreakBefore w:val="0"/>
        <w:widowControl/>
        <w:wordWrap/>
        <w:overflowPunct/>
        <w:topLinePunct w:val="0"/>
        <w:bidi w:val="0"/>
        <w:snapToGrid w:val="0"/>
        <w:spacing w:beforeAutospacing="0" w:afterAutospacing="0" w:line="360" w:lineRule="auto"/>
        <w:ind w:left="10" w:leftChars="5" w:firstLine="487" w:firstLineChars="205"/>
        <w:rPr>
          <w:rFonts w:ascii="宋体" w:hAnsi="宋体" w:eastAsia="宋体" w:cs="宋体"/>
          <w:color w:val="auto"/>
          <w:sz w:val="24"/>
          <w:szCs w:val="24"/>
        </w:rPr>
      </w:pPr>
      <w:r>
        <w:rPr>
          <w:rFonts w:ascii="宋体" w:hAnsi="宋体" w:eastAsia="宋体" w:cs="宋体"/>
          <w:color w:val="auto"/>
          <w:spacing w:val="-1"/>
          <w:sz w:val="24"/>
          <w:szCs w:val="24"/>
        </w:rPr>
        <w:t>4.3</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设备使用期内，提供终身免费软件升级服务。</w:t>
      </w:r>
    </w:p>
    <w:p w14:paraId="34E79828">
      <w:pPr>
        <w:pageBreakBefore w:val="0"/>
        <w:widowControl/>
        <w:wordWrap/>
        <w:overflowPunct/>
        <w:topLinePunct w:val="0"/>
        <w:bidi w:val="0"/>
        <w:snapToGrid w:val="0"/>
        <w:spacing w:beforeAutospacing="0" w:afterAutospacing="0" w:line="360" w:lineRule="auto"/>
        <w:ind w:left="10" w:leftChars="5" w:firstLine="487" w:firstLineChars="205"/>
        <w:rPr>
          <w:rFonts w:ascii="宋体" w:hAnsi="宋体" w:eastAsia="宋体" w:cs="宋体"/>
          <w:color w:val="auto"/>
          <w:sz w:val="24"/>
          <w:szCs w:val="24"/>
        </w:rPr>
      </w:pPr>
      <w:r>
        <w:rPr>
          <w:rFonts w:ascii="宋体" w:hAnsi="宋体" w:eastAsia="宋体" w:cs="宋体"/>
          <w:color w:val="auto"/>
          <w:spacing w:val="-1"/>
          <w:sz w:val="24"/>
          <w:szCs w:val="24"/>
        </w:rPr>
        <w:t>4.4</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投标人承担产品的运输、安装、培训的费用。</w:t>
      </w:r>
    </w:p>
    <w:p w14:paraId="706A971A">
      <w:pPr>
        <w:pageBreakBefore w:val="0"/>
        <w:widowControl/>
        <w:wordWrap/>
        <w:overflowPunct/>
        <w:topLinePunct w:val="0"/>
        <w:bidi w:val="0"/>
        <w:snapToGrid w:val="0"/>
        <w:spacing w:beforeAutospacing="0" w:afterAutospacing="0" w:line="360" w:lineRule="auto"/>
        <w:ind w:left="10" w:leftChars="5" w:firstLine="487" w:firstLineChars="205"/>
        <w:rPr>
          <w:rFonts w:ascii="宋体" w:hAnsi="宋体" w:eastAsia="宋体" w:cs="宋体"/>
          <w:color w:val="auto"/>
          <w:sz w:val="24"/>
          <w:szCs w:val="24"/>
        </w:rPr>
      </w:pPr>
      <w:r>
        <w:rPr>
          <w:rFonts w:ascii="宋体" w:hAnsi="宋体" w:eastAsia="宋体" w:cs="宋体"/>
          <w:color w:val="auto"/>
          <w:spacing w:val="-1"/>
          <w:sz w:val="24"/>
          <w:szCs w:val="24"/>
        </w:rPr>
        <w:t>4.5</w:t>
      </w:r>
      <w:r>
        <w:rPr>
          <w:rFonts w:ascii="宋体" w:hAnsi="宋体" w:eastAsia="宋体" w:cs="宋体"/>
          <w:color w:val="auto"/>
          <w:spacing w:val="-49"/>
          <w:sz w:val="24"/>
          <w:szCs w:val="24"/>
        </w:rPr>
        <w:t xml:space="preserve"> </w:t>
      </w:r>
      <w:r>
        <w:rPr>
          <w:rFonts w:ascii="宋体" w:hAnsi="宋体" w:eastAsia="宋体" w:cs="宋体"/>
          <w:color w:val="auto"/>
          <w:spacing w:val="-1"/>
          <w:sz w:val="24"/>
          <w:szCs w:val="24"/>
        </w:rPr>
        <w:t>配备《操作流程》、《使用注意事项》。</w:t>
      </w:r>
    </w:p>
    <w:p w14:paraId="2144A831">
      <w:pPr>
        <w:pStyle w:val="3"/>
        <w:pageBreakBefore w:val="0"/>
        <w:widowControl/>
        <w:wordWrap/>
        <w:overflowPunct/>
        <w:topLinePunct w:val="0"/>
        <w:bidi w:val="0"/>
        <w:snapToGrid w:val="0"/>
        <w:spacing w:beforeAutospacing="0" w:afterAutospacing="0" w:line="360" w:lineRule="auto"/>
        <w:rPr>
          <w:color w:val="auto"/>
        </w:rPr>
      </w:pPr>
      <w:bookmarkStart w:id="34" w:name="_Toc22429"/>
      <w:r>
        <w:rPr>
          <w:color w:val="auto"/>
        </w:rPr>
        <w:t>（六）付款方式</w:t>
      </w:r>
      <w:bookmarkEnd w:id="34"/>
    </w:p>
    <w:p w14:paraId="254338B0">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pacing w:val="-3"/>
          <w:sz w:val="24"/>
          <w:szCs w:val="24"/>
        </w:rPr>
      </w:pPr>
      <w:r>
        <w:rPr>
          <w:rFonts w:ascii="宋体" w:hAnsi="宋体" w:eastAsia="宋体" w:cs="宋体"/>
          <w:color w:val="auto"/>
          <w:spacing w:val="-3"/>
          <w:sz w:val="24"/>
          <w:szCs w:val="24"/>
        </w:rPr>
        <w:t>合同约定。</w:t>
      </w:r>
    </w:p>
    <w:p w14:paraId="54FCF3E0">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pacing w:val="-3"/>
          <w:sz w:val="24"/>
          <w:szCs w:val="24"/>
        </w:rPr>
      </w:pPr>
      <w:r>
        <w:rPr>
          <w:rFonts w:ascii="宋体" w:hAnsi="宋体" w:eastAsia="宋体" w:cs="宋体"/>
          <w:color w:val="auto"/>
          <w:spacing w:val="-3"/>
          <w:sz w:val="24"/>
          <w:szCs w:val="24"/>
        </w:rPr>
        <w:br w:type="page"/>
      </w:r>
    </w:p>
    <w:p w14:paraId="3EB939EA">
      <w:pPr>
        <w:pageBreakBefore w:val="0"/>
        <w:widowControl/>
        <w:wordWrap/>
        <w:overflowPunct/>
        <w:topLinePunct w:val="0"/>
        <w:bidi w:val="0"/>
        <w:snapToGrid w:val="0"/>
        <w:spacing w:beforeAutospacing="0" w:afterAutospacing="0" w:line="360" w:lineRule="auto"/>
        <w:ind w:left="3698"/>
        <w:outlineLvl w:val="0"/>
        <w:rPr>
          <w:rFonts w:ascii="宋体" w:hAnsi="宋体" w:eastAsia="宋体" w:cs="宋体"/>
          <w:color w:val="auto"/>
          <w:sz w:val="31"/>
          <w:szCs w:val="31"/>
        </w:rPr>
      </w:pPr>
      <w:bookmarkStart w:id="35" w:name="_Toc19986"/>
      <w:r>
        <w:rPr>
          <w:rFonts w:ascii="宋体" w:hAnsi="宋体" w:eastAsia="宋体" w:cs="宋体"/>
          <w:b/>
          <w:bCs/>
          <w:color w:val="auto"/>
          <w:spacing w:val="2"/>
          <w:sz w:val="31"/>
          <w:szCs w:val="31"/>
        </w:rPr>
        <w:t>第五章</w:t>
      </w:r>
      <w:r>
        <w:rPr>
          <w:rFonts w:ascii="宋体" w:hAnsi="宋体" w:eastAsia="宋体" w:cs="宋体"/>
          <w:color w:val="auto"/>
          <w:spacing w:val="18"/>
          <w:sz w:val="31"/>
          <w:szCs w:val="31"/>
        </w:rPr>
        <w:t xml:space="preserve">  </w:t>
      </w:r>
      <w:r>
        <w:rPr>
          <w:rFonts w:ascii="宋体" w:hAnsi="宋体" w:eastAsia="宋体" w:cs="宋体"/>
          <w:b/>
          <w:bCs/>
          <w:color w:val="auto"/>
          <w:spacing w:val="2"/>
          <w:sz w:val="31"/>
          <w:szCs w:val="31"/>
        </w:rPr>
        <w:t>资格审查</w:t>
      </w:r>
      <w:bookmarkEnd w:id="35"/>
    </w:p>
    <w:p w14:paraId="0ECF5E7B">
      <w:pPr>
        <w:pageBreakBefore w:val="0"/>
        <w:widowControl/>
        <w:wordWrap/>
        <w:overflowPunct/>
        <w:topLinePunct w:val="0"/>
        <w:bidi w:val="0"/>
        <w:snapToGrid w:val="0"/>
        <w:spacing w:beforeAutospacing="0" w:afterAutospacing="0" w:line="360" w:lineRule="auto"/>
        <w:ind w:left="177"/>
        <w:rPr>
          <w:rFonts w:ascii="宋体" w:hAnsi="宋体" w:eastAsia="宋体" w:cs="宋体"/>
          <w:color w:val="auto"/>
          <w:sz w:val="24"/>
          <w:szCs w:val="24"/>
        </w:rPr>
      </w:pPr>
      <w:r>
        <w:rPr>
          <w:rFonts w:ascii="宋体" w:hAnsi="宋体" w:eastAsia="宋体" w:cs="宋体"/>
          <w:b/>
          <w:bCs/>
          <w:color w:val="auto"/>
          <w:spacing w:val="-7"/>
          <w:sz w:val="24"/>
          <w:szCs w:val="24"/>
        </w:rPr>
        <w:t>1.资格审查</w:t>
      </w:r>
    </w:p>
    <w:p w14:paraId="5B80D4E7">
      <w:pPr>
        <w:pageBreakBefore w:val="0"/>
        <w:widowControl/>
        <w:wordWrap/>
        <w:overflowPunct/>
        <w:topLinePunct w:val="0"/>
        <w:bidi w:val="0"/>
        <w:snapToGrid w:val="0"/>
        <w:spacing w:beforeAutospacing="0" w:afterAutospacing="0" w:line="360" w:lineRule="auto"/>
        <w:ind w:left="158" w:right="151" w:firstLine="482"/>
        <w:jc w:val="both"/>
        <w:rPr>
          <w:rFonts w:ascii="宋体" w:hAnsi="宋体" w:eastAsia="宋体" w:cs="宋体"/>
          <w:color w:val="auto"/>
          <w:sz w:val="24"/>
          <w:szCs w:val="24"/>
        </w:rPr>
      </w:pPr>
      <w:r>
        <w:rPr>
          <w:rFonts w:ascii="宋体" w:hAnsi="宋体" w:eastAsia="宋体" w:cs="宋体"/>
          <w:color w:val="auto"/>
          <w:spacing w:val="1"/>
          <w:sz w:val="24"/>
          <w:szCs w:val="24"/>
        </w:rPr>
        <w:t>本项目开标会议结束后，由采购人或采购代理机构依据资格</w:t>
      </w:r>
      <w:r>
        <w:rPr>
          <w:rFonts w:ascii="宋体" w:hAnsi="宋体" w:eastAsia="宋体" w:cs="宋体"/>
          <w:color w:val="auto"/>
          <w:sz w:val="24"/>
          <w:szCs w:val="24"/>
        </w:rPr>
        <w:t>审查标准对投标人投标文件</w:t>
      </w:r>
      <w:r>
        <w:rPr>
          <w:rFonts w:ascii="宋体" w:hAnsi="宋体" w:eastAsia="宋体" w:cs="宋体"/>
          <w:color w:val="auto"/>
          <w:spacing w:val="1"/>
          <w:sz w:val="24"/>
          <w:szCs w:val="24"/>
        </w:rPr>
        <w:t>进行资格审查，资格审查合格投标人不足</w:t>
      </w:r>
      <w:r>
        <w:rPr>
          <w:rFonts w:ascii="宋体" w:hAnsi="宋体" w:eastAsia="宋体" w:cs="宋体"/>
          <w:color w:val="auto"/>
          <w:spacing w:val="-43"/>
          <w:sz w:val="24"/>
          <w:szCs w:val="24"/>
        </w:rPr>
        <w:t xml:space="preserve"> </w:t>
      </w:r>
      <w:r>
        <w:rPr>
          <w:rFonts w:ascii="宋体" w:hAnsi="宋体" w:eastAsia="宋体" w:cs="宋体"/>
          <w:color w:val="auto"/>
          <w:spacing w:val="1"/>
          <w:sz w:val="24"/>
          <w:szCs w:val="24"/>
        </w:rPr>
        <w:t>3</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家的，不得进入下一步</w:t>
      </w:r>
      <w:r>
        <w:rPr>
          <w:rFonts w:ascii="宋体" w:hAnsi="宋体" w:eastAsia="宋体" w:cs="宋体"/>
          <w:color w:val="auto"/>
          <w:sz w:val="24"/>
          <w:szCs w:val="24"/>
        </w:rPr>
        <w:t>评标。《附件</w:t>
      </w:r>
      <w:r>
        <w:rPr>
          <w:rFonts w:ascii="宋体" w:hAnsi="宋体" w:eastAsia="宋体" w:cs="宋体"/>
          <w:color w:val="auto"/>
          <w:spacing w:val="-31"/>
          <w:sz w:val="24"/>
          <w:szCs w:val="24"/>
        </w:rPr>
        <w:t xml:space="preserve"> </w:t>
      </w:r>
      <w:r>
        <w:rPr>
          <w:rFonts w:ascii="宋体" w:hAnsi="宋体" w:eastAsia="宋体" w:cs="宋体"/>
          <w:color w:val="auto"/>
          <w:sz w:val="24"/>
          <w:szCs w:val="24"/>
        </w:rPr>
        <w:t>1</w:t>
      </w:r>
      <w:r>
        <w:rPr>
          <w:rFonts w:hint="eastAsia" w:ascii="宋体" w:hAnsi="宋体" w:eastAsia="宋体" w:cs="宋体"/>
          <w:color w:val="auto"/>
          <w:sz w:val="24"/>
          <w:szCs w:val="24"/>
          <w:lang w:eastAsia="zh-CN"/>
        </w:rPr>
        <w:t>：</w:t>
      </w:r>
      <w:r>
        <w:rPr>
          <w:rFonts w:ascii="宋体" w:hAnsi="宋体" w:eastAsia="宋体" w:cs="宋体"/>
          <w:color w:val="auto"/>
          <w:sz w:val="24"/>
          <w:szCs w:val="24"/>
        </w:rPr>
        <w:t>资格审</w:t>
      </w:r>
      <w:r>
        <w:rPr>
          <w:rFonts w:ascii="宋体" w:hAnsi="宋体" w:eastAsia="宋体" w:cs="宋体"/>
          <w:color w:val="auto"/>
          <w:spacing w:val="1"/>
          <w:sz w:val="24"/>
          <w:szCs w:val="24"/>
        </w:rPr>
        <w:t>查表》各项评审内容及标准均为招标文件的实质性要求，投标文件</w:t>
      </w:r>
      <w:r>
        <w:rPr>
          <w:rFonts w:ascii="宋体" w:hAnsi="宋体" w:eastAsia="宋体" w:cs="宋体"/>
          <w:color w:val="auto"/>
          <w:sz w:val="24"/>
          <w:szCs w:val="24"/>
        </w:rPr>
        <w:t>响应各款所列材料在开标</w:t>
      </w:r>
      <w:r>
        <w:rPr>
          <w:rFonts w:ascii="宋体" w:hAnsi="宋体" w:eastAsia="宋体" w:cs="宋体"/>
          <w:color w:val="auto"/>
          <w:spacing w:val="-1"/>
          <w:sz w:val="24"/>
          <w:szCs w:val="24"/>
        </w:rPr>
        <w:t>后不得澄清、后补。并向评标委员会提交资格审查报告。</w:t>
      </w:r>
    </w:p>
    <w:p w14:paraId="5EC30EC2">
      <w:pPr>
        <w:pageBreakBefore w:val="0"/>
        <w:widowControl/>
        <w:wordWrap/>
        <w:overflowPunct/>
        <w:topLinePunct w:val="0"/>
        <w:bidi w:val="0"/>
        <w:snapToGrid w:val="0"/>
        <w:spacing w:beforeAutospacing="0" w:afterAutospacing="0" w:line="360" w:lineRule="auto"/>
        <w:ind w:left="162"/>
        <w:rPr>
          <w:rFonts w:ascii="宋体" w:hAnsi="宋体" w:eastAsia="宋体" w:cs="宋体"/>
          <w:color w:val="auto"/>
          <w:sz w:val="24"/>
          <w:szCs w:val="24"/>
        </w:rPr>
      </w:pPr>
      <w:r>
        <w:rPr>
          <w:rFonts w:ascii="宋体" w:hAnsi="宋体" w:eastAsia="宋体" w:cs="宋体"/>
          <w:b/>
          <w:bCs/>
          <w:color w:val="auto"/>
          <w:spacing w:val="-4"/>
          <w:sz w:val="24"/>
          <w:szCs w:val="24"/>
        </w:rPr>
        <w:t>2.资格审查标准</w:t>
      </w:r>
    </w:p>
    <w:p w14:paraId="506F17E8">
      <w:pPr>
        <w:pageBreakBefore w:val="0"/>
        <w:widowControl/>
        <w:wordWrap/>
        <w:overflowPunct/>
        <w:topLinePunct w:val="0"/>
        <w:bidi w:val="0"/>
        <w:snapToGrid w:val="0"/>
        <w:spacing w:beforeAutospacing="0" w:afterAutospacing="0" w:line="360" w:lineRule="auto"/>
        <w:ind w:left="159" w:right="190" w:firstLine="491"/>
        <w:rPr>
          <w:rFonts w:ascii="宋体" w:hAnsi="宋体" w:eastAsia="宋体" w:cs="宋体"/>
          <w:color w:val="auto"/>
          <w:sz w:val="24"/>
          <w:szCs w:val="24"/>
        </w:rPr>
      </w:pPr>
      <w:r>
        <w:rPr>
          <w:rFonts w:ascii="宋体" w:hAnsi="宋体" w:eastAsia="宋体" w:cs="宋体"/>
          <w:color w:val="auto"/>
          <w:spacing w:val="-1"/>
          <w:sz w:val="24"/>
          <w:szCs w:val="24"/>
        </w:rPr>
        <w:t>资格审查标准：依据法律法规和招标文件的规定，对投标文件中的资格条件以及证明文件等进行审查，以确定投标人是否具备投标资格；具体详见《附件</w:t>
      </w:r>
      <w:r>
        <w:rPr>
          <w:rFonts w:ascii="宋体" w:hAnsi="宋体" w:eastAsia="宋体" w:cs="宋体"/>
          <w:color w:val="auto"/>
          <w:spacing w:val="-32"/>
          <w:sz w:val="24"/>
          <w:szCs w:val="24"/>
        </w:rPr>
        <w:t xml:space="preserve"> </w:t>
      </w:r>
      <w:r>
        <w:rPr>
          <w:rFonts w:ascii="宋体" w:hAnsi="宋体" w:eastAsia="宋体" w:cs="宋体"/>
          <w:color w:val="auto"/>
          <w:spacing w:val="-1"/>
          <w:sz w:val="24"/>
          <w:szCs w:val="24"/>
        </w:rPr>
        <w:t>1：资格审查表》</w:t>
      </w:r>
      <w:r>
        <w:rPr>
          <w:rFonts w:hint="eastAsia" w:ascii="宋体" w:hAnsi="宋体" w:eastAsia="宋体" w:cs="宋体"/>
          <w:color w:val="auto"/>
          <w:spacing w:val="-1"/>
          <w:sz w:val="24"/>
          <w:szCs w:val="24"/>
          <w:lang w:eastAsia="zh-CN"/>
        </w:rPr>
        <w:t>。</w:t>
      </w:r>
    </w:p>
    <w:p w14:paraId="5C537BF5">
      <w:pPr>
        <w:pageBreakBefore w:val="0"/>
        <w:widowControl/>
        <w:wordWrap/>
        <w:overflowPunct/>
        <w:topLinePunct w:val="0"/>
        <w:bidi w:val="0"/>
        <w:snapToGrid w:val="0"/>
        <w:spacing w:beforeAutospacing="0" w:afterAutospacing="0" w:line="360" w:lineRule="auto"/>
        <w:ind w:left="164"/>
        <w:rPr>
          <w:rFonts w:ascii="宋体" w:hAnsi="宋体" w:eastAsia="宋体" w:cs="宋体"/>
          <w:color w:val="auto"/>
          <w:sz w:val="24"/>
          <w:szCs w:val="24"/>
        </w:rPr>
      </w:pPr>
      <w:r>
        <w:rPr>
          <w:rFonts w:ascii="宋体" w:hAnsi="宋体" w:eastAsia="宋体" w:cs="宋体"/>
          <w:b/>
          <w:bCs/>
          <w:color w:val="auto"/>
          <w:spacing w:val="-4"/>
          <w:sz w:val="24"/>
          <w:szCs w:val="24"/>
        </w:rPr>
        <w:t>3.资格审查程序</w:t>
      </w:r>
    </w:p>
    <w:p w14:paraId="17970099">
      <w:pPr>
        <w:pageBreakBefore w:val="0"/>
        <w:widowControl/>
        <w:wordWrap/>
        <w:overflowPunct/>
        <w:topLinePunct w:val="0"/>
        <w:bidi w:val="0"/>
        <w:snapToGrid w:val="0"/>
        <w:spacing w:beforeAutospacing="0" w:afterAutospacing="0" w:line="360" w:lineRule="auto"/>
        <w:ind w:left="162" w:right="151" w:firstLine="476"/>
        <w:rPr>
          <w:rFonts w:ascii="宋体" w:hAnsi="宋体" w:eastAsia="宋体" w:cs="宋体"/>
          <w:color w:val="auto"/>
          <w:sz w:val="24"/>
          <w:szCs w:val="24"/>
        </w:rPr>
      </w:pPr>
      <w:r>
        <w:rPr>
          <w:rFonts w:ascii="宋体" w:hAnsi="宋体" w:eastAsia="宋体" w:cs="宋体"/>
          <w:color w:val="auto"/>
          <w:spacing w:val="1"/>
          <w:sz w:val="24"/>
          <w:szCs w:val="24"/>
        </w:rPr>
        <w:t>采购人或采购代理机构依据本章规定的标准对投标文件进行资格</w:t>
      </w:r>
      <w:r>
        <w:rPr>
          <w:rFonts w:ascii="宋体" w:hAnsi="宋体" w:eastAsia="宋体" w:cs="宋体"/>
          <w:color w:val="auto"/>
          <w:sz w:val="24"/>
          <w:szCs w:val="24"/>
        </w:rPr>
        <w:t>审查。有一项不符合审</w:t>
      </w:r>
      <w:r>
        <w:rPr>
          <w:rFonts w:ascii="宋体" w:hAnsi="宋体" w:eastAsia="宋体" w:cs="宋体"/>
          <w:color w:val="auto"/>
          <w:spacing w:val="-2"/>
          <w:sz w:val="24"/>
          <w:szCs w:val="24"/>
        </w:rPr>
        <w:t>查标准的，投标无效。</w:t>
      </w:r>
    </w:p>
    <w:p w14:paraId="64884BB3">
      <w:pPr>
        <w:pStyle w:val="6"/>
        <w:pageBreakBefore w:val="0"/>
        <w:widowControl/>
        <w:wordWrap/>
        <w:overflowPunct/>
        <w:topLinePunct w:val="0"/>
        <w:bidi w:val="0"/>
        <w:snapToGrid w:val="0"/>
        <w:spacing w:beforeAutospacing="0" w:afterAutospacing="0" w:line="360" w:lineRule="auto"/>
        <w:rPr>
          <w:color w:val="auto"/>
        </w:rPr>
      </w:pPr>
    </w:p>
    <w:p w14:paraId="0AB85D82">
      <w:pPr>
        <w:pageBreakBefore w:val="0"/>
        <w:widowControl/>
        <w:wordWrap/>
        <w:overflowPunct/>
        <w:topLinePunct w:val="0"/>
        <w:bidi w:val="0"/>
        <w:snapToGrid w:val="0"/>
        <w:spacing w:beforeAutospacing="0" w:afterAutospacing="0" w:line="360" w:lineRule="auto"/>
        <w:ind w:left="658"/>
        <w:rPr>
          <w:rFonts w:ascii="宋体" w:hAnsi="宋体" w:eastAsia="宋体" w:cs="宋体"/>
          <w:color w:val="auto"/>
          <w:sz w:val="24"/>
          <w:szCs w:val="24"/>
        </w:rPr>
      </w:pPr>
      <w:r>
        <w:rPr>
          <w:rFonts w:ascii="宋体" w:hAnsi="宋体" w:eastAsia="宋体" w:cs="宋体"/>
          <w:b/>
          <w:bCs/>
          <w:color w:val="auto"/>
          <w:spacing w:val="-7"/>
          <w:sz w:val="24"/>
          <w:szCs w:val="24"/>
        </w:rPr>
        <w:t>附件</w:t>
      </w:r>
      <w:r>
        <w:rPr>
          <w:rFonts w:ascii="宋体" w:hAnsi="宋体" w:eastAsia="宋体" w:cs="宋体"/>
          <w:color w:val="auto"/>
          <w:spacing w:val="-31"/>
          <w:sz w:val="24"/>
          <w:szCs w:val="24"/>
        </w:rPr>
        <w:t xml:space="preserve"> </w:t>
      </w:r>
      <w:r>
        <w:rPr>
          <w:rFonts w:ascii="宋体" w:hAnsi="宋体" w:eastAsia="宋体" w:cs="宋体"/>
          <w:b/>
          <w:bCs/>
          <w:color w:val="auto"/>
          <w:spacing w:val="-7"/>
          <w:sz w:val="24"/>
          <w:szCs w:val="24"/>
        </w:rPr>
        <w:t>1：资格性检查表：</w:t>
      </w:r>
    </w:p>
    <w:tbl>
      <w:tblPr>
        <w:tblStyle w:val="18"/>
        <w:tblW w:w="99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4"/>
        <w:gridCol w:w="2189"/>
        <w:gridCol w:w="6742"/>
      </w:tblGrid>
      <w:tr w14:paraId="2AF78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1004" w:type="dxa"/>
            <w:vAlign w:val="center"/>
          </w:tcPr>
          <w:p w14:paraId="19AACF02">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审查内容</w:t>
            </w:r>
          </w:p>
        </w:tc>
        <w:tc>
          <w:tcPr>
            <w:tcW w:w="2189" w:type="dxa"/>
            <w:vAlign w:val="center"/>
          </w:tcPr>
          <w:p w14:paraId="4BDF005F">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审查因素</w:t>
            </w:r>
          </w:p>
        </w:tc>
        <w:tc>
          <w:tcPr>
            <w:tcW w:w="6742" w:type="dxa"/>
            <w:vAlign w:val="center"/>
          </w:tcPr>
          <w:p w14:paraId="01DC6CE3">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审查标准</w:t>
            </w:r>
          </w:p>
        </w:tc>
      </w:tr>
      <w:tr w14:paraId="46597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7" w:hRule="atLeast"/>
        </w:trPr>
        <w:tc>
          <w:tcPr>
            <w:tcW w:w="1004" w:type="dxa"/>
            <w:vMerge w:val="restart"/>
            <w:tcBorders>
              <w:bottom w:val="nil"/>
            </w:tcBorders>
            <w:vAlign w:val="center"/>
          </w:tcPr>
          <w:p w14:paraId="1DC0B093">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049904D8">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2A37E296">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3F297A24">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484CB12E">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14605E2F">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07604088">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5FED7990">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p w14:paraId="690A8054">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资格审查标准</w:t>
            </w:r>
          </w:p>
        </w:tc>
        <w:tc>
          <w:tcPr>
            <w:tcW w:w="2189" w:type="dxa"/>
            <w:vAlign w:val="center"/>
          </w:tcPr>
          <w:p w14:paraId="713A3064">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具有独立承担民事责任能力的法人、其他组织或者自然人</w:t>
            </w:r>
          </w:p>
        </w:tc>
        <w:tc>
          <w:tcPr>
            <w:tcW w:w="6742" w:type="dxa"/>
            <w:vAlign w:val="center"/>
          </w:tcPr>
          <w:p w14:paraId="2F8B27EE">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提供法人或者其他组织的营业执照等证明文件，自然人的身份证明（适用于自然人参加投标情形）。</w:t>
            </w:r>
          </w:p>
        </w:tc>
      </w:tr>
      <w:tr w14:paraId="7BF47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4" w:hRule="atLeast"/>
        </w:trPr>
        <w:tc>
          <w:tcPr>
            <w:tcW w:w="1004" w:type="dxa"/>
            <w:vMerge w:val="continue"/>
            <w:tcBorders>
              <w:top w:val="nil"/>
              <w:bottom w:val="nil"/>
            </w:tcBorders>
            <w:vAlign w:val="center"/>
          </w:tcPr>
          <w:p w14:paraId="16659EB7">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Align w:val="center"/>
          </w:tcPr>
          <w:p w14:paraId="67FD2CD7">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具有良好的商业信誉和健全的财务会计制度</w:t>
            </w:r>
          </w:p>
        </w:tc>
        <w:tc>
          <w:tcPr>
            <w:tcW w:w="6742" w:type="dxa"/>
            <w:vAlign w:val="center"/>
          </w:tcPr>
          <w:p w14:paraId="37C2025C">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2023年至2025年度其中任意一年的财务报表（包含资产负债表、现金流量表、损益表（利润表））或经第三方机构审计的审计报告【包括但不限于：资产负债表、利润表（或损益表）、现金流量表】投标人若为事业单位的，则不需提供利润表（或损益表）。</w:t>
            </w:r>
          </w:p>
          <w:p w14:paraId="11FA1424">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注：企业成立不满一年的，提供成立至今的财务报表或根据自身实际情况据实提供；新成立公司提供投标截止时间前三个月内开户银行出具的资信证明或资金存款证明。</w:t>
            </w:r>
          </w:p>
        </w:tc>
      </w:tr>
      <w:tr w14:paraId="29BEC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1004" w:type="dxa"/>
            <w:vMerge w:val="continue"/>
            <w:tcBorders>
              <w:top w:val="nil"/>
              <w:bottom w:val="nil"/>
            </w:tcBorders>
            <w:vAlign w:val="center"/>
          </w:tcPr>
          <w:p w14:paraId="01210483">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Align w:val="center"/>
          </w:tcPr>
          <w:p w14:paraId="755A0500">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具有履行合同所必需的设备和专业技术能力</w:t>
            </w:r>
          </w:p>
        </w:tc>
        <w:tc>
          <w:tcPr>
            <w:tcW w:w="6742" w:type="dxa"/>
            <w:vAlign w:val="center"/>
          </w:tcPr>
          <w:p w14:paraId="2751DC5A">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提供证明材料或承诺。</w:t>
            </w:r>
          </w:p>
        </w:tc>
      </w:tr>
      <w:tr w14:paraId="1AB01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5" w:hRule="atLeast"/>
        </w:trPr>
        <w:tc>
          <w:tcPr>
            <w:tcW w:w="1004" w:type="dxa"/>
            <w:tcBorders>
              <w:top w:val="nil"/>
              <w:bottom w:val="nil"/>
            </w:tcBorders>
            <w:vAlign w:val="center"/>
          </w:tcPr>
          <w:p w14:paraId="51E22BFD">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Align w:val="center"/>
          </w:tcPr>
          <w:p w14:paraId="5B29A190">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具有依法缴纳税收和社会保障资金的良好记录</w:t>
            </w:r>
          </w:p>
        </w:tc>
        <w:tc>
          <w:tcPr>
            <w:tcW w:w="6742" w:type="dxa"/>
            <w:vAlign w:val="center"/>
          </w:tcPr>
          <w:p w14:paraId="3F458052">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80"/>
              <w:jc w:val="left"/>
              <w:textAlignment w:val="center"/>
              <w:rPr>
                <w:color w:val="auto"/>
              </w:rPr>
            </w:pPr>
            <w:r>
              <w:rPr>
                <w:rFonts w:hint="eastAsia" w:ascii="宋体" w:hAnsi="宋体" w:eastAsia="宋体" w:cs="宋体"/>
                <w:color w:val="auto"/>
                <w:spacing w:val="0"/>
                <w:position w:val="0"/>
                <w:sz w:val="24"/>
                <w:szCs w:val="24"/>
              </w:rPr>
              <w:t>提供投标人2025年7月至今期间（税款所属时期）任意月份的税务局税收通用缴款书扫描件或银行电子缴税（费）凭证扫描件或税务局出具纳税情况的相关证明扫描件；新成立的投标人提供成立以来的相关证明或相关情况说明；依法免税的，应提供依法免税的相关证明文件。</w:t>
            </w:r>
          </w:p>
          <w:p w14:paraId="3713287E">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80"/>
              <w:jc w:val="left"/>
              <w:textAlignment w:val="center"/>
              <w:rPr>
                <w:rFonts w:hint="eastAsia" w:ascii="宋体" w:hAnsi="宋体" w:eastAsia="宋体" w:cs="宋体"/>
                <w:color w:val="auto"/>
                <w:sz w:val="24"/>
                <w:szCs w:val="24"/>
              </w:rPr>
            </w:pPr>
            <w:r>
              <w:rPr>
                <w:rFonts w:hint="eastAsia" w:ascii="宋体" w:hAnsi="宋体" w:eastAsia="宋体" w:cs="宋体"/>
                <w:color w:val="auto"/>
                <w:spacing w:val="0"/>
                <w:position w:val="0"/>
                <w:sz w:val="24"/>
                <w:szCs w:val="24"/>
              </w:rPr>
              <w:t>提供投标人2025年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tc>
      </w:tr>
      <w:tr w14:paraId="2CEDE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1004" w:type="dxa"/>
            <w:tcBorders>
              <w:top w:val="nil"/>
              <w:bottom w:val="nil"/>
            </w:tcBorders>
            <w:vAlign w:val="center"/>
          </w:tcPr>
          <w:p w14:paraId="6A1FA4C2">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Align w:val="center"/>
          </w:tcPr>
          <w:p w14:paraId="264965E4">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投标人参加政府采购活动前三年内，在经营活动中没有重大违法记录</w:t>
            </w:r>
          </w:p>
        </w:tc>
        <w:tc>
          <w:tcPr>
            <w:tcW w:w="6742" w:type="dxa"/>
            <w:vAlign w:val="center"/>
          </w:tcPr>
          <w:p w14:paraId="0ABDE687">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提供书面声明</w:t>
            </w:r>
          </w:p>
        </w:tc>
      </w:tr>
      <w:tr w14:paraId="5944D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0" w:hRule="atLeast"/>
        </w:trPr>
        <w:tc>
          <w:tcPr>
            <w:tcW w:w="1004" w:type="dxa"/>
            <w:tcBorders>
              <w:top w:val="nil"/>
              <w:bottom w:val="nil"/>
            </w:tcBorders>
            <w:vAlign w:val="center"/>
          </w:tcPr>
          <w:p w14:paraId="6E47D8DF">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Merge w:val="restart"/>
            <w:vAlign w:val="center"/>
          </w:tcPr>
          <w:p w14:paraId="200968E5">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法律、行政法规规定的其他条件</w:t>
            </w:r>
          </w:p>
        </w:tc>
        <w:tc>
          <w:tcPr>
            <w:tcW w:w="6742" w:type="dxa"/>
            <w:vAlign w:val="center"/>
          </w:tcPr>
          <w:p w14:paraId="3A90F7FF">
            <w:pPr>
              <w:pageBreakBefore w:val="0"/>
              <w:widowControl/>
              <w:wordWrap/>
              <w:overflowPunct/>
              <w:topLinePunct w:val="0"/>
              <w:bidi w:val="0"/>
              <w:snapToGrid w:val="0"/>
              <w:spacing w:beforeAutospacing="0" w:afterAutospacing="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无重大违法失信不良信用记录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参加投标的投标人在投标文件递交截止时间前未被列入“失信被执行人”“重大税收违法案件当事人名单”、 “政府采购严重违法失信名单”，采购人或采购代理机构在电子投标文件解密结束后、评标前将通过“信用中国”网站（www.creditchina.gov.cn）、中国政府采购网（www.ccgp.gov.cn）查询投标人信用记录，上述网站信用信息查询结果的网页截图或网页打印稿作为证据留存。</w:t>
            </w:r>
          </w:p>
        </w:tc>
      </w:tr>
      <w:tr w14:paraId="19E93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trPr>
        <w:tc>
          <w:tcPr>
            <w:tcW w:w="1004" w:type="dxa"/>
            <w:tcBorders>
              <w:top w:val="nil"/>
              <w:bottom w:val="nil"/>
            </w:tcBorders>
            <w:vAlign w:val="center"/>
          </w:tcPr>
          <w:p w14:paraId="219A93B8">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Merge w:val="continue"/>
            <w:vAlign w:val="center"/>
          </w:tcPr>
          <w:p w14:paraId="0776D83E">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lang w:val="en-US" w:eastAsia="zh-CN"/>
              </w:rPr>
            </w:pPr>
          </w:p>
        </w:tc>
        <w:tc>
          <w:tcPr>
            <w:tcW w:w="6742" w:type="dxa"/>
            <w:vAlign w:val="center"/>
          </w:tcPr>
          <w:p w14:paraId="11BA9C1E">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与采购人存在利害关系可能影响招标公正性的法人、其他组织或者个人，不得参加投标；（2）单位负责人为同一人或者存在控股、管理关系的不同单位，不得参加同一采购项目（或同一标段）投标（提供承诺函）。</w:t>
            </w:r>
          </w:p>
        </w:tc>
      </w:tr>
      <w:tr w14:paraId="589B0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trPr>
        <w:tc>
          <w:tcPr>
            <w:tcW w:w="1004" w:type="dxa"/>
            <w:tcBorders>
              <w:top w:val="nil"/>
              <w:bottom w:val="nil"/>
            </w:tcBorders>
            <w:vAlign w:val="center"/>
          </w:tcPr>
          <w:p w14:paraId="1CC89E70">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Merge w:val="continue"/>
            <w:vAlign w:val="center"/>
          </w:tcPr>
          <w:p w14:paraId="15D2E416">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lang w:val="en-US" w:eastAsia="zh-CN"/>
              </w:rPr>
            </w:pPr>
          </w:p>
        </w:tc>
        <w:tc>
          <w:tcPr>
            <w:tcW w:w="6742" w:type="dxa"/>
            <w:vAlign w:val="center"/>
          </w:tcPr>
          <w:p w14:paraId="693481D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highlight w:val="none"/>
                <w:lang w:val="en-US" w:eastAsia="zh-CN"/>
              </w:rPr>
              <w:t>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highlight w:val="none"/>
                <w:lang w:val="en-US" w:eastAsia="zh-CN"/>
              </w:rPr>
              <w:t>（提供承诺函）</w:t>
            </w:r>
          </w:p>
        </w:tc>
      </w:tr>
      <w:tr w14:paraId="32649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1004" w:type="dxa"/>
            <w:tcBorders>
              <w:top w:val="nil"/>
              <w:bottom w:val="nil"/>
            </w:tcBorders>
            <w:vAlign w:val="center"/>
          </w:tcPr>
          <w:p w14:paraId="26999C72">
            <w:pPr>
              <w:pageBreakBefore w:val="0"/>
              <w:widowControl/>
              <w:wordWrap/>
              <w:overflowPunct/>
              <w:topLinePunct w:val="0"/>
              <w:bidi w:val="0"/>
              <w:snapToGrid w:val="0"/>
              <w:spacing w:beforeAutospacing="0" w:afterAutospacing="0" w:line="360" w:lineRule="auto"/>
              <w:jc w:val="center"/>
              <w:rPr>
                <w:rFonts w:hint="eastAsia" w:ascii="宋体" w:hAnsi="宋体" w:eastAsia="宋体" w:cs="宋体"/>
                <w:color w:val="auto"/>
                <w:sz w:val="24"/>
                <w:szCs w:val="24"/>
              </w:rPr>
            </w:pPr>
          </w:p>
        </w:tc>
        <w:tc>
          <w:tcPr>
            <w:tcW w:w="2189" w:type="dxa"/>
            <w:vAlign w:val="center"/>
          </w:tcPr>
          <w:p w14:paraId="40B31826">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本次采购不接受联合体参加投标</w:t>
            </w:r>
          </w:p>
        </w:tc>
        <w:tc>
          <w:tcPr>
            <w:tcW w:w="6742" w:type="dxa"/>
            <w:vAlign w:val="center"/>
          </w:tcPr>
          <w:p w14:paraId="5A025CCF">
            <w:pPr>
              <w:pageBreakBefore w:val="0"/>
              <w:widowControl/>
              <w:wordWrap/>
              <w:overflowPunct/>
              <w:topLinePunct w:val="0"/>
              <w:bidi w:val="0"/>
              <w:snapToGrid w:val="0"/>
              <w:spacing w:beforeAutospacing="0" w:afterAutospacing="0" w:line="360" w:lineRule="auto"/>
              <w:ind w:left="210" w:leftChars="100" w:firstLine="1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不是联合体，投标人自行承诺（声明）。</w:t>
            </w:r>
          </w:p>
        </w:tc>
      </w:tr>
    </w:tbl>
    <w:p w14:paraId="40A2C543">
      <w:pPr>
        <w:pStyle w:val="6"/>
        <w:pageBreakBefore w:val="0"/>
        <w:widowControl/>
        <w:wordWrap/>
        <w:overflowPunct/>
        <w:topLinePunct w:val="0"/>
        <w:bidi w:val="0"/>
        <w:snapToGrid w:val="0"/>
        <w:spacing w:beforeAutospacing="0" w:afterAutospacing="0" w:line="360" w:lineRule="auto"/>
        <w:rPr>
          <w:color w:val="auto"/>
        </w:rPr>
      </w:pPr>
    </w:p>
    <w:p w14:paraId="1C374AC6">
      <w:pPr>
        <w:rPr>
          <w:rFonts w:ascii="宋体" w:hAnsi="宋体" w:eastAsia="宋体" w:cs="宋体"/>
          <w:b/>
          <w:bCs/>
          <w:color w:val="auto"/>
          <w:spacing w:val="6"/>
          <w:sz w:val="31"/>
          <w:szCs w:val="31"/>
        </w:rPr>
      </w:pPr>
      <w:r>
        <w:rPr>
          <w:rFonts w:ascii="宋体" w:hAnsi="宋体" w:eastAsia="宋体" w:cs="宋体"/>
          <w:b/>
          <w:bCs/>
          <w:color w:val="auto"/>
          <w:spacing w:val="6"/>
          <w:sz w:val="31"/>
          <w:szCs w:val="31"/>
        </w:rPr>
        <w:br w:type="page"/>
      </w:r>
    </w:p>
    <w:p w14:paraId="49B5D7C6">
      <w:pPr>
        <w:pageBreakBefore w:val="0"/>
        <w:widowControl/>
        <w:wordWrap/>
        <w:overflowPunct/>
        <w:topLinePunct w:val="0"/>
        <w:bidi w:val="0"/>
        <w:snapToGrid w:val="0"/>
        <w:spacing w:beforeAutospacing="0" w:afterAutospacing="0" w:line="360" w:lineRule="auto"/>
        <w:ind w:left="3064"/>
        <w:outlineLvl w:val="0"/>
        <w:rPr>
          <w:rFonts w:ascii="宋体" w:hAnsi="宋体" w:eastAsia="宋体" w:cs="宋体"/>
          <w:color w:val="auto"/>
          <w:sz w:val="31"/>
          <w:szCs w:val="31"/>
        </w:rPr>
      </w:pPr>
      <w:bookmarkStart w:id="36" w:name="_Toc7911"/>
      <w:r>
        <w:rPr>
          <w:rFonts w:ascii="宋体" w:hAnsi="宋体" w:eastAsia="宋体" w:cs="宋体"/>
          <w:b/>
          <w:bCs/>
          <w:color w:val="auto"/>
          <w:spacing w:val="6"/>
          <w:sz w:val="31"/>
          <w:szCs w:val="31"/>
        </w:rPr>
        <w:t>第六章</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评标方法和标准</w:t>
      </w:r>
      <w:bookmarkEnd w:id="36"/>
    </w:p>
    <w:p w14:paraId="240056F0">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b/>
          <w:bCs/>
          <w:color w:val="auto"/>
          <w:spacing w:val="-7"/>
          <w:sz w:val="24"/>
          <w:szCs w:val="24"/>
        </w:rPr>
        <w:t>1.评标依据</w:t>
      </w:r>
    </w:p>
    <w:p w14:paraId="61F51D58">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1"/>
          <w:sz w:val="24"/>
          <w:szCs w:val="24"/>
        </w:rPr>
        <w:t>1.1《中华人民共和国政府采购法》、《中华人民共和国政府采购法实施条例》；</w:t>
      </w:r>
    </w:p>
    <w:p w14:paraId="54C46C9D">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z w:val="24"/>
          <w:szCs w:val="24"/>
        </w:rPr>
        <w:t>1.2《政府采购货物和服务招投标管理办法》财政部令第87</w:t>
      </w:r>
      <w:r>
        <w:rPr>
          <w:rFonts w:ascii="宋体" w:hAnsi="宋体" w:eastAsia="宋体" w:cs="宋体"/>
          <w:color w:val="auto"/>
          <w:spacing w:val="-29"/>
          <w:sz w:val="24"/>
          <w:szCs w:val="24"/>
        </w:rPr>
        <w:t xml:space="preserve"> </w:t>
      </w:r>
      <w:r>
        <w:rPr>
          <w:rFonts w:ascii="宋体" w:hAnsi="宋体" w:eastAsia="宋体" w:cs="宋体"/>
          <w:color w:val="auto"/>
          <w:sz w:val="24"/>
          <w:szCs w:val="24"/>
        </w:rPr>
        <w:t>号文等；</w:t>
      </w:r>
    </w:p>
    <w:p w14:paraId="365989D5">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3"/>
          <w:sz w:val="24"/>
          <w:szCs w:val="24"/>
        </w:rPr>
        <w:t>1.3 本项目招标文件。</w:t>
      </w:r>
    </w:p>
    <w:p w14:paraId="6C3DC6DF">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b/>
          <w:bCs/>
          <w:color w:val="auto"/>
          <w:spacing w:val="-4"/>
          <w:sz w:val="24"/>
          <w:szCs w:val="24"/>
        </w:rPr>
        <w:t>2.评标原则</w:t>
      </w:r>
    </w:p>
    <w:p w14:paraId="783820A9">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2"/>
          <w:sz w:val="24"/>
          <w:szCs w:val="24"/>
        </w:rPr>
        <w:t>2.1</w:t>
      </w:r>
      <w:r>
        <w:rPr>
          <w:rFonts w:ascii="宋体" w:hAnsi="宋体" w:eastAsia="宋体" w:cs="宋体"/>
          <w:color w:val="auto"/>
          <w:spacing w:val="-42"/>
          <w:sz w:val="24"/>
          <w:szCs w:val="24"/>
        </w:rPr>
        <w:t xml:space="preserve"> </w:t>
      </w:r>
      <w:r>
        <w:rPr>
          <w:rFonts w:ascii="宋体" w:hAnsi="宋体" w:eastAsia="宋体" w:cs="宋体"/>
          <w:color w:val="auto"/>
          <w:spacing w:val="-2"/>
          <w:sz w:val="24"/>
          <w:szCs w:val="24"/>
        </w:rPr>
        <w:t>公平、公正、科学择优评标；</w:t>
      </w:r>
    </w:p>
    <w:p w14:paraId="5410E769">
      <w:pPr>
        <w:pageBreakBefore w:val="0"/>
        <w:widowControl/>
        <w:wordWrap/>
        <w:overflowPunct/>
        <w:topLinePunct w:val="0"/>
        <w:bidi w:val="0"/>
        <w:snapToGrid w:val="0"/>
        <w:spacing w:beforeAutospacing="0" w:afterAutospacing="0" w:line="360" w:lineRule="auto"/>
        <w:ind w:left="6" w:right="80" w:firstLine="484"/>
        <w:rPr>
          <w:rFonts w:ascii="宋体" w:hAnsi="宋体" w:eastAsia="宋体" w:cs="宋体"/>
          <w:color w:val="auto"/>
          <w:sz w:val="24"/>
          <w:szCs w:val="24"/>
        </w:rPr>
      </w:pPr>
      <w:r>
        <w:rPr>
          <w:rFonts w:ascii="宋体" w:hAnsi="宋体" w:eastAsia="宋体" w:cs="宋体"/>
          <w:color w:val="auto"/>
          <w:spacing w:val="1"/>
          <w:sz w:val="24"/>
          <w:szCs w:val="24"/>
        </w:rPr>
        <w:t>2.2</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评标由评标委员会负责，由采购人代表和评审专家组成，成员人数应当为</w:t>
      </w:r>
      <w:r>
        <w:rPr>
          <w:rFonts w:ascii="宋体" w:hAnsi="宋体" w:eastAsia="宋体" w:cs="宋体"/>
          <w:color w:val="auto"/>
          <w:spacing w:val="-41"/>
          <w:sz w:val="24"/>
          <w:szCs w:val="24"/>
        </w:rPr>
        <w:t xml:space="preserve"> </w:t>
      </w:r>
      <w:r>
        <w:rPr>
          <w:rFonts w:ascii="宋体" w:hAnsi="宋体" w:eastAsia="宋体" w:cs="宋体"/>
          <w:color w:val="auto"/>
          <w:spacing w:val="1"/>
          <w:sz w:val="24"/>
          <w:szCs w:val="24"/>
        </w:rPr>
        <w:t>5</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人以上单数，其中评审专家不得少于成员总数的三分之二。评标委员会由</w:t>
      </w:r>
      <w:r>
        <w:rPr>
          <w:rFonts w:ascii="宋体" w:hAnsi="宋体" w:eastAsia="宋体" w:cs="宋体"/>
          <w:color w:val="auto"/>
          <w:sz w:val="24"/>
          <w:szCs w:val="24"/>
        </w:rPr>
        <w:t>招标采购单位依法组建，</w:t>
      </w:r>
      <w:r>
        <w:rPr>
          <w:rFonts w:ascii="宋体" w:hAnsi="宋体" w:eastAsia="宋体" w:cs="宋体"/>
          <w:color w:val="auto"/>
          <w:spacing w:val="1"/>
          <w:sz w:val="24"/>
          <w:szCs w:val="24"/>
        </w:rPr>
        <w:t>有关人员对所聘任的评标委员会成员名单必须严格保密。评审专家</w:t>
      </w:r>
      <w:r>
        <w:rPr>
          <w:rFonts w:ascii="宋体" w:hAnsi="宋体" w:eastAsia="宋体" w:cs="宋体"/>
          <w:color w:val="auto"/>
          <w:sz w:val="24"/>
          <w:szCs w:val="24"/>
        </w:rPr>
        <w:t>有下列情形之一的</w:t>
      </w:r>
      <w:r>
        <w:rPr>
          <w:rFonts w:hint="eastAsia" w:ascii="宋体" w:hAnsi="宋体" w:eastAsia="宋体" w:cs="宋体"/>
          <w:color w:val="auto"/>
          <w:sz w:val="24"/>
          <w:szCs w:val="24"/>
          <w:lang w:eastAsia="zh-CN"/>
        </w:rPr>
        <w:t>，</w:t>
      </w:r>
      <w:r>
        <w:rPr>
          <w:rFonts w:ascii="宋体" w:hAnsi="宋体" w:eastAsia="宋体" w:cs="宋体"/>
          <w:color w:val="auto"/>
          <w:sz w:val="24"/>
          <w:szCs w:val="24"/>
        </w:rPr>
        <w:t>受到邀请应主动提出回避，采购当事人也可以要</w:t>
      </w:r>
      <w:r>
        <w:rPr>
          <w:rFonts w:ascii="宋体" w:hAnsi="宋体" w:eastAsia="宋体" w:cs="宋体"/>
          <w:color w:val="auto"/>
          <w:spacing w:val="-1"/>
          <w:sz w:val="24"/>
          <w:szCs w:val="24"/>
        </w:rPr>
        <w:t>求该评审专家回避：</w:t>
      </w:r>
    </w:p>
    <w:p w14:paraId="36F3F30E">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2"/>
          <w:sz w:val="24"/>
          <w:szCs w:val="24"/>
        </w:rPr>
        <w:t>2.2.1.</w:t>
      </w:r>
      <w:r>
        <w:rPr>
          <w:rFonts w:ascii="宋体" w:hAnsi="宋体" w:eastAsia="宋体" w:cs="宋体"/>
          <w:color w:val="auto"/>
          <w:spacing w:val="-44"/>
          <w:sz w:val="24"/>
          <w:szCs w:val="24"/>
        </w:rPr>
        <w:t xml:space="preserve"> </w:t>
      </w:r>
      <w:r>
        <w:rPr>
          <w:rFonts w:ascii="宋体" w:hAnsi="宋体" w:eastAsia="宋体" w:cs="宋体"/>
          <w:color w:val="auto"/>
          <w:spacing w:val="-2"/>
          <w:sz w:val="24"/>
          <w:szCs w:val="24"/>
        </w:rPr>
        <w:t>参加采购活动前</w:t>
      </w:r>
      <w:r>
        <w:rPr>
          <w:rFonts w:ascii="宋体" w:hAnsi="宋体" w:eastAsia="宋体" w:cs="宋体"/>
          <w:color w:val="auto"/>
          <w:spacing w:val="-46"/>
          <w:sz w:val="24"/>
          <w:szCs w:val="24"/>
        </w:rPr>
        <w:t xml:space="preserve"> </w:t>
      </w:r>
      <w:r>
        <w:rPr>
          <w:rFonts w:ascii="宋体" w:hAnsi="宋体" w:eastAsia="宋体" w:cs="宋体"/>
          <w:color w:val="auto"/>
          <w:spacing w:val="-2"/>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年内与投标人存在劳动关系；</w:t>
      </w:r>
    </w:p>
    <w:p w14:paraId="3DC7D8F6">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2"/>
          <w:sz w:val="24"/>
          <w:szCs w:val="24"/>
        </w:rPr>
        <w:t>2.2.2.</w:t>
      </w:r>
      <w:r>
        <w:rPr>
          <w:rFonts w:ascii="宋体" w:hAnsi="宋体" w:eastAsia="宋体" w:cs="宋体"/>
          <w:color w:val="auto"/>
          <w:spacing w:val="-42"/>
          <w:sz w:val="24"/>
          <w:szCs w:val="24"/>
        </w:rPr>
        <w:t xml:space="preserve"> </w:t>
      </w:r>
      <w:r>
        <w:rPr>
          <w:rFonts w:ascii="宋体" w:hAnsi="宋体" w:eastAsia="宋体" w:cs="宋体"/>
          <w:color w:val="auto"/>
          <w:spacing w:val="-2"/>
          <w:sz w:val="24"/>
          <w:szCs w:val="24"/>
        </w:rPr>
        <w:t>参加采购活动前</w:t>
      </w:r>
      <w:r>
        <w:rPr>
          <w:rFonts w:ascii="宋体" w:hAnsi="宋体" w:eastAsia="宋体" w:cs="宋体"/>
          <w:color w:val="auto"/>
          <w:spacing w:val="-46"/>
          <w:sz w:val="24"/>
          <w:szCs w:val="24"/>
        </w:rPr>
        <w:t xml:space="preserve"> </w:t>
      </w:r>
      <w:r>
        <w:rPr>
          <w:rFonts w:ascii="宋体" w:hAnsi="宋体" w:eastAsia="宋体" w:cs="宋体"/>
          <w:color w:val="auto"/>
          <w:spacing w:val="-2"/>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年内担任投标人的董事或监事；</w:t>
      </w:r>
    </w:p>
    <w:p w14:paraId="372EE067">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2"/>
          <w:sz w:val="24"/>
          <w:szCs w:val="24"/>
        </w:rPr>
        <w:t>2.2.3.</w:t>
      </w:r>
      <w:r>
        <w:rPr>
          <w:rFonts w:ascii="宋体" w:hAnsi="宋体" w:eastAsia="宋体" w:cs="宋体"/>
          <w:color w:val="auto"/>
          <w:spacing w:val="-32"/>
          <w:sz w:val="24"/>
          <w:szCs w:val="24"/>
        </w:rPr>
        <w:t xml:space="preserve"> </w:t>
      </w:r>
      <w:r>
        <w:rPr>
          <w:rFonts w:ascii="宋体" w:hAnsi="宋体" w:eastAsia="宋体" w:cs="宋体"/>
          <w:color w:val="auto"/>
          <w:spacing w:val="-2"/>
          <w:sz w:val="24"/>
          <w:szCs w:val="24"/>
        </w:rPr>
        <w:t>参加采购活动前</w:t>
      </w:r>
      <w:r>
        <w:rPr>
          <w:rFonts w:ascii="宋体" w:hAnsi="宋体" w:eastAsia="宋体" w:cs="宋体"/>
          <w:color w:val="auto"/>
          <w:spacing w:val="-46"/>
          <w:sz w:val="24"/>
          <w:szCs w:val="24"/>
        </w:rPr>
        <w:t xml:space="preserve"> </w:t>
      </w:r>
      <w:r>
        <w:rPr>
          <w:rFonts w:ascii="宋体" w:hAnsi="宋体" w:eastAsia="宋体" w:cs="宋体"/>
          <w:color w:val="auto"/>
          <w:spacing w:val="-2"/>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年内是投标人的控股股东或者实际控制人；</w:t>
      </w:r>
    </w:p>
    <w:p w14:paraId="3AB768B1">
      <w:pPr>
        <w:pageBreakBefore w:val="0"/>
        <w:widowControl/>
        <w:wordWrap/>
        <w:overflowPunct/>
        <w:topLinePunct w:val="0"/>
        <w:bidi w:val="0"/>
        <w:snapToGrid w:val="0"/>
        <w:spacing w:beforeAutospacing="0" w:afterAutospacing="0" w:line="360" w:lineRule="auto"/>
        <w:ind w:left="7" w:right="80" w:firstLine="483"/>
        <w:rPr>
          <w:rFonts w:ascii="宋体" w:hAnsi="宋体" w:eastAsia="宋体" w:cs="宋体"/>
          <w:color w:val="auto"/>
          <w:sz w:val="24"/>
          <w:szCs w:val="24"/>
        </w:rPr>
      </w:pPr>
      <w:r>
        <w:rPr>
          <w:rFonts w:ascii="宋体" w:hAnsi="宋体" w:eastAsia="宋体" w:cs="宋体"/>
          <w:color w:val="auto"/>
          <w:spacing w:val="-1"/>
          <w:sz w:val="24"/>
          <w:szCs w:val="24"/>
        </w:rPr>
        <w:t>2.2.4.</w:t>
      </w:r>
      <w:r>
        <w:rPr>
          <w:rFonts w:ascii="宋体" w:hAnsi="宋体" w:eastAsia="宋体" w:cs="宋体"/>
          <w:color w:val="auto"/>
          <w:spacing w:val="-45"/>
          <w:sz w:val="24"/>
          <w:szCs w:val="24"/>
        </w:rPr>
        <w:t xml:space="preserve"> </w:t>
      </w:r>
      <w:r>
        <w:rPr>
          <w:rFonts w:ascii="宋体" w:hAnsi="宋体" w:eastAsia="宋体" w:cs="宋体"/>
          <w:color w:val="auto"/>
          <w:spacing w:val="-1"/>
          <w:sz w:val="24"/>
          <w:szCs w:val="24"/>
        </w:rPr>
        <w:t>与投标人的法定代表人或者负责人有夫妻、直系血亲、三代</w:t>
      </w:r>
      <w:r>
        <w:rPr>
          <w:rFonts w:ascii="宋体" w:hAnsi="宋体" w:eastAsia="宋体" w:cs="宋体"/>
          <w:color w:val="auto"/>
          <w:spacing w:val="-2"/>
          <w:sz w:val="24"/>
          <w:szCs w:val="24"/>
        </w:rPr>
        <w:t>以内旁系血亲或者近姻亲关系；</w:t>
      </w:r>
    </w:p>
    <w:p w14:paraId="7B2AA91D">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1"/>
          <w:sz w:val="24"/>
          <w:szCs w:val="24"/>
        </w:rPr>
        <w:t>2.2.5.</w:t>
      </w:r>
      <w:r>
        <w:rPr>
          <w:rFonts w:ascii="宋体" w:hAnsi="宋体" w:eastAsia="宋体" w:cs="宋体"/>
          <w:color w:val="auto"/>
          <w:spacing w:val="-40"/>
          <w:sz w:val="24"/>
          <w:szCs w:val="24"/>
        </w:rPr>
        <w:t xml:space="preserve"> </w:t>
      </w:r>
      <w:r>
        <w:rPr>
          <w:rFonts w:ascii="宋体" w:hAnsi="宋体" w:eastAsia="宋体" w:cs="宋体"/>
          <w:color w:val="auto"/>
          <w:spacing w:val="-1"/>
          <w:sz w:val="24"/>
          <w:szCs w:val="24"/>
        </w:rPr>
        <w:t>与投标人有其他可能影响政府采购活动公平、公正进行的关系。</w:t>
      </w:r>
    </w:p>
    <w:p w14:paraId="46397A91">
      <w:pPr>
        <w:pageBreakBefore w:val="0"/>
        <w:widowControl/>
        <w:wordWrap/>
        <w:overflowPunct/>
        <w:topLinePunct w:val="0"/>
        <w:bidi w:val="0"/>
        <w:snapToGrid w:val="0"/>
        <w:spacing w:beforeAutospacing="0" w:afterAutospacing="0" w:line="360" w:lineRule="auto"/>
        <w:ind w:left="9" w:right="80" w:firstLine="481"/>
        <w:rPr>
          <w:rFonts w:ascii="宋体" w:hAnsi="宋体" w:eastAsia="宋体" w:cs="宋体"/>
          <w:color w:val="auto"/>
          <w:sz w:val="24"/>
          <w:szCs w:val="24"/>
        </w:rPr>
      </w:pPr>
      <w:r>
        <w:rPr>
          <w:rFonts w:ascii="宋体" w:hAnsi="宋体" w:eastAsia="宋体" w:cs="宋体"/>
          <w:color w:val="auto"/>
          <w:spacing w:val="2"/>
          <w:sz w:val="24"/>
          <w:szCs w:val="24"/>
        </w:rPr>
        <w:t>2.3</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参加评标的人员应严格遵守国家有关保密的法律、法规和规定，并</w:t>
      </w:r>
      <w:r>
        <w:rPr>
          <w:rFonts w:ascii="宋体" w:hAnsi="宋体" w:eastAsia="宋体" w:cs="宋体"/>
          <w:color w:val="auto"/>
          <w:spacing w:val="1"/>
          <w:sz w:val="24"/>
          <w:szCs w:val="24"/>
        </w:rPr>
        <w:t>接受有关部门的</w:t>
      </w:r>
      <w:r>
        <w:rPr>
          <w:rFonts w:ascii="宋体" w:hAnsi="宋体" w:eastAsia="宋体" w:cs="宋体"/>
          <w:color w:val="auto"/>
          <w:spacing w:val="-4"/>
          <w:sz w:val="24"/>
          <w:szCs w:val="24"/>
        </w:rPr>
        <w:t>监督；</w:t>
      </w:r>
    </w:p>
    <w:p w14:paraId="2E6095F1">
      <w:pPr>
        <w:pageBreakBefore w:val="0"/>
        <w:widowControl/>
        <w:wordWrap/>
        <w:overflowPunct/>
        <w:topLinePunct w:val="0"/>
        <w:bidi w:val="0"/>
        <w:snapToGrid w:val="0"/>
        <w:spacing w:beforeAutospacing="0" w:afterAutospacing="0" w:line="360" w:lineRule="auto"/>
        <w:jc w:val="right"/>
        <w:rPr>
          <w:rFonts w:ascii="宋体" w:hAnsi="宋体" w:eastAsia="宋体" w:cs="宋体"/>
          <w:color w:val="auto"/>
          <w:sz w:val="24"/>
          <w:szCs w:val="24"/>
        </w:rPr>
      </w:pPr>
      <w:r>
        <w:rPr>
          <w:rFonts w:ascii="宋体" w:hAnsi="宋体" w:eastAsia="宋体" w:cs="宋体"/>
          <w:color w:val="auto"/>
          <w:spacing w:val="-3"/>
          <w:sz w:val="24"/>
          <w:szCs w:val="24"/>
        </w:rPr>
        <w:t>2.4</w:t>
      </w:r>
      <w:r>
        <w:rPr>
          <w:rFonts w:ascii="宋体" w:hAnsi="宋体" w:eastAsia="宋体" w:cs="宋体"/>
          <w:color w:val="auto"/>
          <w:spacing w:val="-37"/>
          <w:sz w:val="24"/>
          <w:szCs w:val="24"/>
        </w:rPr>
        <w:t xml:space="preserve"> </w:t>
      </w:r>
      <w:r>
        <w:rPr>
          <w:rFonts w:ascii="宋体" w:hAnsi="宋体" w:eastAsia="宋体" w:cs="宋体"/>
          <w:color w:val="auto"/>
          <w:spacing w:val="-3"/>
          <w:sz w:val="24"/>
          <w:szCs w:val="24"/>
        </w:rPr>
        <w:t>根据法律法规规定，参加评标的有关人员应对整个评标、定标过程保密，不得泄露；</w:t>
      </w:r>
    </w:p>
    <w:p w14:paraId="1E3D7587">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1"/>
          <w:sz w:val="24"/>
          <w:szCs w:val="24"/>
        </w:rPr>
        <w:t>2.5</w:t>
      </w:r>
      <w:r>
        <w:rPr>
          <w:rFonts w:ascii="宋体" w:hAnsi="宋体" w:eastAsia="宋体" w:cs="宋体"/>
          <w:color w:val="auto"/>
          <w:spacing w:val="-46"/>
          <w:sz w:val="24"/>
          <w:szCs w:val="24"/>
        </w:rPr>
        <w:t xml:space="preserve"> </w:t>
      </w:r>
      <w:r>
        <w:rPr>
          <w:rFonts w:ascii="宋体" w:hAnsi="宋体" w:eastAsia="宋体" w:cs="宋体"/>
          <w:color w:val="auto"/>
          <w:spacing w:val="-1"/>
          <w:sz w:val="24"/>
          <w:szCs w:val="24"/>
        </w:rPr>
        <w:t>评标委员会成员（以下简称评委）应按规定的程序评标；</w:t>
      </w:r>
    </w:p>
    <w:p w14:paraId="21D8D6DA">
      <w:pPr>
        <w:pageBreakBefore w:val="0"/>
        <w:widowControl/>
        <w:wordWrap/>
        <w:overflowPunct/>
        <w:topLinePunct w:val="0"/>
        <w:bidi w:val="0"/>
        <w:snapToGrid w:val="0"/>
        <w:spacing w:beforeAutospacing="0" w:afterAutospacing="0" w:line="360" w:lineRule="auto"/>
        <w:ind w:left="8" w:right="80" w:firstLine="482"/>
        <w:rPr>
          <w:rFonts w:ascii="宋体" w:hAnsi="宋体" w:eastAsia="宋体" w:cs="宋体"/>
          <w:color w:val="auto"/>
          <w:sz w:val="24"/>
          <w:szCs w:val="24"/>
        </w:rPr>
      </w:pPr>
      <w:r>
        <w:rPr>
          <w:rFonts w:ascii="宋体" w:hAnsi="宋体" w:eastAsia="宋体" w:cs="宋体"/>
          <w:color w:val="auto"/>
          <w:spacing w:val="2"/>
          <w:sz w:val="24"/>
          <w:szCs w:val="24"/>
        </w:rPr>
        <w:t>2.6</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评委在开始评标前，应首先检查每份投标文件的内容是否完整，是否实质</w:t>
      </w:r>
      <w:r>
        <w:rPr>
          <w:rFonts w:ascii="宋体" w:hAnsi="宋体" w:eastAsia="宋体" w:cs="宋体"/>
          <w:color w:val="auto"/>
          <w:spacing w:val="1"/>
          <w:sz w:val="24"/>
          <w:szCs w:val="24"/>
        </w:rPr>
        <w:t>上响应招标文件的要求。对于实质上未响应招标文件规定的投标文件，</w:t>
      </w:r>
      <w:r>
        <w:rPr>
          <w:rFonts w:ascii="宋体" w:hAnsi="宋体" w:eastAsia="宋体" w:cs="宋体"/>
          <w:color w:val="auto"/>
          <w:sz w:val="24"/>
          <w:szCs w:val="24"/>
        </w:rPr>
        <w:t>采购人将予以拒绝。对于报价</w:t>
      </w:r>
      <w:r>
        <w:rPr>
          <w:rFonts w:ascii="宋体" w:hAnsi="宋体" w:eastAsia="宋体" w:cs="宋体"/>
          <w:color w:val="auto"/>
          <w:spacing w:val="-1"/>
          <w:sz w:val="24"/>
          <w:szCs w:val="24"/>
        </w:rPr>
        <w:t>特别异常的，由评委依法认定；</w:t>
      </w:r>
    </w:p>
    <w:p w14:paraId="4124A883">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1"/>
          <w:sz w:val="24"/>
          <w:szCs w:val="24"/>
        </w:rPr>
        <w:t>2.7</w:t>
      </w:r>
      <w:r>
        <w:rPr>
          <w:rFonts w:ascii="宋体" w:hAnsi="宋体" w:eastAsia="宋体" w:cs="宋体"/>
          <w:color w:val="auto"/>
          <w:spacing w:val="-38"/>
          <w:sz w:val="24"/>
          <w:szCs w:val="24"/>
        </w:rPr>
        <w:t xml:space="preserve"> </w:t>
      </w:r>
      <w:r>
        <w:rPr>
          <w:rFonts w:ascii="宋体" w:hAnsi="宋体" w:eastAsia="宋体" w:cs="宋体"/>
          <w:color w:val="auto"/>
          <w:spacing w:val="-1"/>
          <w:sz w:val="24"/>
          <w:szCs w:val="24"/>
        </w:rPr>
        <w:t>评标委员会将对确定为实质上响应招标文件要求的投标文件进行评审；</w:t>
      </w:r>
    </w:p>
    <w:p w14:paraId="77528F6D">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1"/>
          <w:sz w:val="24"/>
          <w:szCs w:val="24"/>
        </w:rPr>
        <w:t>2.8</w:t>
      </w:r>
      <w:r>
        <w:rPr>
          <w:rFonts w:ascii="宋体" w:hAnsi="宋体" w:eastAsia="宋体" w:cs="宋体"/>
          <w:color w:val="auto"/>
          <w:spacing w:val="-45"/>
          <w:sz w:val="24"/>
          <w:szCs w:val="24"/>
        </w:rPr>
        <w:t xml:space="preserve"> </w:t>
      </w:r>
      <w:r>
        <w:rPr>
          <w:rFonts w:ascii="宋体" w:hAnsi="宋体" w:eastAsia="宋体" w:cs="宋体"/>
          <w:color w:val="auto"/>
          <w:spacing w:val="-1"/>
          <w:sz w:val="24"/>
          <w:szCs w:val="24"/>
        </w:rPr>
        <w:t>投标人对评委施加影响的任何行为，都将被取消中标资格。</w:t>
      </w:r>
    </w:p>
    <w:p w14:paraId="121774AE">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b/>
          <w:bCs/>
          <w:color w:val="auto"/>
          <w:spacing w:val="-5"/>
          <w:sz w:val="24"/>
          <w:szCs w:val="24"/>
        </w:rPr>
        <w:t>3.评标程序</w:t>
      </w:r>
    </w:p>
    <w:p w14:paraId="438A4B2D">
      <w:pPr>
        <w:pageBreakBefore w:val="0"/>
        <w:widowControl/>
        <w:wordWrap/>
        <w:overflowPunct/>
        <w:topLinePunct w:val="0"/>
        <w:bidi w:val="0"/>
        <w:snapToGrid w:val="0"/>
        <w:spacing w:beforeAutospacing="0" w:afterAutospacing="0" w:line="360" w:lineRule="auto"/>
        <w:ind w:left="10" w:firstLine="482"/>
        <w:rPr>
          <w:rFonts w:ascii="宋体" w:hAnsi="宋体" w:eastAsia="宋体" w:cs="宋体"/>
          <w:color w:val="auto"/>
          <w:sz w:val="24"/>
          <w:szCs w:val="24"/>
        </w:rPr>
      </w:pPr>
      <w:r>
        <w:rPr>
          <w:rFonts w:ascii="宋体" w:hAnsi="宋体" w:eastAsia="宋体" w:cs="宋体"/>
          <w:color w:val="auto"/>
          <w:spacing w:val="-7"/>
          <w:sz w:val="24"/>
          <w:szCs w:val="24"/>
        </w:rPr>
        <w:t>3.1</w:t>
      </w:r>
      <w:r>
        <w:rPr>
          <w:rFonts w:ascii="宋体" w:hAnsi="宋体" w:eastAsia="宋体" w:cs="宋体"/>
          <w:color w:val="auto"/>
          <w:spacing w:val="-42"/>
          <w:sz w:val="24"/>
          <w:szCs w:val="24"/>
        </w:rPr>
        <w:t xml:space="preserve"> </w:t>
      </w:r>
      <w:r>
        <w:rPr>
          <w:rFonts w:ascii="宋体" w:hAnsi="宋体" w:eastAsia="宋体" w:cs="宋体"/>
          <w:color w:val="auto"/>
          <w:spacing w:val="-7"/>
          <w:sz w:val="24"/>
          <w:szCs w:val="24"/>
        </w:rPr>
        <w:t>评标委员会对通过资格审查的投标人进行符合性检查（符合性检查条件详见附件</w:t>
      </w:r>
      <w:r>
        <w:rPr>
          <w:rFonts w:ascii="宋体" w:hAnsi="宋体" w:eastAsia="宋体" w:cs="宋体"/>
          <w:color w:val="auto"/>
          <w:spacing w:val="-48"/>
          <w:sz w:val="24"/>
          <w:szCs w:val="24"/>
        </w:rPr>
        <w:t xml:space="preserve"> </w:t>
      </w:r>
      <w:r>
        <w:rPr>
          <w:rFonts w:ascii="宋体" w:hAnsi="宋体" w:eastAsia="宋体" w:cs="宋体"/>
          <w:color w:val="auto"/>
          <w:spacing w:val="-7"/>
          <w:sz w:val="24"/>
          <w:szCs w:val="24"/>
        </w:rPr>
        <w:t>2）</w:t>
      </w:r>
      <w:r>
        <w:rPr>
          <w:rFonts w:hint="eastAsia" w:ascii="宋体" w:hAnsi="宋体" w:eastAsia="宋体" w:cs="宋体"/>
          <w:color w:val="auto"/>
          <w:spacing w:val="-7"/>
          <w:sz w:val="24"/>
          <w:szCs w:val="24"/>
          <w:lang w:eastAsia="zh-CN"/>
        </w:rPr>
        <w:t>。</w:t>
      </w:r>
      <w:r>
        <w:rPr>
          <w:rFonts w:ascii="宋体" w:hAnsi="宋体" w:eastAsia="宋体" w:cs="宋体"/>
          <w:color w:val="auto"/>
          <w:spacing w:val="1"/>
          <w:sz w:val="24"/>
          <w:szCs w:val="24"/>
        </w:rPr>
        <w:t>依据招标文件的规定，从投标文件的有效性、完整性和</w:t>
      </w:r>
      <w:r>
        <w:rPr>
          <w:rFonts w:ascii="宋体" w:hAnsi="宋体" w:eastAsia="宋体" w:cs="宋体"/>
          <w:color w:val="auto"/>
          <w:sz w:val="24"/>
          <w:szCs w:val="24"/>
        </w:rPr>
        <w:t>对招标文件的响应程度进行审查，以</w:t>
      </w:r>
    </w:p>
    <w:p w14:paraId="6FB29DE8">
      <w:pPr>
        <w:pageBreakBefore w:val="0"/>
        <w:widowControl/>
        <w:wordWrap/>
        <w:overflowPunct/>
        <w:topLinePunct w:val="0"/>
        <w:bidi w:val="0"/>
        <w:snapToGrid w:val="0"/>
        <w:spacing w:beforeAutospacing="0" w:afterAutospacing="0" w:line="360" w:lineRule="auto"/>
        <w:ind w:left="8"/>
        <w:rPr>
          <w:rFonts w:ascii="宋体" w:hAnsi="宋体" w:eastAsia="宋体" w:cs="宋体"/>
          <w:color w:val="auto"/>
          <w:sz w:val="24"/>
          <w:szCs w:val="24"/>
        </w:rPr>
      </w:pPr>
      <w:r>
        <w:rPr>
          <w:rFonts w:ascii="宋体" w:hAnsi="宋体" w:eastAsia="宋体" w:cs="宋体"/>
          <w:color w:val="auto"/>
          <w:spacing w:val="-1"/>
          <w:sz w:val="24"/>
          <w:szCs w:val="24"/>
        </w:rPr>
        <w:t>确定是否对招标文件的实质性要求做出响应。</w:t>
      </w:r>
    </w:p>
    <w:p w14:paraId="4141BA7C">
      <w:pPr>
        <w:pageBreakBefore w:val="0"/>
        <w:widowControl/>
        <w:wordWrap/>
        <w:overflowPunct/>
        <w:topLinePunct w:val="0"/>
        <w:bidi w:val="0"/>
        <w:snapToGrid w:val="0"/>
        <w:spacing w:beforeAutospacing="0" w:afterAutospacing="0" w:line="360" w:lineRule="auto"/>
        <w:ind w:left="506"/>
        <w:rPr>
          <w:rFonts w:ascii="宋体" w:hAnsi="宋体" w:eastAsia="宋体" w:cs="宋体"/>
          <w:color w:val="auto"/>
          <w:sz w:val="24"/>
          <w:szCs w:val="24"/>
        </w:rPr>
      </w:pPr>
      <w:r>
        <w:rPr>
          <w:rFonts w:ascii="宋体" w:hAnsi="宋体" w:eastAsia="宋体" w:cs="宋体"/>
          <w:b/>
          <w:bCs/>
          <w:color w:val="auto"/>
          <w:spacing w:val="-7"/>
          <w:sz w:val="24"/>
          <w:szCs w:val="24"/>
        </w:rPr>
        <w:t>附件</w:t>
      </w:r>
      <w:r>
        <w:rPr>
          <w:rFonts w:ascii="宋体" w:hAnsi="宋体" w:eastAsia="宋体" w:cs="宋体"/>
          <w:color w:val="auto"/>
          <w:spacing w:val="-42"/>
          <w:sz w:val="24"/>
          <w:szCs w:val="24"/>
        </w:rPr>
        <w:t xml:space="preserve"> </w:t>
      </w:r>
      <w:r>
        <w:rPr>
          <w:rFonts w:ascii="宋体" w:hAnsi="宋体" w:eastAsia="宋体" w:cs="宋体"/>
          <w:b/>
          <w:bCs/>
          <w:color w:val="auto"/>
          <w:spacing w:val="-7"/>
          <w:sz w:val="24"/>
          <w:szCs w:val="24"/>
        </w:rPr>
        <w:t>2：符合性检查</w:t>
      </w:r>
    </w:p>
    <w:p w14:paraId="20D99519">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z w:val="24"/>
          <w:szCs w:val="24"/>
        </w:rPr>
      </w:pPr>
      <w:r>
        <w:rPr>
          <w:rFonts w:ascii="宋体" w:hAnsi="宋体" w:eastAsia="宋体" w:cs="宋体"/>
          <w:color w:val="auto"/>
          <w:sz w:val="24"/>
          <w:szCs w:val="24"/>
        </w:rPr>
        <w:t>在符合性检查时，如发现下列情形之一的，投</w:t>
      </w:r>
      <w:r>
        <w:rPr>
          <w:rFonts w:ascii="宋体" w:hAnsi="宋体" w:eastAsia="宋体" w:cs="宋体"/>
          <w:color w:val="auto"/>
          <w:spacing w:val="-1"/>
          <w:sz w:val="24"/>
          <w:szCs w:val="24"/>
        </w:rPr>
        <w:t>标文件将被视为无效：</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2097"/>
        <w:gridCol w:w="6840"/>
      </w:tblGrid>
      <w:tr w14:paraId="6868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restart"/>
            <w:vAlign w:val="center"/>
          </w:tcPr>
          <w:p w14:paraId="455469B2">
            <w:pPr>
              <w:pageBreakBefore w:val="0"/>
              <w:widowControl/>
              <w:wordWrap/>
              <w:overflowPunct/>
              <w:topLinePunct w:val="0"/>
              <w:bidi w:val="0"/>
              <w:snapToGrid w:val="0"/>
              <w:spacing w:beforeAutospacing="0" w:afterAutospacing="0" w:line="240" w:lineRule="auto"/>
              <w:jc w:val="center"/>
              <w:rPr>
                <w:rFonts w:hint="default" w:ascii="宋体" w:hAnsi="宋体" w:eastAsia="宋体" w:cs="宋体"/>
                <w:b/>
                <w:bCs/>
                <w:color w:val="auto"/>
                <w:spacing w:val="-3"/>
                <w:sz w:val="24"/>
                <w:szCs w:val="24"/>
                <w:vertAlign w:val="baseline"/>
                <w:lang w:val="en-US" w:eastAsia="zh-CN"/>
              </w:rPr>
            </w:pPr>
            <w:r>
              <w:rPr>
                <w:rFonts w:hint="eastAsia" w:ascii="宋体" w:hAnsi="宋体" w:eastAsia="宋体" w:cs="宋体"/>
                <w:b/>
                <w:bCs/>
                <w:color w:val="auto"/>
                <w:spacing w:val="-3"/>
                <w:sz w:val="24"/>
                <w:szCs w:val="24"/>
                <w:vertAlign w:val="baseline"/>
                <w:lang w:val="en-US" w:eastAsia="zh-CN"/>
              </w:rPr>
              <w:t>符合性检查</w:t>
            </w:r>
          </w:p>
        </w:tc>
        <w:tc>
          <w:tcPr>
            <w:tcW w:w="2097" w:type="dxa"/>
            <w:vAlign w:val="center"/>
          </w:tcPr>
          <w:p w14:paraId="69886403">
            <w:pPr>
              <w:pageBreakBefore w:val="0"/>
              <w:widowControl/>
              <w:wordWrap/>
              <w:overflowPunct/>
              <w:topLinePunct w:val="0"/>
              <w:bidi w:val="0"/>
              <w:snapToGrid w:val="0"/>
              <w:spacing w:beforeAutospacing="0" w:afterAutospacing="0" w:line="240" w:lineRule="auto"/>
              <w:jc w:val="center"/>
              <w:rPr>
                <w:rFonts w:hint="default" w:ascii="宋体" w:hAnsi="宋体" w:eastAsia="宋体" w:cs="宋体"/>
                <w:b/>
                <w:bCs/>
                <w:color w:val="auto"/>
                <w:spacing w:val="-3"/>
                <w:sz w:val="24"/>
                <w:szCs w:val="24"/>
                <w:vertAlign w:val="baseline"/>
                <w:lang w:val="en-US" w:eastAsia="zh-CN"/>
              </w:rPr>
            </w:pPr>
            <w:r>
              <w:rPr>
                <w:rFonts w:hint="eastAsia" w:ascii="宋体" w:hAnsi="宋体" w:eastAsia="宋体" w:cs="宋体"/>
                <w:b/>
                <w:bCs/>
                <w:color w:val="auto"/>
                <w:spacing w:val="-3"/>
                <w:sz w:val="24"/>
                <w:szCs w:val="24"/>
                <w:vertAlign w:val="baseline"/>
                <w:lang w:val="en-US" w:eastAsia="zh-CN"/>
              </w:rPr>
              <w:t>评审因素</w:t>
            </w:r>
          </w:p>
        </w:tc>
        <w:tc>
          <w:tcPr>
            <w:tcW w:w="6840" w:type="dxa"/>
            <w:vAlign w:val="center"/>
          </w:tcPr>
          <w:p w14:paraId="0564387A">
            <w:pPr>
              <w:pageBreakBefore w:val="0"/>
              <w:widowControl/>
              <w:wordWrap/>
              <w:overflowPunct/>
              <w:topLinePunct w:val="0"/>
              <w:bidi w:val="0"/>
              <w:snapToGrid w:val="0"/>
              <w:spacing w:beforeAutospacing="0" w:afterAutospacing="0" w:line="240" w:lineRule="auto"/>
              <w:jc w:val="center"/>
              <w:rPr>
                <w:rFonts w:hint="default" w:ascii="宋体" w:hAnsi="宋体" w:eastAsia="宋体" w:cs="宋体"/>
                <w:b/>
                <w:bCs/>
                <w:color w:val="auto"/>
                <w:spacing w:val="-3"/>
                <w:sz w:val="24"/>
                <w:szCs w:val="24"/>
                <w:vertAlign w:val="baseline"/>
                <w:lang w:val="en-US" w:eastAsia="zh-CN"/>
              </w:rPr>
            </w:pPr>
            <w:r>
              <w:rPr>
                <w:rFonts w:hint="eastAsia" w:ascii="宋体" w:hAnsi="宋体" w:eastAsia="宋体" w:cs="宋体"/>
                <w:b/>
                <w:bCs/>
                <w:color w:val="auto"/>
                <w:spacing w:val="-3"/>
                <w:sz w:val="24"/>
                <w:szCs w:val="24"/>
                <w:vertAlign w:val="baseline"/>
                <w:lang w:val="en-US" w:eastAsia="zh-CN"/>
              </w:rPr>
              <w:t>评审标准</w:t>
            </w:r>
          </w:p>
        </w:tc>
      </w:tr>
      <w:tr w14:paraId="4F30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18" w:type="dxa"/>
            <w:vMerge w:val="continue"/>
          </w:tcPr>
          <w:p w14:paraId="5758B1BE">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55E6238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投标文件格式</w:t>
            </w:r>
          </w:p>
        </w:tc>
        <w:tc>
          <w:tcPr>
            <w:tcW w:w="6840" w:type="dxa"/>
            <w:vAlign w:val="center"/>
          </w:tcPr>
          <w:p w14:paraId="0DD242E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投标文件未按招标文件格式及内容要求填写、签署、签章。</w:t>
            </w:r>
          </w:p>
        </w:tc>
      </w:tr>
      <w:tr w14:paraId="5E0E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18" w:type="dxa"/>
            <w:vMerge w:val="continue"/>
          </w:tcPr>
          <w:p w14:paraId="13CEA71B">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57E9F3E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重要内容或关键字迹模糊不清</w:t>
            </w:r>
          </w:p>
        </w:tc>
        <w:tc>
          <w:tcPr>
            <w:tcW w:w="6840" w:type="dxa"/>
            <w:vAlign w:val="center"/>
          </w:tcPr>
          <w:p w14:paraId="55BAE73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重要内容或关键字迹模糊不清、无法辨认。</w:t>
            </w:r>
          </w:p>
        </w:tc>
      </w:tr>
      <w:tr w14:paraId="30F6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continue"/>
          </w:tcPr>
          <w:p w14:paraId="5BEBE253">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71BC06E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投标报价</w:t>
            </w:r>
          </w:p>
        </w:tc>
        <w:tc>
          <w:tcPr>
            <w:tcW w:w="6840" w:type="dxa"/>
            <w:vAlign w:val="center"/>
          </w:tcPr>
          <w:p w14:paraId="51A326C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投标文件有多个有效报价，又未声明其中哪一个有效的,或报价超过采购预算金额（最高限价）或报价不符合招标文件要求的。</w:t>
            </w:r>
          </w:p>
        </w:tc>
      </w:tr>
      <w:tr w14:paraId="4F2C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continue"/>
          </w:tcPr>
          <w:p w14:paraId="2B93CF8B">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55E51C2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ascii="宋体" w:hAnsi="宋体" w:eastAsia="宋体" w:cs="宋体"/>
                <w:b/>
                <w:bCs/>
                <w:color w:val="auto"/>
                <w:spacing w:val="-3"/>
                <w:sz w:val="24"/>
                <w:szCs w:val="24"/>
                <w:vertAlign w:val="baseline"/>
              </w:rPr>
            </w:pPr>
            <w:r>
              <w:rPr>
                <w:rFonts w:hint="eastAsia" w:ascii="宋体" w:hAnsi="宋体" w:eastAsia="宋体" w:cs="宋体"/>
                <w:color w:val="auto"/>
                <w:kern w:val="0"/>
                <w:sz w:val="24"/>
                <w:szCs w:val="24"/>
                <w:highlight w:val="none"/>
              </w:rPr>
              <w:t>投标有效期</w:t>
            </w:r>
          </w:p>
        </w:tc>
        <w:tc>
          <w:tcPr>
            <w:tcW w:w="6840" w:type="dxa"/>
            <w:vAlign w:val="center"/>
          </w:tcPr>
          <w:p w14:paraId="0FBF894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b/>
                <w:bCs/>
                <w:color w:val="auto"/>
                <w:spacing w:val="-3"/>
                <w:sz w:val="24"/>
                <w:szCs w:val="24"/>
                <w:vertAlign w:val="baseline"/>
                <w:lang w:eastAsia="zh-CN"/>
              </w:rPr>
            </w:pPr>
            <w:r>
              <w:rPr>
                <w:rFonts w:hint="eastAsia" w:ascii="宋体" w:hAnsi="宋体" w:eastAsia="宋体" w:cs="宋体"/>
                <w:color w:val="auto"/>
                <w:kern w:val="0"/>
                <w:sz w:val="24"/>
                <w:szCs w:val="24"/>
                <w:highlight w:val="none"/>
              </w:rPr>
              <w:t>投标文件有效期不满足招标文件要求的</w:t>
            </w:r>
            <w:r>
              <w:rPr>
                <w:rFonts w:hint="eastAsia" w:ascii="宋体" w:hAnsi="宋体" w:eastAsia="宋体" w:cs="宋体"/>
                <w:color w:val="auto"/>
                <w:kern w:val="0"/>
                <w:sz w:val="24"/>
                <w:szCs w:val="24"/>
                <w:highlight w:val="none"/>
                <w:lang w:eastAsia="zh-CN"/>
              </w:rPr>
              <w:t>。</w:t>
            </w:r>
          </w:p>
        </w:tc>
      </w:tr>
      <w:tr w14:paraId="1911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continue"/>
          </w:tcPr>
          <w:p w14:paraId="2B183BA2">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36592D4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ascii="宋体" w:hAnsi="宋体" w:eastAsia="宋体" w:cs="宋体"/>
                <w:b/>
                <w:bCs/>
                <w:color w:val="auto"/>
                <w:spacing w:val="-3"/>
                <w:sz w:val="24"/>
                <w:szCs w:val="24"/>
                <w:vertAlign w:val="baseline"/>
              </w:rPr>
            </w:pPr>
            <w:r>
              <w:rPr>
                <w:rFonts w:hint="eastAsia" w:ascii="宋体" w:hAnsi="宋体" w:eastAsia="宋体" w:cs="宋体"/>
                <w:color w:val="auto"/>
                <w:kern w:val="0"/>
                <w:sz w:val="24"/>
                <w:szCs w:val="24"/>
                <w:highlight w:val="none"/>
                <w:lang w:val="en-US" w:eastAsia="zh-CN"/>
              </w:rPr>
              <w:t>合同履行期限</w:t>
            </w:r>
          </w:p>
        </w:tc>
        <w:tc>
          <w:tcPr>
            <w:tcW w:w="6840" w:type="dxa"/>
            <w:vAlign w:val="center"/>
          </w:tcPr>
          <w:p w14:paraId="19552C9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b/>
                <w:bCs/>
                <w:color w:val="auto"/>
                <w:spacing w:val="-3"/>
                <w:sz w:val="24"/>
                <w:szCs w:val="24"/>
                <w:vertAlign w:val="baseline"/>
                <w:lang w:eastAsia="zh-CN"/>
              </w:rPr>
            </w:pPr>
            <w:r>
              <w:rPr>
                <w:rFonts w:hint="eastAsia" w:ascii="宋体" w:hAnsi="宋体" w:eastAsia="宋体" w:cs="宋体"/>
                <w:color w:val="auto"/>
                <w:kern w:val="0"/>
                <w:sz w:val="24"/>
                <w:szCs w:val="24"/>
                <w:highlight w:val="none"/>
              </w:rPr>
              <w:t>投标文件载明的</w:t>
            </w:r>
            <w:r>
              <w:rPr>
                <w:rFonts w:hint="eastAsia" w:ascii="宋体" w:hAnsi="宋体" w:eastAsia="宋体" w:cs="宋体"/>
                <w:color w:val="auto"/>
                <w:kern w:val="0"/>
                <w:sz w:val="24"/>
                <w:szCs w:val="24"/>
                <w:highlight w:val="none"/>
                <w:lang w:val="en-US" w:eastAsia="zh-CN"/>
              </w:rPr>
              <w:t>合同履行期限</w:t>
            </w:r>
            <w:r>
              <w:rPr>
                <w:rFonts w:hint="eastAsia" w:ascii="宋体" w:hAnsi="宋体" w:eastAsia="宋体" w:cs="宋体"/>
                <w:color w:val="auto"/>
                <w:kern w:val="0"/>
                <w:sz w:val="24"/>
                <w:szCs w:val="24"/>
                <w:highlight w:val="none"/>
              </w:rPr>
              <w:t>不符合招标文件规定的期限</w:t>
            </w:r>
            <w:r>
              <w:rPr>
                <w:rFonts w:hint="eastAsia" w:ascii="宋体" w:hAnsi="宋体" w:eastAsia="宋体" w:cs="宋体"/>
                <w:color w:val="auto"/>
                <w:kern w:val="0"/>
                <w:sz w:val="24"/>
                <w:szCs w:val="24"/>
                <w:highlight w:val="none"/>
                <w:lang w:eastAsia="zh-CN"/>
              </w:rPr>
              <w:t>。</w:t>
            </w:r>
          </w:p>
        </w:tc>
      </w:tr>
      <w:tr w14:paraId="607A3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continue"/>
          </w:tcPr>
          <w:p w14:paraId="6D8BEE9F">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3F7C82A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ascii="宋体" w:hAnsi="宋体" w:eastAsia="宋体" w:cs="宋体"/>
                <w:b/>
                <w:bCs/>
                <w:color w:val="auto"/>
                <w:spacing w:val="-3"/>
                <w:sz w:val="24"/>
                <w:szCs w:val="24"/>
                <w:vertAlign w:val="baseline"/>
              </w:rPr>
            </w:pPr>
            <w:r>
              <w:rPr>
                <w:rFonts w:hint="eastAsia" w:ascii="宋体" w:hAnsi="宋体" w:eastAsia="宋体" w:cs="宋体"/>
                <w:color w:val="auto"/>
                <w:kern w:val="0"/>
                <w:sz w:val="24"/>
                <w:szCs w:val="24"/>
                <w:highlight w:val="none"/>
                <w:lang w:val="en-US" w:eastAsia="zh-CN"/>
              </w:rPr>
              <w:t>交货地点</w:t>
            </w:r>
          </w:p>
        </w:tc>
        <w:tc>
          <w:tcPr>
            <w:tcW w:w="6840" w:type="dxa"/>
            <w:vAlign w:val="center"/>
          </w:tcPr>
          <w:p w14:paraId="7F1FBC49">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0" w:firstLineChars="0"/>
              <w:jc w:val="left"/>
              <w:textAlignment w:val="auto"/>
              <w:rPr>
                <w:rFonts w:hint="eastAsia" w:ascii="宋体" w:hAnsi="宋体" w:eastAsia="宋体" w:cs="宋体"/>
                <w:b/>
                <w:bCs/>
                <w:color w:val="auto"/>
                <w:spacing w:val="-3"/>
                <w:sz w:val="24"/>
                <w:szCs w:val="24"/>
                <w:vertAlign w:val="baseline"/>
                <w:lang w:eastAsia="zh-CN"/>
              </w:rPr>
            </w:pPr>
            <w:r>
              <w:rPr>
                <w:rFonts w:hint="eastAsia" w:ascii="宋体" w:hAnsi="宋体" w:eastAsia="宋体" w:cs="宋体"/>
                <w:color w:val="auto"/>
                <w:kern w:val="0"/>
                <w:sz w:val="24"/>
                <w:szCs w:val="24"/>
                <w:highlight w:val="none"/>
              </w:rPr>
              <w:t>投标文件载明的</w:t>
            </w:r>
            <w:r>
              <w:rPr>
                <w:rFonts w:hint="eastAsia" w:ascii="宋体" w:hAnsi="宋体" w:eastAsia="宋体" w:cs="宋体"/>
                <w:color w:val="auto"/>
                <w:kern w:val="0"/>
                <w:sz w:val="24"/>
                <w:szCs w:val="24"/>
                <w:highlight w:val="none"/>
                <w:lang w:val="en-US" w:eastAsia="zh-CN"/>
              </w:rPr>
              <w:t>交货地点</w:t>
            </w:r>
            <w:r>
              <w:rPr>
                <w:rFonts w:hint="eastAsia" w:ascii="宋体" w:hAnsi="宋体" w:eastAsia="宋体" w:cs="宋体"/>
                <w:color w:val="auto"/>
                <w:kern w:val="0"/>
                <w:sz w:val="24"/>
                <w:szCs w:val="24"/>
                <w:highlight w:val="none"/>
              </w:rPr>
              <w:t>不符合招标文件规定的</w:t>
            </w:r>
            <w:r>
              <w:rPr>
                <w:rFonts w:hint="eastAsia" w:hAnsi="宋体" w:eastAsia="宋体" w:cs="宋体"/>
                <w:color w:val="auto"/>
                <w:kern w:val="0"/>
                <w:sz w:val="24"/>
                <w:szCs w:val="24"/>
                <w:highlight w:val="none"/>
                <w:lang w:eastAsia="zh-CN"/>
              </w:rPr>
              <w:t>。</w:t>
            </w:r>
          </w:p>
        </w:tc>
      </w:tr>
      <w:tr w14:paraId="0DA3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continue"/>
          </w:tcPr>
          <w:p w14:paraId="51555195">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1A6A460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实质性条件</w:t>
            </w:r>
          </w:p>
        </w:tc>
        <w:tc>
          <w:tcPr>
            <w:tcW w:w="6840" w:type="dxa"/>
            <w:vAlign w:val="center"/>
          </w:tcPr>
          <w:p w14:paraId="0CDD886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不满足招标文件标注“★”号条款的要求。</w:t>
            </w:r>
          </w:p>
        </w:tc>
      </w:tr>
      <w:tr w14:paraId="733C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Merge w:val="continue"/>
          </w:tcPr>
          <w:p w14:paraId="7DF84AD5">
            <w:pPr>
              <w:pageBreakBefore w:val="0"/>
              <w:widowControl/>
              <w:wordWrap/>
              <w:overflowPunct/>
              <w:topLinePunct w:val="0"/>
              <w:bidi w:val="0"/>
              <w:snapToGrid w:val="0"/>
              <w:spacing w:beforeAutospacing="0" w:afterAutospacing="0" w:line="240" w:lineRule="auto"/>
              <w:rPr>
                <w:rFonts w:ascii="宋体" w:hAnsi="宋体" w:eastAsia="宋体" w:cs="宋体"/>
                <w:b/>
                <w:bCs/>
                <w:color w:val="auto"/>
                <w:spacing w:val="-3"/>
                <w:sz w:val="24"/>
                <w:szCs w:val="24"/>
                <w:vertAlign w:val="baseline"/>
              </w:rPr>
            </w:pPr>
          </w:p>
        </w:tc>
        <w:tc>
          <w:tcPr>
            <w:tcW w:w="2097" w:type="dxa"/>
            <w:vAlign w:val="center"/>
          </w:tcPr>
          <w:p w14:paraId="43521D5A">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投标文件无效</w:t>
            </w:r>
          </w:p>
        </w:tc>
        <w:tc>
          <w:tcPr>
            <w:tcW w:w="6840" w:type="dxa"/>
            <w:vAlign w:val="center"/>
          </w:tcPr>
          <w:p w14:paraId="645DBD0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法律法规和招标文件规定的其他无效情形。</w:t>
            </w:r>
          </w:p>
        </w:tc>
      </w:tr>
    </w:tbl>
    <w:p w14:paraId="393165C2">
      <w:pPr>
        <w:pageBreakBefore w:val="0"/>
        <w:widowControl/>
        <w:wordWrap/>
        <w:overflowPunct/>
        <w:topLinePunct w:val="0"/>
        <w:bidi w:val="0"/>
        <w:snapToGrid w:val="0"/>
        <w:spacing w:beforeAutospacing="0" w:afterAutospacing="0" w:line="360" w:lineRule="auto"/>
        <w:ind w:left="8" w:firstLine="484"/>
        <w:rPr>
          <w:rFonts w:ascii="宋体" w:hAnsi="宋体" w:eastAsia="宋体" w:cs="宋体"/>
          <w:color w:val="auto"/>
          <w:spacing w:val="2"/>
          <w:sz w:val="24"/>
          <w:szCs w:val="24"/>
        </w:rPr>
      </w:pPr>
    </w:p>
    <w:p w14:paraId="457A8A06">
      <w:pPr>
        <w:pageBreakBefore w:val="0"/>
        <w:widowControl/>
        <w:wordWrap/>
        <w:overflowPunct/>
        <w:topLinePunct w:val="0"/>
        <w:bidi w:val="0"/>
        <w:snapToGrid w:val="0"/>
        <w:spacing w:beforeAutospacing="0" w:afterAutospacing="0" w:line="360" w:lineRule="auto"/>
        <w:ind w:left="8" w:firstLine="484"/>
        <w:rPr>
          <w:rFonts w:ascii="宋体" w:hAnsi="宋体" w:eastAsia="宋体" w:cs="宋体"/>
          <w:color w:val="auto"/>
          <w:sz w:val="24"/>
          <w:szCs w:val="24"/>
        </w:rPr>
      </w:pPr>
      <w:r>
        <w:rPr>
          <w:rFonts w:ascii="宋体" w:hAnsi="宋体" w:eastAsia="宋体" w:cs="宋体"/>
          <w:color w:val="auto"/>
          <w:spacing w:val="2"/>
          <w:sz w:val="24"/>
          <w:szCs w:val="24"/>
        </w:rPr>
        <w:t>3.2</w:t>
      </w:r>
      <w:r>
        <w:rPr>
          <w:rFonts w:ascii="宋体" w:hAnsi="宋体" w:eastAsia="宋体" w:cs="宋体"/>
          <w:color w:val="auto"/>
          <w:spacing w:val="-49"/>
          <w:sz w:val="24"/>
          <w:szCs w:val="24"/>
        </w:rPr>
        <w:t xml:space="preserve"> </w:t>
      </w:r>
      <w:r>
        <w:rPr>
          <w:rFonts w:ascii="宋体" w:hAnsi="宋体" w:eastAsia="宋体" w:cs="宋体"/>
          <w:color w:val="auto"/>
          <w:spacing w:val="2"/>
          <w:sz w:val="24"/>
          <w:szCs w:val="24"/>
        </w:rPr>
        <w:t>澄清有关问题。对投标文件中含义不明确、同类问题表述不一致或</w:t>
      </w:r>
      <w:r>
        <w:rPr>
          <w:rFonts w:ascii="宋体" w:hAnsi="宋体" w:eastAsia="宋体" w:cs="宋体"/>
          <w:color w:val="auto"/>
          <w:spacing w:val="1"/>
          <w:sz w:val="24"/>
          <w:szCs w:val="24"/>
        </w:rPr>
        <w:t>者有明显文字和计算错误的内容，评标委员会可书面形式要求投标人做出必要</w:t>
      </w:r>
      <w:r>
        <w:rPr>
          <w:rFonts w:ascii="宋体" w:hAnsi="宋体" w:eastAsia="宋体" w:cs="宋体"/>
          <w:color w:val="auto"/>
          <w:sz w:val="24"/>
          <w:szCs w:val="24"/>
        </w:rPr>
        <w:t>的澄清、说明。投标人的、说</w:t>
      </w:r>
      <w:r>
        <w:rPr>
          <w:rFonts w:ascii="宋体" w:hAnsi="宋体" w:eastAsia="宋体" w:cs="宋体"/>
          <w:color w:val="auto"/>
          <w:spacing w:val="-3"/>
          <w:sz w:val="24"/>
          <w:szCs w:val="24"/>
        </w:rPr>
        <w:t>明或者澄清应当采用书面形式，并不得超出投标文件的范围或者改变投标</w:t>
      </w:r>
      <w:r>
        <w:rPr>
          <w:rFonts w:ascii="宋体" w:hAnsi="宋体" w:eastAsia="宋体" w:cs="宋体"/>
          <w:color w:val="auto"/>
          <w:spacing w:val="-4"/>
          <w:sz w:val="24"/>
          <w:szCs w:val="24"/>
        </w:rPr>
        <w:t>文件的实质性内容</w:t>
      </w:r>
      <w:r>
        <w:rPr>
          <w:rFonts w:hint="eastAsia" w:ascii="宋体" w:hAnsi="宋体" w:eastAsia="宋体" w:cs="宋体"/>
          <w:color w:val="auto"/>
          <w:spacing w:val="-4"/>
          <w:sz w:val="24"/>
          <w:szCs w:val="24"/>
          <w:lang w:eastAsia="zh-CN"/>
        </w:rPr>
        <w:t>。</w:t>
      </w:r>
    </w:p>
    <w:p w14:paraId="747193AA">
      <w:pPr>
        <w:pageBreakBefore w:val="0"/>
        <w:widowControl/>
        <w:wordWrap/>
        <w:overflowPunct/>
        <w:topLinePunct w:val="0"/>
        <w:bidi w:val="0"/>
        <w:snapToGrid w:val="0"/>
        <w:spacing w:beforeAutospacing="0" w:afterAutospacing="0" w:line="360" w:lineRule="auto"/>
        <w:ind w:left="11" w:right="80" w:firstLine="481"/>
        <w:rPr>
          <w:rFonts w:ascii="宋体" w:hAnsi="宋体" w:eastAsia="宋体" w:cs="宋体"/>
          <w:color w:val="auto"/>
          <w:sz w:val="24"/>
          <w:szCs w:val="24"/>
        </w:rPr>
      </w:pPr>
      <w:r>
        <w:rPr>
          <w:rFonts w:ascii="宋体" w:hAnsi="宋体" w:eastAsia="宋体" w:cs="宋体"/>
          <w:color w:val="auto"/>
          <w:spacing w:val="1"/>
          <w:sz w:val="24"/>
          <w:szCs w:val="24"/>
        </w:rPr>
        <w:t>3.3</w:t>
      </w:r>
      <w:r>
        <w:rPr>
          <w:rFonts w:ascii="宋体" w:hAnsi="宋体" w:eastAsia="宋体" w:cs="宋体"/>
          <w:color w:val="auto"/>
          <w:spacing w:val="-17"/>
          <w:sz w:val="24"/>
          <w:szCs w:val="24"/>
        </w:rPr>
        <w:t xml:space="preserve"> </w:t>
      </w:r>
      <w:r>
        <w:rPr>
          <w:rFonts w:ascii="宋体" w:hAnsi="宋体" w:eastAsia="宋体" w:cs="宋体"/>
          <w:color w:val="auto"/>
          <w:spacing w:val="1"/>
          <w:sz w:val="24"/>
          <w:szCs w:val="24"/>
        </w:rPr>
        <w:t>比较与评价。评标委员会按上述规定的评标内容和标准，对资格性检查和符合性检</w:t>
      </w:r>
      <w:r>
        <w:rPr>
          <w:rFonts w:ascii="宋体" w:hAnsi="宋体" w:eastAsia="宋体" w:cs="宋体"/>
          <w:color w:val="auto"/>
          <w:spacing w:val="-1"/>
          <w:sz w:val="24"/>
          <w:szCs w:val="24"/>
        </w:rPr>
        <w:t>查合格的投标文件进行综合比较与独立评分。</w:t>
      </w:r>
    </w:p>
    <w:p w14:paraId="59B45B6E">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ascii="宋体" w:hAnsi="宋体" w:eastAsia="宋体" w:cs="宋体"/>
          <w:color w:val="auto"/>
          <w:spacing w:val="-3"/>
          <w:sz w:val="24"/>
          <w:szCs w:val="24"/>
        </w:rPr>
        <w:t>3.4</w:t>
      </w:r>
      <w:r>
        <w:rPr>
          <w:rFonts w:hint="eastAsia" w:ascii="宋体" w:hAnsi="宋体" w:eastAsia="宋体" w:cs="宋体"/>
          <w:color w:val="auto"/>
          <w:spacing w:val="-3"/>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按照《关于推动解决政府采购异常低价问题的通知》（财库〔2026〕2 号）的要求，评审中出现下列情形之一的，评标委员会应当启动异常低价投标审查程序：</w:t>
      </w:r>
    </w:p>
    <w:p w14:paraId="14B0E6DF">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3.</w:t>
      </w:r>
      <w:r>
        <w:rPr>
          <w:rFonts w:hint="eastAsia" w:ascii="宋体" w:hAnsi="宋体" w:eastAsia="宋体" w:cs="宋体"/>
          <w:color w:val="auto"/>
          <w:spacing w:val="-3"/>
          <w:sz w:val="24"/>
          <w:szCs w:val="24"/>
          <w:lang w:val="en-US" w:eastAsia="zh-CN"/>
        </w:rPr>
        <w:t>4</w:t>
      </w:r>
      <w:r>
        <w:rPr>
          <w:rFonts w:hint="eastAsia" w:ascii="宋体" w:hAnsi="宋体" w:eastAsia="宋体" w:cs="宋体"/>
          <w:color w:val="auto"/>
          <w:spacing w:val="-3"/>
          <w:sz w:val="24"/>
          <w:szCs w:val="24"/>
        </w:rPr>
        <w:t>.1投标报价低于全部通过符合性审查投标人投标报价平均值50%的，即投标报价</w:t>
      </w:r>
    </w:p>
    <w:p w14:paraId="5B322E9F">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〈全部通过符合性审查投标人投标报价平均值×50%；</w:t>
      </w:r>
    </w:p>
    <w:p w14:paraId="2F206EF8">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3.</w:t>
      </w:r>
      <w:r>
        <w:rPr>
          <w:rFonts w:hint="eastAsia" w:ascii="宋体" w:hAnsi="宋体" w:eastAsia="宋体" w:cs="宋体"/>
          <w:color w:val="auto"/>
          <w:spacing w:val="-3"/>
          <w:sz w:val="24"/>
          <w:szCs w:val="24"/>
          <w:lang w:val="en-US" w:eastAsia="zh-CN"/>
        </w:rPr>
        <w:t>4</w:t>
      </w:r>
      <w:r>
        <w:rPr>
          <w:rFonts w:hint="eastAsia" w:ascii="宋体" w:hAnsi="宋体" w:eastAsia="宋体" w:cs="宋体"/>
          <w:color w:val="auto"/>
          <w:spacing w:val="-3"/>
          <w:sz w:val="24"/>
          <w:szCs w:val="24"/>
        </w:rPr>
        <w:t>.2投标报价低于通过符合性审查的次低报价投标人投标报价50%的，即投标报价</w:t>
      </w:r>
    </w:p>
    <w:p w14:paraId="5196E2C7">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〈通过符合性审查的次低报价投标人投标报价×50%；</w:t>
      </w:r>
    </w:p>
    <w:p w14:paraId="3A7602F4">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3.</w:t>
      </w:r>
      <w:r>
        <w:rPr>
          <w:rFonts w:hint="eastAsia" w:ascii="宋体" w:hAnsi="宋体" w:eastAsia="宋体" w:cs="宋体"/>
          <w:color w:val="auto"/>
          <w:spacing w:val="-3"/>
          <w:sz w:val="24"/>
          <w:szCs w:val="24"/>
          <w:lang w:val="en-US" w:eastAsia="zh-CN"/>
        </w:rPr>
        <w:t>4</w:t>
      </w:r>
      <w:r>
        <w:rPr>
          <w:rFonts w:hint="eastAsia" w:ascii="宋体" w:hAnsi="宋体" w:eastAsia="宋体" w:cs="宋体"/>
          <w:color w:val="auto"/>
          <w:spacing w:val="-3"/>
          <w:sz w:val="24"/>
          <w:szCs w:val="24"/>
        </w:rPr>
        <w:t>.3投标报价低于采购项目最高限价45%的，即投标报价〈采购项目最高限价×45%；</w:t>
      </w:r>
    </w:p>
    <w:p w14:paraId="46E2D0DA">
      <w:pPr>
        <w:pageBreakBefore w:val="0"/>
        <w:widowControl/>
        <w:wordWrap/>
        <w:overflowPunct/>
        <w:topLinePunct w:val="0"/>
        <w:bidi w:val="0"/>
        <w:snapToGrid w:val="0"/>
        <w:spacing w:beforeAutospacing="0" w:afterAutospacing="0" w:line="360" w:lineRule="auto"/>
        <w:ind w:left="6" w:right="18" w:firstLine="48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3.</w:t>
      </w:r>
      <w:r>
        <w:rPr>
          <w:rFonts w:hint="eastAsia" w:ascii="宋体" w:hAnsi="宋体" w:eastAsia="宋体" w:cs="宋体"/>
          <w:color w:val="auto"/>
          <w:spacing w:val="-3"/>
          <w:sz w:val="24"/>
          <w:szCs w:val="24"/>
          <w:lang w:val="en-US" w:eastAsia="zh-CN"/>
        </w:rPr>
        <w:t>4</w:t>
      </w:r>
      <w:r>
        <w:rPr>
          <w:rFonts w:hint="eastAsia" w:ascii="宋体" w:hAnsi="宋体" w:eastAsia="宋体" w:cs="宋体"/>
          <w:color w:val="auto"/>
          <w:spacing w:val="-3"/>
          <w:sz w:val="24"/>
          <w:szCs w:val="24"/>
        </w:rPr>
        <w:t>.4评标委员会基于专业判断，认为投标人报价过低，有可能影响产品质量或者不能诚信履约的其他情形。</w:t>
      </w:r>
    </w:p>
    <w:p w14:paraId="7C9E995B">
      <w:pPr>
        <w:pageBreakBefore w:val="0"/>
        <w:widowControl/>
        <w:wordWrap/>
        <w:overflowPunct/>
        <w:topLinePunct w:val="0"/>
        <w:bidi w:val="0"/>
        <w:snapToGrid w:val="0"/>
        <w:spacing w:beforeAutospacing="0" w:afterAutospacing="0" w:line="360" w:lineRule="auto"/>
        <w:ind w:left="6" w:right="18" w:firstLine="486"/>
        <w:rPr>
          <w:rFonts w:ascii="宋体" w:hAnsi="宋体" w:eastAsia="宋体" w:cs="宋体"/>
          <w:color w:val="auto"/>
          <w:spacing w:val="-3"/>
          <w:sz w:val="24"/>
          <w:szCs w:val="24"/>
        </w:rPr>
      </w:pPr>
      <w:r>
        <w:rPr>
          <w:rFonts w:hint="eastAsia" w:ascii="宋体" w:hAnsi="宋体" w:eastAsia="宋体" w:cs="宋体"/>
          <w:color w:val="auto"/>
          <w:spacing w:val="-3"/>
          <w:sz w:val="24"/>
          <w:szCs w:val="24"/>
        </w:rPr>
        <w:t>3.</w:t>
      </w:r>
      <w:r>
        <w:rPr>
          <w:rFonts w:hint="eastAsia" w:ascii="宋体" w:hAnsi="宋体" w:eastAsia="宋体" w:cs="宋体"/>
          <w:color w:val="auto"/>
          <w:spacing w:val="-3"/>
          <w:sz w:val="24"/>
          <w:szCs w:val="24"/>
          <w:lang w:val="en-US" w:eastAsia="zh-CN"/>
        </w:rPr>
        <w:t>5</w:t>
      </w:r>
      <w:r>
        <w:rPr>
          <w:rFonts w:hint="eastAsia" w:ascii="宋体" w:hAnsi="宋体" w:eastAsia="宋体" w:cs="宋体"/>
          <w:color w:val="auto"/>
          <w:spacing w:val="-3"/>
          <w:sz w:val="24"/>
          <w:szCs w:val="24"/>
        </w:rPr>
        <w:t>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535D9D2E">
      <w:pPr>
        <w:pageBreakBefore w:val="0"/>
        <w:widowControl/>
        <w:wordWrap/>
        <w:overflowPunct/>
        <w:topLinePunct w:val="0"/>
        <w:bidi w:val="0"/>
        <w:snapToGrid w:val="0"/>
        <w:spacing w:beforeAutospacing="0" w:afterAutospacing="0" w:line="360" w:lineRule="auto"/>
        <w:ind w:left="6" w:right="18" w:firstLine="486"/>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3.6</w:t>
      </w:r>
      <w:r>
        <w:rPr>
          <w:rFonts w:ascii="宋体" w:hAnsi="宋体" w:eastAsia="宋体" w:cs="宋体"/>
          <w:color w:val="auto"/>
          <w:spacing w:val="-3"/>
          <w:sz w:val="24"/>
          <w:szCs w:val="24"/>
        </w:rPr>
        <w:t>推荐中标候选人名单。根据采购需要，按各评委评出的最终得分由高到低顺序排列，</w:t>
      </w:r>
      <w:r>
        <w:rPr>
          <w:rFonts w:ascii="宋体" w:hAnsi="宋体" w:eastAsia="宋体" w:cs="宋体"/>
          <w:color w:val="auto"/>
          <w:spacing w:val="-2"/>
          <w:sz w:val="24"/>
          <w:szCs w:val="24"/>
        </w:rPr>
        <w:t>推荐</w:t>
      </w:r>
      <w:r>
        <w:rPr>
          <w:rFonts w:ascii="宋体" w:hAnsi="宋体" w:eastAsia="宋体" w:cs="宋体"/>
          <w:color w:val="auto"/>
          <w:spacing w:val="-41"/>
          <w:sz w:val="24"/>
          <w:szCs w:val="24"/>
        </w:rPr>
        <w:t xml:space="preserve"> </w:t>
      </w:r>
      <w:r>
        <w:rPr>
          <w:rFonts w:ascii="宋体" w:hAnsi="宋体" w:eastAsia="宋体" w:cs="宋体"/>
          <w:color w:val="auto"/>
          <w:spacing w:val="-2"/>
          <w:sz w:val="24"/>
          <w:szCs w:val="24"/>
        </w:rPr>
        <w:t>3</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名中标候选人，</w:t>
      </w:r>
      <w:r>
        <w:rPr>
          <w:rFonts w:ascii="宋体" w:hAnsi="宋体" w:eastAsia="宋体" w:cs="宋体"/>
          <w:b/>
          <w:bCs/>
          <w:color w:val="auto"/>
          <w:spacing w:val="-2"/>
          <w:sz w:val="24"/>
          <w:szCs w:val="24"/>
        </w:rPr>
        <w:t>如最终得分相同的，按投标报价由低到高顺序排列；最终得分且投标</w:t>
      </w:r>
      <w:r>
        <w:rPr>
          <w:rFonts w:ascii="宋体" w:hAnsi="宋体" w:eastAsia="宋体" w:cs="宋体"/>
          <w:b/>
          <w:bCs/>
          <w:color w:val="auto"/>
          <w:spacing w:val="-3"/>
          <w:sz w:val="24"/>
          <w:szCs w:val="24"/>
        </w:rPr>
        <w:t>报价相同的，按技术指标优劣顺序排列。</w:t>
      </w:r>
    </w:p>
    <w:p w14:paraId="24BA93E8">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z w:val="24"/>
          <w:szCs w:val="24"/>
        </w:rPr>
      </w:pPr>
      <w:r>
        <w:rPr>
          <w:rFonts w:ascii="宋体" w:hAnsi="宋体" w:eastAsia="宋体" w:cs="宋体"/>
          <w:b/>
          <w:bCs/>
          <w:color w:val="auto"/>
          <w:spacing w:val="-3"/>
          <w:sz w:val="24"/>
          <w:szCs w:val="24"/>
        </w:rPr>
        <w:t>4.评标方法：综合评分法</w:t>
      </w:r>
    </w:p>
    <w:p w14:paraId="15616423">
      <w:pPr>
        <w:pageBreakBefore w:val="0"/>
        <w:widowControl/>
        <w:wordWrap/>
        <w:overflowPunct/>
        <w:topLinePunct w:val="0"/>
        <w:bidi w:val="0"/>
        <w:snapToGrid w:val="0"/>
        <w:spacing w:beforeAutospacing="0" w:afterAutospacing="0" w:line="360" w:lineRule="auto"/>
        <w:ind w:left="9" w:right="80" w:firstLine="480"/>
        <w:jc w:val="both"/>
        <w:rPr>
          <w:rFonts w:ascii="宋体" w:hAnsi="宋体" w:eastAsia="宋体" w:cs="宋体"/>
          <w:color w:val="auto"/>
          <w:sz w:val="24"/>
          <w:szCs w:val="24"/>
        </w:rPr>
      </w:pPr>
      <w:r>
        <w:rPr>
          <w:rFonts w:ascii="宋体" w:hAnsi="宋体" w:eastAsia="宋体" w:cs="宋体"/>
          <w:color w:val="auto"/>
          <w:spacing w:val="1"/>
          <w:sz w:val="24"/>
          <w:szCs w:val="24"/>
        </w:rPr>
        <w:t>本项目采用综合评分法。评标总分值由价格部分、商务部分</w:t>
      </w:r>
      <w:r>
        <w:rPr>
          <w:rFonts w:ascii="宋体" w:hAnsi="宋体" w:eastAsia="宋体" w:cs="宋体"/>
          <w:color w:val="auto"/>
          <w:sz w:val="24"/>
          <w:szCs w:val="24"/>
        </w:rPr>
        <w:t>、技术部分三部分组成，总</w:t>
      </w:r>
      <w:r>
        <w:rPr>
          <w:rFonts w:ascii="宋体" w:hAnsi="宋体" w:eastAsia="宋体" w:cs="宋体"/>
          <w:color w:val="auto"/>
          <w:spacing w:val="-4"/>
          <w:sz w:val="24"/>
          <w:szCs w:val="24"/>
        </w:rPr>
        <w:t>分值</w:t>
      </w:r>
      <w:r>
        <w:rPr>
          <w:rFonts w:ascii="宋体" w:hAnsi="宋体" w:eastAsia="宋体" w:cs="宋体"/>
          <w:color w:val="auto"/>
          <w:spacing w:val="-24"/>
          <w:sz w:val="24"/>
          <w:szCs w:val="24"/>
        </w:rPr>
        <w:t xml:space="preserve"> </w:t>
      </w:r>
      <w:r>
        <w:rPr>
          <w:rFonts w:ascii="宋体" w:hAnsi="宋体" w:eastAsia="宋体" w:cs="宋体"/>
          <w:color w:val="auto"/>
          <w:spacing w:val="-4"/>
          <w:sz w:val="24"/>
          <w:szCs w:val="24"/>
        </w:rPr>
        <w:t>100</w:t>
      </w:r>
      <w:r>
        <w:rPr>
          <w:rFonts w:ascii="宋体" w:hAnsi="宋体" w:eastAsia="宋体" w:cs="宋体"/>
          <w:color w:val="auto"/>
          <w:spacing w:val="-48"/>
          <w:sz w:val="24"/>
          <w:szCs w:val="24"/>
        </w:rPr>
        <w:t xml:space="preserve"> </w:t>
      </w:r>
      <w:r>
        <w:rPr>
          <w:rFonts w:ascii="宋体" w:hAnsi="宋体" w:eastAsia="宋体" w:cs="宋体"/>
          <w:color w:val="auto"/>
          <w:spacing w:val="-4"/>
          <w:sz w:val="24"/>
          <w:szCs w:val="24"/>
        </w:rPr>
        <w:t>分。在本项目中价格部分（投标报价）所占分值</w:t>
      </w:r>
      <w:r>
        <w:rPr>
          <w:rFonts w:ascii="宋体" w:hAnsi="宋体" w:eastAsia="宋体" w:cs="宋体"/>
          <w:color w:val="auto"/>
          <w:spacing w:val="-46"/>
          <w:sz w:val="24"/>
          <w:szCs w:val="24"/>
        </w:rPr>
        <w:t xml:space="preserve"> </w:t>
      </w:r>
      <w:r>
        <w:rPr>
          <w:rFonts w:ascii="宋体" w:hAnsi="宋体" w:eastAsia="宋体" w:cs="宋体"/>
          <w:color w:val="auto"/>
          <w:spacing w:val="-4"/>
          <w:sz w:val="24"/>
          <w:szCs w:val="24"/>
        </w:rPr>
        <w:t>30</w:t>
      </w:r>
      <w:r>
        <w:rPr>
          <w:rFonts w:ascii="宋体" w:hAnsi="宋体" w:eastAsia="宋体" w:cs="宋体"/>
          <w:color w:val="auto"/>
          <w:spacing w:val="-47"/>
          <w:sz w:val="24"/>
          <w:szCs w:val="24"/>
        </w:rPr>
        <w:t xml:space="preserve"> </w:t>
      </w:r>
      <w:r>
        <w:rPr>
          <w:rFonts w:ascii="宋体" w:hAnsi="宋体" w:eastAsia="宋体" w:cs="宋体"/>
          <w:color w:val="auto"/>
          <w:spacing w:val="-4"/>
          <w:sz w:val="24"/>
          <w:szCs w:val="24"/>
        </w:rPr>
        <w:t>分；商务部分、技术部分等部分</w:t>
      </w:r>
      <w:r>
        <w:rPr>
          <w:rFonts w:ascii="宋体" w:hAnsi="宋体" w:eastAsia="宋体" w:cs="宋体"/>
          <w:color w:val="auto"/>
          <w:spacing w:val="-3"/>
          <w:sz w:val="24"/>
          <w:szCs w:val="24"/>
        </w:rPr>
        <w:t>（价格部分除外）所占分值为 70 分。评标委员会将根据投标文件满足招标文件实质性要求前提下，按照</w:t>
      </w:r>
      <w:r>
        <w:rPr>
          <w:rFonts w:hint="eastAsia" w:ascii="宋体" w:hAnsi="宋体" w:eastAsia="宋体" w:cs="宋体"/>
          <w:color w:val="auto"/>
          <w:spacing w:val="-3"/>
          <w:sz w:val="24"/>
          <w:szCs w:val="24"/>
          <w:lang w:val="en-US" w:eastAsia="zh-CN"/>
        </w:rPr>
        <w:t>综合评分表规定的量化因素和分值进行打分，</w:t>
      </w:r>
      <w:r>
        <w:rPr>
          <w:rFonts w:ascii="宋体" w:hAnsi="宋体" w:eastAsia="宋体" w:cs="宋体"/>
          <w:b/>
          <w:bCs/>
          <w:color w:val="auto"/>
          <w:sz w:val="24"/>
          <w:szCs w:val="24"/>
        </w:rPr>
        <w:t>在对各评</w:t>
      </w:r>
      <w:r>
        <w:rPr>
          <w:rFonts w:ascii="宋体" w:hAnsi="宋体" w:eastAsia="宋体" w:cs="宋体"/>
          <w:b/>
          <w:bCs/>
          <w:color w:val="auto"/>
          <w:spacing w:val="-1"/>
          <w:sz w:val="24"/>
          <w:szCs w:val="24"/>
        </w:rPr>
        <w:t>委分值汇总时，以算术平均值为各投标人得分</w:t>
      </w:r>
      <w:r>
        <w:rPr>
          <w:rFonts w:ascii="宋体" w:hAnsi="宋体" w:eastAsia="宋体" w:cs="宋体"/>
          <w:color w:val="auto"/>
          <w:spacing w:val="-1"/>
          <w:sz w:val="24"/>
          <w:szCs w:val="24"/>
        </w:rPr>
        <w:t>，以评标</w:t>
      </w:r>
      <w:r>
        <w:rPr>
          <w:rFonts w:hint="eastAsia" w:ascii="宋体" w:hAnsi="宋体" w:eastAsia="宋体" w:cs="宋体"/>
          <w:color w:val="auto"/>
          <w:spacing w:val="-1"/>
          <w:sz w:val="24"/>
          <w:szCs w:val="24"/>
          <w:lang w:val="en-US" w:eastAsia="zh-CN"/>
        </w:rPr>
        <w:t>总</w:t>
      </w:r>
      <w:r>
        <w:rPr>
          <w:rFonts w:ascii="宋体" w:hAnsi="宋体" w:eastAsia="宋体" w:cs="宋体"/>
          <w:color w:val="auto"/>
          <w:spacing w:val="-1"/>
          <w:sz w:val="24"/>
          <w:szCs w:val="24"/>
        </w:rPr>
        <w:t>得分最高的投标人为第一中标候选人。</w:t>
      </w:r>
    </w:p>
    <w:p w14:paraId="2D402473">
      <w:pPr>
        <w:pageBreakBefore w:val="0"/>
        <w:widowControl/>
        <w:wordWrap/>
        <w:overflowPunct/>
        <w:topLinePunct w:val="0"/>
        <w:bidi w:val="0"/>
        <w:snapToGrid w:val="0"/>
        <w:spacing w:beforeAutospacing="0" w:afterAutospacing="0" w:line="360" w:lineRule="auto"/>
        <w:ind w:left="6" w:right="80" w:firstLine="480"/>
        <w:jc w:val="both"/>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使用综合评分法的采购项目，单一产品采购项目提供相同品牌产品或非单一</w:t>
      </w:r>
      <w:r>
        <w:rPr>
          <w:rFonts w:ascii="宋体" w:hAnsi="宋体" w:eastAsia="宋体" w:cs="宋体"/>
          <w:color w:val="auto"/>
          <w:spacing w:val="1"/>
          <w:sz w:val="24"/>
          <w:szCs w:val="24"/>
        </w:rPr>
        <w:t>产品采购项目多家投标人提供的核心产品品牌相同的，且通过资格审查、</w:t>
      </w:r>
      <w:r>
        <w:rPr>
          <w:rFonts w:ascii="宋体" w:hAnsi="宋体" w:eastAsia="宋体" w:cs="宋体"/>
          <w:color w:val="auto"/>
          <w:sz w:val="24"/>
          <w:szCs w:val="24"/>
        </w:rPr>
        <w:t>符合性审查的不同投标人</w:t>
      </w:r>
      <w:r>
        <w:rPr>
          <w:rFonts w:ascii="宋体" w:hAnsi="宋体" w:eastAsia="宋体" w:cs="宋体"/>
          <w:color w:val="auto"/>
          <w:spacing w:val="1"/>
          <w:sz w:val="24"/>
          <w:szCs w:val="24"/>
        </w:rPr>
        <w:t>参加同一合同项下投标的，按一家投标人计算，评审后得分最高的</w:t>
      </w:r>
      <w:r>
        <w:rPr>
          <w:rFonts w:ascii="宋体" w:hAnsi="宋体" w:eastAsia="宋体" w:cs="宋体"/>
          <w:color w:val="auto"/>
          <w:sz w:val="24"/>
          <w:szCs w:val="24"/>
        </w:rPr>
        <w:t>同品牌投标人获得中标人</w:t>
      </w:r>
      <w:r>
        <w:rPr>
          <w:rFonts w:ascii="宋体" w:hAnsi="宋体" w:eastAsia="宋体" w:cs="宋体"/>
          <w:color w:val="auto"/>
          <w:spacing w:val="1"/>
          <w:sz w:val="24"/>
          <w:szCs w:val="24"/>
        </w:rPr>
        <w:t>推荐资格；评审得分相同的，按投标报价由低到高顺序排列；得分</w:t>
      </w:r>
      <w:r>
        <w:rPr>
          <w:rFonts w:ascii="宋体" w:hAnsi="宋体" w:eastAsia="宋体" w:cs="宋体"/>
          <w:color w:val="auto"/>
          <w:sz w:val="24"/>
          <w:szCs w:val="24"/>
        </w:rPr>
        <w:t>且投标报价相同的，由采购人委托评标委员会采取随机抽取方式确定，其他同品牌投标人</w:t>
      </w:r>
      <w:r>
        <w:rPr>
          <w:rFonts w:ascii="宋体" w:hAnsi="宋体" w:eastAsia="宋体" w:cs="宋体"/>
          <w:color w:val="auto"/>
          <w:spacing w:val="-1"/>
          <w:sz w:val="24"/>
          <w:szCs w:val="24"/>
        </w:rPr>
        <w:t>不作为中标候选人。</w:t>
      </w:r>
    </w:p>
    <w:p w14:paraId="3CCAE842">
      <w:pPr>
        <w:pageBreakBefore w:val="0"/>
        <w:widowControl/>
        <w:wordWrap/>
        <w:overflowPunct/>
        <w:topLinePunct w:val="0"/>
        <w:bidi w:val="0"/>
        <w:snapToGrid w:val="0"/>
        <w:spacing w:beforeAutospacing="0" w:afterAutospacing="0" w:line="360" w:lineRule="auto"/>
        <w:ind w:left="9" w:right="61" w:firstLine="478"/>
        <w:rPr>
          <w:rFonts w:ascii="宋体" w:hAnsi="宋体" w:eastAsia="宋体" w:cs="宋体"/>
          <w:color w:val="auto"/>
          <w:sz w:val="24"/>
          <w:szCs w:val="24"/>
        </w:rPr>
      </w:pPr>
      <w:r>
        <w:rPr>
          <w:rFonts w:ascii="宋体" w:hAnsi="宋体" w:eastAsia="宋体" w:cs="宋体"/>
          <w:color w:val="auto"/>
          <w:spacing w:val="2"/>
          <w:sz w:val="24"/>
          <w:szCs w:val="24"/>
        </w:rPr>
        <w:t>4.2</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采用综合评分法的，评标结果按评审后得分由高到低顺序排列。得分相同的，按投</w:t>
      </w:r>
      <w:r>
        <w:rPr>
          <w:rFonts w:ascii="宋体" w:hAnsi="宋体" w:eastAsia="宋体" w:cs="宋体"/>
          <w:color w:val="auto"/>
          <w:spacing w:val="1"/>
          <w:sz w:val="24"/>
          <w:szCs w:val="24"/>
        </w:rPr>
        <w:t>标报价由低到高顺序排列。得分且投标报价相同的并列。投</w:t>
      </w:r>
      <w:r>
        <w:rPr>
          <w:rFonts w:ascii="宋体" w:hAnsi="宋体" w:eastAsia="宋体" w:cs="宋体"/>
          <w:color w:val="auto"/>
          <w:sz w:val="24"/>
          <w:szCs w:val="24"/>
        </w:rPr>
        <w:t>标文件满足招标文件全部实质性要求，且按照评审因素的量化指标评审得分最高的投标人</w:t>
      </w:r>
      <w:r>
        <w:rPr>
          <w:rFonts w:ascii="宋体" w:hAnsi="宋体" w:eastAsia="宋体" w:cs="宋体"/>
          <w:color w:val="auto"/>
          <w:spacing w:val="-1"/>
          <w:sz w:val="24"/>
          <w:szCs w:val="24"/>
        </w:rPr>
        <w:t>为排名第一的中标候选人。</w:t>
      </w:r>
    </w:p>
    <w:p w14:paraId="0400D19F">
      <w:pPr>
        <w:pageBreakBefore w:val="0"/>
        <w:widowControl/>
        <w:wordWrap/>
        <w:overflowPunct/>
        <w:topLinePunct w:val="0"/>
        <w:bidi w:val="0"/>
        <w:snapToGrid w:val="0"/>
        <w:spacing w:beforeAutospacing="0" w:afterAutospacing="0" w:line="360" w:lineRule="auto"/>
        <w:ind w:left="487"/>
        <w:rPr>
          <w:rFonts w:ascii="宋体" w:hAnsi="宋体" w:eastAsia="宋体" w:cs="宋体"/>
          <w:color w:val="auto"/>
          <w:sz w:val="24"/>
          <w:szCs w:val="24"/>
        </w:rPr>
      </w:pPr>
      <w:r>
        <w:rPr>
          <w:rFonts w:ascii="宋体" w:hAnsi="宋体" w:eastAsia="宋体" w:cs="宋体"/>
          <w:color w:val="auto"/>
          <w:spacing w:val="-1"/>
          <w:sz w:val="24"/>
          <w:szCs w:val="24"/>
        </w:rPr>
        <w:t>4.3</w:t>
      </w:r>
      <w:r>
        <w:rPr>
          <w:rFonts w:ascii="宋体" w:hAnsi="宋体" w:eastAsia="宋体" w:cs="宋体"/>
          <w:color w:val="auto"/>
          <w:spacing w:val="-36"/>
          <w:sz w:val="24"/>
          <w:szCs w:val="24"/>
        </w:rPr>
        <w:t xml:space="preserve"> </w:t>
      </w:r>
      <w:r>
        <w:rPr>
          <w:rFonts w:ascii="宋体" w:hAnsi="宋体" w:eastAsia="宋体" w:cs="宋体"/>
          <w:color w:val="auto"/>
          <w:spacing w:val="-1"/>
          <w:sz w:val="24"/>
          <w:szCs w:val="24"/>
        </w:rPr>
        <w:t>在技术、服务等指标同等条件下，优先采购节能清单所列的节能产品。</w:t>
      </w:r>
    </w:p>
    <w:p w14:paraId="0F14D338">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b/>
          <w:bCs/>
          <w:color w:val="auto"/>
          <w:spacing w:val="-4"/>
          <w:sz w:val="24"/>
          <w:szCs w:val="24"/>
        </w:rPr>
        <w:t>5.评标计算方法</w:t>
      </w:r>
    </w:p>
    <w:p w14:paraId="1A7A7492">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1"/>
          <w:sz w:val="24"/>
          <w:szCs w:val="24"/>
        </w:rPr>
        <w:t>投标人的评标总得分＝投标报价得分+技术部分得分+商务部分得分</w:t>
      </w:r>
    </w:p>
    <w:p w14:paraId="188A7319">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b/>
          <w:bCs/>
          <w:color w:val="auto"/>
          <w:spacing w:val="-3"/>
          <w:sz w:val="24"/>
          <w:szCs w:val="24"/>
        </w:rPr>
        <w:t>5.1</w:t>
      </w:r>
      <w:r>
        <w:rPr>
          <w:rFonts w:ascii="宋体" w:hAnsi="宋体" w:eastAsia="宋体" w:cs="宋体"/>
          <w:color w:val="auto"/>
          <w:spacing w:val="-3"/>
          <w:sz w:val="24"/>
          <w:szCs w:val="24"/>
        </w:rPr>
        <w:t xml:space="preserve"> </w:t>
      </w:r>
      <w:r>
        <w:rPr>
          <w:rFonts w:ascii="宋体" w:hAnsi="宋体" w:eastAsia="宋体" w:cs="宋体"/>
          <w:b/>
          <w:bCs/>
          <w:color w:val="auto"/>
          <w:spacing w:val="-3"/>
          <w:sz w:val="24"/>
          <w:szCs w:val="24"/>
        </w:rPr>
        <w:t>价格部分：30</w:t>
      </w:r>
      <w:r>
        <w:rPr>
          <w:rFonts w:ascii="宋体" w:hAnsi="宋体" w:eastAsia="宋体" w:cs="宋体"/>
          <w:color w:val="auto"/>
          <w:spacing w:val="-46"/>
          <w:sz w:val="24"/>
          <w:szCs w:val="24"/>
        </w:rPr>
        <w:t xml:space="preserve"> </w:t>
      </w:r>
      <w:r>
        <w:rPr>
          <w:rFonts w:ascii="宋体" w:hAnsi="宋体" w:eastAsia="宋体" w:cs="宋体"/>
          <w:b/>
          <w:bCs/>
          <w:color w:val="auto"/>
          <w:spacing w:val="-3"/>
          <w:sz w:val="24"/>
          <w:szCs w:val="24"/>
        </w:rPr>
        <w:t>分</w:t>
      </w:r>
    </w:p>
    <w:p w14:paraId="7BAAC852">
      <w:pPr>
        <w:pageBreakBefore w:val="0"/>
        <w:widowControl/>
        <w:wordWrap/>
        <w:overflowPunct/>
        <w:topLinePunct w:val="0"/>
        <w:bidi w:val="0"/>
        <w:snapToGrid w:val="0"/>
        <w:spacing w:beforeAutospacing="0" w:afterAutospacing="0" w:line="360" w:lineRule="auto"/>
        <w:ind w:left="10" w:right="61" w:firstLine="505"/>
        <w:rPr>
          <w:rFonts w:ascii="宋体" w:hAnsi="宋体" w:eastAsia="宋体" w:cs="宋体"/>
          <w:color w:val="auto"/>
          <w:sz w:val="24"/>
          <w:szCs w:val="24"/>
        </w:rPr>
      </w:pPr>
      <w:r>
        <w:rPr>
          <w:rFonts w:ascii="宋体" w:hAnsi="宋体" w:eastAsia="宋体" w:cs="宋体"/>
          <w:color w:val="auto"/>
          <w:sz w:val="24"/>
          <w:szCs w:val="24"/>
        </w:rPr>
        <w:t>以有效投标价格最低的投标报价为评标基准价，其价格分为满分。其他投标人的报价分</w:t>
      </w:r>
      <w:r>
        <w:rPr>
          <w:rFonts w:ascii="宋体" w:hAnsi="宋体" w:eastAsia="宋体" w:cs="宋体"/>
          <w:color w:val="auto"/>
          <w:spacing w:val="-2"/>
          <w:sz w:val="24"/>
          <w:szCs w:val="24"/>
        </w:rPr>
        <w:t>按照下列公式计算：</w:t>
      </w:r>
    </w:p>
    <w:p w14:paraId="5B26EC66">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3"/>
          <w:sz w:val="24"/>
          <w:szCs w:val="24"/>
        </w:rPr>
        <w:t>投标报价得分=</w:t>
      </w:r>
      <w:r>
        <w:rPr>
          <w:rFonts w:hint="eastAsia" w:ascii="宋体" w:hAnsi="宋体" w:eastAsia="宋体" w:cs="宋体"/>
          <w:color w:val="auto"/>
          <w:spacing w:val="6"/>
          <w:sz w:val="24"/>
          <w:szCs w:val="24"/>
        </w:rPr>
        <w:t>（投标基准价/有效的投标报价）×30</w:t>
      </w:r>
    </w:p>
    <w:p w14:paraId="0484258C">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textAlignment w:val="baseline"/>
        <w:rPr>
          <w:rFonts w:hint="eastAsia" w:ascii="宋体" w:hAnsi="宋体" w:eastAsia="宋体" w:cs="宋体"/>
          <w:color w:val="auto"/>
          <w:sz w:val="24"/>
          <w:szCs w:val="24"/>
        </w:rPr>
      </w:pPr>
      <w:r>
        <w:rPr>
          <w:rFonts w:hint="eastAsia" w:ascii="宋体" w:hAnsi="宋体" w:eastAsia="宋体" w:cs="宋体"/>
          <w:color w:val="auto"/>
          <w:spacing w:val="9"/>
          <w:sz w:val="24"/>
          <w:szCs w:val="24"/>
        </w:rPr>
        <w:t>①项目评审过程中，不得去掉</w:t>
      </w:r>
      <w:r>
        <w:rPr>
          <w:rFonts w:hint="eastAsia" w:ascii="宋体" w:hAnsi="宋体" w:eastAsia="宋体" w:cs="宋体"/>
          <w:color w:val="auto"/>
          <w:spacing w:val="9"/>
          <w:sz w:val="24"/>
          <w:szCs w:val="24"/>
          <w:lang w:val="en-US" w:eastAsia="zh-CN"/>
        </w:rPr>
        <w:t>总</w:t>
      </w:r>
      <w:r>
        <w:rPr>
          <w:rFonts w:hint="eastAsia" w:ascii="宋体" w:hAnsi="宋体" w:eastAsia="宋体" w:cs="宋体"/>
          <w:color w:val="auto"/>
          <w:spacing w:val="9"/>
          <w:sz w:val="24"/>
          <w:szCs w:val="24"/>
        </w:rPr>
        <w:t>报价中的最高报价和最低报价。</w:t>
      </w:r>
    </w:p>
    <w:p w14:paraId="4798597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textAlignment w:val="baseline"/>
        <w:rPr>
          <w:rFonts w:hint="eastAsia" w:ascii="宋体" w:hAnsi="宋体" w:eastAsia="宋体" w:cs="宋体"/>
          <w:color w:val="auto"/>
          <w:sz w:val="24"/>
          <w:szCs w:val="24"/>
        </w:rPr>
      </w:pPr>
      <w:r>
        <w:rPr>
          <w:rFonts w:hint="eastAsia" w:ascii="宋体" w:hAnsi="宋体" w:eastAsia="宋体" w:cs="宋体"/>
          <w:color w:val="auto"/>
          <w:spacing w:val="9"/>
          <w:sz w:val="24"/>
          <w:szCs w:val="24"/>
        </w:rPr>
        <w:t>②计算出的最后投标报价得分保留小数点后两位。</w:t>
      </w:r>
    </w:p>
    <w:p w14:paraId="677C1923">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textAlignment w:val="baseline"/>
        <w:rPr>
          <w:rFonts w:hint="eastAsia" w:ascii="宋体" w:hAnsi="宋体" w:eastAsia="宋体" w:cs="宋体"/>
          <w:color w:val="auto"/>
          <w:sz w:val="24"/>
          <w:szCs w:val="24"/>
        </w:rPr>
      </w:pPr>
      <w:r>
        <w:rPr>
          <w:rFonts w:hint="eastAsia" w:ascii="宋体" w:hAnsi="宋体" w:eastAsia="宋体" w:cs="宋体"/>
          <w:color w:val="auto"/>
          <w:spacing w:val="9"/>
          <w:sz w:val="24"/>
          <w:szCs w:val="24"/>
        </w:rPr>
        <w:t>③有效投标报价是指通过资格审查、符合性评审投标人的报价。</w:t>
      </w:r>
    </w:p>
    <w:p w14:paraId="4F78423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2"/>
        <w:textAlignment w:val="baseline"/>
        <w:rPr>
          <w:rFonts w:hint="eastAsia" w:ascii="宋体" w:hAnsi="宋体" w:eastAsia="宋体" w:cs="宋体"/>
          <w:color w:val="auto"/>
          <w:sz w:val="24"/>
          <w:szCs w:val="24"/>
        </w:rPr>
      </w:pPr>
      <w:r>
        <w:rPr>
          <w:rFonts w:hint="eastAsia" w:ascii="宋体" w:hAnsi="宋体" w:eastAsia="宋体" w:cs="宋体"/>
          <w:color w:val="auto"/>
          <w:spacing w:val="9"/>
          <w:sz w:val="24"/>
          <w:szCs w:val="24"/>
        </w:rPr>
        <w:t>④投标报价超出</w:t>
      </w:r>
      <w:r>
        <w:rPr>
          <w:rFonts w:hint="eastAsia" w:cs="宋体"/>
          <w:color w:val="auto"/>
          <w:spacing w:val="9"/>
          <w:sz w:val="24"/>
          <w:szCs w:val="24"/>
          <w:lang w:val="en-US" w:eastAsia="zh-CN"/>
        </w:rPr>
        <w:t>最高限</w:t>
      </w:r>
      <w:r>
        <w:rPr>
          <w:rFonts w:hint="eastAsia" w:ascii="宋体" w:hAnsi="宋体" w:eastAsia="宋体" w:cs="宋体"/>
          <w:color w:val="auto"/>
          <w:spacing w:val="9"/>
          <w:sz w:val="24"/>
          <w:szCs w:val="24"/>
        </w:rPr>
        <w:t>价的，按无效标处理。</w:t>
      </w:r>
    </w:p>
    <w:p w14:paraId="42730712">
      <w:pPr>
        <w:pageBreakBefore w:val="0"/>
        <w:widowControl/>
        <w:wordWrap/>
        <w:overflowPunct/>
        <w:topLinePunct w:val="0"/>
        <w:bidi w:val="0"/>
        <w:snapToGrid w:val="0"/>
        <w:spacing w:beforeAutospacing="0" w:afterAutospacing="0" w:line="360" w:lineRule="auto"/>
        <w:ind w:left="9" w:right="61" w:firstLine="489"/>
        <w:rPr>
          <w:rFonts w:ascii="宋体" w:hAnsi="宋体" w:eastAsia="宋体" w:cs="宋体"/>
          <w:color w:val="auto"/>
          <w:sz w:val="24"/>
          <w:szCs w:val="24"/>
        </w:rPr>
      </w:pPr>
      <w:r>
        <w:rPr>
          <w:rFonts w:ascii="宋体" w:hAnsi="宋体" w:eastAsia="宋体" w:cs="宋体"/>
          <w:b/>
          <w:bCs/>
          <w:color w:val="auto"/>
          <w:spacing w:val="-5"/>
          <w:sz w:val="24"/>
          <w:szCs w:val="24"/>
        </w:rPr>
        <w:t>投标所附所有材料证书严禁弄虚作假，一</w:t>
      </w:r>
      <w:r>
        <w:rPr>
          <w:rFonts w:ascii="宋体" w:hAnsi="宋体" w:eastAsia="宋体" w:cs="宋体"/>
          <w:b/>
          <w:bCs/>
          <w:color w:val="auto"/>
          <w:spacing w:val="-6"/>
          <w:sz w:val="24"/>
          <w:szCs w:val="24"/>
        </w:rPr>
        <w:t>经查实，将根据《中华人民共和国政府采购</w:t>
      </w:r>
      <w:r>
        <w:rPr>
          <w:rFonts w:ascii="宋体" w:hAnsi="宋体" w:eastAsia="宋体" w:cs="宋体"/>
          <w:b/>
          <w:bCs/>
          <w:color w:val="auto"/>
          <w:spacing w:val="-2"/>
          <w:sz w:val="24"/>
          <w:szCs w:val="24"/>
        </w:rPr>
        <w:t>法》第七十七条予以处理：投标人提供虚假材料谋取中标、成交的，将处以采购金额千分之五以上千分之十以下罚款，列入不良行为记录名单，在一至三年内禁止参加政府采购活动，有违法所得的，并处没收违法所得，情节严重的，由工商行政管理机关吊销营业执照；构成</w:t>
      </w:r>
      <w:r>
        <w:rPr>
          <w:rFonts w:ascii="宋体" w:hAnsi="宋体" w:eastAsia="宋体" w:cs="宋体"/>
          <w:b/>
          <w:bCs/>
          <w:color w:val="auto"/>
          <w:spacing w:val="-3"/>
          <w:sz w:val="24"/>
          <w:szCs w:val="24"/>
        </w:rPr>
        <w:t>犯罪的，依法追究刑事责任。</w:t>
      </w:r>
    </w:p>
    <w:p w14:paraId="04578C2A">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b/>
          <w:bCs/>
          <w:color w:val="auto"/>
          <w:spacing w:val="-5"/>
          <w:sz w:val="24"/>
          <w:szCs w:val="24"/>
        </w:rPr>
        <w:t>5.2</w:t>
      </w:r>
      <w:r>
        <w:rPr>
          <w:rFonts w:ascii="宋体" w:hAnsi="宋体" w:eastAsia="宋体" w:cs="宋体"/>
          <w:color w:val="auto"/>
          <w:spacing w:val="-37"/>
          <w:sz w:val="24"/>
          <w:szCs w:val="24"/>
        </w:rPr>
        <w:t xml:space="preserve"> </w:t>
      </w:r>
      <w:r>
        <w:rPr>
          <w:rFonts w:ascii="宋体" w:hAnsi="宋体" w:eastAsia="宋体" w:cs="宋体"/>
          <w:b/>
          <w:bCs/>
          <w:color w:val="auto"/>
          <w:spacing w:val="-5"/>
          <w:sz w:val="24"/>
          <w:szCs w:val="24"/>
        </w:rPr>
        <w:t>商务</w:t>
      </w:r>
      <w:r>
        <w:rPr>
          <w:rFonts w:hint="eastAsia" w:ascii="宋体" w:hAnsi="宋体" w:eastAsia="宋体" w:cs="宋体"/>
          <w:b/>
          <w:bCs/>
          <w:color w:val="auto"/>
          <w:spacing w:val="-5"/>
          <w:sz w:val="24"/>
          <w:szCs w:val="24"/>
          <w:lang w:eastAsia="zh-CN"/>
        </w:rPr>
        <w:t>、</w:t>
      </w:r>
      <w:r>
        <w:rPr>
          <w:rFonts w:ascii="宋体" w:hAnsi="宋体" w:eastAsia="宋体" w:cs="宋体"/>
          <w:b/>
          <w:bCs/>
          <w:color w:val="auto"/>
          <w:spacing w:val="-5"/>
          <w:sz w:val="24"/>
          <w:szCs w:val="24"/>
        </w:rPr>
        <w:t>技术部分评审评分</w:t>
      </w:r>
      <w:r>
        <w:rPr>
          <w:rFonts w:ascii="宋体" w:hAnsi="宋体" w:eastAsia="宋体" w:cs="宋体"/>
          <w:color w:val="auto"/>
          <w:spacing w:val="-45"/>
          <w:sz w:val="24"/>
          <w:szCs w:val="24"/>
        </w:rPr>
        <w:t xml:space="preserve"> </w:t>
      </w:r>
      <w:r>
        <w:rPr>
          <w:rFonts w:ascii="宋体" w:hAnsi="宋体" w:eastAsia="宋体" w:cs="宋体"/>
          <w:b/>
          <w:bCs/>
          <w:color w:val="auto"/>
          <w:spacing w:val="-5"/>
          <w:sz w:val="24"/>
          <w:szCs w:val="24"/>
        </w:rPr>
        <w:t>70</w:t>
      </w:r>
      <w:r>
        <w:rPr>
          <w:rFonts w:ascii="宋体" w:hAnsi="宋体" w:eastAsia="宋体" w:cs="宋体"/>
          <w:color w:val="auto"/>
          <w:spacing w:val="-47"/>
          <w:sz w:val="24"/>
          <w:szCs w:val="24"/>
        </w:rPr>
        <w:t xml:space="preserve"> </w:t>
      </w:r>
      <w:r>
        <w:rPr>
          <w:rFonts w:ascii="宋体" w:hAnsi="宋体" w:eastAsia="宋体" w:cs="宋体"/>
          <w:b/>
          <w:bCs/>
          <w:color w:val="auto"/>
          <w:spacing w:val="-5"/>
          <w:sz w:val="24"/>
          <w:szCs w:val="24"/>
        </w:rPr>
        <w:t>分</w:t>
      </w:r>
    </w:p>
    <w:p w14:paraId="7F1B8257">
      <w:pPr>
        <w:pageBreakBefore w:val="0"/>
        <w:widowControl/>
        <w:wordWrap/>
        <w:overflowPunct/>
        <w:topLinePunct w:val="0"/>
        <w:bidi w:val="0"/>
        <w:snapToGrid w:val="0"/>
        <w:spacing w:beforeAutospacing="0" w:afterAutospacing="0" w:line="360" w:lineRule="auto"/>
        <w:ind w:left="495"/>
        <w:rPr>
          <w:rFonts w:ascii="宋体" w:hAnsi="宋体" w:eastAsia="宋体" w:cs="宋体"/>
          <w:color w:val="auto"/>
          <w:sz w:val="24"/>
          <w:szCs w:val="24"/>
        </w:rPr>
      </w:pPr>
      <w:r>
        <w:rPr>
          <w:rFonts w:ascii="宋体" w:hAnsi="宋体" w:eastAsia="宋体" w:cs="宋体"/>
          <w:b/>
          <w:bCs/>
          <w:color w:val="auto"/>
          <w:spacing w:val="-5"/>
          <w:sz w:val="24"/>
          <w:szCs w:val="24"/>
        </w:rPr>
        <w:t>5.3</w:t>
      </w:r>
      <w:r>
        <w:rPr>
          <w:rFonts w:ascii="宋体" w:hAnsi="宋体" w:eastAsia="宋体" w:cs="宋体"/>
          <w:color w:val="auto"/>
          <w:spacing w:val="-48"/>
          <w:sz w:val="24"/>
          <w:szCs w:val="24"/>
        </w:rPr>
        <w:t xml:space="preserve"> </w:t>
      </w:r>
      <w:r>
        <w:rPr>
          <w:rFonts w:ascii="宋体" w:hAnsi="宋体" w:eastAsia="宋体" w:cs="宋体"/>
          <w:b/>
          <w:bCs/>
          <w:color w:val="auto"/>
          <w:spacing w:val="-5"/>
          <w:sz w:val="24"/>
          <w:szCs w:val="24"/>
        </w:rPr>
        <w:t>综合评分表</w:t>
      </w:r>
    </w:p>
    <w:p w14:paraId="45C6E775">
      <w:pPr>
        <w:pageBreakBefore w:val="0"/>
        <w:widowControl/>
        <w:wordWrap/>
        <w:overflowPunct/>
        <w:topLinePunct w:val="0"/>
        <w:bidi w:val="0"/>
        <w:snapToGrid w:val="0"/>
        <w:spacing w:beforeAutospacing="0" w:afterAutospacing="0" w:line="360" w:lineRule="auto"/>
        <w:rPr>
          <w:color w:val="auto"/>
        </w:rPr>
      </w:pPr>
    </w:p>
    <w:tbl>
      <w:tblPr>
        <w:tblStyle w:val="18"/>
        <w:tblW w:w="9811" w:type="dxa"/>
        <w:tblInd w:w="190"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top w:w="0" w:type="dxa"/>
          <w:left w:w="0" w:type="dxa"/>
          <w:bottom w:w="0" w:type="dxa"/>
          <w:right w:w="0" w:type="dxa"/>
        </w:tblCellMar>
      </w:tblPr>
      <w:tblGrid>
        <w:gridCol w:w="1003"/>
        <w:gridCol w:w="1257"/>
        <w:gridCol w:w="7551"/>
      </w:tblGrid>
      <w:tr w14:paraId="11D4DE5E">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003" w:type="dxa"/>
            <w:vAlign w:val="center"/>
          </w:tcPr>
          <w:p w14:paraId="73003D7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textAlignment w:val="baseline"/>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评审内容</w:t>
            </w:r>
          </w:p>
        </w:tc>
        <w:tc>
          <w:tcPr>
            <w:tcW w:w="1257" w:type="dxa"/>
            <w:vAlign w:val="center"/>
          </w:tcPr>
          <w:p w14:paraId="5A5EAF2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textAlignment w:val="baseline"/>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分值</w:t>
            </w:r>
          </w:p>
        </w:tc>
        <w:tc>
          <w:tcPr>
            <w:tcW w:w="7551" w:type="dxa"/>
            <w:vAlign w:val="center"/>
          </w:tcPr>
          <w:p w14:paraId="2544C678">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3012"/>
              <w:jc w:val="both"/>
              <w:textAlignment w:val="baseline"/>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评审标准</w:t>
            </w:r>
          </w:p>
        </w:tc>
      </w:tr>
      <w:tr w14:paraId="23B83C2D">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03" w:type="dxa"/>
            <w:vAlign w:val="center"/>
          </w:tcPr>
          <w:p w14:paraId="41D0EFF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53"/>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7"/>
                <w:sz w:val="24"/>
                <w:szCs w:val="24"/>
              </w:rPr>
              <w:t>价格部分</w:t>
            </w:r>
            <w:r>
              <w:rPr>
                <w:rFonts w:hint="eastAsia" w:ascii="宋体" w:hAnsi="宋体" w:eastAsia="宋体" w:cs="宋体"/>
                <w:color w:val="auto"/>
                <w:spacing w:val="-2"/>
                <w:sz w:val="24"/>
                <w:szCs w:val="24"/>
              </w:rPr>
              <w:t>（30</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2"/>
                <w:sz w:val="24"/>
                <w:szCs w:val="24"/>
              </w:rPr>
              <w:t>分）</w:t>
            </w:r>
          </w:p>
        </w:tc>
        <w:tc>
          <w:tcPr>
            <w:tcW w:w="1257" w:type="dxa"/>
            <w:vAlign w:val="center"/>
          </w:tcPr>
          <w:p w14:paraId="065DA5E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92"/>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6"/>
                <w:sz w:val="24"/>
                <w:szCs w:val="24"/>
              </w:rPr>
              <w:t>投标报价</w:t>
            </w:r>
            <w:r>
              <w:rPr>
                <w:rFonts w:hint="eastAsia" w:ascii="宋体" w:hAnsi="宋体" w:eastAsia="宋体" w:cs="宋体"/>
                <w:color w:val="auto"/>
                <w:spacing w:val="-3"/>
                <w:sz w:val="24"/>
                <w:szCs w:val="24"/>
              </w:rPr>
              <w:t>（30</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3"/>
                <w:sz w:val="24"/>
                <w:szCs w:val="24"/>
              </w:rPr>
              <w:t>分）</w:t>
            </w:r>
          </w:p>
        </w:tc>
        <w:tc>
          <w:tcPr>
            <w:tcW w:w="7551" w:type="dxa"/>
            <w:vAlign w:val="top"/>
          </w:tcPr>
          <w:p w14:paraId="7A498E24">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108" w:firstLine="1"/>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7"/>
                <w:sz w:val="24"/>
                <w:szCs w:val="24"/>
              </w:rPr>
              <w:t>价格分统一采用低价优先法计算，即满足招标文件要求且有效投标报价最低的投标人的价格为</w:t>
            </w:r>
            <w:r>
              <w:rPr>
                <w:rFonts w:hint="eastAsia" w:cs="宋体"/>
                <w:color w:val="auto"/>
                <w:spacing w:val="7"/>
                <w:sz w:val="24"/>
                <w:szCs w:val="24"/>
                <w:lang w:val="en-US" w:eastAsia="zh-CN"/>
              </w:rPr>
              <w:t>评</w:t>
            </w:r>
            <w:r>
              <w:rPr>
                <w:rFonts w:hint="eastAsia" w:ascii="宋体" w:hAnsi="宋体" w:eastAsia="宋体" w:cs="宋体"/>
                <w:color w:val="auto"/>
                <w:spacing w:val="7"/>
                <w:sz w:val="24"/>
                <w:szCs w:val="24"/>
              </w:rPr>
              <w:t>标基准价，其价格分为满分。其他投标人的价格分</w:t>
            </w:r>
            <w:r>
              <w:rPr>
                <w:rFonts w:hint="eastAsia" w:ascii="宋体" w:hAnsi="宋体" w:eastAsia="宋体" w:cs="宋体"/>
                <w:color w:val="auto"/>
                <w:spacing w:val="8"/>
                <w:sz w:val="24"/>
                <w:szCs w:val="24"/>
              </w:rPr>
              <w:t>统一按照下列公式计算：</w:t>
            </w:r>
          </w:p>
          <w:p w14:paraId="222926F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6"/>
              <w:textAlignment w:val="baseline"/>
              <w:rPr>
                <w:rFonts w:hint="eastAsia" w:ascii="宋体" w:hAnsi="宋体" w:eastAsia="宋体" w:cs="宋体"/>
                <w:color w:val="auto"/>
                <w:sz w:val="24"/>
                <w:szCs w:val="24"/>
              </w:rPr>
            </w:pPr>
            <w:r>
              <w:rPr>
                <w:rFonts w:hint="eastAsia" w:ascii="宋体" w:hAnsi="宋体" w:eastAsia="宋体" w:cs="宋体"/>
                <w:color w:val="auto"/>
                <w:spacing w:val="6"/>
                <w:sz w:val="24"/>
                <w:szCs w:val="24"/>
              </w:rPr>
              <w:t>投标报价得分=（</w:t>
            </w:r>
            <w:r>
              <w:rPr>
                <w:rFonts w:hint="eastAsia" w:cs="宋体"/>
                <w:color w:val="auto"/>
                <w:spacing w:val="6"/>
                <w:sz w:val="24"/>
                <w:szCs w:val="24"/>
                <w:lang w:val="en-US" w:eastAsia="zh-CN"/>
              </w:rPr>
              <w:t>评</w:t>
            </w:r>
            <w:r>
              <w:rPr>
                <w:rFonts w:hint="eastAsia" w:ascii="宋体" w:hAnsi="宋体" w:eastAsia="宋体" w:cs="宋体"/>
                <w:color w:val="auto"/>
                <w:spacing w:val="6"/>
                <w:sz w:val="24"/>
                <w:szCs w:val="24"/>
              </w:rPr>
              <w:t>标基准价/有效的投标报价）×30；</w:t>
            </w:r>
          </w:p>
          <w:p w14:paraId="7DBCCEB0">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17" w:leftChars="8" w:firstLine="506" w:firstLineChars="210"/>
              <w:jc w:val="left"/>
              <w:textAlignment w:val="center"/>
              <w:rPr>
                <w:color w:val="auto"/>
                <w:sz w:val="24"/>
                <w:szCs w:val="24"/>
              </w:rPr>
            </w:pPr>
            <w:r>
              <w:rPr>
                <w:rFonts w:hint="eastAsia" w:ascii="宋体" w:hAnsi="宋体" w:eastAsia="宋体" w:cs="宋体"/>
                <w:b/>
                <w:bCs/>
                <w:color w:val="auto"/>
                <w:spacing w:val="0"/>
                <w:position w:val="0"/>
                <w:sz w:val="24"/>
                <w:szCs w:val="24"/>
              </w:rPr>
              <w:t>注：</w:t>
            </w:r>
          </w:p>
          <w:p w14:paraId="46D230C1">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17" w:leftChars="8" w:firstLine="504" w:firstLineChars="210"/>
              <w:jc w:val="left"/>
              <w:rPr>
                <w:rFonts w:hint="eastAsia" w:ascii="宋体" w:hAnsi="宋体" w:eastAsia="宋体" w:cs="宋体"/>
                <w:snapToGrid w:val="0"/>
                <w:color w:val="auto"/>
                <w:spacing w:val="0"/>
                <w:kern w:val="0"/>
                <w:position w:val="0"/>
                <w:sz w:val="24"/>
                <w:szCs w:val="24"/>
                <w:lang w:val="en-US" w:eastAsia="zh-CN" w:bidi="ar"/>
              </w:rPr>
            </w:pPr>
            <w:r>
              <w:rPr>
                <w:rFonts w:hint="eastAsia" w:ascii="宋体" w:hAnsi="宋体" w:eastAsia="宋体" w:cs="宋体"/>
                <w:snapToGrid w:val="0"/>
                <w:color w:val="auto"/>
                <w:spacing w:val="0"/>
                <w:kern w:val="0"/>
                <w:position w:val="0"/>
                <w:sz w:val="24"/>
                <w:szCs w:val="24"/>
                <w:lang w:val="en-US" w:eastAsia="zh-CN" w:bidi="ar"/>
              </w:rPr>
              <w:t>1.根据《政府采购促进中小企业发展管理办法》（财库〔2020〕46号）、《关于进一步加大政府采购支持中小企业力度的通知》（财库〔2022〕19 号）、云南省财政厅关于贯彻《财政部关于进一步加大政府采购支持中小企业力度的通知》的通知（云财采〔2022〕9号）、《财政部民政部中国残疾人联合会关于促进残疾人就业政府采购政策的通知》（财库〔2017〕141 号）及《财政部司法部关于政府采购支持监狱企业发展有关问题的通知》（财库〔2014〕68号）的规定，本次招标将对符合要求的小微企业、残疾人福利性单位、监狱企业的投标人投标报价部分进行10%的价格扣除，用扣除后的价格参与评审；如价格扣除后评审得分超出30分的，按30分计算。</w:t>
            </w:r>
          </w:p>
          <w:p w14:paraId="29434D3F">
            <w:pPr>
              <w:keepNext w:val="0"/>
              <w:keepLines w:val="0"/>
              <w:pageBreakBefore w:val="0"/>
              <w:widowControl/>
              <w:suppressLineNumbers w:val="0"/>
              <w:wordWrap/>
              <w:overflowPunct/>
              <w:topLinePunct w:val="0"/>
              <w:bidi w:val="0"/>
              <w:snapToGrid w:val="0"/>
              <w:spacing w:beforeAutospacing="0" w:afterAutospacing="0" w:line="360" w:lineRule="auto"/>
              <w:ind w:left="17" w:leftChars="8" w:firstLine="506" w:firstLineChars="210"/>
              <w:jc w:val="left"/>
              <w:rPr>
                <w:rFonts w:hint="eastAsia" w:ascii="宋体" w:hAnsi="宋体" w:eastAsia="宋体" w:cs="宋体"/>
                <w:b/>
                <w:bCs/>
                <w:color w:val="auto"/>
                <w:spacing w:val="6"/>
                <w:sz w:val="24"/>
                <w:szCs w:val="24"/>
              </w:rPr>
            </w:pPr>
            <w:r>
              <w:rPr>
                <w:rFonts w:hint="eastAsia" w:ascii="宋体" w:hAnsi="宋体" w:eastAsia="宋体" w:cs="宋体"/>
                <w:b/>
                <w:bCs/>
                <w:snapToGrid w:val="0"/>
                <w:color w:val="auto"/>
                <w:spacing w:val="0"/>
                <w:kern w:val="0"/>
                <w:position w:val="0"/>
                <w:sz w:val="24"/>
                <w:szCs w:val="24"/>
                <w:lang w:val="en-US" w:eastAsia="zh-CN" w:bidi="ar"/>
              </w:rPr>
              <w:t>2.投标人仅能获得一种政策的价格扣除，不重复享受。</w:t>
            </w:r>
          </w:p>
        </w:tc>
      </w:tr>
      <w:tr w14:paraId="711E9B16">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360" w:hRule="atLeast"/>
        </w:trPr>
        <w:tc>
          <w:tcPr>
            <w:tcW w:w="1003" w:type="dxa"/>
            <w:vMerge w:val="restart"/>
            <w:tcBorders>
              <w:bottom w:val="nil"/>
            </w:tcBorders>
            <w:vAlign w:val="center"/>
          </w:tcPr>
          <w:p w14:paraId="0B42EC1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53"/>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7"/>
                <w:sz w:val="24"/>
                <w:szCs w:val="24"/>
              </w:rPr>
              <w:t>技术部分</w:t>
            </w:r>
            <w:r>
              <w:rPr>
                <w:rFonts w:hint="eastAsia" w:ascii="宋体" w:hAnsi="宋体" w:eastAsia="宋体" w:cs="宋体"/>
                <w:color w:val="auto"/>
                <w:spacing w:val="-2"/>
                <w:sz w:val="24"/>
                <w:szCs w:val="24"/>
              </w:rPr>
              <w:t>（55</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2"/>
                <w:sz w:val="24"/>
                <w:szCs w:val="24"/>
              </w:rPr>
              <w:t>分）</w:t>
            </w:r>
          </w:p>
        </w:tc>
        <w:tc>
          <w:tcPr>
            <w:tcW w:w="1257" w:type="dxa"/>
            <w:vAlign w:val="center"/>
          </w:tcPr>
          <w:p w14:paraId="52B1F53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192"/>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6"/>
                <w:sz w:val="24"/>
                <w:szCs w:val="24"/>
              </w:rPr>
              <w:t>投标货物</w:t>
            </w:r>
            <w:r>
              <w:rPr>
                <w:rFonts w:hint="eastAsia" w:ascii="宋体" w:hAnsi="宋体" w:eastAsia="宋体" w:cs="宋体"/>
                <w:color w:val="auto"/>
                <w:spacing w:val="11"/>
                <w:sz w:val="24"/>
                <w:szCs w:val="24"/>
              </w:rPr>
              <w:t>技术参数</w:t>
            </w:r>
            <w:r>
              <w:rPr>
                <w:rFonts w:hint="eastAsia" w:ascii="宋体" w:hAnsi="宋体" w:eastAsia="宋体" w:cs="宋体"/>
                <w:color w:val="auto"/>
                <w:spacing w:val="-3"/>
                <w:sz w:val="24"/>
                <w:szCs w:val="24"/>
              </w:rPr>
              <w:t>（20</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3"/>
                <w:sz w:val="24"/>
                <w:szCs w:val="24"/>
              </w:rPr>
              <w:t>分）</w:t>
            </w:r>
          </w:p>
        </w:tc>
        <w:tc>
          <w:tcPr>
            <w:tcW w:w="7551" w:type="dxa"/>
            <w:vAlign w:val="top"/>
          </w:tcPr>
          <w:p w14:paraId="4DF41B3E">
            <w:pPr>
              <w:keepNext w:val="0"/>
              <w:keepLines w:val="0"/>
              <w:pageBreakBefore w:val="0"/>
              <w:widowControl/>
              <w:suppressLineNumbers w:val="0"/>
              <w:wordWrap/>
              <w:overflowPunct/>
              <w:topLinePunct w:val="0"/>
              <w:bidi w:val="0"/>
              <w:snapToGrid w:val="0"/>
              <w:spacing w:beforeAutospacing="0" w:afterAutospacing="0" w:line="360" w:lineRule="auto"/>
              <w:ind w:left="17" w:leftChars="8" w:firstLine="504" w:firstLineChars="210"/>
              <w:jc w:val="left"/>
              <w:rPr>
                <w:rFonts w:hint="eastAsia" w:ascii="宋体" w:hAnsi="宋体" w:eastAsia="宋体" w:cs="宋体"/>
                <w:snapToGrid w:val="0"/>
                <w:color w:val="auto"/>
                <w:spacing w:val="0"/>
                <w:kern w:val="0"/>
                <w:position w:val="0"/>
                <w:sz w:val="24"/>
                <w:szCs w:val="24"/>
                <w:lang w:val="en-US" w:eastAsia="zh-CN" w:bidi="ar"/>
              </w:rPr>
            </w:pPr>
            <w:r>
              <w:rPr>
                <w:rFonts w:hint="eastAsia" w:ascii="宋体" w:hAnsi="宋体" w:eastAsia="宋体" w:cs="宋体"/>
                <w:snapToGrid w:val="0"/>
                <w:color w:val="auto"/>
                <w:spacing w:val="0"/>
                <w:kern w:val="0"/>
                <w:position w:val="0"/>
                <w:sz w:val="24"/>
                <w:szCs w:val="24"/>
                <w:lang w:val="en-US" w:eastAsia="zh-CN" w:bidi="ar"/>
              </w:rPr>
              <w:t>根据投标人提供的技术指标参数偏离表和技术支持资料，对照招标文件的技术参数进行评审。</w:t>
            </w:r>
          </w:p>
          <w:p w14:paraId="6AE087F5">
            <w:pPr>
              <w:keepNext w:val="0"/>
              <w:keepLines w:val="0"/>
              <w:pageBreakBefore w:val="0"/>
              <w:widowControl/>
              <w:suppressLineNumbers w:val="0"/>
              <w:wordWrap/>
              <w:overflowPunct/>
              <w:topLinePunct w:val="0"/>
              <w:bidi w:val="0"/>
              <w:snapToGrid w:val="0"/>
              <w:spacing w:beforeAutospacing="0" w:afterAutospacing="0" w:line="360" w:lineRule="auto"/>
              <w:ind w:left="17" w:leftChars="8" w:firstLine="504" w:firstLineChars="210"/>
              <w:jc w:val="left"/>
              <w:rPr>
                <w:rFonts w:hint="eastAsia" w:ascii="宋体" w:hAnsi="宋体" w:eastAsia="宋体" w:cs="宋体"/>
                <w:snapToGrid w:val="0"/>
                <w:color w:val="auto"/>
                <w:spacing w:val="0"/>
                <w:kern w:val="0"/>
                <w:position w:val="0"/>
                <w:sz w:val="24"/>
                <w:szCs w:val="24"/>
                <w:lang w:val="en-US" w:eastAsia="zh-CN" w:bidi="ar"/>
              </w:rPr>
            </w:pPr>
            <w:r>
              <w:rPr>
                <w:rFonts w:hint="eastAsia" w:ascii="宋体" w:hAnsi="宋体" w:eastAsia="宋体" w:cs="宋体"/>
                <w:snapToGrid w:val="0"/>
                <w:color w:val="auto"/>
                <w:spacing w:val="0"/>
                <w:kern w:val="0"/>
                <w:position w:val="0"/>
                <w:sz w:val="24"/>
                <w:szCs w:val="24"/>
                <w:lang w:val="en-US" w:eastAsia="zh-CN" w:bidi="ar"/>
              </w:rPr>
              <w:t>投标人所投产品技术规格、参数完全符合采购内容没有负偏离的得20分，技术参数中标注“▲”号的条款为重要技术参数，每出现一项负偏离的扣0.5分，其余技术参数每出现一项负偏离扣0.2分，分数扣完为止。</w:t>
            </w:r>
          </w:p>
          <w:p w14:paraId="02EEF221">
            <w:pPr>
              <w:keepNext w:val="0"/>
              <w:keepLines w:val="0"/>
              <w:pageBreakBefore w:val="0"/>
              <w:widowControl/>
              <w:suppressLineNumbers w:val="0"/>
              <w:wordWrap/>
              <w:overflowPunct/>
              <w:topLinePunct w:val="0"/>
              <w:bidi w:val="0"/>
              <w:snapToGrid w:val="0"/>
              <w:spacing w:beforeAutospacing="0" w:afterAutospacing="0" w:line="360" w:lineRule="auto"/>
              <w:ind w:left="17" w:leftChars="8" w:firstLine="504" w:firstLineChars="210"/>
              <w:jc w:val="left"/>
              <w:rPr>
                <w:rFonts w:hint="eastAsia" w:ascii="宋体" w:hAnsi="宋体" w:eastAsia="宋体" w:cs="宋体"/>
                <w:snapToGrid w:val="0"/>
                <w:color w:val="auto"/>
                <w:spacing w:val="0"/>
                <w:kern w:val="0"/>
                <w:position w:val="0"/>
                <w:sz w:val="24"/>
                <w:szCs w:val="24"/>
                <w:lang w:val="en-US" w:eastAsia="zh-CN" w:bidi="ar"/>
              </w:rPr>
            </w:pPr>
            <w:r>
              <w:rPr>
                <w:rFonts w:hint="eastAsia" w:ascii="宋体" w:hAnsi="宋体" w:eastAsia="宋体" w:cs="宋体"/>
                <w:snapToGrid w:val="0"/>
                <w:color w:val="auto"/>
                <w:spacing w:val="0"/>
                <w:kern w:val="0"/>
                <w:position w:val="0"/>
                <w:sz w:val="24"/>
                <w:szCs w:val="24"/>
                <w:lang w:val="en-US" w:eastAsia="zh-CN" w:bidi="ar"/>
              </w:rPr>
              <w:t>注：1、要求投标人对产品技术参数进行逐项响应，对技术参数有偏离的，如实填写至《技术指标参数偏离表》中，未在《技术指标参数偏离表》中填写的，视为参数负偏离。《技术指标参数偏离表》将作为验收依据之一，如投标人虚假响应， 自行承担违约风险。</w:t>
            </w:r>
          </w:p>
          <w:p w14:paraId="36F7D1FD">
            <w:pPr>
              <w:keepNext w:val="0"/>
              <w:keepLines w:val="0"/>
              <w:pageBreakBefore w:val="0"/>
              <w:widowControl/>
              <w:suppressLineNumbers w:val="0"/>
              <w:wordWrap/>
              <w:overflowPunct/>
              <w:topLinePunct w:val="0"/>
              <w:bidi w:val="0"/>
              <w:snapToGrid w:val="0"/>
              <w:spacing w:beforeAutospacing="0" w:afterAutospacing="0" w:line="360" w:lineRule="auto"/>
              <w:ind w:left="17" w:leftChars="8" w:firstLine="504" w:firstLineChars="210"/>
              <w:jc w:val="left"/>
              <w:rPr>
                <w:rFonts w:hint="eastAsia" w:ascii="宋体" w:hAnsi="宋体" w:eastAsia="宋体" w:cs="宋体"/>
                <w:color w:val="auto"/>
                <w:sz w:val="24"/>
                <w:szCs w:val="24"/>
              </w:rPr>
            </w:pPr>
            <w:r>
              <w:rPr>
                <w:rFonts w:hint="eastAsia" w:ascii="宋体" w:hAnsi="宋体" w:eastAsia="宋体" w:cs="宋体"/>
                <w:snapToGrid w:val="0"/>
                <w:color w:val="auto"/>
                <w:spacing w:val="0"/>
                <w:kern w:val="0"/>
                <w:position w:val="0"/>
                <w:sz w:val="24"/>
                <w:szCs w:val="24"/>
                <w:lang w:val="en-US" w:eastAsia="zh-CN" w:bidi="ar"/>
              </w:rPr>
              <w:t>2、技术参数要求须提供相关证明材料，证明材料包括产品说明书、检验报告等。未提供证明材料的，视为参数负偏离。证明材料制作索引目录，方便评标委员会查找。不制作索引目录或编排混乱导致评委漏查的，造成的不利后果由投标人自行承担责任。</w:t>
            </w:r>
          </w:p>
        </w:tc>
      </w:tr>
      <w:tr w14:paraId="715EC61D">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340" w:hRule="atLeast"/>
        </w:trPr>
        <w:tc>
          <w:tcPr>
            <w:tcW w:w="1003" w:type="dxa"/>
            <w:vMerge w:val="continue"/>
            <w:tcBorders>
              <w:top w:val="nil"/>
              <w:bottom w:val="nil"/>
            </w:tcBorders>
            <w:vAlign w:val="center"/>
          </w:tcPr>
          <w:p w14:paraId="16B8E3D0">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textAlignment w:val="baseline"/>
              <w:rPr>
                <w:rFonts w:hint="eastAsia" w:ascii="宋体" w:hAnsi="宋体" w:eastAsia="宋体" w:cs="宋体"/>
                <w:color w:val="auto"/>
                <w:sz w:val="24"/>
                <w:szCs w:val="24"/>
              </w:rPr>
            </w:pPr>
          </w:p>
        </w:tc>
        <w:tc>
          <w:tcPr>
            <w:tcW w:w="1257" w:type="dxa"/>
            <w:vAlign w:val="center"/>
          </w:tcPr>
          <w:p w14:paraId="0A739129">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leftChars="0" w:firstLine="0" w:firstLineChars="0"/>
              <w:jc w:val="both"/>
              <w:textAlignment w:val="baseline"/>
              <w:rPr>
                <w:rFonts w:hint="eastAsia" w:ascii="宋体" w:hAnsi="宋体" w:eastAsia="宋体" w:cs="宋体"/>
                <w:color w:val="auto"/>
                <w:sz w:val="24"/>
                <w:szCs w:val="24"/>
              </w:rPr>
            </w:pPr>
            <w:r>
              <w:rPr>
                <w:rFonts w:hint="eastAsia" w:cs="宋体"/>
                <w:color w:val="auto"/>
                <w:spacing w:val="7"/>
                <w:sz w:val="24"/>
                <w:szCs w:val="24"/>
                <w:lang w:val="en-US" w:eastAsia="zh-CN"/>
              </w:rPr>
              <w:t>项目整体</w:t>
            </w:r>
            <w:r>
              <w:rPr>
                <w:rFonts w:hint="eastAsia" w:ascii="宋体" w:hAnsi="宋体" w:eastAsia="宋体" w:cs="宋体"/>
                <w:color w:val="auto"/>
                <w:spacing w:val="7"/>
                <w:sz w:val="24"/>
                <w:szCs w:val="24"/>
              </w:rPr>
              <w:t>实施</w:t>
            </w:r>
            <w:r>
              <w:rPr>
                <w:rFonts w:hint="eastAsia" w:ascii="宋体" w:hAnsi="宋体" w:eastAsia="宋体" w:cs="宋体"/>
                <w:color w:val="auto"/>
                <w:spacing w:val="5"/>
                <w:sz w:val="24"/>
                <w:szCs w:val="24"/>
              </w:rPr>
              <w:t>方案（</w:t>
            </w:r>
            <w:r>
              <w:rPr>
                <w:rFonts w:hint="eastAsia" w:cs="宋体"/>
                <w:color w:val="auto"/>
                <w:spacing w:val="5"/>
                <w:sz w:val="24"/>
                <w:szCs w:val="24"/>
                <w:lang w:val="en-US" w:eastAsia="zh-CN"/>
              </w:rPr>
              <w:t>20</w:t>
            </w:r>
            <w:r>
              <w:rPr>
                <w:rFonts w:hint="eastAsia" w:ascii="宋体" w:hAnsi="宋体" w:eastAsia="宋体" w:cs="宋体"/>
                <w:color w:val="auto"/>
                <w:spacing w:val="-1"/>
                <w:sz w:val="24"/>
                <w:szCs w:val="24"/>
              </w:rPr>
              <w:t>分）</w:t>
            </w:r>
          </w:p>
        </w:tc>
        <w:tc>
          <w:tcPr>
            <w:tcW w:w="7551" w:type="dxa"/>
            <w:vAlign w:val="top"/>
          </w:tcPr>
          <w:p w14:paraId="2A9748B2">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108"/>
              <w:textAlignment w:val="baseline"/>
              <w:rPr>
                <w:rFonts w:hint="eastAsia" w:ascii="宋体" w:hAnsi="宋体" w:eastAsia="宋体" w:cs="宋体"/>
                <w:color w:val="auto"/>
                <w:sz w:val="24"/>
                <w:szCs w:val="24"/>
              </w:rPr>
            </w:pPr>
            <w:r>
              <w:rPr>
                <w:rFonts w:hint="eastAsia" w:ascii="宋体" w:hAnsi="宋体" w:eastAsia="宋体" w:cs="宋体"/>
                <w:color w:val="auto"/>
                <w:spacing w:val="7"/>
                <w:sz w:val="24"/>
                <w:szCs w:val="24"/>
              </w:rPr>
              <w:t>包括：①</w:t>
            </w:r>
            <w:r>
              <w:rPr>
                <w:rFonts w:hint="eastAsia" w:cs="宋体"/>
                <w:color w:val="auto"/>
                <w:spacing w:val="7"/>
                <w:sz w:val="24"/>
                <w:szCs w:val="24"/>
                <w:lang w:val="en-US" w:eastAsia="zh-CN"/>
              </w:rPr>
              <w:t>实施方案</w:t>
            </w:r>
            <w:r>
              <w:rPr>
                <w:rFonts w:hint="eastAsia" w:ascii="宋体" w:hAnsi="宋体" w:eastAsia="宋体" w:cs="宋体"/>
                <w:color w:val="auto"/>
                <w:spacing w:val="7"/>
                <w:sz w:val="24"/>
                <w:szCs w:val="24"/>
              </w:rPr>
              <w:t>；②供货能力及供货渠道；③设备进场安装调</w:t>
            </w:r>
            <w:r>
              <w:rPr>
                <w:rFonts w:hint="eastAsia" w:ascii="宋体" w:hAnsi="宋体" w:eastAsia="宋体" w:cs="宋体"/>
                <w:color w:val="auto"/>
                <w:spacing w:val="9"/>
                <w:sz w:val="24"/>
                <w:szCs w:val="24"/>
              </w:rPr>
              <w:t>试部署组织；④设备验收组织方案；⑤突发事件应急预案。</w:t>
            </w:r>
          </w:p>
          <w:p w14:paraId="665E955F">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37" w:firstLine="23"/>
              <w:textAlignment w:val="baseline"/>
              <w:rPr>
                <w:rFonts w:hint="eastAsia" w:ascii="宋体" w:hAnsi="宋体" w:eastAsia="宋体" w:cs="宋体"/>
                <w:color w:val="auto"/>
                <w:spacing w:val="-21"/>
                <w:sz w:val="24"/>
                <w:szCs w:val="24"/>
              </w:rPr>
            </w:pPr>
            <w:r>
              <w:rPr>
                <w:rFonts w:hint="eastAsia" w:ascii="宋体" w:hAnsi="宋体" w:eastAsia="宋体" w:cs="宋体"/>
                <w:color w:val="auto"/>
                <w:spacing w:val="6"/>
                <w:sz w:val="24"/>
                <w:szCs w:val="24"/>
              </w:rPr>
              <w:t>以上内容内容阐述详细全面、科学合理、具体可行、针对</w:t>
            </w:r>
            <w:r>
              <w:rPr>
                <w:rFonts w:hint="eastAsia" w:ascii="宋体" w:hAnsi="宋体" w:eastAsia="宋体" w:cs="宋体"/>
                <w:color w:val="auto"/>
                <w:spacing w:val="2"/>
                <w:sz w:val="24"/>
                <w:szCs w:val="24"/>
              </w:rPr>
              <w:t>性强的得</w:t>
            </w:r>
            <w:r>
              <w:rPr>
                <w:rFonts w:hint="eastAsia" w:ascii="宋体" w:hAnsi="宋体" w:eastAsia="宋体" w:cs="宋体"/>
                <w:color w:val="auto"/>
                <w:spacing w:val="-28"/>
                <w:sz w:val="24"/>
                <w:szCs w:val="24"/>
              </w:rPr>
              <w:t xml:space="preserve"> </w:t>
            </w:r>
            <w:r>
              <w:rPr>
                <w:rFonts w:hint="eastAsia" w:cs="宋体"/>
                <w:color w:val="auto"/>
                <w:spacing w:val="2"/>
                <w:sz w:val="24"/>
                <w:szCs w:val="24"/>
                <w:lang w:val="en-US" w:eastAsia="zh-CN"/>
              </w:rPr>
              <w:t>20</w:t>
            </w:r>
            <w:r>
              <w:rPr>
                <w:rFonts w:hint="eastAsia" w:ascii="宋体" w:hAnsi="宋体" w:eastAsia="宋体" w:cs="宋体"/>
                <w:color w:val="auto"/>
                <w:spacing w:val="2"/>
                <w:sz w:val="24"/>
                <w:szCs w:val="24"/>
              </w:rPr>
              <w:t>分；</w:t>
            </w:r>
            <w:r>
              <w:rPr>
                <w:rFonts w:hint="eastAsia" w:ascii="宋体" w:hAnsi="宋体" w:eastAsia="宋体" w:cs="宋体"/>
                <w:color w:val="auto"/>
                <w:spacing w:val="2"/>
                <w:sz w:val="24"/>
                <w:szCs w:val="24"/>
                <w:lang w:val="en-US" w:eastAsia="zh-CN"/>
              </w:rPr>
              <w:t>以上内容有</w:t>
            </w:r>
            <w:r>
              <w:rPr>
                <w:rFonts w:hint="eastAsia" w:ascii="宋体" w:hAnsi="宋体" w:eastAsia="宋体" w:cs="宋体"/>
                <w:color w:val="auto"/>
                <w:spacing w:val="2"/>
                <w:sz w:val="24"/>
                <w:szCs w:val="24"/>
              </w:rPr>
              <w:t>内容描述粗略宽泛、缺乏科学性、合理性、</w:t>
            </w:r>
            <w:r>
              <w:rPr>
                <w:rFonts w:hint="eastAsia" w:ascii="宋体" w:hAnsi="宋体" w:eastAsia="宋体" w:cs="宋体"/>
                <w:color w:val="auto"/>
                <w:spacing w:val="7"/>
                <w:sz w:val="24"/>
                <w:szCs w:val="24"/>
              </w:rPr>
              <w:t>针对性欠缺的</w:t>
            </w:r>
            <w:r>
              <w:rPr>
                <w:rFonts w:hint="eastAsia" w:cs="宋体"/>
                <w:color w:val="auto"/>
                <w:spacing w:val="7"/>
                <w:sz w:val="24"/>
                <w:szCs w:val="24"/>
                <w:lang w:val="en-US" w:eastAsia="zh-CN"/>
              </w:rPr>
              <w:t>每项</w:t>
            </w:r>
            <w:r>
              <w:rPr>
                <w:rFonts w:hint="eastAsia" w:ascii="宋体" w:hAnsi="宋体" w:eastAsia="宋体" w:cs="宋体"/>
                <w:color w:val="auto"/>
                <w:spacing w:val="7"/>
                <w:sz w:val="24"/>
                <w:szCs w:val="24"/>
                <w:lang w:val="en-US" w:eastAsia="zh-CN"/>
              </w:rPr>
              <w:t>扣</w:t>
            </w:r>
            <w:r>
              <w:rPr>
                <w:rFonts w:hint="eastAsia" w:ascii="宋体" w:hAnsi="宋体" w:eastAsia="宋体" w:cs="宋体"/>
                <w:color w:val="auto"/>
                <w:spacing w:val="-21"/>
                <w:sz w:val="24"/>
                <w:szCs w:val="24"/>
              </w:rPr>
              <w:t xml:space="preserve"> </w:t>
            </w:r>
          </w:p>
          <w:p w14:paraId="5F5241CD">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37" w:firstLine="23"/>
              <w:textAlignment w:val="baseline"/>
              <w:rPr>
                <w:rFonts w:hint="eastAsia" w:ascii="宋体" w:hAnsi="宋体" w:eastAsia="宋体" w:cs="宋体"/>
                <w:color w:val="auto"/>
                <w:sz w:val="24"/>
                <w:szCs w:val="24"/>
              </w:rPr>
            </w:pPr>
            <w:r>
              <w:rPr>
                <w:rFonts w:hint="eastAsia" w:cs="宋体"/>
                <w:color w:val="auto"/>
                <w:spacing w:val="7"/>
                <w:sz w:val="24"/>
                <w:szCs w:val="24"/>
                <w:lang w:val="en-US" w:eastAsia="zh-CN"/>
              </w:rPr>
              <w:t>1</w:t>
            </w:r>
            <w:r>
              <w:rPr>
                <w:rFonts w:hint="eastAsia" w:ascii="宋体" w:hAnsi="宋体" w:eastAsia="宋体" w:cs="宋体"/>
                <w:color w:val="auto"/>
                <w:spacing w:val="7"/>
                <w:sz w:val="24"/>
                <w:szCs w:val="24"/>
              </w:rPr>
              <w:t>分；每缺少一项方案内容的扣</w:t>
            </w:r>
            <w:r>
              <w:rPr>
                <w:rFonts w:hint="eastAsia" w:ascii="宋体" w:hAnsi="宋体" w:eastAsia="宋体" w:cs="宋体"/>
                <w:color w:val="auto"/>
                <w:spacing w:val="-36"/>
                <w:sz w:val="24"/>
                <w:szCs w:val="24"/>
              </w:rPr>
              <w:t xml:space="preserve"> </w:t>
            </w:r>
            <w:r>
              <w:rPr>
                <w:rFonts w:hint="eastAsia" w:cs="宋体"/>
                <w:color w:val="auto"/>
                <w:spacing w:val="7"/>
                <w:sz w:val="24"/>
                <w:szCs w:val="24"/>
                <w:lang w:val="en-US" w:eastAsia="zh-CN"/>
              </w:rPr>
              <w:t>4</w:t>
            </w:r>
            <w:r>
              <w:rPr>
                <w:rFonts w:hint="eastAsia" w:ascii="宋体" w:hAnsi="宋体" w:eastAsia="宋体" w:cs="宋体"/>
                <w:color w:val="auto"/>
                <w:spacing w:val="7"/>
                <w:sz w:val="24"/>
                <w:szCs w:val="24"/>
              </w:rPr>
              <w:t>分，分数扣完为止。</w:t>
            </w:r>
          </w:p>
        </w:tc>
      </w:tr>
      <w:tr w14:paraId="33B46482">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038" w:hRule="atLeast"/>
        </w:trPr>
        <w:tc>
          <w:tcPr>
            <w:tcW w:w="1003" w:type="dxa"/>
            <w:tcBorders>
              <w:top w:val="nil"/>
              <w:bottom w:val="nil"/>
            </w:tcBorders>
            <w:vAlign w:val="center"/>
          </w:tcPr>
          <w:p w14:paraId="3F83FFD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textAlignment w:val="baseline"/>
              <w:rPr>
                <w:rFonts w:hint="eastAsia" w:ascii="宋体" w:hAnsi="宋体" w:eastAsia="宋体" w:cs="宋体"/>
                <w:color w:val="auto"/>
                <w:sz w:val="24"/>
                <w:szCs w:val="24"/>
              </w:rPr>
            </w:pPr>
          </w:p>
        </w:tc>
        <w:tc>
          <w:tcPr>
            <w:tcW w:w="1257" w:type="dxa"/>
            <w:vAlign w:val="center"/>
          </w:tcPr>
          <w:p w14:paraId="2471AFD5">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right="44" w:rightChars="0"/>
              <w:jc w:val="both"/>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7"/>
                <w:sz w:val="24"/>
                <w:szCs w:val="24"/>
              </w:rPr>
              <w:t>质量承诺</w:t>
            </w:r>
            <w:r>
              <w:rPr>
                <w:rFonts w:hint="eastAsia" w:ascii="宋体" w:hAnsi="宋体" w:eastAsia="宋体" w:cs="宋体"/>
                <w:color w:val="auto"/>
                <w:spacing w:val="29"/>
                <w:sz w:val="24"/>
                <w:szCs w:val="24"/>
              </w:rPr>
              <w:t>及保证措</w:t>
            </w:r>
            <w:r>
              <w:rPr>
                <w:rFonts w:hint="eastAsia" w:ascii="宋体" w:hAnsi="宋体" w:eastAsia="宋体" w:cs="宋体"/>
                <w:color w:val="auto"/>
                <w:spacing w:val="1"/>
                <w:sz w:val="24"/>
                <w:szCs w:val="24"/>
              </w:rPr>
              <w:t>施（1</w:t>
            </w:r>
            <w:r>
              <w:rPr>
                <w:rFonts w:hint="eastAsia" w:ascii="宋体" w:hAnsi="宋体" w:eastAsia="宋体" w:cs="宋体"/>
                <w:color w:val="auto"/>
                <w:spacing w:val="1"/>
                <w:sz w:val="24"/>
                <w:szCs w:val="24"/>
                <w:lang w:val="en-US" w:eastAsia="zh-CN"/>
              </w:rPr>
              <w:t>5</w:t>
            </w:r>
            <w:r>
              <w:rPr>
                <w:rFonts w:hint="eastAsia" w:ascii="宋体" w:hAnsi="宋体" w:eastAsia="宋体" w:cs="宋体"/>
                <w:color w:val="auto"/>
                <w:spacing w:val="1"/>
                <w:sz w:val="24"/>
                <w:szCs w:val="24"/>
              </w:rPr>
              <w:t>分）</w:t>
            </w:r>
          </w:p>
        </w:tc>
        <w:tc>
          <w:tcPr>
            <w:tcW w:w="7551" w:type="dxa"/>
            <w:vAlign w:val="top"/>
          </w:tcPr>
          <w:p w14:paraId="022FF491">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108" w:firstLine="0"/>
              <w:textAlignment w:val="baseline"/>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val="en-US" w:eastAsia="zh-CN"/>
              </w:rPr>
              <w:t>包括</w:t>
            </w:r>
            <w:r>
              <w:rPr>
                <w:rFonts w:hint="eastAsia" w:ascii="宋体" w:hAnsi="宋体" w:eastAsia="宋体" w:cs="宋体"/>
                <w:color w:val="auto"/>
                <w:spacing w:val="7"/>
                <w:sz w:val="24"/>
                <w:szCs w:val="24"/>
              </w:rPr>
              <w:t>①质量承诺；②保证措施；③违约责任承诺</w:t>
            </w:r>
            <w:r>
              <w:rPr>
                <w:rFonts w:hint="eastAsia" w:ascii="宋体" w:hAnsi="宋体" w:eastAsia="宋体" w:cs="宋体"/>
                <w:color w:val="auto"/>
                <w:spacing w:val="7"/>
                <w:sz w:val="24"/>
                <w:szCs w:val="24"/>
                <w:lang w:eastAsia="zh-CN"/>
              </w:rPr>
              <w:t>。</w:t>
            </w:r>
          </w:p>
          <w:p w14:paraId="742E1E9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right="108" w:firstLine="0"/>
              <w:textAlignment w:val="baseline"/>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rPr>
              <w:t>以上内容内容阐述详细全面、科学合理、具体可行、针对性强的得</w:t>
            </w:r>
            <w:r>
              <w:rPr>
                <w:rFonts w:hint="eastAsia" w:ascii="宋体" w:hAnsi="宋体" w:eastAsia="宋体" w:cs="宋体"/>
                <w:color w:val="auto"/>
                <w:spacing w:val="7"/>
                <w:sz w:val="24"/>
                <w:szCs w:val="24"/>
                <w:lang w:val="en-US" w:eastAsia="zh-CN"/>
              </w:rPr>
              <w:t>15</w:t>
            </w:r>
            <w:r>
              <w:rPr>
                <w:rFonts w:hint="eastAsia" w:ascii="宋体" w:hAnsi="宋体" w:eastAsia="宋体" w:cs="宋体"/>
                <w:color w:val="auto"/>
                <w:spacing w:val="7"/>
                <w:sz w:val="24"/>
                <w:szCs w:val="24"/>
              </w:rPr>
              <w:t>分</w:t>
            </w:r>
            <w:r>
              <w:rPr>
                <w:rFonts w:hint="eastAsia" w:ascii="宋体" w:hAnsi="宋体" w:eastAsia="宋体" w:cs="宋体"/>
                <w:color w:val="auto"/>
                <w:spacing w:val="7"/>
                <w:sz w:val="24"/>
                <w:szCs w:val="24"/>
                <w:lang w:val="en-US" w:eastAsia="zh-CN"/>
              </w:rPr>
              <w:t>；</w:t>
            </w:r>
          </w:p>
          <w:p w14:paraId="75D999B6">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13" w:leftChars="0" w:right="108" w:rightChars="0" w:firstLine="0" w:firstLineChars="0"/>
              <w:textAlignment w:val="baseline"/>
              <w:rPr>
                <w:rFonts w:hint="eastAsia" w:ascii="宋体" w:hAnsi="宋体" w:eastAsia="宋体" w:cs="宋体"/>
                <w:color w:val="auto"/>
                <w:spacing w:val="6"/>
                <w:sz w:val="24"/>
                <w:szCs w:val="24"/>
              </w:rPr>
            </w:pPr>
            <w:r>
              <w:rPr>
                <w:rFonts w:hint="eastAsia" w:ascii="宋体" w:hAnsi="宋体" w:eastAsia="宋体" w:cs="宋体"/>
                <w:color w:val="auto"/>
                <w:spacing w:val="7"/>
                <w:sz w:val="24"/>
                <w:szCs w:val="24"/>
                <w:lang w:val="en-US" w:eastAsia="zh-CN"/>
              </w:rPr>
              <w:t>以上内容有</w:t>
            </w:r>
            <w:r>
              <w:rPr>
                <w:rFonts w:hint="eastAsia" w:ascii="宋体" w:hAnsi="宋体" w:eastAsia="宋体" w:cs="宋体"/>
                <w:color w:val="auto"/>
                <w:spacing w:val="7"/>
                <w:sz w:val="24"/>
                <w:szCs w:val="24"/>
              </w:rPr>
              <w:t>内容描述粗略宽泛、缺乏科学性、合理性、针对性欠缺的</w:t>
            </w:r>
            <w:r>
              <w:rPr>
                <w:rFonts w:hint="eastAsia" w:cs="宋体"/>
                <w:color w:val="auto"/>
                <w:spacing w:val="7"/>
                <w:sz w:val="24"/>
                <w:szCs w:val="24"/>
                <w:lang w:val="en-US" w:eastAsia="zh-CN"/>
              </w:rPr>
              <w:t>每项</w:t>
            </w:r>
            <w:r>
              <w:rPr>
                <w:rFonts w:hint="eastAsia" w:ascii="宋体" w:hAnsi="宋体" w:eastAsia="宋体" w:cs="宋体"/>
                <w:color w:val="auto"/>
                <w:spacing w:val="7"/>
                <w:sz w:val="24"/>
                <w:szCs w:val="24"/>
                <w:lang w:val="en-US" w:eastAsia="zh-CN"/>
              </w:rPr>
              <w:t>扣</w:t>
            </w:r>
            <w:r>
              <w:rPr>
                <w:rFonts w:hint="eastAsia" w:cs="宋体"/>
                <w:color w:val="auto"/>
                <w:spacing w:val="7"/>
                <w:sz w:val="24"/>
                <w:szCs w:val="24"/>
                <w:lang w:val="en-US" w:eastAsia="zh-CN"/>
              </w:rPr>
              <w:t>2</w:t>
            </w:r>
            <w:r>
              <w:rPr>
                <w:rFonts w:hint="eastAsia" w:ascii="宋体" w:hAnsi="宋体" w:eastAsia="宋体" w:cs="宋体"/>
                <w:color w:val="auto"/>
                <w:spacing w:val="7"/>
                <w:sz w:val="24"/>
                <w:szCs w:val="24"/>
              </w:rPr>
              <w:t>分</w:t>
            </w:r>
            <w:r>
              <w:rPr>
                <w:rFonts w:hint="eastAsia" w:ascii="宋体" w:hAnsi="宋体" w:eastAsia="宋体" w:cs="宋体"/>
                <w:color w:val="auto"/>
                <w:spacing w:val="7"/>
                <w:sz w:val="24"/>
                <w:szCs w:val="24"/>
                <w:lang w:val="en-US" w:eastAsia="zh-CN"/>
              </w:rPr>
              <w:t>；</w:t>
            </w:r>
            <w:r>
              <w:rPr>
                <w:rFonts w:hint="eastAsia" w:ascii="宋体" w:hAnsi="宋体" w:eastAsia="宋体" w:cs="宋体"/>
                <w:color w:val="auto"/>
                <w:spacing w:val="7"/>
                <w:sz w:val="24"/>
                <w:szCs w:val="24"/>
              </w:rPr>
              <w:t>每缺少一项</w:t>
            </w:r>
            <w:r>
              <w:rPr>
                <w:rFonts w:hint="eastAsia" w:ascii="宋体" w:hAnsi="宋体" w:eastAsia="宋体" w:cs="宋体"/>
                <w:color w:val="auto"/>
                <w:spacing w:val="7"/>
                <w:sz w:val="24"/>
                <w:szCs w:val="24"/>
                <w:lang w:val="en-US" w:eastAsia="en-US"/>
              </w:rPr>
              <w:t>的扣</w:t>
            </w:r>
            <w:r>
              <w:rPr>
                <w:rFonts w:hint="eastAsia" w:ascii="宋体" w:hAnsi="宋体" w:eastAsia="宋体" w:cs="宋体"/>
                <w:color w:val="auto"/>
                <w:spacing w:val="7"/>
                <w:sz w:val="24"/>
                <w:szCs w:val="24"/>
                <w:lang w:val="en-US" w:eastAsia="zh-CN"/>
              </w:rPr>
              <w:t>5</w:t>
            </w:r>
            <w:r>
              <w:rPr>
                <w:rFonts w:hint="eastAsia" w:ascii="宋体" w:hAnsi="宋体" w:eastAsia="宋体" w:cs="宋体"/>
                <w:color w:val="auto"/>
                <w:spacing w:val="7"/>
                <w:sz w:val="24"/>
                <w:szCs w:val="24"/>
                <w:lang w:val="en-US" w:eastAsia="en-US"/>
              </w:rPr>
              <w:t>分，分数扣完为止。</w:t>
            </w:r>
          </w:p>
        </w:tc>
      </w:tr>
      <w:tr w14:paraId="731BF98E">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1650" w:hRule="atLeast"/>
        </w:trPr>
        <w:tc>
          <w:tcPr>
            <w:tcW w:w="1003" w:type="dxa"/>
            <w:tcBorders>
              <w:top w:val="single" w:color="auto" w:sz="4" w:space="0"/>
            </w:tcBorders>
            <w:vAlign w:val="center"/>
          </w:tcPr>
          <w:p w14:paraId="13A330B1">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6"/>
                <w:sz w:val="24"/>
                <w:szCs w:val="24"/>
              </w:rPr>
              <w:t>商务部分</w:t>
            </w:r>
            <w:r>
              <w:rPr>
                <w:rFonts w:hint="eastAsia" w:ascii="宋体" w:hAnsi="宋体" w:eastAsia="宋体" w:cs="宋体"/>
                <w:color w:val="auto"/>
                <w:spacing w:val="-2"/>
                <w:sz w:val="24"/>
                <w:szCs w:val="24"/>
              </w:rPr>
              <w:t>（15</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2"/>
                <w:sz w:val="24"/>
                <w:szCs w:val="24"/>
              </w:rPr>
              <w:t>分）</w:t>
            </w:r>
          </w:p>
        </w:tc>
        <w:tc>
          <w:tcPr>
            <w:tcW w:w="1257" w:type="dxa"/>
            <w:tcBorders>
              <w:top w:val="single" w:color="auto" w:sz="4" w:space="0"/>
            </w:tcBorders>
            <w:vAlign w:val="center"/>
          </w:tcPr>
          <w:p w14:paraId="4EE1CA57">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jc w:val="both"/>
              <w:textAlignment w:val="baseline"/>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售后服务</w:t>
            </w:r>
            <w:r>
              <w:rPr>
                <w:rFonts w:hint="eastAsia" w:ascii="宋体" w:hAnsi="宋体" w:eastAsia="宋体" w:cs="宋体"/>
                <w:color w:val="auto"/>
                <w:spacing w:val="5"/>
                <w:sz w:val="24"/>
                <w:szCs w:val="24"/>
              </w:rPr>
              <w:t>方案（1</w:t>
            </w:r>
            <w:r>
              <w:rPr>
                <w:rFonts w:hint="eastAsia" w:cs="宋体"/>
                <w:color w:val="auto"/>
                <w:spacing w:val="5"/>
                <w:sz w:val="24"/>
                <w:szCs w:val="24"/>
                <w:lang w:val="en-US" w:eastAsia="zh-CN"/>
              </w:rPr>
              <w:t>5</w:t>
            </w:r>
            <w:r>
              <w:rPr>
                <w:rFonts w:hint="eastAsia" w:ascii="宋体" w:hAnsi="宋体" w:eastAsia="宋体" w:cs="宋体"/>
                <w:color w:val="auto"/>
                <w:spacing w:val="-1"/>
                <w:sz w:val="24"/>
                <w:szCs w:val="24"/>
              </w:rPr>
              <w:t>分）</w:t>
            </w:r>
          </w:p>
        </w:tc>
        <w:tc>
          <w:tcPr>
            <w:tcW w:w="7551" w:type="dxa"/>
            <w:vAlign w:val="top"/>
          </w:tcPr>
          <w:p w14:paraId="27124C00">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2" w:right="108" w:hanging="11"/>
              <w:textAlignment w:val="baseline"/>
              <w:rPr>
                <w:rFonts w:hint="eastAsia" w:ascii="宋体" w:hAnsi="宋体" w:eastAsia="宋体" w:cs="宋体"/>
                <w:color w:val="auto"/>
                <w:spacing w:val="9"/>
                <w:sz w:val="24"/>
                <w:szCs w:val="24"/>
              </w:rPr>
            </w:pPr>
            <w:r>
              <w:rPr>
                <w:rFonts w:hint="eastAsia" w:ascii="宋体" w:hAnsi="宋体" w:eastAsia="宋体" w:cs="宋体"/>
                <w:color w:val="auto"/>
                <w:spacing w:val="6"/>
                <w:sz w:val="24"/>
                <w:szCs w:val="24"/>
              </w:rPr>
              <w:t>包括</w:t>
            </w:r>
            <w:r>
              <w:rPr>
                <w:rFonts w:hint="eastAsia" w:ascii="宋体" w:hAnsi="宋体" w:eastAsia="宋体" w:cs="宋体"/>
                <w:color w:val="auto"/>
                <w:spacing w:val="6"/>
                <w:sz w:val="24"/>
                <w:szCs w:val="24"/>
                <w:lang w:eastAsia="zh-CN"/>
              </w:rPr>
              <w:t>：</w:t>
            </w:r>
            <w:r>
              <w:rPr>
                <w:rFonts w:hint="eastAsia" w:ascii="宋体" w:hAnsi="宋体" w:eastAsia="宋体" w:cs="宋体"/>
                <w:color w:val="auto"/>
                <w:spacing w:val="7"/>
                <w:sz w:val="24"/>
                <w:szCs w:val="24"/>
              </w:rPr>
              <w:t>①</w:t>
            </w:r>
            <w:r>
              <w:rPr>
                <w:rFonts w:hint="eastAsia" w:ascii="宋体" w:hAnsi="宋体" w:eastAsia="宋体" w:cs="宋体"/>
                <w:color w:val="auto"/>
                <w:spacing w:val="6"/>
                <w:sz w:val="24"/>
                <w:szCs w:val="24"/>
              </w:rPr>
              <w:t>售后服务</w:t>
            </w:r>
            <w:r>
              <w:rPr>
                <w:rFonts w:hint="eastAsia" w:ascii="宋体" w:hAnsi="宋体" w:eastAsia="宋体" w:cs="宋体"/>
                <w:color w:val="auto"/>
                <w:spacing w:val="6"/>
                <w:sz w:val="24"/>
                <w:szCs w:val="24"/>
                <w:lang w:val="en-US" w:eastAsia="zh-CN"/>
              </w:rPr>
              <w:t>方案</w:t>
            </w:r>
            <w:r>
              <w:rPr>
                <w:rFonts w:hint="eastAsia" w:cs="宋体"/>
                <w:color w:val="auto"/>
                <w:spacing w:val="6"/>
                <w:sz w:val="24"/>
                <w:szCs w:val="24"/>
                <w:lang w:val="en-US" w:eastAsia="zh-CN"/>
              </w:rPr>
              <w:t>、保障措施</w:t>
            </w:r>
            <w:r>
              <w:rPr>
                <w:rFonts w:hint="eastAsia" w:ascii="宋体" w:hAnsi="宋体" w:eastAsia="宋体" w:cs="宋体"/>
                <w:color w:val="auto"/>
                <w:spacing w:val="6"/>
                <w:sz w:val="24"/>
                <w:szCs w:val="24"/>
                <w:lang w:val="en-US" w:eastAsia="zh-CN"/>
              </w:rPr>
              <w:t>；</w:t>
            </w:r>
            <w:r>
              <w:rPr>
                <w:rFonts w:hint="eastAsia" w:ascii="宋体" w:hAnsi="宋体" w:eastAsia="宋体" w:cs="宋体"/>
                <w:color w:val="auto"/>
                <w:spacing w:val="7"/>
                <w:sz w:val="24"/>
                <w:szCs w:val="24"/>
              </w:rPr>
              <w:t>②</w:t>
            </w:r>
            <w:r>
              <w:rPr>
                <w:rFonts w:hint="eastAsia" w:cs="宋体"/>
                <w:color w:val="auto"/>
                <w:spacing w:val="6"/>
                <w:sz w:val="24"/>
                <w:szCs w:val="24"/>
                <w:lang w:val="en-US" w:eastAsia="zh-CN"/>
              </w:rPr>
              <w:t>培训方案</w:t>
            </w:r>
            <w:r>
              <w:rPr>
                <w:rFonts w:hint="eastAsia" w:ascii="宋体" w:hAnsi="宋体" w:eastAsia="宋体" w:cs="宋体"/>
                <w:color w:val="auto"/>
                <w:spacing w:val="6"/>
                <w:sz w:val="24"/>
                <w:szCs w:val="24"/>
                <w:lang w:val="en-US" w:eastAsia="zh-CN"/>
              </w:rPr>
              <w:t>；</w:t>
            </w:r>
            <w:r>
              <w:rPr>
                <w:rFonts w:hint="eastAsia" w:ascii="宋体" w:hAnsi="宋体" w:eastAsia="宋体" w:cs="宋体"/>
                <w:color w:val="auto"/>
                <w:spacing w:val="7"/>
                <w:sz w:val="24"/>
                <w:szCs w:val="24"/>
              </w:rPr>
              <w:t>③</w:t>
            </w:r>
            <w:r>
              <w:rPr>
                <w:rFonts w:hint="eastAsia" w:ascii="宋体" w:hAnsi="宋体" w:eastAsia="宋体" w:cs="宋体"/>
                <w:color w:val="auto"/>
                <w:spacing w:val="6"/>
                <w:sz w:val="24"/>
                <w:szCs w:val="24"/>
              </w:rPr>
              <w:t>服务</w:t>
            </w:r>
            <w:r>
              <w:rPr>
                <w:rFonts w:hint="eastAsia" w:ascii="宋体" w:hAnsi="宋体" w:eastAsia="宋体" w:cs="宋体"/>
                <w:color w:val="auto"/>
                <w:spacing w:val="5"/>
                <w:sz w:val="24"/>
                <w:szCs w:val="24"/>
                <w:lang w:val="en-US" w:eastAsia="zh-CN"/>
              </w:rPr>
              <w:t>响应</w:t>
            </w:r>
            <w:r>
              <w:rPr>
                <w:rFonts w:hint="eastAsia" w:ascii="宋体" w:hAnsi="宋体" w:eastAsia="宋体" w:cs="宋体"/>
                <w:color w:val="auto"/>
                <w:spacing w:val="9"/>
                <w:sz w:val="24"/>
                <w:szCs w:val="24"/>
              </w:rPr>
              <w:t>；</w:t>
            </w:r>
          </w:p>
          <w:p w14:paraId="7420FCEA">
            <w:pPr>
              <w:pStyle w:val="19"/>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142" w:leftChars="0" w:right="108" w:rightChars="0" w:hanging="11" w:firstLineChars="0"/>
              <w:textAlignment w:val="baseline"/>
              <w:rPr>
                <w:rFonts w:hint="eastAsia" w:ascii="宋体" w:hAnsi="宋体" w:eastAsia="宋体" w:cs="宋体"/>
                <w:color w:val="auto"/>
                <w:spacing w:val="9"/>
                <w:sz w:val="24"/>
                <w:szCs w:val="24"/>
              </w:rPr>
            </w:pPr>
            <w:r>
              <w:rPr>
                <w:rFonts w:hint="eastAsia" w:ascii="宋体" w:hAnsi="宋体" w:eastAsia="宋体" w:cs="宋体"/>
                <w:color w:val="auto"/>
                <w:spacing w:val="6"/>
                <w:sz w:val="24"/>
                <w:szCs w:val="24"/>
              </w:rPr>
              <w:t>以上内容</w:t>
            </w:r>
            <w:r>
              <w:rPr>
                <w:rFonts w:hint="eastAsia" w:ascii="宋体" w:hAnsi="宋体" w:eastAsia="宋体" w:cs="宋体"/>
                <w:color w:val="auto"/>
                <w:spacing w:val="6"/>
                <w:sz w:val="24"/>
                <w:szCs w:val="24"/>
                <w:lang w:val="en-US" w:eastAsia="zh-CN"/>
              </w:rPr>
              <w:t>内容</w:t>
            </w:r>
            <w:r>
              <w:rPr>
                <w:rFonts w:hint="eastAsia" w:ascii="宋体" w:hAnsi="宋体" w:eastAsia="宋体" w:cs="宋体"/>
                <w:color w:val="auto"/>
                <w:spacing w:val="6"/>
                <w:sz w:val="24"/>
                <w:szCs w:val="24"/>
              </w:rPr>
              <w:t>全面具体、条理清晰、保障措施得当有力、针对性强的得</w:t>
            </w:r>
            <w:r>
              <w:rPr>
                <w:rFonts w:hint="eastAsia" w:ascii="宋体" w:hAnsi="宋体" w:eastAsia="宋体" w:cs="宋体"/>
                <w:color w:val="auto"/>
                <w:spacing w:val="-23"/>
                <w:sz w:val="24"/>
                <w:szCs w:val="24"/>
                <w:lang w:val="en-US" w:eastAsia="zh-CN"/>
              </w:rPr>
              <w:t>1</w:t>
            </w:r>
            <w:r>
              <w:rPr>
                <w:rFonts w:hint="eastAsia" w:cs="宋体"/>
                <w:color w:val="auto"/>
                <w:spacing w:val="-23"/>
                <w:sz w:val="24"/>
                <w:szCs w:val="24"/>
                <w:lang w:val="en-US" w:eastAsia="zh-CN"/>
              </w:rPr>
              <w:t>5</w:t>
            </w:r>
            <w:r>
              <w:rPr>
                <w:rFonts w:hint="eastAsia" w:ascii="宋体" w:hAnsi="宋体" w:eastAsia="宋体" w:cs="宋体"/>
                <w:color w:val="auto"/>
                <w:spacing w:val="6"/>
                <w:sz w:val="24"/>
                <w:szCs w:val="24"/>
              </w:rPr>
              <w:t>分；以上内容</w:t>
            </w:r>
            <w:r>
              <w:rPr>
                <w:rFonts w:hint="eastAsia" w:cs="宋体"/>
                <w:color w:val="auto"/>
                <w:spacing w:val="6"/>
                <w:sz w:val="24"/>
                <w:szCs w:val="24"/>
                <w:lang w:val="en-US" w:eastAsia="zh-CN"/>
              </w:rPr>
              <w:t>有</w:t>
            </w:r>
            <w:r>
              <w:rPr>
                <w:rFonts w:hint="eastAsia" w:ascii="宋体" w:hAnsi="宋体" w:eastAsia="宋体" w:cs="宋体"/>
                <w:color w:val="auto"/>
                <w:spacing w:val="6"/>
                <w:sz w:val="24"/>
                <w:szCs w:val="24"/>
              </w:rPr>
              <w:t>内容粗略且宽泛、条理性欠佳、保障措施</w:t>
            </w:r>
            <w:r>
              <w:rPr>
                <w:rFonts w:hint="eastAsia" w:ascii="宋体" w:hAnsi="宋体" w:eastAsia="宋体" w:cs="宋体"/>
                <w:color w:val="auto"/>
                <w:spacing w:val="6"/>
                <w:sz w:val="24"/>
                <w:szCs w:val="24"/>
                <w:lang w:val="en-US" w:eastAsia="zh-CN"/>
              </w:rPr>
              <w:t>一般、</w:t>
            </w:r>
            <w:r>
              <w:rPr>
                <w:rFonts w:hint="eastAsia" w:ascii="宋体" w:hAnsi="宋体" w:eastAsia="宋体" w:cs="宋体"/>
                <w:color w:val="auto"/>
                <w:spacing w:val="6"/>
                <w:sz w:val="24"/>
                <w:szCs w:val="24"/>
              </w:rPr>
              <w:t>针对性差的</w:t>
            </w:r>
            <w:r>
              <w:rPr>
                <w:rFonts w:hint="eastAsia" w:cs="宋体"/>
                <w:color w:val="auto"/>
                <w:spacing w:val="6"/>
                <w:sz w:val="24"/>
                <w:szCs w:val="24"/>
                <w:lang w:val="en-US" w:eastAsia="zh-CN"/>
              </w:rPr>
              <w:t>每项</w:t>
            </w:r>
            <w:r>
              <w:rPr>
                <w:rFonts w:hint="eastAsia" w:ascii="宋体" w:hAnsi="宋体" w:eastAsia="宋体" w:cs="宋体"/>
                <w:color w:val="auto"/>
                <w:spacing w:val="6"/>
                <w:sz w:val="24"/>
                <w:szCs w:val="24"/>
                <w:lang w:val="en-US" w:eastAsia="zh-CN"/>
              </w:rPr>
              <w:t>扣</w:t>
            </w:r>
            <w:r>
              <w:rPr>
                <w:rFonts w:hint="eastAsia" w:cs="宋体"/>
                <w:color w:val="auto"/>
                <w:spacing w:val="6"/>
                <w:sz w:val="24"/>
                <w:szCs w:val="24"/>
                <w:lang w:val="en-US" w:eastAsia="zh-CN"/>
              </w:rPr>
              <w:t>2</w:t>
            </w:r>
            <w:r>
              <w:rPr>
                <w:rFonts w:hint="eastAsia" w:ascii="宋体" w:hAnsi="宋体" w:eastAsia="宋体" w:cs="宋体"/>
                <w:color w:val="auto"/>
                <w:spacing w:val="6"/>
                <w:sz w:val="24"/>
                <w:szCs w:val="24"/>
              </w:rPr>
              <w:t>分；</w:t>
            </w:r>
            <w:r>
              <w:rPr>
                <w:rFonts w:hint="eastAsia" w:ascii="宋体" w:hAnsi="宋体" w:eastAsia="宋体" w:cs="宋体"/>
                <w:color w:val="auto"/>
                <w:spacing w:val="7"/>
                <w:sz w:val="24"/>
                <w:szCs w:val="24"/>
              </w:rPr>
              <w:t>每缺少一项方</w:t>
            </w:r>
            <w:r>
              <w:rPr>
                <w:rFonts w:hint="eastAsia" w:ascii="宋体" w:hAnsi="宋体" w:eastAsia="宋体" w:cs="宋体"/>
                <w:color w:val="auto"/>
                <w:spacing w:val="7"/>
                <w:sz w:val="24"/>
                <w:szCs w:val="24"/>
                <w:lang w:val="en-US" w:eastAsia="en-US"/>
              </w:rPr>
              <w:t>案内容的扣</w:t>
            </w:r>
            <w:r>
              <w:rPr>
                <w:rFonts w:hint="eastAsia" w:cs="宋体"/>
                <w:color w:val="auto"/>
                <w:spacing w:val="7"/>
                <w:sz w:val="24"/>
                <w:szCs w:val="24"/>
                <w:lang w:val="en-US" w:eastAsia="zh-CN"/>
              </w:rPr>
              <w:t>5</w:t>
            </w:r>
            <w:r>
              <w:rPr>
                <w:rFonts w:hint="eastAsia" w:ascii="宋体" w:hAnsi="宋体" w:eastAsia="宋体" w:cs="宋体"/>
                <w:color w:val="auto"/>
                <w:spacing w:val="7"/>
                <w:sz w:val="24"/>
                <w:szCs w:val="24"/>
                <w:lang w:val="en-US" w:eastAsia="en-US"/>
              </w:rPr>
              <w:t>分，分数扣完为止。</w:t>
            </w:r>
          </w:p>
        </w:tc>
      </w:tr>
    </w:tbl>
    <w:p w14:paraId="66C9CFA4">
      <w:pPr>
        <w:pStyle w:val="6"/>
        <w:pageBreakBefore w:val="0"/>
        <w:widowControl/>
        <w:wordWrap/>
        <w:overflowPunct/>
        <w:topLinePunct w:val="0"/>
        <w:bidi w:val="0"/>
        <w:snapToGrid w:val="0"/>
        <w:spacing w:beforeAutospacing="0" w:afterAutospacing="0" w:line="360" w:lineRule="auto"/>
        <w:rPr>
          <w:color w:val="auto"/>
        </w:rPr>
      </w:pPr>
    </w:p>
    <w:p w14:paraId="5DCCB648">
      <w:pPr>
        <w:pageBreakBefore w:val="0"/>
        <w:widowControl/>
        <w:wordWrap/>
        <w:overflowPunct/>
        <w:topLinePunct w:val="0"/>
        <w:bidi w:val="0"/>
        <w:snapToGrid w:val="0"/>
        <w:spacing w:beforeAutospacing="0" w:afterAutospacing="0" w:line="360" w:lineRule="auto"/>
        <w:ind w:left="15" w:firstLine="411"/>
        <w:rPr>
          <w:rFonts w:ascii="宋体" w:hAnsi="宋体" w:eastAsia="宋体" w:cs="宋体"/>
          <w:color w:val="auto"/>
          <w:sz w:val="24"/>
          <w:szCs w:val="24"/>
        </w:rPr>
      </w:pPr>
      <w:r>
        <w:rPr>
          <w:rFonts w:ascii="宋体" w:hAnsi="宋体" w:eastAsia="宋体" w:cs="宋体"/>
          <w:color w:val="auto"/>
          <w:spacing w:val="9"/>
          <w:sz w:val="24"/>
          <w:szCs w:val="24"/>
        </w:rPr>
        <w:t>注：1.上述表中按每项评审要求所涉及到的所有资料，投标人必须认真分类放于投标文件中。评标委员会成员按以上详细评分标准规定及投标文件内容自主独立打分。</w:t>
      </w:r>
    </w:p>
    <w:p w14:paraId="58FED2C0">
      <w:pPr>
        <w:pageBreakBefore w:val="0"/>
        <w:widowControl/>
        <w:wordWrap/>
        <w:overflowPunct/>
        <w:topLinePunct w:val="0"/>
        <w:bidi w:val="0"/>
        <w:snapToGrid w:val="0"/>
        <w:spacing w:beforeAutospacing="0" w:afterAutospacing="0" w:line="360" w:lineRule="auto"/>
        <w:ind w:left="7" w:right="3" w:firstLine="421"/>
        <w:rPr>
          <w:rFonts w:ascii="宋体" w:hAnsi="宋体" w:eastAsia="宋体" w:cs="宋体"/>
          <w:color w:val="auto"/>
          <w:sz w:val="24"/>
          <w:szCs w:val="24"/>
        </w:rPr>
      </w:pPr>
      <w:r>
        <w:rPr>
          <w:rFonts w:ascii="宋体" w:hAnsi="宋体" w:eastAsia="宋体" w:cs="宋体"/>
          <w:color w:val="auto"/>
          <w:spacing w:val="9"/>
          <w:sz w:val="24"/>
          <w:szCs w:val="24"/>
        </w:rPr>
        <w:t>2.综合得分计算规则：取所有投标人的评审评分计算算术平均值，最后得分保留两位小数，第三位四</w:t>
      </w:r>
      <w:r>
        <w:rPr>
          <w:rFonts w:ascii="宋体" w:hAnsi="宋体" w:eastAsia="宋体" w:cs="宋体"/>
          <w:color w:val="auto"/>
          <w:spacing w:val="4"/>
          <w:sz w:val="24"/>
          <w:szCs w:val="24"/>
        </w:rPr>
        <w:t>舍五入。</w:t>
      </w:r>
    </w:p>
    <w:p w14:paraId="43395465">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6"/>
          <w:sz w:val="31"/>
          <w:szCs w:val="31"/>
        </w:rPr>
      </w:pPr>
      <w:r>
        <w:rPr>
          <w:rFonts w:ascii="宋体" w:hAnsi="宋体" w:eastAsia="宋体" w:cs="宋体"/>
          <w:b/>
          <w:bCs/>
          <w:color w:val="auto"/>
          <w:spacing w:val="6"/>
          <w:sz w:val="31"/>
          <w:szCs w:val="31"/>
        </w:rPr>
        <w:br w:type="page"/>
      </w:r>
    </w:p>
    <w:p w14:paraId="06DE0DCC">
      <w:pPr>
        <w:pageBreakBefore w:val="0"/>
        <w:widowControl/>
        <w:wordWrap/>
        <w:overflowPunct/>
        <w:topLinePunct w:val="0"/>
        <w:bidi w:val="0"/>
        <w:snapToGrid w:val="0"/>
        <w:spacing w:beforeAutospacing="0" w:afterAutospacing="0" w:line="360" w:lineRule="auto"/>
        <w:ind w:left="3224"/>
        <w:outlineLvl w:val="0"/>
        <w:rPr>
          <w:rFonts w:ascii="宋体" w:hAnsi="宋体" w:eastAsia="宋体" w:cs="宋体"/>
          <w:color w:val="auto"/>
          <w:sz w:val="31"/>
          <w:szCs w:val="31"/>
        </w:rPr>
      </w:pPr>
      <w:bookmarkStart w:id="37" w:name="_Toc5816"/>
      <w:r>
        <w:rPr>
          <w:rFonts w:ascii="宋体" w:hAnsi="宋体" w:eastAsia="宋体" w:cs="宋体"/>
          <w:b/>
          <w:bCs/>
          <w:color w:val="auto"/>
          <w:spacing w:val="6"/>
          <w:sz w:val="31"/>
          <w:szCs w:val="31"/>
        </w:rPr>
        <w:t>第七章</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投标文件格式</w:t>
      </w:r>
      <w:bookmarkEnd w:id="37"/>
    </w:p>
    <w:p w14:paraId="74F7D3F2">
      <w:pPr>
        <w:pStyle w:val="6"/>
        <w:pageBreakBefore w:val="0"/>
        <w:widowControl/>
        <w:wordWrap/>
        <w:overflowPunct/>
        <w:topLinePunct w:val="0"/>
        <w:bidi w:val="0"/>
        <w:snapToGrid w:val="0"/>
        <w:spacing w:beforeAutospacing="0" w:afterAutospacing="0" w:line="360" w:lineRule="auto"/>
        <w:rPr>
          <w:color w:val="auto"/>
        </w:rPr>
      </w:pPr>
    </w:p>
    <w:p w14:paraId="5490D530">
      <w:pPr>
        <w:pStyle w:val="6"/>
        <w:pageBreakBefore w:val="0"/>
        <w:widowControl/>
        <w:wordWrap/>
        <w:overflowPunct/>
        <w:topLinePunct w:val="0"/>
        <w:bidi w:val="0"/>
        <w:snapToGrid w:val="0"/>
        <w:spacing w:beforeAutospacing="0" w:afterAutospacing="0" w:line="360" w:lineRule="auto"/>
        <w:rPr>
          <w:color w:val="auto"/>
        </w:rPr>
      </w:pPr>
    </w:p>
    <w:p w14:paraId="0C7543C5">
      <w:pPr>
        <w:pStyle w:val="6"/>
        <w:pageBreakBefore w:val="0"/>
        <w:widowControl/>
        <w:wordWrap/>
        <w:overflowPunct/>
        <w:topLinePunct w:val="0"/>
        <w:bidi w:val="0"/>
        <w:snapToGrid w:val="0"/>
        <w:spacing w:beforeAutospacing="0" w:afterAutospacing="0" w:line="360" w:lineRule="auto"/>
        <w:rPr>
          <w:color w:val="auto"/>
        </w:rPr>
      </w:pPr>
    </w:p>
    <w:p w14:paraId="62DFCF3C">
      <w:pPr>
        <w:pageBreakBefore w:val="0"/>
        <w:widowControl/>
        <w:wordWrap/>
        <w:overflowPunct/>
        <w:topLinePunct w:val="0"/>
        <w:bidi w:val="0"/>
        <w:snapToGrid w:val="0"/>
        <w:spacing w:beforeAutospacing="0" w:afterAutospacing="0" w:line="360" w:lineRule="auto"/>
        <w:ind w:left="432"/>
        <w:jc w:val="center"/>
        <w:rPr>
          <w:rFonts w:hint="eastAsia" w:ascii="宋体" w:hAnsi="宋体" w:eastAsia="宋体" w:cs="宋体"/>
          <w:color w:val="auto"/>
          <w:sz w:val="43"/>
          <w:szCs w:val="43"/>
          <w:lang w:eastAsia="zh-CN"/>
        </w:rPr>
      </w:pPr>
      <w:r>
        <w:rPr>
          <w:rFonts w:hint="eastAsia" w:ascii="宋体" w:hAnsi="宋体" w:eastAsia="宋体" w:cs="宋体"/>
          <w:b/>
          <w:bCs/>
          <w:color w:val="auto"/>
          <w:spacing w:val="26"/>
          <w:sz w:val="43"/>
          <w:szCs w:val="43"/>
          <w:lang w:eastAsia="zh-CN"/>
        </w:rPr>
        <w:t>玉溪师范学院附属实验学校理化生实验室建设项目仪器设备采购</w:t>
      </w:r>
    </w:p>
    <w:p w14:paraId="5E450AD2">
      <w:pPr>
        <w:pStyle w:val="6"/>
        <w:pageBreakBefore w:val="0"/>
        <w:widowControl/>
        <w:wordWrap/>
        <w:overflowPunct/>
        <w:topLinePunct w:val="0"/>
        <w:bidi w:val="0"/>
        <w:snapToGrid w:val="0"/>
        <w:spacing w:beforeAutospacing="0" w:afterAutospacing="0" w:line="360" w:lineRule="auto"/>
        <w:rPr>
          <w:color w:val="auto"/>
        </w:rPr>
      </w:pPr>
    </w:p>
    <w:p w14:paraId="5CDFEA92">
      <w:pPr>
        <w:pStyle w:val="6"/>
        <w:pageBreakBefore w:val="0"/>
        <w:widowControl/>
        <w:wordWrap/>
        <w:overflowPunct/>
        <w:topLinePunct w:val="0"/>
        <w:bidi w:val="0"/>
        <w:snapToGrid w:val="0"/>
        <w:spacing w:beforeAutospacing="0" w:afterAutospacing="0" w:line="360" w:lineRule="auto"/>
        <w:rPr>
          <w:color w:val="auto"/>
        </w:rPr>
      </w:pPr>
    </w:p>
    <w:p w14:paraId="466D4FB8">
      <w:pPr>
        <w:pStyle w:val="6"/>
        <w:pageBreakBefore w:val="0"/>
        <w:widowControl/>
        <w:wordWrap/>
        <w:overflowPunct/>
        <w:topLinePunct w:val="0"/>
        <w:bidi w:val="0"/>
        <w:snapToGrid w:val="0"/>
        <w:spacing w:beforeAutospacing="0" w:afterAutospacing="0" w:line="360" w:lineRule="auto"/>
        <w:rPr>
          <w:color w:val="auto"/>
        </w:rPr>
      </w:pPr>
    </w:p>
    <w:p w14:paraId="42921FA5">
      <w:pPr>
        <w:pStyle w:val="6"/>
        <w:pageBreakBefore w:val="0"/>
        <w:widowControl/>
        <w:wordWrap/>
        <w:overflowPunct/>
        <w:topLinePunct w:val="0"/>
        <w:bidi w:val="0"/>
        <w:snapToGrid w:val="0"/>
        <w:spacing w:beforeAutospacing="0" w:afterAutospacing="0" w:line="360" w:lineRule="auto"/>
        <w:rPr>
          <w:color w:val="auto"/>
        </w:rPr>
      </w:pPr>
    </w:p>
    <w:p w14:paraId="0C7415D5">
      <w:pPr>
        <w:pageBreakBefore w:val="0"/>
        <w:widowControl/>
        <w:wordWrap/>
        <w:overflowPunct/>
        <w:topLinePunct w:val="0"/>
        <w:bidi w:val="0"/>
        <w:snapToGrid w:val="0"/>
        <w:spacing w:beforeAutospacing="0" w:afterAutospacing="0" w:line="360" w:lineRule="auto"/>
        <w:ind w:left="3503"/>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rPr>
        <w:t>项目编号：</w:t>
      </w:r>
      <w:r>
        <w:rPr>
          <w:rFonts w:hint="eastAsia" w:ascii="宋体" w:hAnsi="宋体" w:eastAsia="宋体" w:cs="宋体"/>
          <w:b/>
          <w:bCs/>
          <w:color w:val="auto"/>
          <w:spacing w:val="-3"/>
          <w:sz w:val="24"/>
          <w:szCs w:val="24"/>
          <w:lang w:eastAsia="zh-CN"/>
        </w:rPr>
        <w:t>HL2026ZB007</w:t>
      </w:r>
    </w:p>
    <w:p w14:paraId="2BBF4081">
      <w:pPr>
        <w:pStyle w:val="6"/>
        <w:pageBreakBefore w:val="0"/>
        <w:widowControl/>
        <w:wordWrap/>
        <w:overflowPunct/>
        <w:topLinePunct w:val="0"/>
        <w:bidi w:val="0"/>
        <w:snapToGrid w:val="0"/>
        <w:spacing w:beforeAutospacing="0" w:afterAutospacing="0" w:line="360" w:lineRule="auto"/>
        <w:rPr>
          <w:color w:val="auto"/>
        </w:rPr>
      </w:pPr>
    </w:p>
    <w:p w14:paraId="43A27BB7">
      <w:pPr>
        <w:pStyle w:val="6"/>
        <w:pageBreakBefore w:val="0"/>
        <w:widowControl/>
        <w:wordWrap/>
        <w:overflowPunct/>
        <w:topLinePunct w:val="0"/>
        <w:bidi w:val="0"/>
        <w:snapToGrid w:val="0"/>
        <w:spacing w:beforeAutospacing="0" w:afterAutospacing="0" w:line="360" w:lineRule="auto"/>
        <w:rPr>
          <w:color w:val="auto"/>
        </w:rPr>
      </w:pPr>
    </w:p>
    <w:p w14:paraId="1B3FF959">
      <w:pPr>
        <w:pStyle w:val="6"/>
        <w:pageBreakBefore w:val="0"/>
        <w:widowControl/>
        <w:wordWrap/>
        <w:overflowPunct/>
        <w:topLinePunct w:val="0"/>
        <w:bidi w:val="0"/>
        <w:snapToGrid w:val="0"/>
        <w:spacing w:beforeAutospacing="0" w:afterAutospacing="0" w:line="360" w:lineRule="auto"/>
        <w:rPr>
          <w:color w:val="auto"/>
        </w:rPr>
      </w:pPr>
    </w:p>
    <w:p w14:paraId="6CCB0467">
      <w:pPr>
        <w:pStyle w:val="6"/>
        <w:pageBreakBefore w:val="0"/>
        <w:widowControl/>
        <w:wordWrap/>
        <w:overflowPunct/>
        <w:topLinePunct w:val="0"/>
        <w:bidi w:val="0"/>
        <w:snapToGrid w:val="0"/>
        <w:spacing w:beforeAutospacing="0" w:afterAutospacing="0" w:line="360" w:lineRule="auto"/>
        <w:rPr>
          <w:color w:val="auto"/>
        </w:rPr>
      </w:pPr>
    </w:p>
    <w:p w14:paraId="088E1F88">
      <w:pPr>
        <w:pStyle w:val="6"/>
        <w:pageBreakBefore w:val="0"/>
        <w:widowControl/>
        <w:wordWrap/>
        <w:overflowPunct/>
        <w:topLinePunct w:val="0"/>
        <w:bidi w:val="0"/>
        <w:snapToGrid w:val="0"/>
        <w:spacing w:beforeAutospacing="0" w:afterAutospacing="0" w:line="360" w:lineRule="auto"/>
        <w:rPr>
          <w:color w:val="auto"/>
        </w:rPr>
      </w:pPr>
    </w:p>
    <w:p w14:paraId="2E002A77">
      <w:pPr>
        <w:pStyle w:val="6"/>
        <w:pageBreakBefore w:val="0"/>
        <w:widowControl/>
        <w:wordWrap/>
        <w:overflowPunct/>
        <w:topLinePunct w:val="0"/>
        <w:bidi w:val="0"/>
        <w:snapToGrid w:val="0"/>
        <w:spacing w:beforeAutospacing="0" w:afterAutospacing="0" w:line="360" w:lineRule="auto"/>
        <w:rPr>
          <w:color w:val="auto"/>
        </w:rPr>
      </w:pPr>
    </w:p>
    <w:p w14:paraId="0A6A4C74">
      <w:pPr>
        <w:pStyle w:val="6"/>
        <w:pageBreakBefore w:val="0"/>
        <w:widowControl/>
        <w:wordWrap/>
        <w:overflowPunct/>
        <w:topLinePunct w:val="0"/>
        <w:bidi w:val="0"/>
        <w:snapToGrid w:val="0"/>
        <w:spacing w:beforeAutospacing="0" w:afterAutospacing="0" w:line="360" w:lineRule="auto"/>
        <w:rPr>
          <w:color w:val="auto"/>
        </w:rPr>
      </w:pPr>
    </w:p>
    <w:p w14:paraId="5FEE1AB3">
      <w:pPr>
        <w:pStyle w:val="6"/>
        <w:pageBreakBefore w:val="0"/>
        <w:widowControl/>
        <w:wordWrap/>
        <w:overflowPunct/>
        <w:topLinePunct w:val="0"/>
        <w:bidi w:val="0"/>
        <w:snapToGrid w:val="0"/>
        <w:spacing w:beforeAutospacing="0" w:afterAutospacing="0" w:line="360" w:lineRule="auto"/>
        <w:rPr>
          <w:color w:val="auto"/>
        </w:rPr>
      </w:pPr>
    </w:p>
    <w:p w14:paraId="168DCC09">
      <w:pPr>
        <w:pStyle w:val="6"/>
        <w:pageBreakBefore w:val="0"/>
        <w:widowControl/>
        <w:wordWrap/>
        <w:overflowPunct/>
        <w:topLinePunct w:val="0"/>
        <w:bidi w:val="0"/>
        <w:snapToGrid w:val="0"/>
        <w:spacing w:beforeAutospacing="0" w:afterAutospacing="0" w:line="360" w:lineRule="auto"/>
        <w:rPr>
          <w:color w:val="auto"/>
        </w:rPr>
      </w:pPr>
    </w:p>
    <w:p w14:paraId="06079416">
      <w:pPr>
        <w:pStyle w:val="6"/>
        <w:pageBreakBefore w:val="0"/>
        <w:widowControl/>
        <w:wordWrap/>
        <w:overflowPunct/>
        <w:topLinePunct w:val="0"/>
        <w:bidi w:val="0"/>
        <w:snapToGrid w:val="0"/>
        <w:spacing w:beforeAutospacing="0" w:afterAutospacing="0" w:line="360" w:lineRule="auto"/>
        <w:rPr>
          <w:color w:val="auto"/>
        </w:rPr>
      </w:pPr>
    </w:p>
    <w:p w14:paraId="6CECA214">
      <w:pPr>
        <w:pStyle w:val="6"/>
        <w:pageBreakBefore w:val="0"/>
        <w:widowControl/>
        <w:wordWrap/>
        <w:overflowPunct/>
        <w:topLinePunct w:val="0"/>
        <w:bidi w:val="0"/>
        <w:snapToGrid w:val="0"/>
        <w:spacing w:beforeAutospacing="0" w:afterAutospacing="0" w:line="360" w:lineRule="auto"/>
        <w:rPr>
          <w:color w:val="auto"/>
        </w:rPr>
      </w:pPr>
    </w:p>
    <w:p w14:paraId="493B5E03">
      <w:pPr>
        <w:pStyle w:val="6"/>
        <w:pageBreakBefore w:val="0"/>
        <w:widowControl/>
        <w:wordWrap/>
        <w:overflowPunct/>
        <w:topLinePunct w:val="0"/>
        <w:bidi w:val="0"/>
        <w:snapToGrid w:val="0"/>
        <w:spacing w:beforeAutospacing="0" w:afterAutospacing="0" w:line="360" w:lineRule="auto"/>
        <w:rPr>
          <w:color w:val="auto"/>
        </w:rPr>
      </w:pPr>
    </w:p>
    <w:p w14:paraId="159A63C9">
      <w:pPr>
        <w:pageBreakBefore w:val="0"/>
        <w:widowControl/>
        <w:wordWrap/>
        <w:overflowPunct/>
        <w:topLinePunct w:val="0"/>
        <w:bidi w:val="0"/>
        <w:snapToGrid w:val="0"/>
        <w:spacing w:beforeAutospacing="0" w:afterAutospacing="0" w:line="360" w:lineRule="auto"/>
        <w:ind w:left="3300"/>
        <w:rPr>
          <w:rFonts w:ascii="宋体" w:hAnsi="宋体" w:eastAsia="宋体" w:cs="宋体"/>
          <w:color w:val="auto"/>
          <w:sz w:val="55"/>
          <w:szCs w:val="55"/>
        </w:rPr>
      </w:pPr>
      <w:r>
        <w:rPr>
          <w:rFonts w:ascii="宋体" w:hAnsi="宋体" w:eastAsia="宋体" w:cs="宋体"/>
          <w:b/>
          <w:bCs/>
          <w:color w:val="auto"/>
          <w:spacing w:val="-19"/>
          <w:sz w:val="55"/>
          <w:szCs w:val="55"/>
        </w:rPr>
        <w:t>投</w:t>
      </w:r>
      <w:r>
        <w:rPr>
          <w:rFonts w:ascii="宋体" w:hAnsi="宋体" w:eastAsia="宋体" w:cs="宋体"/>
          <w:color w:val="auto"/>
          <w:spacing w:val="32"/>
          <w:sz w:val="55"/>
          <w:szCs w:val="55"/>
        </w:rPr>
        <w:t xml:space="preserve"> </w:t>
      </w:r>
      <w:r>
        <w:rPr>
          <w:rFonts w:ascii="宋体" w:hAnsi="宋体" w:eastAsia="宋体" w:cs="宋体"/>
          <w:b/>
          <w:bCs/>
          <w:color w:val="auto"/>
          <w:spacing w:val="-19"/>
          <w:sz w:val="55"/>
          <w:szCs w:val="55"/>
        </w:rPr>
        <w:t>标</w:t>
      </w:r>
      <w:r>
        <w:rPr>
          <w:rFonts w:ascii="宋体" w:hAnsi="宋体" w:eastAsia="宋体" w:cs="宋体"/>
          <w:color w:val="auto"/>
          <w:spacing w:val="37"/>
          <w:sz w:val="55"/>
          <w:szCs w:val="55"/>
        </w:rPr>
        <w:t xml:space="preserve"> </w:t>
      </w:r>
      <w:r>
        <w:rPr>
          <w:rFonts w:ascii="宋体" w:hAnsi="宋体" w:eastAsia="宋体" w:cs="宋体"/>
          <w:b/>
          <w:bCs/>
          <w:color w:val="auto"/>
          <w:spacing w:val="-19"/>
          <w:sz w:val="55"/>
          <w:szCs w:val="55"/>
        </w:rPr>
        <w:t>文</w:t>
      </w:r>
      <w:r>
        <w:rPr>
          <w:rFonts w:ascii="宋体" w:hAnsi="宋体" w:eastAsia="宋体" w:cs="宋体"/>
          <w:color w:val="auto"/>
          <w:spacing w:val="28"/>
          <w:sz w:val="55"/>
          <w:szCs w:val="55"/>
        </w:rPr>
        <w:t xml:space="preserve"> </w:t>
      </w:r>
      <w:r>
        <w:rPr>
          <w:rFonts w:ascii="宋体" w:hAnsi="宋体" w:eastAsia="宋体" w:cs="宋体"/>
          <w:b/>
          <w:bCs/>
          <w:color w:val="auto"/>
          <w:spacing w:val="-19"/>
          <w:sz w:val="55"/>
          <w:szCs w:val="55"/>
        </w:rPr>
        <w:t>件</w:t>
      </w:r>
    </w:p>
    <w:p w14:paraId="6F903A1E">
      <w:pPr>
        <w:pStyle w:val="6"/>
        <w:pageBreakBefore w:val="0"/>
        <w:widowControl/>
        <w:wordWrap/>
        <w:overflowPunct/>
        <w:topLinePunct w:val="0"/>
        <w:bidi w:val="0"/>
        <w:snapToGrid w:val="0"/>
        <w:spacing w:beforeAutospacing="0" w:afterAutospacing="0" w:line="360" w:lineRule="auto"/>
        <w:rPr>
          <w:color w:val="auto"/>
        </w:rPr>
      </w:pPr>
    </w:p>
    <w:p w14:paraId="5B9883A1">
      <w:pPr>
        <w:pStyle w:val="6"/>
        <w:pageBreakBefore w:val="0"/>
        <w:widowControl/>
        <w:wordWrap/>
        <w:overflowPunct/>
        <w:topLinePunct w:val="0"/>
        <w:bidi w:val="0"/>
        <w:snapToGrid w:val="0"/>
        <w:spacing w:beforeAutospacing="0" w:afterAutospacing="0" w:line="360" w:lineRule="auto"/>
        <w:rPr>
          <w:color w:val="auto"/>
        </w:rPr>
      </w:pPr>
    </w:p>
    <w:p w14:paraId="094141AA">
      <w:pPr>
        <w:pStyle w:val="6"/>
        <w:pageBreakBefore w:val="0"/>
        <w:widowControl/>
        <w:wordWrap/>
        <w:overflowPunct/>
        <w:topLinePunct w:val="0"/>
        <w:bidi w:val="0"/>
        <w:snapToGrid w:val="0"/>
        <w:spacing w:beforeAutospacing="0" w:afterAutospacing="0" w:line="360" w:lineRule="auto"/>
        <w:rPr>
          <w:color w:val="auto"/>
        </w:rPr>
      </w:pPr>
    </w:p>
    <w:p w14:paraId="7B063FA6">
      <w:pPr>
        <w:pStyle w:val="6"/>
        <w:pageBreakBefore w:val="0"/>
        <w:widowControl/>
        <w:wordWrap/>
        <w:overflowPunct/>
        <w:topLinePunct w:val="0"/>
        <w:bidi w:val="0"/>
        <w:snapToGrid w:val="0"/>
        <w:spacing w:beforeAutospacing="0" w:afterAutospacing="0" w:line="360" w:lineRule="auto"/>
        <w:rPr>
          <w:color w:val="auto"/>
        </w:rPr>
      </w:pPr>
    </w:p>
    <w:p w14:paraId="78F29687">
      <w:pPr>
        <w:pStyle w:val="6"/>
        <w:pageBreakBefore w:val="0"/>
        <w:widowControl/>
        <w:wordWrap/>
        <w:overflowPunct/>
        <w:topLinePunct w:val="0"/>
        <w:bidi w:val="0"/>
        <w:snapToGrid w:val="0"/>
        <w:spacing w:beforeAutospacing="0" w:afterAutospacing="0" w:line="360" w:lineRule="auto"/>
        <w:rPr>
          <w:color w:val="auto"/>
        </w:rPr>
      </w:pPr>
    </w:p>
    <w:p w14:paraId="3EB0EF92">
      <w:pPr>
        <w:pStyle w:val="6"/>
        <w:pageBreakBefore w:val="0"/>
        <w:widowControl/>
        <w:wordWrap/>
        <w:overflowPunct/>
        <w:topLinePunct w:val="0"/>
        <w:bidi w:val="0"/>
        <w:snapToGrid w:val="0"/>
        <w:spacing w:beforeAutospacing="0" w:afterAutospacing="0" w:line="360" w:lineRule="auto"/>
        <w:rPr>
          <w:color w:val="auto"/>
        </w:rPr>
      </w:pPr>
    </w:p>
    <w:p w14:paraId="1E8FD5D9">
      <w:pPr>
        <w:pStyle w:val="6"/>
        <w:pageBreakBefore w:val="0"/>
        <w:widowControl/>
        <w:wordWrap/>
        <w:overflowPunct/>
        <w:topLinePunct w:val="0"/>
        <w:bidi w:val="0"/>
        <w:snapToGrid w:val="0"/>
        <w:spacing w:beforeAutospacing="0" w:afterAutospacing="0" w:line="360" w:lineRule="auto"/>
        <w:rPr>
          <w:color w:val="auto"/>
        </w:rPr>
      </w:pPr>
    </w:p>
    <w:p w14:paraId="4C0EAF5F">
      <w:pPr>
        <w:pStyle w:val="6"/>
        <w:pageBreakBefore w:val="0"/>
        <w:widowControl/>
        <w:wordWrap/>
        <w:overflowPunct/>
        <w:topLinePunct w:val="0"/>
        <w:bidi w:val="0"/>
        <w:snapToGrid w:val="0"/>
        <w:spacing w:beforeAutospacing="0" w:afterAutospacing="0" w:line="360" w:lineRule="auto"/>
        <w:rPr>
          <w:color w:val="auto"/>
        </w:rPr>
      </w:pPr>
    </w:p>
    <w:p w14:paraId="20BF8ED2">
      <w:pPr>
        <w:pStyle w:val="6"/>
        <w:pageBreakBefore w:val="0"/>
        <w:widowControl/>
        <w:wordWrap/>
        <w:overflowPunct/>
        <w:topLinePunct w:val="0"/>
        <w:bidi w:val="0"/>
        <w:snapToGrid w:val="0"/>
        <w:spacing w:beforeAutospacing="0" w:afterAutospacing="0" w:line="360" w:lineRule="auto"/>
        <w:rPr>
          <w:color w:val="auto"/>
        </w:rPr>
      </w:pPr>
    </w:p>
    <w:p w14:paraId="53CA15C8">
      <w:pPr>
        <w:pStyle w:val="6"/>
        <w:pageBreakBefore w:val="0"/>
        <w:widowControl/>
        <w:wordWrap/>
        <w:overflowPunct/>
        <w:topLinePunct w:val="0"/>
        <w:bidi w:val="0"/>
        <w:snapToGrid w:val="0"/>
        <w:spacing w:beforeAutospacing="0" w:afterAutospacing="0" w:line="360" w:lineRule="auto"/>
        <w:rPr>
          <w:color w:val="auto"/>
        </w:rPr>
      </w:pPr>
    </w:p>
    <w:p w14:paraId="1182074D">
      <w:pPr>
        <w:pStyle w:val="6"/>
        <w:pageBreakBefore w:val="0"/>
        <w:widowControl/>
        <w:wordWrap/>
        <w:overflowPunct/>
        <w:topLinePunct w:val="0"/>
        <w:bidi w:val="0"/>
        <w:snapToGrid w:val="0"/>
        <w:spacing w:beforeAutospacing="0" w:afterAutospacing="0" w:line="360" w:lineRule="auto"/>
        <w:rPr>
          <w:color w:val="auto"/>
        </w:rPr>
      </w:pPr>
    </w:p>
    <w:p w14:paraId="0E68E63E">
      <w:pPr>
        <w:pStyle w:val="6"/>
        <w:pageBreakBefore w:val="0"/>
        <w:widowControl/>
        <w:wordWrap/>
        <w:overflowPunct/>
        <w:topLinePunct w:val="0"/>
        <w:bidi w:val="0"/>
        <w:snapToGrid w:val="0"/>
        <w:spacing w:beforeAutospacing="0" w:afterAutospacing="0" w:line="360" w:lineRule="auto"/>
        <w:rPr>
          <w:color w:val="auto"/>
        </w:rPr>
      </w:pPr>
    </w:p>
    <w:p w14:paraId="388AC93E">
      <w:pPr>
        <w:pStyle w:val="6"/>
        <w:pageBreakBefore w:val="0"/>
        <w:widowControl/>
        <w:wordWrap/>
        <w:overflowPunct/>
        <w:topLinePunct w:val="0"/>
        <w:bidi w:val="0"/>
        <w:snapToGrid w:val="0"/>
        <w:spacing w:beforeAutospacing="0" w:afterAutospacing="0" w:line="360" w:lineRule="auto"/>
        <w:rPr>
          <w:color w:val="auto"/>
        </w:rPr>
      </w:pPr>
    </w:p>
    <w:p w14:paraId="497A71B5">
      <w:pPr>
        <w:pageBreakBefore w:val="0"/>
        <w:widowControl/>
        <w:wordWrap/>
        <w:overflowPunct/>
        <w:topLinePunct w:val="0"/>
        <w:bidi w:val="0"/>
        <w:snapToGrid w:val="0"/>
        <w:spacing w:beforeAutospacing="0" w:afterAutospacing="0" w:line="360" w:lineRule="auto"/>
        <w:ind w:left="14"/>
        <w:rPr>
          <w:rFonts w:ascii="宋体" w:hAnsi="宋体" w:eastAsia="宋体" w:cs="宋体"/>
          <w:color w:val="auto"/>
          <w:sz w:val="30"/>
          <w:szCs w:val="30"/>
        </w:rPr>
      </w:pPr>
      <w:r>
        <w:rPr>
          <w:rFonts w:ascii="宋体" w:hAnsi="宋体" w:eastAsia="宋体" w:cs="宋体"/>
          <w:color w:val="auto"/>
          <w:spacing w:val="3"/>
          <w:sz w:val="30"/>
          <w:szCs w:val="30"/>
        </w:rPr>
        <w:t>投标人</w:t>
      </w:r>
      <w:r>
        <w:rPr>
          <w:rFonts w:ascii="宋体" w:hAnsi="宋体" w:eastAsia="宋体" w:cs="宋体"/>
          <w:color w:val="auto"/>
          <w:spacing w:val="-21"/>
          <w:sz w:val="30"/>
          <w:szCs w:val="30"/>
        </w:rPr>
        <w:t>：</w:t>
      </w:r>
      <w:r>
        <w:rPr>
          <w:rFonts w:ascii="宋体" w:hAnsi="宋体" w:eastAsia="宋体" w:cs="宋体"/>
          <w:color w:val="auto"/>
          <w:sz w:val="30"/>
          <w:szCs w:val="30"/>
          <w:u w:val="single" w:color="auto"/>
        </w:rPr>
        <w:t xml:space="preserve">                                       </w:t>
      </w:r>
      <w:r>
        <w:rPr>
          <w:rFonts w:ascii="宋体" w:hAnsi="宋体" w:eastAsia="宋体" w:cs="宋体"/>
          <w:color w:val="auto"/>
          <w:spacing w:val="-21"/>
          <w:sz w:val="30"/>
          <w:szCs w:val="30"/>
          <w:u w:val="single" w:color="auto"/>
        </w:rPr>
        <w:t>（</w:t>
      </w:r>
      <w:r>
        <w:rPr>
          <w:rFonts w:ascii="宋体" w:hAnsi="宋体" w:eastAsia="宋体" w:cs="宋体"/>
          <w:color w:val="auto"/>
          <w:spacing w:val="3"/>
          <w:sz w:val="30"/>
          <w:szCs w:val="30"/>
          <w:u w:val="single" w:color="auto"/>
        </w:rPr>
        <w:t>电子签章）</w:t>
      </w:r>
    </w:p>
    <w:p w14:paraId="32467234">
      <w:pPr>
        <w:pStyle w:val="6"/>
        <w:pageBreakBefore w:val="0"/>
        <w:widowControl/>
        <w:wordWrap/>
        <w:overflowPunct/>
        <w:topLinePunct w:val="0"/>
        <w:bidi w:val="0"/>
        <w:snapToGrid w:val="0"/>
        <w:spacing w:beforeAutospacing="0" w:afterAutospacing="0" w:line="360" w:lineRule="auto"/>
        <w:rPr>
          <w:color w:val="auto"/>
        </w:rPr>
      </w:pPr>
    </w:p>
    <w:p w14:paraId="12327873">
      <w:pPr>
        <w:pageBreakBefore w:val="0"/>
        <w:widowControl/>
        <w:wordWrap/>
        <w:overflowPunct/>
        <w:topLinePunct w:val="0"/>
        <w:bidi w:val="0"/>
        <w:snapToGrid w:val="0"/>
        <w:spacing w:beforeAutospacing="0" w:afterAutospacing="0" w:line="360" w:lineRule="auto"/>
        <w:ind w:left="11"/>
        <w:rPr>
          <w:rFonts w:ascii="宋体" w:hAnsi="宋体" w:eastAsia="宋体" w:cs="宋体"/>
          <w:color w:val="auto"/>
          <w:sz w:val="30"/>
          <w:szCs w:val="30"/>
        </w:rPr>
      </w:pPr>
      <w:r>
        <w:rPr>
          <w:rFonts w:ascii="宋体" w:hAnsi="宋体" w:eastAsia="宋体" w:cs="宋体"/>
          <w:color w:val="auto"/>
          <w:spacing w:val="1"/>
          <w:sz w:val="30"/>
          <w:szCs w:val="30"/>
        </w:rPr>
        <w:t>法定代表人或其委托代理人</w:t>
      </w:r>
      <w:r>
        <w:rPr>
          <w:rFonts w:ascii="宋体" w:hAnsi="宋体" w:eastAsia="宋体" w:cs="宋体"/>
          <w:color w:val="auto"/>
          <w:spacing w:val="-18"/>
          <w:sz w:val="30"/>
          <w:szCs w:val="30"/>
        </w:rPr>
        <w:t>：</w:t>
      </w:r>
      <w:r>
        <w:rPr>
          <w:rFonts w:ascii="宋体" w:hAnsi="宋体" w:eastAsia="宋体" w:cs="宋体"/>
          <w:color w:val="auto"/>
          <w:sz w:val="30"/>
          <w:szCs w:val="30"/>
          <w:u w:val="single" w:color="auto"/>
        </w:rPr>
        <w:t xml:space="preserve">               </w:t>
      </w:r>
      <w:r>
        <w:rPr>
          <w:rFonts w:ascii="宋体" w:hAnsi="宋体" w:eastAsia="宋体" w:cs="宋体"/>
          <w:color w:val="auto"/>
          <w:spacing w:val="-18"/>
          <w:sz w:val="30"/>
          <w:szCs w:val="30"/>
          <w:u w:val="single" w:color="auto"/>
        </w:rPr>
        <w:t>（</w:t>
      </w:r>
      <w:r>
        <w:rPr>
          <w:rFonts w:ascii="宋体" w:hAnsi="宋体" w:eastAsia="宋体" w:cs="宋体"/>
          <w:color w:val="auto"/>
          <w:spacing w:val="1"/>
          <w:sz w:val="30"/>
          <w:szCs w:val="30"/>
          <w:u w:val="single" w:color="auto"/>
        </w:rPr>
        <w:t>电子签章或签字）</w:t>
      </w:r>
    </w:p>
    <w:p w14:paraId="17AEFDB1">
      <w:pPr>
        <w:pStyle w:val="6"/>
        <w:pageBreakBefore w:val="0"/>
        <w:widowControl/>
        <w:wordWrap/>
        <w:overflowPunct/>
        <w:topLinePunct w:val="0"/>
        <w:bidi w:val="0"/>
        <w:snapToGrid w:val="0"/>
        <w:spacing w:beforeAutospacing="0" w:afterAutospacing="0" w:line="360" w:lineRule="auto"/>
        <w:rPr>
          <w:color w:val="auto"/>
        </w:rPr>
      </w:pPr>
    </w:p>
    <w:p w14:paraId="62C43691">
      <w:pPr>
        <w:pageBreakBefore w:val="0"/>
        <w:widowControl/>
        <w:wordWrap/>
        <w:overflowPunct/>
        <w:topLinePunct w:val="0"/>
        <w:bidi w:val="0"/>
        <w:snapToGrid w:val="0"/>
        <w:spacing w:beforeAutospacing="0" w:afterAutospacing="0" w:line="360" w:lineRule="auto"/>
        <w:ind w:left="62"/>
        <w:rPr>
          <w:rFonts w:ascii="宋体" w:hAnsi="宋体" w:eastAsia="宋体" w:cs="宋体"/>
          <w:color w:val="auto"/>
          <w:sz w:val="30"/>
          <w:szCs w:val="30"/>
        </w:rPr>
      </w:pPr>
      <w:r>
        <w:rPr>
          <w:rFonts w:ascii="宋体" w:hAnsi="宋体" w:eastAsia="宋体" w:cs="宋体"/>
          <w:color w:val="auto"/>
          <w:spacing w:val="-16"/>
          <w:sz w:val="30"/>
          <w:szCs w:val="30"/>
        </w:rPr>
        <w:t>日期：</w:t>
      </w:r>
      <w:r>
        <w:rPr>
          <w:rFonts w:ascii="宋体" w:hAnsi="宋体" w:eastAsia="宋体" w:cs="宋体"/>
          <w:color w:val="auto"/>
          <w:sz w:val="30"/>
          <w:szCs w:val="30"/>
          <w:u w:val="single" w:color="auto"/>
        </w:rPr>
        <w:t xml:space="preserve">      </w:t>
      </w:r>
      <w:r>
        <w:rPr>
          <w:rFonts w:ascii="宋体" w:hAnsi="宋体" w:eastAsia="宋体" w:cs="宋体"/>
          <w:color w:val="auto"/>
          <w:spacing w:val="-137"/>
          <w:sz w:val="30"/>
          <w:szCs w:val="30"/>
        </w:rPr>
        <w:t xml:space="preserve"> </w:t>
      </w:r>
      <w:r>
        <w:rPr>
          <w:rFonts w:ascii="宋体" w:hAnsi="宋体" w:eastAsia="宋体" w:cs="宋体"/>
          <w:color w:val="auto"/>
          <w:spacing w:val="-16"/>
          <w:sz w:val="30"/>
          <w:szCs w:val="30"/>
        </w:rPr>
        <w:t>年</w:t>
      </w:r>
      <w:r>
        <w:rPr>
          <w:rFonts w:ascii="宋体" w:hAnsi="宋体" w:eastAsia="宋体" w:cs="宋体"/>
          <w:color w:val="auto"/>
          <w:spacing w:val="29"/>
          <w:sz w:val="30"/>
          <w:szCs w:val="30"/>
          <w:u w:val="single" w:color="auto"/>
        </w:rPr>
        <w:t xml:space="preserve">     </w:t>
      </w:r>
      <w:r>
        <w:rPr>
          <w:rFonts w:ascii="宋体" w:hAnsi="宋体" w:eastAsia="宋体" w:cs="宋体"/>
          <w:color w:val="auto"/>
          <w:spacing w:val="-127"/>
          <w:sz w:val="30"/>
          <w:szCs w:val="30"/>
        </w:rPr>
        <w:t xml:space="preserve"> </w:t>
      </w:r>
      <w:r>
        <w:rPr>
          <w:rFonts w:ascii="宋体" w:hAnsi="宋体" w:eastAsia="宋体" w:cs="宋体"/>
          <w:color w:val="auto"/>
          <w:spacing w:val="-16"/>
          <w:sz w:val="30"/>
          <w:szCs w:val="30"/>
        </w:rPr>
        <w:t>月</w:t>
      </w:r>
      <w:r>
        <w:rPr>
          <w:rFonts w:ascii="宋体" w:hAnsi="宋体" w:eastAsia="宋体" w:cs="宋体"/>
          <w:color w:val="auto"/>
          <w:spacing w:val="29"/>
          <w:sz w:val="30"/>
          <w:szCs w:val="30"/>
          <w:u w:val="single" w:color="auto"/>
        </w:rPr>
        <w:t xml:space="preserve">     </w:t>
      </w:r>
      <w:r>
        <w:rPr>
          <w:rFonts w:ascii="宋体" w:hAnsi="宋体" w:eastAsia="宋体" w:cs="宋体"/>
          <w:color w:val="auto"/>
          <w:spacing w:val="-81"/>
          <w:sz w:val="30"/>
          <w:szCs w:val="30"/>
        </w:rPr>
        <w:t xml:space="preserve"> </w:t>
      </w:r>
      <w:r>
        <w:rPr>
          <w:rFonts w:ascii="宋体" w:hAnsi="宋体" w:eastAsia="宋体" w:cs="宋体"/>
          <w:color w:val="auto"/>
          <w:spacing w:val="-16"/>
          <w:sz w:val="30"/>
          <w:szCs w:val="30"/>
        </w:rPr>
        <w:t>日</w:t>
      </w:r>
    </w:p>
    <w:p w14:paraId="4A163D4D">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8"/>
          <w:szCs w:val="28"/>
        </w:rPr>
      </w:pPr>
      <w:r>
        <w:rPr>
          <w:rFonts w:ascii="宋体" w:hAnsi="宋体" w:eastAsia="宋体" w:cs="宋体"/>
          <w:b/>
          <w:bCs/>
          <w:color w:val="auto"/>
          <w:spacing w:val="-4"/>
          <w:sz w:val="28"/>
          <w:szCs w:val="28"/>
        </w:rPr>
        <w:br w:type="page"/>
      </w:r>
    </w:p>
    <w:p w14:paraId="51238746">
      <w:pPr>
        <w:pageBreakBefore w:val="0"/>
        <w:widowControl/>
        <w:wordWrap/>
        <w:overflowPunct/>
        <w:topLinePunct w:val="0"/>
        <w:bidi w:val="0"/>
        <w:snapToGrid w:val="0"/>
        <w:spacing w:beforeAutospacing="0" w:afterAutospacing="0" w:line="360" w:lineRule="auto"/>
        <w:ind w:left="3849"/>
        <w:outlineLvl w:val="1"/>
        <w:rPr>
          <w:rFonts w:ascii="宋体" w:hAnsi="宋体" w:eastAsia="宋体" w:cs="宋体"/>
          <w:color w:val="auto"/>
          <w:sz w:val="28"/>
          <w:szCs w:val="28"/>
        </w:rPr>
      </w:pPr>
      <w:r>
        <w:rPr>
          <w:rFonts w:hint="eastAsia" w:ascii="宋体" w:hAnsi="宋体" w:eastAsia="宋体" w:cs="宋体"/>
          <w:b/>
          <w:bCs/>
          <w:color w:val="auto"/>
          <w:spacing w:val="-4"/>
          <w:sz w:val="28"/>
          <w:szCs w:val="28"/>
          <w:lang w:val="en-US" w:eastAsia="zh-CN"/>
        </w:rPr>
        <w:t xml:space="preserve"> </w:t>
      </w:r>
      <w:bookmarkStart w:id="38" w:name="_Toc7043"/>
      <w:r>
        <w:rPr>
          <w:rFonts w:ascii="宋体" w:hAnsi="宋体" w:eastAsia="宋体" w:cs="宋体"/>
          <w:b/>
          <w:bCs/>
          <w:color w:val="auto"/>
          <w:spacing w:val="-4"/>
          <w:sz w:val="28"/>
          <w:szCs w:val="28"/>
        </w:rPr>
        <w:t>开标一览表</w:t>
      </w:r>
      <w:bookmarkEnd w:id="38"/>
    </w:p>
    <w:p w14:paraId="028CFC70">
      <w:pPr>
        <w:pageBreakBefore w:val="0"/>
        <w:widowControl/>
        <w:wordWrap/>
        <w:overflowPunct/>
        <w:topLinePunct w:val="0"/>
        <w:bidi w:val="0"/>
        <w:snapToGrid w:val="0"/>
        <w:spacing w:beforeAutospacing="0" w:afterAutospacing="0" w:line="360" w:lineRule="auto"/>
        <w:rPr>
          <w:color w:val="auto"/>
        </w:rPr>
      </w:pPr>
    </w:p>
    <w:tbl>
      <w:tblPr>
        <w:tblStyle w:val="18"/>
        <w:tblW w:w="9513" w:type="dxa"/>
        <w:tblInd w:w="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17"/>
        <w:gridCol w:w="7496"/>
      </w:tblGrid>
      <w:tr w14:paraId="57307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2017" w:type="dxa"/>
            <w:vAlign w:val="center"/>
          </w:tcPr>
          <w:p w14:paraId="5620A7C9">
            <w:pPr>
              <w:pageBreakBefore w:val="0"/>
              <w:widowControl/>
              <w:wordWrap/>
              <w:overflowPunct/>
              <w:topLinePunct w:val="0"/>
              <w:bidi w:val="0"/>
              <w:snapToGrid w:val="0"/>
              <w:spacing w:beforeAutospacing="0" w:afterAutospacing="0" w:line="360" w:lineRule="auto"/>
              <w:jc w:val="center"/>
              <w:rPr>
                <w:rFonts w:ascii="Arial"/>
                <w:color w:val="auto"/>
                <w:sz w:val="21"/>
              </w:rPr>
            </w:pPr>
          </w:p>
          <w:p w14:paraId="09E70071">
            <w:pPr>
              <w:pStyle w:val="19"/>
              <w:pageBreakBefore w:val="0"/>
              <w:widowControl/>
              <w:wordWrap/>
              <w:overflowPunct/>
              <w:topLinePunct w:val="0"/>
              <w:bidi w:val="0"/>
              <w:snapToGrid w:val="0"/>
              <w:spacing w:beforeAutospacing="0" w:afterAutospacing="0" w:line="360" w:lineRule="auto"/>
              <w:jc w:val="center"/>
              <w:rPr>
                <w:color w:val="auto"/>
                <w:sz w:val="24"/>
                <w:szCs w:val="24"/>
              </w:rPr>
            </w:pPr>
            <w:r>
              <w:rPr>
                <w:color w:val="auto"/>
                <w:spacing w:val="-3"/>
                <w:sz w:val="24"/>
                <w:szCs w:val="24"/>
              </w:rPr>
              <w:t>项目名称/包</w:t>
            </w:r>
          </w:p>
        </w:tc>
        <w:tc>
          <w:tcPr>
            <w:tcW w:w="7496" w:type="dxa"/>
            <w:vAlign w:val="top"/>
          </w:tcPr>
          <w:p w14:paraId="3B221D9C">
            <w:pPr>
              <w:pageBreakBefore w:val="0"/>
              <w:widowControl/>
              <w:wordWrap/>
              <w:overflowPunct/>
              <w:topLinePunct w:val="0"/>
              <w:bidi w:val="0"/>
              <w:snapToGrid w:val="0"/>
              <w:spacing w:beforeAutospacing="0" w:afterAutospacing="0" w:line="360" w:lineRule="auto"/>
              <w:rPr>
                <w:rFonts w:ascii="Arial"/>
                <w:color w:val="auto"/>
                <w:sz w:val="21"/>
              </w:rPr>
            </w:pPr>
          </w:p>
        </w:tc>
      </w:tr>
      <w:tr w14:paraId="03425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2017" w:type="dxa"/>
            <w:vAlign w:val="center"/>
          </w:tcPr>
          <w:p w14:paraId="38EEE608">
            <w:pPr>
              <w:pStyle w:val="19"/>
              <w:pageBreakBefore w:val="0"/>
              <w:widowControl/>
              <w:wordWrap/>
              <w:overflowPunct/>
              <w:topLinePunct w:val="0"/>
              <w:bidi w:val="0"/>
              <w:snapToGrid w:val="0"/>
              <w:spacing w:beforeAutospacing="0" w:afterAutospacing="0" w:line="360" w:lineRule="auto"/>
              <w:jc w:val="center"/>
              <w:rPr>
                <w:color w:val="auto"/>
                <w:sz w:val="24"/>
                <w:szCs w:val="24"/>
              </w:rPr>
            </w:pPr>
            <w:r>
              <w:rPr>
                <w:color w:val="auto"/>
                <w:spacing w:val="-3"/>
                <w:sz w:val="24"/>
                <w:szCs w:val="24"/>
              </w:rPr>
              <w:t>投标总报价</w:t>
            </w:r>
          </w:p>
        </w:tc>
        <w:tc>
          <w:tcPr>
            <w:tcW w:w="7496" w:type="dxa"/>
            <w:vAlign w:val="top"/>
          </w:tcPr>
          <w:p w14:paraId="256BAFDF">
            <w:pPr>
              <w:pStyle w:val="19"/>
              <w:pageBreakBefore w:val="0"/>
              <w:widowControl/>
              <w:wordWrap/>
              <w:overflowPunct/>
              <w:topLinePunct w:val="0"/>
              <w:bidi w:val="0"/>
              <w:snapToGrid w:val="0"/>
              <w:spacing w:beforeAutospacing="0" w:afterAutospacing="0" w:line="360" w:lineRule="auto"/>
              <w:ind w:left="124"/>
              <w:rPr>
                <w:color w:val="auto"/>
                <w:sz w:val="24"/>
                <w:szCs w:val="24"/>
              </w:rPr>
            </w:pPr>
          </w:p>
        </w:tc>
      </w:tr>
      <w:tr w14:paraId="76D9C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2017" w:type="dxa"/>
            <w:vAlign w:val="center"/>
          </w:tcPr>
          <w:p w14:paraId="0A7F7E21">
            <w:pPr>
              <w:pStyle w:val="19"/>
              <w:pageBreakBefore w:val="0"/>
              <w:widowControl/>
              <w:wordWrap/>
              <w:overflowPunct/>
              <w:topLinePunct w:val="0"/>
              <w:bidi w:val="0"/>
              <w:snapToGrid w:val="0"/>
              <w:spacing w:beforeAutospacing="0" w:afterAutospacing="0" w:line="360" w:lineRule="auto"/>
              <w:jc w:val="center"/>
              <w:rPr>
                <w:color w:val="auto"/>
                <w:sz w:val="24"/>
                <w:szCs w:val="24"/>
              </w:rPr>
            </w:pPr>
            <w:r>
              <w:rPr>
                <w:color w:val="auto"/>
                <w:spacing w:val="-2"/>
                <w:sz w:val="24"/>
                <w:szCs w:val="24"/>
              </w:rPr>
              <w:t>合同履行期限</w:t>
            </w:r>
          </w:p>
        </w:tc>
        <w:tc>
          <w:tcPr>
            <w:tcW w:w="7496" w:type="dxa"/>
            <w:vAlign w:val="top"/>
          </w:tcPr>
          <w:p w14:paraId="648CE0D9">
            <w:pPr>
              <w:pageBreakBefore w:val="0"/>
              <w:widowControl/>
              <w:wordWrap/>
              <w:overflowPunct/>
              <w:topLinePunct w:val="0"/>
              <w:bidi w:val="0"/>
              <w:snapToGrid w:val="0"/>
              <w:spacing w:beforeAutospacing="0" w:afterAutospacing="0" w:line="360" w:lineRule="auto"/>
              <w:rPr>
                <w:rFonts w:ascii="Arial"/>
                <w:color w:val="auto"/>
                <w:sz w:val="21"/>
              </w:rPr>
            </w:pPr>
          </w:p>
        </w:tc>
      </w:tr>
      <w:tr w14:paraId="5601D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2017" w:type="dxa"/>
            <w:vAlign w:val="center"/>
          </w:tcPr>
          <w:p w14:paraId="63A92A44">
            <w:pPr>
              <w:pStyle w:val="19"/>
              <w:pageBreakBefore w:val="0"/>
              <w:widowControl/>
              <w:wordWrap/>
              <w:overflowPunct/>
              <w:topLinePunct w:val="0"/>
              <w:bidi w:val="0"/>
              <w:snapToGrid w:val="0"/>
              <w:spacing w:beforeAutospacing="0" w:afterAutospacing="0" w:line="360" w:lineRule="auto"/>
              <w:jc w:val="center"/>
              <w:rPr>
                <w:color w:val="auto"/>
                <w:sz w:val="24"/>
                <w:szCs w:val="24"/>
              </w:rPr>
            </w:pPr>
            <w:r>
              <w:rPr>
                <w:color w:val="auto"/>
                <w:spacing w:val="-2"/>
                <w:sz w:val="24"/>
                <w:szCs w:val="24"/>
              </w:rPr>
              <w:t>逾期违约罚金</w:t>
            </w:r>
          </w:p>
        </w:tc>
        <w:tc>
          <w:tcPr>
            <w:tcW w:w="7496" w:type="dxa"/>
            <w:vAlign w:val="top"/>
          </w:tcPr>
          <w:p w14:paraId="4BFA062B">
            <w:pPr>
              <w:pageBreakBefore w:val="0"/>
              <w:widowControl/>
              <w:wordWrap/>
              <w:overflowPunct/>
              <w:topLinePunct w:val="0"/>
              <w:bidi w:val="0"/>
              <w:snapToGrid w:val="0"/>
              <w:spacing w:beforeAutospacing="0" w:afterAutospacing="0" w:line="360" w:lineRule="auto"/>
              <w:rPr>
                <w:rFonts w:ascii="Arial"/>
                <w:color w:val="auto"/>
                <w:sz w:val="21"/>
              </w:rPr>
            </w:pPr>
          </w:p>
        </w:tc>
      </w:tr>
      <w:tr w14:paraId="7DB1F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2017" w:type="dxa"/>
            <w:vAlign w:val="center"/>
          </w:tcPr>
          <w:p w14:paraId="38479022">
            <w:pPr>
              <w:pStyle w:val="19"/>
              <w:pageBreakBefore w:val="0"/>
              <w:widowControl/>
              <w:wordWrap/>
              <w:overflowPunct/>
              <w:topLinePunct w:val="0"/>
              <w:bidi w:val="0"/>
              <w:snapToGrid w:val="0"/>
              <w:spacing w:beforeAutospacing="0" w:afterAutospacing="0" w:line="360" w:lineRule="auto"/>
              <w:jc w:val="center"/>
              <w:rPr>
                <w:rFonts w:hint="eastAsia" w:eastAsia="宋体"/>
                <w:color w:val="auto"/>
                <w:sz w:val="24"/>
                <w:szCs w:val="24"/>
                <w:lang w:eastAsia="zh-CN"/>
              </w:rPr>
            </w:pPr>
            <w:r>
              <w:rPr>
                <w:color w:val="auto"/>
                <w:spacing w:val="-3"/>
                <w:sz w:val="24"/>
                <w:szCs w:val="24"/>
              </w:rPr>
              <w:t>质量</w:t>
            </w:r>
            <w:r>
              <w:rPr>
                <w:rFonts w:hint="eastAsia"/>
                <w:color w:val="auto"/>
                <w:spacing w:val="-3"/>
                <w:sz w:val="24"/>
                <w:szCs w:val="24"/>
                <w:lang w:val="en-US" w:eastAsia="zh-CN"/>
              </w:rPr>
              <w:t>标准</w:t>
            </w:r>
          </w:p>
        </w:tc>
        <w:tc>
          <w:tcPr>
            <w:tcW w:w="7496" w:type="dxa"/>
            <w:vAlign w:val="top"/>
          </w:tcPr>
          <w:p w14:paraId="09822062">
            <w:pPr>
              <w:pageBreakBefore w:val="0"/>
              <w:widowControl/>
              <w:wordWrap/>
              <w:overflowPunct/>
              <w:topLinePunct w:val="0"/>
              <w:bidi w:val="0"/>
              <w:snapToGrid w:val="0"/>
              <w:spacing w:beforeAutospacing="0" w:afterAutospacing="0" w:line="360" w:lineRule="auto"/>
              <w:rPr>
                <w:rFonts w:ascii="Arial"/>
                <w:color w:val="auto"/>
                <w:sz w:val="21"/>
              </w:rPr>
            </w:pPr>
          </w:p>
        </w:tc>
      </w:tr>
      <w:tr w14:paraId="60EB4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2017" w:type="dxa"/>
            <w:vAlign w:val="center"/>
          </w:tcPr>
          <w:p w14:paraId="0CD40987">
            <w:pPr>
              <w:pStyle w:val="19"/>
              <w:pageBreakBefore w:val="0"/>
              <w:widowControl/>
              <w:wordWrap/>
              <w:overflowPunct/>
              <w:topLinePunct w:val="0"/>
              <w:bidi w:val="0"/>
              <w:snapToGrid w:val="0"/>
              <w:spacing w:beforeAutospacing="0" w:afterAutospacing="0" w:line="360" w:lineRule="auto"/>
              <w:jc w:val="center"/>
              <w:rPr>
                <w:color w:val="auto"/>
                <w:sz w:val="24"/>
                <w:szCs w:val="24"/>
              </w:rPr>
            </w:pPr>
            <w:r>
              <w:rPr>
                <w:color w:val="auto"/>
                <w:spacing w:val="-4"/>
                <w:sz w:val="24"/>
                <w:szCs w:val="24"/>
              </w:rPr>
              <w:t>质保期</w:t>
            </w:r>
          </w:p>
        </w:tc>
        <w:tc>
          <w:tcPr>
            <w:tcW w:w="7496" w:type="dxa"/>
            <w:vAlign w:val="top"/>
          </w:tcPr>
          <w:p w14:paraId="10A21A7F">
            <w:pPr>
              <w:pageBreakBefore w:val="0"/>
              <w:widowControl/>
              <w:wordWrap/>
              <w:overflowPunct/>
              <w:topLinePunct w:val="0"/>
              <w:bidi w:val="0"/>
              <w:snapToGrid w:val="0"/>
              <w:spacing w:beforeAutospacing="0" w:afterAutospacing="0" w:line="360" w:lineRule="auto"/>
              <w:rPr>
                <w:rFonts w:ascii="Arial"/>
                <w:color w:val="auto"/>
                <w:sz w:val="21"/>
              </w:rPr>
            </w:pPr>
          </w:p>
        </w:tc>
      </w:tr>
      <w:tr w14:paraId="5A391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2017" w:type="dxa"/>
            <w:vAlign w:val="center"/>
          </w:tcPr>
          <w:p w14:paraId="6F7F9E13">
            <w:pPr>
              <w:pStyle w:val="19"/>
              <w:pageBreakBefore w:val="0"/>
              <w:widowControl/>
              <w:wordWrap/>
              <w:overflowPunct/>
              <w:topLinePunct w:val="0"/>
              <w:bidi w:val="0"/>
              <w:snapToGrid w:val="0"/>
              <w:spacing w:beforeAutospacing="0" w:afterAutospacing="0" w:line="360" w:lineRule="auto"/>
              <w:jc w:val="center"/>
              <w:rPr>
                <w:color w:val="auto"/>
                <w:sz w:val="24"/>
                <w:szCs w:val="24"/>
              </w:rPr>
            </w:pPr>
            <w:r>
              <w:rPr>
                <w:color w:val="auto"/>
                <w:spacing w:val="-7"/>
                <w:sz w:val="24"/>
                <w:szCs w:val="24"/>
              </w:rPr>
              <w:t>备</w:t>
            </w:r>
            <w:r>
              <w:rPr>
                <w:color w:val="auto"/>
                <w:spacing w:val="5"/>
                <w:sz w:val="24"/>
                <w:szCs w:val="24"/>
              </w:rPr>
              <w:t xml:space="preserve">  </w:t>
            </w:r>
            <w:r>
              <w:rPr>
                <w:color w:val="auto"/>
                <w:spacing w:val="-7"/>
                <w:sz w:val="24"/>
                <w:szCs w:val="24"/>
              </w:rPr>
              <w:t>注</w:t>
            </w:r>
          </w:p>
        </w:tc>
        <w:tc>
          <w:tcPr>
            <w:tcW w:w="7496" w:type="dxa"/>
            <w:vAlign w:val="top"/>
          </w:tcPr>
          <w:p w14:paraId="25451D23">
            <w:pPr>
              <w:pageBreakBefore w:val="0"/>
              <w:widowControl/>
              <w:wordWrap/>
              <w:overflowPunct/>
              <w:topLinePunct w:val="0"/>
              <w:bidi w:val="0"/>
              <w:snapToGrid w:val="0"/>
              <w:spacing w:beforeAutospacing="0" w:afterAutospacing="0" w:line="360" w:lineRule="auto"/>
              <w:rPr>
                <w:rFonts w:ascii="Arial"/>
                <w:color w:val="auto"/>
                <w:sz w:val="21"/>
              </w:rPr>
            </w:pPr>
          </w:p>
        </w:tc>
      </w:tr>
    </w:tbl>
    <w:p w14:paraId="3641869E">
      <w:pPr>
        <w:pStyle w:val="6"/>
        <w:pageBreakBefore w:val="0"/>
        <w:widowControl/>
        <w:wordWrap/>
        <w:overflowPunct/>
        <w:topLinePunct w:val="0"/>
        <w:bidi w:val="0"/>
        <w:snapToGrid w:val="0"/>
        <w:spacing w:beforeAutospacing="0" w:afterAutospacing="0" w:line="360" w:lineRule="auto"/>
        <w:rPr>
          <w:color w:val="auto"/>
        </w:rPr>
      </w:pPr>
    </w:p>
    <w:p w14:paraId="17F33CDB">
      <w:pPr>
        <w:pStyle w:val="6"/>
        <w:pageBreakBefore w:val="0"/>
        <w:widowControl/>
        <w:wordWrap/>
        <w:overflowPunct/>
        <w:topLinePunct w:val="0"/>
        <w:bidi w:val="0"/>
        <w:snapToGrid w:val="0"/>
        <w:spacing w:beforeAutospacing="0" w:afterAutospacing="0" w:line="360" w:lineRule="auto"/>
        <w:rPr>
          <w:color w:val="auto"/>
        </w:rPr>
      </w:pPr>
    </w:p>
    <w:p w14:paraId="49F46F83">
      <w:pPr>
        <w:pStyle w:val="6"/>
        <w:pageBreakBefore w:val="0"/>
        <w:widowControl/>
        <w:wordWrap/>
        <w:overflowPunct/>
        <w:topLinePunct w:val="0"/>
        <w:bidi w:val="0"/>
        <w:snapToGrid w:val="0"/>
        <w:spacing w:beforeAutospacing="0" w:afterAutospacing="0" w:line="360" w:lineRule="auto"/>
        <w:rPr>
          <w:color w:val="auto"/>
        </w:rPr>
      </w:pPr>
    </w:p>
    <w:p w14:paraId="72CEE105">
      <w:pPr>
        <w:pageBreakBefore w:val="0"/>
        <w:widowControl/>
        <w:wordWrap/>
        <w:overflowPunct/>
        <w:topLinePunct w:val="0"/>
        <w:bidi w:val="0"/>
        <w:snapToGrid w:val="0"/>
        <w:spacing w:beforeAutospacing="0" w:afterAutospacing="0" w:line="360" w:lineRule="auto"/>
        <w:ind w:left="11"/>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rPr>
        <w:t>（</w:t>
      </w:r>
      <w:r>
        <w:rPr>
          <w:rFonts w:ascii="宋体" w:hAnsi="宋体" w:eastAsia="宋体" w:cs="宋体"/>
          <w:color w:val="auto"/>
          <w:spacing w:val="5"/>
          <w:sz w:val="24"/>
          <w:szCs w:val="24"/>
        </w:rPr>
        <w:t>电子签章）</w:t>
      </w:r>
    </w:p>
    <w:p w14:paraId="6A6B7A42">
      <w:pPr>
        <w:pageBreakBefore w:val="0"/>
        <w:widowControl/>
        <w:wordWrap/>
        <w:overflowPunct/>
        <w:topLinePunct w:val="0"/>
        <w:bidi w:val="0"/>
        <w:snapToGrid w:val="0"/>
        <w:spacing w:beforeAutospacing="0" w:afterAutospacing="0" w:line="360" w:lineRule="auto"/>
        <w:ind w:left="9"/>
        <w:rPr>
          <w:rFonts w:ascii="宋体" w:hAnsi="宋体" w:eastAsia="宋体" w:cs="宋体"/>
          <w:color w:val="auto"/>
          <w:sz w:val="24"/>
          <w:szCs w:val="24"/>
        </w:rPr>
      </w:pPr>
      <w:r>
        <w:rPr>
          <w:rFonts w:ascii="宋体" w:hAnsi="宋体" w:eastAsia="宋体" w:cs="宋体"/>
          <w:color w:val="auto"/>
          <w:spacing w:val="1"/>
          <w:sz w:val="24"/>
          <w:szCs w:val="24"/>
        </w:rPr>
        <w:t>法定代表人或其委托代理人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1B020132">
      <w:pPr>
        <w:pageBreakBefore w:val="0"/>
        <w:widowControl/>
        <w:wordWrap/>
        <w:overflowPunct/>
        <w:topLinePunct w:val="0"/>
        <w:bidi w:val="0"/>
        <w:snapToGrid w:val="0"/>
        <w:spacing w:beforeAutospacing="0" w:afterAutospacing="0" w:line="360" w:lineRule="auto"/>
        <w:ind w:left="4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3"/>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8"/>
          <w:sz w:val="24"/>
          <w:szCs w:val="24"/>
        </w:rPr>
        <w:t xml:space="preserve">      </w:t>
      </w:r>
      <w:r>
        <w:rPr>
          <w:rFonts w:ascii="宋体" w:hAnsi="宋体" w:eastAsia="宋体" w:cs="宋体"/>
          <w:color w:val="auto"/>
          <w:spacing w:val="-13"/>
          <w:sz w:val="24"/>
          <w:szCs w:val="24"/>
        </w:rPr>
        <w:t>日</w:t>
      </w:r>
    </w:p>
    <w:p w14:paraId="71106364">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5"/>
          <w:sz w:val="24"/>
          <w:szCs w:val="24"/>
          <w:lang w:val="en-US" w:eastAsia="zh-CN"/>
        </w:rPr>
      </w:pPr>
      <w:r>
        <w:rPr>
          <w:rFonts w:hint="eastAsia" w:ascii="宋体" w:hAnsi="宋体" w:eastAsia="宋体" w:cs="宋体"/>
          <w:b/>
          <w:bCs/>
          <w:color w:val="auto"/>
          <w:spacing w:val="-5"/>
          <w:sz w:val="24"/>
          <w:szCs w:val="24"/>
          <w:lang w:val="en-US" w:eastAsia="zh-CN"/>
        </w:rPr>
        <w:t>注：</w:t>
      </w:r>
    </w:p>
    <w:p w14:paraId="1CEB293D">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5"/>
          <w:sz w:val="24"/>
          <w:szCs w:val="24"/>
        </w:rPr>
      </w:pPr>
      <w:r>
        <w:rPr>
          <w:rFonts w:hint="eastAsia" w:ascii="宋体" w:hAnsi="宋体" w:eastAsia="宋体" w:cs="宋体"/>
          <w:b/>
          <w:bCs/>
          <w:color w:val="auto"/>
          <w:spacing w:val="-5"/>
          <w:sz w:val="24"/>
          <w:szCs w:val="24"/>
        </w:rPr>
        <w:t>1.此表放于投标文件封面后投标文件第一页。</w:t>
      </w:r>
    </w:p>
    <w:p w14:paraId="6C0492B1">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5"/>
          <w:sz w:val="24"/>
          <w:szCs w:val="24"/>
        </w:rPr>
      </w:pPr>
      <w:r>
        <w:rPr>
          <w:rFonts w:hint="eastAsia" w:ascii="宋体" w:hAnsi="宋体" w:eastAsia="宋体" w:cs="宋体"/>
          <w:b/>
          <w:bCs/>
          <w:color w:val="auto"/>
          <w:spacing w:val="-5"/>
          <w:sz w:val="24"/>
          <w:szCs w:val="24"/>
        </w:rPr>
        <w:t>2 .未按照本表格式要求填写及签署、盖章的，将视为没有实质性响应招标文件。</w:t>
      </w:r>
    </w:p>
    <w:p w14:paraId="6E7762D7">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5"/>
          <w:sz w:val="24"/>
          <w:szCs w:val="24"/>
        </w:rPr>
      </w:pPr>
      <w:r>
        <w:rPr>
          <w:rFonts w:hint="eastAsia" w:ascii="宋体" w:hAnsi="宋体" w:eastAsia="宋体" w:cs="宋体"/>
          <w:b/>
          <w:bCs/>
          <w:color w:val="auto"/>
          <w:spacing w:val="-5"/>
          <w:sz w:val="24"/>
          <w:szCs w:val="24"/>
        </w:rPr>
        <w:t>3 .表中“</w:t>
      </w:r>
      <w:r>
        <w:rPr>
          <w:rFonts w:hint="eastAsia" w:ascii="宋体" w:hAnsi="宋体" w:eastAsia="宋体" w:cs="宋体"/>
          <w:b/>
          <w:bCs/>
          <w:color w:val="auto"/>
          <w:spacing w:val="-5"/>
          <w:sz w:val="24"/>
          <w:szCs w:val="24"/>
          <w:lang w:val="en-US" w:eastAsia="zh-CN"/>
        </w:rPr>
        <w:t>投标</w:t>
      </w:r>
      <w:r>
        <w:rPr>
          <w:rFonts w:hint="eastAsia" w:ascii="宋体" w:hAnsi="宋体" w:eastAsia="宋体" w:cs="宋体"/>
          <w:b/>
          <w:bCs/>
          <w:color w:val="auto"/>
          <w:spacing w:val="-5"/>
          <w:sz w:val="24"/>
          <w:szCs w:val="24"/>
        </w:rPr>
        <w:t>总报价”不得超过最高限价，否则，其报价无效。</w:t>
      </w:r>
    </w:p>
    <w:p w14:paraId="7CAD6213">
      <w:pPr>
        <w:pageBreakBefore w:val="0"/>
        <w:widowControl/>
        <w:wordWrap/>
        <w:overflowPunct/>
        <w:topLinePunct w:val="0"/>
        <w:bidi w:val="0"/>
        <w:snapToGrid w:val="0"/>
        <w:spacing w:beforeAutospacing="0" w:afterAutospacing="0" w:line="360" w:lineRule="auto"/>
        <w:rPr>
          <w:rFonts w:hint="eastAsia" w:ascii="宋体" w:hAnsi="宋体" w:eastAsia="宋体" w:cs="宋体"/>
          <w:b/>
          <w:bCs/>
          <w:color w:val="auto"/>
          <w:spacing w:val="-5"/>
          <w:sz w:val="24"/>
          <w:szCs w:val="24"/>
          <w:lang w:eastAsia="zh-CN"/>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bCs/>
          <w:color w:val="auto"/>
          <w:spacing w:val="-5"/>
          <w:sz w:val="24"/>
          <w:szCs w:val="24"/>
        </w:rPr>
        <w:t>4.表中“投标总</w:t>
      </w:r>
      <w:r>
        <w:rPr>
          <w:rFonts w:hint="eastAsia" w:ascii="宋体" w:hAnsi="宋体" w:eastAsia="宋体" w:cs="宋体"/>
          <w:b/>
          <w:bCs/>
          <w:color w:val="auto"/>
          <w:spacing w:val="-5"/>
          <w:sz w:val="24"/>
          <w:szCs w:val="24"/>
          <w:lang w:val="en-US" w:eastAsia="zh-CN"/>
        </w:rPr>
        <w:t>报</w:t>
      </w:r>
      <w:r>
        <w:rPr>
          <w:rFonts w:hint="eastAsia" w:ascii="宋体" w:hAnsi="宋体" w:eastAsia="宋体" w:cs="宋体"/>
          <w:b/>
          <w:bCs/>
          <w:color w:val="auto"/>
          <w:spacing w:val="-5"/>
          <w:sz w:val="24"/>
          <w:szCs w:val="24"/>
        </w:rPr>
        <w:t>价”应与“投标函”中</w:t>
      </w:r>
      <w:r>
        <w:rPr>
          <w:rFonts w:hint="eastAsia" w:ascii="宋体" w:hAnsi="宋体" w:eastAsia="宋体" w:cs="宋体"/>
          <w:b/>
          <w:bCs/>
          <w:color w:val="auto"/>
          <w:spacing w:val="-5"/>
          <w:sz w:val="24"/>
          <w:szCs w:val="24"/>
          <w:lang w:val="en-US" w:eastAsia="zh-CN"/>
        </w:rPr>
        <w:t>投标总</w:t>
      </w:r>
      <w:r>
        <w:rPr>
          <w:rFonts w:hint="eastAsia" w:ascii="宋体" w:hAnsi="宋体" w:eastAsia="宋体" w:cs="宋体"/>
          <w:b/>
          <w:bCs/>
          <w:color w:val="auto"/>
          <w:spacing w:val="-5"/>
          <w:sz w:val="24"/>
          <w:szCs w:val="24"/>
        </w:rPr>
        <w:t>报价和“分项报价明细表”中</w:t>
      </w:r>
      <w:r>
        <w:rPr>
          <w:rFonts w:hint="eastAsia" w:ascii="宋体" w:hAnsi="宋体" w:eastAsia="宋体" w:cs="宋体"/>
          <w:b/>
          <w:bCs/>
          <w:color w:val="auto"/>
          <w:spacing w:val="-5"/>
          <w:sz w:val="24"/>
          <w:szCs w:val="24"/>
          <w:lang w:val="en-US" w:eastAsia="zh-CN"/>
        </w:rPr>
        <w:t>合计</w:t>
      </w:r>
      <w:r>
        <w:rPr>
          <w:rFonts w:hint="eastAsia" w:ascii="宋体" w:hAnsi="宋体" w:eastAsia="宋体" w:cs="宋体"/>
          <w:b/>
          <w:bCs/>
          <w:color w:val="auto"/>
          <w:spacing w:val="-5"/>
          <w:sz w:val="24"/>
          <w:szCs w:val="24"/>
        </w:rPr>
        <w:t>报价一致</w:t>
      </w:r>
      <w:r>
        <w:rPr>
          <w:rFonts w:hint="eastAsia" w:ascii="宋体" w:hAnsi="宋体" w:eastAsia="宋体" w:cs="宋体"/>
          <w:b/>
          <w:bCs/>
          <w:color w:val="auto"/>
          <w:spacing w:val="-5"/>
          <w:sz w:val="24"/>
          <w:szCs w:val="24"/>
          <w:lang w:eastAsia="zh-CN"/>
        </w:rPr>
        <w:t>。</w:t>
      </w:r>
    </w:p>
    <w:p w14:paraId="287DCCE8">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5"/>
          <w:sz w:val="24"/>
          <w:szCs w:val="24"/>
        </w:rPr>
      </w:pPr>
      <w:r>
        <w:rPr>
          <w:rFonts w:ascii="宋体" w:hAnsi="宋体" w:eastAsia="宋体" w:cs="宋体"/>
          <w:b/>
          <w:bCs/>
          <w:color w:val="auto"/>
          <w:spacing w:val="-5"/>
          <w:sz w:val="24"/>
          <w:szCs w:val="24"/>
        </w:rPr>
        <w:br w:type="page"/>
      </w:r>
    </w:p>
    <w:p w14:paraId="5FF8D974">
      <w:pPr>
        <w:pageBreakBefore w:val="0"/>
        <w:widowControl/>
        <w:wordWrap/>
        <w:overflowPunct/>
        <w:topLinePunct w:val="0"/>
        <w:bidi w:val="0"/>
        <w:snapToGrid w:val="0"/>
        <w:spacing w:beforeAutospacing="0" w:afterAutospacing="0" w:line="360" w:lineRule="auto"/>
        <w:ind w:left="14"/>
        <w:outlineLvl w:val="1"/>
        <w:rPr>
          <w:rFonts w:ascii="宋体" w:hAnsi="宋体" w:eastAsia="宋体" w:cs="宋体"/>
          <w:color w:val="auto"/>
          <w:sz w:val="28"/>
          <w:szCs w:val="28"/>
        </w:rPr>
      </w:pPr>
      <w:bookmarkStart w:id="39" w:name="_Toc1757"/>
      <w:r>
        <w:rPr>
          <w:rFonts w:hint="eastAsia" w:ascii="宋体" w:hAnsi="宋体" w:eastAsia="宋体" w:cs="宋体"/>
          <w:b/>
          <w:bCs/>
          <w:color w:val="auto"/>
          <w:spacing w:val="-4"/>
          <w:sz w:val="28"/>
          <w:szCs w:val="28"/>
          <w:lang w:val="en-US" w:eastAsia="zh-CN"/>
        </w:rPr>
        <w:t>一</w:t>
      </w:r>
      <w:r>
        <w:rPr>
          <w:rFonts w:ascii="宋体" w:hAnsi="宋体" w:eastAsia="宋体" w:cs="宋体"/>
          <w:b/>
          <w:bCs/>
          <w:color w:val="auto"/>
          <w:spacing w:val="-4"/>
          <w:sz w:val="28"/>
          <w:szCs w:val="28"/>
        </w:rPr>
        <w:t>、资格审查部分</w:t>
      </w:r>
      <w:bookmarkEnd w:id="39"/>
    </w:p>
    <w:p w14:paraId="0C48A196">
      <w:pPr>
        <w:pStyle w:val="4"/>
        <w:bidi w:val="0"/>
        <w:rPr>
          <w:rFonts w:hint="eastAsia" w:ascii="宋体" w:hAnsi="宋体" w:eastAsia="宋体" w:cs="宋体"/>
          <w:color w:val="auto"/>
          <w:sz w:val="24"/>
          <w:highlight w:val="none"/>
          <w:lang w:val="en-US" w:eastAsia="zh-CN"/>
        </w:rPr>
      </w:pPr>
      <w:bookmarkStart w:id="40" w:name="_Toc23634"/>
      <w:r>
        <w:rPr>
          <w:rFonts w:hint="eastAsia"/>
          <w:color w:val="auto"/>
          <w:lang w:val="en-US" w:eastAsia="zh-CN"/>
        </w:rPr>
        <w:t>1.</w:t>
      </w:r>
      <w:r>
        <w:rPr>
          <w:rFonts w:hint="eastAsia" w:ascii="宋体" w:hAnsi="宋体" w:eastAsia="宋体" w:cs="宋体"/>
          <w:color w:val="auto"/>
          <w:sz w:val="24"/>
          <w:highlight w:val="none"/>
          <w:lang w:val="en-US" w:eastAsia="zh-CN"/>
        </w:rPr>
        <w:t>具有独立承担民事责任能力的法人、其他组织或者自然人。</w:t>
      </w:r>
      <w:bookmarkEnd w:id="40"/>
    </w:p>
    <w:p w14:paraId="0A33B56F">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76"/>
        <w:jc w:val="left"/>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提供法人或者其他组织的营业执照等证明文件，自然人的身份证明（适用于自然人参加投标情形）。</w:t>
      </w:r>
    </w:p>
    <w:p w14:paraId="4A8005B8">
      <w:pPr>
        <w:bidi w:val="0"/>
        <w:rPr>
          <w:color w:val="auto"/>
        </w:rPr>
      </w:pPr>
    </w:p>
    <w:p w14:paraId="337723E2">
      <w:pPr>
        <w:pStyle w:val="4"/>
        <w:pageBreakBefore w:val="0"/>
        <w:widowControl/>
        <w:wordWrap/>
        <w:overflowPunct/>
        <w:topLinePunct w:val="0"/>
        <w:bidi w:val="0"/>
        <w:snapToGrid w:val="0"/>
        <w:spacing w:beforeAutospacing="0" w:afterAutospacing="0" w:line="360" w:lineRule="auto"/>
        <w:rPr>
          <w:color w:val="auto"/>
        </w:rPr>
      </w:pPr>
      <w:bookmarkStart w:id="41" w:name="_Toc18263"/>
      <w:r>
        <w:rPr>
          <w:color w:val="auto"/>
        </w:rPr>
        <w:t>2.</w:t>
      </w:r>
      <w:r>
        <w:rPr>
          <w:rFonts w:hint="eastAsia"/>
          <w:color w:val="auto"/>
        </w:rPr>
        <w:t>具有良好的商业信誉和健全的财务会计制度</w:t>
      </w:r>
      <w:bookmarkEnd w:id="41"/>
    </w:p>
    <w:p w14:paraId="586662B2">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76"/>
        <w:jc w:val="left"/>
        <w:textAlignment w:val="center"/>
        <w:rPr>
          <w:color w:val="auto"/>
        </w:rPr>
      </w:pPr>
      <w:r>
        <w:rPr>
          <w:rFonts w:hint="eastAsia" w:ascii="宋体" w:hAnsi="宋体" w:eastAsia="宋体" w:cs="宋体"/>
          <w:color w:val="auto"/>
          <w:spacing w:val="0"/>
          <w:position w:val="0"/>
          <w:sz w:val="24"/>
          <w:szCs w:val="24"/>
          <w:lang w:val="en-US" w:eastAsia="zh-CN"/>
        </w:rPr>
        <w:t xml:space="preserve"> </w:t>
      </w:r>
      <w:r>
        <w:rPr>
          <w:rFonts w:hint="eastAsia" w:ascii="宋体" w:hAnsi="宋体" w:eastAsia="宋体" w:cs="宋体"/>
          <w:color w:val="auto"/>
          <w:sz w:val="24"/>
          <w:highlight w:val="none"/>
          <w:lang w:val="en-US" w:eastAsia="zh-CN"/>
        </w:rPr>
        <w:t>提供2023年至2025年度其中任意一年的财务报表（包含资产负债表、现金流量表、损益表（利润表））或经第三方机构审计的审计报告【包括但不限于：资产负债表、利润表（或损益表）、现金流量表】，投标人若为事业单位的，则不需提供利润表（或损益表）</w:t>
      </w:r>
      <w:r>
        <w:rPr>
          <w:rFonts w:hint="eastAsia" w:ascii="宋体" w:hAnsi="宋体" w:eastAsia="宋体" w:cs="宋体"/>
          <w:color w:val="auto"/>
          <w:spacing w:val="0"/>
          <w:position w:val="0"/>
          <w:sz w:val="24"/>
          <w:szCs w:val="24"/>
        </w:rPr>
        <w:t>。</w:t>
      </w:r>
    </w:p>
    <w:p w14:paraId="55FB4B51">
      <w:pPr>
        <w:bidi w:val="0"/>
        <w:rPr>
          <w:rFonts w:hint="eastAsia"/>
          <w:color w:val="auto"/>
          <w:lang w:val="en-US" w:eastAsia="zh-CN"/>
        </w:rPr>
      </w:pPr>
    </w:p>
    <w:p w14:paraId="1C42FFED">
      <w:pPr>
        <w:pStyle w:val="4"/>
        <w:pageBreakBefore w:val="0"/>
        <w:widowControl/>
        <w:wordWrap/>
        <w:overflowPunct/>
        <w:topLinePunct w:val="0"/>
        <w:bidi w:val="0"/>
        <w:snapToGrid w:val="0"/>
        <w:spacing w:beforeAutospacing="0" w:afterAutospacing="0" w:line="360" w:lineRule="auto"/>
        <w:rPr>
          <w:rFonts w:hint="eastAsia"/>
          <w:color w:val="auto"/>
          <w:lang w:val="en-US" w:eastAsia="zh-CN"/>
        </w:rPr>
      </w:pPr>
      <w:bookmarkStart w:id="42" w:name="_Toc28233"/>
      <w:r>
        <w:rPr>
          <w:rFonts w:hint="eastAsia"/>
          <w:color w:val="auto"/>
          <w:lang w:val="en-US" w:eastAsia="zh-CN"/>
        </w:rPr>
        <w:t>3.具有履行合同所必需的设备和专业技术能力</w:t>
      </w:r>
      <w:bookmarkEnd w:id="42"/>
    </w:p>
    <w:p w14:paraId="476A4B42">
      <w:pPr>
        <w:pageBreakBefore w:val="0"/>
        <w:widowControl/>
        <w:wordWrap/>
        <w:overflowPunct/>
        <w:topLinePunct w:val="0"/>
        <w:bidi w:val="0"/>
        <w:snapToGrid w:val="0"/>
        <w:spacing w:beforeAutospacing="0" w:afterAutospacing="0" w:line="360" w:lineRule="auto"/>
        <w:rPr>
          <w:rFonts w:hint="eastAsia"/>
          <w:color w:val="auto"/>
          <w:lang w:val="en-US" w:eastAsia="zh-CN"/>
        </w:rPr>
      </w:pPr>
      <w:r>
        <w:rPr>
          <w:rFonts w:hint="eastAsia" w:ascii="宋体" w:hAnsi="宋体" w:eastAsia="宋体" w:cs="宋体"/>
          <w:color w:val="auto"/>
          <w:sz w:val="24"/>
          <w:highlight w:val="none"/>
          <w:lang w:val="en-US" w:eastAsia="zh-CN"/>
        </w:rPr>
        <w:t>（提供证明材料或承诺）</w:t>
      </w:r>
    </w:p>
    <w:p w14:paraId="474A4718">
      <w:pPr>
        <w:pageBreakBefore w:val="0"/>
        <w:widowControl/>
        <w:wordWrap/>
        <w:overflowPunct/>
        <w:topLinePunct w:val="0"/>
        <w:bidi w:val="0"/>
        <w:snapToGrid w:val="0"/>
        <w:spacing w:beforeAutospacing="0" w:afterAutospacing="0" w:line="360" w:lineRule="auto"/>
        <w:rPr>
          <w:rFonts w:hint="eastAsia"/>
          <w:color w:val="auto"/>
          <w:lang w:val="en-US" w:eastAsia="zh-CN"/>
        </w:rPr>
      </w:pPr>
    </w:p>
    <w:p w14:paraId="256CF108">
      <w:pPr>
        <w:pStyle w:val="4"/>
        <w:pageBreakBefore w:val="0"/>
        <w:widowControl/>
        <w:wordWrap/>
        <w:overflowPunct/>
        <w:topLinePunct w:val="0"/>
        <w:bidi w:val="0"/>
        <w:snapToGrid w:val="0"/>
        <w:spacing w:beforeAutospacing="0" w:afterAutospacing="0" w:line="360" w:lineRule="auto"/>
        <w:rPr>
          <w:rFonts w:hint="eastAsia"/>
          <w:color w:val="auto"/>
          <w:lang w:val="en-US" w:eastAsia="zh-CN"/>
        </w:rPr>
      </w:pPr>
      <w:bookmarkStart w:id="43" w:name="_Toc736"/>
      <w:r>
        <w:rPr>
          <w:rFonts w:hint="eastAsia"/>
          <w:color w:val="auto"/>
          <w:lang w:val="en-US" w:eastAsia="zh-CN"/>
        </w:rPr>
        <w:t>4.具有依法缴纳税收和社会保障资金的良好记录</w:t>
      </w:r>
      <w:bookmarkEnd w:id="43"/>
    </w:p>
    <w:p w14:paraId="421ECF51">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80"/>
        <w:jc w:val="left"/>
        <w:textAlignment w:val="center"/>
        <w:rPr>
          <w:color w:val="auto"/>
        </w:rPr>
      </w:pPr>
      <w:r>
        <w:rPr>
          <w:rFonts w:hint="eastAsia" w:ascii="宋体" w:hAnsi="宋体" w:eastAsia="宋体" w:cs="宋体"/>
          <w:color w:val="auto"/>
          <w:spacing w:val="0"/>
          <w:position w:val="0"/>
          <w:sz w:val="24"/>
          <w:szCs w:val="24"/>
        </w:rPr>
        <w:t>提供投标人2025年7月至今期间（税款所属时期）任意月份的税务局税收通用缴款书扫描件或银行电子缴税（费）凭证扫描件或税务局出具纳税情况的相关证明扫描件；新成立的投标人提供成立以来的相关证明或相关情况说明；依法免税的，应提供依法免税的相关证明文件。</w:t>
      </w:r>
    </w:p>
    <w:p w14:paraId="0DA2036F">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480"/>
        <w:jc w:val="left"/>
        <w:textAlignment w:val="center"/>
        <w:rPr>
          <w:color w:val="auto"/>
        </w:rPr>
      </w:pPr>
      <w:r>
        <w:rPr>
          <w:rFonts w:hint="eastAsia" w:ascii="宋体" w:hAnsi="宋体" w:eastAsia="宋体" w:cs="宋体"/>
          <w:color w:val="auto"/>
          <w:spacing w:val="0"/>
          <w:position w:val="0"/>
          <w:sz w:val="24"/>
          <w:szCs w:val="24"/>
        </w:rPr>
        <w:t>提供投标人2025年7月至今期间（费款所属时期）任意月份的社会保险费缴款书扫描件或银行电子缴税（费）凭证扫描件或社保管理部门出具的有效的缴款证明扫描件；新成立的投标人提供成立以来的相关证明或相关情况说明；依法免缴的，应提供依法免缴的相关证明文件。</w:t>
      </w:r>
    </w:p>
    <w:p w14:paraId="7ACCDDCA">
      <w:pPr>
        <w:bidi w:val="0"/>
        <w:rPr>
          <w:rFonts w:hint="eastAsia"/>
          <w:color w:val="auto"/>
          <w:lang w:val="en-US" w:eastAsia="zh-CN"/>
        </w:rPr>
      </w:pPr>
    </w:p>
    <w:p w14:paraId="6BE11BE3">
      <w:pPr>
        <w:pStyle w:val="4"/>
        <w:bidi w:val="0"/>
        <w:spacing w:line="360" w:lineRule="auto"/>
        <w:rPr>
          <w:color w:val="auto"/>
        </w:rPr>
      </w:pPr>
      <w:bookmarkStart w:id="44" w:name="_Toc9352"/>
      <w:r>
        <w:rPr>
          <w:rFonts w:hint="eastAsia"/>
          <w:color w:val="auto"/>
          <w:lang w:val="en-US" w:eastAsia="zh-CN"/>
        </w:rPr>
        <w:t>5.无</w:t>
      </w:r>
      <w:r>
        <w:rPr>
          <w:rFonts w:hint="eastAsia"/>
          <w:color w:val="auto"/>
        </w:rPr>
        <w:t>重大违法记录的书面声明</w:t>
      </w:r>
      <w:bookmarkEnd w:id="44"/>
    </w:p>
    <w:p w14:paraId="120F75DB">
      <w:pPr>
        <w:pageBreakBefore w:val="0"/>
        <w:widowControl/>
        <w:wordWrap/>
        <w:overflowPunct/>
        <w:topLinePunct w:val="0"/>
        <w:bidi w:val="0"/>
        <w:snapToGrid w:val="0"/>
        <w:spacing w:beforeAutospacing="0" w:afterAutospacing="0" w:line="360" w:lineRule="auto"/>
        <w:rPr>
          <w:rFonts w:hint="default" w:ascii="宋体" w:hAnsi="宋体" w:eastAsia="宋体" w:cs="宋体"/>
          <w:b/>
          <w:bCs/>
          <w:color w:val="auto"/>
          <w:spacing w:val="-4"/>
          <w:sz w:val="24"/>
          <w:szCs w:val="24"/>
          <w:lang w:val="en-US" w:eastAsia="zh-CN"/>
        </w:rPr>
      </w:pPr>
      <w:r>
        <w:rPr>
          <w:rFonts w:hint="eastAsia" w:ascii="宋体" w:hAnsi="宋体" w:eastAsia="宋体" w:cs="宋体"/>
          <w:b/>
          <w:bCs/>
          <w:color w:val="auto"/>
          <w:spacing w:val="-4"/>
          <w:sz w:val="24"/>
          <w:szCs w:val="24"/>
          <w:lang w:eastAsia="zh-CN"/>
        </w:rPr>
        <w:t>（</w:t>
      </w:r>
      <w:r>
        <w:rPr>
          <w:rFonts w:hint="eastAsia" w:ascii="宋体" w:hAnsi="宋体" w:eastAsia="宋体" w:cs="宋体"/>
          <w:b/>
          <w:bCs/>
          <w:color w:val="auto"/>
          <w:spacing w:val="-4"/>
          <w:sz w:val="24"/>
          <w:szCs w:val="24"/>
          <w:lang w:val="en-US" w:eastAsia="zh-CN"/>
        </w:rPr>
        <w:t>自行声明，格式自拟）</w:t>
      </w:r>
    </w:p>
    <w:p w14:paraId="0FF57486">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0"/>
        <w:jc w:val="left"/>
        <w:textAlignment w:val="center"/>
        <w:rPr>
          <w:color w:val="auto"/>
        </w:rPr>
      </w:pPr>
    </w:p>
    <w:p w14:paraId="77B62FD1">
      <w:pPr>
        <w:bidi w:val="0"/>
        <w:rPr>
          <w:rFonts w:hint="eastAsia"/>
          <w:color w:val="auto"/>
          <w:lang w:val="en-US" w:eastAsia="zh-CN"/>
        </w:rPr>
      </w:pPr>
    </w:p>
    <w:p w14:paraId="39907E71">
      <w:pPr>
        <w:pStyle w:val="4"/>
        <w:bidi w:val="0"/>
        <w:spacing w:line="360" w:lineRule="auto"/>
        <w:rPr>
          <w:color w:val="auto"/>
        </w:rPr>
      </w:pPr>
      <w:bookmarkStart w:id="45" w:name="_Toc28214"/>
      <w:r>
        <w:rPr>
          <w:rFonts w:hint="eastAsia"/>
          <w:color w:val="auto"/>
          <w:lang w:val="en-US" w:eastAsia="zh-CN"/>
        </w:rPr>
        <w:t>6.</w:t>
      </w:r>
      <w:r>
        <w:rPr>
          <w:rFonts w:hint="eastAsia"/>
          <w:color w:val="auto"/>
        </w:rPr>
        <w:t>具备法律、行政法规规定的其他条件的证明材料</w:t>
      </w:r>
      <w:bookmarkEnd w:id="45"/>
    </w:p>
    <w:p w14:paraId="142E76E7">
      <w:pPr>
        <w:pageBreakBefore w:val="0"/>
        <w:widowControl/>
        <w:wordWrap/>
        <w:overflowPunct/>
        <w:topLinePunct w:val="0"/>
        <w:bidi w:val="0"/>
        <w:snapToGrid w:val="0"/>
        <w:spacing w:beforeAutospacing="0" w:afterAutospacing="0" w:line="360" w:lineRule="auto"/>
        <w:rPr>
          <w:rFonts w:hint="default" w:ascii="宋体" w:hAnsi="宋体" w:eastAsia="宋体" w:cs="宋体"/>
          <w:b/>
          <w:bCs/>
          <w:color w:val="auto"/>
          <w:spacing w:val="-4"/>
          <w:sz w:val="24"/>
          <w:szCs w:val="24"/>
          <w:lang w:val="en-US" w:eastAsia="zh-CN"/>
        </w:rPr>
      </w:pPr>
      <w:r>
        <w:rPr>
          <w:rFonts w:hint="eastAsia" w:ascii="宋体" w:hAnsi="宋体" w:eastAsia="宋体" w:cs="宋体"/>
          <w:b/>
          <w:bCs/>
          <w:color w:val="auto"/>
          <w:spacing w:val="-4"/>
          <w:sz w:val="24"/>
          <w:szCs w:val="24"/>
          <w:lang w:eastAsia="zh-CN"/>
        </w:rPr>
        <w:t>（</w:t>
      </w:r>
      <w:r>
        <w:rPr>
          <w:rFonts w:hint="eastAsia" w:ascii="宋体" w:hAnsi="宋体" w:eastAsia="宋体" w:cs="宋体"/>
          <w:b/>
          <w:bCs/>
          <w:color w:val="auto"/>
          <w:spacing w:val="-4"/>
          <w:sz w:val="24"/>
          <w:szCs w:val="24"/>
          <w:lang w:val="en-US" w:eastAsia="zh-CN"/>
        </w:rPr>
        <w:t>自行承诺，格式自拟）</w:t>
      </w:r>
    </w:p>
    <w:p w14:paraId="25959D77">
      <w:pPr>
        <w:bidi w:val="0"/>
        <w:spacing w:line="360" w:lineRule="auto"/>
        <w:rPr>
          <w:color w:val="auto"/>
        </w:rPr>
      </w:pPr>
    </w:p>
    <w:p w14:paraId="2B5A53FD">
      <w:pPr>
        <w:bidi w:val="0"/>
        <w:spacing w:line="360" w:lineRule="auto"/>
        <w:rPr>
          <w:rFonts w:hint="eastAsia"/>
          <w:color w:val="auto"/>
          <w:lang w:val="en-US" w:eastAsia="zh-CN"/>
        </w:rPr>
      </w:pPr>
    </w:p>
    <w:p w14:paraId="30DEC8DD">
      <w:pPr>
        <w:pStyle w:val="4"/>
        <w:pageBreakBefore w:val="0"/>
        <w:widowControl/>
        <w:wordWrap/>
        <w:overflowPunct/>
        <w:topLinePunct w:val="0"/>
        <w:bidi w:val="0"/>
        <w:snapToGrid w:val="0"/>
        <w:spacing w:beforeAutospacing="0" w:afterAutospacing="0" w:line="360" w:lineRule="auto"/>
        <w:rPr>
          <w:rFonts w:hint="eastAsia"/>
          <w:color w:val="auto"/>
        </w:rPr>
      </w:pPr>
      <w:bookmarkStart w:id="46" w:name="_Toc24173"/>
      <w:r>
        <w:rPr>
          <w:rFonts w:hint="eastAsia"/>
          <w:color w:val="auto"/>
          <w:lang w:val="en-US" w:eastAsia="zh-CN"/>
        </w:rPr>
        <w:t>7</w:t>
      </w:r>
      <w:r>
        <w:rPr>
          <w:color w:val="auto"/>
        </w:rPr>
        <w:t>.</w:t>
      </w:r>
      <w:r>
        <w:rPr>
          <w:rFonts w:hint="eastAsia"/>
          <w:color w:val="auto"/>
        </w:rPr>
        <w:t>不是联合体的书面声明</w:t>
      </w:r>
      <w:bookmarkEnd w:id="46"/>
    </w:p>
    <w:p w14:paraId="5968711F">
      <w:pPr>
        <w:bidi w:val="0"/>
        <w:rPr>
          <w:rFonts w:hint="eastAsia"/>
          <w:color w:val="auto"/>
        </w:rPr>
      </w:pPr>
      <w:r>
        <w:rPr>
          <w:rFonts w:hint="eastAsia"/>
          <w:color w:val="auto"/>
        </w:rPr>
        <w:t>（投标人自行承诺（声明）格式自拟）</w:t>
      </w:r>
    </w:p>
    <w:p w14:paraId="0462215C">
      <w:pPr>
        <w:bidi w:val="0"/>
      </w:pPr>
    </w:p>
    <w:p w14:paraId="05A20FCA">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3"/>
          <w:sz w:val="28"/>
          <w:szCs w:val="28"/>
        </w:rPr>
      </w:pPr>
      <w:r>
        <w:rPr>
          <w:rFonts w:ascii="宋体" w:hAnsi="宋体" w:eastAsia="宋体" w:cs="宋体"/>
          <w:b/>
          <w:bCs/>
          <w:color w:val="auto"/>
          <w:spacing w:val="-3"/>
          <w:sz w:val="28"/>
          <w:szCs w:val="28"/>
        </w:rPr>
        <w:br w:type="page"/>
      </w:r>
    </w:p>
    <w:p w14:paraId="33CC86A9">
      <w:pPr>
        <w:pStyle w:val="3"/>
        <w:pageBreakBefore w:val="0"/>
        <w:widowControl/>
        <w:wordWrap/>
        <w:overflowPunct/>
        <w:topLinePunct w:val="0"/>
        <w:bidi w:val="0"/>
        <w:snapToGrid w:val="0"/>
        <w:spacing w:beforeAutospacing="0" w:afterAutospacing="0" w:line="360" w:lineRule="auto"/>
        <w:rPr>
          <w:color w:val="auto"/>
        </w:rPr>
      </w:pPr>
      <w:bookmarkStart w:id="47" w:name="_Toc23152"/>
      <w:r>
        <w:rPr>
          <w:rFonts w:hint="eastAsia"/>
          <w:color w:val="auto"/>
          <w:lang w:val="en-US" w:eastAsia="zh-CN"/>
        </w:rPr>
        <w:t>二</w:t>
      </w:r>
      <w:r>
        <w:rPr>
          <w:color w:val="auto"/>
        </w:rPr>
        <w:t>、投标文件商务部分</w:t>
      </w:r>
      <w:bookmarkEnd w:id="47"/>
    </w:p>
    <w:p w14:paraId="473563A8">
      <w:pPr>
        <w:pStyle w:val="4"/>
        <w:pageBreakBefore w:val="0"/>
        <w:widowControl/>
        <w:wordWrap/>
        <w:overflowPunct/>
        <w:topLinePunct w:val="0"/>
        <w:bidi w:val="0"/>
        <w:snapToGrid w:val="0"/>
        <w:spacing w:beforeAutospacing="0" w:afterAutospacing="0" w:line="360" w:lineRule="auto"/>
        <w:rPr>
          <w:color w:val="auto"/>
        </w:rPr>
      </w:pPr>
      <w:bookmarkStart w:id="48" w:name="_Toc8989"/>
      <w:r>
        <w:rPr>
          <w:color w:val="auto"/>
        </w:rPr>
        <w:t>1.投标人基本情况表</w:t>
      </w:r>
      <w:bookmarkEnd w:id="48"/>
    </w:p>
    <w:tbl>
      <w:tblPr>
        <w:tblStyle w:val="15"/>
        <w:tblpPr w:leftFromText="180" w:rightFromText="180" w:vertAnchor="text" w:horzAnchor="page" w:tblpX="1249" w:tblpY="139"/>
        <w:tblOverlap w:val="never"/>
        <w:tblW w:w="9659"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447"/>
        <w:gridCol w:w="1974"/>
        <w:gridCol w:w="1429"/>
        <w:gridCol w:w="1767"/>
        <w:gridCol w:w="2042"/>
      </w:tblGrid>
      <w:tr w14:paraId="07296A4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trPr>
        <w:tc>
          <w:tcPr>
            <w:tcW w:w="2447" w:type="dxa"/>
            <w:tcBorders>
              <w:top w:val="single" w:color="000000" w:sz="0" w:space="0"/>
              <w:left w:val="single" w:color="000000" w:sz="0" w:space="0"/>
              <w:bottom w:val="single" w:color="000000" w:sz="0" w:space="0"/>
              <w:right w:val="single" w:color="000000" w:sz="0" w:space="0"/>
            </w:tcBorders>
            <w:shd w:val="solid" w:color="FFFFFF" w:fill="auto"/>
            <w:tcMar>
              <w:top w:w="0" w:type="dxa"/>
              <w:left w:w="108" w:type="dxa"/>
              <w:bottom w:w="0" w:type="dxa"/>
              <w:right w:w="108" w:type="dxa"/>
            </w:tcMar>
            <w:vAlign w:val="center"/>
          </w:tcPr>
          <w:p w14:paraId="020AA56F">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投标人名称</w:t>
            </w:r>
          </w:p>
        </w:tc>
        <w:tc>
          <w:tcPr>
            <w:tcW w:w="7212" w:type="dxa"/>
            <w:gridSpan w:val="4"/>
            <w:tcBorders>
              <w:left w:val="single" w:color="000000" w:sz="6" w:space="0"/>
            </w:tcBorders>
            <w:shd w:val="solid" w:color="FFFFFF" w:fill="auto"/>
            <w:tcMar>
              <w:top w:w="0" w:type="dxa"/>
              <w:left w:w="108" w:type="dxa"/>
              <w:bottom w:w="0" w:type="dxa"/>
              <w:right w:w="108" w:type="dxa"/>
            </w:tcMar>
            <w:vAlign w:val="center"/>
          </w:tcPr>
          <w:p w14:paraId="53A8328A">
            <w:pPr>
              <w:shd w:val="solid" w:color="FFFFFF" w:fill="auto"/>
              <w:autoSpaceDN w:val="0"/>
              <w:spacing w:line="360" w:lineRule="auto"/>
              <w:jc w:val="both"/>
              <w:rPr>
                <w:rFonts w:hint="eastAsia" w:ascii="仿宋_BG2312"/>
                <w:color w:val="auto"/>
                <w:sz w:val="24"/>
                <w:szCs w:val="24"/>
                <w:highlight w:val="none"/>
                <w:shd w:val="clear" w:color="auto" w:fill="FFFFFF"/>
              </w:rPr>
            </w:pPr>
          </w:p>
        </w:tc>
      </w:tr>
      <w:tr w14:paraId="0E3A35F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08C635A0">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注册地址</w:t>
            </w:r>
          </w:p>
        </w:tc>
        <w:tc>
          <w:tcPr>
            <w:tcW w:w="3403" w:type="dxa"/>
            <w:gridSpan w:val="2"/>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497CD50">
            <w:pPr>
              <w:shd w:val="solid" w:color="FFFFFF" w:fill="auto"/>
              <w:autoSpaceDN w:val="0"/>
              <w:spacing w:line="360" w:lineRule="auto"/>
              <w:jc w:val="both"/>
              <w:rPr>
                <w:rFonts w:hint="eastAsia" w:ascii="仿宋_BG2312"/>
                <w:color w:val="auto"/>
                <w:sz w:val="24"/>
                <w:szCs w:val="24"/>
                <w:highlight w:val="none"/>
                <w:shd w:val="clear" w:color="auto" w:fill="FFFFFF"/>
              </w:rPr>
            </w:pPr>
          </w:p>
        </w:tc>
        <w:tc>
          <w:tcPr>
            <w:tcW w:w="1767"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42910A1E">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邮政编码</w:t>
            </w:r>
          </w:p>
        </w:tc>
        <w:tc>
          <w:tcPr>
            <w:tcW w:w="2042"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7A263B5">
            <w:pPr>
              <w:shd w:val="solid" w:color="FFFFFF" w:fill="auto"/>
              <w:autoSpaceDN w:val="0"/>
              <w:spacing w:line="360" w:lineRule="auto"/>
              <w:jc w:val="both"/>
              <w:rPr>
                <w:rFonts w:hint="eastAsia" w:ascii="仿宋_BG2312"/>
                <w:color w:val="auto"/>
                <w:sz w:val="24"/>
                <w:szCs w:val="24"/>
                <w:highlight w:val="none"/>
                <w:shd w:val="clear" w:color="auto" w:fill="FFFFFF"/>
              </w:rPr>
            </w:pPr>
          </w:p>
        </w:tc>
      </w:tr>
      <w:tr w14:paraId="43DA7C9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645" w:hRule="atLeast"/>
        </w:trPr>
        <w:tc>
          <w:tcPr>
            <w:tcW w:w="2447" w:type="dxa"/>
            <w:vMerge w:val="restart"/>
            <w:tcBorders>
              <w:top w:val="single" w:color="000000" w:sz="6" w:space="0"/>
            </w:tcBorders>
            <w:shd w:val="solid" w:color="FFFFFF" w:fill="auto"/>
            <w:tcMar>
              <w:top w:w="0" w:type="dxa"/>
              <w:left w:w="108" w:type="dxa"/>
              <w:bottom w:w="0" w:type="dxa"/>
              <w:right w:w="108" w:type="dxa"/>
            </w:tcMar>
            <w:vAlign w:val="center"/>
          </w:tcPr>
          <w:p w14:paraId="560C6458">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联系方式</w:t>
            </w:r>
          </w:p>
        </w:tc>
        <w:tc>
          <w:tcPr>
            <w:tcW w:w="1974"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69E698D">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联系人</w:t>
            </w:r>
            <w:r>
              <w:rPr>
                <w:rFonts w:hint="eastAsia" w:ascii="仿宋_BG2312"/>
                <w:color w:val="auto"/>
                <w:sz w:val="24"/>
                <w:szCs w:val="24"/>
                <w:highlight w:val="none"/>
                <w:shd w:val="clear" w:color="auto" w:fill="FFFFFF"/>
              </w:rPr>
              <w:t>（必填）</w:t>
            </w:r>
          </w:p>
        </w:tc>
        <w:tc>
          <w:tcPr>
            <w:tcW w:w="142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581D9A0">
            <w:pPr>
              <w:shd w:val="solid" w:color="FFFFFF" w:fill="auto"/>
              <w:autoSpaceDN w:val="0"/>
              <w:spacing w:line="360" w:lineRule="auto"/>
              <w:jc w:val="left"/>
              <w:rPr>
                <w:rFonts w:hint="eastAsia" w:ascii="仿宋_BG2312"/>
                <w:color w:val="auto"/>
                <w:sz w:val="24"/>
                <w:szCs w:val="24"/>
                <w:highlight w:val="none"/>
                <w:shd w:val="clear" w:color="auto" w:fill="FFFFFF"/>
              </w:rPr>
            </w:pPr>
          </w:p>
        </w:tc>
        <w:tc>
          <w:tcPr>
            <w:tcW w:w="1767"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4F9F92D3">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电话</w:t>
            </w:r>
            <w:r>
              <w:rPr>
                <w:rFonts w:hint="eastAsia" w:ascii="仿宋_BG2312"/>
                <w:color w:val="auto"/>
                <w:sz w:val="24"/>
                <w:szCs w:val="24"/>
                <w:highlight w:val="none"/>
                <w:shd w:val="clear" w:color="auto" w:fill="FFFFFF"/>
              </w:rPr>
              <w:t>（必填）</w:t>
            </w:r>
          </w:p>
        </w:tc>
        <w:tc>
          <w:tcPr>
            <w:tcW w:w="2042"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254099A">
            <w:pPr>
              <w:shd w:val="solid" w:color="FFFFFF" w:fill="auto"/>
              <w:autoSpaceDN w:val="0"/>
              <w:spacing w:line="360" w:lineRule="auto"/>
              <w:jc w:val="left"/>
              <w:rPr>
                <w:rFonts w:hint="eastAsia" w:ascii="仿宋_BG2312"/>
                <w:color w:val="auto"/>
                <w:sz w:val="24"/>
                <w:szCs w:val="24"/>
                <w:highlight w:val="none"/>
                <w:shd w:val="clear" w:color="auto" w:fill="FFFFFF"/>
              </w:rPr>
            </w:pPr>
          </w:p>
        </w:tc>
      </w:tr>
      <w:tr w14:paraId="335FBDC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04" w:hRule="atLeast"/>
        </w:trPr>
        <w:tc>
          <w:tcPr>
            <w:tcW w:w="2447" w:type="dxa"/>
            <w:vMerge w:val="continue"/>
            <w:tcBorders>
              <w:top w:val="single" w:color="000000" w:sz="6" w:space="0"/>
            </w:tcBorders>
            <w:shd w:val="solid" w:color="FFFFFF" w:fill="auto"/>
            <w:tcMar>
              <w:top w:w="0" w:type="dxa"/>
              <w:left w:w="108" w:type="dxa"/>
              <w:bottom w:w="0" w:type="dxa"/>
              <w:right w:w="108" w:type="dxa"/>
            </w:tcMar>
            <w:vAlign w:val="center"/>
          </w:tcPr>
          <w:p w14:paraId="15BD8855">
            <w:pPr>
              <w:spacing w:line="360" w:lineRule="auto"/>
              <w:jc w:val="both"/>
              <w:rPr>
                <w:rFonts w:hint="eastAsia"/>
                <w:color w:val="auto"/>
                <w:sz w:val="24"/>
                <w:szCs w:val="24"/>
                <w:highlight w:val="none"/>
              </w:rPr>
            </w:pPr>
          </w:p>
        </w:tc>
        <w:tc>
          <w:tcPr>
            <w:tcW w:w="1974"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864721E">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传真</w:t>
            </w:r>
          </w:p>
        </w:tc>
        <w:tc>
          <w:tcPr>
            <w:tcW w:w="142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4C1173B">
            <w:pPr>
              <w:shd w:val="solid" w:color="FFFFFF" w:fill="auto"/>
              <w:autoSpaceDN w:val="0"/>
              <w:spacing w:line="360" w:lineRule="auto"/>
              <w:jc w:val="left"/>
              <w:rPr>
                <w:rFonts w:hint="eastAsia" w:ascii="仿宋_BG2312"/>
                <w:color w:val="auto"/>
                <w:sz w:val="24"/>
                <w:szCs w:val="24"/>
                <w:highlight w:val="none"/>
                <w:shd w:val="clear" w:color="auto" w:fill="FFFFFF"/>
              </w:rPr>
            </w:pPr>
          </w:p>
        </w:tc>
        <w:tc>
          <w:tcPr>
            <w:tcW w:w="1767"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03961F9">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合同往来邮箱（必填）</w:t>
            </w:r>
          </w:p>
        </w:tc>
        <w:tc>
          <w:tcPr>
            <w:tcW w:w="2042"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C2748EE">
            <w:pPr>
              <w:shd w:val="solid" w:color="FFFFFF" w:fill="auto"/>
              <w:autoSpaceDN w:val="0"/>
              <w:spacing w:line="360" w:lineRule="auto"/>
              <w:jc w:val="left"/>
              <w:rPr>
                <w:rFonts w:hint="eastAsia" w:ascii="仿宋_BG2312"/>
                <w:color w:val="auto"/>
                <w:sz w:val="24"/>
                <w:szCs w:val="24"/>
                <w:highlight w:val="none"/>
                <w:shd w:val="clear" w:color="auto" w:fill="FFFFFF"/>
              </w:rPr>
            </w:pPr>
          </w:p>
        </w:tc>
      </w:tr>
      <w:tr w14:paraId="485D34E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224BCE0E">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法定代表人</w:t>
            </w:r>
          </w:p>
        </w:tc>
        <w:tc>
          <w:tcPr>
            <w:tcW w:w="1974"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6EBCC04">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姓名</w:t>
            </w:r>
          </w:p>
        </w:tc>
        <w:tc>
          <w:tcPr>
            <w:tcW w:w="142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95D1E8E">
            <w:pPr>
              <w:shd w:val="solid" w:color="FFFFFF" w:fill="auto"/>
              <w:autoSpaceDN w:val="0"/>
              <w:spacing w:line="360" w:lineRule="auto"/>
              <w:jc w:val="left"/>
              <w:rPr>
                <w:rFonts w:hint="eastAsia" w:ascii="仿宋_BG2312"/>
                <w:color w:val="auto"/>
                <w:sz w:val="24"/>
                <w:szCs w:val="24"/>
                <w:highlight w:val="none"/>
                <w:shd w:val="clear" w:color="auto" w:fill="FFFFFF"/>
              </w:rPr>
            </w:pPr>
          </w:p>
        </w:tc>
        <w:tc>
          <w:tcPr>
            <w:tcW w:w="1767"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4B72012">
            <w:pPr>
              <w:shd w:val="solid" w:color="FFFFFF" w:fill="auto"/>
              <w:autoSpaceDN w:val="0"/>
              <w:spacing w:line="360" w:lineRule="auto"/>
              <w:jc w:val="left"/>
              <w:rPr>
                <w:rFonts w:hint="default" w:ascii="仿宋_BG2312" w:eastAsia="宋体"/>
                <w:color w:val="auto"/>
                <w:sz w:val="24"/>
                <w:szCs w:val="24"/>
                <w:highlight w:val="none"/>
                <w:shd w:val="clear" w:color="auto" w:fill="FFFFFF"/>
                <w:lang w:val="en-US" w:eastAsia="zh-CN"/>
              </w:rPr>
            </w:pPr>
            <w:r>
              <w:rPr>
                <w:rFonts w:hint="eastAsia" w:ascii="仿宋_BG2312"/>
                <w:color w:val="auto"/>
                <w:sz w:val="24"/>
                <w:szCs w:val="24"/>
                <w:highlight w:val="none"/>
                <w:shd w:val="clear" w:color="auto" w:fill="FFFFFF"/>
              </w:rPr>
              <w:t>身份证号</w:t>
            </w:r>
            <w:r>
              <w:rPr>
                <w:rFonts w:hint="eastAsia" w:ascii="仿宋_BG2312"/>
                <w:color w:val="auto"/>
                <w:sz w:val="24"/>
                <w:szCs w:val="24"/>
                <w:highlight w:val="none"/>
                <w:shd w:val="clear" w:color="auto" w:fill="FFFFFF"/>
                <w:lang w:val="en-US" w:eastAsia="zh-CN"/>
              </w:rPr>
              <w:t>及联系电话</w:t>
            </w:r>
          </w:p>
        </w:tc>
        <w:tc>
          <w:tcPr>
            <w:tcW w:w="2042"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4B375DF3">
            <w:pPr>
              <w:shd w:val="solid" w:color="FFFFFF" w:fill="auto"/>
              <w:autoSpaceDN w:val="0"/>
              <w:spacing w:line="360" w:lineRule="auto"/>
              <w:jc w:val="left"/>
              <w:rPr>
                <w:rFonts w:hint="default" w:ascii="仿宋_BG2312" w:eastAsia="宋体"/>
                <w:color w:val="auto"/>
                <w:sz w:val="24"/>
                <w:szCs w:val="24"/>
                <w:highlight w:val="none"/>
                <w:shd w:val="clear" w:color="auto" w:fill="FFFFFF"/>
                <w:lang w:val="en-US" w:eastAsia="zh-CN"/>
              </w:rPr>
            </w:pPr>
          </w:p>
        </w:tc>
      </w:tr>
      <w:tr w14:paraId="2BD4BC6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3A8D4D7C">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授权委托人（若有）</w:t>
            </w:r>
          </w:p>
        </w:tc>
        <w:tc>
          <w:tcPr>
            <w:tcW w:w="1974"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713B6535">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姓名</w:t>
            </w:r>
          </w:p>
        </w:tc>
        <w:tc>
          <w:tcPr>
            <w:tcW w:w="142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4CE0E5E">
            <w:pPr>
              <w:shd w:val="solid" w:color="FFFFFF" w:fill="auto"/>
              <w:autoSpaceDN w:val="0"/>
              <w:spacing w:line="360" w:lineRule="auto"/>
              <w:jc w:val="left"/>
              <w:rPr>
                <w:rFonts w:hint="eastAsia" w:ascii="仿宋_BG2312"/>
                <w:color w:val="auto"/>
                <w:sz w:val="24"/>
                <w:szCs w:val="24"/>
                <w:highlight w:val="none"/>
                <w:shd w:val="clear" w:color="auto" w:fill="FFFFFF"/>
              </w:rPr>
            </w:pPr>
          </w:p>
        </w:tc>
        <w:tc>
          <w:tcPr>
            <w:tcW w:w="1767"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5758774">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身份证号</w:t>
            </w:r>
            <w:r>
              <w:rPr>
                <w:rFonts w:hint="eastAsia" w:ascii="仿宋_BG2312"/>
                <w:color w:val="auto"/>
                <w:sz w:val="24"/>
                <w:szCs w:val="24"/>
                <w:highlight w:val="none"/>
                <w:shd w:val="clear" w:color="auto" w:fill="FFFFFF"/>
                <w:lang w:val="en-US" w:eastAsia="zh-CN"/>
              </w:rPr>
              <w:t>及联系电话</w:t>
            </w:r>
          </w:p>
        </w:tc>
        <w:tc>
          <w:tcPr>
            <w:tcW w:w="2042"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4A66625F">
            <w:pPr>
              <w:shd w:val="solid" w:color="FFFFFF" w:fill="auto"/>
              <w:autoSpaceDN w:val="0"/>
              <w:spacing w:line="360" w:lineRule="auto"/>
              <w:jc w:val="left"/>
              <w:rPr>
                <w:rFonts w:hint="eastAsia" w:ascii="仿宋_BG2312"/>
                <w:color w:val="auto"/>
                <w:sz w:val="24"/>
                <w:szCs w:val="24"/>
                <w:highlight w:val="none"/>
                <w:shd w:val="clear" w:color="auto" w:fill="FFFFFF"/>
              </w:rPr>
            </w:pPr>
          </w:p>
        </w:tc>
      </w:tr>
      <w:tr w14:paraId="235C30C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1471F968">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项目经理</w:t>
            </w:r>
          </w:p>
        </w:tc>
        <w:tc>
          <w:tcPr>
            <w:tcW w:w="1974"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9D821F6">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姓名</w:t>
            </w:r>
          </w:p>
        </w:tc>
        <w:tc>
          <w:tcPr>
            <w:tcW w:w="1429"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100D94EA">
            <w:pPr>
              <w:shd w:val="solid" w:color="FFFFFF" w:fill="auto"/>
              <w:autoSpaceDN w:val="0"/>
              <w:spacing w:line="360" w:lineRule="auto"/>
              <w:jc w:val="left"/>
              <w:rPr>
                <w:rFonts w:hint="eastAsia" w:ascii="仿宋_BG2312"/>
                <w:color w:val="auto"/>
                <w:sz w:val="24"/>
                <w:szCs w:val="24"/>
                <w:highlight w:val="none"/>
                <w:shd w:val="clear" w:color="auto" w:fill="FFFFFF"/>
              </w:rPr>
            </w:pPr>
          </w:p>
        </w:tc>
        <w:tc>
          <w:tcPr>
            <w:tcW w:w="1767"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F1151AC">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身份证号</w:t>
            </w:r>
            <w:r>
              <w:rPr>
                <w:rFonts w:hint="eastAsia" w:ascii="仿宋_BG2312"/>
                <w:color w:val="auto"/>
                <w:sz w:val="24"/>
                <w:szCs w:val="24"/>
                <w:highlight w:val="none"/>
                <w:shd w:val="clear" w:color="auto" w:fill="FFFFFF"/>
                <w:lang w:val="en-US" w:eastAsia="zh-CN"/>
              </w:rPr>
              <w:t>及联系电话</w:t>
            </w:r>
          </w:p>
        </w:tc>
        <w:tc>
          <w:tcPr>
            <w:tcW w:w="2042"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B01CB3D">
            <w:pPr>
              <w:shd w:val="solid" w:color="FFFFFF" w:fill="auto"/>
              <w:autoSpaceDN w:val="0"/>
              <w:spacing w:line="360" w:lineRule="auto"/>
              <w:jc w:val="left"/>
              <w:rPr>
                <w:rFonts w:hint="eastAsia" w:ascii="仿宋_BG2312"/>
                <w:color w:val="auto"/>
                <w:sz w:val="24"/>
                <w:szCs w:val="24"/>
                <w:highlight w:val="none"/>
                <w:shd w:val="clear" w:color="auto" w:fill="FFFFFF"/>
              </w:rPr>
            </w:pPr>
          </w:p>
        </w:tc>
      </w:tr>
      <w:tr w14:paraId="24D54FA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66F796BB">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技术负责人</w:t>
            </w:r>
          </w:p>
        </w:tc>
        <w:tc>
          <w:tcPr>
            <w:tcW w:w="1974" w:type="dxa"/>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D4C9583">
            <w:pPr>
              <w:shd w:val="solid" w:color="FFFFFF" w:fill="auto"/>
              <w:autoSpaceDN w:val="0"/>
              <w:spacing w:line="360" w:lineRule="auto"/>
              <w:jc w:val="left"/>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姓名</w:t>
            </w:r>
          </w:p>
        </w:tc>
        <w:tc>
          <w:tcPr>
            <w:tcW w:w="5238" w:type="dxa"/>
            <w:gridSpan w:val="3"/>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2CAC3C0">
            <w:pPr>
              <w:shd w:val="solid" w:color="FFFFFF" w:fill="auto"/>
              <w:autoSpaceDN w:val="0"/>
              <w:spacing w:line="360" w:lineRule="auto"/>
              <w:jc w:val="left"/>
              <w:rPr>
                <w:rFonts w:hint="eastAsia" w:ascii="仿宋_BG2312"/>
                <w:color w:val="auto"/>
                <w:sz w:val="24"/>
                <w:szCs w:val="24"/>
                <w:highlight w:val="none"/>
                <w:shd w:val="clear" w:color="auto" w:fill="FFFFFF"/>
              </w:rPr>
            </w:pPr>
          </w:p>
        </w:tc>
      </w:tr>
      <w:tr w14:paraId="632BB7B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7C4AD6EB">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成立时间</w:t>
            </w:r>
          </w:p>
        </w:tc>
        <w:tc>
          <w:tcPr>
            <w:tcW w:w="3403" w:type="dxa"/>
            <w:gridSpan w:val="2"/>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7B20EC9">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 xml:space="preserve"> </w:t>
            </w:r>
          </w:p>
        </w:tc>
        <w:tc>
          <w:tcPr>
            <w:tcW w:w="3809" w:type="dxa"/>
            <w:gridSpan w:val="2"/>
            <w:tcBorders>
              <w:top w:val="single" w:color="000000" w:sz="6" w:space="0"/>
              <w:left w:val="single" w:color="000000" w:sz="6" w:space="0"/>
            </w:tcBorders>
            <w:shd w:val="solid" w:color="FFFFFF" w:fill="auto"/>
            <w:tcMar>
              <w:top w:w="0" w:type="dxa"/>
              <w:left w:w="108" w:type="dxa"/>
              <w:bottom w:w="0" w:type="dxa"/>
              <w:right w:w="108" w:type="dxa"/>
            </w:tcMar>
            <w:vAlign w:val="center"/>
          </w:tcPr>
          <w:p w14:paraId="70AF5013">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员工总人数：</w:t>
            </w:r>
          </w:p>
        </w:tc>
      </w:tr>
      <w:tr w14:paraId="24F5713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55B56C4C">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hint="eastAsia" w:ascii="仿宋_BG2312"/>
                <w:color w:val="auto"/>
                <w:sz w:val="24"/>
                <w:szCs w:val="24"/>
                <w:highlight w:val="none"/>
                <w:shd w:val="clear" w:color="auto" w:fill="FFFFFF"/>
              </w:rPr>
              <w:t>统一社会信用代码</w:t>
            </w:r>
          </w:p>
        </w:tc>
        <w:tc>
          <w:tcPr>
            <w:tcW w:w="721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03BC6C4E">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 xml:space="preserve"> </w:t>
            </w:r>
          </w:p>
        </w:tc>
      </w:tr>
      <w:tr w14:paraId="2F896BA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641DA81B">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注册资金</w:t>
            </w:r>
          </w:p>
        </w:tc>
        <w:tc>
          <w:tcPr>
            <w:tcW w:w="721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AFBD34F">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 xml:space="preserve"> </w:t>
            </w:r>
          </w:p>
        </w:tc>
      </w:tr>
      <w:tr w14:paraId="354D727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3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038C72B3">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开户银行</w:t>
            </w:r>
            <w:r>
              <w:rPr>
                <w:rFonts w:hint="eastAsia" w:ascii="仿宋_BG2312"/>
                <w:color w:val="auto"/>
                <w:sz w:val="24"/>
                <w:szCs w:val="24"/>
                <w:highlight w:val="none"/>
                <w:shd w:val="clear" w:color="auto" w:fill="FFFFFF"/>
              </w:rPr>
              <w:t>（必填）</w:t>
            </w:r>
          </w:p>
        </w:tc>
        <w:tc>
          <w:tcPr>
            <w:tcW w:w="7212" w:type="dxa"/>
            <w:gridSpan w:val="4"/>
            <w:tcBorders>
              <w:top w:val="single" w:color="auto" w:sz="4" w:space="0"/>
              <w:left w:val="single" w:color="000000" w:sz="6" w:space="0"/>
            </w:tcBorders>
            <w:shd w:val="solid" w:color="FFFFFF" w:fill="auto"/>
            <w:tcMar>
              <w:top w:w="0" w:type="dxa"/>
              <w:left w:w="108" w:type="dxa"/>
              <w:bottom w:w="0" w:type="dxa"/>
              <w:right w:w="108" w:type="dxa"/>
            </w:tcMar>
            <w:vAlign w:val="center"/>
          </w:tcPr>
          <w:p w14:paraId="5268FE85">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 xml:space="preserve"> </w:t>
            </w:r>
          </w:p>
        </w:tc>
      </w:tr>
      <w:tr w14:paraId="502A0D5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503"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3EB40B90">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账号</w:t>
            </w:r>
            <w:r>
              <w:rPr>
                <w:rFonts w:hint="eastAsia" w:ascii="仿宋_BG2312"/>
                <w:color w:val="auto"/>
                <w:sz w:val="24"/>
                <w:szCs w:val="24"/>
                <w:highlight w:val="none"/>
                <w:shd w:val="clear" w:color="auto" w:fill="FFFFFF"/>
              </w:rPr>
              <w:t>（必填）</w:t>
            </w:r>
          </w:p>
        </w:tc>
        <w:tc>
          <w:tcPr>
            <w:tcW w:w="721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576689CE">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 xml:space="preserve"> </w:t>
            </w:r>
          </w:p>
        </w:tc>
      </w:tr>
      <w:tr w14:paraId="2C2203E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836"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0D7B7D31">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hint="eastAsia"/>
                <w:color w:val="auto"/>
                <w:sz w:val="24"/>
                <w:szCs w:val="24"/>
                <w:highlight w:val="none"/>
                <w:shd w:val="clear" w:color="auto" w:fill="FFFFFF"/>
                <w:lang w:val="zh-CN"/>
              </w:rPr>
              <w:t>企业详细地址</w:t>
            </w:r>
          </w:p>
        </w:tc>
        <w:tc>
          <w:tcPr>
            <w:tcW w:w="721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6FB89AFA">
            <w:pPr>
              <w:shd w:val="solid" w:color="FFFFFF" w:fill="auto"/>
              <w:autoSpaceDN w:val="0"/>
              <w:spacing w:line="360" w:lineRule="auto"/>
              <w:ind w:firstLine="482"/>
              <w:jc w:val="both"/>
              <w:rPr>
                <w:rFonts w:hint="eastAsia" w:ascii="仿宋_BG2312"/>
                <w:color w:val="auto"/>
                <w:sz w:val="24"/>
                <w:szCs w:val="24"/>
                <w:highlight w:val="none"/>
                <w:shd w:val="clear" w:color="auto" w:fill="FFFFFF"/>
              </w:rPr>
            </w:pPr>
            <w:r>
              <w:rPr>
                <w:rFonts w:ascii="仿宋_BG2312"/>
                <w:b/>
                <w:color w:val="auto"/>
                <w:sz w:val="24"/>
                <w:szCs w:val="24"/>
                <w:highlight w:val="none"/>
                <w:shd w:val="clear" w:color="auto" w:fill="FFFFFF"/>
              </w:rPr>
              <w:t xml:space="preserve"> </w:t>
            </w:r>
          </w:p>
        </w:tc>
      </w:tr>
      <w:tr w14:paraId="72E60D4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cantSplit/>
          <w:trHeight w:val="701" w:hRule="atLeast"/>
        </w:trPr>
        <w:tc>
          <w:tcPr>
            <w:tcW w:w="2447" w:type="dxa"/>
            <w:tcBorders>
              <w:top w:val="single" w:color="000000" w:sz="6" w:space="0"/>
            </w:tcBorders>
            <w:shd w:val="solid" w:color="FFFFFF" w:fill="auto"/>
            <w:tcMar>
              <w:top w:w="0" w:type="dxa"/>
              <w:left w:w="108" w:type="dxa"/>
              <w:bottom w:w="0" w:type="dxa"/>
              <w:right w:w="108" w:type="dxa"/>
            </w:tcMar>
            <w:vAlign w:val="center"/>
          </w:tcPr>
          <w:p w14:paraId="34D93E6A">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备注</w:t>
            </w:r>
          </w:p>
        </w:tc>
        <w:tc>
          <w:tcPr>
            <w:tcW w:w="7212" w:type="dxa"/>
            <w:gridSpan w:val="4"/>
            <w:tcBorders>
              <w:top w:val="single" w:color="000000" w:sz="6" w:space="0"/>
              <w:left w:val="single" w:color="000000" w:sz="6" w:space="0"/>
            </w:tcBorders>
            <w:shd w:val="solid" w:color="FFFFFF" w:fill="auto"/>
            <w:tcMar>
              <w:top w:w="0" w:type="dxa"/>
              <w:left w:w="108" w:type="dxa"/>
              <w:bottom w:w="0" w:type="dxa"/>
              <w:right w:w="108" w:type="dxa"/>
            </w:tcMar>
            <w:vAlign w:val="center"/>
          </w:tcPr>
          <w:p w14:paraId="332F346D">
            <w:pPr>
              <w:shd w:val="solid" w:color="FFFFFF" w:fill="auto"/>
              <w:autoSpaceDN w:val="0"/>
              <w:spacing w:line="360" w:lineRule="auto"/>
              <w:jc w:val="both"/>
              <w:rPr>
                <w:rFonts w:hint="eastAsia" w:ascii="仿宋_BG2312"/>
                <w:color w:val="auto"/>
                <w:sz w:val="24"/>
                <w:szCs w:val="24"/>
                <w:highlight w:val="none"/>
                <w:shd w:val="clear" w:color="auto" w:fill="FFFFFF"/>
              </w:rPr>
            </w:pPr>
            <w:r>
              <w:rPr>
                <w:rFonts w:ascii="仿宋_BG2312"/>
                <w:color w:val="auto"/>
                <w:sz w:val="24"/>
                <w:szCs w:val="24"/>
                <w:highlight w:val="none"/>
                <w:shd w:val="clear" w:color="auto" w:fill="FFFFFF"/>
              </w:rPr>
              <w:t xml:space="preserve"> </w:t>
            </w:r>
          </w:p>
        </w:tc>
      </w:tr>
    </w:tbl>
    <w:p w14:paraId="100C50C5">
      <w:pPr>
        <w:pStyle w:val="6"/>
        <w:pageBreakBefore w:val="0"/>
        <w:widowControl/>
        <w:wordWrap/>
        <w:overflowPunct/>
        <w:topLinePunct w:val="0"/>
        <w:bidi w:val="0"/>
        <w:snapToGrid w:val="0"/>
        <w:spacing w:beforeAutospacing="0" w:afterAutospacing="0" w:line="360" w:lineRule="auto"/>
        <w:rPr>
          <w:color w:val="auto"/>
        </w:rPr>
      </w:pPr>
    </w:p>
    <w:p w14:paraId="4116F73F">
      <w:pPr>
        <w:rPr>
          <w:rFonts w:ascii="宋体" w:hAnsi="宋体" w:eastAsia="宋体" w:cs="宋体"/>
          <w:b/>
          <w:bCs/>
          <w:color w:val="auto"/>
          <w:spacing w:val="-4"/>
          <w:sz w:val="24"/>
          <w:szCs w:val="24"/>
        </w:rPr>
      </w:pPr>
      <w:r>
        <w:rPr>
          <w:rFonts w:hint="eastAsia" w:eastAsia="宋体"/>
          <w:b/>
          <w:bCs/>
          <w:color w:val="auto"/>
          <w:highlight w:val="none"/>
          <w:lang w:val="en-US" w:eastAsia="zh-CN"/>
        </w:rPr>
        <w:t>后附</w:t>
      </w:r>
      <w:r>
        <w:rPr>
          <w:rFonts w:hint="eastAsia"/>
          <w:b/>
          <w:bCs/>
          <w:color w:val="auto"/>
          <w:highlight w:val="none"/>
        </w:rPr>
        <w:t>有效营业执照或事业单位法人证书或其他材料</w:t>
      </w:r>
      <w:r>
        <w:rPr>
          <w:rFonts w:ascii="宋体" w:hAnsi="宋体" w:eastAsia="宋体" w:cs="宋体"/>
          <w:b/>
          <w:bCs/>
          <w:color w:val="auto"/>
          <w:spacing w:val="-4"/>
          <w:sz w:val="24"/>
          <w:szCs w:val="24"/>
        </w:rPr>
        <w:br w:type="page"/>
      </w:r>
    </w:p>
    <w:p w14:paraId="20C62E4E">
      <w:pPr>
        <w:pStyle w:val="5"/>
        <w:pageBreakBefore w:val="0"/>
        <w:widowControl/>
        <w:wordWrap/>
        <w:overflowPunct/>
        <w:topLinePunct w:val="0"/>
        <w:bidi w:val="0"/>
        <w:snapToGrid w:val="0"/>
        <w:spacing w:before="0" w:beforeLines="0" w:beforeAutospacing="0" w:after="0" w:afterLines="0" w:afterAutospacing="0" w:line="360" w:lineRule="auto"/>
        <w:rPr>
          <w:color w:val="auto"/>
        </w:rPr>
      </w:pPr>
      <w:r>
        <w:rPr>
          <w:color w:val="auto"/>
        </w:rPr>
        <w:t>1.1 法定代表人</w:t>
      </w:r>
      <w:r>
        <w:rPr>
          <w:rFonts w:hint="eastAsia"/>
          <w:color w:val="auto"/>
          <w:lang w:val="en-US" w:eastAsia="zh-CN"/>
        </w:rPr>
        <w:t>(负责人）</w:t>
      </w:r>
      <w:r>
        <w:rPr>
          <w:color w:val="auto"/>
        </w:rPr>
        <w:t>身份证明</w:t>
      </w:r>
    </w:p>
    <w:p w14:paraId="4E861033">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3"/>
          <w:sz w:val="24"/>
          <w:szCs w:val="24"/>
        </w:rPr>
        <w:t>单位名称：</w:t>
      </w:r>
      <w:r>
        <w:rPr>
          <w:rFonts w:ascii="宋体" w:hAnsi="宋体" w:eastAsia="宋体" w:cs="宋体"/>
          <w:color w:val="auto"/>
          <w:sz w:val="24"/>
          <w:szCs w:val="24"/>
          <w:u w:val="single" w:color="auto"/>
        </w:rPr>
        <w:t xml:space="preserve">                                   </w:t>
      </w:r>
    </w:p>
    <w:p w14:paraId="589493AD">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3"/>
          <w:sz w:val="24"/>
          <w:szCs w:val="24"/>
        </w:rPr>
        <w:t>单位性质：</w:t>
      </w:r>
      <w:r>
        <w:rPr>
          <w:rFonts w:ascii="宋体" w:hAnsi="宋体" w:eastAsia="宋体" w:cs="宋体"/>
          <w:color w:val="auto"/>
          <w:sz w:val="24"/>
          <w:szCs w:val="24"/>
          <w:u w:val="single" w:color="auto"/>
        </w:rPr>
        <w:t xml:space="preserve">                                   </w:t>
      </w:r>
    </w:p>
    <w:p w14:paraId="2A52C89A">
      <w:pPr>
        <w:pageBreakBefore w:val="0"/>
        <w:widowControl/>
        <w:wordWrap/>
        <w:overflowPunct/>
        <w:topLinePunct w:val="0"/>
        <w:bidi w:val="0"/>
        <w:snapToGrid w:val="0"/>
        <w:spacing w:beforeAutospacing="0" w:afterAutospacing="0" w:line="360" w:lineRule="auto"/>
        <w:ind w:left="488"/>
        <w:rPr>
          <w:rFonts w:ascii="宋体" w:hAnsi="宋体" w:eastAsia="宋体" w:cs="宋体"/>
          <w:color w:val="auto"/>
          <w:sz w:val="24"/>
          <w:szCs w:val="24"/>
        </w:rPr>
      </w:pPr>
      <w:r>
        <w:rPr>
          <w:rFonts w:ascii="宋体" w:hAnsi="宋体" w:eastAsia="宋体" w:cs="宋体"/>
          <w:color w:val="auto"/>
          <w:spacing w:val="-17"/>
          <w:sz w:val="24"/>
          <w:szCs w:val="24"/>
        </w:rPr>
        <w:t>地</w:t>
      </w:r>
      <w:r>
        <w:rPr>
          <w:rFonts w:ascii="宋体" w:hAnsi="宋体" w:eastAsia="宋体" w:cs="宋体"/>
          <w:color w:val="auto"/>
          <w:spacing w:val="2"/>
          <w:sz w:val="24"/>
          <w:szCs w:val="24"/>
        </w:rPr>
        <w:t xml:space="preserve">    </w:t>
      </w:r>
      <w:r>
        <w:rPr>
          <w:rFonts w:ascii="宋体" w:hAnsi="宋体" w:eastAsia="宋体" w:cs="宋体"/>
          <w:color w:val="auto"/>
          <w:spacing w:val="-17"/>
          <w:sz w:val="24"/>
          <w:szCs w:val="24"/>
        </w:rPr>
        <w:t>址</w:t>
      </w:r>
      <w:r>
        <w:rPr>
          <w:rFonts w:ascii="宋体" w:hAnsi="宋体" w:eastAsia="宋体" w:cs="宋体"/>
          <w:color w:val="auto"/>
          <w:spacing w:val="-89"/>
          <w:sz w:val="24"/>
          <w:szCs w:val="24"/>
        </w:rPr>
        <w:t xml:space="preserve"> </w:t>
      </w:r>
      <w:r>
        <w:rPr>
          <w:rFonts w:ascii="宋体" w:hAnsi="宋体" w:eastAsia="宋体" w:cs="宋体"/>
          <w:color w:val="auto"/>
          <w:spacing w:val="-17"/>
          <w:sz w:val="24"/>
          <w:szCs w:val="24"/>
        </w:rPr>
        <w:t>：</w:t>
      </w:r>
      <w:r>
        <w:rPr>
          <w:rFonts w:ascii="宋体" w:hAnsi="宋体" w:eastAsia="宋体" w:cs="宋体"/>
          <w:color w:val="auto"/>
          <w:sz w:val="24"/>
          <w:szCs w:val="24"/>
          <w:u w:val="single" w:color="auto"/>
        </w:rPr>
        <w:t xml:space="preserve">                                   </w:t>
      </w:r>
    </w:p>
    <w:p w14:paraId="2717A737">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2"/>
          <w:sz w:val="24"/>
          <w:szCs w:val="24"/>
        </w:rPr>
        <w:t>成立时间：</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2"/>
          <w:sz w:val="24"/>
          <w:szCs w:val="24"/>
        </w:rPr>
        <w:t>年</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04"/>
          <w:sz w:val="24"/>
          <w:szCs w:val="24"/>
        </w:rPr>
        <w:t xml:space="preserve"> </w:t>
      </w:r>
      <w:r>
        <w:rPr>
          <w:rFonts w:ascii="宋体" w:hAnsi="宋体" w:eastAsia="宋体" w:cs="宋体"/>
          <w:color w:val="auto"/>
          <w:spacing w:val="-2"/>
          <w:sz w:val="24"/>
          <w:szCs w:val="24"/>
        </w:rPr>
        <w:t>月</w:t>
      </w:r>
      <w:r>
        <w:rPr>
          <w:rFonts w:ascii="宋体" w:hAnsi="宋体" w:eastAsia="宋体" w:cs="宋体"/>
          <w:color w:val="auto"/>
          <w:spacing w:val="29"/>
          <w:sz w:val="24"/>
          <w:szCs w:val="24"/>
          <w:u w:val="single" w:color="auto"/>
        </w:rPr>
        <w:t xml:space="preserve">    </w:t>
      </w:r>
      <w:r>
        <w:rPr>
          <w:rFonts w:ascii="宋体" w:hAnsi="宋体" w:eastAsia="宋体" w:cs="宋体"/>
          <w:color w:val="auto"/>
          <w:spacing w:val="-65"/>
          <w:sz w:val="24"/>
          <w:szCs w:val="24"/>
        </w:rPr>
        <w:t xml:space="preserve"> </w:t>
      </w:r>
      <w:r>
        <w:rPr>
          <w:rFonts w:ascii="宋体" w:hAnsi="宋体" w:eastAsia="宋体" w:cs="宋体"/>
          <w:color w:val="auto"/>
          <w:spacing w:val="-2"/>
          <w:sz w:val="24"/>
          <w:szCs w:val="24"/>
        </w:rPr>
        <w:t>日</w:t>
      </w:r>
    </w:p>
    <w:p w14:paraId="3CF7ACFA">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3"/>
          <w:sz w:val="24"/>
          <w:szCs w:val="24"/>
        </w:rPr>
        <w:t>经营期限：</w:t>
      </w:r>
      <w:r>
        <w:rPr>
          <w:rFonts w:ascii="宋体" w:hAnsi="宋体" w:eastAsia="宋体" w:cs="宋体"/>
          <w:color w:val="auto"/>
          <w:sz w:val="24"/>
          <w:szCs w:val="24"/>
          <w:u w:val="single" w:color="auto"/>
        </w:rPr>
        <w:t xml:space="preserve">                                   </w:t>
      </w:r>
    </w:p>
    <w:p w14:paraId="3C28355C">
      <w:pPr>
        <w:pageBreakBefore w:val="0"/>
        <w:widowControl/>
        <w:wordWrap/>
        <w:overflowPunct/>
        <w:topLinePunct w:val="0"/>
        <w:bidi w:val="0"/>
        <w:snapToGrid w:val="0"/>
        <w:spacing w:beforeAutospacing="0" w:afterAutospacing="0" w:line="360" w:lineRule="auto"/>
        <w:ind w:left="492" w:right="-21" w:rightChars="0" w:hanging="4"/>
        <w:rPr>
          <w:rFonts w:ascii="宋体" w:hAnsi="宋体" w:eastAsia="宋体" w:cs="宋体"/>
          <w:color w:val="auto"/>
          <w:sz w:val="24"/>
          <w:szCs w:val="24"/>
          <w:u w:val="single" w:color="auto"/>
        </w:rPr>
      </w:pPr>
      <w:r>
        <w:rPr>
          <w:rFonts w:ascii="宋体" w:hAnsi="宋体" w:eastAsia="宋体" w:cs="宋体"/>
          <w:color w:val="auto"/>
          <w:spacing w:val="-1"/>
          <w:sz w:val="24"/>
          <w:szCs w:val="24"/>
        </w:rPr>
        <w:t>姓名：</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07"/>
          <w:sz w:val="24"/>
          <w:szCs w:val="24"/>
        </w:rPr>
        <w:t xml:space="preserve"> </w:t>
      </w:r>
      <w:r>
        <w:rPr>
          <w:rFonts w:ascii="宋体" w:hAnsi="宋体" w:eastAsia="宋体" w:cs="宋体"/>
          <w:color w:val="auto"/>
          <w:spacing w:val="-1"/>
          <w:sz w:val="24"/>
          <w:szCs w:val="24"/>
        </w:rPr>
        <w:t>性别：</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1"/>
          <w:sz w:val="24"/>
          <w:szCs w:val="24"/>
        </w:rPr>
        <w:t>年龄：</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2"/>
          <w:sz w:val="24"/>
          <w:szCs w:val="24"/>
        </w:rPr>
        <w:t>职务：</w:t>
      </w:r>
      <w:r>
        <w:rPr>
          <w:rFonts w:ascii="宋体" w:hAnsi="宋体" w:eastAsia="宋体" w:cs="宋体"/>
          <w:color w:val="auto"/>
          <w:sz w:val="24"/>
          <w:szCs w:val="24"/>
          <w:u w:val="single" w:color="auto"/>
        </w:rPr>
        <w:t xml:space="preserve">        </w:t>
      </w:r>
    </w:p>
    <w:p w14:paraId="01A6EAA8">
      <w:pPr>
        <w:pageBreakBefore w:val="0"/>
        <w:widowControl/>
        <w:wordWrap/>
        <w:overflowPunct/>
        <w:topLinePunct w:val="0"/>
        <w:bidi w:val="0"/>
        <w:snapToGrid w:val="0"/>
        <w:spacing w:beforeAutospacing="0" w:afterAutospacing="0" w:line="360" w:lineRule="auto"/>
        <w:ind w:left="492" w:right="-21" w:rightChars="0" w:hanging="4"/>
        <w:rPr>
          <w:rFonts w:ascii="宋体" w:hAnsi="宋体" w:eastAsia="宋体" w:cs="宋体"/>
          <w:color w:val="auto"/>
          <w:sz w:val="24"/>
          <w:szCs w:val="24"/>
        </w:rPr>
      </w:pPr>
      <w:r>
        <w:rPr>
          <w:rFonts w:ascii="宋体" w:hAnsi="宋体" w:eastAsia="宋体" w:cs="宋体"/>
          <w:color w:val="auto"/>
          <w:spacing w:val="-1"/>
          <w:sz w:val="24"/>
          <w:szCs w:val="24"/>
        </w:rPr>
        <w:t xml:space="preserve">系 </w:t>
      </w:r>
      <w:r>
        <w:rPr>
          <w:rFonts w:ascii="宋体" w:hAnsi="宋体" w:eastAsia="宋体" w:cs="宋体"/>
          <w:color w:val="auto"/>
          <w:spacing w:val="-1"/>
          <w:sz w:val="24"/>
          <w:szCs w:val="24"/>
          <w:u w:val="single" w:color="auto"/>
        </w:rPr>
        <w:t xml:space="preserve">         （投标人单位名称）      </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90"/>
          <w:sz w:val="24"/>
          <w:szCs w:val="24"/>
        </w:rPr>
        <w:t xml:space="preserve"> </w:t>
      </w:r>
      <w:r>
        <w:rPr>
          <w:rFonts w:ascii="宋体" w:hAnsi="宋体" w:eastAsia="宋体" w:cs="宋体"/>
          <w:color w:val="auto"/>
          <w:spacing w:val="-2"/>
          <w:sz w:val="24"/>
          <w:szCs w:val="24"/>
        </w:rPr>
        <w:t>的法定代表人</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lang w:val="en-US" w:eastAsia="zh-CN"/>
        </w:rPr>
        <w:t>负责人）</w:t>
      </w:r>
      <w:r>
        <w:rPr>
          <w:rFonts w:ascii="宋体" w:hAnsi="宋体" w:eastAsia="宋体" w:cs="宋体"/>
          <w:color w:val="auto"/>
          <w:spacing w:val="-2"/>
          <w:sz w:val="24"/>
          <w:szCs w:val="24"/>
        </w:rPr>
        <w:t>。</w:t>
      </w:r>
    </w:p>
    <w:p w14:paraId="0B209D9C">
      <w:pPr>
        <w:pageBreakBefore w:val="0"/>
        <w:widowControl/>
        <w:wordWrap/>
        <w:overflowPunct/>
        <w:topLinePunct w:val="0"/>
        <w:bidi w:val="0"/>
        <w:snapToGrid w:val="0"/>
        <w:spacing w:beforeAutospacing="0" w:afterAutospacing="0" w:line="360" w:lineRule="auto"/>
        <w:ind w:left="488"/>
        <w:rPr>
          <w:rFonts w:ascii="宋体" w:hAnsi="宋体" w:eastAsia="宋体" w:cs="宋体"/>
          <w:color w:val="auto"/>
          <w:sz w:val="24"/>
          <w:szCs w:val="24"/>
        </w:rPr>
      </w:pPr>
      <w:r>
        <w:rPr>
          <w:rFonts w:ascii="宋体" w:hAnsi="宋体" w:eastAsia="宋体" w:cs="宋体"/>
          <w:color w:val="auto"/>
          <w:spacing w:val="-2"/>
          <w:sz w:val="24"/>
          <w:szCs w:val="24"/>
        </w:rPr>
        <w:t>特此证明。</w:t>
      </w:r>
    </w:p>
    <w:p w14:paraId="51CEDC5C">
      <w:pPr>
        <w:pStyle w:val="6"/>
        <w:pageBreakBefore w:val="0"/>
        <w:widowControl/>
        <w:wordWrap/>
        <w:overflowPunct/>
        <w:topLinePunct w:val="0"/>
        <w:bidi w:val="0"/>
        <w:snapToGrid w:val="0"/>
        <w:spacing w:beforeAutospacing="0" w:afterAutospacing="0" w:line="360" w:lineRule="auto"/>
        <w:rPr>
          <w:color w:val="auto"/>
        </w:rPr>
      </w:pPr>
    </w:p>
    <w:p w14:paraId="0CBF5916">
      <w:pPr>
        <w:pageBreakBefore w:val="0"/>
        <w:widowControl/>
        <w:wordWrap/>
        <w:overflowPunct/>
        <w:topLinePunct w:val="0"/>
        <w:bidi w:val="0"/>
        <w:snapToGrid w:val="0"/>
        <w:spacing w:beforeAutospacing="0" w:afterAutospacing="0" w:line="360" w:lineRule="auto"/>
        <w:ind w:left="294"/>
        <w:rPr>
          <w:rFonts w:ascii="宋体" w:hAnsi="宋体" w:eastAsia="宋体" w:cs="宋体"/>
          <w:color w:val="auto"/>
          <w:sz w:val="20"/>
          <w:szCs w:val="20"/>
        </w:rPr>
      </w:pPr>
      <w:r>
        <w:rPr>
          <w:rFonts w:ascii="宋体" w:hAnsi="宋体" w:eastAsia="宋体" w:cs="宋体"/>
          <w:b/>
          <w:bCs/>
          <w:color w:val="auto"/>
          <w:spacing w:val="6"/>
          <w:sz w:val="20"/>
          <w:szCs w:val="20"/>
        </w:rPr>
        <w:t>附：法定代表人</w:t>
      </w:r>
      <w:r>
        <w:rPr>
          <w:rFonts w:hint="eastAsia" w:ascii="宋体" w:hAnsi="宋体" w:eastAsia="宋体" w:cs="宋体"/>
          <w:b/>
          <w:bCs/>
          <w:color w:val="auto"/>
          <w:spacing w:val="6"/>
          <w:sz w:val="20"/>
          <w:szCs w:val="20"/>
        </w:rPr>
        <w:t>（负责人）</w:t>
      </w:r>
      <w:r>
        <w:rPr>
          <w:rFonts w:ascii="宋体" w:hAnsi="宋体" w:eastAsia="宋体" w:cs="宋体"/>
          <w:b/>
          <w:bCs/>
          <w:color w:val="auto"/>
          <w:spacing w:val="6"/>
          <w:sz w:val="20"/>
          <w:szCs w:val="20"/>
        </w:rPr>
        <w:t>身份证扫描件</w:t>
      </w:r>
    </w:p>
    <w:p w14:paraId="318EFB80">
      <w:pPr>
        <w:pageBreakBefore w:val="0"/>
        <w:widowControl/>
        <w:wordWrap/>
        <w:overflowPunct/>
        <w:topLinePunct w:val="0"/>
        <w:bidi w:val="0"/>
        <w:snapToGrid w:val="0"/>
        <w:spacing w:beforeAutospacing="0" w:afterAutospacing="0" w:line="360" w:lineRule="auto"/>
        <w:rPr>
          <w:color w:val="auto"/>
        </w:rPr>
      </w:pPr>
    </w:p>
    <w:tbl>
      <w:tblPr>
        <w:tblStyle w:val="18"/>
        <w:tblW w:w="9605" w:type="dxa"/>
        <w:tblInd w:w="15" w:type="dxa"/>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Layout w:type="fixed"/>
        <w:tblCellMar>
          <w:top w:w="0" w:type="dxa"/>
          <w:left w:w="0" w:type="dxa"/>
          <w:bottom w:w="0" w:type="dxa"/>
          <w:right w:w="0" w:type="dxa"/>
        </w:tblCellMar>
      </w:tblPr>
      <w:tblGrid>
        <w:gridCol w:w="4824"/>
        <w:gridCol w:w="4781"/>
      </w:tblGrid>
      <w:tr w14:paraId="0B4E8DEB">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0" w:type="dxa"/>
            <w:bottom w:w="0" w:type="dxa"/>
            <w:right w:w="0" w:type="dxa"/>
          </w:tblCellMar>
        </w:tblPrEx>
        <w:trPr>
          <w:trHeight w:val="2922" w:hRule="atLeast"/>
        </w:trPr>
        <w:tc>
          <w:tcPr>
            <w:tcW w:w="4824" w:type="dxa"/>
            <w:vAlign w:val="top"/>
          </w:tcPr>
          <w:p w14:paraId="0F963ABC">
            <w:pPr>
              <w:pageBreakBefore w:val="0"/>
              <w:widowControl/>
              <w:wordWrap/>
              <w:overflowPunct/>
              <w:topLinePunct w:val="0"/>
              <w:bidi w:val="0"/>
              <w:snapToGrid w:val="0"/>
              <w:spacing w:beforeAutospacing="0" w:afterAutospacing="0" w:line="360" w:lineRule="auto"/>
              <w:rPr>
                <w:rFonts w:ascii="Arial"/>
                <w:color w:val="auto"/>
                <w:sz w:val="21"/>
              </w:rPr>
            </w:pPr>
          </w:p>
        </w:tc>
        <w:tc>
          <w:tcPr>
            <w:tcW w:w="4781" w:type="dxa"/>
            <w:vAlign w:val="top"/>
          </w:tcPr>
          <w:p w14:paraId="78A2EA6E">
            <w:pPr>
              <w:pageBreakBefore w:val="0"/>
              <w:widowControl/>
              <w:wordWrap/>
              <w:overflowPunct/>
              <w:topLinePunct w:val="0"/>
              <w:bidi w:val="0"/>
              <w:snapToGrid w:val="0"/>
              <w:spacing w:beforeAutospacing="0" w:afterAutospacing="0" w:line="360" w:lineRule="auto"/>
              <w:rPr>
                <w:rFonts w:ascii="Arial"/>
                <w:color w:val="auto"/>
                <w:sz w:val="21"/>
              </w:rPr>
            </w:pPr>
          </w:p>
        </w:tc>
      </w:tr>
    </w:tbl>
    <w:p w14:paraId="69B21630">
      <w:pPr>
        <w:pStyle w:val="6"/>
        <w:pageBreakBefore w:val="0"/>
        <w:widowControl/>
        <w:wordWrap/>
        <w:overflowPunct/>
        <w:topLinePunct w:val="0"/>
        <w:bidi w:val="0"/>
        <w:snapToGrid w:val="0"/>
        <w:spacing w:beforeAutospacing="0" w:afterAutospacing="0" w:line="360" w:lineRule="auto"/>
        <w:rPr>
          <w:color w:val="auto"/>
        </w:rPr>
      </w:pPr>
    </w:p>
    <w:p w14:paraId="22D0CAB7">
      <w:pPr>
        <w:pStyle w:val="6"/>
        <w:pageBreakBefore w:val="0"/>
        <w:widowControl/>
        <w:wordWrap/>
        <w:overflowPunct/>
        <w:topLinePunct w:val="0"/>
        <w:bidi w:val="0"/>
        <w:snapToGrid w:val="0"/>
        <w:spacing w:beforeAutospacing="0" w:afterAutospacing="0" w:line="360" w:lineRule="auto"/>
        <w:rPr>
          <w:color w:val="auto"/>
        </w:rPr>
      </w:pPr>
    </w:p>
    <w:p w14:paraId="0BB03A72">
      <w:pPr>
        <w:pStyle w:val="6"/>
        <w:pageBreakBefore w:val="0"/>
        <w:widowControl/>
        <w:wordWrap/>
        <w:overflowPunct/>
        <w:topLinePunct w:val="0"/>
        <w:bidi w:val="0"/>
        <w:snapToGrid w:val="0"/>
        <w:spacing w:beforeAutospacing="0" w:afterAutospacing="0" w:line="360" w:lineRule="auto"/>
        <w:rPr>
          <w:color w:val="auto"/>
        </w:rPr>
      </w:pPr>
    </w:p>
    <w:p w14:paraId="0D4B8A5C">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2"/>
          <w:sz w:val="24"/>
          <w:szCs w:val="24"/>
        </w:rPr>
        <w:t>投标人</w:t>
      </w:r>
      <w:r>
        <w:rPr>
          <w:rFonts w:ascii="宋体" w:hAnsi="宋体" w:eastAsia="宋体" w:cs="宋体"/>
          <w:color w:val="auto"/>
          <w:spacing w:val="-15"/>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5"/>
          <w:sz w:val="24"/>
          <w:szCs w:val="24"/>
          <w:u w:val="single" w:color="auto"/>
        </w:rPr>
        <w:t>（</w:t>
      </w:r>
      <w:r>
        <w:rPr>
          <w:rFonts w:ascii="宋体" w:hAnsi="宋体" w:eastAsia="宋体" w:cs="宋体"/>
          <w:color w:val="auto"/>
          <w:spacing w:val="2"/>
          <w:sz w:val="24"/>
          <w:szCs w:val="24"/>
          <w:u w:val="single" w:color="auto"/>
        </w:rPr>
        <w:t>电子签章）</w:t>
      </w:r>
    </w:p>
    <w:p w14:paraId="3750DA92">
      <w:pPr>
        <w:pageBreakBefore w:val="0"/>
        <w:widowControl/>
        <w:wordWrap/>
        <w:overflowPunct/>
        <w:topLinePunct w:val="0"/>
        <w:bidi w:val="0"/>
        <w:snapToGrid w:val="0"/>
        <w:spacing w:beforeAutospacing="0" w:afterAutospacing="0" w:line="360" w:lineRule="auto"/>
        <w:ind w:left="529"/>
        <w:rPr>
          <w:rFonts w:ascii="宋体" w:hAnsi="宋体" w:eastAsia="宋体" w:cs="宋体"/>
          <w:color w:val="auto"/>
          <w:sz w:val="24"/>
          <w:szCs w:val="24"/>
        </w:rPr>
      </w:pPr>
      <w:r>
        <w:rPr>
          <w:rFonts w:ascii="宋体" w:hAnsi="宋体" w:eastAsia="宋体" w:cs="宋体"/>
          <w:color w:val="auto"/>
          <w:spacing w:val="-15"/>
          <w:position w:val="-1"/>
          <w:sz w:val="24"/>
          <w:szCs w:val="24"/>
        </w:rPr>
        <w:t>日</w:t>
      </w:r>
      <w:r>
        <w:rPr>
          <w:rFonts w:ascii="宋体" w:hAnsi="宋体" w:eastAsia="宋体" w:cs="宋体"/>
          <w:color w:val="auto"/>
          <w:spacing w:val="6"/>
          <w:position w:val="-1"/>
          <w:sz w:val="24"/>
          <w:szCs w:val="24"/>
        </w:rPr>
        <w:t xml:space="preserve">  </w:t>
      </w:r>
      <w:r>
        <w:rPr>
          <w:rFonts w:ascii="宋体" w:hAnsi="宋体" w:eastAsia="宋体" w:cs="宋体"/>
          <w:color w:val="auto"/>
          <w:spacing w:val="-15"/>
          <w:position w:val="-1"/>
          <w:sz w:val="24"/>
          <w:szCs w:val="24"/>
        </w:rPr>
        <w:t>期：</w:t>
      </w:r>
      <w:r>
        <w:rPr>
          <w:rFonts w:ascii="宋体" w:hAnsi="宋体" w:eastAsia="宋体" w:cs="宋体"/>
          <w:color w:val="auto"/>
          <w:spacing w:val="8"/>
          <w:position w:val="-1"/>
          <w:sz w:val="24"/>
          <w:szCs w:val="24"/>
          <w:u w:val="single" w:color="auto"/>
        </w:rPr>
        <w:t xml:space="preserve">       </w:t>
      </w:r>
      <w:r>
        <w:rPr>
          <w:rFonts w:ascii="宋体" w:hAnsi="宋体" w:eastAsia="宋体" w:cs="宋体"/>
          <w:color w:val="auto"/>
          <w:spacing w:val="-108"/>
          <w:position w:val="-1"/>
          <w:sz w:val="24"/>
          <w:szCs w:val="24"/>
        </w:rPr>
        <w:t xml:space="preserve"> </w:t>
      </w:r>
      <w:r>
        <w:rPr>
          <w:rFonts w:ascii="宋体" w:hAnsi="宋体" w:eastAsia="宋体" w:cs="宋体"/>
          <w:color w:val="auto"/>
          <w:spacing w:val="-15"/>
          <w:position w:val="1"/>
          <w:sz w:val="24"/>
          <w:szCs w:val="24"/>
        </w:rPr>
        <w:t>年</w:t>
      </w:r>
      <w:r>
        <w:rPr>
          <w:rFonts w:ascii="宋体" w:hAnsi="宋体" w:eastAsia="宋体" w:cs="宋体"/>
          <w:color w:val="auto"/>
          <w:spacing w:val="-113"/>
          <w:position w:val="1"/>
          <w:sz w:val="24"/>
          <w:szCs w:val="24"/>
        </w:rPr>
        <w:t xml:space="preserve"> </w:t>
      </w:r>
      <w:r>
        <w:rPr>
          <w:rFonts w:ascii="宋体" w:hAnsi="宋体" w:eastAsia="宋体" w:cs="宋体"/>
          <w:color w:val="auto"/>
          <w:spacing w:val="7"/>
          <w:position w:val="1"/>
          <w:sz w:val="24"/>
          <w:szCs w:val="24"/>
          <w:u w:val="single" w:color="auto"/>
        </w:rPr>
        <w:t xml:space="preserve">       </w:t>
      </w:r>
      <w:r>
        <w:rPr>
          <w:rFonts w:ascii="宋体" w:hAnsi="宋体" w:eastAsia="宋体" w:cs="宋体"/>
          <w:color w:val="auto"/>
          <w:spacing w:val="-98"/>
          <w:position w:val="1"/>
          <w:sz w:val="24"/>
          <w:szCs w:val="24"/>
        </w:rPr>
        <w:t xml:space="preserve"> </w:t>
      </w:r>
      <w:r>
        <w:rPr>
          <w:rFonts w:ascii="宋体" w:hAnsi="宋体" w:eastAsia="宋体" w:cs="宋体"/>
          <w:color w:val="auto"/>
          <w:spacing w:val="-15"/>
          <w:position w:val="1"/>
          <w:sz w:val="24"/>
          <w:szCs w:val="24"/>
        </w:rPr>
        <w:t>月</w:t>
      </w:r>
      <w:r>
        <w:rPr>
          <w:rFonts w:ascii="宋体" w:hAnsi="宋体" w:eastAsia="宋体" w:cs="宋体"/>
          <w:color w:val="auto"/>
          <w:spacing w:val="-111"/>
          <w:position w:val="1"/>
          <w:sz w:val="24"/>
          <w:szCs w:val="24"/>
        </w:rPr>
        <w:t xml:space="preserve"> </w:t>
      </w:r>
      <w:r>
        <w:rPr>
          <w:rFonts w:ascii="宋体" w:hAnsi="宋体" w:eastAsia="宋体" w:cs="宋体"/>
          <w:color w:val="auto"/>
          <w:spacing w:val="8"/>
          <w:position w:val="1"/>
          <w:sz w:val="24"/>
          <w:szCs w:val="24"/>
          <w:u w:val="single" w:color="auto"/>
        </w:rPr>
        <w:t xml:space="preserve">      </w:t>
      </w:r>
      <w:r>
        <w:rPr>
          <w:rFonts w:ascii="宋体" w:hAnsi="宋体" w:eastAsia="宋体" w:cs="宋体"/>
          <w:color w:val="auto"/>
          <w:spacing w:val="-69"/>
          <w:position w:val="1"/>
          <w:sz w:val="24"/>
          <w:szCs w:val="24"/>
        </w:rPr>
        <w:t xml:space="preserve"> </w:t>
      </w:r>
      <w:r>
        <w:rPr>
          <w:rFonts w:ascii="宋体" w:hAnsi="宋体" w:eastAsia="宋体" w:cs="宋体"/>
          <w:color w:val="auto"/>
          <w:spacing w:val="-15"/>
          <w:position w:val="1"/>
          <w:sz w:val="24"/>
          <w:szCs w:val="24"/>
        </w:rPr>
        <w:t>日</w:t>
      </w:r>
    </w:p>
    <w:p w14:paraId="1A183D57">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7"/>
          <w:sz w:val="24"/>
          <w:szCs w:val="24"/>
        </w:rPr>
      </w:pPr>
      <w:r>
        <w:rPr>
          <w:rFonts w:ascii="宋体" w:hAnsi="宋体" w:eastAsia="宋体" w:cs="宋体"/>
          <w:b/>
          <w:bCs/>
          <w:color w:val="auto"/>
          <w:spacing w:val="-7"/>
          <w:sz w:val="24"/>
          <w:szCs w:val="24"/>
        </w:rPr>
        <w:br w:type="page"/>
      </w:r>
    </w:p>
    <w:p w14:paraId="28A04EA6">
      <w:pPr>
        <w:pStyle w:val="5"/>
        <w:pageBreakBefore w:val="0"/>
        <w:widowControl/>
        <w:wordWrap/>
        <w:overflowPunct/>
        <w:topLinePunct w:val="0"/>
        <w:bidi w:val="0"/>
        <w:snapToGrid w:val="0"/>
        <w:spacing w:before="0" w:beforeLines="0" w:beforeAutospacing="0" w:after="0" w:afterLines="0" w:afterAutospacing="0" w:line="360" w:lineRule="auto"/>
        <w:rPr>
          <w:color w:val="auto"/>
        </w:rPr>
      </w:pPr>
      <w:r>
        <w:rPr>
          <w:color w:val="auto"/>
        </w:rPr>
        <w:t>1.2 授权委托书</w:t>
      </w:r>
    </w:p>
    <w:p w14:paraId="38ACFA86">
      <w:pPr>
        <w:pStyle w:val="6"/>
        <w:pageBreakBefore w:val="0"/>
        <w:widowControl/>
        <w:wordWrap/>
        <w:overflowPunct/>
        <w:topLinePunct w:val="0"/>
        <w:bidi w:val="0"/>
        <w:snapToGrid w:val="0"/>
        <w:spacing w:beforeAutospacing="0" w:afterAutospacing="0" w:line="360" w:lineRule="auto"/>
        <w:rPr>
          <w:color w:val="auto"/>
        </w:rPr>
      </w:pPr>
    </w:p>
    <w:p w14:paraId="570317E2">
      <w:pPr>
        <w:pStyle w:val="6"/>
        <w:pageBreakBefore w:val="0"/>
        <w:widowControl/>
        <w:wordWrap/>
        <w:overflowPunct/>
        <w:topLinePunct w:val="0"/>
        <w:bidi w:val="0"/>
        <w:snapToGrid w:val="0"/>
        <w:spacing w:beforeAutospacing="0" w:afterAutospacing="0" w:line="360" w:lineRule="auto"/>
        <w:rPr>
          <w:color w:val="auto"/>
        </w:rPr>
      </w:pPr>
    </w:p>
    <w:p w14:paraId="3696C40E">
      <w:pPr>
        <w:pageBreakBefore w:val="0"/>
        <w:widowControl/>
        <w:wordWrap/>
        <w:overflowPunct/>
        <w:topLinePunct w:val="0"/>
        <w:bidi w:val="0"/>
        <w:snapToGrid w:val="0"/>
        <w:spacing w:beforeAutospacing="0" w:afterAutospacing="0" w:line="360" w:lineRule="auto"/>
        <w:ind w:left="35" w:firstLine="600"/>
        <w:jc w:val="both"/>
        <w:rPr>
          <w:rFonts w:ascii="宋体" w:hAnsi="宋体" w:eastAsia="宋体" w:cs="宋体"/>
          <w:color w:val="auto"/>
          <w:sz w:val="24"/>
          <w:szCs w:val="24"/>
        </w:rPr>
      </w:pPr>
      <w:r>
        <w:rPr>
          <w:rFonts w:ascii="宋体" w:hAnsi="宋体" w:eastAsia="宋体" w:cs="宋体"/>
          <w:color w:val="auto"/>
          <w:spacing w:val="-3"/>
          <w:sz w:val="24"/>
          <w:szCs w:val="24"/>
        </w:rPr>
        <w:t>本人</w:t>
      </w:r>
      <w:r>
        <w:rPr>
          <w:rFonts w:ascii="宋体" w:hAnsi="宋体" w:eastAsia="宋体" w:cs="宋体"/>
          <w:color w:val="auto"/>
          <w:spacing w:val="28"/>
          <w:sz w:val="24"/>
          <w:szCs w:val="24"/>
          <w:u w:val="single" w:color="auto"/>
        </w:rPr>
        <w:t xml:space="preserve">    </w:t>
      </w:r>
      <w:r>
        <w:rPr>
          <w:rFonts w:ascii="宋体" w:hAnsi="宋体" w:eastAsia="宋体" w:cs="宋体"/>
          <w:color w:val="auto"/>
          <w:spacing w:val="-3"/>
          <w:sz w:val="24"/>
          <w:szCs w:val="24"/>
          <w:u w:val="single" w:color="auto"/>
        </w:rPr>
        <w:t>（姓名）</w:t>
      </w:r>
      <w:r>
        <w:rPr>
          <w:rFonts w:ascii="宋体" w:hAnsi="宋体" w:eastAsia="宋体" w:cs="宋体"/>
          <w:color w:val="auto"/>
          <w:spacing w:val="54"/>
          <w:sz w:val="24"/>
          <w:szCs w:val="24"/>
          <w:u w:val="single" w:color="auto"/>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3"/>
          <w:sz w:val="24"/>
          <w:szCs w:val="24"/>
        </w:rPr>
        <w:t>系</w:t>
      </w:r>
      <w:r>
        <w:rPr>
          <w:rFonts w:ascii="宋体" w:hAnsi="宋体" w:eastAsia="宋体" w:cs="宋体"/>
          <w:color w:val="auto"/>
          <w:spacing w:val="17"/>
          <w:sz w:val="24"/>
          <w:szCs w:val="24"/>
          <w:u w:val="single" w:color="auto"/>
        </w:rPr>
        <w:t xml:space="preserve">      </w:t>
      </w:r>
      <w:r>
        <w:rPr>
          <w:rFonts w:ascii="宋体" w:hAnsi="宋体" w:eastAsia="宋体" w:cs="宋体"/>
          <w:color w:val="auto"/>
          <w:spacing w:val="-3"/>
          <w:sz w:val="24"/>
          <w:szCs w:val="24"/>
          <w:u w:val="single" w:color="auto"/>
        </w:rPr>
        <w:t>（投标人名称）</w:t>
      </w:r>
      <w:r>
        <w:rPr>
          <w:rFonts w:ascii="宋体" w:hAnsi="宋体" w:eastAsia="宋体" w:cs="宋体"/>
          <w:color w:val="auto"/>
          <w:spacing w:val="26"/>
          <w:sz w:val="24"/>
          <w:szCs w:val="24"/>
          <w:u w:val="single" w:color="auto"/>
        </w:rPr>
        <w:t xml:space="preserve">    </w:t>
      </w:r>
      <w:r>
        <w:rPr>
          <w:rFonts w:ascii="宋体" w:hAnsi="宋体" w:eastAsia="宋体" w:cs="宋体"/>
          <w:color w:val="auto"/>
          <w:spacing w:val="-90"/>
          <w:sz w:val="24"/>
          <w:szCs w:val="24"/>
        </w:rPr>
        <w:t xml:space="preserve"> </w:t>
      </w:r>
      <w:r>
        <w:rPr>
          <w:rFonts w:ascii="宋体" w:hAnsi="宋体" w:eastAsia="宋体" w:cs="宋体"/>
          <w:color w:val="auto"/>
          <w:spacing w:val="-3"/>
          <w:sz w:val="24"/>
          <w:szCs w:val="24"/>
        </w:rPr>
        <w:t>的法定代表人</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lang w:val="en-US" w:eastAsia="zh-CN"/>
        </w:rPr>
        <w:t>负责人）</w:t>
      </w:r>
      <w:r>
        <w:rPr>
          <w:rFonts w:ascii="宋体" w:hAnsi="宋体" w:eastAsia="宋体" w:cs="宋体"/>
          <w:color w:val="auto"/>
          <w:spacing w:val="-3"/>
          <w:sz w:val="24"/>
          <w:szCs w:val="24"/>
        </w:rPr>
        <w:t>，现委托我公司员</w:t>
      </w:r>
      <w:r>
        <w:rPr>
          <w:rFonts w:ascii="宋体" w:hAnsi="宋体" w:eastAsia="宋体" w:cs="宋体"/>
          <w:color w:val="auto"/>
          <w:spacing w:val="-6"/>
          <w:sz w:val="24"/>
          <w:szCs w:val="24"/>
        </w:rPr>
        <w:t>工</w:t>
      </w:r>
      <w:r>
        <w:rPr>
          <w:rFonts w:ascii="宋体" w:hAnsi="宋体" w:eastAsia="宋体" w:cs="宋体"/>
          <w:color w:val="auto"/>
          <w:spacing w:val="26"/>
          <w:sz w:val="24"/>
          <w:szCs w:val="24"/>
          <w:u w:val="single" w:color="auto"/>
        </w:rPr>
        <w:t xml:space="preserve">    </w:t>
      </w:r>
      <w:r>
        <w:rPr>
          <w:rFonts w:ascii="宋体" w:hAnsi="宋体" w:eastAsia="宋体" w:cs="宋体"/>
          <w:color w:val="auto"/>
          <w:spacing w:val="-6"/>
          <w:sz w:val="24"/>
          <w:szCs w:val="24"/>
          <w:u w:val="single" w:color="auto"/>
        </w:rPr>
        <w:t>（姓名）</w:t>
      </w:r>
      <w:r>
        <w:rPr>
          <w:rFonts w:ascii="宋体" w:hAnsi="宋体" w:eastAsia="宋体" w:cs="宋体"/>
          <w:color w:val="auto"/>
          <w:spacing w:val="30"/>
          <w:sz w:val="24"/>
          <w:szCs w:val="24"/>
          <w:u w:val="single" w:color="auto"/>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6"/>
          <w:sz w:val="24"/>
          <w:szCs w:val="24"/>
        </w:rPr>
        <w:t>为我方代理人。代理人根据授权，以我方名义签署、澄清、说明、补正、</w:t>
      </w:r>
      <w:r>
        <w:rPr>
          <w:rFonts w:ascii="宋体" w:hAnsi="宋体" w:eastAsia="宋体" w:cs="宋体"/>
          <w:color w:val="auto"/>
          <w:spacing w:val="-2"/>
          <w:sz w:val="24"/>
          <w:szCs w:val="24"/>
        </w:rPr>
        <w:t>递交、撤回、修改</w:t>
      </w:r>
      <w:r>
        <w:rPr>
          <w:rFonts w:ascii="宋体" w:hAnsi="宋体" w:eastAsia="宋体" w:cs="宋体"/>
          <w:color w:val="auto"/>
          <w:spacing w:val="11"/>
          <w:sz w:val="24"/>
          <w:szCs w:val="24"/>
          <w:u w:val="single" w:color="auto"/>
        </w:rPr>
        <w:t xml:space="preserve">         </w:t>
      </w:r>
      <w:r>
        <w:rPr>
          <w:rFonts w:ascii="宋体" w:hAnsi="宋体" w:eastAsia="宋体" w:cs="宋体"/>
          <w:color w:val="auto"/>
          <w:spacing w:val="-2"/>
          <w:sz w:val="24"/>
          <w:szCs w:val="24"/>
          <w:u w:val="single" w:color="auto"/>
        </w:rPr>
        <w:t>（项目名称/包）</w:t>
      </w:r>
      <w:r>
        <w:rPr>
          <w:rFonts w:ascii="宋体" w:hAnsi="宋体" w:eastAsia="宋体" w:cs="宋体"/>
          <w:color w:val="auto"/>
          <w:spacing w:val="11"/>
          <w:sz w:val="24"/>
          <w:szCs w:val="24"/>
          <w:u w:val="single" w:color="auto"/>
        </w:rPr>
        <w:t xml:space="preserve">         </w:t>
      </w:r>
      <w:r>
        <w:rPr>
          <w:rFonts w:ascii="宋体" w:hAnsi="宋体" w:eastAsia="宋体" w:cs="宋体"/>
          <w:color w:val="auto"/>
          <w:spacing w:val="-99"/>
          <w:sz w:val="24"/>
          <w:szCs w:val="24"/>
        </w:rPr>
        <w:t xml:space="preserve"> </w:t>
      </w:r>
      <w:r>
        <w:rPr>
          <w:rFonts w:ascii="宋体" w:hAnsi="宋体" w:eastAsia="宋体" w:cs="宋体"/>
          <w:color w:val="auto"/>
          <w:spacing w:val="-2"/>
          <w:sz w:val="24"/>
          <w:szCs w:val="24"/>
        </w:rPr>
        <w:t>投标文件、</w:t>
      </w:r>
      <w:r>
        <w:rPr>
          <w:rFonts w:ascii="宋体" w:hAnsi="宋体" w:eastAsia="宋体" w:cs="宋体"/>
          <w:color w:val="auto"/>
          <w:spacing w:val="-3"/>
          <w:sz w:val="24"/>
          <w:szCs w:val="24"/>
        </w:rPr>
        <w:t>签订合同和处理有关事</w:t>
      </w:r>
      <w:r>
        <w:rPr>
          <w:rFonts w:ascii="宋体" w:hAnsi="宋体" w:eastAsia="宋体" w:cs="宋体"/>
          <w:color w:val="auto"/>
          <w:spacing w:val="-1"/>
          <w:sz w:val="24"/>
          <w:szCs w:val="24"/>
        </w:rPr>
        <w:t>宜，其法律后果由我方承担。</w:t>
      </w:r>
    </w:p>
    <w:p w14:paraId="524B2B3E">
      <w:pPr>
        <w:pageBreakBefore w:val="0"/>
        <w:widowControl/>
        <w:wordWrap/>
        <w:overflowPunct/>
        <w:topLinePunct w:val="0"/>
        <w:bidi w:val="0"/>
        <w:snapToGrid w:val="0"/>
        <w:spacing w:beforeAutospacing="0" w:afterAutospacing="0" w:line="360" w:lineRule="auto"/>
        <w:ind w:left="634"/>
        <w:rPr>
          <w:rFonts w:ascii="宋体" w:hAnsi="宋体" w:eastAsia="宋体" w:cs="宋体"/>
          <w:color w:val="auto"/>
          <w:sz w:val="24"/>
          <w:szCs w:val="24"/>
        </w:rPr>
      </w:pPr>
      <w:r>
        <w:rPr>
          <w:rFonts w:ascii="宋体" w:hAnsi="宋体" w:eastAsia="宋体" w:cs="宋体"/>
          <w:color w:val="auto"/>
          <w:spacing w:val="-2"/>
          <w:sz w:val="24"/>
          <w:szCs w:val="24"/>
        </w:rPr>
        <w:t>委托期限：</w:t>
      </w:r>
    </w:p>
    <w:p w14:paraId="5C275507">
      <w:pPr>
        <w:pageBreakBefore w:val="0"/>
        <w:widowControl/>
        <w:wordWrap/>
        <w:overflowPunct/>
        <w:topLinePunct w:val="0"/>
        <w:bidi w:val="0"/>
        <w:snapToGrid w:val="0"/>
        <w:spacing w:beforeAutospacing="0" w:afterAutospacing="0" w:line="360" w:lineRule="auto"/>
        <w:ind w:left="634"/>
        <w:rPr>
          <w:rFonts w:ascii="宋体" w:hAnsi="宋体" w:eastAsia="宋体" w:cs="宋体"/>
          <w:color w:val="auto"/>
          <w:sz w:val="24"/>
          <w:szCs w:val="24"/>
        </w:rPr>
      </w:pPr>
      <w:r>
        <w:rPr>
          <w:rFonts w:ascii="宋体" w:hAnsi="宋体" w:eastAsia="宋体" w:cs="宋体"/>
          <w:color w:val="auto"/>
          <w:spacing w:val="-1"/>
          <w:sz w:val="24"/>
          <w:szCs w:val="24"/>
        </w:rPr>
        <w:t>代理人无转委托权。</w:t>
      </w:r>
    </w:p>
    <w:p w14:paraId="56F58D6A">
      <w:pPr>
        <w:pStyle w:val="6"/>
        <w:pageBreakBefore w:val="0"/>
        <w:widowControl/>
        <w:wordWrap/>
        <w:overflowPunct/>
        <w:topLinePunct w:val="0"/>
        <w:bidi w:val="0"/>
        <w:snapToGrid w:val="0"/>
        <w:spacing w:beforeAutospacing="0" w:afterAutospacing="0" w:line="360" w:lineRule="auto"/>
        <w:rPr>
          <w:color w:val="auto"/>
        </w:rPr>
      </w:pPr>
    </w:p>
    <w:p w14:paraId="633CD45A">
      <w:pPr>
        <w:pageBreakBefore w:val="0"/>
        <w:widowControl/>
        <w:wordWrap/>
        <w:overflowPunct/>
        <w:topLinePunct w:val="0"/>
        <w:bidi w:val="0"/>
        <w:snapToGrid w:val="0"/>
        <w:spacing w:beforeAutospacing="0" w:afterAutospacing="0" w:line="360" w:lineRule="auto"/>
        <w:ind w:left="422"/>
        <w:rPr>
          <w:rFonts w:ascii="宋体" w:hAnsi="宋体" w:eastAsia="宋体" w:cs="宋体"/>
          <w:color w:val="auto"/>
          <w:sz w:val="20"/>
          <w:szCs w:val="20"/>
        </w:rPr>
      </w:pPr>
      <w:r>
        <w:rPr>
          <w:rFonts w:ascii="宋体" w:hAnsi="宋体" w:eastAsia="宋体" w:cs="宋体"/>
          <w:b/>
          <w:bCs/>
          <w:color w:val="auto"/>
          <w:spacing w:val="6"/>
          <w:sz w:val="20"/>
          <w:szCs w:val="20"/>
        </w:rPr>
        <w:t>附：委托代理人身份证扫描件</w:t>
      </w:r>
    </w:p>
    <w:p w14:paraId="336F09FC">
      <w:pPr>
        <w:pageBreakBefore w:val="0"/>
        <w:widowControl/>
        <w:wordWrap/>
        <w:overflowPunct/>
        <w:topLinePunct w:val="0"/>
        <w:bidi w:val="0"/>
        <w:snapToGrid w:val="0"/>
        <w:spacing w:beforeAutospacing="0" w:afterAutospacing="0" w:line="360" w:lineRule="auto"/>
        <w:rPr>
          <w:color w:val="auto"/>
        </w:rPr>
      </w:pPr>
    </w:p>
    <w:tbl>
      <w:tblPr>
        <w:tblStyle w:val="18"/>
        <w:tblW w:w="9686" w:type="dxa"/>
        <w:tblInd w:w="2" w:type="dxa"/>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Layout w:type="fixed"/>
        <w:tblCellMar>
          <w:top w:w="0" w:type="dxa"/>
          <w:left w:w="0" w:type="dxa"/>
          <w:bottom w:w="0" w:type="dxa"/>
          <w:right w:w="0" w:type="dxa"/>
        </w:tblCellMar>
      </w:tblPr>
      <w:tblGrid>
        <w:gridCol w:w="4911"/>
        <w:gridCol w:w="4775"/>
      </w:tblGrid>
      <w:tr w14:paraId="41C6CF9A">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0" w:type="dxa"/>
            <w:bottom w:w="0" w:type="dxa"/>
            <w:right w:w="0" w:type="dxa"/>
          </w:tblCellMar>
        </w:tblPrEx>
        <w:trPr>
          <w:trHeight w:val="2995" w:hRule="atLeast"/>
        </w:trPr>
        <w:tc>
          <w:tcPr>
            <w:tcW w:w="4911" w:type="dxa"/>
            <w:vAlign w:val="top"/>
          </w:tcPr>
          <w:p w14:paraId="6A37F5AA">
            <w:pPr>
              <w:pageBreakBefore w:val="0"/>
              <w:widowControl/>
              <w:wordWrap/>
              <w:overflowPunct/>
              <w:topLinePunct w:val="0"/>
              <w:bidi w:val="0"/>
              <w:snapToGrid w:val="0"/>
              <w:spacing w:beforeAutospacing="0" w:afterAutospacing="0" w:line="360" w:lineRule="auto"/>
              <w:rPr>
                <w:rFonts w:ascii="Arial"/>
                <w:color w:val="auto"/>
                <w:sz w:val="21"/>
              </w:rPr>
            </w:pPr>
          </w:p>
        </w:tc>
        <w:tc>
          <w:tcPr>
            <w:tcW w:w="4775" w:type="dxa"/>
            <w:vAlign w:val="top"/>
          </w:tcPr>
          <w:p w14:paraId="6D9B70B4">
            <w:pPr>
              <w:pageBreakBefore w:val="0"/>
              <w:widowControl/>
              <w:wordWrap/>
              <w:overflowPunct/>
              <w:topLinePunct w:val="0"/>
              <w:bidi w:val="0"/>
              <w:snapToGrid w:val="0"/>
              <w:spacing w:beforeAutospacing="0" w:afterAutospacing="0" w:line="360" w:lineRule="auto"/>
              <w:rPr>
                <w:rFonts w:ascii="Arial"/>
                <w:color w:val="auto"/>
                <w:sz w:val="21"/>
              </w:rPr>
            </w:pPr>
          </w:p>
        </w:tc>
      </w:tr>
    </w:tbl>
    <w:p w14:paraId="39C6E9BF">
      <w:pPr>
        <w:pStyle w:val="6"/>
        <w:pageBreakBefore w:val="0"/>
        <w:widowControl/>
        <w:wordWrap/>
        <w:overflowPunct/>
        <w:topLinePunct w:val="0"/>
        <w:bidi w:val="0"/>
        <w:snapToGrid w:val="0"/>
        <w:spacing w:beforeAutospacing="0" w:afterAutospacing="0" w:line="360" w:lineRule="auto"/>
        <w:rPr>
          <w:color w:val="auto"/>
        </w:rPr>
      </w:pPr>
    </w:p>
    <w:p w14:paraId="27409941">
      <w:pPr>
        <w:pStyle w:val="6"/>
        <w:pageBreakBefore w:val="0"/>
        <w:widowControl/>
        <w:wordWrap/>
        <w:overflowPunct/>
        <w:topLinePunct w:val="0"/>
        <w:bidi w:val="0"/>
        <w:snapToGrid w:val="0"/>
        <w:spacing w:beforeAutospacing="0" w:afterAutospacing="0" w:line="360" w:lineRule="auto"/>
        <w:rPr>
          <w:color w:val="auto"/>
        </w:rPr>
      </w:pPr>
    </w:p>
    <w:p w14:paraId="456A809F">
      <w:pPr>
        <w:pageBreakBefore w:val="0"/>
        <w:widowControl/>
        <w:wordWrap/>
        <w:overflowPunct/>
        <w:topLinePunct w:val="0"/>
        <w:bidi w:val="0"/>
        <w:snapToGrid w:val="0"/>
        <w:spacing w:beforeAutospacing="0" w:afterAutospacing="0" w:line="360" w:lineRule="auto"/>
        <w:ind w:left="474"/>
        <w:rPr>
          <w:rFonts w:ascii="宋体" w:hAnsi="宋体" w:eastAsia="宋体" w:cs="宋体"/>
          <w:color w:val="auto"/>
          <w:sz w:val="24"/>
          <w:szCs w:val="24"/>
        </w:rPr>
      </w:pPr>
      <w:r>
        <w:rPr>
          <w:rFonts w:ascii="宋体" w:hAnsi="宋体" w:eastAsia="宋体" w:cs="宋体"/>
          <w:color w:val="auto"/>
          <w:spacing w:val="8"/>
          <w:sz w:val="24"/>
          <w:szCs w:val="24"/>
        </w:rPr>
        <w:t>投</w:t>
      </w:r>
      <w:r>
        <w:rPr>
          <w:rFonts w:ascii="宋体" w:hAnsi="宋体" w:eastAsia="宋体" w:cs="宋体"/>
          <w:color w:val="auto"/>
          <w:spacing w:val="17"/>
          <w:sz w:val="24"/>
          <w:szCs w:val="24"/>
        </w:rPr>
        <w:t xml:space="preserve">  </w:t>
      </w:r>
      <w:r>
        <w:rPr>
          <w:rFonts w:ascii="宋体" w:hAnsi="宋体" w:eastAsia="宋体" w:cs="宋体"/>
          <w:color w:val="auto"/>
          <w:spacing w:val="8"/>
          <w:sz w:val="24"/>
          <w:szCs w:val="24"/>
        </w:rPr>
        <w:t>标</w:t>
      </w:r>
      <w:r>
        <w:rPr>
          <w:rFonts w:ascii="宋体" w:hAnsi="宋体" w:eastAsia="宋体" w:cs="宋体"/>
          <w:color w:val="auto"/>
          <w:spacing w:val="18"/>
          <w:sz w:val="24"/>
          <w:szCs w:val="24"/>
        </w:rPr>
        <w:t xml:space="preserve">  </w:t>
      </w:r>
      <w:r>
        <w:rPr>
          <w:rFonts w:ascii="宋体" w:hAnsi="宋体" w:eastAsia="宋体" w:cs="宋体"/>
          <w:color w:val="auto"/>
          <w:spacing w:val="8"/>
          <w:sz w:val="24"/>
          <w:szCs w:val="24"/>
        </w:rPr>
        <w:t>人</w:t>
      </w:r>
      <w:r>
        <w:rPr>
          <w:rFonts w:ascii="宋体" w:hAnsi="宋体" w:eastAsia="宋体" w:cs="宋体"/>
          <w:color w:val="auto"/>
          <w:spacing w:val="-26"/>
          <w:sz w:val="24"/>
          <w:szCs w:val="24"/>
        </w:rPr>
        <w:t>：</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26"/>
          <w:sz w:val="24"/>
          <w:szCs w:val="24"/>
        </w:rPr>
        <w:t>（</w:t>
      </w:r>
      <w:r>
        <w:rPr>
          <w:rFonts w:ascii="宋体" w:hAnsi="宋体" w:eastAsia="宋体" w:cs="宋体"/>
          <w:color w:val="auto"/>
          <w:spacing w:val="8"/>
          <w:sz w:val="24"/>
          <w:szCs w:val="24"/>
        </w:rPr>
        <w:t>电子签章）</w:t>
      </w:r>
    </w:p>
    <w:p w14:paraId="3E675543">
      <w:pPr>
        <w:pageBreakBefore w:val="0"/>
        <w:widowControl/>
        <w:tabs>
          <w:tab w:val="left" w:pos="7140"/>
        </w:tabs>
        <w:wordWrap/>
        <w:overflowPunct/>
        <w:topLinePunct w:val="0"/>
        <w:bidi w:val="0"/>
        <w:snapToGrid w:val="0"/>
        <w:spacing w:beforeAutospacing="0" w:afterAutospacing="0" w:line="360" w:lineRule="auto"/>
        <w:ind w:left="477" w:right="-21" w:rightChars="0" w:hanging="5"/>
        <w:rPr>
          <w:rFonts w:ascii="宋体" w:hAnsi="宋体" w:eastAsia="宋体" w:cs="宋体"/>
          <w:color w:val="auto"/>
          <w:spacing w:val="7"/>
          <w:sz w:val="24"/>
          <w:szCs w:val="24"/>
        </w:rPr>
      </w:pPr>
      <w:r>
        <w:rPr>
          <w:rFonts w:ascii="宋体" w:hAnsi="宋体" w:eastAsia="宋体" w:cs="宋体"/>
          <w:color w:val="auto"/>
          <w:spacing w:val="7"/>
          <w:sz w:val="24"/>
          <w:szCs w:val="24"/>
        </w:rPr>
        <w:t>法定代表人</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lang w:val="en-US" w:eastAsia="zh-CN"/>
        </w:rPr>
        <w:t>负责人）</w:t>
      </w:r>
      <w:r>
        <w:rPr>
          <w:rFonts w:ascii="宋体" w:hAnsi="宋体" w:eastAsia="宋体" w:cs="宋体"/>
          <w:color w:val="auto"/>
          <w:spacing w:val="-6"/>
          <w:sz w:val="24"/>
          <w:szCs w:val="24"/>
        </w:rPr>
        <w:t>：</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6"/>
          <w:sz w:val="24"/>
          <w:szCs w:val="24"/>
        </w:rPr>
        <w:t>（</w:t>
      </w:r>
      <w:r>
        <w:rPr>
          <w:rFonts w:ascii="宋体" w:hAnsi="宋体" w:eastAsia="宋体" w:cs="宋体"/>
          <w:color w:val="auto"/>
          <w:spacing w:val="7"/>
          <w:sz w:val="24"/>
          <w:szCs w:val="24"/>
        </w:rPr>
        <w:t>电子签章或签字）</w:t>
      </w:r>
    </w:p>
    <w:p w14:paraId="0C36963E">
      <w:pPr>
        <w:pageBreakBefore w:val="0"/>
        <w:widowControl/>
        <w:tabs>
          <w:tab w:val="left" w:pos="7140"/>
        </w:tabs>
        <w:wordWrap/>
        <w:overflowPunct/>
        <w:topLinePunct w:val="0"/>
        <w:bidi w:val="0"/>
        <w:snapToGrid w:val="0"/>
        <w:spacing w:beforeAutospacing="0" w:afterAutospacing="0" w:line="360" w:lineRule="auto"/>
        <w:ind w:left="477" w:right="-21" w:rightChars="0" w:hanging="5"/>
        <w:rPr>
          <w:rFonts w:ascii="宋体" w:hAnsi="宋体" w:eastAsia="宋体" w:cs="宋体"/>
          <w:color w:val="auto"/>
          <w:sz w:val="24"/>
          <w:szCs w:val="24"/>
        </w:rPr>
      </w:pPr>
      <w:r>
        <w:rPr>
          <w:rFonts w:ascii="宋体" w:hAnsi="宋体" w:eastAsia="宋体" w:cs="宋体"/>
          <w:color w:val="auto"/>
          <w:spacing w:val="5"/>
          <w:sz w:val="24"/>
          <w:szCs w:val="24"/>
        </w:rPr>
        <w:t>身份证号码：</w:t>
      </w:r>
      <w:r>
        <w:rPr>
          <w:rFonts w:ascii="宋体" w:hAnsi="宋体" w:eastAsia="宋体" w:cs="宋体"/>
          <w:color w:val="auto"/>
          <w:sz w:val="24"/>
          <w:szCs w:val="24"/>
          <w:u w:val="single" w:color="auto"/>
        </w:rPr>
        <w:t xml:space="preserve">                           </w:t>
      </w:r>
    </w:p>
    <w:p w14:paraId="1F64B37C">
      <w:pPr>
        <w:pageBreakBefore w:val="0"/>
        <w:widowControl/>
        <w:wordWrap/>
        <w:overflowPunct/>
        <w:topLinePunct w:val="0"/>
        <w:bidi w:val="0"/>
        <w:snapToGrid w:val="0"/>
        <w:spacing w:beforeAutospacing="0" w:afterAutospacing="0" w:line="360" w:lineRule="auto"/>
        <w:ind w:left="470"/>
        <w:rPr>
          <w:rFonts w:ascii="宋体" w:hAnsi="宋体" w:eastAsia="宋体" w:cs="宋体"/>
          <w:color w:val="auto"/>
          <w:sz w:val="24"/>
          <w:szCs w:val="24"/>
        </w:rPr>
      </w:pPr>
      <w:r>
        <w:rPr>
          <w:rFonts w:ascii="宋体" w:hAnsi="宋体" w:eastAsia="宋体" w:cs="宋体"/>
          <w:color w:val="auto"/>
          <w:spacing w:val="3"/>
          <w:sz w:val="24"/>
          <w:szCs w:val="24"/>
        </w:rPr>
        <w:t>委托代理人：</w:t>
      </w:r>
      <w:r>
        <w:rPr>
          <w:rFonts w:ascii="宋体" w:hAnsi="宋体" w:eastAsia="宋体" w:cs="宋体"/>
          <w:color w:val="auto"/>
          <w:spacing w:val="3"/>
          <w:sz w:val="24"/>
          <w:szCs w:val="24"/>
          <w:u w:val="single" w:color="auto"/>
        </w:rPr>
        <w:t xml:space="preserve">                    </w:t>
      </w:r>
      <w:r>
        <w:rPr>
          <w:rFonts w:hint="eastAsia" w:ascii="宋体" w:hAnsi="宋体" w:eastAsia="宋体" w:cs="宋体"/>
          <w:color w:val="auto"/>
          <w:spacing w:val="3"/>
          <w:sz w:val="24"/>
          <w:szCs w:val="24"/>
          <w:u w:val="single" w:color="auto"/>
        </w:rPr>
        <w:t>（签字或签章）</w:t>
      </w:r>
      <w:r>
        <w:rPr>
          <w:rFonts w:ascii="宋体" w:hAnsi="宋体" w:eastAsia="宋体" w:cs="宋体"/>
          <w:color w:val="auto"/>
          <w:spacing w:val="3"/>
          <w:sz w:val="24"/>
          <w:szCs w:val="24"/>
          <w:u w:val="single" w:color="auto"/>
        </w:rPr>
        <w:t xml:space="preserve">  </w:t>
      </w:r>
    </w:p>
    <w:p w14:paraId="67465B2D">
      <w:pPr>
        <w:pageBreakBefore w:val="0"/>
        <w:widowControl/>
        <w:wordWrap/>
        <w:overflowPunct/>
        <w:topLinePunct w:val="0"/>
        <w:bidi w:val="0"/>
        <w:snapToGrid w:val="0"/>
        <w:spacing w:beforeAutospacing="0" w:afterAutospacing="0" w:line="360" w:lineRule="auto"/>
        <w:ind w:left="478"/>
        <w:rPr>
          <w:rFonts w:ascii="宋体" w:hAnsi="宋体" w:eastAsia="宋体" w:cs="宋体"/>
          <w:color w:val="auto"/>
          <w:sz w:val="24"/>
          <w:szCs w:val="24"/>
        </w:rPr>
      </w:pPr>
      <w:r>
        <w:rPr>
          <w:rFonts w:ascii="宋体" w:hAnsi="宋体" w:eastAsia="宋体" w:cs="宋体"/>
          <w:color w:val="auto"/>
          <w:spacing w:val="5"/>
          <w:sz w:val="24"/>
          <w:szCs w:val="24"/>
        </w:rPr>
        <w:t>身份证号码：</w:t>
      </w:r>
      <w:r>
        <w:rPr>
          <w:rFonts w:ascii="宋体" w:hAnsi="宋体" w:eastAsia="宋体" w:cs="宋体"/>
          <w:color w:val="auto"/>
          <w:sz w:val="24"/>
          <w:szCs w:val="24"/>
          <w:u w:val="single" w:color="auto"/>
        </w:rPr>
        <w:t xml:space="preserve">                           </w:t>
      </w:r>
    </w:p>
    <w:p w14:paraId="7E6A674E">
      <w:pPr>
        <w:pageBreakBefore w:val="0"/>
        <w:widowControl/>
        <w:wordWrap/>
        <w:overflowPunct/>
        <w:topLinePunct w:val="0"/>
        <w:bidi w:val="0"/>
        <w:snapToGrid w:val="0"/>
        <w:spacing w:beforeAutospacing="0" w:afterAutospacing="0" w:line="360" w:lineRule="auto"/>
        <w:ind w:left="513"/>
        <w:rPr>
          <w:rFonts w:ascii="宋体" w:hAnsi="宋体" w:eastAsia="宋体" w:cs="宋体"/>
          <w:color w:val="auto"/>
          <w:sz w:val="24"/>
          <w:szCs w:val="24"/>
        </w:rPr>
      </w:pPr>
      <w:r>
        <w:rPr>
          <w:rFonts w:ascii="宋体" w:hAnsi="宋体" w:eastAsia="宋体" w:cs="宋体"/>
          <w:color w:val="auto"/>
          <w:spacing w:val="-13"/>
          <w:sz w:val="24"/>
          <w:szCs w:val="24"/>
        </w:rPr>
        <w:t>日</w:t>
      </w:r>
      <w:r>
        <w:rPr>
          <w:rFonts w:ascii="宋体" w:hAnsi="宋体" w:eastAsia="宋体" w:cs="宋体"/>
          <w:color w:val="auto"/>
          <w:spacing w:val="12"/>
          <w:sz w:val="24"/>
          <w:szCs w:val="24"/>
        </w:rPr>
        <w:t xml:space="preserve">      </w:t>
      </w:r>
      <w:r>
        <w:rPr>
          <w:rFonts w:ascii="宋体" w:hAnsi="宋体" w:eastAsia="宋体" w:cs="宋体"/>
          <w:color w:val="auto"/>
          <w:spacing w:val="-13"/>
          <w:sz w:val="24"/>
          <w:szCs w:val="24"/>
        </w:rPr>
        <w:t>期：</w:t>
      </w:r>
      <w:r>
        <w:rPr>
          <w:rFonts w:ascii="宋体" w:hAnsi="宋体" w:eastAsia="宋体" w:cs="宋体"/>
          <w:color w:val="auto"/>
          <w:spacing w:val="7"/>
          <w:sz w:val="24"/>
          <w:szCs w:val="24"/>
          <w:u w:val="single" w:color="auto"/>
        </w:rPr>
        <w:t xml:space="preserve">       </w:t>
      </w:r>
      <w:r>
        <w:rPr>
          <w:rFonts w:ascii="宋体" w:hAnsi="宋体" w:eastAsia="宋体" w:cs="宋体"/>
          <w:color w:val="auto"/>
          <w:spacing w:val="-103"/>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111"/>
          <w:sz w:val="24"/>
          <w:szCs w:val="24"/>
        </w:rPr>
        <w:t xml:space="preserve"> </w:t>
      </w:r>
      <w:r>
        <w:rPr>
          <w:rFonts w:ascii="宋体" w:hAnsi="宋体" w:eastAsia="宋体" w:cs="宋体"/>
          <w:color w:val="auto"/>
          <w:spacing w:val="7"/>
          <w:sz w:val="24"/>
          <w:szCs w:val="24"/>
          <w:u w:val="single" w:color="auto"/>
        </w:rPr>
        <w:t xml:space="preserve">       </w:t>
      </w:r>
      <w:r>
        <w:rPr>
          <w:rFonts w:ascii="宋体" w:hAnsi="宋体" w:eastAsia="宋体" w:cs="宋体"/>
          <w:color w:val="auto"/>
          <w:spacing w:val="-98"/>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114"/>
          <w:sz w:val="24"/>
          <w:szCs w:val="24"/>
        </w:rPr>
        <w:t xml:space="preserve"> </w:t>
      </w:r>
      <w:r>
        <w:rPr>
          <w:rFonts w:ascii="宋体" w:hAnsi="宋体" w:eastAsia="宋体" w:cs="宋体"/>
          <w:color w:val="auto"/>
          <w:spacing w:val="8"/>
          <w:sz w:val="24"/>
          <w:szCs w:val="24"/>
          <w:u w:val="single" w:color="auto"/>
        </w:rPr>
        <w:t xml:space="preserve">       </w:t>
      </w:r>
      <w:r>
        <w:rPr>
          <w:rFonts w:ascii="宋体" w:hAnsi="宋体" w:eastAsia="宋体" w:cs="宋体"/>
          <w:color w:val="auto"/>
          <w:spacing w:val="-67"/>
          <w:sz w:val="24"/>
          <w:szCs w:val="24"/>
        </w:rPr>
        <w:t xml:space="preserve"> </w:t>
      </w:r>
      <w:r>
        <w:rPr>
          <w:rFonts w:ascii="宋体" w:hAnsi="宋体" w:eastAsia="宋体" w:cs="宋体"/>
          <w:color w:val="auto"/>
          <w:spacing w:val="-13"/>
          <w:sz w:val="24"/>
          <w:szCs w:val="24"/>
        </w:rPr>
        <w:t>日</w:t>
      </w:r>
    </w:p>
    <w:p w14:paraId="42D855C5">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4"/>
          <w:szCs w:val="24"/>
        </w:rPr>
      </w:pPr>
    </w:p>
    <w:p w14:paraId="50E6E07B">
      <w:pPr>
        <w:rPr>
          <w:rFonts w:hint="eastAsia"/>
          <w:color w:val="auto"/>
          <w:lang w:val="en-US" w:eastAsia="zh-CN"/>
        </w:rPr>
      </w:pPr>
      <w:r>
        <w:rPr>
          <w:rFonts w:hint="eastAsia"/>
          <w:color w:val="auto"/>
          <w:lang w:val="en-US" w:eastAsia="zh-CN"/>
        </w:rPr>
        <w:br w:type="page"/>
      </w:r>
    </w:p>
    <w:p w14:paraId="19382FE6">
      <w:pPr>
        <w:pStyle w:val="4"/>
        <w:pageBreakBefore w:val="0"/>
        <w:widowControl/>
        <w:wordWrap/>
        <w:overflowPunct/>
        <w:topLinePunct w:val="0"/>
        <w:bidi w:val="0"/>
        <w:snapToGrid w:val="0"/>
        <w:spacing w:beforeAutospacing="0" w:afterAutospacing="0" w:line="360" w:lineRule="auto"/>
        <w:rPr>
          <w:color w:val="auto"/>
        </w:rPr>
      </w:pPr>
      <w:bookmarkStart w:id="49" w:name="_Toc27367"/>
      <w:r>
        <w:rPr>
          <w:rFonts w:hint="eastAsia"/>
          <w:color w:val="auto"/>
          <w:lang w:val="en-US" w:eastAsia="zh-CN"/>
        </w:rPr>
        <w:t>2.</w:t>
      </w:r>
      <w:r>
        <w:rPr>
          <w:color w:val="auto"/>
        </w:rPr>
        <w:t>投标函</w:t>
      </w:r>
      <w:bookmarkEnd w:id="49"/>
    </w:p>
    <w:p w14:paraId="210A64CC">
      <w:pPr>
        <w:pageBreakBefore w:val="0"/>
        <w:widowControl/>
        <w:wordWrap/>
        <w:overflowPunct/>
        <w:topLinePunct w:val="0"/>
        <w:bidi w:val="0"/>
        <w:snapToGrid w:val="0"/>
        <w:spacing w:beforeAutospacing="0" w:afterAutospacing="0" w:line="360" w:lineRule="auto"/>
        <w:ind w:left="488"/>
        <w:rPr>
          <w:rFonts w:ascii="宋体" w:hAnsi="宋体" w:eastAsia="宋体" w:cs="宋体"/>
          <w:color w:val="auto"/>
          <w:sz w:val="24"/>
          <w:szCs w:val="24"/>
        </w:rPr>
      </w:pPr>
      <w:r>
        <w:rPr>
          <w:rFonts w:ascii="宋体" w:hAnsi="宋体" w:eastAsia="宋体" w:cs="宋体"/>
          <w:color w:val="auto"/>
          <w:spacing w:val="-7"/>
          <w:sz w:val="24"/>
          <w:szCs w:val="24"/>
        </w:rPr>
        <w:t>致：</w:t>
      </w:r>
      <w:r>
        <w:rPr>
          <w:rFonts w:ascii="宋体" w:hAnsi="宋体" w:eastAsia="宋体" w:cs="宋体"/>
          <w:color w:val="auto"/>
          <w:spacing w:val="17"/>
          <w:sz w:val="24"/>
          <w:szCs w:val="24"/>
          <w:u w:val="single" w:color="auto"/>
        </w:rPr>
        <w:t xml:space="preserve">   </w:t>
      </w:r>
      <w:r>
        <w:rPr>
          <w:rFonts w:ascii="宋体" w:hAnsi="宋体" w:eastAsia="宋体" w:cs="宋体"/>
          <w:color w:val="auto"/>
          <w:spacing w:val="-7"/>
          <w:sz w:val="24"/>
          <w:szCs w:val="24"/>
          <w:u w:val="single" w:color="auto"/>
        </w:rPr>
        <w:t>{采购人名称}</w:t>
      </w:r>
      <w:r>
        <w:rPr>
          <w:rFonts w:ascii="宋体" w:hAnsi="宋体" w:eastAsia="宋体" w:cs="宋体"/>
          <w:color w:val="auto"/>
          <w:sz w:val="24"/>
          <w:szCs w:val="24"/>
          <w:u w:val="single" w:color="auto"/>
        </w:rPr>
        <w:t xml:space="preserve">   </w:t>
      </w:r>
    </w:p>
    <w:p w14:paraId="1F73351F">
      <w:pPr>
        <w:pageBreakBefore w:val="0"/>
        <w:widowControl/>
        <w:wordWrap/>
        <w:overflowPunct/>
        <w:topLinePunct w:val="0"/>
        <w:bidi w:val="0"/>
        <w:snapToGrid w:val="0"/>
        <w:spacing w:beforeAutospacing="0" w:afterAutospacing="0" w:line="360" w:lineRule="auto"/>
        <w:ind w:left="7" w:right="80" w:firstLine="498"/>
        <w:rPr>
          <w:rFonts w:ascii="宋体" w:hAnsi="宋体" w:eastAsia="宋体" w:cs="宋体"/>
          <w:color w:val="auto"/>
          <w:sz w:val="24"/>
          <w:szCs w:val="24"/>
        </w:rPr>
      </w:pPr>
      <w:r>
        <w:rPr>
          <w:rFonts w:ascii="宋体" w:hAnsi="宋体" w:eastAsia="宋体" w:cs="宋体"/>
          <w:color w:val="auto"/>
          <w:spacing w:val="-2"/>
          <w:sz w:val="24"/>
          <w:szCs w:val="24"/>
        </w:rPr>
        <w:t>1．根据你方项目编号为的</w:t>
      </w:r>
      <w:r>
        <w:rPr>
          <w:rFonts w:ascii="宋体" w:hAnsi="宋体" w:eastAsia="宋体" w:cs="宋体"/>
          <w:color w:val="auto"/>
          <w:spacing w:val="35"/>
          <w:sz w:val="24"/>
          <w:szCs w:val="24"/>
          <w:u w:val="single" w:color="auto"/>
        </w:rPr>
        <w:t xml:space="preserve">   </w:t>
      </w:r>
      <w:r>
        <w:rPr>
          <w:rFonts w:ascii="宋体" w:hAnsi="宋体" w:eastAsia="宋体" w:cs="宋体"/>
          <w:color w:val="auto"/>
          <w:spacing w:val="-2"/>
          <w:sz w:val="24"/>
          <w:szCs w:val="24"/>
          <w:u w:val="single" w:color="auto"/>
        </w:rPr>
        <w:t>（项目名称/包</w:t>
      </w:r>
      <w:r>
        <w:rPr>
          <w:rFonts w:ascii="宋体" w:hAnsi="宋体" w:eastAsia="宋体" w:cs="宋体"/>
          <w:color w:val="auto"/>
          <w:spacing w:val="-3"/>
          <w:sz w:val="24"/>
          <w:szCs w:val="24"/>
          <w:u w:val="single" w:color="auto"/>
        </w:rPr>
        <w:t>）</w:t>
      </w:r>
      <w:r>
        <w:rPr>
          <w:rFonts w:ascii="宋体" w:hAnsi="宋体" w:eastAsia="宋体" w:cs="宋体"/>
          <w:color w:val="auto"/>
          <w:spacing w:val="51"/>
          <w:sz w:val="24"/>
          <w:szCs w:val="24"/>
          <w:u w:val="single" w:color="auto"/>
        </w:rPr>
        <w:t xml:space="preserve">  </w:t>
      </w:r>
      <w:r>
        <w:rPr>
          <w:rFonts w:ascii="宋体" w:hAnsi="宋体" w:eastAsia="宋体" w:cs="宋体"/>
          <w:color w:val="auto"/>
          <w:spacing w:val="-108"/>
          <w:sz w:val="24"/>
          <w:szCs w:val="24"/>
        </w:rPr>
        <w:t xml:space="preserve"> </w:t>
      </w:r>
      <w:r>
        <w:rPr>
          <w:rFonts w:ascii="宋体" w:hAnsi="宋体" w:eastAsia="宋体" w:cs="宋体"/>
          <w:color w:val="auto"/>
          <w:spacing w:val="-3"/>
          <w:sz w:val="24"/>
          <w:szCs w:val="24"/>
        </w:rPr>
        <w:t>招标文件，遵照《中华人民共和国政</w:t>
      </w:r>
      <w:r>
        <w:rPr>
          <w:rFonts w:ascii="宋体" w:hAnsi="宋体" w:eastAsia="宋体" w:cs="宋体"/>
          <w:color w:val="auto"/>
          <w:sz w:val="24"/>
          <w:szCs w:val="24"/>
        </w:rPr>
        <w:t>府采购法》等有关规定，经研究上述招标文件的所有内容后，我方完</w:t>
      </w:r>
      <w:r>
        <w:rPr>
          <w:rFonts w:ascii="宋体" w:hAnsi="宋体" w:eastAsia="宋体" w:cs="宋体"/>
          <w:color w:val="auto"/>
          <w:spacing w:val="-1"/>
          <w:sz w:val="24"/>
          <w:szCs w:val="24"/>
        </w:rPr>
        <w:t>全响应招标文件并按要</w:t>
      </w:r>
      <w:r>
        <w:rPr>
          <w:rFonts w:ascii="宋体" w:hAnsi="宋体" w:eastAsia="宋体" w:cs="宋体"/>
          <w:color w:val="auto"/>
          <w:spacing w:val="1"/>
          <w:sz w:val="24"/>
          <w:szCs w:val="24"/>
        </w:rPr>
        <w:t>求作出承诺，我方愿意以人民币大写</w:t>
      </w:r>
      <w:r>
        <w:rPr>
          <w:rFonts w:ascii="宋体" w:hAnsi="宋体" w:eastAsia="宋体" w:cs="宋体"/>
          <w:color w:val="auto"/>
          <w:spacing w:val="9"/>
          <w:sz w:val="24"/>
          <w:szCs w:val="24"/>
          <w:u w:val="single" w:color="auto"/>
        </w:rPr>
        <w:t xml:space="preserve">             </w:t>
      </w:r>
      <w:r>
        <w:rPr>
          <w:rFonts w:ascii="宋体" w:hAnsi="宋体" w:eastAsia="宋体" w:cs="宋体"/>
          <w:color w:val="auto"/>
          <w:spacing w:val="1"/>
          <w:sz w:val="24"/>
          <w:szCs w:val="24"/>
          <w:u w:val="single" w:color="auto"/>
        </w:rPr>
        <w:t>（小写</w:t>
      </w:r>
      <w:r>
        <w:rPr>
          <w:rFonts w:ascii="宋体" w:hAnsi="宋体" w:eastAsia="宋体" w:cs="宋体"/>
          <w:color w:val="auto"/>
          <w:sz w:val="24"/>
          <w:szCs w:val="24"/>
          <w:u w:val="single" w:color="auto"/>
        </w:rPr>
        <w:t>：      元）</w:t>
      </w:r>
      <w:r>
        <w:rPr>
          <w:rFonts w:ascii="宋体" w:hAnsi="宋体" w:eastAsia="宋体" w:cs="宋体"/>
          <w:color w:val="auto"/>
          <w:sz w:val="24"/>
          <w:szCs w:val="24"/>
        </w:rPr>
        <w:t>作为投标总报价，</w:t>
      </w:r>
      <w:r>
        <w:rPr>
          <w:rFonts w:hint="eastAsia" w:ascii="宋体" w:hAnsi="宋体" w:eastAsia="宋体" w:cs="宋体"/>
          <w:color w:val="auto"/>
          <w:sz w:val="24"/>
          <w:szCs w:val="24"/>
          <w:lang w:val="en-US" w:eastAsia="zh-CN"/>
        </w:rPr>
        <w:t>合同改造期限为：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，质量标准：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ascii="宋体" w:hAnsi="宋体" w:eastAsia="宋体" w:cs="宋体"/>
          <w:color w:val="auto"/>
          <w:spacing w:val="-1"/>
          <w:sz w:val="24"/>
          <w:szCs w:val="24"/>
        </w:rPr>
        <w:t>承担本项目所有工作、相关配套服务及售后服务工作。</w:t>
      </w:r>
    </w:p>
    <w:p w14:paraId="08CD0B86">
      <w:pPr>
        <w:pageBreakBefore w:val="0"/>
        <w:widowControl/>
        <w:wordWrap/>
        <w:overflowPunct/>
        <w:topLinePunct w:val="0"/>
        <w:bidi w:val="0"/>
        <w:snapToGrid w:val="0"/>
        <w:spacing w:beforeAutospacing="0" w:afterAutospacing="0" w:line="360" w:lineRule="auto"/>
        <w:ind w:left="26" w:right="118" w:firstLine="464"/>
        <w:rPr>
          <w:rFonts w:ascii="宋体" w:hAnsi="宋体" w:eastAsia="宋体" w:cs="宋体"/>
          <w:color w:val="auto"/>
          <w:sz w:val="24"/>
          <w:szCs w:val="24"/>
        </w:rPr>
      </w:pPr>
      <w:r>
        <w:rPr>
          <w:rFonts w:ascii="宋体" w:hAnsi="宋体" w:eastAsia="宋体" w:cs="宋体"/>
          <w:color w:val="auto"/>
          <w:sz w:val="24"/>
          <w:szCs w:val="24"/>
        </w:rPr>
        <w:t>2.我方已详细审查全部招标文件，包括修改文件（如有</w:t>
      </w:r>
      <w:r>
        <w:rPr>
          <w:rFonts w:ascii="宋体" w:hAnsi="宋体" w:eastAsia="宋体" w:cs="宋体"/>
          <w:color w:val="auto"/>
          <w:spacing w:val="-1"/>
          <w:sz w:val="24"/>
          <w:szCs w:val="24"/>
        </w:rPr>
        <w:t>的话）以及全部参考资料和有关附件。我们完全理解并同意放弃对这方面有不明及误解的权</w:t>
      </w:r>
      <w:r>
        <w:rPr>
          <w:rFonts w:ascii="宋体" w:hAnsi="宋体" w:eastAsia="宋体" w:cs="宋体"/>
          <w:color w:val="auto"/>
          <w:spacing w:val="-2"/>
          <w:sz w:val="24"/>
          <w:szCs w:val="24"/>
        </w:rPr>
        <w:t>利。</w:t>
      </w:r>
    </w:p>
    <w:p w14:paraId="6594822D">
      <w:pPr>
        <w:pageBreakBefore w:val="0"/>
        <w:widowControl/>
        <w:wordWrap/>
        <w:overflowPunct/>
        <w:topLinePunct w:val="0"/>
        <w:bidi w:val="0"/>
        <w:snapToGrid w:val="0"/>
        <w:spacing w:beforeAutospacing="0" w:afterAutospacing="0" w:line="360" w:lineRule="auto"/>
        <w:ind w:left="37" w:right="118" w:firstLine="455"/>
        <w:rPr>
          <w:rFonts w:ascii="宋体" w:hAnsi="宋体" w:eastAsia="宋体" w:cs="宋体"/>
          <w:color w:val="auto"/>
          <w:sz w:val="24"/>
          <w:szCs w:val="24"/>
        </w:rPr>
      </w:pPr>
      <w:r>
        <w:rPr>
          <w:rFonts w:ascii="宋体" w:hAnsi="宋体" w:eastAsia="宋体" w:cs="宋体"/>
          <w:color w:val="auto"/>
          <w:spacing w:val="-2"/>
          <w:sz w:val="24"/>
          <w:szCs w:val="24"/>
        </w:rPr>
        <w:t>3.投标有效期为自投标截止日起</w:t>
      </w:r>
      <w:r>
        <w:rPr>
          <w:rFonts w:ascii="宋体" w:hAnsi="宋体" w:eastAsia="宋体" w:cs="宋体"/>
          <w:color w:val="auto"/>
          <w:spacing w:val="-2"/>
          <w:sz w:val="24"/>
          <w:szCs w:val="24"/>
          <w:u w:val="single" w:color="auto"/>
        </w:rPr>
        <w:t xml:space="preserve"> 90 </w:t>
      </w:r>
      <w:r>
        <w:rPr>
          <w:rFonts w:ascii="宋体" w:hAnsi="宋体" w:eastAsia="宋体" w:cs="宋体"/>
          <w:color w:val="auto"/>
          <w:spacing w:val="-54"/>
          <w:sz w:val="24"/>
          <w:szCs w:val="24"/>
        </w:rPr>
        <w:t xml:space="preserve"> </w:t>
      </w:r>
      <w:r>
        <w:rPr>
          <w:rFonts w:ascii="宋体" w:hAnsi="宋体" w:eastAsia="宋体" w:cs="宋体"/>
          <w:color w:val="auto"/>
          <w:spacing w:val="-2"/>
          <w:sz w:val="24"/>
          <w:szCs w:val="24"/>
        </w:rPr>
        <w:t>日。如果在规定的开标时间后，我方在投标有效期</w:t>
      </w:r>
      <w:r>
        <w:rPr>
          <w:rFonts w:ascii="宋体" w:hAnsi="宋体" w:eastAsia="宋体" w:cs="宋体"/>
          <w:color w:val="auto"/>
          <w:spacing w:val="-3"/>
          <w:sz w:val="24"/>
          <w:szCs w:val="24"/>
        </w:rPr>
        <w:t>内撤回投标。</w:t>
      </w:r>
    </w:p>
    <w:p w14:paraId="2FFD7CAD">
      <w:pPr>
        <w:pageBreakBefore w:val="0"/>
        <w:widowControl/>
        <w:wordWrap/>
        <w:overflowPunct/>
        <w:topLinePunct w:val="0"/>
        <w:bidi w:val="0"/>
        <w:snapToGrid w:val="0"/>
        <w:spacing w:beforeAutospacing="0" w:afterAutospacing="0" w:line="360" w:lineRule="auto"/>
        <w:ind w:left="27" w:right="118" w:firstLine="459"/>
        <w:rPr>
          <w:rFonts w:ascii="宋体" w:hAnsi="宋体" w:eastAsia="宋体" w:cs="宋体"/>
          <w:color w:val="auto"/>
          <w:sz w:val="24"/>
          <w:szCs w:val="24"/>
        </w:rPr>
      </w:pPr>
      <w:r>
        <w:rPr>
          <w:rFonts w:ascii="宋体" w:hAnsi="宋体" w:eastAsia="宋体" w:cs="宋体"/>
          <w:color w:val="auto"/>
          <w:sz w:val="24"/>
          <w:szCs w:val="24"/>
        </w:rPr>
        <w:t>4.一旦我方中标，我们将按照投标文件中承诺的内容提供货物及</w:t>
      </w:r>
      <w:r>
        <w:rPr>
          <w:rFonts w:ascii="宋体" w:hAnsi="宋体" w:eastAsia="宋体" w:cs="宋体"/>
          <w:color w:val="auto"/>
          <w:spacing w:val="-1"/>
          <w:sz w:val="24"/>
          <w:szCs w:val="24"/>
        </w:rPr>
        <w:t>服务，并接受相关部门</w:t>
      </w:r>
      <w:r>
        <w:rPr>
          <w:rFonts w:ascii="宋体" w:hAnsi="宋体" w:eastAsia="宋体" w:cs="宋体"/>
          <w:color w:val="auto"/>
          <w:spacing w:val="-5"/>
          <w:sz w:val="24"/>
          <w:szCs w:val="24"/>
        </w:rPr>
        <w:t>的检查和督促。</w:t>
      </w:r>
    </w:p>
    <w:p w14:paraId="55B824FF">
      <w:pPr>
        <w:pageBreakBefore w:val="0"/>
        <w:widowControl/>
        <w:wordWrap/>
        <w:overflowPunct/>
        <w:topLinePunct w:val="0"/>
        <w:bidi w:val="0"/>
        <w:snapToGrid w:val="0"/>
        <w:spacing w:beforeAutospacing="0" w:afterAutospacing="0" w:line="360" w:lineRule="auto"/>
        <w:ind w:left="7" w:right="118" w:firstLine="482"/>
        <w:rPr>
          <w:rFonts w:ascii="宋体" w:hAnsi="宋体" w:eastAsia="宋体" w:cs="宋体"/>
          <w:color w:val="auto"/>
          <w:sz w:val="24"/>
          <w:szCs w:val="24"/>
        </w:rPr>
      </w:pPr>
      <w:r>
        <w:rPr>
          <w:rFonts w:ascii="宋体" w:hAnsi="宋体" w:eastAsia="宋体" w:cs="宋体"/>
          <w:color w:val="auto"/>
          <w:spacing w:val="-1"/>
          <w:sz w:val="24"/>
          <w:szCs w:val="24"/>
        </w:rPr>
        <w:t>5</w:t>
      </w:r>
      <w:r>
        <w:rPr>
          <w:rFonts w:ascii="宋体" w:hAnsi="宋体" w:eastAsia="宋体" w:cs="宋体"/>
          <w:color w:val="auto"/>
          <w:sz w:val="24"/>
          <w:szCs w:val="24"/>
        </w:rPr>
        <w:t>除非另外达成协议并生效，你方的中标通知书和本投标</w:t>
      </w:r>
      <w:r>
        <w:rPr>
          <w:rFonts w:ascii="宋体" w:hAnsi="宋体" w:eastAsia="宋体" w:cs="宋体"/>
          <w:color w:val="auto"/>
          <w:spacing w:val="-1"/>
          <w:sz w:val="24"/>
          <w:szCs w:val="24"/>
        </w:rPr>
        <w:t>文件将成为约束双方的合同文</w:t>
      </w:r>
      <w:r>
        <w:rPr>
          <w:rFonts w:ascii="宋体" w:hAnsi="宋体" w:eastAsia="宋体" w:cs="宋体"/>
          <w:color w:val="auto"/>
          <w:spacing w:val="-2"/>
          <w:sz w:val="24"/>
          <w:szCs w:val="24"/>
        </w:rPr>
        <w:t>件的组成部分。</w:t>
      </w:r>
    </w:p>
    <w:p w14:paraId="2DBBEAD5">
      <w:pPr>
        <w:pageBreakBefore w:val="0"/>
        <w:widowControl/>
        <w:wordWrap/>
        <w:overflowPunct/>
        <w:topLinePunct w:val="0"/>
        <w:bidi w:val="0"/>
        <w:snapToGrid w:val="0"/>
        <w:spacing w:beforeAutospacing="0" w:afterAutospacing="0" w:line="360" w:lineRule="auto"/>
        <w:ind w:left="493"/>
        <w:rPr>
          <w:rFonts w:ascii="宋体" w:hAnsi="宋体" w:eastAsia="宋体" w:cs="宋体"/>
          <w:color w:val="auto"/>
          <w:sz w:val="24"/>
          <w:szCs w:val="24"/>
        </w:rPr>
      </w:pPr>
      <w:r>
        <w:rPr>
          <w:rFonts w:hint="eastAsia" w:ascii="宋体" w:hAnsi="宋体" w:eastAsia="宋体" w:cs="宋体"/>
          <w:color w:val="auto"/>
          <w:spacing w:val="-1"/>
          <w:sz w:val="24"/>
          <w:szCs w:val="24"/>
          <w:lang w:val="en-US" w:eastAsia="zh-CN"/>
        </w:rPr>
        <w:t>6</w:t>
      </w:r>
      <w:r>
        <w:rPr>
          <w:rFonts w:ascii="宋体" w:hAnsi="宋体" w:eastAsia="宋体" w:cs="宋体"/>
          <w:color w:val="auto"/>
          <w:spacing w:val="-1"/>
          <w:sz w:val="24"/>
          <w:szCs w:val="24"/>
        </w:rPr>
        <w:t>.同意应贵方要求提供与本投标有关的任何数据或资料。</w:t>
      </w:r>
    </w:p>
    <w:p w14:paraId="437F9768">
      <w:pPr>
        <w:pageBreakBefore w:val="0"/>
        <w:widowControl/>
        <w:wordWrap/>
        <w:overflowPunct/>
        <w:topLinePunct w:val="0"/>
        <w:bidi w:val="0"/>
        <w:snapToGrid w:val="0"/>
        <w:spacing w:beforeAutospacing="0" w:afterAutospacing="0" w:line="360" w:lineRule="auto"/>
        <w:ind w:left="9" w:right="118" w:firstLine="480"/>
        <w:rPr>
          <w:rFonts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ascii="宋体" w:hAnsi="宋体" w:eastAsia="宋体" w:cs="宋体"/>
          <w:color w:val="auto"/>
          <w:sz w:val="24"/>
          <w:szCs w:val="24"/>
        </w:rPr>
        <w:t>.我们理解采购人或者采购代理机构与评标委员会并无义务</w:t>
      </w:r>
      <w:r>
        <w:rPr>
          <w:rFonts w:ascii="宋体" w:hAnsi="宋体" w:eastAsia="宋体" w:cs="宋体"/>
          <w:color w:val="auto"/>
          <w:spacing w:val="-1"/>
          <w:sz w:val="24"/>
          <w:szCs w:val="24"/>
        </w:rPr>
        <w:t>必须接受最低报价的投标或</w:t>
      </w:r>
      <w:r>
        <w:rPr>
          <w:rFonts w:ascii="宋体" w:hAnsi="宋体" w:eastAsia="宋体" w:cs="宋体"/>
          <w:color w:val="auto"/>
          <w:sz w:val="24"/>
          <w:szCs w:val="24"/>
        </w:rPr>
        <w:t>其它任何投标，完全理解采购代理机构拒绝迟到的任何投标和最</w:t>
      </w:r>
      <w:r>
        <w:rPr>
          <w:rFonts w:ascii="宋体" w:hAnsi="宋体" w:eastAsia="宋体" w:cs="宋体"/>
          <w:color w:val="auto"/>
          <w:spacing w:val="-1"/>
          <w:sz w:val="24"/>
          <w:szCs w:val="24"/>
        </w:rPr>
        <w:t>低投标报价不是被授予中标</w:t>
      </w:r>
      <w:r>
        <w:rPr>
          <w:rFonts w:ascii="宋体" w:hAnsi="宋体" w:eastAsia="宋体" w:cs="宋体"/>
          <w:color w:val="auto"/>
          <w:spacing w:val="-2"/>
          <w:sz w:val="24"/>
          <w:szCs w:val="24"/>
        </w:rPr>
        <w:t>的唯一条件。</w:t>
      </w:r>
    </w:p>
    <w:p w14:paraId="2D342953">
      <w:pPr>
        <w:pageBreakBefore w:val="0"/>
        <w:widowControl/>
        <w:wordWrap/>
        <w:overflowPunct/>
        <w:topLinePunct w:val="0"/>
        <w:bidi w:val="0"/>
        <w:snapToGrid w:val="0"/>
        <w:spacing w:beforeAutospacing="0" w:afterAutospacing="0" w:line="360" w:lineRule="auto"/>
        <w:ind w:left="27" w:right="118" w:firstLine="461"/>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8</w:t>
      </w:r>
      <w:r>
        <w:rPr>
          <w:rFonts w:ascii="宋体" w:hAnsi="宋体" w:eastAsia="宋体" w:cs="宋体"/>
          <w:color w:val="auto"/>
          <w:spacing w:val="-2"/>
          <w:sz w:val="24"/>
          <w:szCs w:val="24"/>
        </w:rPr>
        <w:t>.我们愿意遵守采购代理机构招标文件的各项规定，</w:t>
      </w:r>
      <w:r>
        <w:rPr>
          <w:rFonts w:ascii="宋体" w:hAnsi="宋体" w:eastAsia="宋体" w:cs="宋体"/>
          <w:color w:val="auto"/>
          <w:spacing w:val="-54"/>
          <w:sz w:val="24"/>
          <w:szCs w:val="24"/>
        </w:rPr>
        <w:t xml:space="preserve"> </w:t>
      </w:r>
      <w:r>
        <w:rPr>
          <w:rFonts w:ascii="宋体" w:hAnsi="宋体" w:eastAsia="宋体" w:cs="宋体"/>
          <w:color w:val="auto"/>
          <w:spacing w:val="-2"/>
          <w:sz w:val="24"/>
          <w:szCs w:val="24"/>
        </w:rPr>
        <w:t>自愿参加投标，并已清楚招标文件</w:t>
      </w:r>
      <w:r>
        <w:rPr>
          <w:rFonts w:ascii="宋体" w:hAnsi="宋体" w:eastAsia="宋体" w:cs="宋体"/>
          <w:color w:val="auto"/>
          <w:spacing w:val="-1"/>
          <w:sz w:val="24"/>
          <w:szCs w:val="24"/>
        </w:rPr>
        <w:t>的要求及有关文件规定，并严格按照招标文件的规定履行全部责任和义务。</w:t>
      </w:r>
    </w:p>
    <w:p w14:paraId="1E3DAD23">
      <w:pPr>
        <w:pageBreakBefore w:val="0"/>
        <w:widowControl/>
        <w:wordWrap/>
        <w:overflowPunct/>
        <w:topLinePunct w:val="0"/>
        <w:bidi w:val="0"/>
        <w:snapToGrid w:val="0"/>
        <w:spacing w:beforeAutospacing="0" w:afterAutospacing="0" w:line="360" w:lineRule="auto"/>
        <w:ind w:left="11" w:firstLine="49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.我们同意本投标文件的投标有效期从提交投标文件的截止之日起90 日历日内有效。</w:t>
      </w:r>
      <w:r>
        <w:rPr>
          <w:rFonts w:ascii="宋体" w:hAnsi="宋体" w:eastAsia="宋体" w:cs="宋体"/>
          <w:color w:val="auto"/>
          <w:spacing w:val="-3"/>
          <w:sz w:val="24"/>
          <w:szCs w:val="24"/>
        </w:rPr>
        <w:t>如果我们的投标被接受，则直至合同生效时止，本投标始终有效</w:t>
      </w:r>
      <w:r>
        <w:rPr>
          <w:rFonts w:ascii="宋体" w:hAnsi="宋体" w:eastAsia="宋体" w:cs="宋体"/>
          <w:color w:val="auto"/>
          <w:spacing w:val="-4"/>
          <w:sz w:val="24"/>
          <w:szCs w:val="24"/>
        </w:rPr>
        <w:t>并不撤回已递交的投标文件</w:t>
      </w:r>
      <w:r>
        <w:rPr>
          <w:rFonts w:hint="eastAsia" w:ascii="宋体" w:hAnsi="宋体" w:eastAsia="宋体" w:cs="宋体"/>
          <w:color w:val="auto"/>
          <w:spacing w:val="-4"/>
          <w:sz w:val="24"/>
          <w:szCs w:val="24"/>
          <w:lang w:eastAsia="zh-CN"/>
        </w:rPr>
        <w:t>。</w:t>
      </w:r>
    </w:p>
    <w:p w14:paraId="1A0F0EBD">
      <w:pPr>
        <w:pageBreakBefore w:val="0"/>
        <w:widowControl/>
        <w:wordWrap/>
        <w:overflowPunct/>
        <w:topLinePunct w:val="0"/>
        <w:bidi w:val="0"/>
        <w:snapToGrid w:val="0"/>
        <w:spacing w:beforeAutospacing="0" w:afterAutospacing="0" w:line="360" w:lineRule="auto"/>
        <w:ind w:left="7"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0</w:t>
      </w:r>
      <w:r>
        <w:rPr>
          <w:rFonts w:ascii="宋体" w:hAnsi="宋体" w:eastAsia="宋体" w:cs="宋体"/>
          <w:color w:val="auto"/>
          <w:spacing w:val="-3"/>
          <w:sz w:val="24"/>
          <w:szCs w:val="24"/>
        </w:rPr>
        <w:t>.我们已经详细地阅读并完全明白了全部招标文件及附件，包括澄清（如有）及参考文件，我们完全理解本招标文件的要求，我们同意放弃对招标文件提出不明或</w:t>
      </w:r>
      <w:r>
        <w:rPr>
          <w:rFonts w:ascii="宋体" w:hAnsi="宋体" w:eastAsia="宋体" w:cs="宋体"/>
          <w:color w:val="auto"/>
          <w:spacing w:val="-4"/>
          <w:sz w:val="24"/>
          <w:szCs w:val="24"/>
        </w:rPr>
        <w:t>误解的一切权力</w:t>
      </w:r>
      <w:r>
        <w:rPr>
          <w:rFonts w:hint="eastAsia" w:ascii="宋体" w:hAnsi="宋体" w:eastAsia="宋体" w:cs="宋体"/>
          <w:color w:val="auto"/>
          <w:spacing w:val="-4"/>
          <w:sz w:val="24"/>
          <w:szCs w:val="24"/>
          <w:lang w:eastAsia="zh-CN"/>
        </w:rPr>
        <w:t>。</w:t>
      </w:r>
    </w:p>
    <w:p w14:paraId="465E7F7B">
      <w:pPr>
        <w:pageBreakBefore w:val="0"/>
        <w:widowControl/>
        <w:wordWrap/>
        <w:overflowPunct/>
        <w:topLinePunct w:val="0"/>
        <w:bidi w:val="0"/>
        <w:snapToGrid w:val="0"/>
        <w:spacing w:beforeAutospacing="0" w:afterAutospacing="0" w:line="360" w:lineRule="auto"/>
        <w:ind w:left="18" w:right="238" w:firstLine="487"/>
        <w:rPr>
          <w:rFonts w:ascii="宋体" w:hAnsi="宋体" w:eastAsia="宋体" w:cs="宋体"/>
          <w:color w:val="auto"/>
          <w:sz w:val="24"/>
          <w:szCs w:val="24"/>
        </w:rPr>
      </w:pPr>
      <w:r>
        <w:rPr>
          <w:rFonts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1</w:t>
      </w:r>
      <w:r>
        <w:rPr>
          <w:rFonts w:ascii="宋体" w:hAnsi="宋体" w:eastAsia="宋体" w:cs="宋体"/>
          <w:color w:val="auto"/>
          <w:spacing w:val="-1"/>
          <w:sz w:val="24"/>
          <w:szCs w:val="24"/>
        </w:rPr>
        <w:t>.我们同意提供采购人或者采购代理机构与评标委员会要求的有关投标的一切数据或</w:t>
      </w:r>
      <w:r>
        <w:rPr>
          <w:rFonts w:ascii="宋体" w:hAnsi="宋体" w:eastAsia="宋体" w:cs="宋体"/>
          <w:color w:val="auto"/>
          <w:spacing w:val="-7"/>
          <w:sz w:val="24"/>
          <w:szCs w:val="24"/>
        </w:rPr>
        <w:t>资料。</w:t>
      </w:r>
    </w:p>
    <w:p w14:paraId="75BE41B6">
      <w:pPr>
        <w:pageBreakBefore w:val="0"/>
        <w:widowControl/>
        <w:wordWrap/>
        <w:overflowPunct/>
        <w:topLinePunct w:val="0"/>
        <w:bidi w:val="0"/>
        <w:snapToGrid w:val="0"/>
        <w:spacing w:beforeAutospacing="0" w:afterAutospacing="0" w:line="360" w:lineRule="auto"/>
        <w:ind w:firstLine="464" w:firstLineChars="200"/>
        <w:jc w:val="left"/>
        <w:rPr>
          <w:rFonts w:hint="eastAsia" w:ascii="宋体" w:hAnsi="宋体" w:eastAsia="宋体" w:cs="宋体"/>
          <w:color w:val="auto"/>
          <w:sz w:val="24"/>
          <w:szCs w:val="24"/>
          <w:lang w:eastAsia="zh-CN"/>
        </w:rPr>
      </w:pPr>
      <w:r>
        <w:rPr>
          <w:rFonts w:ascii="宋体" w:hAnsi="宋体" w:eastAsia="宋体" w:cs="宋体"/>
          <w:color w:val="auto"/>
          <w:spacing w:val="-4"/>
          <w:sz w:val="24"/>
          <w:szCs w:val="24"/>
        </w:rPr>
        <w:t>1</w:t>
      </w:r>
      <w:r>
        <w:rPr>
          <w:rFonts w:hint="eastAsia" w:ascii="宋体" w:hAnsi="宋体" w:eastAsia="宋体" w:cs="宋体"/>
          <w:color w:val="auto"/>
          <w:spacing w:val="-4"/>
          <w:sz w:val="24"/>
          <w:szCs w:val="24"/>
          <w:lang w:val="en-US" w:eastAsia="zh-CN"/>
        </w:rPr>
        <w:t>2</w:t>
      </w:r>
      <w:r>
        <w:rPr>
          <w:rFonts w:ascii="宋体" w:hAnsi="宋体" w:eastAsia="宋体" w:cs="宋体"/>
          <w:color w:val="auto"/>
          <w:spacing w:val="-4"/>
          <w:sz w:val="24"/>
          <w:szCs w:val="24"/>
        </w:rPr>
        <w:t>.如果我们未对招标文件全部要求作出实质性响应，则完全同意并接受按无效投标处理</w:t>
      </w:r>
      <w:r>
        <w:rPr>
          <w:rFonts w:hint="eastAsia" w:ascii="宋体" w:hAnsi="宋体" w:eastAsia="宋体" w:cs="宋体"/>
          <w:color w:val="auto"/>
          <w:spacing w:val="-4"/>
          <w:sz w:val="24"/>
          <w:szCs w:val="24"/>
          <w:lang w:eastAsia="zh-CN"/>
        </w:rPr>
        <w:t>。</w:t>
      </w:r>
    </w:p>
    <w:p w14:paraId="72A66ABE">
      <w:pPr>
        <w:pageBreakBefore w:val="0"/>
        <w:widowControl/>
        <w:wordWrap/>
        <w:overflowPunct/>
        <w:topLinePunct w:val="0"/>
        <w:bidi w:val="0"/>
        <w:snapToGrid w:val="0"/>
        <w:spacing w:beforeAutospacing="0" w:afterAutospacing="0" w:line="360" w:lineRule="auto"/>
        <w:ind w:left="9" w:right="120" w:firstLine="496"/>
        <w:rPr>
          <w:rFonts w:ascii="宋体" w:hAnsi="宋体" w:eastAsia="宋体" w:cs="宋体"/>
          <w:color w:val="auto"/>
          <w:sz w:val="24"/>
          <w:szCs w:val="24"/>
        </w:rPr>
      </w:pPr>
      <w:r>
        <w:rPr>
          <w:rFonts w:ascii="宋体" w:hAnsi="宋体" w:eastAsia="宋体" w:cs="宋体"/>
          <w:color w:val="auto"/>
          <w:spacing w:val="-1"/>
          <w:sz w:val="24"/>
          <w:szCs w:val="24"/>
        </w:rPr>
        <w:t>1</w:t>
      </w:r>
      <w:r>
        <w:rPr>
          <w:rFonts w:hint="eastAsia" w:ascii="宋体" w:hAnsi="宋体" w:eastAsia="宋体" w:cs="宋体"/>
          <w:color w:val="auto"/>
          <w:spacing w:val="-1"/>
          <w:sz w:val="24"/>
          <w:szCs w:val="24"/>
          <w:lang w:val="en-US" w:eastAsia="zh-CN"/>
        </w:rPr>
        <w:t>3</w:t>
      </w:r>
      <w:r>
        <w:rPr>
          <w:rFonts w:ascii="宋体" w:hAnsi="宋体" w:eastAsia="宋体" w:cs="宋体"/>
          <w:color w:val="auto"/>
          <w:spacing w:val="-1"/>
          <w:sz w:val="24"/>
          <w:szCs w:val="24"/>
        </w:rPr>
        <w:t>.我们证明提交的一切文件，无论是原件还是复印件均为准确、真实、有效、完整的</w:t>
      </w:r>
      <w:r>
        <w:rPr>
          <w:rFonts w:hint="eastAsia" w:ascii="宋体" w:hAnsi="宋体" w:eastAsia="宋体" w:cs="宋体"/>
          <w:color w:val="auto"/>
          <w:spacing w:val="-1"/>
          <w:sz w:val="24"/>
          <w:szCs w:val="24"/>
          <w:lang w:eastAsia="zh-CN"/>
        </w:rPr>
        <w:t>，</w:t>
      </w:r>
      <w:r>
        <w:rPr>
          <w:rFonts w:ascii="宋体" w:hAnsi="宋体" w:eastAsia="宋体" w:cs="宋体"/>
          <w:color w:val="auto"/>
          <w:sz w:val="24"/>
          <w:szCs w:val="24"/>
        </w:rPr>
        <w:t>绝无任何虚假、伪造或者夸大。我们在此郑重承诺：在本次招标</w:t>
      </w:r>
      <w:r>
        <w:rPr>
          <w:rFonts w:ascii="宋体" w:hAnsi="宋体" w:eastAsia="宋体" w:cs="宋体"/>
          <w:color w:val="auto"/>
          <w:spacing w:val="-1"/>
          <w:sz w:val="24"/>
          <w:szCs w:val="24"/>
        </w:rPr>
        <w:t>采购活动中，如有违法、</w:t>
      </w:r>
      <w:r>
        <w:rPr>
          <w:rFonts w:hint="eastAsia" w:ascii="宋体" w:hAnsi="宋体" w:eastAsia="宋体" w:cs="宋体"/>
          <w:color w:val="auto"/>
          <w:spacing w:val="-1"/>
          <w:sz w:val="24"/>
          <w:szCs w:val="24"/>
          <w:lang w:val="en-US" w:eastAsia="zh-CN"/>
        </w:rPr>
        <w:t>违</w:t>
      </w:r>
      <w:r>
        <w:rPr>
          <w:rFonts w:ascii="宋体" w:hAnsi="宋体" w:eastAsia="宋体" w:cs="宋体"/>
          <w:color w:val="auto"/>
          <w:sz w:val="24"/>
          <w:szCs w:val="24"/>
        </w:rPr>
        <w:t>规、弄虚作假行为，所造成的损失、不良后果及法律责任，一律</w:t>
      </w:r>
      <w:r>
        <w:rPr>
          <w:rFonts w:ascii="宋体" w:hAnsi="宋体" w:eastAsia="宋体" w:cs="宋体"/>
          <w:color w:val="auto"/>
          <w:spacing w:val="-1"/>
          <w:sz w:val="24"/>
          <w:szCs w:val="24"/>
        </w:rPr>
        <w:t>由我公司（企业）承担</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如</w:t>
      </w:r>
      <w:r>
        <w:rPr>
          <w:rFonts w:ascii="宋体" w:hAnsi="宋体" w:eastAsia="宋体" w:cs="宋体"/>
          <w:color w:val="auto"/>
          <w:spacing w:val="-3"/>
          <w:sz w:val="24"/>
          <w:szCs w:val="24"/>
        </w:rPr>
        <w:t>果我们提供的声明或承诺不真实，则完全同意认定为我司提供虚假材料</w:t>
      </w:r>
      <w:r>
        <w:rPr>
          <w:rFonts w:ascii="宋体" w:hAnsi="宋体" w:eastAsia="宋体" w:cs="宋体"/>
          <w:color w:val="auto"/>
          <w:spacing w:val="-4"/>
          <w:sz w:val="24"/>
          <w:szCs w:val="24"/>
        </w:rPr>
        <w:t>，并同意作相应处理。</w:t>
      </w:r>
    </w:p>
    <w:p w14:paraId="03F13DB2">
      <w:pPr>
        <w:pageBreakBefore w:val="0"/>
        <w:widowControl/>
        <w:wordWrap/>
        <w:overflowPunct/>
        <w:topLinePunct w:val="0"/>
        <w:bidi w:val="0"/>
        <w:snapToGrid w:val="0"/>
        <w:spacing w:beforeAutospacing="0" w:afterAutospacing="0" w:line="360" w:lineRule="auto"/>
        <w:ind w:left="19" w:right="200" w:firstLine="486"/>
        <w:rPr>
          <w:rFonts w:ascii="宋体" w:hAnsi="宋体" w:eastAsia="宋体" w:cs="宋体"/>
          <w:color w:val="auto"/>
          <w:sz w:val="24"/>
          <w:szCs w:val="24"/>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4</w:t>
      </w:r>
      <w:r>
        <w:rPr>
          <w:rFonts w:ascii="宋体" w:hAnsi="宋体" w:eastAsia="宋体" w:cs="宋体"/>
          <w:color w:val="auto"/>
          <w:spacing w:val="-3"/>
          <w:sz w:val="24"/>
          <w:szCs w:val="24"/>
        </w:rPr>
        <w:t>.我们是依法注册的法人，在法律、财务及运作上完全独立于本项目采购人、用户单位</w:t>
      </w:r>
      <w:r>
        <w:rPr>
          <w:rFonts w:ascii="宋体" w:hAnsi="宋体" w:eastAsia="宋体" w:cs="宋体"/>
          <w:color w:val="auto"/>
          <w:spacing w:val="-2"/>
          <w:sz w:val="24"/>
          <w:szCs w:val="24"/>
        </w:rPr>
        <w:t>（如有）和采购代理机构。</w:t>
      </w:r>
    </w:p>
    <w:p w14:paraId="5E545188">
      <w:pPr>
        <w:pageBreakBefore w:val="0"/>
        <w:widowControl/>
        <w:wordWrap/>
        <w:overflowPunct/>
        <w:topLinePunct w:val="0"/>
        <w:bidi w:val="0"/>
        <w:snapToGrid w:val="0"/>
        <w:spacing w:beforeAutospacing="0" w:afterAutospacing="0" w:line="360" w:lineRule="auto"/>
        <w:ind w:left="505"/>
        <w:rPr>
          <w:rFonts w:hint="default" w:ascii="宋体" w:hAnsi="宋体" w:eastAsia="宋体" w:cs="宋体"/>
          <w:color w:val="auto"/>
          <w:sz w:val="24"/>
          <w:szCs w:val="24"/>
          <w:lang w:val="en-US" w:eastAsia="zh-CN"/>
        </w:rPr>
      </w:pPr>
      <w:r>
        <w:rPr>
          <w:rFonts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ascii="宋体" w:hAnsi="宋体" w:eastAsia="宋体" w:cs="宋体"/>
          <w:color w:val="auto"/>
          <w:sz w:val="24"/>
          <w:szCs w:val="24"/>
        </w:rPr>
        <w:t>.其他服务承诺</w:t>
      </w:r>
      <w:r>
        <w:rPr>
          <w:rFonts w:ascii="宋体" w:hAnsi="宋体" w:eastAsia="宋体" w:cs="宋体"/>
          <w:color w:val="auto"/>
          <w:spacing w:val="-15"/>
          <w:sz w:val="24"/>
          <w:szCs w:val="24"/>
        </w:rPr>
        <w:t>：</w:t>
      </w:r>
      <w:r>
        <w:rPr>
          <w:rFonts w:ascii="宋体" w:hAnsi="宋体" w:eastAsia="宋体" w:cs="宋体"/>
          <w:color w:val="auto"/>
          <w:spacing w:val="-15"/>
          <w:sz w:val="24"/>
          <w:szCs w:val="24"/>
          <w:u w:val="single" w:color="auto"/>
        </w:rPr>
        <w:t>（</w:t>
      </w:r>
      <w:r>
        <w:rPr>
          <w:rFonts w:ascii="宋体" w:hAnsi="宋体" w:eastAsia="宋体" w:cs="宋体"/>
          <w:color w:val="auto"/>
          <w:sz w:val="24"/>
          <w:szCs w:val="24"/>
          <w:u w:val="single" w:color="auto"/>
        </w:rPr>
        <w:t>由投标人自行承诺）</w:t>
      </w:r>
      <w:r>
        <w:rPr>
          <w:rFonts w:hint="eastAsia" w:ascii="宋体" w:hAnsi="宋体" w:eastAsia="宋体" w:cs="宋体"/>
          <w:color w:val="auto"/>
          <w:sz w:val="24"/>
          <w:szCs w:val="24"/>
          <w:u w:val="single" w:color="auto"/>
          <w:lang w:val="en-US" w:eastAsia="zh-CN"/>
        </w:rPr>
        <w:t xml:space="preserve">              </w:t>
      </w:r>
    </w:p>
    <w:p w14:paraId="247A0C46">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4"/>
          <w:szCs w:val="24"/>
        </w:rPr>
      </w:pPr>
      <w:r>
        <w:rPr>
          <w:rFonts w:ascii="宋体" w:hAnsi="宋体" w:eastAsia="宋体" w:cs="宋体"/>
          <w:color w:val="auto"/>
          <w:spacing w:val="-1"/>
          <w:sz w:val="24"/>
          <w:szCs w:val="24"/>
        </w:rPr>
        <w:t>与本投标有关的正式通讯地址为；</w:t>
      </w:r>
    </w:p>
    <w:p w14:paraId="37EE5169">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pacing w:val="5"/>
          <w:sz w:val="24"/>
          <w:szCs w:val="24"/>
        </w:rPr>
      </w:pPr>
    </w:p>
    <w:p w14:paraId="2F689312">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u w:val="single" w:color="auto"/>
        </w:rPr>
        <w:t>（</w:t>
      </w:r>
      <w:r>
        <w:rPr>
          <w:rFonts w:ascii="宋体" w:hAnsi="宋体" w:eastAsia="宋体" w:cs="宋体"/>
          <w:color w:val="auto"/>
          <w:spacing w:val="5"/>
          <w:sz w:val="24"/>
          <w:szCs w:val="24"/>
          <w:u w:val="single" w:color="auto"/>
        </w:rPr>
        <w:t>电子签章）</w:t>
      </w:r>
      <w:r>
        <w:rPr>
          <w:rFonts w:ascii="宋体" w:hAnsi="宋体" w:eastAsia="宋体" w:cs="宋体"/>
          <w:color w:val="auto"/>
          <w:sz w:val="24"/>
          <w:szCs w:val="24"/>
          <w:u w:val="single" w:color="auto"/>
        </w:rPr>
        <w:t xml:space="preserve">  </w:t>
      </w:r>
    </w:p>
    <w:p w14:paraId="7012862F">
      <w:pPr>
        <w:pageBreakBefore w:val="0"/>
        <w:widowControl/>
        <w:wordWrap/>
        <w:overflowPunct/>
        <w:topLinePunct w:val="0"/>
        <w:bidi w:val="0"/>
        <w:snapToGrid w:val="0"/>
        <w:spacing w:beforeAutospacing="0" w:afterAutospacing="0" w:line="360" w:lineRule="auto"/>
        <w:ind w:left="490"/>
        <w:rPr>
          <w:rFonts w:ascii="宋体" w:hAnsi="宋体" w:eastAsia="宋体" w:cs="宋体"/>
          <w:color w:val="auto"/>
          <w:sz w:val="24"/>
          <w:szCs w:val="24"/>
        </w:rPr>
      </w:pPr>
      <w:r>
        <w:rPr>
          <w:rFonts w:ascii="宋体" w:hAnsi="宋体" w:eastAsia="宋体" w:cs="宋体"/>
          <w:color w:val="auto"/>
          <w:spacing w:val="-3"/>
          <w:sz w:val="24"/>
          <w:szCs w:val="24"/>
        </w:rPr>
        <w:t>单位地址：</w:t>
      </w:r>
      <w:r>
        <w:rPr>
          <w:rFonts w:ascii="宋体" w:hAnsi="宋体" w:eastAsia="宋体" w:cs="宋体"/>
          <w:color w:val="auto"/>
          <w:sz w:val="24"/>
          <w:szCs w:val="24"/>
          <w:u w:val="single" w:color="auto"/>
        </w:rPr>
        <w:t xml:space="preserve">                                          </w:t>
      </w:r>
    </w:p>
    <w:p w14:paraId="6AF6D207">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1"/>
          <w:sz w:val="24"/>
          <w:szCs w:val="24"/>
        </w:rPr>
        <w:t>法定代表人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负责人）</w:t>
      </w:r>
      <w:r>
        <w:rPr>
          <w:rFonts w:ascii="宋体" w:hAnsi="宋体" w:eastAsia="宋体" w:cs="宋体"/>
          <w:color w:val="auto"/>
          <w:spacing w:val="1"/>
          <w:sz w:val="24"/>
          <w:szCs w:val="24"/>
        </w:rPr>
        <w:t>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19917242">
      <w:pPr>
        <w:pageBreakBefore w:val="0"/>
        <w:widowControl/>
        <w:wordWrap/>
        <w:overflowPunct/>
        <w:topLinePunct w:val="0"/>
        <w:bidi w:val="0"/>
        <w:snapToGrid w:val="0"/>
        <w:spacing w:beforeAutospacing="0" w:afterAutospacing="0" w:line="360" w:lineRule="auto"/>
        <w:ind w:left="505"/>
        <w:rPr>
          <w:rFonts w:ascii="宋体" w:hAnsi="宋体" w:eastAsia="宋体" w:cs="宋体"/>
          <w:color w:val="auto"/>
          <w:sz w:val="24"/>
          <w:szCs w:val="24"/>
        </w:rPr>
      </w:pPr>
      <w:r>
        <w:rPr>
          <w:rFonts w:ascii="宋体" w:hAnsi="宋体" w:eastAsia="宋体" w:cs="宋体"/>
          <w:color w:val="auto"/>
          <w:spacing w:val="-7"/>
          <w:sz w:val="24"/>
          <w:szCs w:val="24"/>
        </w:rPr>
        <w:t>邮政编码：</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81"/>
          <w:sz w:val="24"/>
          <w:szCs w:val="24"/>
        </w:rPr>
        <w:t xml:space="preserve"> </w:t>
      </w:r>
      <w:r>
        <w:rPr>
          <w:rFonts w:ascii="宋体" w:hAnsi="宋体" w:eastAsia="宋体" w:cs="宋体"/>
          <w:color w:val="auto"/>
          <w:spacing w:val="-7"/>
          <w:sz w:val="24"/>
          <w:szCs w:val="24"/>
        </w:rPr>
        <w:t>电话：</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106"/>
          <w:sz w:val="24"/>
          <w:szCs w:val="24"/>
        </w:rPr>
        <w:t xml:space="preserve"> </w:t>
      </w:r>
      <w:r>
        <w:rPr>
          <w:rFonts w:ascii="宋体" w:hAnsi="宋体" w:eastAsia="宋体" w:cs="宋体"/>
          <w:color w:val="auto"/>
          <w:spacing w:val="-7"/>
          <w:sz w:val="24"/>
          <w:szCs w:val="24"/>
        </w:rPr>
        <w:t>传真：</w:t>
      </w:r>
      <w:r>
        <w:rPr>
          <w:rFonts w:ascii="宋体" w:hAnsi="宋体" w:eastAsia="宋体" w:cs="宋体"/>
          <w:color w:val="auto"/>
          <w:sz w:val="24"/>
          <w:szCs w:val="24"/>
          <w:u w:val="single" w:color="auto"/>
        </w:rPr>
        <w:t xml:space="preserve">        </w:t>
      </w:r>
    </w:p>
    <w:p w14:paraId="4B2DFBB5">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2"/>
          <w:sz w:val="24"/>
          <w:szCs w:val="24"/>
        </w:rPr>
        <w:t>开户银行名称：</w:t>
      </w:r>
      <w:r>
        <w:rPr>
          <w:rFonts w:ascii="宋体" w:hAnsi="宋体" w:eastAsia="宋体" w:cs="宋体"/>
          <w:color w:val="auto"/>
          <w:sz w:val="24"/>
          <w:szCs w:val="24"/>
          <w:u w:val="single" w:color="auto"/>
        </w:rPr>
        <w:t xml:space="preserve">                        </w:t>
      </w:r>
    </w:p>
    <w:p w14:paraId="7CFDBD70">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2"/>
          <w:sz w:val="24"/>
          <w:szCs w:val="24"/>
        </w:rPr>
        <w:t>开户银行账号：</w:t>
      </w:r>
      <w:r>
        <w:rPr>
          <w:rFonts w:ascii="宋体" w:hAnsi="宋体" w:eastAsia="宋体" w:cs="宋体"/>
          <w:color w:val="auto"/>
          <w:sz w:val="24"/>
          <w:szCs w:val="24"/>
          <w:u w:val="single" w:color="auto"/>
        </w:rPr>
        <w:t xml:space="preserve">                        </w:t>
      </w:r>
    </w:p>
    <w:p w14:paraId="3EB7461B">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2"/>
          <w:sz w:val="24"/>
          <w:szCs w:val="24"/>
        </w:rPr>
        <w:t>开户银行地址：</w:t>
      </w:r>
      <w:r>
        <w:rPr>
          <w:rFonts w:ascii="宋体" w:hAnsi="宋体" w:eastAsia="宋体" w:cs="宋体"/>
          <w:color w:val="auto"/>
          <w:sz w:val="24"/>
          <w:szCs w:val="24"/>
          <w:u w:val="single" w:color="auto"/>
        </w:rPr>
        <w:t xml:space="preserve">                        </w:t>
      </w:r>
    </w:p>
    <w:p w14:paraId="5DCA48F8">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2"/>
          <w:sz w:val="24"/>
          <w:szCs w:val="24"/>
        </w:rPr>
        <w:t>开户银行电话：</w:t>
      </w:r>
      <w:r>
        <w:rPr>
          <w:rFonts w:ascii="宋体" w:hAnsi="宋体" w:eastAsia="宋体" w:cs="宋体"/>
          <w:color w:val="auto"/>
          <w:sz w:val="24"/>
          <w:szCs w:val="24"/>
          <w:u w:val="single" w:color="auto"/>
        </w:rPr>
        <w:t xml:space="preserve">                        </w:t>
      </w:r>
    </w:p>
    <w:p w14:paraId="1DF6D65F">
      <w:pPr>
        <w:pageBreakBefore w:val="0"/>
        <w:widowControl/>
        <w:wordWrap/>
        <w:overflowPunct/>
        <w:topLinePunct w:val="0"/>
        <w:bidi w:val="0"/>
        <w:snapToGrid w:val="0"/>
        <w:spacing w:beforeAutospacing="0" w:afterAutospacing="0" w:line="360" w:lineRule="auto"/>
        <w:ind w:left="52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4"/>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10"/>
          <w:sz w:val="24"/>
          <w:szCs w:val="24"/>
        </w:rPr>
        <w:t xml:space="preserve">     </w:t>
      </w:r>
      <w:r>
        <w:rPr>
          <w:rFonts w:ascii="宋体" w:hAnsi="宋体" w:eastAsia="宋体" w:cs="宋体"/>
          <w:color w:val="auto"/>
          <w:spacing w:val="-13"/>
          <w:sz w:val="24"/>
          <w:szCs w:val="24"/>
        </w:rPr>
        <w:t>日</w:t>
      </w:r>
    </w:p>
    <w:p w14:paraId="29D8E95C">
      <w:pPr>
        <w:rPr>
          <w:rFonts w:hint="eastAsia"/>
          <w:color w:val="auto"/>
          <w:lang w:val="en-US" w:eastAsia="zh-CN"/>
        </w:rPr>
      </w:pPr>
      <w:r>
        <w:rPr>
          <w:rFonts w:hint="eastAsia"/>
          <w:color w:val="auto"/>
          <w:lang w:val="en-US" w:eastAsia="zh-CN"/>
        </w:rPr>
        <w:br w:type="page"/>
      </w:r>
    </w:p>
    <w:p w14:paraId="0FA538B4">
      <w:pPr>
        <w:pStyle w:val="4"/>
        <w:pageBreakBefore w:val="0"/>
        <w:widowControl/>
        <w:wordWrap/>
        <w:overflowPunct/>
        <w:topLinePunct w:val="0"/>
        <w:bidi w:val="0"/>
        <w:snapToGrid w:val="0"/>
        <w:spacing w:beforeAutospacing="0" w:afterAutospacing="0" w:line="360" w:lineRule="auto"/>
        <w:rPr>
          <w:color w:val="auto"/>
        </w:rPr>
      </w:pPr>
      <w:bookmarkStart w:id="50" w:name="_Toc26184"/>
      <w:r>
        <w:rPr>
          <w:rFonts w:hint="eastAsia"/>
          <w:color w:val="auto"/>
          <w:lang w:val="en-US" w:eastAsia="zh-CN"/>
        </w:rPr>
        <w:t>3</w:t>
      </w:r>
      <w:r>
        <w:rPr>
          <w:color w:val="auto"/>
        </w:rPr>
        <w:t>.产品质量保证及售后服务承诺书</w:t>
      </w:r>
      <w:bookmarkEnd w:id="50"/>
    </w:p>
    <w:p w14:paraId="4DA1A1F7">
      <w:pPr>
        <w:pStyle w:val="6"/>
        <w:pageBreakBefore w:val="0"/>
        <w:widowControl/>
        <w:wordWrap/>
        <w:overflowPunct/>
        <w:topLinePunct w:val="0"/>
        <w:bidi w:val="0"/>
        <w:snapToGrid w:val="0"/>
        <w:spacing w:beforeAutospacing="0" w:afterAutospacing="0" w:line="360" w:lineRule="auto"/>
        <w:rPr>
          <w:color w:val="auto"/>
        </w:rPr>
      </w:pPr>
    </w:p>
    <w:p w14:paraId="36038D3A">
      <w:pPr>
        <w:pageBreakBefore w:val="0"/>
        <w:widowControl/>
        <w:wordWrap/>
        <w:overflowPunct/>
        <w:topLinePunct w:val="0"/>
        <w:bidi w:val="0"/>
        <w:snapToGrid w:val="0"/>
        <w:spacing w:beforeAutospacing="0" w:afterAutospacing="0" w:line="360" w:lineRule="auto"/>
        <w:ind w:left="488"/>
        <w:rPr>
          <w:rFonts w:hint="eastAsia" w:ascii="宋体" w:hAnsi="宋体" w:eastAsia="宋体" w:cs="宋体"/>
          <w:color w:val="auto"/>
          <w:sz w:val="24"/>
          <w:szCs w:val="24"/>
          <w:lang w:eastAsia="zh-CN"/>
        </w:rPr>
      </w:pPr>
      <w:r>
        <w:rPr>
          <w:rFonts w:ascii="宋体" w:hAnsi="宋体" w:eastAsia="宋体" w:cs="宋体"/>
          <w:color w:val="auto"/>
          <w:spacing w:val="-1"/>
          <w:sz w:val="24"/>
          <w:szCs w:val="24"/>
        </w:rPr>
        <w:t>致：</w:t>
      </w:r>
      <w:r>
        <w:rPr>
          <w:rFonts w:hint="eastAsia" w:ascii="宋体" w:hAnsi="宋体" w:eastAsia="宋体" w:cs="宋体"/>
          <w:color w:val="auto"/>
          <w:spacing w:val="-1"/>
          <w:sz w:val="24"/>
          <w:szCs w:val="24"/>
          <w:lang w:eastAsia="zh-CN"/>
        </w:rPr>
        <w:t>玉溪师范学院附属实验学校</w:t>
      </w:r>
      <w:r>
        <w:rPr>
          <w:rFonts w:ascii="宋体" w:hAnsi="宋体" w:eastAsia="宋体" w:cs="宋体"/>
          <w:color w:val="auto"/>
          <w:spacing w:val="-1"/>
          <w:sz w:val="24"/>
          <w:szCs w:val="24"/>
        </w:rPr>
        <w:t>、</w:t>
      </w:r>
      <w:r>
        <w:rPr>
          <w:rFonts w:hint="eastAsia" w:ascii="宋体" w:hAnsi="宋体" w:eastAsia="宋体" w:cs="宋体"/>
          <w:color w:val="auto"/>
          <w:spacing w:val="-1"/>
          <w:sz w:val="24"/>
          <w:szCs w:val="24"/>
          <w:lang w:eastAsia="zh-CN"/>
        </w:rPr>
        <w:t>玉溪汇励工程造价咨询事务所有限责任公司</w:t>
      </w:r>
    </w:p>
    <w:p w14:paraId="1D0239BE">
      <w:pPr>
        <w:pageBreakBefore w:val="0"/>
        <w:widowControl/>
        <w:wordWrap/>
        <w:overflowPunct/>
        <w:topLinePunct w:val="0"/>
        <w:bidi w:val="0"/>
        <w:snapToGrid w:val="0"/>
        <w:spacing w:beforeAutospacing="0" w:afterAutospacing="0" w:line="360" w:lineRule="auto"/>
        <w:jc w:val="right"/>
        <w:rPr>
          <w:rFonts w:ascii="宋体" w:hAnsi="宋体" w:eastAsia="宋体" w:cs="宋体"/>
          <w:color w:val="auto"/>
          <w:sz w:val="24"/>
          <w:szCs w:val="24"/>
        </w:rPr>
      </w:pPr>
      <w:r>
        <w:rPr>
          <w:rFonts w:ascii="宋体" w:hAnsi="宋体" w:eastAsia="宋体" w:cs="宋体"/>
          <w:color w:val="auto"/>
          <w:spacing w:val="-4"/>
          <w:sz w:val="24"/>
          <w:szCs w:val="24"/>
        </w:rPr>
        <w:t>（1）我公司在本次投标中所投的产品均严格按照本次投标响应内容及国家标准执行质保。</w:t>
      </w:r>
    </w:p>
    <w:p w14:paraId="5A7ECF00">
      <w:pPr>
        <w:pageBreakBefore w:val="0"/>
        <w:widowControl/>
        <w:wordWrap/>
        <w:overflowPunct/>
        <w:topLinePunct w:val="0"/>
        <w:bidi w:val="0"/>
        <w:snapToGrid w:val="0"/>
        <w:spacing w:beforeAutospacing="0" w:afterAutospacing="0" w:line="360" w:lineRule="auto"/>
        <w:ind w:right="200" w:firstLine="468" w:firstLineChars="200"/>
        <w:rPr>
          <w:rFonts w:ascii="宋体" w:hAnsi="宋体" w:eastAsia="宋体" w:cs="宋体"/>
          <w:color w:val="auto"/>
          <w:sz w:val="24"/>
          <w:szCs w:val="24"/>
        </w:rPr>
      </w:pPr>
      <w:r>
        <w:rPr>
          <w:rFonts w:ascii="宋体" w:hAnsi="宋体" w:eastAsia="宋体" w:cs="宋体"/>
          <w:color w:val="auto"/>
          <w:spacing w:val="-3"/>
          <w:sz w:val="24"/>
          <w:szCs w:val="24"/>
        </w:rPr>
        <w:t>（2）对本次项目所采购的货物如因质量问题，均严格按照本次投标响应内容及国家标准</w:t>
      </w:r>
      <w:r>
        <w:rPr>
          <w:rFonts w:ascii="宋体" w:hAnsi="宋体" w:eastAsia="宋体" w:cs="宋体"/>
          <w:color w:val="auto"/>
          <w:spacing w:val="-2"/>
          <w:sz w:val="24"/>
          <w:szCs w:val="24"/>
        </w:rPr>
        <w:t>进行解决问题。</w:t>
      </w:r>
    </w:p>
    <w:p w14:paraId="52A85B5F">
      <w:pPr>
        <w:pageBreakBefore w:val="0"/>
        <w:widowControl/>
        <w:wordWrap/>
        <w:overflowPunct/>
        <w:topLinePunct w:val="0"/>
        <w:bidi w:val="0"/>
        <w:snapToGrid w:val="0"/>
        <w:spacing w:beforeAutospacing="0" w:afterAutospacing="0" w:line="360" w:lineRule="auto"/>
        <w:ind w:left="499"/>
        <w:rPr>
          <w:rFonts w:ascii="宋体" w:hAnsi="宋体" w:eastAsia="宋体" w:cs="宋体"/>
          <w:color w:val="auto"/>
          <w:sz w:val="24"/>
          <w:szCs w:val="24"/>
        </w:rPr>
      </w:pPr>
      <w:r>
        <w:rPr>
          <w:rFonts w:ascii="宋体" w:hAnsi="宋体" w:eastAsia="宋体" w:cs="宋体"/>
          <w:color w:val="auto"/>
          <w:spacing w:val="-1"/>
          <w:sz w:val="24"/>
          <w:szCs w:val="24"/>
        </w:rPr>
        <w:t>（3）产品超过质量保证期以后，产品出现故障需要维护，我公司负责免费维护。</w:t>
      </w:r>
    </w:p>
    <w:p w14:paraId="202660C7">
      <w:pPr>
        <w:pageBreakBefore w:val="0"/>
        <w:widowControl/>
        <w:wordWrap/>
        <w:overflowPunct/>
        <w:topLinePunct w:val="0"/>
        <w:bidi w:val="0"/>
        <w:snapToGrid w:val="0"/>
        <w:spacing w:beforeAutospacing="0" w:afterAutospacing="0" w:line="360" w:lineRule="auto"/>
        <w:ind w:left="499"/>
        <w:rPr>
          <w:rFonts w:ascii="宋体" w:hAnsi="宋体" w:eastAsia="宋体" w:cs="宋体"/>
          <w:color w:val="auto"/>
          <w:sz w:val="24"/>
          <w:szCs w:val="24"/>
        </w:rPr>
      </w:pPr>
      <w:r>
        <w:rPr>
          <w:rFonts w:ascii="宋体" w:hAnsi="宋体" w:eastAsia="宋体" w:cs="宋体"/>
          <w:color w:val="auto"/>
          <w:spacing w:val="-1"/>
          <w:sz w:val="24"/>
          <w:szCs w:val="24"/>
        </w:rPr>
        <w:t>（4）严格按照招标文件、投标文件有关规定及合同认真履行我们的责任和义务。</w:t>
      </w:r>
    </w:p>
    <w:p w14:paraId="2AE6846D">
      <w:pPr>
        <w:pageBreakBefore w:val="0"/>
        <w:widowControl/>
        <w:wordWrap/>
        <w:overflowPunct/>
        <w:topLinePunct w:val="0"/>
        <w:bidi w:val="0"/>
        <w:snapToGrid w:val="0"/>
        <w:spacing w:beforeAutospacing="0" w:afterAutospacing="0" w:line="360" w:lineRule="auto"/>
        <w:ind w:left="8" w:right="200" w:firstLine="491"/>
        <w:rPr>
          <w:rFonts w:ascii="宋体" w:hAnsi="宋体" w:eastAsia="宋体" w:cs="宋体"/>
          <w:color w:val="auto"/>
          <w:sz w:val="24"/>
          <w:szCs w:val="24"/>
        </w:rPr>
      </w:pPr>
      <w:r>
        <w:rPr>
          <w:rFonts w:ascii="宋体" w:hAnsi="宋体" w:eastAsia="宋体" w:cs="宋体"/>
          <w:color w:val="auto"/>
          <w:spacing w:val="-3"/>
          <w:sz w:val="24"/>
          <w:szCs w:val="24"/>
        </w:rPr>
        <w:t>（5）保证所提供的货物均为厂家正规渠道全新原装货物，完全符合合同规定的质量、规</w:t>
      </w:r>
      <w:r>
        <w:rPr>
          <w:rFonts w:ascii="宋体" w:hAnsi="宋体" w:eastAsia="宋体" w:cs="宋体"/>
          <w:color w:val="auto"/>
          <w:spacing w:val="-2"/>
          <w:sz w:val="24"/>
          <w:szCs w:val="24"/>
        </w:rPr>
        <w:t>格和性能要求。</w:t>
      </w:r>
    </w:p>
    <w:p w14:paraId="4970CC32">
      <w:pPr>
        <w:pageBreakBefore w:val="0"/>
        <w:widowControl/>
        <w:wordWrap/>
        <w:overflowPunct/>
        <w:topLinePunct w:val="0"/>
        <w:bidi w:val="0"/>
        <w:snapToGrid w:val="0"/>
        <w:spacing w:beforeAutospacing="0" w:afterAutospacing="0" w:line="360" w:lineRule="auto"/>
        <w:ind w:left="27" w:right="200" w:firstLine="471"/>
        <w:rPr>
          <w:rFonts w:ascii="宋体" w:hAnsi="宋体" w:eastAsia="宋体" w:cs="宋体"/>
          <w:color w:val="auto"/>
          <w:sz w:val="24"/>
          <w:szCs w:val="24"/>
        </w:rPr>
      </w:pPr>
      <w:r>
        <w:rPr>
          <w:rFonts w:ascii="宋体" w:hAnsi="宋体" w:eastAsia="宋体" w:cs="宋体"/>
          <w:color w:val="auto"/>
          <w:sz w:val="24"/>
          <w:szCs w:val="24"/>
        </w:rPr>
        <w:t>（6）保证所提供的货物在合同产品使用期间不受第三方提出侵犯其专利权、商标,提供</w:t>
      </w:r>
      <w:r>
        <w:rPr>
          <w:rFonts w:ascii="宋体" w:hAnsi="宋体" w:eastAsia="宋体" w:cs="宋体"/>
          <w:color w:val="auto"/>
          <w:spacing w:val="-2"/>
          <w:sz w:val="24"/>
          <w:szCs w:val="24"/>
        </w:rPr>
        <w:t>的货物符合投标文件承诺的技术要求。</w:t>
      </w:r>
    </w:p>
    <w:p w14:paraId="4BB2CD26">
      <w:pPr>
        <w:pageBreakBefore w:val="0"/>
        <w:widowControl/>
        <w:wordWrap/>
        <w:overflowPunct/>
        <w:topLinePunct w:val="0"/>
        <w:bidi w:val="0"/>
        <w:snapToGrid w:val="0"/>
        <w:spacing w:beforeAutospacing="0" w:afterAutospacing="0" w:line="360" w:lineRule="auto"/>
        <w:ind w:left="15" w:right="138" w:firstLine="484"/>
        <w:rPr>
          <w:rFonts w:ascii="宋体" w:hAnsi="宋体" w:eastAsia="宋体" w:cs="宋体"/>
          <w:color w:val="auto"/>
          <w:sz w:val="24"/>
          <w:szCs w:val="24"/>
        </w:rPr>
      </w:pPr>
      <w:r>
        <w:rPr>
          <w:rFonts w:ascii="宋体" w:hAnsi="宋体" w:eastAsia="宋体" w:cs="宋体"/>
          <w:color w:val="auto"/>
          <w:spacing w:val="-7"/>
          <w:sz w:val="24"/>
          <w:szCs w:val="24"/>
        </w:rPr>
        <w:t>（7）用户对我公司的产品质量投诉，我方将在半个工作日内提出处理意见，如情况需</w:t>
      </w:r>
      <w:r>
        <w:rPr>
          <w:rFonts w:ascii="宋体" w:hAnsi="宋体" w:eastAsia="宋体" w:cs="宋体"/>
          <w:color w:val="auto"/>
          <w:spacing w:val="-8"/>
          <w:sz w:val="24"/>
          <w:szCs w:val="24"/>
        </w:rPr>
        <w:t>要</w:t>
      </w:r>
      <w:r>
        <w:rPr>
          <w:rFonts w:hint="eastAsia" w:ascii="宋体" w:hAnsi="宋体" w:eastAsia="宋体" w:cs="宋体"/>
          <w:color w:val="auto"/>
          <w:spacing w:val="-8"/>
          <w:sz w:val="24"/>
          <w:szCs w:val="24"/>
          <w:lang w:eastAsia="zh-CN"/>
        </w:rPr>
        <w:t>，</w:t>
      </w:r>
      <w:r>
        <w:rPr>
          <w:rFonts w:ascii="宋体" w:hAnsi="宋体" w:eastAsia="宋体" w:cs="宋体"/>
          <w:color w:val="auto"/>
          <w:spacing w:val="-1"/>
          <w:sz w:val="24"/>
          <w:szCs w:val="24"/>
        </w:rPr>
        <w:t>公司相关服务人员将及时到达现场处理。</w:t>
      </w:r>
    </w:p>
    <w:p w14:paraId="4FF8F69E">
      <w:pPr>
        <w:pageBreakBefore w:val="0"/>
        <w:widowControl/>
        <w:wordWrap/>
        <w:overflowPunct/>
        <w:topLinePunct w:val="0"/>
        <w:bidi w:val="0"/>
        <w:snapToGrid w:val="0"/>
        <w:spacing w:beforeAutospacing="0" w:afterAutospacing="0" w:line="360" w:lineRule="auto"/>
        <w:ind w:left="499"/>
        <w:rPr>
          <w:rFonts w:ascii="宋体" w:hAnsi="宋体" w:eastAsia="宋体" w:cs="宋体"/>
          <w:color w:val="auto"/>
          <w:sz w:val="24"/>
          <w:szCs w:val="24"/>
        </w:rPr>
      </w:pPr>
      <w:r>
        <w:rPr>
          <w:rFonts w:ascii="宋体" w:hAnsi="宋体" w:eastAsia="宋体" w:cs="宋体"/>
          <w:color w:val="auto"/>
          <w:spacing w:val="-1"/>
          <w:sz w:val="24"/>
          <w:szCs w:val="24"/>
        </w:rPr>
        <w:t>（8）我公司负责向用户提供产品相关的技术支持。</w:t>
      </w:r>
    </w:p>
    <w:p w14:paraId="3DDE8BD9">
      <w:pPr>
        <w:pStyle w:val="6"/>
        <w:pageBreakBefore w:val="0"/>
        <w:widowControl/>
        <w:wordWrap/>
        <w:overflowPunct/>
        <w:topLinePunct w:val="0"/>
        <w:bidi w:val="0"/>
        <w:snapToGrid w:val="0"/>
        <w:spacing w:beforeAutospacing="0" w:afterAutospacing="0" w:line="360" w:lineRule="auto"/>
        <w:rPr>
          <w:color w:val="auto"/>
        </w:rPr>
      </w:pPr>
    </w:p>
    <w:p w14:paraId="1051A743">
      <w:pPr>
        <w:pStyle w:val="6"/>
        <w:pageBreakBefore w:val="0"/>
        <w:widowControl/>
        <w:wordWrap/>
        <w:overflowPunct/>
        <w:topLinePunct w:val="0"/>
        <w:bidi w:val="0"/>
        <w:snapToGrid w:val="0"/>
        <w:spacing w:beforeAutospacing="0" w:afterAutospacing="0" w:line="360" w:lineRule="auto"/>
        <w:rPr>
          <w:color w:val="auto"/>
        </w:rPr>
      </w:pPr>
    </w:p>
    <w:p w14:paraId="6A1743D8">
      <w:pPr>
        <w:pStyle w:val="6"/>
        <w:pageBreakBefore w:val="0"/>
        <w:widowControl/>
        <w:wordWrap/>
        <w:overflowPunct/>
        <w:topLinePunct w:val="0"/>
        <w:bidi w:val="0"/>
        <w:snapToGrid w:val="0"/>
        <w:spacing w:beforeAutospacing="0" w:afterAutospacing="0" w:line="360" w:lineRule="auto"/>
        <w:rPr>
          <w:color w:val="auto"/>
        </w:rPr>
      </w:pPr>
    </w:p>
    <w:p w14:paraId="29C46798">
      <w:pPr>
        <w:pageBreakBefore w:val="0"/>
        <w:widowControl/>
        <w:wordWrap/>
        <w:overflowPunct/>
        <w:topLinePunct w:val="0"/>
        <w:bidi w:val="0"/>
        <w:snapToGrid w:val="0"/>
        <w:spacing w:beforeAutospacing="0" w:afterAutospacing="0" w:line="360" w:lineRule="auto"/>
        <w:ind w:left="11"/>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rPr>
        <w:t>（</w:t>
      </w:r>
      <w:r>
        <w:rPr>
          <w:rFonts w:ascii="宋体" w:hAnsi="宋体" w:eastAsia="宋体" w:cs="宋体"/>
          <w:color w:val="auto"/>
          <w:spacing w:val="5"/>
          <w:sz w:val="24"/>
          <w:szCs w:val="24"/>
        </w:rPr>
        <w:t>电子签章）</w:t>
      </w:r>
    </w:p>
    <w:p w14:paraId="5E07C228">
      <w:pPr>
        <w:pageBreakBefore w:val="0"/>
        <w:widowControl/>
        <w:wordWrap/>
        <w:overflowPunct/>
        <w:topLinePunct w:val="0"/>
        <w:bidi w:val="0"/>
        <w:snapToGrid w:val="0"/>
        <w:spacing w:beforeAutospacing="0" w:afterAutospacing="0" w:line="360" w:lineRule="auto"/>
        <w:ind w:left="9"/>
        <w:rPr>
          <w:rFonts w:ascii="宋体" w:hAnsi="宋体" w:eastAsia="宋体" w:cs="宋体"/>
          <w:color w:val="auto"/>
          <w:sz w:val="24"/>
          <w:szCs w:val="24"/>
        </w:rPr>
      </w:pPr>
      <w:r>
        <w:rPr>
          <w:rFonts w:ascii="宋体" w:hAnsi="宋体" w:eastAsia="宋体" w:cs="宋体"/>
          <w:color w:val="auto"/>
          <w:spacing w:val="1"/>
          <w:sz w:val="24"/>
          <w:szCs w:val="24"/>
        </w:rPr>
        <w:t>法定代表人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负责人）</w:t>
      </w:r>
      <w:r>
        <w:rPr>
          <w:rFonts w:ascii="宋体" w:hAnsi="宋体" w:eastAsia="宋体" w:cs="宋体"/>
          <w:color w:val="auto"/>
          <w:spacing w:val="1"/>
          <w:sz w:val="24"/>
          <w:szCs w:val="24"/>
        </w:rPr>
        <w:t>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6761DA66">
      <w:pPr>
        <w:pageBreakBefore w:val="0"/>
        <w:widowControl/>
        <w:wordWrap/>
        <w:overflowPunct/>
        <w:topLinePunct w:val="0"/>
        <w:bidi w:val="0"/>
        <w:snapToGrid w:val="0"/>
        <w:spacing w:beforeAutospacing="0" w:afterAutospacing="0" w:line="360" w:lineRule="auto"/>
        <w:ind w:left="4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3"/>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8"/>
          <w:sz w:val="24"/>
          <w:szCs w:val="24"/>
        </w:rPr>
        <w:t xml:space="preserve">      </w:t>
      </w:r>
      <w:r>
        <w:rPr>
          <w:rFonts w:ascii="宋体" w:hAnsi="宋体" w:eastAsia="宋体" w:cs="宋体"/>
          <w:color w:val="auto"/>
          <w:spacing w:val="-13"/>
          <w:sz w:val="24"/>
          <w:szCs w:val="24"/>
        </w:rPr>
        <w:t>日</w:t>
      </w:r>
    </w:p>
    <w:p w14:paraId="649FDD5F">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4"/>
          <w:szCs w:val="24"/>
        </w:rPr>
      </w:pPr>
    </w:p>
    <w:p w14:paraId="5A9EB05D">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br w:type="page"/>
      </w:r>
    </w:p>
    <w:p w14:paraId="14D11B0B">
      <w:pPr>
        <w:pStyle w:val="4"/>
        <w:pageBreakBefore w:val="0"/>
        <w:widowControl/>
        <w:wordWrap/>
        <w:overflowPunct/>
        <w:topLinePunct w:val="0"/>
        <w:bidi w:val="0"/>
        <w:snapToGrid w:val="0"/>
        <w:spacing w:beforeAutospacing="0" w:afterAutospacing="0" w:line="360" w:lineRule="auto"/>
        <w:rPr>
          <w:color w:val="auto"/>
        </w:rPr>
      </w:pPr>
      <w:bookmarkStart w:id="51" w:name="_Toc4952"/>
      <w:r>
        <w:rPr>
          <w:rFonts w:hint="eastAsia"/>
          <w:color w:val="auto"/>
          <w:lang w:val="en-US" w:eastAsia="zh-CN"/>
        </w:rPr>
        <w:t>4</w:t>
      </w:r>
      <w:r>
        <w:rPr>
          <w:color w:val="auto"/>
        </w:rPr>
        <w:t>.履约承诺书</w:t>
      </w:r>
      <w:bookmarkEnd w:id="51"/>
    </w:p>
    <w:p w14:paraId="7D247AFC">
      <w:pPr>
        <w:pageBreakBefore w:val="0"/>
        <w:widowControl/>
        <w:wordWrap/>
        <w:overflowPunct/>
        <w:topLinePunct w:val="0"/>
        <w:bidi w:val="0"/>
        <w:snapToGrid w:val="0"/>
        <w:spacing w:beforeAutospacing="0" w:afterAutospacing="0" w:line="360" w:lineRule="auto"/>
        <w:ind w:left="578"/>
        <w:rPr>
          <w:rFonts w:ascii="宋体" w:hAnsi="宋体" w:eastAsia="宋体" w:cs="宋体"/>
          <w:color w:val="auto"/>
          <w:sz w:val="24"/>
          <w:szCs w:val="24"/>
        </w:rPr>
      </w:pPr>
      <w:r>
        <w:rPr>
          <w:rFonts w:ascii="宋体" w:hAnsi="宋体" w:eastAsia="宋体" w:cs="宋体"/>
          <w:color w:val="auto"/>
          <w:spacing w:val="10"/>
          <w:sz w:val="24"/>
          <w:szCs w:val="24"/>
        </w:rPr>
        <w:t>一、我单位承诺：</w:t>
      </w:r>
    </w:p>
    <w:p w14:paraId="6431EA02">
      <w:pPr>
        <w:pageBreakBefore w:val="0"/>
        <w:widowControl/>
        <w:wordWrap/>
        <w:overflowPunct/>
        <w:topLinePunct w:val="0"/>
        <w:bidi w:val="0"/>
        <w:snapToGrid w:val="0"/>
        <w:spacing w:beforeAutospacing="0" w:afterAutospacing="0" w:line="360" w:lineRule="auto"/>
        <w:ind w:left="12" w:right="66" w:firstLine="865"/>
        <w:rPr>
          <w:rFonts w:ascii="宋体" w:hAnsi="宋体" w:eastAsia="宋体" w:cs="宋体"/>
          <w:color w:val="auto"/>
          <w:sz w:val="24"/>
          <w:szCs w:val="24"/>
        </w:rPr>
      </w:pPr>
      <w:r>
        <w:rPr>
          <w:rFonts w:ascii="宋体" w:hAnsi="宋体" w:eastAsia="宋体" w:cs="宋体"/>
          <w:color w:val="auto"/>
          <w:spacing w:val="14"/>
          <w:sz w:val="24"/>
          <w:szCs w:val="24"/>
        </w:rPr>
        <w:t>（一）我单位已详细阅读并完全理解、</w:t>
      </w:r>
      <w:r>
        <w:rPr>
          <w:rFonts w:ascii="宋体" w:hAnsi="宋体" w:eastAsia="宋体" w:cs="宋体"/>
          <w:color w:val="auto"/>
          <w:spacing w:val="-70"/>
          <w:sz w:val="24"/>
          <w:szCs w:val="24"/>
        </w:rPr>
        <w:t xml:space="preserve"> </w:t>
      </w:r>
      <w:r>
        <w:rPr>
          <w:rFonts w:ascii="宋体" w:hAnsi="宋体" w:eastAsia="宋体" w:cs="宋体"/>
          <w:color w:val="auto"/>
          <w:spacing w:val="14"/>
          <w:sz w:val="24"/>
          <w:szCs w:val="24"/>
        </w:rPr>
        <w:t>同意《招标文</w:t>
      </w:r>
      <w:r>
        <w:rPr>
          <w:rFonts w:ascii="宋体" w:hAnsi="宋体" w:eastAsia="宋体" w:cs="宋体"/>
          <w:color w:val="auto"/>
          <w:spacing w:val="13"/>
          <w:sz w:val="24"/>
          <w:szCs w:val="24"/>
        </w:rPr>
        <w:t>件》</w:t>
      </w:r>
      <w:r>
        <w:rPr>
          <w:rFonts w:ascii="宋体" w:hAnsi="宋体" w:eastAsia="宋体" w:cs="宋体"/>
          <w:color w:val="auto"/>
          <w:spacing w:val="-55"/>
          <w:sz w:val="24"/>
          <w:szCs w:val="24"/>
        </w:rPr>
        <w:t xml:space="preserve"> </w:t>
      </w:r>
      <w:r>
        <w:rPr>
          <w:rFonts w:ascii="宋体" w:hAnsi="宋体" w:eastAsia="宋体" w:cs="宋体"/>
          <w:color w:val="auto"/>
          <w:spacing w:val="13"/>
          <w:sz w:val="24"/>
          <w:szCs w:val="24"/>
        </w:rPr>
        <w:t>的全部内容，包括修改补充文件以及全部参考资料和有关附件；除我单位在《招标文件》规定</w:t>
      </w:r>
      <w:r>
        <w:rPr>
          <w:rFonts w:ascii="宋体" w:hAnsi="宋体" w:eastAsia="宋体" w:cs="宋体"/>
          <w:color w:val="auto"/>
          <w:spacing w:val="12"/>
          <w:sz w:val="24"/>
          <w:szCs w:val="24"/>
        </w:rPr>
        <w:t>期间内书面提</w:t>
      </w:r>
      <w:r>
        <w:rPr>
          <w:rFonts w:ascii="宋体" w:hAnsi="宋体" w:eastAsia="宋体" w:cs="宋体"/>
          <w:color w:val="auto"/>
          <w:spacing w:val="13"/>
          <w:sz w:val="24"/>
          <w:szCs w:val="24"/>
        </w:rPr>
        <w:t>出的疑问外，我单位放弃对这方面不明及误解的权力，并严格按采购单位</w:t>
      </w:r>
      <w:r>
        <w:rPr>
          <w:rFonts w:ascii="宋体" w:hAnsi="宋体" w:eastAsia="宋体" w:cs="宋体"/>
          <w:color w:val="auto"/>
          <w:spacing w:val="12"/>
          <w:sz w:val="24"/>
          <w:szCs w:val="24"/>
        </w:rPr>
        <w:t>确定的技术及</w:t>
      </w:r>
      <w:r>
        <w:rPr>
          <w:rFonts w:ascii="宋体" w:hAnsi="宋体" w:eastAsia="宋体" w:cs="宋体"/>
          <w:color w:val="auto"/>
          <w:spacing w:val="10"/>
          <w:sz w:val="24"/>
          <w:szCs w:val="24"/>
        </w:rPr>
        <w:t>商务要求等履行。</w:t>
      </w:r>
    </w:p>
    <w:p w14:paraId="5C9AA351">
      <w:pPr>
        <w:pageBreakBefore w:val="0"/>
        <w:widowControl/>
        <w:wordWrap/>
        <w:overflowPunct/>
        <w:topLinePunct w:val="0"/>
        <w:bidi w:val="0"/>
        <w:snapToGrid w:val="0"/>
        <w:spacing w:beforeAutospacing="0" w:afterAutospacing="0" w:line="360" w:lineRule="auto"/>
        <w:ind w:left="8" w:firstLine="479"/>
        <w:rPr>
          <w:rFonts w:ascii="宋体" w:hAnsi="宋体" w:eastAsia="宋体" w:cs="宋体"/>
          <w:color w:val="auto"/>
          <w:sz w:val="24"/>
          <w:szCs w:val="24"/>
        </w:rPr>
      </w:pPr>
      <w:r>
        <w:rPr>
          <w:rFonts w:ascii="宋体" w:hAnsi="宋体" w:eastAsia="宋体" w:cs="宋体"/>
          <w:color w:val="auto"/>
          <w:spacing w:val="9"/>
          <w:sz w:val="24"/>
          <w:szCs w:val="24"/>
        </w:rPr>
        <w:t>（二）我单位开标前已详细了解招标内容，并按采购单</w:t>
      </w:r>
      <w:r>
        <w:rPr>
          <w:rFonts w:ascii="宋体" w:hAnsi="宋体" w:eastAsia="宋体" w:cs="宋体"/>
          <w:color w:val="auto"/>
          <w:spacing w:val="8"/>
          <w:sz w:val="24"/>
          <w:szCs w:val="24"/>
        </w:rPr>
        <w:t>位条件及要求编制投标报价</w:t>
      </w:r>
      <w:r>
        <w:rPr>
          <w:rFonts w:hint="eastAsia" w:ascii="宋体" w:hAnsi="宋体" w:eastAsia="宋体" w:cs="宋体"/>
          <w:color w:val="auto"/>
          <w:spacing w:val="8"/>
          <w:sz w:val="24"/>
          <w:szCs w:val="24"/>
          <w:lang w:val="en-US" w:eastAsia="zh-CN"/>
        </w:rPr>
        <w:t>；</w:t>
      </w:r>
      <w:r>
        <w:rPr>
          <w:rFonts w:ascii="宋体" w:hAnsi="宋体" w:eastAsia="宋体" w:cs="宋体"/>
          <w:color w:val="auto"/>
          <w:spacing w:val="13"/>
          <w:sz w:val="24"/>
          <w:szCs w:val="24"/>
        </w:rPr>
        <w:t>我单位的投标报价包括《招标文件》所述报价组成的所有内容、并包括《招标文件》未列明而完成本项目所必须的所有设备、材料、工具、费用等达到交付使用及验收</w:t>
      </w:r>
      <w:r>
        <w:rPr>
          <w:rFonts w:ascii="宋体" w:hAnsi="宋体" w:eastAsia="宋体" w:cs="宋体"/>
          <w:color w:val="auto"/>
          <w:spacing w:val="12"/>
          <w:sz w:val="24"/>
          <w:szCs w:val="24"/>
        </w:rPr>
        <w:t>条件的</w:t>
      </w:r>
      <w:r>
        <w:rPr>
          <w:rFonts w:ascii="宋体" w:hAnsi="宋体" w:eastAsia="宋体" w:cs="宋体"/>
          <w:color w:val="auto"/>
          <w:spacing w:val="7"/>
          <w:sz w:val="24"/>
          <w:szCs w:val="24"/>
        </w:rPr>
        <w:t>所有一切风险、责任和义务的费用。我单位</w:t>
      </w:r>
      <w:r>
        <w:rPr>
          <w:rFonts w:ascii="宋体" w:hAnsi="宋体" w:eastAsia="宋体" w:cs="宋体"/>
          <w:color w:val="auto"/>
          <w:spacing w:val="6"/>
          <w:sz w:val="24"/>
          <w:szCs w:val="24"/>
        </w:rPr>
        <w:t>确认本次投标报价未低于成本价，保证按《招</w:t>
      </w:r>
      <w:r>
        <w:rPr>
          <w:rFonts w:ascii="宋体" w:hAnsi="宋体" w:eastAsia="宋体" w:cs="宋体"/>
          <w:color w:val="auto"/>
          <w:spacing w:val="13"/>
          <w:sz w:val="24"/>
          <w:szCs w:val="24"/>
        </w:rPr>
        <w:t>标文件》要求及投标承诺的质量诚信履约。</w:t>
      </w:r>
    </w:p>
    <w:p w14:paraId="48AF0062">
      <w:pPr>
        <w:pageBreakBefore w:val="0"/>
        <w:widowControl/>
        <w:wordWrap/>
        <w:overflowPunct/>
        <w:topLinePunct w:val="0"/>
        <w:bidi w:val="0"/>
        <w:snapToGrid w:val="0"/>
        <w:spacing w:beforeAutospacing="0" w:afterAutospacing="0" w:line="360" w:lineRule="auto"/>
        <w:ind w:left="11" w:right="66" w:firstLine="415"/>
        <w:rPr>
          <w:rFonts w:ascii="宋体" w:hAnsi="宋体" w:eastAsia="宋体" w:cs="宋体"/>
          <w:color w:val="auto"/>
          <w:sz w:val="24"/>
          <w:szCs w:val="24"/>
        </w:rPr>
      </w:pPr>
      <w:r>
        <w:rPr>
          <w:rFonts w:ascii="宋体" w:hAnsi="宋体" w:eastAsia="宋体" w:cs="宋体"/>
          <w:color w:val="auto"/>
          <w:spacing w:val="12"/>
          <w:sz w:val="24"/>
          <w:szCs w:val="24"/>
        </w:rPr>
        <w:t>（三）我单位保证在《招标文件》要求及承诺的时间内按期、保质完成中标项</w:t>
      </w:r>
      <w:r>
        <w:rPr>
          <w:rFonts w:ascii="宋体" w:hAnsi="宋体" w:eastAsia="宋体" w:cs="宋体"/>
          <w:color w:val="auto"/>
          <w:spacing w:val="-48"/>
          <w:sz w:val="24"/>
          <w:szCs w:val="24"/>
        </w:rPr>
        <w:t xml:space="preserve"> </w:t>
      </w:r>
      <w:r>
        <w:rPr>
          <w:rFonts w:ascii="宋体" w:hAnsi="宋体" w:eastAsia="宋体" w:cs="宋体"/>
          <w:color w:val="auto"/>
          <w:spacing w:val="12"/>
          <w:sz w:val="24"/>
          <w:szCs w:val="24"/>
        </w:rPr>
        <w:t>目</w:t>
      </w:r>
      <w:r>
        <w:rPr>
          <w:rFonts w:ascii="宋体" w:hAnsi="宋体" w:eastAsia="宋体" w:cs="宋体"/>
          <w:color w:val="auto"/>
          <w:spacing w:val="-70"/>
          <w:sz w:val="24"/>
          <w:szCs w:val="24"/>
        </w:rPr>
        <w:t xml:space="preserve"> </w:t>
      </w:r>
      <w:r>
        <w:rPr>
          <w:rFonts w:hint="eastAsia" w:ascii="宋体" w:hAnsi="宋体" w:eastAsia="宋体" w:cs="宋体"/>
          <w:color w:val="auto"/>
          <w:spacing w:val="-70"/>
          <w:sz w:val="24"/>
          <w:szCs w:val="24"/>
          <w:lang w:eastAsia="zh-CN"/>
        </w:rPr>
        <w:t>。</w:t>
      </w:r>
      <w:r>
        <w:rPr>
          <w:rFonts w:ascii="宋体" w:hAnsi="宋体" w:eastAsia="宋体" w:cs="宋体"/>
          <w:color w:val="auto"/>
          <w:spacing w:val="13"/>
          <w:sz w:val="24"/>
          <w:szCs w:val="24"/>
        </w:rPr>
        <w:t>如我单位中标，将在中标结果公告后，积极、主动的与采购单位联系合同签</w:t>
      </w:r>
      <w:r>
        <w:rPr>
          <w:rFonts w:ascii="宋体" w:hAnsi="宋体" w:eastAsia="宋体" w:cs="宋体"/>
          <w:color w:val="auto"/>
          <w:spacing w:val="12"/>
          <w:sz w:val="24"/>
          <w:szCs w:val="24"/>
        </w:rPr>
        <w:t>订事宜，合</w:t>
      </w:r>
      <w:r>
        <w:rPr>
          <w:rFonts w:ascii="宋体" w:hAnsi="宋体" w:eastAsia="宋体" w:cs="宋体"/>
          <w:color w:val="auto"/>
          <w:spacing w:val="13"/>
          <w:sz w:val="24"/>
          <w:szCs w:val="24"/>
        </w:rPr>
        <w:t>同签订中如有任何的问题，我单位保证及时书面反映情况，否则视为我单位</w:t>
      </w:r>
      <w:r>
        <w:rPr>
          <w:rFonts w:ascii="宋体" w:hAnsi="宋体" w:eastAsia="宋体" w:cs="宋体"/>
          <w:color w:val="auto"/>
          <w:spacing w:val="12"/>
          <w:sz w:val="24"/>
          <w:szCs w:val="24"/>
        </w:rPr>
        <w:t>责任、按违</w:t>
      </w:r>
      <w:r>
        <w:rPr>
          <w:rFonts w:ascii="宋体" w:hAnsi="宋体" w:eastAsia="宋体" w:cs="宋体"/>
          <w:color w:val="auto"/>
          <w:spacing w:val="4"/>
          <w:sz w:val="24"/>
          <w:szCs w:val="24"/>
        </w:rPr>
        <w:t>约处理。</w:t>
      </w:r>
    </w:p>
    <w:p w14:paraId="58E9C806">
      <w:pPr>
        <w:pageBreakBefore w:val="0"/>
        <w:widowControl/>
        <w:wordWrap/>
        <w:overflowPunct/>
        <w:topLinePunct w:val="0"/>
        <w:bidi w:val="0"/>
        <w:snapToGrid w:val="0"/>
        <w:spacing w:beforeAutospacing="0" w:afterAutospacing="0" w:line="360" w:lineRule="auto"/>
        <w:ind w:left="7" w:right="66" w:firstLine="480"/>
        <w:rPr>
          <w:rFonts w:ascii="宋体" w:hAnsi="宋体" w:eastAsia="宋体" w:cs="宋体"/>
          <w:color w:val="auto"/>
          <w:sz w:val="24"/>
          <w:szCs w:val="24"/>
        </w:rPr>
      </w:pPr>
      <w:r>
        <w:rPr>
          <w:rFonts w:ascii="宋体" w:hAnsi="宋体" w:eastAsia="宋体" w:cs="宋体"/>
          <w:color w:val="auto"/>
          <w:spacing w:val="12"/>
          <w:sz w:val="24"/>
          <w:szCs w:val="24"/>
        </w:rPr>
        <w:t>（</w:t>
      </w:r>
      <w:r>
        <w:rPr>
          <w:rFonts w:ascii="宋体" w:hAnsi="宋体" w:eastAsia="宋体" w:cs="宋体"/>
          <w:color w:val="auto"/>
          <w:spacing w:val="-61"/>
          <w:sz w:val="24"/>
          <w:szCs w:val="24"/>
        </w:rPr>
        <w:t xml:space="preserve"> </w:t>
      </w:r>
      <w:r>
        <w:rPr>
          <w:rFonts w:ascii="宋体" w:hAnsi="宋体" w:eastAsia="宋体" w:cs="宋体"/>
          <w:color w:val="auto"/>
          <w:spacing w:val="12"/>
          <w:sz w:val="24"/>
          <w:szCs w:val="24"/>
        </w:rPr>
        <w:t>四）除法律规定的不可抗力因素外，我单位中标后以任何理由（包括违背上述承</w:t>
      </w:r>
      <w:r>
        <w:rPr>
          <w:rFonts w:ascii="宋体" w:hAnsi="宋体" w:eastAsia="宋体" w:cs="宋体"/>
          <w:color w:val="auto"/>
          <w:spacing w:val="13"/>
          <w:sz w:val="24"/>
          <w:szCs w:val="24"/>
        </w:rPr>
        <w:t>诺的事项）提出不能满足《招标文件》技术、服务等要求或不能实现投标承诺的或</w:t>
      </w:r>
      <w:r>
        <w:rPr>
          <w:rFonts w:ascii="宋体" w:hAnsi="宋体" w:eastAsia="宋体" w:cs="宋体"/>
          <w:color w:val="auto"/>
          <w:spacing w:val="12"/>
          <w:sz w:val="24"/>
          <w:szCs w:val="24"/>
        </w:rPr>
        <w:t>提出</w:t>
      </w:r>
      <w:r>
        <w:rPr>
          <w:rFonts w:ascii="宋体" w:hAnsi="宋体" w:eastAsia="宋体" w:cs="宋体"/>
          <w:color w:val="auto"/>
          <w:spacing w:val="13"/>
          <w:sz w:val="24"/>
          <w:szCs w:val="24"/>
        </w:rPr>
        <w:t>变更的，我单位将无条件接受违约处理、并放弃我单位中标资格。我单位知悉违约</w:t>
      </w:r>
      <w:r>
        <w:rPr>
          <w:rFonts w:ascii="宋体" w:hAnsi="宋体" w:eastAsia="宋体" w:cs="宋体"/>
          <w:color w:val="auto"/>
          <w:spacing w:val="12"/>
          <w:sz w:val="24"/>
          <w:szCs w:val="24"/>
        </w:rPr>
        <w:t>责任</w:t>
      </w:r>
      <w:r>
        <w:rPr>
          <w:rFonts w:ascii="宋体" w:hAnsi="宋体" w:eastAsia="宋体" w:cs="宋体"/>
          <w:color w:val="auto"/>
          <w:spacing w:val="13"/>
          <w:sz w:val="24"/>
          <w:szCs w:val="24"/>
        </w:rPr>
        <w:t>及其处理，并无条件接受：情节严重的，由财政部门列入不良行为记录名单，在一至三年内禁止参加本单位采购活动，并予以通报，处以罚金</w:t>
      </w:r>
      <w:r>
        <w:rPr>
          <w:rFonts w:hint="eastAsia" w:ascii="宋体" w:hAnsi="宋体" w:eastAsia="宋体" w:cs="宋体"/>
          <w:color w:val="auto"/>
          <w:spacing w:val="13"/>
          <w:sz w:val="24"/>
          <w:szCs w:val="24"/>
          <w:lang w:eastAsia="zh-CN"/>
        </w:rPr>
        <w:t>，</w:t>
      </w:r>
      <w:r>
        <w:rPr>
          <w:rFonts w:ascii="宋体" w:hAnsi="宋体" w:eastAsia="宋体" w:cs="宋体"/>
          <w:color w:val="auto"/>
          <w:spacing w:val="13"/>
          <w:sz w:val="24"/>
          <w:szCs w:val="24"/>
        </w:rPr>
        <w:t>给采购单位及他人造成损失的，承担相应的赔偿责任。</w:t>
      </w:r>
    </w:p>
    <w:p w14:paraId="5DDEEA74">
      <w:pPr>
        <w:pStyle w:val="6"/>
        <w:pageBreakBefore w:val="0"/>
        <w:widowControl/>
        <w:wordWrap/>
        <w:overflowPunct/>
        <w:topLinePunct w:val="0"/>
        <w:bidi w:val="0"/>
        <w:snapToGrid w:val="0"/>
        <w:spacing w:beforeAutospacing="0" w:afterAutospacing="0" w:line="360" w:lineRule="auto"/>
        <w:rPr>
          <w:color w:val="auto"/>
        </w:rPr>
      </w:pPr>
    </w:p>
    <w:p w14:paraId="64A8F767">
      <w:pPr>
        <w:pStyle w:val="6"/>
        <w:pageBreakBefore w:val="0"/>
        <w:widowControl/>
        <w:wordWrap/>
        <w:overflowPunct/>
        <w:topLinePunct w:val="0"/>
        <w:bidi w:val="0"/>
        <w:snapToGrid w:val="0"/>
        <w:spacing w:beforeAutospacing="0" w:afterAutospacing="0" w:line="360" w:lineRule="auto"/>
        <w:rPr>
          <w:color w:val="auto"/>
        </w:rPr>
      </w:pPr>
    </w:p>
    <w:p w14:paraId="3223B583">
      <w:pPr>
        <w:pageBreakBefore w:val="0"/>
        <w:widowControl/>
        <w:wordWrap/>
        <w:overflowPunct/>
        <w:topLinePunct w:val="0"/>
        <w:bidi w:val="0"/>
        <w:snapToGrid w:val="0"/>
        <w:spacing w:beforeAutospacing="0" w:afterAutospacing="0" w:line="360" w:lineRule="auto"/>
        <w:ind w:left="11"/>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rPr>
        <w:t>（</w:t>
      </w:r>
      <w:r>
        <w:rPr>
          <w:rFonts w:ascii="宋体" w:hAnsi="宋体" w:eastAsia="宋体" w:cs="宋体"/>
          <w:color w:val="auto"/>
          <w:spacing w:val="5"/>
          <w:sz w:val="24"/>
          <w:szCs w:val="24"/>
        </w:rPr>
        <w:t>电子签章）</w:t>
      </w:r>
    </w:p>
    <w:p w14:paraId="3FEAB27B">
      <w:pPr>
        <w:pageBreakBefore w:val="0"/>
        <w:widowControl/>
        <w:wordWrap/>
        <w:overflowPunct/>
        <w:topLinePunct w:val="0"/>
        <w:bidi w:val="0"/>
        <w:snapToGrid w:val="0"/>
        <w:spacing w:beforeAutospacing="0" w:afterAutospacing="0" w:line="360" w:lineRule="auto"/>
        <w:ind w:left="9"/>
        <w:rPr>
          <w:rFonts w:ascii="宋体" w:hAnsi="宋体" w:eastAsia="宋体" w:cs="宋体"/>
          <w:color w:val="auto"/>
          <w:sz w:val="24"/>
          <w:szCs w:val="24"/>
        </w:rPr>
      </w:pPr>
      <w:r>
        <w:rPr>
          <w:rFonts w:ascii="宋体" w:hAnsi="宋体" w:eastAsia="宋体" w:cs="宋体"/>
          <w:color w:val="auto"/>
          <w:spacing w:val="1"/>
          <w:sz w:val="24"/>
          <w:szCs w:val="24"/>
        </w:rPr>
        <w:t>法定代表人或其委托代理人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699A36C5">
      <w:pPr>
        <w:pageBreakBefore w:val="0"/>
        <w:widowControl/>
        <w:wordWrap/>
        <w:overflowPunct/>
        <w:topLinePunct w:val="0"/>
        <w:bidi w:val="0"/>
        <w:snapToGrid w:val="0"/>
        <w:spacing w:beforeAutospacing="0" w:afterAutospacing="0" w:line="360" w:lineRule="auto"/>
        <w:ind w:left="4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3"/>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8"/>
          <w:sz w:val="24"/>
          <w:szCs w:val="24"/>
        </w:rPr>
        <w:t xml:space="preserve">      </w:t>
      </w:r>
      <w:r>
        <w:rPr>
          <w:rFonts w:ascii="宋体" w:hAnsi="宋体" w:eastAsia="宋体" w:cs="宋体"/>
          <w:color w:val="auto"/>
          <w:spacing w:val="-13"/>
          <w:sz w:val="24"/>
          <w:szCs w:val="24"/>
        </w:rPr>
        <w:t>日</w:t>
      </w:r>
    </w:p>
    <w:p w14:paraId="0FB5DDA4">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br w:type="page"/>
      </w:r>
    </w:p>
    <w:p w14:paraId="6A1718C3">
      <w:pPr>
        <w:pStyle w:val="4"/>
        <w:pageBreakBefore w:val="0"/>
        <w:widowControl/>
        <w:wordWrap/>
        <w:overflowPunct/>
        <w:topLinePunct w:val="0"/>
        <w:bidi w:val="0"/>
        <w:snapToGrid w:val="0"/>
        <w:spacing w:beforeAutospacing="0" w:afterAutospacing="0" w:line="360" w:lineRule="auto"/>
        <w:rPr>
          <w:color w:val="auto"/>
        </w:rPr>
      </w:pPr>
      <w:bookmarkStart w:id="52" w:name="_Toc10304"/>
      <w:r>
        <w:rPr>
          <w:rFonts w:hint="eastAsia"/>
          <w:color w:val="auto"/>
          <w:lang w:val="en-US" w:eastAsia="zh-CN"/>
        </w:rPr>
        <w:t>5</w:t>
      </w:r>
      <w:r>
        <w:rPr>
          <w:color w:val="auto"/>
        </w:rPr>
        <w:t>.商务条款偏离表</w:t>
      </w:r>
      <w:bookmarkEnd w:id="52"/>
    </w:p>
    <w:p w14:paraId="0241EC72">
      <w:pPr>
        <w:pageBreakBefore w:val="0"/>
        <w:widowControl/>
        <w:wordWrap/>
        <w:overflowPunct/>
        <w:topLinePunct w:val="0"/>
        <w:bidi w:val="0"/>
        <w:snapToGrid w:val="0"/>
        <w:spacing w:beforeAutospacing="0" w:afterAutospacing="0" w:line="360" w:lineRule="auto"/>
        <w:ind w:left="434"/>
        <w:rPr>
          <w:rFonts w:ascii="宋体" w:hAnsi="宋体" w:eastAsia="宋体" w:cs="宋体"/>
          <w:color w:val="auto"/>
          <w:sz w:val="24"/>
          <w:szCs w:val="24"/>
        </w:rPr>
      </w:pPr>
      <w:r>
        <w:rPr>
          <w:rFonts w:ascii="宋体" w:hAnsi="宋体" w:eastAsia="宋体" w:cs="宋体"/>
          <w:color w:val="auto"/>
          <w:spacing w:val="-2"/>
          <w:sz w:val="24"/>
          <w:szCs w:val="24"/>
        </w:rPr>
        <w:t>项目名称:</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
          <w:sz w:val="24"/>
          <w:szCs w:val="24"/>
        </w:rPr>
        <w:t xml:space="preserve">                      </w:t>
      </w:r>
      <w:r>
        <w:rPr>
          <w:rFonts w:ascii="宋体" w:hAnsi="宋体" w:eastAsia="宋体" w:cs="宋体"/>
          <w:color w:val="auto"/>
          <w:spacing w:val="-2"/>
          <w:sz w:val="24"/>
          <w:szCs w:val="24"/>
        </w:rPr>
        <w:t>项目编号:</w:t>
      </w:r>
      <w:r>
        <w:rPr>
          <w:rFonts w:ascii="宋体" w:hAnsi="宋体" w:eastAsia="宋体" w:cs="宋体"/>
          <w:color w:val="auto"/>
          <w:sz w:val="24"/>
          <w:szCs w:val="24"/>
          <w:u w:val="single" w:color="auto"/>
        </w:rPr>
        <w:t xml:space="preserve">             </w:t>
      </w:r>
    </w:p>
    <w:p w14:paraId="05E15E0A">
      <w:pPr>
        <w:pageBreakBefore w:val="0"/>
        <w:widowControl/>
        <w:wordWrap/>
        <w:overflowPunct/>
        <w:topLinePunct w:val="0"/>
        <w:bidi w:val="0"/>
        <w:snapToGrid w:val="0"/>
        <w:spacing w:beforeAutospacing="0" w:afterAutospacing="0" w:line="360" w:lineRule="auto"/>
        <w:rPr>
          <w:color w:val="auto"/>
        </w:rPr>
      </w:pPr>
    </w:p>
    <w:tbl>
      <w:tblPr>
        <w:tblStyle w:val="18"/>
        <w:tblW w:w="9339" w:type="dxa"/>
        <w:tblInd w:w="1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3251"/>
        <w:gridCol w:w="2827"/>
        <w:gridCol w:w="1409"/>
        <w:gridCol w:w="1004"/>
      </w:tblGrid>
      <w:tr w14:paraId="7B8D6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48" w:type="dxa"/>
            <w:tcBorders>
              <w:top w:val="single" w:color="000000" w:sz="10" w:space="0"/>
              <w:left w:val="single" w:color="000000" w:sz="10" w:space="0"/>
            </w:tcBorders>
            <w:vAlign w:val="top"/>
          </w:tcPr>
          <w:p w14:paraId="7D3748E3">
            <w:pPr>
              <w:pStyle w:val="19"/>
              <w:pageBreakBefore w:val="0"/>
              <w:widowControl/>
              <w:wordWrap/>
              <w:overflowPunct/>
              <w:topLinePunct w:val="0"/>
              <w:bidi w:val="0"/>
              <w:snapToGrid w:val="0"/>
              <w:spacing w:beforeAutospacing="0" w:afterAutospacing="0" w:line="360" w:lineRule="auto"/>
              <w:ind w:left="176"/>
              <w:rPr>
                <w:color w:val="auto"/>
                <w:sz w:val="24"/>
                <w:szCs w:val="24"/>
              </w:rPr>
            </w:pPr>
            <w:r>
              <w:rPr>
                <w:color w:val="auto"/>
                <w:spacing w:val="-5"/>
                <w:sz w:val="24"/>
                <w:szCs w:val="24"/>
              </w:rPr>
              <w:t>序号</w:t>
            </w:r>
          </w:p>
        </w:tc>
        <w:tc>
          <w:tcPr>
            <w:tcW w:w="3251" w:type="dxa"/>
            <w:tcBorders>
              <w:top w:val="single" w:color="000000" w:sz="10" w:space="0"/>
            </w:tcBorders>
            <w:vAlign w:val="top"/>
          </w:tcPr>
          <w:p w14:paraId="689D746E">
            <w:pPr>
              <w:pStyle w:val="19"/>
              <w:pageBreakBefore w:val="0"/>
              <w:widowControl/>
              <w:wordWrap/>
              <w:overflowPunct/>
              <w:topLinePunct w:val="0"/>
              <w:bidi w:val="0"/>
              <w:snapToGrid w:val="0"/>
              <w:spacing w:beforeAutospacing="0" w:afterAutospacing="0" w:line="360" w:lineRule="auto"/>
              <w:ind w:left="427"/>
              <w:rPr>
                <w:color w:val="auto"/>
                <w:sz w:val="24"/>
                <w:szCs w:val="24"/>
              </w:rPr>
            </w:pPr>
            <w:r>
              <w:rPr>
                <w:color w:val="auto"/>
                <w:spacing w:val="-2"/>
                <w:sz w:val="24"/>
                <w:szCs w:val="24"/>
              </w:rPr>
              <w:t>招标文件商务条款要求</w:t>
            </w:r>
          </w:p>
        </w:tc>
        <w:tc>
          <w:tcPr>
            <w:tcW w:w="2827" w:type="dxa"/>
            <w:tcBorders>
              <w:top w:val="single" w:color="000000" w:sz="10" w:space="0"/>
            </w:tcBorders>
            <w:vAlign w:val="top"/>
          </w:tcPr>
          <w:p w14:paraId="3F8774DA">
            <w:pPr>
              <w:pStyle w:val="19"/>
              <w:pageBreakBefore w:val="0"/>
              <w:widowControl/>
              <w:wordWrap/>
              <w:overflowPunct/>
              <w:topLinePunct w:val="0"/>
              <w:bidi w:val="0"/>
              <w:snapToGrid w:val="0"/>
              <w:spacing w:beforeAutospacing="0" w:afterAutospacing="0" w:line="360" w:lineRule="auto"/>
              <w:ind w:left="464"/>
              <w:rPr>
                <w:color w:val="auto"/>
                <w:sz w:val="24"/>
                <w:szCs w:val="24"/>
              </w:rPr>
            </w:pPr>
            <w:r>
              <w:rPr>
                <w:color w:val="auto"/>
                <w:spacing w:val="-2"/>
                <w:sz w:val="24"/>
                <w:szCs w:val="24"/>
              </w:rPr>
              <w:t>投标文件商务条款</w:t>
            </w:r>
          </w:p>
        </w:tc>
        <w:tc>
          <w:tcPr>
            <w:tcW w:w="1409" w:type="dxa"/>
            <w:tcBorders>
              <w:top w:val="single" w:color="000000" w:sz="10" w:space="0"/>
            </w:tcBorders>
            <w:vAlign w:val="top"/>
          </w:tcPr>
          <w:p w14:paraId="6DD6E702">
            <w:pPr>
              <w:pStyle w:val="19"/>
              <w:pageBreakBefore w:val="0"/>
              <w:widowControl/>
              <w:wordWrap/>
              <w:overflowPunct/>
              <w:topLinePunct w:val="0"/>
              <w:bidi w:val="0"/>
              <w:snapToGrid w:val="0"/>
              <w:spacing w:beforeAutospacing="0" w:afterAutospacing="0" w:line="360" w:lineRule="auto"/>
              <w:ind w:left="190"/>
              <w:rPr>
                <w:color w:val="auto"/>
                <w:sz w:val="24"/>
                <w:szCs w:val="24"/>
              </w:rPr>
            </w:pPr>
            <w:r>
              <w:rPr>
                <w:color w:val="auto"/>
                <w:spacing w:val="-5"/>
                <w:sz w:val="24"/>
                <w:szCs w:val="24"/>
              </w:rPr>
              <w:t>响应/偏离</w:t>
            </w:r>
          </w:p>
        </w:tc>
        <w:tc>
          <w:tcPr>
            <w:tcW w:w="1004" w:type="dxa"/>
            <w:tcBorders>
              <w:top w:val="single" w:color="000000" w:sz="10" w:space="0"/>
              <w:right w:val="single" w:color="000000" w:sz="10" w:space="0"/>
            </w:tcBorders>
            <w:vAlign w:val="top"/>
          </w:tcPr>
          <w:p w14:paraId="2476D648">
            <w:pPr>
              <w:pStyle w:val="19"/>
              <w:pageBreakBefore w:val="0"/>
              <w:widowControl/>
              <w:wordWrap/>
              <w:overflowPunct/>
              <w:topLinePunct w:val="0"/>
              <w:bidi w:val="0"/>
              <w:snapToGrid w:val="0"/>
              <w:spacing w:beforeAutospacing="0" w:afterAutospacing="0" w:line="360" w:lineRule="auto"/>
              <w:ind w:left="277"/>
              <w:rPr>
                <w:color w:val="auto"/>
                <w:sz w:val="24"/>
                <w:szCs w:val="24"/>
              </w:rPr>
            </w:pPr>
            <w:r>
              <w:rPr>
                <w:color w:val="auto"/>
                <w:spacing w:val="-7"/>
                <w:sz w:val="24"/>
                <w:szCs w:val="24"/>
              </w:rPr>
              <w:t>说明</w:t>
            </w:r>
          </w:p>
        </w:tc>
      </w:tr>
      <w:tr w14:paraId="067B2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4AE9A65E">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65C6CF9A">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44B391AE">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76DE1486">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5BEB3EAE">
            <w:pPr>
              <w:pageBreakBefore w:val="0"/>
              <w:widowControl/>
              <w:wordWrap/>
              <w:overflowPunct/>
              <w:topLinePunct w:val="0"/>
              <w:bidi w:val="0"/>
              <w:snapToGrid w:val="0"/>
              <w:spacing w:beforeAutospacing="0" w:afterAutospacing="0" w:line="360" w:lineRule="auto"/>
              <w:rPr>
                <w:rFonts w:ascii="Arial"/>
                <w:color w:val="auto"/>
                <w:sz w:val="21"/>
              </w:rPr>
            </w:pPr>
          </w:p>
        </w:tc>
      </w:tr>
      <w:tr w14:paraId="6DFC4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0AC0D017">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0C73529C">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70AC8192">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2CA2A23E">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20D9E723">
            <w:pPr>
              <w:pageBreakBefore w:val="0"/>
              <w:widowControl/>
              <w:wordWrap/>
              <w:overflowPunct/>
              <w:topLinePunct w:val="0"/>
              <w:bidi w:val="0"/>
              <w:snapToGrid w:val="0"/>
              <w:spacing w:beforeAutospacing="0" w:afterAutospacing="0" w:line="360" w:lineRule="auto"/>
              <w:rPr>
                <w:rFonts w:ascii="Arial"/>
                <w:color w:val="auto"/>
                <w:sz w:val="21"/>
              </w:rPr>
            </w:pPr>
          </w:p>
        </w:tc>
      </w:tr>
      <w:tr w14:paraId="21627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2405A905">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106B21DF">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5FAACDEC">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52C4B445">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25D0AC02">
            <w:pPr>
              <w:pageBreakBefore w:val="0"/>
              <w:widowControl/>
              <w:wordWrap/>
              <w:overflowPunct/>
              <w:topLinePunct w:val="0"/>
              <w:bidi w:val="0"/>
              <w:snapToGrid w:val="0"/>
              <w:spacing w:beforeAutospacing="0" w:afterAutospacing="0" w:line="360" w:lineRule="auto"/>
              <w:rPr>
                <w:rFonts w:ascii="Arial"/>
                <w:color w:val="auto"/>
                <w:sz w:val="21"/>
              </w:rPr>
            </w:pPr>
          </w:p>
        </w:tc>
      </w:tr>
      <w:tr w14:paraId="418257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00EDC493">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6EA6CD3F">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45A78C96">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6591E457">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0B117830">
            <w:pPr>
              <w:pageBreakBefore w:val="0"/>
              <w:widowControl/>
              <w:wordWrap/>
              <w:overflowPunct/>
              <w:topLinePunct w:val="0"/>
              <w:bidi w:val="0"/>
              <w:snapToGrid w:val="0"/>
              <w:spacing w:beforeAutospacing="0" w:afterAutospacing="0" w:line="360" w:lineRule="auto"/>
              <w:rPr>
                <w:rFonts w:ascii="Arial"/>
                <w:color w:val="auto"/>
                <w:sz w:val="21"/>
              </w:rPr>
            </w:pPr>
          </w:p>
        </w:tc>
      </w:tr>
      <w:tr w14:paraId="3EE5F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25CE824B">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77EF5E3D">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014D1C30">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49127973">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153575E5">
            <w:pPr>
              <w:pageBreakBefore w:val="0"/>
              <w:widowControl/>
              <w:wordWrap/>
              <w:overflowPunct/>
              <w:topLinePunct w:val="0"/>
              <w:bidi w:val="0"/>
              <w:snapToGrid w:val="0"/>
              <w:spacing w:beforeAutospacing="0" w:afterAutospacing="0" w:line="360" w:lineRule="auto"/>
              <w:rPr>
                <w:rFonts w:ascii="Arial"/>
                <w:color w:val="auto"/>
                <w:sz w:val="21"/>
              </w:rPr>
            </w:pPr>
          </w:p>
        </w:tc>
      </w:tr>
      <w:tr w14:paraId="07DEA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4F58F0BD">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4EF5E716">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59F26643">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2119406B">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4158CA91">
            <w:pPr>
              <w:pageBreakBefore w:val="0"/>
              <w:widowControl/>
              <w:wordWrap/>
              <w:overflowPunct/>
              <w:topLinePunct w:val="0"/>
              <w:bidi w:val="0"/>
              <w:snapToGrid w:val="0"/>
              <w:spacing w:beforeAutospacing="0" w:afterAutospacing="0" w:line="360" w:lineRule="auto"/>
              <w:rPr>
                <w:rFonts w:ascii="Arial"/>
                <w:color w:val="auto"/>
                <w:sz w:val="21"/>
              </w:rPr>
            </w:pPr>
          </w:p>
        </w:tc>
      </w:tr>
      <w:tr w14:paraId="02AB1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61E088D1">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39382CBD">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6B3A1F9B">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3B59C9DF">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05909A4B">
            <w:pPr>
              <w:pageBreakBefore w:val="0"/>
              <w:widowControl/>
              <w:wordWrap/>
              <w:overflowPunct/>
              <w:topLinePunct w:val="0"/>
              <w:bidi w:val="0"/>
              <w:snapToGrid w:val="0"/>
              <w:spacing w:beforeAutospacing="0" w:afterAutospacing="0" w:line="360" w:lineRule="auto"/>
              <w:rPr>
                <w:rFonts w:ascii="Arial"/>
                <w:color w:val="auto"/>
                <w:sz w:val="21"/>
              </w:rPr>
            </w:pPr>
          </w:p>
        </w:tc>
      </w:tr>
      <w:tr w14:paraId="18480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4DC8EC09">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64180984">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2DF6BB4A">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4E65AD73">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048E43D9">
            <w:pPr>
              <w:pageBreakBefore w:val="0"/>
              <w:widowControl/>
              <w:wordWrap/>
              <w:overflowPunct/>
              <w:topLinePunct w:val="0"/>
              <w:bidi w:val="0"/>
              <w:snapToGrid w:val="0"/>
              <w:spacing w:beforeAutospacing="0" w:afterAutospacing="0" w:line="360" w:lineRule="auto"/>
              <w:rPr>
                <w:rFonts w:ascii="Arial"/>
                <w:color w:val="auto"/>
                <w:sz w:val="21"/>
              </w:rPr>
            </w:pPr>
          </w:p>
        </w:tc>
      </w:tr>
      <w:tr w14:paraId="339BC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7B563A17">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48D6B23A">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2F1309E6">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18565C48">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73AEFAA2">
            <w:pPr>
              <w:pageBreakBefore w:val="0"/>
              <w:widowControl/>
              <w:wordWrap/>
              <w:overflowPunct/>
              <w:topLinePunct w:val="0"/>
              <w:bidi w:val="0"/>
              <w:snapToGrid w:val="0"/>
              <w:spacing w:beforeAutospacing="0" w:afterAutospacing="0" w:line="360" w:lineRule="auto"/>
              <w:rPr>
                <w:rFonts w:ascii="Arial"/>
                <w:color w:val="auto"/>
                <w:sz w:val="21"/>
              </w:rPr>
            </w:pPr>
          </w:p>
        </w:tc>
      </w:tr>
      <w:tr w14:paraId="159DA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5D967D29">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134411B6">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230490A1">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34800A78">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74FB48DD">
            <w:pPr>
              <w:pageBreakBefore w:val="0"/>
              <w:widowControl/>
              <w:wordWrap/>
              <w:overflowPunct/>
              <w:topLinePunct w:val="0"/>
              <w:bidi w:val="0"/>
              <w:snapToGrid w:val="0"/>
              <w:spacing w:beforeAutospacing="0" w:afterAutospacing="0" w:line="360" w:lineRule="auto"/>
              <w:rPr>
                <w:rFonts w:ascii="Arial"/>
                <w:color w:val="auto"/>
                <w:sz w:val="21"/>
              </w:rPr>
            </w:pPr>
          </w:p>
        </w:tc>
      </w:tr>
      <w:tr w14:paraId="023E0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8" w:type="dxa"/>
            <w:tcBorders>
              <w:left w:val="single" w:color="000000" w:sz="10" w:space="0"/>
            </w:tcBorders>
            <w:vAlign w:val="top"/>
          </w:tcPr>
          <w:p w14:paraId="6CCF1E11">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vAlign w:val="top"/>
          </w:tcPr>
          <w:p w14:paraId="0FB04E98">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vAlign w:val="top"/>
          </w:tcPr>
          <w:p w14:paraId="47356FD9">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vAlign w:val="top"/>
          </w:tcPr>
          <w:p w14:paraId="242DF328">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right w:val="single" w:color="000000" w:sz="10" w:space="0"/>
            </w:tcBorders>
            <w:vAlign w:val="top"/>
          </w:tcPr>
          <w:p w14:paraId="104600C5">
            <w:pPr>
              <w:pageBreakBefore w:val="0"/>
              <w:widowControl/>
              <w:wordWrap/>
              <w:overflowPunct/>
              <w:topLinePunct w:val="0"/>
              <w:bidi w:val="0"/>
              <w:snapToGrid w:val="0"/>
              <w:spacing w:beforeAutospacing="0" w:afterAutospacing="0" w:line="360" w:lineRule="auto"/>
              <w:rPr>
                <w:rFonts w:ascii="Arial"/>
                <w:color w:val="auto"/>
                <w:sz w:val="21"/>
              </w:rPr>
            </w:pPr>
          </w:p>
        </w:tc>
      </w:tr>
      <w:tr w14:paraId="56D2F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848" w:type="dxa"/>
            <w:tcBorders>
              <w:left w:val="single" w:color="000000" w:sz="10" w:space="0"/>
              <w:bottom w:val="single" w:color="000000" w:sz="10" w:space="0"/>
            </w:tcBorders>
            <w:vAlign w:val="top"/>
          </w:tcPr>
          <w:p w14:paraId="66FDFE15">
            <w:pPr>
              <w:pageBreakBefore w:val="0"/>
              <w:widowControl/>
              <w:wordWrap/>
              <w:overflowPunct/>
              <w:topLinePunct w:val="0"/>
              <w:bidi w:val="0"/>
              <w:snapToGrid w:val="0"/>
              <w:spacing w:beforeAutospacing="0" w:afterAutospacing="0" w:line="360" w:lineRule="auto"/>
              <w:rPr>
                <w:rFonts w:ascii="Arial"/>
                <w:color w:val="auto"/>
                <w:sz w:val="21"/>
              </w:rPr>
            </w:pPr>
          </w:p>
        </w:tc>
        <w:tc>
          <w:tcPr>
            <w:tcW w:w="3251" w:type="dxa"/>
            <w:tcBorders>
              <w:bottom w:val="single" w:color="000000" w:sz="10" w:space="0"/>
            </w:tcBorders>
            <w:vAlign w:val="top"/>
          </w:tcPr>
          <w:p w14:paraId="798F1044">
            <w:pPr>
              <w:pageBreakBefore w:val="0"/>
              <w:widowControl/>
              <w:wordWrap/>
              <w:overflowPunct/>
              <w:topLinePunct w:val="0"/>
              <w:bidi w:val="0"/>
              <w:snapToGrid w:val="0"/>
              <w:spacing w:beforeAutospacing="0" w:afterAutospacing="0" w:line="360" w:lineRule="auto"/>
              <w:rPr>
                <w:rFonts w:ascii="Arial"/>
                <w:color w:val="auto"/>
                <w:sz w:val="21"/>
              </w:rPr>
            </w:pPr>
          </w:p>
        </w:tc>
        <w:tc>
          <w:tcPr>
            <w:tcW w:w="2827" w:type="dxa"/>
            <w:tcBorders>
              <w:bottom w:val="single" w:color="000000" w:sz="10" w:space="0"/>
            </w:tcBorders>
            <w:vAlign w:val="top"/>
          </w:tcPr>
          <w:p w14:paraId="65F706C7">
            <w:pPr>
              <w:pageBreakBefore w:val="0"/>
              <w:widowControl/>
              <w:wordWrap/>
              <w:overflowPunct/>
              <w:topLinePunct w:val="0"/>
              <w:bidi w:val="0"/>
              <w:snapToGrid w:val="0"/>
              <w:spacing w:beforeAutospacing="0" w:afterAutospacing="0" w:line="360" w:lineRule="auto"/>
              <w:rPr>
                <w:rFonts w:ascii="Arial"/>
                <w:color w:val="auto"/>
                <w:sz w:val="21"/>
              </w:rPr>
            </w:pPr>
          </w:p>
        </w:tc>
        <w:tc>
          <w:tcPr>
            <w:tcW w:w="1409" w:type="dxa"/>
            <w:tcBorders>
              <w:bottom w:val="single" w:color="000000" w:sz="10" w:space="0"/>
            </w:tcBorders>
            <w:vAlign w:val="top"/>
          </w:tcPr>
          <w:p w14:paraId="57AF2C39">
            <w:pPr>
              <w:pageBreakBefore w:val="0"/>
              <w:widowControl/>
              <w:wordWrap/>
              <w:overflowPunct/>
              <w:topLinePunct w:val="0"/>
              <w:bidi w:val="0"/>
              <w:snapToGrid w:val="0"/>
              <w:spacing w:beforeAutospacing="0" w:afterAutospacing="0" w:line="360" w:lineRule="auto"/>
              <w:rPr>
                <w:rFonts w:ascii="Arial"/>
                <w:color w:val="auto"/>
                <w:sz w:val="21"/>
              </w:rPr>
            </w:pPr>
          </w:p>
        </w:tc>
        <w:tc>
          <w:tcPr>
            <w:tcW w:w="1004" w:type="dxa"/>
            <w:tcBorders>
              <w:bottom w:val="single" w:color="000000" w:sz="10" w:space="0"/>
              <w:right w:val="single" w:color="000000" w:sz="10" w:space="0"/>
            </w:tcBorders>
            <w:vAlign w:val="top"/>
          </w:tcPr>
          <w:p w14:paraId="35DACB34">
            <w:pPr>
              <w:pageBreakBefore w:val="0"/>
              <w:widowControl/>
              <w:wordWrap/>
              <w:overflowPunct/>
              <w:topLinePunct w:val="0"/>
              <w:bidi w:val="0"/>
              <w:snapToGrid w:val="0"/>
              <w:spacing w:beforeAutospacing="0" w:afterAutospacing="0" w:line="360" w:lineRule="auto"/>
              <w:rPr>
                <w:rFonts w:ascii="Arial"/>
                <w:color w:val="auto"/>
                <w:sz w:val="21"/>
              </w:rPr>
            </w:pPr>
          </w:p>
        </w:tc>
      </w:tr>
    </w:tbl>
    <w:p w14:paraId="0C550EAC">
      <w:pPr>
        <w:pStyle w:val="6"/>
        <w:pageBreakBefore w:val="0"/>
        <w:widowControl/>
        <w:wordWrap/>
        <w:overflowPunct/>
        <w:topLinePunct w:val="0"/>
        <w:bidi w:val="0"/>
        <w:snapToGrid w:val="0"/>
        <w:spacing w:beforeAutospacing="0" w:afterAutospacing="0" w:line="360" w:lineRule="auto"/>
        <w:rPr>
          <w:color w:val="auto"/>
        </w:rPr>
      </w:pPr>
    </w:p>
    <w:p w14:paraId="3894D40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240" w:lineRule="auto"/>
        <w:ind w:left="8" w:right="3" w:firstLine="240"/>
        <w:rPr>
          <w:rFonts w:ascii="宋体" w:hAnsi="宋体" w:eastAsia="宋体" w:cs="宋体"/>
          <w:color w:val="auto"/>
          <w:sz w:val="24"/>
          <w:szCs w:val="24"/>
        </w:rPr>
      </w:pPr>
      <w:r>
        <w:rPr>
          <w:rFonts w:ascii="宋体" w:hAnsi="宋体" w:eastAsia="宋体" w:cs="宋体"/>
          <w:color w:val="auto"/>
          <w:spacing w:val="1"/>
          <w:sz w:val="24"/>
          <w:szCs w:val="24"/>
        </w:rPr>
        <w:t>注：</w:t>
      </w:r>
      <w:r>
        <w:rPr>
          <w:rFonts w:hint="eastAsia" w:ascii="宋体" w:hAnsi="宋体" w:eastAsia="宋体" w:cs="宋体"/>
          <w:color w:val="auto"/>
          <w:spacing w:val="1"/>
          <w:sz w:val="24"/>
          <w:szCs w:val="24"/>
          <w:lang w:val="en-US" w:eastAsia="zh-CN"/>
        </w:rPr>
        <w:t>1.</w:t>
      </w:r>
      <w:r>
        <w:rPr>
          <w:rFonts w:ascii="宋体" w:hAnsi="宋体" w:eastAsia="宋体" w:cs="宋体"/>
          <w:color w:val="auto"/>
          <w:spacing w:val="1"/>
          <w:sz w:val="24"/>
          <w:szCs w:val="24"/>
        </w:rPr>
        <w:t>投标人如果对商务条款的响应有任何偏离，请在本表</w:t>
      </w:r>
      <w:r>
        <w:rPr>
          <w:rFonts w:ascii="宋体" w:hAnsi="宋体" w:eastAsia="宋体" w:cs="宋体"/>
          <w:color w:val="auto"/>
          <w:sz w:val="24"/>
          <w:szCs w:val="24"/>
        </w:rPr>
        <w:t>中详细填写；如对商务条款没有</w:t>
      </w:r>
      <w:r>
        <w:rPr>
          <w:rFonts w:ascii="宋体" w:hAnsi="宋体" w:eastAsia="宋体" w:cs="宋体"/>
          <w:color w:val="auto"/>
          <w:spacing w:val="-2"/>
          <w:sz w:val="24"/>
          <w:szCs w:val="24"/>
        </w:rPr>
        <w:t>偏离，请在“投标文件商务条款</w:t>
      </w:r>
      <w:r>
        <w:rPr>
          <w:rFonts w:ascii="宋体" w:hAnsi="宋体" w:eastAsia="宋体" w:cs="宋体"/>
          <w:color w:val="auto"/>
          <w:spacing w:val="-83"/>
          <w:sz w:val="24"/>
          <w:szCs w:val="24"/>
        </w:rPr>
        <w:t xml:space="preserve"> </w:t>
      </w:r>
      <w:r>
        <w:rPr>
          <w:rFonts w:ascii="宋体" w:hAnsi="宋体" w:eastAsia="宋体" w:cs="宋体"/>
          <w:color w:val="auto"/>
          <w:spacing w:val="-2"/>
          <w:sz w:val="24"/>
          <w:szCs w:val="24"/>
        </w:rPr>
        <w:t>”栏只填写“对招标文件全部商务条款无商务偏离</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”即可</w:t>
      </w:r>
      <w:r>
        <w:rPr>
          <w:rFonts w:hint="eastAsia" w:ascii="宋体" w:hAnsi="宋体" w:eastAsia="宋体" w:cs="宋体"/>
          <w:color w:val="auto"/>
          <w:spacing w:val="-2"/>
          <w:sz w:val="24"/>
          <w:szCs w:val="24"/>
          <w:lang w:eastAsia="zh-CN"/>
        </w:rPr>
        <w:t>。</w:t>
      </w:r>
    </w:p>
    <w:p w14:paraId="6EAB2FAE">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240" w:lineRule="auto"/>
        <w:ind w:left="0" w:firstLine="600" w:firstLineChars="300"/>
        <w:jc w:val="left"/>
        <w:textAlignment w:val="center"/>
        <w:rPr>
          <w:color w:val="auto"/>
        </w:rPr>
      </w:pPr>
      <w:r>
        <w:rPr>
          <w:rFonts w:hint="eastAsia" w:ascii="宋体" w:hAnsi="宋体" w:eastAsia="宋体" w:cs="宋体"/>
          <w:color w:val="auto"/>
          <w:spacing w:val="0"/>
          <w:position w:val="0"/>
          <w:sz w:val="20"/>
          <w:szCs w:val="20"/>
        </w:rPr>
        <w:t>★</w:t>
      </w:r>
      <w:r>
        <w:rPr>
          <w:rFonts w:hint="eastAsia" w:ascii="宋体" w:hAnsi="宋体" w:eastAsia="宋体" w:cs="宋体"/>
          <w:color w:val="auto"/>
          <w:spacing w:val="0"/>
          <w:position w:val="0"/>
          <w:sz w:val="20"/>
          <w:szCs w:val="20"/>
          <w:lang w:val="en-US" w:eastAsia="zh-CN"/>
        </w:rPr>
        <w:t>2.</w:t>
      </w:r>
      <w:r>
        <w:rPr>
          <w:rFonts w:hint="eastAsia" w:ascii="宋体" w:hAnsi="宋体" w:eastAsia="宋体" w:cs="宋体"/>
          <w:b/>
          <w:bCs/>
          <w:color w:val="auto"/>
          <w:spacing w:val="0"/>
          <w:position w:val="0"/>
          <w:sz w:val="20"/>
          <w:szCs w:val="20"/>
        </w:rPr>
        <w:t>未填写本表格的投标人将不能通过符合性审查。</w:t>
      </w:r>
    </w:p>
    <w:p w14:paraId="28A02E60">
      <w:pPr>
        <w:pStyle w:val="6"/>
        <w:pageBreakBefore w:val="0"/>
        <w:widowControl/>
        <w:wordWrap/>
        <w:overflowPunct/>
        <w:topLinePunct w:val="0"/>
        <w:bidi w:val="0"/>
        <w:snapToGrid w:val="0"/>
        <w:spacing w:beforeAutospacing="0" w:afterAutospacing="0" w:line="360" w:lineRule="auto"/>
        <w:rPr>
          <w:color w:val="auto"/>
        </w:rPr>
      </w:pPr>
    </w:p>
    <w:p w14:paraId="63D40129">
      <w:pPr>
        <w:pStyle w:val="6"/>
        <w:pageBreakBefore w:val="0"/>
        <w:widowControl/>
        <w:wordWrap/>
        <w:overflowPunct/>
        <w:topLinePunct w:val="0"/>
        <w:bidi w:val="0"/>
        <w:snapToGrid w:val="0"/>
        <w:spacing w:beforeAutospacing="0" w:afterAutospacing="0" w:line="360" w:lineRule="auto"/>
        <w:rPr>
          <w:color w:val="auto"/>
        </w:rPr>
      </w:pPr>
    </w:p>
    <w:p w14:paraId="27EEC9F8">
      <w:pPr>
        <w:pageBreakBefore w:val="0"/>
        <w:widowControl/>
        <w:wordWrap/>
        <w:overflowPunct/>
        <w:topLinePunct w:val="0"/>
        <w:bidi w:val="0"/>
        <w:snapToGrid w:val="0"/>
        <w:spacing w:beforeAutospacing="0" w:afterAutospacing="0" w:line="360" w:lineRule="auto"/>
        <w:ind w:left="11"/>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rPr>
        <w:t>（</w:t>
      </w:r>
      <w:r>
        <w:rPr>
          <w:rFonts w:ascii="宋体" w:hAnsi="宋体" w:eastAsia="宋体" w:cs="宋体"/>
          <w:color w:val="auto"/>
          <w:spacing w:val="5"/>
          <w:sz w:val="24"/>
          <w:szCs w:val="24"/>
        </w:rPr>
        <w:t>电子签章）</w:t>
      </w:r>
    </w:p>
    <w:p w14:paraId="48A1DA61">
      <w:pPr>
        <w:pageBreakBefore w:val="0"/>
        <w:widowControl/>
        <w:wordWrap/>
        <w:overflowPunct/>
        <w:topLinePunct w:val="0"/>
        <w:bidi w:val="0"/>
        <w:snapToGrid w:val="0"/>
        <w:spacing w:beforeAutospacing="0" w:afterAutospacing="0" w:line="360" w:lineRule="auto"/>
        <w:ind w:left="9"/>
        <w:rPr>
          <w:rFonts w:ascii="宋体" w:hAnsi="宋体" w:eastAsia="宋体" w:cs="宋体"/>
          <w:color w:val="auto"/>
          <w:sz w:val="24"/>
          <w:szCs w:val="24"/>
        </w:rPr>
      </w:pPr>
      <w:r>
        <w:rPr>
          <w:rFonts w:ascii="宋体" w:hAnsi="宋体" w:eastAsia="宋体" w:cs="宋体"/>
          <w:color w:val="auto"/>
          <w:spacing w:val="1"/>
          <w:sz w:val="24"/>
          <w:szCs w:val="24"/>
        </w:rPr>
        <w:t>法定代表人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负责人）</w:t>
      </w:r>
      <w:r>
        <w:rPr>
          <w:rFonts w:ascii="宋体" w:hAnsi="宋体" w:eastAsia="宋体" w:cs="宋体"/>
          <w:color w:val="auto"/>
          <w:spacing w:val="1"/>
          <w:sz w:val="24"/>
          <w:szCs w:val="24"/>
        </w:rPr>
        <w:t>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14CE75A1">
      <w:pPr>
        <w:pageBreakBefore w:val="0"/>
        <w:widowControl/>
        <w:wordWrap/>
        <w:overflowPunct/>
        <w:topLinePunct w:val="0"/>
        <w:bidi w:val="0"/>
        <w:snapToGrid w:val="0"/>
        <w:spacing w:beforeAutospacing="0" w:afterAutospacing="0" w:line="360" w:lineRule="auto"/>
        <w:ind w:left="4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3"/>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8"/>
          <w:sz w:val="24"/>
          <w:szCs w:val="24"/>
        </w:rPr>
        <w:t xml:space="preserve">      </w:t>
      </w:r>
      <w:r>
        <w:rPr>
          <w:rFonts w:ascii="宋体" w:hAnsi="宋体" w:eastAsia="宋体" w:cs="宋体"/>
          <w:color w:val="auto"/>
          <w:spacing w:val="-13"/>
          <w:sz w:val="24"/>
          <w:szCs w:val="24"/>
        </w:rPr>
        <w:t>日</w:t>
      </w:r>
    </w:p>
    <w:p w14:paraId="01700DF2">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br w:type="page"/>
      </w:r>
    </w:p>
    <w:p w14:paraId="3C2652F6">
      <w:pPr>
        <w:pStyle w:val="4"/>
        <w:pageBreakBefore w:val="0"/>
        <w:widowControl/>
        <w:wordWrap/>
        <w:overflowPunct/>
        <w:topLinePunct w:val="0"/>
        <w:bidi w:val="0"/>
        <w:snapToGrid w:val="0"/>
        <w:spacing w:beforeAutospacing="0" w:afterAutospacing="0" w:line="360" w:lineRule="auto"/>
        <w:rPr>
          <w:color w:val="auto"/>
        </w:rPr>
      </w:pPr>
      <w:bookmarkStart w:id="53" w:name="_Toc26671"/>
      <w:r>
        <w:rPr>
          <w:rFonts w:hint="eastAsia"/>
          <w:color w:val="auto"/>
          <w:lang w:val="en-US" w:eastAsia="zh-CN"/>
        </w:rPr>
        <w:t>6.</w:t>
      </w:r>
      <w:r>
        <w:rPr>
          <w:color w:val="auto"/>
        </w:rPr>
        <w:t>招标文件要求及投标人认为有必要提供的其它资料</w:t>
      </w:r>
      <w:bookmarkEnd w:id="53"/>
    </w:p>
    <w:p w14:paraId="2D949AF8">
      <w:pPr>
        <w:pageBreakBefore w:val="0"/>
        <w:widowControl/>
        <w:wordWrap/>
        <w:overflowPunct/>
        <w:topLinePunct w:val="0"/>
        <w:bidi w:val="0"/>
        <w:snapToGrid w:val="0"/>
        <w:spacing w:beforeAutospacing="0" w:afterAutospacing="0" w:line="360" w:lineRule="auto"/>
        <w:ind w:left="3425"/>
        <w:rPr>
          <w:rFonts w:ascii="宋体" w:hAnsi="宋体" w:eastAsia="宋体" w:cs="宋体"/>
          <w:b/>
          <w:bCs/>
          <w:color w:val="auto"/>
          <w:spacing w:val="-4"/>
          <w:sz w:val="24"/>
          <w:szCs w:val="24"/>
        </w:rPr>
      </w:pPr>
    </w:p>
    <w:p w14:paraId="071B88CA">
      <w:pPr>
        <w:pStyle w:val="3"/>
        <w:bidi w:val="0"/>
        <w:spacing w:line="360" w:lineRule="auto"/>
        <w:rPr>
          <w:rFonts w:hint="default" w:eastAsia="宋体"/>
          <w:color w:val="auto"/>
          <w:lang w:val="en-US" w:eastAsia="zh-CN"/>
        </w:rPr>
      </w:pPr>
      <w:r>
        <w:rPr>
          <w:rFonts w:ascii="宋体" w:hAnsi="宋体" w:eastAsia="宋体" w:cs="宋体"/>
          <w:b/>
          <w:bCs/>
          <w:color w:val="auto"/>
          <w:spacing w:val="-6"/>
          <w:szCs w:val="28"/>
        </w:rPr>
        <w:br w:type="page"/>
      </w:r>
      <w:bookmarkStart w:id="54" w:name="_Toc29596"/>
      <w:r>
        <w:rPr>
          <w:rFonts w:hint="eastAsia"/>
          <w:color w:val="auto"/>
          <w:lang w:val="en-US" w:eastAsia="zh-CN"/>
        </w:rPr>
        <w:t>三</w:t>
      </w:r>
      <w:r>
        <w:rPr>
          <w:color w:val="auto"/>
        </w:rPr>
        <w:t>、</w:t>
      </w:r>
      <w:r>
        <w:rPr>
          <w:rFonts w:hint="eastAsia"/>
          <w:color w:val="auto"/>
          <w:lang w:val="en-US" w:eastAsia="zh-CN"/>
        </w:rPr>
        <w:t>投标文件报价部分</w:t>
      </w:r>
      <w:bookmarkEnd w:id="54"/>
    </w:p>
    <w:p w14:paraId="247863FE">
      <w:pPr>
        <w:pStyle w:val="4"/>
        <w:bidi w:val="0"/>
        <w:spacing w:line="360" w:lineRule="auto"/>
        <w:rPr>
          <w:color w:val="auto"/>
        </w:rPr>
      </w:pPr>
      <w:bookmarkStart w:id="55" w:name="_Toc23069"/>
      <w:r>
        <w:rPr>
          <w:rFonts w:hint="eastAsia"/>
          <w:color w:val="auto"/>
          <w:lang w:eastAsia="zh-CN"/>
        </w:rPr>
        <w:t>（</w:t>
      </w:r>
      <w:r>
        <w:rPr>
          <w:rFonts w:hint="eastAsia"/>
          <w:color w:val="auto"/>
          <w:lang w:val="en-US" w:eastAsia="zh-CN"/>
        </w:rPr>
        <w:t>1</w:t>
      </w:r>
      <w:r>
        <w:rPr>
          <w:rFonts w:hint="eastAsia"/>
          <w:color w:val="auto"/>
          <w:lang w:eastAsia="zh-CN"/>
        </w:rPr>
        <w:t>）</w:t>
      </w:r>
      <w:r>
        <w:rPr>
          <w:color w:val="auto"/>
        </w:rPr>
        <w:t>投标报价组成明细表</w:t>
      </w:r>
      <w:bookmarkEnd w:id="55"/>
    </w:p>
    <w:p w14:paraId="19E88002">
      <w:pPr>
        <w:pageBreakBefore w:val="0"/>
        <w:widowControl/>
        <w:wordWrap/>
        <w:overflowPunct/>
        <w:topLinePunct w:val="0"/>
        <w:bidi w:val="0"/>
        <w:snapToGrid w:val="0"/>
        <w:spacing w:beforeAutospacing="0" w:afterAutospacing="0" w:line="360" w:lineRule="auto"/>
        <w:rPr>
          <w:color w:val="auto"/>
        </w:rPr>
      </w:pPr>
    </w:p>
    <w:tbl>
      <w:tblPr>
        <w:tblStyle w:val="18"/>
        <w:tblW w:w="9539" w:type="dxa"/>
        <w:tblInd w:w="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642"/>
        <w:gridCol w:w="1315"/>
        <w:gridCol w:w="1329"/>
        <w:gridCol w:w="693"/>
        <w:gridCol w:w="703"/>
        <w:gridCol w:w="1147"/>
        <w:gridCol w:w="1201"/>
        <w:gridCol w:w="1607"/>
      </w:tblGrid>
      <w:tr w14:paraId="085DD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02" w:type="dxa"/>
            <w:vAlign w:val="top"/>
          </w:tcPr>
          <w:p w14:paraId="48C32056">
            <w:pPr>
              <w:pStyle w:val="19"/>
              <w:pageBreakBefore w:val="0"/>
              <w:widowControl/>
              <w:wordWrap/>
              <w:overflowPunct/>
              <w:topLinePunct w:val="0"/>
              <w:bidi w:val="0"/>
              <w:snapToGrid w:val="0"/>
              <w:spacing w:beforeAutospacing="0" w:afterAutospacing="0" w:line="360" w:lineRule="auto"/>
              <w:ind w:left="115"/>
              <w:rPr>
                <w:color w:val="auto"/>
              </w:rPr>
            </w:pPr>
            <w:r>
              <w:rPr>
                <w:color w:val="auto"/>
                <w:spacing w:val="5"/>
              </w:rPr>
              <w:t>序号</w:t>
            </w:r>
          </w:p>
        </w:tc>
        <w:tc>
          <w:tcPr>
            <w:tcW w:w="642" w:type="dxa"/>
            <w:vAlign w:val="top"/>
          </w:tcPr>
          <w:p w14:paraId="3F4A0023">
            <w:pPr>
              <w:pStyle w:val="19"/>
              <w:pageBreakBefore w:val="0"/>
              <w:widowControl/>
              <w:wordWrap/>
              <w:overflowPunct/>
              <w:topLinePunct w:val="0"/>
              <w:bidi w:val="0"/>
              <w:snapToGrid w:val="0"/>
              <w:spacing w:beforeAutospacing="0" w:afterAutospacing="0" w:line="360" w:lineRule="auto"/>
              <w:ind w:left="219"/>
              <w:rPr>
                <w:color w:val="auto"/>
              </w:rPr>
            </w:pPr>
            <w:r>
              <w:rPr>
                <w:color w:val="auto"/>
                <w:spacing w:val="3"/>
              </w:rPr>
              <w:t>名称</w:t>
            </w:r>
          </w:p>
        </w:tc>
        <w:tc>
          <w:tcPr>
            <w:tcW w:w="1315" w:type="dxa"/>
            <w:vAlign w:val="top"/>
          </w:tcPr>
          <w:p w14:paraId="3BB3F2FB">
            <w:pPr>
              <w:pStyle w:val="19"/>
              <w:pageBreakBefore w:val="0"/>
              <w:widowControl/>
              <w:wordWrap/>
              <w:overflowPunct/>
              <w:topLinePunct w:val="0"/>
              <w:bidi w:val="0"/>
              <w:snapToGrid w:val="0"/>
              <w:spacing w:beforeAutospacing="0" w:afterAutospacing="0" w:line="360" w:lineRule="auto"/>
              <w:ind w:left="128"/>
              <w:rPr>
                <w:color w:val="auto"/>
              </w:rPr>
            </w:pPr>
            <w:r>
              <w:rPr>
                <w:color w:val="auto"/>
                <w:spacing w:val="4"/>
              </w:rPr>
              <w:t>品牌、型号</w:t>
            </w:r>
          </w:p>
        </w:tc>
        <w:tc>
          <w:tcPr>
            <w:tcW w:w="1329" w:type="dxa"/>
            <w:vAlign w:val="top"/>
          </w:tcPr>
          <w:p w14:paraId="55A71CAE">
            <w:pPr>
              <w:pStyle w:val="19"/>
              <w:pageBreakBefore w:val="0"/>
              <w:widowControl/>
              <w:wordWrap/>
              <w:overflowPunct/>
              <w:topLinePunct w:val="0"/>
              <w:bidi w:val="0"/>
              <w:snapToGrid w:val="0"/>
              <w:spacing w:beforeAutospacing="0" w:afterAutospacing="0" w:line="360" w:lineRule="auto"/>
              <w:ind w:left="252"/>
              <w:rPr>
                <w:color w:val="auto"/>
              </w:rPr>
            </w:pPr>
            <w:r>
              <w:rPr>
                <w:color w:val="auto"/>
                <w:spacing w:val="6"/>
              </w:rPr>
              <w:t>生产厂家</w:t>
            </w:r>
          </w:p>
        </w:tc>
        <w:tc>
          <w:tcPr>
            <w:tcW w:w="693" w:type="dxa"/>
            <w:vAlign w:val="top"/>
          </w:tcPr>
          <w:p w14:paraId="3AD59289">
            <w:pPr>
              <w:pStyle w:val="19"/>
              <w:pageBreakBefore w:val="0"/>
              <w:widowControl/>
              <w:wordWrap/>
              <w:overflowPunct/>
              <w:topLinePunct w:val="0"/>
              <w:bidi w:val="0"/>
              <w:snapToGrid w:val="0"/>
              <w:spacing w:beforeAutospacing="0" w:afterAutospacing="0" w:line="360" w:lineRule="auto"/>
              <w:ind w:left="115"/>
              <w:rPr>
                <w:color w:val="auto"/>
              </w:rPr>
            </w:pPr>
            <w:r>
              <w:rPr>
                <w:color w:val="auto"/>
                <w:spacing w:val="3"/>
              </w:rPr>
              <w:t>数量</w:t>
            </w:r>
          </w:p>
        </w:tc>
        <w:tc>
          <w:tcPr>
            <w:tcW w:w="703" w:type="dxa"/>
            <w:vAlign w:val="top"/>
          </w:tcPr>
          <w:p w14:paraId="06BD3B76">
            <w:pPr>
              <w:pStyle w:val="19"/>
              <w:pageBreakBefore w:val="0"/>
              <w:widowControl/>
              <w:wordWrap/>
              <w:overflowPunct/>
              <w:topLinePunct w:val="0"/>
              <w:bidi w:val="0"/>
              <w:snapToGrid w:val="0"/>
              <w:spacing w:beforeAutospacing="0" w:afterAutospacing="0" w:line="360" w:lineRule="auto"/>
              <w:ind w:left="147"/>
              <w:rPr>
                <w:color w:val="auto"/>
              </w:rPr>
            </w:pPr>
            <w:r>
              <w:rPr>
                <w:color w:val="auto"/>
                <w:spacing w:val="3"/>
              </w:rPr>
              <w:t>单位</w:t>
            </w:r>
          </w:p>
        </w:tc>
        <w:tc>
          <w:tcPr>
            <w:tcW w:w="1147" w:type="dxa"/>
            <w:vAlign w:val="top"/>
          </w:tcPr>
          <w:p w14:paraId="0C6C9848">
            <w:pPr>
              <w:pStyle w:val="19"/>
              <w:pageBreakBefore w:val="0"/>
              <w:widowControl/>
              <w:wordWrap/>
              <w:overflowPunct/>
              <w:topLinePunct w:val="0"/>
              <w:bidi w:val="0"/>
              <w:snapToGrid w:val="0"/>
              <w:spacing w:beforeAutospacing="0" w:afterAutospacing="0" w:line="360" w:lineRule="auto"/>
              <w:ind w:right="9"/>
              <w:jc w:val="right"/>
              <w:rPr>
                <w:color w:val="auto"/>
              </w:rPr>
            </w:pPr>
            <w:r>
              <w:rPr>
                <w:color w:val="auto"/>
                <w:spacing w:val="3"/>
              </w:rPr>
              <w:t>单价（元）</w:t>
            </w:r>
          </w:p>
        </w:tc>
        <w:tc>
          <w:tcPr>
            <w:tcW w:w="1201" w:type="dxa"/>
            <w:vAlign w:val="top"/>
          </w:tcPr>
          <w:p w14:paraId="134BB267">
            <w:pPr>
              <w:pStyle w:val="19"/>
              <w:pageBreakBefore w:val="0"/>
              <w:widowControl/>
              <w:wordWrap/>
              <w:overflowPunct/>
              <w:topLinePunct w:val="0"/>
              <w:bidi w:val="0"/>
              <w:snapToGrid w:val="0"/>
              <w:spacing w:beforeAutospacing="0" w:afterAutospacing="0" w:line="360" w:lineRule="auto"/>
              <w:ind w:left="115"/>
              <w:rPr>
                <w:color w:val="auto"/>
              </w:rPr>
            </w:pPr>
            <w:r>
              <w:rPr>
                <w:color w:val="auto"/>
                <w:spacing w:val="5"/>
              </w:rPr>
              <w:t>合价（元）</w:t>
            </w:r>
          </w:p>
        </w:tc>
        <w:tc>
          <w:tcPr>
            <w:tcW w:w="1607" w:type="dxa"/>
            <w:vAlign w:val="top"/>
          </w:tcPr>
          <w:p w14:paraId="6911E0FD">
            <w:pPr>
              <w:pStyle w:val="19"/>
              <w:pageBreakBefore w:val="0"/>
              <w:widowControl/>
              <w:wordWrap/>
              <w:overflowPunct/>
              <w:topLinePunct w:val="0"/>
              <w:bidi w:val="0"/>
              <w:snapToGrid w:val="0"/>
              <w:spacing w:beforeAutospacing="0" w:afterAutospacing="0" w:line="360" w:lineRule="auto"/>
              <w:ind w:left="121" w:right="108" w:hanging="3"/>
              <w:rPr>
                <w:color w:val="auto"/>
              </w:rPr>
            </w:pPr>
            <w:r>
              <w:rPr>
                <w:color w:val="auto"/>
                <w:spacing w:val="21"/>
              </w:rPr>
              <w:t>生产厂家中</w:t>
            </w:r>
            <w:r>
              <w:rPr>
                <w:color w:val="auto"/>
                <w:spacing w:val="-52"/>
              </w:rPr>
              <w:t xml:space="preserve"> </w:t>
            </w:r>
            <w:r>
              <w:rPr>
                <w:color w:val="auto"/>
                <w:spacing w:val="21"/>
              </w:rPr>
              <w:t>、</w:t>
            </w:r>
            <w:r>
              <w:rPr>
                <w:color w:val="auto"/>
                <w:spacing w:val="-5"/>
              </w:rPr>
              <w:t>小、微企业划分</w:t>
            </w:r>
          </w:p>
        </w:tc>
      </w:tr>
      <w:tr w14:paraId="5B24B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539" w:type="dxa"/>
            <w:gridSpan w:val="9"/>
            <w:vAlign w:val="top"/>
          </w:tcPr>
          <w:p w14:paraId="6A06546B">
            <w:pPr>
              <w:pageBreakBefore w:val="0"/>
              <w:widowControl/>
              <w:wordWrap/>
              <w:overflowPunct/>
              <w:topLinePunct w:val="0"/>
              <w:bidi w:val="0"/>
              <w:snapToGrid w:val="0"/>
              <w:spacing w:beforeAutospacing="0" w:afterAutospacing="0" w:line="360" w:lineRule="auto"/>
              <w:rPr>
                <w:rFonts w:ascii="Arial"/>
                <w:color w:val="auto"/>
                <w:sz w:val="21"/>
              </w:rPr>
            </w:pPr>
            <w:r>
              <w:rPr>
                <w:rFonts w:hint="eastAsia"/>
                <w:color w:val="auto"/>
                <w:lang w:val="en-US" w:eastAsia="zh-CN"/>
              </w:rPr>
              <w:t>一、化学上通风实验室</w:t>
            </w:r>
          </w:p>
        </w:tc>
      </w:tr>
      <w:tr w14:paraId="34BF1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02" w:type="dxa"/>
            <w:vAlign w:val="top"/>
          </w:tcPr>
          <w:p w14:paraId="656E493E">
            <w:pPr>
              <w:pStyle w:val="19"/>
              <w:pageBreakBefore w:val="0"/>
              <w:widowControl/>
              <w:wordWrap/>
              <w:overflowPunct/>
              <w:topLinePunct w:val="0"/>
              <w:bidi w:val="0"/>
              <w:snapToGrid w:val="0"/>
              <w:spacing w:beforeAutospacing="0" w:afterAutospacing="0" w:line="360" w:lineRule="auto"/>
              <w:ind w:left="303"/>
              <w:rPr>
                <w:rFonts w:hint="eastAsia" w:eastAsia="宋体"/>
                <w:color w:val="auto"/>
                <w:lang w:eastAsia="zh-CN"/>
              </w:rPr>
            </w:pPr>
            <w:r>
              <w:rPr>
                <w:rFonts w:hint="eastAsia"/>
                <w:color w:val="auto"/>
                <w:position w:val="1"/>
                <w:lang w:val="en-US" w:eastAsia="zh-CN"/>
              </w:rPr>
              <w:t>1</w:t>
            </w:r>
          </w:p>
        </w:tc>
        <w:tc>
          <w:tcPr>
            <w:tcW w:w="642" w:type="dxa"/>
            <w:vAlign w:val="top"/>
          </w:tcPr>
          <w:p w14:paraId="3D0EDDEA">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117F9CF1">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2DC9EC65">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10204B9F">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516E8A98">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2E72DF7F">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07D1C5FA">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0AB7BBFA">
            <w:pPr>
              <w:pageBreakBefore w:val="0"/>
              <w:widowControl/>
              <w:wordWrap/>
              <w:overflowPunct/>
              <w:topLinePunct w:val="0"/>
              <w:bidi w:val="0"/>
              <w:snapToGrid w:val="0"/>
              <w:spacing w:beforeAutospacing="0" w:afterAutospacing="0" w:line="360" w:lineRule="auto"/>
              <w:rPr>
                <w:rFonts w:ascii="Arial"/>
                <w:color w:val="auto"/>
                <w:sz w:val="21"/>
              </w:rPr>
            </w:pPr>
          </w:p>
        </w:tc>
      </w:tr>
      <w:tr w14:paraId="1AEC8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02" w:type="dxa"/>
            <w:vAlign w:val="top"/>
          </w:tcPr>
          <w:p w14:paraId="56E91F2A">
            <w:pPr>
              <w:pStyle w:val="19"/>
              <w:pageBreakBefore w:val="0"/>
              <w:widowControl/>
              <w:wordWrap/>
              <w:overflowPunct/>
              <w:topLinePunct w:val="0"/>
              <w:bidi w:val="0"/>
              <w:snapToGrid w:val="0"/>
              <w:spacing w:beforeAutospacing="0" w:afterAutospacing="0" w:line="360" w:lineRule="auto"/>
              <w:ind w:left="303"/>
              <w:rPr>
                <w:rFonts w:hint="eastAsia" w:eastAsia="宋体"/>
                <w:color w:val="auto"/>
                <w:position w:val="1"/>
                <w:lang w:val="en-US" w:eastAsia="zh-CN"/>
              </w:rPr>
            </w:pPr>
            <w:r>
              <w:rPr>
                <w:rFonts w:hint="eastAsia"/>
                <w:color w:val="auto"/>
                <w:position w:val="1"/>
                <w:lang w:val="en-US" w:eastAsia="zh-CN"/>
              </w:rPr>
              <w:t>2</w:t>
            </w:r>
          </w:p>
        </w:tc>
        <w:tc>
          <w:tcPr>
            <w:tcW w:w="642" w:type="dxa"/>
            <w:vAlign w:val="top"/>
          </w:tcPr>
          <w:p w14:paraId="17EB93B8">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35201723">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595597F3">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56BAD416">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1DED477F">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3C3DC98A">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7216F2D4">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2759A4F0">
            <w:pPr>
              <w:pageBreakBefore w:val="0"/>
              <w:widowControl/>
              <w:wordWrap/>
              <w:overflowPunct/>
              <w:topLinePunct w:val="0"/>
              <w:bidi w:val="0"/>
              <w:snapToGrid w:val="0"/>
              <w:spacing w:beforeAutospacing="0" w:afterAutospacing="0" w:line="360" w:lineRule="auto"/>
              <w:rPr>
                <w:rFonts w:ascii="Arial"/>
                <w:color w:val="auto"/>
                <w:sz w:val="21"/>
              </w:rPr>
            </w:pPr>
          </w:p>
        </w:tc>
      </w:tr>
      <w:tr w14:paraId="1A0B2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02" w:type="dxa"/>
            <w:vAlign w:val="top"/>
          </w:tcPr>
          <w:p w14:paraId="268D8234">
            <w:pPr>
              <w:pStyle w:val="19"/>
              <w:pageBreakBefore w:val="0"/>
              <w:widowControl/>
              <w:wordWrap/>
              <w:overflowPunct/>
              <w:topLinePunct w:val="0"/>
              <w:bidi w:val="0"/>
              <w:snapToGrid w:val="0"/>
              <w:spacing w:beforeAutospacing="0" w:afterAutospacing="0" w:line="360" w:lineRule="auto"/>
              <w:ind w:left="305"/>
              <w:rPr>
                <w:color w:val="auto"/>
              </w:rPr>
            </w:pPr>
            <w:r>
              <w:rPr>
                <w:color w:val="auto"/>
                <w:position w:val="1"/>
              </w:rPr>
              <w:t>3</w:t>
            </w:r>
          </w:p>
        </w:tc>
        <w:tc>
          <w:tcPr>
            <w:tcW w:w="642" w:type="dxa"/>
            <w:vAlign w:val="top"/>
          </w:tcPr>
          <w:p w14:paraId="56F05095">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23AD2076">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7AAC8E79">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03B0F281">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0F8BC08E">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369B4C7E">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05DE6A2A">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687AE6E2">
            <w:pPr>
              <w:pageBreakBefore w:val="0"/>
              <w:widowControl/>
              <w:wordWrap/>
              <w:overflowPunct/>
              <w:topLinePunct w:val="0"/>
              <w:bidi w:val="0"/>
              <w:snapToGrid w:val="0"/>
              <w:spacing w:beforeAutospacing="0" w:afterAutospacing="0" w:line="360" w:lineRule="auto"/>
              <w:rPr>
                <w:rFonts w:ascii="Arial"/>
                <w:color w:val="auto"/>
                <w:sz w:val="21"/>
              </w:rPr>
            </w:pPr>
          </w:p>
        </w:tc>
      </w:tr>
      <w:tr w14:paraId="29603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02" w:type="dxa"/>
            <w:vAlign w:val="top"/>
          </w:tcPr>
          <w:p w14:paraId="670789B0">
            <w:pPr>
              <w:pStyle w:val="19"/>
              <w:pageBreakBefore w:val="0"/>
              <w:widowControl/>
              <w:wordWrap/>
              <w:overflowPunct/>
              <w:topLinePunct w:val="0"/>
              <w:bidi w:val="0"/>
              <w:snapToGrid w:val="0"/>
              <w:spacing w:beforeAutospacing="0" w:afterAutospacing="0" w:line="360" w:lineRule="auto"/>
              <w:jc w:val="center"/>
              <w:rPr>
                <w:rFonts w:hint="default" w:eastAsia="宋体"/>
                <w:color w:val="auto"/>
                <w:lang w:val="en-US" w:eastAsia="zh-CN"/>
              </w:rPr>
            </w:pPr>
            <w:r>
              <w:rPr>
                <w:color w:val="auto"/>
                <w:spacing w:val="-2"/>
                <w:position w:val="2"/>
              </w:rPr>
              <w:t>……</w:t>
            </w:r>
          </w:p>
        </w:tc>
        <w:tc>
          <w:tcPr>
            <w:tcW w:w="642" w:type="dxa"/>
            <w:vAlign w:val="top"/>
          </w:tcPr>
          <w:p w14:paraId="707B1CE2">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1533D69E">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2F02AD78">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7F104936">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0C5A2811">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05DA03D4">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37E3F816">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55CA90BB">
            <w:pPr>
              <w:pageBreakBefore w:val="0"/>
              <w:widowControl/>
              <w:wordWrap/>
              <w:overflowPunct/>
              <w:topLinePunct w:val="0"/>
              <w:bidi w:val="0"/>
              <w:snapToGrid w:val="0"/>
              <w:spacing w:beforeAutospacing="0" w:afterAutospacing="0" w:line="360" w:lineRule="auto"/>
              <w:rPr>
                <w:rFonts w:ascii="Arial"/>
                <w:color w:val="auto"/>
                <w:sz w:val="21"/>
              </w:rPr>
            </w:pPr>
          </w:p>
        </w:tc>
      </w:tr>
      <w:tr w14:paraId="6F620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6731" w:type="dxa"/>
            <w:gridSpan w:val="7"/>
            <w:vAlign w:val="top"/>
          </w:tcPr>
          <w:p w14:paraId="54DC8BDE">
            <w:pPr>
              <w:pageBreakBefore w:val="0"/>
              <w:widowControl/>
              <w:wordWrap/>
              <w:overflowPunct/>
              <w:topLinePunct w:val="0"/>
              <w:bidi w:val="0"/>
              <w:snapToGrid w:val="0"/>
              <w:spacing w:beforeAutospacing="0" w:afterAutospacing="0" w:line="360" w:lineRule="auto"/>
              <w:jc w:val="center"/>
              <w:rPr>
                <w:rFonts w:hint="eastAsia" w:ascii="Arial" w:eastAsia="宋体"/>
                <w:color w:val="auto"/>
                <w:sz w:val="21"/>
                <w:lang w:val="en-US" w:eastAsia="zh-CN"/>
              </w:rPr>
            </w:pPr>
            <w:r>
              <w:rPr>
                <w:rFonts w:hint="eastAsia" w:eastAsia="宋体"/>
                <w:color w:val="auto"/>
                <w:sz w:val="21"/>
                <w:lang w:val="en-US" w:eastAsia="zh-CN"/>
              </w:rPr>
              <w:t>小计</w:t>
            </w:r>
          </w:p>
        </w:tc>
        <w:tc>
          <w:tcPr>
            <w:tcW w:w="1201" w:type="dxa"/>
            <w:vAlign w:val="top"/>
          </w:tcPr>
          <w:p w14:paraId="7E208963">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5B201263">
            <w:pPr>
              <w:pageBreakBefore w:val="0"/>
              <w:widowControl/>
              <w:wordWrap/>
              <w:overflowPunct/>
              <w:topLinePunct w:val="0"/>
              <w:bidi w:val="0"/>
              <w:snapToGrid w:val="0"/>
              <w:spacing w:beforeAutospacing="0" w:afterAutospacing="0" w:line="360" w:lineRule="auto"/>
              <w:rPr>
                <w:rFonts w:ascii="Arial"/>
                <w:color w:val="auto"/>
                <w:sz w:val="21"/>
              </w:rPr>
            </w:pPr>
          </w:p>
        </w:tc>
      </w:tr>
      <w:tr w14:paraId="2899D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539" w:type="dxa"/>
            <w:gridSpan w:val="9"/>
            <w:vAlign w:val="top"/>
          </w:tcPr>
          <w:p w14:paraId="2F413B29">
            <w:pPr>
              <w:pageBreakBefore w:val="0"/>
              <w:widowControl/>
              <w:wordWrap/>
              <w:overflowPunct/>
              <w:topLinePunct w:val="0"/>
              <w:bidi w:val="0"/>
              <w:snapToGrid w:val="0"/>
              <w:spacing w:beforeAutospacing="0" w:afterAutospacing="0" w:line="360" w:lineRule="auto"/>
              <w:rPr>
                <w:rFonts w:hint="default" w:ascii="Arial"/>
                <w:color w:val="auto"/>
                <w:sz w:val="21"/>
                <w:lang w:val="en-US"/>
              </w:rPr>
            </w:pPr>
            <w:r>
              <w:rPr>
                <w:rFonts w:hint="eastAsia"/>
                <w:color w:val="auto"/>
                <w:spacing w:val="-2"/>
                <w:position w:val="2"/>
                <w:lang w:val="en-US" w:eastAsia="zh-CN"/>
              </w:rPr>
              <w:t>二、化学准备室</w:t>
            </w:r>
          </w:p>
        </w:tc>
      </w:tr>
      <w:tr w14:paraId="3CEE6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02" w:type="dxa"/>
            <w:vAlign w:val="top"/>
          </w:tcPr>
          <w:p w14:paraId="21EDDF8D">
            <w:pPr>
              <w:pStyle w:val="19"/>
              <w:pageBreakBefore w:val="0"/>
              <w:widowControl/>
              <w:wordWrap/>
              <w:overflowPunct/>
              <w:topLinePunct w:val="0"/>
              <w:bidi w:val="0"/>
              <w:snapToGrid w:val="0"/>
              <w:spacing w:beforeAutospacing="0" w:afterAutospacing="0" w:line="360" w:lineRule="auto"/>
              <w:ind w:left="305"/>
              <w:rPr>
                <w:rFonts w:hint="eastAsia" w:eastAsia="宋体"/>
                <w:color w:val="auto"/>
                <w:lang w:eastAsia="zh-CN"/>
              </w:rPr>
            </w:pPr>
            <w:r>
              <w:rPr>
                <w:rFonts w:hint="eastAsia"/>
                <w:color w:val="auto"/>
                <w:position w:val="1"/>
                <w:lang w:val="en-US" w:eastAsia="zh-CN"/>
              </w:rPr>
              <w:t>1</w:t>
            </w:r>
          </w:p>
        </w:tc>
        <w:tc>
          <w:tcPr>
            <w:tcW w:w="642" w:type="dxa"/>
            <w:vAlign w:val="top"/>
          </w:tcPr>
          <w:p w14:paraId="7CA1DF86">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25930493">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3C852354">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4F9D3B79">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45DA9679">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30308882">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4FFADC60">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07777009">
            <w:pPr>
              <w:pageBreakBefore w:val="0"/>
              <w:widowControl/>
              <w:wordWrap/>
              <w:overflowPunct/>
              <w:topLinePunct w:val="0"/>
              <w:bidi w:val="0"/>
              <w:snapToGrid w:val="0"/>
              <w:spacing w:beforeAutospacing="0" w:afterAutospacing="0" w:line="360" w:lineRule="auto"/>
              <w:rPr>
                <w:rFonts w:ascii="Arial"/>
                <w:color w:val="auto"/>
                <w:sz w:val="21"/>
              </w:rPr>
            </w:pPr>
          </w:p>
        </w:tc>
      </w:tr>
      <w:tr w14:paraId="08D83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02" w:type="dxa"/>
            <w:vAlign w:val="top"/>
          </w:tcPr>
          <w:p w14:paraId="7C5863A4">
            <w:pPr>
              <w:pStyle w:val="19"/>
              <w:pageBreakBefore w:val="0"/>
              <w:widowControl/>
              <w:wordWrap/>
              <w:overflowPunct/>
              <w:topLinePunct w:val="0"/>
              <w:bidi w:val="0"/>
              <w:snapToGrid w:val="0"/>
              <w:spacing w:beforeAutospacing="0" w:afterAutospacing="0" w:line="360" w:lineRule="auto"/>
              <w:ind w:left="303"/>
              <w:rPr>
                <w:rFonts w:hint="eastAsia" w:eastAsia="宋体"/>
                <w:color w:val="auto"/>
                <w:lang w:eastAsia="zh-CN"/>
              </w:rPr>
            </w:pPr>
            <w:r>
              <w:rPr>
                <w:rFonts w:hint="eastAsia"/>
                <w:color w:val="auto"/>
                <w:position w:val="1"/>
                <w:lang w:val="en-US" w:eastAsia="zh-CN"/>
              </w:rPr>
              <w:t>2</w:t>
            </w:r>
          </w:p>
        </w:tc>
        <w:tc>
          <w:tcPr>
            <w:tcW w:w="642" w:type="dxa"/>
            <w:vAlign w:val="top"/>
          </w:tcPr>
          <w:p w14:paraId="57DA08A3">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242A621A">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1513C62C">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2265A312">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2C12732E">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2131D67C">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66EC01C3">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17C42EEC">
            <w:pPr>
              <w:pageBreakBefore w:val="0"/>
              <w:widowControl/>
              <w:wordWrap/>
              <w:overflowPunct/>
              <w:topLinePunct w:val="0"/>
              <w:bidi w:val="0"/>
              <w:snapToGrid w:val="0"/>
              <w:spacing w:beforeAutospacing="0" w:afterAutospacing="0" w:line="360" w:lineRule="auto"/>
              <w:rPr>
                <w:rFonts w:ascii="Arial"/>
                <w:color w:val="auto"/>
                <w:sz w:val="21"/>
              </w:rPr>
            </w:pPr>
          </w:p>
        </w:tc>
      </w:tr>
      <w:tr w14:paraId="794DD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02" w:type="dxa"/>
            <w:vAlign w:val="top"/>
          </w:tcPr>
          <w:p w14:paraId="3C6D8995">
            <w:pPr>
              <w:pStyle w:val="19"/>
              <w:pageBreakBefore w:val="0"/>
              <w:widowControl/>
              <w:wordWrap/>
              <w:overflowPunct/>
              <w:topLinePunct w:val="0"/>
              <w:bidi w:val="0"/>
              <w:snapToGrid w:val="0"/>
              <w:spacing w:beforeAutospacing="0" w:afterAutospacing="0" w:line="360" w:lineRule="auto"/>
              <w:ind w:left="303"/>
              <w:rPr>
                <w:rFonts w:hint="default"/>
                <w:color w:val="auto"/>
                <w:position w:val="1"/>
                <w:lang w:val="en-US" w:eastAsia="zh-CN"/>
              </w:rPr>
            </w:pPr>
            <w:r>
              <w:rPr>
                <w:rFonts w:hint="eastAsia"/>
                <w:color w:val="auto"/>
                <w:position w:val="1"/>
                <w:lang w:val="en-US" w:eastAsia="zh-CN"/>
              </w:rPr>
              <w:t>3</w:t>
            </w:r>
          </w:p>
        </w:tc>
        <w:tc>
          <w:tcPr>
            <w:tcW w:w="642" w:type="dxa"/>
            <w:vAlign w:val="top"/>
          </w:tcPr>
          <w:p w14:paraId="0A54F5F6">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67F40E55">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66429555">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23F6FB24">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0F83842B">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0948F555">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002216D6">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5D40ECA7">
            <w:pPr>
              <w:pageBreakBefore w:val="0"/>
              <w:widowControl/>
              <w:wordWrap/>
              <w:overflowPunct/>
              <w:topLinePunct w:val="0"/>
              <w:bidi w:val="0"/>
              <w:snapToGrid w:val="0"/>
              <w:spacing w:beforeAutospacing="0" w:afterAutospacing="0" w:line="360" w:lineRule="auto"/>
              <w:rPr>
                <w:rFonts w:ascii="Arial"/>
                <w:color w:val="auto"/>
                <w:sz w:val="21"/>
              </w:rPr>
            </w:pPr>
          </w:p>
        </w:tc>
      </w:tr>
      <w:tr w14:paraId="58E20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02" w:type="dxa"/>
            <w:vAlign w:val="top"/>
          </w:tcPr>
          <w:p w14:paraId="5C6FA9E9">
            <w:pPr>
              <w:pStyle w:val="19"/>
              <w:pageBreakBefore w:val="0"/>
              <w:widowControl/>
              <w:wordWrap/>
              <w:overflowPunct/>
              <w:topLinePunct w:val="0"/>
              <w:bidi w:val="0"/>
              <w:snapToGrid w:val="0"/>
              <w:spacing w:beforeAutospacing="0" w:afterAutospacing="0" w:line="360" w:lineRule="auto"/>
              <w:ind w:left="129"/>
              <w:rPr>
                <w:color w:val="auto"/>
              </w:rPr>
            </w:pPr>
            <w:r>
              <w:rPr>
                <w:color w:val="auto"/>
                <w:spacing w:val="-2"/>
                <w:position w:val="2"/>
              </w:rPr>
              <w:t>……</w:t>
            </w:r>
          </w:p>
        </w:tc>
        <w:tc>
          <w:tcPr>
            <w:tcW w:w="642" w:type="dxa"/>
            <w:vAlign w:val="top"/>
          </w:tcPr>
          <w:p w14:paraId="754396D9">
            <w:pPr>
              <w:pageBreakBefore w:val="0"/>
              <w:widowControl/>
              <w:wordWrap/>
              <w:overflowPunct/>
              <w:topLinePunct w:val="0"/>
              <w:bidi w:val="0"/>
              <w:snapToGrid w:val="0"/>
              <w:spacing w:beforeAutospacing="0" w:afterAutospacing="0" w:line="360" w:lineRule="auto"/>
              <w:rPr>
                <w:rFonts w:ascii="Arial"/>
                <w:color w:val="auto"/>
                <w:sz w:val="21"/>
              </w:rPr>
            </w:pPr>
          </w:p>
        </w:tc>
        <w:tc>
          <w:tcPr>
            <w:tcW w:w="1315" w:type="dxa"/>
            <w:vAlign w:val="top"/>
          </w:tcPr>
          <w:p w14:paraId="056EDFC1">
            <w:pPr>
              <w:pageBreakBefore w:val="0"/>
              <w:widowControl/>
              <w:wordWrap/>
              <w:overflowPunct/>
              <w:topLinePunct w:val="0"/>
              <w:bidi w:val="0"/>
              <w:snapToGrid w:val="0"/>
              <w:spacing w:beforeAutospacing="0" w:afterAutospacing="0" w:line="360" w:lineRule="auto"/>
              <w:rPr>
                <w:rFonts w:ascii="Arial"/>
                <w:color w:val="auto"/>
                <w:sz w:val="21"/>
              </w:rPr>
            </w:pPr>
          </w:p>
        </w:tc>
        <w:tc>
          <w:tcPr>
            <w:tcW w:w="1329" w:type="dxa"/>
            <w:vAlign w:val="top"/>
          </w:tcPr>
          <w:p w14:paraId="17CF035E">
            <w:pPr>
              <w:pageBreakBefore w:val="0"/>
              <w:widowControl/>
              <w:wordWrap/>
              <w:overflowPunct/>
              <w:topLinePunct w:val="0"/>
              <w:bidi w:val="0"/>
              <w:snapToGrid w:val="0"/>
              <w:spacing w:beforeAutospacing="0" w:afterAutospacing="0" w:line="360" w:lineRule="auto"/>
              <w:rPr>
                <w:rFonts w:ascii="Arial"/>
                <w:color w:val="auto"/>
                <w:sz w:val="21"/>
              </w:rPr>
            </w:pPr>
          </w:p>
        </w:tc>
        <w:tc>
          <w:tcPr>
            <w:tcW w:w="693" w:type="dxa"/>
            <w:vAlign w:val="top"/>
          </w:tcPr>
          <w:p w14:paraId="50F32B3D">
            <w:pPr>
              <w:pageBreakBefore w:val="0"/>
              <w:widowControl/>
              <w:wordWrap/>
              <w:overflowPunct/>
              <w:topLinePunct w:val="0"/>
              <w:bidi w:val="0"/>
              <w:snapToGrid w:val="0"/>
              <w:spacing w:beforeAutospacing="0" w:afterAutospacing="0" w:line="360" w:lineRule="auto"/>
              <w:rPr>
                <w:rFonts w:ascii="Arial"/>
                <w:color w:val="auto"/>
                <w:sz w:val="21"/>
              </w:rPr>
            </w:pPr>
          </w:p>
        </w:tc>
        <w:tc>
          <w:tcPr>
            <w:tcW w:w="703" w:type="dxa"/>
            <w:vAlign w:val="top"/>
          </w:tcPr>
          <w:p w14:paraId="51C51A08">
            <w:pPr>
              <w:pageBreakBefore w:val="0"/>
              <w:widowControl/>
              <w:wordWrap/>
              <w:overflowPunct/>
              <w:topLinePunct w:val="0"/>
              <w:bidi w:val="0"/>
              <w:snapToGrid w:val="0"/>
              <w:spacing w:beforeAutospacing="0" w:afterAutospacing="0" w:line="360" w:lineRule="auto"/>
              <w:rPr>
                <w:rFonts w:ascii="Arial"/>
                <w:color w:val="auto"/>
                <w:sz w:val="21"/>
              </w:rPr>
            </w:pPr>
          </w:p>
        </w:tc>
        <w:tc>
          <w:tcPr>
            <w:tcW w:w="1147" w:type="dxa"/>
            <w:vAlign w:val="top"/>
          </w:tcPr>
          <w:p w14:paraId="0E88216C">
            <w:pPr>
              <w:pageBreakBefore w:val="0"/>
              <w:widowControl/>
              <w:wordWrap/>
              <w:overflowPunct/>
              <w:topLinePunct w:val="0"/>
              <w:bidi w:val="0"/>
              <w:snapToGrid w:val="0"/>
              <w:spacing w:beforeAutospacing="0" w:afterAutospacing="0" w:line="360" w:lineRule="auto"/>
              <w:rPr>
                <w:rFonts w:ascii="Arial"/>
                <w:color w:val="auto"/>
                <w:sz w:val="21"/>
              </w:rPr>
            </w:pPr>
          </w:p>
        </w:tc>
        <w:tc>
          <w:tcPr>
            <w:tcW w:w="1201" w:type="dxa"/>
            <w:vAlign w:val="top"/>
          </w:tcPr>
          <w:p w14:paraId="418ED22A">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2E3E1777">
            <w:pPr>
              <w:pageBreakBefore w:val="0"/>
              <w:widowControl/>
              <w:wordWrap/>
              <w:overflowPunct/>
              <w:topLinePunct w:val="0"/>
              <w:bidi w:val="0"/>
              <w:snapToGrid w:val="0"/>
              <w:spacing w:beforeAutospacing="0" w:afterAutospacing="0" w:line="360" w:lineRule="auto"/>
              <w:rPr>
                <w:rFonts w:ascii="Arial"/>
                <w:color w:val="auto"/>
                <w:sz w:val="21"/>
              </w:rPr>
            </w:pPr>
          </w:p>
        </w:tc>
      </w:tr>
      <w:tr w14:paraId="70FC9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6731" w:type="dxa"/>
            <w:gridSpan w:val="7"/>
            <w:vAlign w:val="top"/>
          </w:tcPr>
          <w:p w14:paraId="32710BB4">
            <w:pPr>
              <w:pageBreakBefore w:val="0"/>
              <w:widowControl/>
              <w:wordWrap/>
              <w:overflowPunct/>
              <w:topLinePunct w:val="0"/>
              <w:bidi w:val="0"/>
              <w:snapToGrid w:val="0"/>
              <w:spacing w:beforeAutospacing="0" w:afterAutospacing="0" w:line="360" w:lineRule="auto"/>
              <w:jc w:val="center"/>
              <w:rPr>
                <w:rFonts w:hint="eastAsia" w:ascii="Arial" w:eastAsia="宋体"/>
                <w:color w:val="auto"/>
                <w:sz w:val="21"/>
                <w:lang w:val="en-US" w:eastAsia="zh-CN"/>
              </w:rPr>
            </w:pPr>
            <w:r>
              <w:rPr>
                <w:rFonts w:hint="eastAsia" w:eastAsia="宋体"/>
                <w:color w:val="auto"/>
                <w:sz w:val="21"/>
                <w:lang w:val="en-US" w:eastAsia="zh-CN"/>
              </w:rPr>
              <w:t>小计</w:t>
            </w:r>
          </w:p>
        </w:tc>
        <w:tc>
          <w:tcPr>
            <w:tcW w:w="1201" w:type="dxa"/>
            <w:vAlign w:val="top"/>
          </w:tcPr>
          <w:p w14:paraId="58C763FC">
            <w:pPr>
              <w:pageBreakBefore w:val="0"/>
              <w:widowControl/>
              <w:wordWrap/>
              <w:overflowPunct/>
              <w:topLinePunct w:val="0"/>
              <w:bidi w:val="0"/>
              <w:snapToGrid w:val="0"/>
              <w:spacing w:beforeAutospacing="0" w:afterAutospacing="0" w:line="360" w:lineRule="auto"/>
              <w:rPr>
                <w:rFonts w:ascii="Arial"/>
                <w:color w:val="auto"/>
                <w:sz w:val="21"/>
              </w:rPr>
            </w:pPr>
          </w:p>
        </w:tc>
        <w:tc>
          <w:tcPr>
            <w:tcW w:w="1607" w:type="dxa"/>
            <w:vAlign w:val="top"/>
          </w:tcPr>
          <w:p w14:paraId="5D136648">
            <w:pPr>
              <w:pageBreakBefore w:val="0"/>
              <w:widowControl/>
              <w:wordWrap/>
              <w:overflowPunct/>
              <w:topLinePunct w:val="0"/>
              <w:bidi w:val="0"/>
              <w:snapToGrid w:val="0"/>
              <w:spacing w:beforeAutospacing="0" w:afterAutospacing="0" w:line="360" w:lineRule="auto"/>
              <w:rPr>
                <w:rFonts w:ascii="Arial"/>
                <w:color w:val="auto"/>
                <w:sz w:val="21"/>
              </w:rPr>
            </w:pPr>
          </w:p>
        </w:tc>
      </w:tr>
      <w:tr w14:paraId="0FBCA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539" w:type="dxa"/>
            <w:gridSpan w:val="9"/>
            <w:vAlign w:val="top"/>
          </w:tcPr>
          <w:p w14:paraId="0357D8DE">
            <w:pPr>
              <w:pageBreakBefore w:val="0"/>
              <w:widowControl/>
              <w:wordWrap/>
              <w:overflowPunct/>
              <w:topLinePunct w:val="0"/>
              <w:bidi w:val="0"/>
              <w:snapToGrid w:val="0"/>
              <w:spacing w:beforeAutospacing="0" w:afterAutospacing="0" w:line="360" w:lineRule="auto"/>
              <w:rPr>
                <w:rFonts w:hint="default" w:ascii="Arial" w:eastAsia="宋体"/>
                <w:color w:val="auto"/>
                <w:sz w:val="21"/>
                <w:lang w:val="en-US" w:eastAsia="zh-CN"/>
              </w:rPr>
            </w:pPr>
            <w:r>
              <w:rPr>
                <w:rFonts w:hint="eastAsia" w:eastAsia="宋体"/>
                <w:color w:val="auto"/>
                <w:sz w:val="21"/>
                <w:lang w:val="en-US" w:eastAsia="zh-CN"/>
              </w:rPr>
              <w:t>（投标人以此形式自行扩展表格并填写内容）</w:t>
            </w:r>
          </w:p>
        </w:tc>
      </w:tr>
      <w:tr w14:paraId="10A95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902" w:type="dxa"/>
            <w:vAlign w:val="top"/>
          </w:tcPr>
          <w:p w14:paraId="2BC2D014">
            <w:pPr>
              <w:pStyle w:val="19"/>
              <w:pageBreakBefore w:val="0"/>
              <w:widowControl/>
              <w:wordWrap/>
              <w:overflowPunct/>
              <w:topLinePunct w:val="0"/>
              <w:bidi w:val="0"/>
              <w:snapToGrid w:val="0"/>
              <w:spacing w:beforeAutospacing="0" w:afterAutospacing="0" w:line="360" w:lineRule="auto"/>
              <w:ind w:left="117"/>
              <w:rPr>
                <w:color w:val="auto"/>
              </w:rPr>
            </w:pPr>
            <w:r>
              <w:rPr>
                <w:color w:val="auto"/>
                <w:spacing w:val="4"/>
              </w:rPr>
              <w:t>合计</w:t>
            </w:r>
          </w:p>
        </w:tc>
        <w:tc>
          <w:tcPr>
            <w:tcW w:w="8637" w:type="dxa"/>
            <w:gridSpan w:val="8"/>
            <w:vAlign w:val="top"/>
          </w:tcPr>
          <w:p w14:paraId="4319F6DB">
            <w:pPr>
              <w:pageBreakBefore w:val="0"/>
              <w:widowControl/>
              <w:wordWrap/>
              <w:overflowPunct/>
              <w:topLinePunct w:val="0"/>
              <w:bidi w:val="0"/>
              <w:snapToGrid w:val="0"/>
              <w:spacing w:beforeAutospacing="0" w:afterAutospacing="0" w:line="360" w:lineRule="auto"/>
              <w:rPr>
                <w:rFonts w:ascii="Arial"/>
                <w:color w:val="auto"/>
                <w:sz w:val="21"/>
              </w:rPr>
            </w:pPr>
          </w:p>
        </w:tc>
      </w:tr>
    </w:tbl>
    <w:p w14:paraId="0BB2F257">
      <w:pPr>
        <w:pStyle w:val="6"/>
        <w:pageBreakBefore w:val="0"/>
        <w:widowControl/>
        <w:wordWrap/>
        <w:overflowPunct/>
        <w:topLinePunct w:val="0"/>
        <w:bidi w:val="0"/>
        <w:snapToGrid w:val="0"/>
        <w:spacing w:beforeAutospacing="0" w:afterAutospacing="0" w:line="360" w:lineRule="auto"/>
        <w:rPr>
          <w:color w:val="auto"/>
        </w:rPr>
      </w:pPr>
    </w:p>
    <w:p w14:paraId="692561B8">
      <w:pPr>
        <w:pageBreakBefore w:val="0"/>
        <w:widowControl/>
        <w:wordWrap/>
        <w:overflowPunct/>
        <w:topLinePunct w:val="0"/>
        <w:bidi w:val="0"/>
        <w:snapToGrid w:val="0"/>
        <w:spacing w:beforeAutospacing="0" w:afterAutospacing="0" w:line="360" w:lineRule="auto"/>
        <w:ind w:left="446"/>
        <w:rPr>
          <w:rFonts w:ascii="宋体" w:hAnsi="宋体" w:eastAsia="宋体" w:cs="宋体"/>
          <w:color w:val="auto"/>
          <w:sz w:val="20"/>
          <w:szCs w:val="20"/>
        </w:rPr>
      </w:pPr>
      <w:r>
        <w:rPr>
          <w:rFonts w:ascii="宋体" w:hAnsi="宋体" w:eastAsia="宋体" w:cs="宋体"/>
          <w:color w:val="auto"/>
          <w:spacing w:val="5"/>
          <w:sz w:val="20"/>
          <w:szCs w:val="20"/>
        </w:rPr>
        <w:t>备注：</w:t>
      </w:r>
    </w:p>
    <w:p w14:paraId="6C9E37B4">
      <w:pPr>
        <w:pageBreakBefore w:val="0"/>
        <w:widowControl/>
        <w:wordWrap/>
        <w:overflowPunct/>
        <w:topLinePunct w:val="0"/>
        <w:bidi w:val="0"/>
        <w:snapToGrid w:val="0"/>
        <w:spacing w:beforeAutospacing="0" w:afterAutospacing="0" w:line="360" w:lineRule="auto"/>
        <w:ind w:left="10" w:firstLine="448"/>
        <w:rPr>
          <w:rFonts w:ascii="宋体" w:hAnsi="宋体" w:eastAsia="宋体" w:cs="宋体"/>
          <w:color w:val="auto"/>
          <w:sz w:val="20"/>
          <w:szCs w:val="20"/>
        </w:rPr>
      </w:pPr>
      <w:r>
        <w:rPr>
          <w:rFonts w:ascii="宋体" w:hAnsi="宋体" w:eastAsia="宋体" w:cs="宋体"/>
          <w:color w:val="auto"/>
          <w:spacing w:val="15"/>
          <w:sz w:val="20"/>
          <w:szCs w:val="20"/>
        </w:rPr>
        <w:t>1．</w:t>
      </w:r>
      <w:r>
        <w:rPr>
          <w:rFonts w:ascii="宋体" w:hAnsi="宋体" w:eastAsia="宋体" w:cs="宋体"/>
          <w:b/>
          <w:bCs/>
          <w:color w:val="auto"/>
          <w:spacing w:val="7"/>
          <w:sz w:val="20"/>
          <w:szCs w:val="20"/>
        </w:rPr>
        <w:t>所有价格均系用人民币表示，单位为元。</w:t>
      </w:r>
    </w:p>
    <w:p w14:paraId="461FD81D">
      <w:pPr>
        <w:pageBreakBefore w:val="0"/>
        <w:widowControl/>
        <w:wordWrap/>
        <w:overflowPunct/>
        <w:topLinePunct w:val="0"/>
        <w:bidi w:val="0"/>
        <w:snapToGrid w:val="0"/>
        <w:spacing w:beforeAutospacing="0" w:afterAutospacing="0" w:line="360" w:lineRule="auto"/>
        <w:ind w:firstLine="432" w:firstLineChars="200"/>
        <w:rPr>
          <w:rFonts w:ascii="宋体" w:hAnsi="宋体" w:eastAsia="宋体" w:cs="宋体"/>
          <w:color w:val="auto"/>
          <w:sz w:val="20"/>
          <w:szCs w:val="20"/>
        </w:rPr>
      </w:pPr>
      <w:r>
        <w:rPr>
          <w:rFonts w:hint="eastAsia" w:ascii="宋体" w:hAnsi="宋体" w:eastAsia="宋体" w:cs="宋体"/>
          <w:color w:val="auto"/>
          <w:spacing w:val="8"/>
          <w:sz w:val="20"/>
          <w:szCs w:val="20"/>
          <w:lang w:val="en-US" w:eastAsia="zh-CN"/>
        </w:rPr>
        <w:t>2</w:t>
      </w:r>
      <w:r>
        <w:rPr>
          <w:rFonts w:ascii="宋体" w:hAnsi="宋体" w:eastAsia="宋体" w:cs="宋体"/>
          <w:color w:val="auto"/>
          <w:spacing w:val="8"/>
          <w:sz w:val="20"/>
          <w:szCs w:val="20"/>
        </w:rPr>
        <w:t>．此表为《开标一览表(报价表)》的报价明细表。</w:t>
      </w:r>
    </w:p>
    <w:p w14:paraId="3BD71FBB">
      <w:pPr>
        <w:pageBreakBefore w:val="0"/>
        <w:widowControl/>
        <w:wordWrap/>
        <w:overflowPunct/>
        <w:topLinePunct w:val="0"/>
        <w:bidi w:val="0"/>
        <w:snapToGrid w:val="0"/>
        <w:spacing w:beforeAutospacing="0" w:afterAutospacing="0" w:line="360" w:lineRule="auto"/>
        <w:ind w:right="78" w:firstLine="484" w:firstLineChars="200"/>
        <w:rPr>
          <w:rFonts w:ascii="宋体" w:hAnsi="宋体" w:eastAsia="宋体" w:cs="宋体"/>
          <w:color w:val="auto"/>
          <w:sz w:val="20"/>
          <w:szCs w:val="20"/>
        </w:rPr>
      </w:pPr>
      <w:r>
        <w:rPr>
          <w:rFonts w:hint="eastAsia" w:ascii="宋体" w:hAnsi="宋体" w:eastAsia="宋体" w:cs="宋体"/>
          <w:color w:val="auto"/>
          <w:spacing w:val="21"/>
          <w:sz w:val="20"/>
          <w:szCs w:val="20"/>
          <w:lang w:val="en-US" w:eastAsia="zh-CN"/>
        </w:rPr>
        <w:t>3</w:t>
      </w:r>
      <w:r>
        <w:rPr>
          <w:rFonts w:ascii="宋体" w:hAnsi="宋体" w:eastAsia="宋体" w:cs="宋体"/>
          <w:color w:val="auto"/>
          <w:spacing w:val="21"/>
          <w:sz w:val="20"/>
          <w:szCs w:val="20"/>
        </w:rPr>
        <w:t>．</w:t>
      </w:r>
      <w:r>
        <w:rPr>
          <w:rFonts w:ascii="宋体" w:hAnsi="宋体" w:eastAsia="宋体" w:cs="宋体"/>
          <w:color w:val="auto"/>
          <w:spacing w:val="-88"/>
          <w:sz w:val="20"/>
          <w:szCs w:val="20"/>
          <w:u w:val="single" w:color="auto"/>
        </w:rPr>
        <w:t xml:space="preserve"> </w:t>
      </w:r>
      <w:r>
        <w:rPr>
          <w:rFonts w:ascii="宋体" w:hAnsi="宋体" w:eastAsia="宋体" w:cs="宋体"/>
          <w:b/>
          <w:bCs/>
          <w:color w:val="auto"/>
          <w:spacing w:val="21"/>
          <w:sz w:val="20"/>
          <w:szCs w:val="20"/>
          <w:u w:val="single" w:color="auto"/>
        </w:rPr>
        <w:t>如投标人所投产品生产商为小型和微型企业的</w:t>
      </w:r>
      <w:r>
        <w:rPr>
          <w:rFonts w:ascii="宋体" w:hAnsi="宋体" w:eastAsia="宋体" w:cs="宋体"/>
          <w:color w:val="auto"/>
          <w:spacing w:val="-55"/>
          <w:sz w:val="20"/>
          <w:szCs w:val="20"/>
          <w:u w:val="single" w:color="auto"/>
        </w:rPr>
        <w:t xml:space="preserve"> </w:t>
      </w:r>
      <w:r>
        <w:rPr>
          <w:rFonts w:ascii="宋体" w:hAnsi="宋体" w:eastAsia="宋体" w:cs="宋体"/>
          <w:b/>
          <w:bCs/>
          <w:color w:val="auto"/>
          <w:spacing w:val="20"/>
          <w:sz w:val="20"/>
          <w:szCs w:val="20"/>
          <w:u w:val="single" w:color="auto"/>
        </w:rPr>
        <w:t>，应在此表中予以明确并提供《中小企业声</w:t>
      </w:r>
      <w:r>
        <w:rPr>
          <w:rFonts w:ascii="宋体" w:hAnsi="宋体" w:eastAsia="宋体" w:cs="宋体"/>
          <w:b/>
          <w:bCs/>
          <w:color w:val="auto"/>
          <w:spacing w:val="14"/>
          <w:sz w:val="20"/>
          <w:szCs w:val="20"/>
          <w:u w:val="single" w:color="auto"/>
        </w:rPr>
        <w:t>明函》</w:t>
      </w:r>
      <w:r>
        <w:rPr>
          <w:rFonts w:ascii="宋体" w:hAnsi="宋体" w:eastAsia="宋体" w:cs="宋体"/>
          <w:color w:val="auto"/>
          <w:spacing w:val="-25"/>
          <w:sz w:val="20"/>
          <w:szCs w:val="20"/>
          <w:u w:val="single" w:color="auto"/>
        </w:rPr>
        <w:t xml:space="preserve"> </w:t>
      </w:r>
      <w:r>
        <w:rPr>
          <w:rFonts w:ascii="宋体" w:hAnsi="宋体" w:eastAsia="宋体" w:cs="宋体"/>
          <w:b/>
          <w:bCs/>
          <w:color w:val="auto"/>
          <w:spacing w:val="14"/>
          <w:sz w:val="20"/>
          <w:szCs w:val="20"/>
          <w:u w:val="single" w:color="auto"/>
        </w:rPr>
        <w:t>，否则评审时不能享受相应的价格扣除</w:t>
      </w:r>
      <w:r>
        <w:rPr>
          <w:rFonts w:ascii="宋体" w:hAnsi="宋体" w:eastAsia="宋体" w:cs="宋体"/>
          <w:color w:val="auto"/>
          <w:spacing w:val="-57"/>
          <w:sz w:val="20"/>
          <w:szCs w:val="20"/>
          <w:u w:val="single" w:color="auto"/>
        </w:rPr>
        <w:t xml:space="preserve"> </w:t>
      </w:r>
      <w:r>
        <w:rPr>
          <w:rFonts w:ascii="宋体" w:hAnsi="宋体" w:eastAsia="宋体" w:cs="宋体"/>
          <w:b/>
          <w:bCs/>
          <w:color w:val="auto"/>
          <w:spacing w:val="14"/>
          <w:sz w:val="20"/>
          <w:szCs w:val="20"/>
          <w:u w:val="single" w:color="auto"/>
        </w:rPr>
        <w:t>。</w:t>
      </w:r>
    </w:p>
    <w:p w14:paraId="0A5C29D3">
      <w:pPr>
        <w:pageBreakBefore w:val="0"/>
        <w:widowControl/>
        <w:wordWrap/>
        <w:overflowPunct/>
        <w:topLinePunct w:val="0"/>
        <w:bidi w:val="0"/>
        <w:snapToGrid w:val="0"/>
        <w:spacing w:beforeAutospacing="0" w:afterAutospacing="0" w:line="360" w:lineRule="auto"/>
        <w:ind w:left="447"/>
        <w:rPr>
          <w:rFonts w:hint="eastAsia" w:ascii="宋体" w:hAnsi="宋体" w:eastAsia="宋体" w:cs="宋体"/>
          <w:color w:val="auto"/>
          <w:spacing w:val="14"/>
          <w:sz w:val="20"/>
          <w:szCs w:val="20"/>
          <w:lang w:val="en-US" w:eastAsia="zh-CN"/>
        </w:rPr>
      </w:pPr>
      <w:r>
        <w:rPr>
          <w:rFonts w:ascii="宋体" w:hAnsi="宋体" w:eastAsia="宋体" w:cs="宋体"/>
          <w:b/>
          <w:bCs/>
          <w:color w:val="auto"/>
          <w:spacing w:val="-4"/>
          <w:sz w:val="24"/>
          <w:szCs w:val="24"/>
        </w:rPr>
        <w:t>★</w:t>
      </w:r>
      <w:r>
        <w:rPr>
          <w:rFonts w:ascii="宋体" w:hAnsi="宋体" w:eastAsia="宋体" w:cs="宋体"/>
          <w:color w:val="auto"/>
          <w:spacing w:val="-84"/>
          <w:sz w:val="24"/>
          <w:szCs w:val="24"/>
        </w:rPr>
        <w:t xml:space="preserve"> </w:t>
      </w:r>
      <w:r>
        <w:rPr>
          <w:rFonts w:hint="eastAsia" w:ascii="宋体" w:hAnsi="宋体" w:eastAsia="宋体" w:cs="宋体"/>
          <w:color w:val="auto"/>
          <w:spacing w:val="14"/>
          <w:sz w:val="20"/>
          <w:szCs w:val="20"/>
          <w:lang w:val="en-US" w:eastAsia="zh-CN"/>
        </w:rPr>
        <w:t>4</w:t>
      </w:r>
      <w:r>
        <w:rPr>
          <w:rFonts w:ascii="宋体" w:hAnsi="宋体" w:eastAsia="宋体" w:cs="宋体"/>
          <w:color w:val="auto"/>
          <w:spacing w:val="14"/>
          <w:sz w:val="20"/>
          <w:szCs w:val="20"/>
        </w:rPr>
        <w:t>．</w:t>
      </w:r>
      <w:r>
        <w:rPr>
          <w:rFonts w:hint="eastAsia" w:ascii="宋体" w:hAnsi="宋体" w:eastAsia="宋体" w:cs="宋体"/>
          <w:color w:val="auto"/>
          <w:spacing w:val="14"/>
          <w:sz w:val="20"/>
          <w:szCs w:val="20"/>
          <w:lang w:val="en-US" w:eastAsia="zh-CN"/>
        </w:rPr>
        <w:t>本项目不分包，投标人按照第四章《采购需求》“技术参数要求”11张表的顺序进行填报，投标人不得对其中各个品名货物进行增项、减项或漏项，总报价不得超过最高限价。</w:t>
      </w:r>
    </w:p>
    <w:p w14:paraId="7E8E2CAE">
      <w:pPr>
        <w:pageBreakBefore w:val="0"/>
        <w:widowControl/>
        <w:wordWrap/>
        <w:overflowPunct/>
        <w:topLinePunct w:val="0"/>
        <w:bidi w:val="0"/>
        <w:snapToGrid w:val="0"/>
        <w:spacing w:beforeAutospacing="0" w:afterAutospacing="0" w:line="360" w:lineRule="auto"/>
        <w:ind w:left="447"/>
        <w:rPr>
          <w:color w:val="auto"/>
        </w:rPr>
      </w:pPr>
      <w:r>
        <w:rPr>
          <w:rFonts w:hint="eastAsia" w:ascii="宋体" w:hAnsi="宋体" w:eastAsia="宋体" w:cs="宋体"/>
          <w:color w:val="auto"/>
          <w:spacing w:val="14"/>
          <w:sz w:val="20"/>
          <w:szCs w:val="20"/>
          <w:lang w:val="en-US" w:eastAsia="zh-CN"/>
        </w:rPr>
        <w:t xml:space="preserve"> </w:t>
      </w:r>
    </w:p>
    <w:p w14:paraId="7C756A8C">
      <w:pPr>
        <w:pageBreakBefore w:val="0"/>
        <w:widowControl/>
        <w:wordWrap/>
        <w:overflowPunct/>
        <w:topLinePunct w:val="0"/>
        <w:bidi w:val="0"/>
        <w:snapToGrid w:val="0"/>
        <w:spacing w:beforeAutospacing="0" w:afterAutospacing="0" w:line="360" w:lineRule="auto"/>
        <w:ind w:left="491"/>
        <w:rPr>
          <w:rFonts w:ascii="宋体" w:hAnsi="宋体" w:eastAsia="宋体" w:cs="宋体"/>
          <w:color w:val="auto"/>
          <w:sz w:val="24"/>
          <w:szCs w:val="24"/>
        </w:rPr>
      </w:pPr>
      <w:r>
        <w:rPr>
          <w:rFonts w:ascii="宋体" w:hAnsi="宋体" w:eastAsia="宋体" w:cs="宋体"/>
          <w:color w:val="auto"/>
          <w:spacing w:val="-3"/>
          <w:sz w:val="24"/>
          <w:szCs w:val="24"/>
        </w:rPr>
        <w:t>投 标</w:t>
      </w:r>
      <w:r>
        <w:rPr>
          <w:rFonts w:ascii="宋体" w:hAnsi="宋体" w:eastAsia="宋体" w:cs="宋体"/>
          <w:color w:val="auto"/>
          <w:spacing w:val="12"/>
          <w:sz w:val="24"/>
          <w:szCs w:val="24"/>
        </w:rPr>
        <w:t xml:space="preserve"> </w:t>
      </w:r>
      <w:r>
        <w:rPr>
          <w:rFonts w:ascii="宋体" w:hAnsi="宋体" w:eastAsia="宋体" w:cs="宋体"/>
          <w:color w:val="auto"/>
          <w:spacing w:val="-3"/>
          <w:sz w:val="24"/>
          <w:szCs w:val="24"/>
        </w:rPr>
        <w:t>人（电子签章</w:t>
      </w:r>
      <w:r>
        <w:rPr>
          <w:rFonts w:ascii="宋体" w:hAnsi="宋体" w:eastAsia="宋体" w:cs="宋体"/>
          <w:color w:val="auto"/>
          <w:sz w:val="24"/>
          <w:szCs w:val="24"/>
        </w:rPr>
        <w:t>）：</w:t>
      </w:r>
      <w:r>
        <w:rPr>
          <w:rFonts w:ascii="宋体" w:hAnsi="宋体" w:eastAsia="宋体" w:cs="宋体"/>
          <w:color w:val="auto"/>
          <w:sz w:val="24"/>
          <w:szCs w:val="24"/>
          <w:u w:val="single" w:color="auto"/>
        </w:rPr>
        <w:t xml:space="preserve">                                  </w:t>
      </w:r>
    </w:p>
    <w:p w14:paraId="28AC2453">
      <w:pPr>
        <w:pageBreakBefore w:val="0"/>
        <w:widowControl/>
        <w:wordWrap/>
        <w:overflowPunct/>
        <w:topLinePunct w:val="0"/>
        <w:bidi w:val="0"/>
        <w:snapToGrid w:val="0"/>
        <w:spacing w:beforeAutospacing="0" w:afterAutospacing="0" w:line="360" w:lineRule="auto"/>
        <w:ind w:left="489"/>
        <w:rPr>
          <w:rFonts w:ascii="宋体" w:hAnsi="宋体" w:eastAsia="宋体" w:cs="宋体"/>
          <w:color w:val="auto"/>
          <w:sz w:val="24"/>
          <w:szCs w:val="24"/>
        </w:rPr>
      </w:pPr>
      <w:r>
        <w:rPr>
          <w:rFonts w:ascii="宋体" w:hAnsi="宋体" w:eastAsia="宋体" w:cs="宋体"/>
          <w:color w:val="auto"/>
          <w:spacing w:val="-1"/>
          <w:sz w:val="24"/>
          <w:szCs w:val="24"/>
        </w:rPr>
        <w:t>法定代表人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负责人）</w:t>
      </w:r>
      <w:r>
        <w:rPr>
          <w:rFonts w:ascii="宋体" w:hAnsi="宋体" w:eastAsia="宋体" w:cs="宋体"/>
          <w:color w:val="auto"/>
          <w:spacing w:val="-1"/>
          <w:sz w:val="24"/>
          <w:szCs w:val="24"/>
        </w:rPr>
        <w:t>或其委托代理人（电子签章或签字</w:t>
      </w:r>
      <w:r>
        <w:rPr>
          <w:rFonts w:ascii="宋体" w:hAnsi="宋体" w:eastAsia="宋体" w:cs="宋体"/>
          <w:color w:val="auto"/>
          <w:spacing w:val="3"/>
          <w:sz w:val="24"/>
          <w:szCs w:val="24"/>
        </w:rPr>
        <w:t>）：</w:t>
      </w:r>
      <w:r>
        <w:rPr>
          <w:rFonts w:ascii="宋体" w:hAnsi="宋体" w:eastAsia="宋体" w:cs="宋体"/>
          <w:color w:val="auto"/>
          <w:sz w:val="24"/>
          <w:szCs w:val="24"/>
          <w:u w:val="single" w:color="auto"/>
        </w:rPr>
        <w:t xml:space="preserve">            </w:t>
      </w:r>
    </w:p>
    <w:p w14:paraId="53DC181E">
      <w:pPr>
        <w:pageBreakBefore w:val="0"/>
        <w:widowControl/>
        <w:wordWrap/>
        <w:overflowPunct/>
        <w:topLinePunct w:val="0"/>
        <w:bidi w:val="0"/>
        <w:snapToGrid w:val="0"/>
        <w:spacing w:beforeAutospacing="0" w:afterAutospacing="0" w:line="360" w:lineRule="auto"/>
        <w:ind w:left="52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z w:val="24"/>
          <w:szCs w:val="24"/>
          <w:u w:val="single" w:color="auto"/>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29"/>
          <w:sz w:val="24"/>
          <w:szCs w:val="24"/>
          <w:u w:val="single" w:color="auto"/>
        </w:rPr>
        <w:t xml:space="preserve">    </w:t>
      </w:r>
      <w:r>
        <w:rPr>
          <w:rFonts w:ascii="宋体" w:hAnsi="宋体" w:eastAsia="宋体" w:cs="宋体"/>
          <w:color w:val="auto"/>
          <w:spacing w:val="-101"/>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29"/>
          <w:sz w:val="24"/>
          <w:szCs w:val="24"/>
          <w:u w:val="single" w:color="auto"/>
        </w:rPr>
        <w:t xml:space="preserve">    </w:t>
      </w:r>
      <w:r>
        <w:rPr>
          <w:rFonts w:ascii="宋体" w:hAnsi="宋体" w:eastAsia="宋体" w:cs="宋体"/>
          <w:color w:val="auto"/>
          <w:spacing w:val="-65"/>
          <w:sz w:val="24"/>
          <w:szCs w:val="24"/>
        </w:rPr>
        <w:t xml:space="preserve"> </w:t>
      </w:r>
      <w:r>
        <w:rPr>
          <w:rFonts w:ascii="宋体" w:hAnsi="宋体" w:eastAsia="宋体" w:cs="宋体"/>
          <w:color w:val="auto"/>
          <w:spacing w:val="-13"/>
          <w:sz w:val="24"/>
          <w:szCs w:val="24"/>
        </w:rPr>
        <w:t>日</w:t>
      </w:r>
    </w:p>
    <w:p w14:paraId="675744FB">
      <w:pPr>
        <w:bidi w:val="0"/>
        <w:rPr>
          <w:rFonts w:hint="eastAsia"/>
          <w:color w:val="auto"/>
          <w:lang w:eastAsia="zh-CN"/>
        </w:rPr>
      </w:pPr>
    </w:p>
    <w:p w14:paraId="0B263B87">
      <w:pPr>
        <w:rPr>
          <w:rFonts w:hint="eastAsia"/>
          <w:color w:val="auto"/>
          <w:lang w:eastAsia="zh-CN"/>
        </w:rPr>
      </w:pPr>
      <w:r>
        <w:rPr>
          <w:rFonts w:hint="eastAsia"/>
          <w:color w:val="auto"/>
          <w:lang w:eastAsia="zh-CN"/>
        </w:rPr>
        <w:br w:type="page"/>
      </w:r>
    </w:p>
    <w:p w14:paraId="23FBC06F">
      <w:pPr>
        <w:pStyle w:val="4"/>
        <w:bidi w:val="0"/>
        <w:spacing w:line="360" w:lineRule="auto"/>
        <w:rPr>
          <w:rFonts w:hint="default"/>
          <w:color w:val="auto"/>
          <w:lang w:val="en-US" w:eastAsia="zh-CN"/>
        </w:rPr>
      </w:pPr>
      <w:bookmarkStart w:id="56" w:name="_Toc3311"/>
      <w:r>
        <w:rPr>
          <w:rFonts w:hint="eastAsia"/>
          <w:color w:val="auto"/>
          <w:lang w:eastAsia="zh-CN"/>
        </w:rPr>
        <w:t>（</w:t>
      </w:r>
      <w:r>
        <w:rPr>
          <w:rFonts w:hint="eastAsia"/>
          <w:color w:val="auto"/>
          <w:lang w:val="en-US" w:eastAsia="zh-CN"/>
        </w:rPr>
        <w:t>2</w:t>
      </w:r>
      <w:r>
        <w:rPr>
          <w:rFonts w:hint="eastAsia"/>
          <w:color w:val="auto"/>
          <w:lang w:eastAsia="zh-CN"/>
        </w:rPr>
        <w:t>）</w:t>
      </w:r>
      <w:r>
        <w:rPr>
          <w:rFonts w:hint="eastAsia"/>
          <w:color w:val="auto"/>
          <w:lang w:val="en-US" w:eastAsia="zh-CN"/>
        </w:rPr>
        <w:t>声明函（注：不属于的无需提供）</w:t>
      </w:r>
      <w:bookmarkEnd w:id="56"/>
    </w:p>
    <w:p w14:paraId="43FB6220">
      <w:pPr>
        <w:bidi w:val="0"/>
        <w:spacing w:line="360" w:lineRule="auto"/>
        <w:jc w:val="center"/>
        <w:rPr>
          <w:color w:val="auto"/>
          <w:sz w:val="28"/>
          <w:szCs w:val="28"/>
        </w:rPr>
      </w:pPr>
      <w:r>
        <w:rPr>
          <w:color w:val="auto"/>
          <w:sz w:val="28"/>
          <w:szCs w:val="28"/>
        </w:rPr>
        <w:t>中小企业声明函（货物）</w:t>
      </w:r>
    </w:p>
    <w:p w14:paraId="1B34BEED">
      <w:pPr>
        <w:pStyle w:val="14"/>
        <w:keepNext w:val="0"/>
        <w:keepLines w:val="0"/>
        <w:pageBreakBefore w:val="0"/>
        <w:widowControl/>
        <w:suppressLineNumbers w:val="0"/>
        <w:wordWrap/>
        <w:overflowPunct/>
        <w:topLinePunct w:val="0"/>
        <w:bidi w:val="0"/>
        <w:snapToGrid w:val="0"/>
        <w:spacing w:before="0" w:beforeAutospacing="0" w:after="0" w:afterAutospacing="0" w:line="360" w:lineRule="auto"/>
        <w:ind w:left="0" w:firstLine="0"/>
        <w:jc w:val="left"/>
        <w:textAlignment w:val="center"/>
        <w:rPr>
          <w:color w:val="auto"/>
          <w:sz w:val="22"/>
          <w:szCs w:val="20"/>
        </w:rPr>
      </w:pPr>
      <w:r>
        <w:rPr>
          <w:rFonts w:hint="eastAsia" w:ascii="宋体" w:hAnsi="宋体" w:eastAsia="宋体" w:cs="宋体"/>
          <w:color w:val="auto"/>
          <w:spacing w:val="0"/>
          <w:position w:val="0"/>
          <w:sz w:val="22"/>
          <w:szCs w:val="22"/>
        </w:rPr>
        <w:t>注：本采购标的属于</w:t>
      </w:r>
      <w:r>
        <w:rPr>
          <w:rFonts w:hint="eastAsia" w:ascii="宋体" w:hAnsi="宋体" w:eastAsia="宋体" w:cs="宋体"/>
          <w:b/>
          <w:bCs/>
          <w:color w:val="auto"/>
          <w:spacing w:val="0"/>
          <w:position w:val="0"/>
          <w:sz w:val="22"/>
          <w:szCs w:val="22"/>
        </w:rPr>
        <w:t>工业</w:t>
      </w:r>
      <w:r>
        <w:rPr>
          <w:rFonts w:hint="eastAsia" w:ascii="宋体" w:hAnsi="宋体" w:eastAsia="宋体" w:cs="宋体"/>
          <w:color w:val="auto"/>
          <w:spacing w:val="0"/>
          <w:position w:val="0"/>
          <w:sz w:val="22"/>
          <w:szCs w:val="22"/>
        </w:rPr>
        <w:t>行业，请如实填写《中小企业声明函》，不属于的无需提供。</w:t>
      </w:r>
    </w:p>
    <w:p w14:paraId="10E52754">
      <w:pPr>
        <w:pStyle w:val="6"/>
        <w:pageBreakBefore w:val="0"/>
        <w:widowControl/>
        <w:wordWrap/>
        <w:overflowPunct/>
        <w:topLinePunct w:val="0"/>
        <w:bidi w:val="0"/>
        <w:snapToGrid w:val="0"/>
        <w:spacing w:beforeAutospacing="0" w:afterAutospacing="0" w:line="360" w:lineRule="auto"/>
        <w:rPr>
          <w:color w:val="auto"/>
        </w:rPr>
      </w:pPr>
    </w:p>
    <w:p w14:paraId="4051F4B3">
      <w:pPr>
        <w:pageBreakBefore w:val="0"/>
        <w:widowControl/>
        <w:wordWrap/>
        <w:overflowPunct/>
        <w:topLinePunct w:val="0"/>
        <w:bidi w:val="0"/>
        <w:snapToGrid w:val="0"/>
        <w:spacing w:beforeAutospacing="0" w:afterAutospacing="0" w:line="360" w:lineRule="auto"/>
        <w:ind w:left="10" w:right="56" w:firstLine="417"/>
        <w:jc w:val="both"/>
        <w:rPr>
          <w:rFonts w:ascii="宋体" w:hAnsi="宋体" w:eastAsia="宋体" w:cs="宋体"/>
          <w:color w:val="auto"/>
          <w:sz w:val="20"/>
          <w:szCs w:val="20"/>
        </w:rPr>
      </w:pPr>
      <w:r>
        <w:rPr>
          <w:rFonts w:ascii="宋体" w:hAnsi="宋体" w:eastAsia="宋体" w:cs="宋体"/>
          <w:color w:val="auto"/>
          <w:spacing w:val="9"/>
          <w:sz w:val="20"/>
          <w:szCs w:val="20"/>
        </w:rPr>
        <w:t>本公司郑重声明，根据《政府采购促进中小企业发展管理办法》</w:t>
      </w:r>
      <w:r>
        <w:rPr>
          <w:rFonts w:ascii="宋体" w:hAnsi="宋体" w:eastAsia="宋体" w:cs="宋体"/>
          <w:color w:val="auto"/>
          <w:spacing w:val="-79"/>
          <w:sz w:val="20"/>
          <w:szCs w:val="20"/>
        </w:rPr>
        <w:t xml:space="preserve"> </w:t>
      </w:r>
      <w:r>
        <w:rPr>
          <w:rFonts w:ascii="宋体" w:hAnsi="宋体" w:eastAsia="宋体" w:cs="宋体"/>
          <w:color w:val="auto"/>
          <w:spacing w:val="9"/>
          <w:sz w:val="20"/>
          <w:szCs w:val="20"/>
        </w:rPr>
        <w:t>（财库</w:t>
      </w:r>
      <w:r>
        <w:rPr>
          <w:rFonts w:ascii="宋体" w:hAnsi="宋体" w:eastAsia="宋体" w:cs="宋体"/>
          <w:color w:val="auto"/>
          <w:spacing w:val="-73"/>
          <w:sz w:val="20"/>
          <w:szCs w:val="20"/>
        </w:rPr>
        <w:t xml:space="preserve"> </w:t>
      </w:r>
      <w:r>
        <w:rPr>
          <w:rFonts w:ascii="宋体" w:hAnsi="宋体" w:eastAsia="宋体" w:cs="宋体"/>
          <w:color w:val="auto"/>
          <w:spacing w:val="9"/>
          <w:sz w:val="20"/>
          <w:szCs w:val="20"/>
        </w:rPr>
        <w:t>﹝2020﹞46 号</w:t>
      </w:r>
      <w:r>
        <w:rPr>
          <w:rFonts w:ascii="宋体" w:hAnsi="宋体" w:eastAsia="宋体" w:cs="宋体"/>
          <w:color w:val="auto"/>
          <w:spacing w:val="8"/>
          <w:sz w:val="20"/>
          <w:szCs w:val="20"/>
        </w:rPr>
        <w:t>）</w:t>
      </w:r>
      <w:r>
        <w:rPr>
          <w:rFonts w:ascii="宋体" w:hAnsi="宋体" w:eastAsia="宋体" w:cs="宋体"/>
          <w:color w:val="auto"/>
          <w:spacing w:val="-59"/>
          <w:sz w:val="20"/>
          <w:szCs w:val="20"/>
        </w:rPr>
        <w:t xml:space="preserve"> </w:t>
      </w:r>
      <w:r>
        <w:rPr>
          <w:rFonts w:ascii="宋体" w:hAnsi="宋体" w:eastAsia="宋体" w:cs="宋体"/>
          <w:color w:val="auto"/>
          <w:spacing w:val="8"/>
          <w:sz w:val="20"/>
          <w:szCs w:val="20"/>
        </w:rPr>
        <w:t>的规定，本</w:t>
      </w:r>
      <w:r>
        <w:rPr>
          <w:rFonts w:ascii="宋体" w:hAnsi="宋体" w:eastAsia="宋体" w:cs="宋体"/>
          <w:color w:val="auto"/>
          <w:spacing w:val="9"/>
          <w:sz w:val="20"/>
          <w:szCs w:val="20"/>
        </w:rPr>
        <w:t>公司参加</w:t>
      </w:r>
      <w:r>
        <w:rPr>
          <w:rFonts w:ascii="宋体" w:hAnsi="宋体" w:eastAsia="宋体" w:cs="宋体"/>
          <w:color w:val="auto"/>
          <w:spacing w:val="9"/>
          <w:sz w:val="20"/>
          <w:szCs w:val="20"/>
          <w:u w:val="single"/>
        </w:rPr>
        <w:t>（单位名称）</w:t>
      </w:r>
      <w:r>
        <w:rPr>
          <w:rFonts w:hint="eastAsia" w:ascii="宋体" w:hAnsi="宋体" w:eastAsia="宋体" w:cs="宋体"/>
          <w:color w:val="auto"/>
          <w:spacing w:val="9"/>
          <w:sz w:val="20"/>
          <w:szCs w:val="20"/>
          <w:u w:val="single"/>
          <w:lang w:val="en-US" w:eastAsia="zh-CN"/>
        </w:rPr>
        <w:t xml:space="preserve">  </w:t>
      </w:r>
      <w:r>
        <w:rPr>
          <w:rFonts w:ascii="宋体" w:hAnsi="宋体" w:eastAsia="宋体" w:cs="宋体"/>
          <w:color w:val="auto"/>
          <w:spacing w:val="9"/>
          <w:sz w:val="20"/>
          <w:szCs w:val="20"/>
        </w:rPr>
        <w:t>的</w:t>
      </w:r>
      <w:r>
        <w:rPr>
          <w:rFonts w:ascii="宋体" w:hAnsi="宋体" w:eastAsia="宋体" w:cs="宋体"/>
          <w:color w:val="auto"/>
          <w:spacing w:val="9"/>
          <w:sz w:val="20"/>
          <w:szCs w:val="20"/>
          <w:u w:val="single"/>
        </w:rPr>
        <w:t>（项目名称）</w:t>
      </w:r>
      <w:r>
        <w:rPr>
          <w:rFonts w:hint="eastAsia" w:ascii="宋体" w:hAnsi="宋体" w:eastAsia="宋体" w:cs="宋体"/>
          <w:color w:val="auto"/>
          <w:spacing w:val="9"/>
          <w:sz w:val="20"/>
          <w:szCs w:val="20"/>
          <w:u w:val="single"/>
          <w:lang w:val="en-US" w:eastAsia="zh-CN"/>
        </w:rPr>
        <w:t xml:space="preserve">  </w:t>
      </w:r>
      <w:r>
        <w:rPr>
          <w:rFonts w:ascii="宋体" w:hAnsi="宋体" w:eastAsia="宋体" w:cs="宋体"/>
          <w:color w:val="auto"/>
          <w:spacing w:val="9"/>
          <w:sz w:val="20"/>
          <w:szCs w:val="20"/>
        </w:rPr>
        <w:t>采购活动，提供的货物全部由符合政策要求的中小企业制造。相关</w:t>
      </w:r>
      <w:r>
        <w:rPr>
          <w:rFonts w:ascii="宋体" w:hAnsi="宋体" w:eastAsia="宋体" w:cs="宋体"/>
          <w:color w:val="auto"/>
          <w:spacing w:val="7"/>
          <w:sz w:val="20"/>
          <w:szCs w:val="20"/>
        </w:rPr>
        <w:t>企业具体情况如下：</w:t>
      </w:r>
    </w:p>
    <w:p w14:paraId="5F487236">
      <w:pPr>
        <w:pageBreakBefore w:val="0"/>
        <w:widowControl/>
        <w:wordWrap/>
        <w:overflowPunct/>
        <w:topLinePunct w:val="0"/>
        <w:bidi w:val="0"/>
        <w:snapToGrid w:val="0"/>
        <w:spacing w:beforeAutospacing="0" w:afterAutospacing="0" w:line="360" w:lineRule="auto"/>
        <w:ind w:left="13" w:right="84" w:firstLine="428"/>
        <w:rPr>
          <w:rFonts w:ascii="宋体" w:hAnsi="宋体" w:eastAsia="宋体" w:cs="宋体"/>
          <w:color w:val="auto"/>
          <w:sz w:val="20"/>
          <w:szCs w:val="20"/>
        </w:rPr>
      </w:pPr>
      <w:r>
        <w:rPr>
          <w:rFonts w:ascii="宋体" w:hAnsi="宋体" w:eastAsia="宋体" w:cs="宋体"/>
          <w:color w:val="auto"/>
          <w:spacing w:val="7"/>
          <w:sz w:val="20"/>
          <w:szCs w:val="20"/>
        </w:rPr>
        <w:t>1.（标的名称</w:t>
      </w:r>
      <w:r>
        <w:rPr>
          <w:rFonts w:ascii="宋体" w:hAnsi="宋体" w:eastAsia="宋体" w:cs="宋体"/>
          <w:color w:val="auto"/>
          <w:spacing w:val="19"/>
          <w:sz w:val="20"/>
          <w:szCs w:val="20"/>
        </w:rPr>
        <w:t>），</w:t>
      </w:r>
      <w:r>
        <w:rPr>
          <w:rFonts w:ascii="宋体" w:hAnsi="宋体" w:eastAsia="宋体" w:cs="宋体"/>
          <w:color w:val="auto"/>
          <w:spacing w:val="7"/>
          <w:sz w:val="20"/>
          <w:szCs w:val="20"/>
        </w:rPr>
        <w:t>属于（采购文件中明确的所属行业）行业；制造商为（企业名称</w:t>
      </w:r>
      <w:r>
        <w:rPr>
          <w:rFonts w:ascii="宋体" w:hAnsi="宋体" w:eastAsia="宋体" w:cs="宋体"/>
          <w:color w:val="auto"/>
          <w:spacing w:val="19"/>
          <w:sz w:val="20"/>
          <w:szCs w:val="20"/>
        </w:rPr>
        <w:t>），</w:t>
      </w:r>
      <w:r>
        <w:rPr>
          <w:rFonts w:ascii="宋体" w:hAnsi="宋体" w:eastAsia="宋体" w:cs="宋体"/>
          <w:color w:val="auto"/>
          <w:spacing w:val="7"/>
          <w:sz w:val="20"/>
          <w:szCs w:val="20"/>
        </w:rPr>
        <w:t>从业人员人</w:t>
      </w:r>
      <w:r>
        <w:rPr>
          <w:rFonts w:hint="eastAsia" w:ascii="宋体" w:hAnsi="宋体" w:eastAsia="宋体" w:cs="宋体"/>
          <w:color w:val="auto"/>
          <w:spacing w:val="7"/>
          <w:sz w:val="20"/>
          <w:szCs w:val="20"/>
          <w:lang w:eastAsia="zh-CN"/>
        </w:rPr>
        <w:t>，</w:t>
      </w:r>
      <w:r>
        <w:rPr>
          <w:rFonts w:ascii="宋体" w:hAnsi="宋体" w:eastAsia="宋体" w:cs="宋体"/>
          <w:color w:val="auto"/>
          <w:spacing w:val="8"/>
          <w:sz w:val="20"/>
          <w:szCs w:val="20"/>
        </w:rPr>
        <w:t>营业收入为</w:t>
      </w:r>
      <w:r>
        <w:rPr>
          <w:rFonts w:ascii="宋体" w:hAnsi="宋体" w:eastAsia="宋体" w:cs="宋体"/>
          <w:color w:val="auto"/>
          <w:spacing w:val="-97"/>
          <w:sz w:val="20"/>
          <w:szCs w:val="20"/>
        </w:rPr>
        <w:t xml:space="preserve"> </w:t>
      </w:r>
      <w:r>
        <w:rPr>
          <w:rFonts w:ascii="宋体" w:hAnsi="宋体" w:eastAsia="宋体" w:cs="宋体"/>
          <w:color w:val="auto"/>
          <w:spacing w:val="4"/>
          <w:sz w:val="20"/>
          <w:szCs w:val="20"/>
          <w:u w:val="single" w:color="auto"/>
        </w:rPr>
        <w:t xml:space="preserve">   </w:t>
      </w:r>
      <w:r>
        <w:rPr>
          <w:rFonts w:ascii="宋体" w:hAnsi="宋体" w:eastAsia="宋体" w:cs="宋体"/>
          <w:color w:val="auto"/>
          <w:spacing w:val="-85"/>
          <w:sz w:val="20"/>
          <w:szCs w:val="20"/>
        </w:rPr>
        <w:t xml:space="preserve"> </w:t>
      </w:r>
      <w:r>
        <w:rPr>
          <w:rFonts w:ascii="宋体" w:hAnsi="宋体" w:eastAsia="宋体" w:cs="宋体"/>
          <w:color w:val="auto"/>
          <w:spacing w:val="8"/>
          <w:sz w:val="20"/>
          <w:szCs w:val="20"/>
        </w:rPr>
        <w:t>万元，资产总额为</w:t>
      </w:r>
      <w:r>
        <w:rPr>
          <w:rFonts w:ascii="宋体" w:hAnsi="宋体" w:eastAsia="宋体" w:cs="宋体"/>
          <w:color w:val="auto"/>
          <w:spacing w:val="-98"/>
          <w:sz w:val="20"/>
          <w:szCs w:val="20"/>
        </w:rPr>
        <w:t xml:space="preserve"> </w:t>
      </w:r>
      <w:r>
        <w:rPr>
          <w:rFonts w:ascii="宋体" w:hAnsi="宋体" w:eastAsia="宋体" w:cs="宋体"/>
          <w:color w:val="auto"/>
          <w:spacing w:val="5"/>
          <w:sz w:val="20"/>
          <w:szCs w:val="20"/>
          <w:u w:val="single" w:color="auto"/>
        </w:rPr>
        <w:t xml:space="preserve">      </w:t>
      </w:r>
      <w:r>
        <w:rPr>
          <w:rFonts w:ascii="宋体" w:hAnsi="宋体" w:eastAsia="宋体" w:cs="宋体"/>
          <w:color w:val="auto"/>
          <w:spacing w:val="-85"/>
          <w:sz w:val="20"/>
          <w:szCs w:val="20"/>
        </w:rPr>
        <w:t xml:space="preserve"> </w:t>
      </w:r>
      <w:r>
        <w:rPr>
          <w:rFonts w:ascii="宋体" w:hAnsi="宋体" w:eastAsia="宋体" w:cs="宋体"/>
          <w:color w:val="auto"/>
          <w:spacing w:val="8"/>
          <w:sz w:val="20"/>
          <w:szCs w:val="20"/>
        </w:rPr>
        <w:t>万元，属于</w:t>
      </w:r>
      <w:r>
        <w:rPr>
          <w:rFonts w:ascii="宋体" w:hAnsi="宋体" w:eastAsia="宋体" w:cs="宋体"/>
          <w:b/>
          <w:bCs/>
          <w:color w:val="auto"/>
          <w:spacing w:val="8"/>
          <w:sz w:val="20"/>
          <w:szCs w:val="20"/>
        </w:rPr>
        <w:t>（中型企业、小型企业、微型</w:t>
      </w:r>
      <w:r>
        <w:rPr>
          <w:rFonts w:ascii="宋体" w:hAnsi="宋体" w:eastAsia="宋体" w:cs="宋体"/>
          <w:b/>
          <w:bCs/>
          <w:color w:val="auto"/>
          <w:spacing w:val="7"/>
          <w:sz w:val="20"/>
          <w:szCs w:val="20"/>
        </w:rPr>
        <w:t>企业</w:t>
      </w:r>
      <w:r>
        <w:rPr>
          <w:rFonts w:ascii="宋体" w:hAnsi="宋体" w:eastAsia="宋体" w:cs="宋体"/>
          <w:b/>
          <w:bCs/>
          <w:color w:val="auto"/>
          <w:spacing w:val="-1"/>
          <w:sz w:val="20"/>
          <w:szCs w:val="20"/>
        </w:rPr>
        <w:t>）</w:t>
      </w:r>
      <w:r>
        <w:rPr>
          <w:rFonts w:ascii="宋体" w:hAnsi="宋体" w:eastAsia="宋体" w:cs="宋体"/>
          <w:color w:val="auto"/>
          <w:spacing w:val="-1"/>
          <w:sz w:val="20"/>
          <w:szCs w:val="20"/>
        </w:rPr>
        <w:t>；</w:t>
      </w:r>
    </w:p>
    <w:p w14:paraId="2127461E">
      <w:pPr>
        <w:pageBreakBefore w:val="0"/>
        <w:widowControl/>
        <w:wordWrap/>
        <w:overflowPunct/>
        <w:topLinePunct w:val="0"/>
        <w:bidi w:val="0"/>
        <w:snapToGrid w:val="0"/>
        <w:spacing w:beforeAutospacing="0" w:afterAutospacing="0" w:line="360" w:lineRule="auto"/>
        <w:ind w:left="13" w:firstLine="416"/>
        <w:rPr>
          <w:rFonts w:ascii="宋体" w:hAnsi="宋体" w:eastAsia="宋体" w:cs="宋体"/>
          <w:color w:val="auto"/>
          <w:sz w:val="20"/>
          <w:szCs w:val="20"/>
        </w:rPr>
      </w:pPr>
      <w:r>
        <w:rPr>
          <w:rFonts w:ascii="宋体" w:hAnsi="宋体" w:eastAsia="宋体" w:cs="宋体"/>
          <w:color w:val="auto"/>
          <w:spacing w:val="7"/>
          <w:sz w:val="20"/>
          <w:szCs w:val="20"/>
        </w:rPr>
        <w:t>2.（标的名称</w:t>
      </w:r>
      <w:r>
        <w:rPr>
          <w:rFonts w:ascii="宋体" w:hAnsi="宋体" w:eastAsia="宋体" w:cs="宋体"/>
          <w:color w:val="auto"/>
          <w:spacing w:val="16"/>
          <w:sz w:val="20"/>
          <w:szCs w:val="20"/>
        </w:rPr>
        <w:t>），</w:t>
      </w:r>
      <w:r>
        <w:rPr>
          <w:rFonts w:ascii="宋体" w:hAnsi="宋体" w:eastAsia="宋体" w:cs="宋体"/>
          <w:color w:val="auto"/>
          <w:spacing w:val="7"/>
          <w:sz w:val="20"/>
          <w:szCs w:val="20"/>
        </w:rPr>
        <w:t>属于（采购文件中明确的所属行业）行业；制造商为（企业名称</w:t>
      </w:r>
      <w:r>
        <w:rPr>
          <w:rFonts w:ascii="宋体" w:hAnsi="宋体" w:eastAsia="宋体" w:cs="宋体"/>
          <w:color w:val="auto"/>
          <w:spacing w:val="16"/>
          <w:sz w:val="20"/>
          <w:szCs w:val="20"/>
        </w:rPr>
        <w:t>），</w:t>
      </w:r>
      <w:r>
        <w:rPr>
          <w:rFonts w:ascii="宋体" w:hAnsi="宋体" w:eastAsia="宋体" w:cs="宋体"/>
          <w:color w:val="auto"/>
          <w:spacing w:val="7"/>
          <w:sz w:val="20"/>
          <w:szCs w:val="20"/>
        </w:rPr>
        <w:t>从业人员人，</w:t>
      </w:r>
      <w:r>
        <w:rPr>
          <w:rFonts w:ascii="宋体" w:hAnsi="宋体" w:eastAsia="宋体" w:cs="宋体"/>
          <w:color w:val="auto"/>
          <w:spacing w:val="8"/>
          <w:sz w:val="20"/>
          <w:szCs w:val="20"/>
        </w:rPr>
        <w:t>营业收入为</w:t>
      </w:r>
      <w:r>
        <w:rPr>
          <w:rFonts w:ascii="宋体" w:hAnsi="宋体" w:eastAsia="宋体" w:cs="宋体"/>
          <w:color w:val="auto"/>
          <w:spacing w:val="-97"/>
          <w:sz w:val="20"/>
          <w:szCs w:val="20"/>
        </w:rPr>
        <w:t xml:space="preserve"> </w:t>
      </w:r>
      <w:r>
        <w:rPr>
          <w:rFonts w:ascii="宋体" w:hAnsi="宋体" w:eastAsia="宋体" w:cs="宋体"/>
          <w:color w:val="auto"/>
          <w:spacing w:val="5"/>
          <w:sz w:val="20"/>
          <w:szCs w:val="20"/>
          <w:u w:val="single" w:color="auto"/>
        </w:rPr>
        <w:t xml:space="preserve">    </w:t>
      </w:r>
      <w:r>
        <w:rPr>
          <w:rFonts w:ascii="宋体" w:hAnsi="宋体" w:eastAsia="宋体" w:cs="宋体"/>
          <w:color w:val="auto"/>
          <w:spacing w:val="-87"/>
          <w:sz w:val="20"/>
          <w:szCs w:val="20"/>
        </w:rPr>
        <w:t xml:space="preserve"> </w:t>
      </w:r>
      <w:r>
        <w:rPr>
          <w:rFonts w:ascii="宋体" w:hAnsi="宋体" w:eastAsia="宋体" w:cs="宋体"/>
          <w:color w:val="auto"/>
          <w:spacing w:val="8"/>
          <w:sz w:val="20"/>
          <w:szCs w:val="20"/>
        </w:rPr>
        <w:t>万元，资产总额为</w:t>
      </w:r>
      <w:r>
        <w:rPr>
          <w:rFonts w:ascii="宋体" w:hAnsi="宋体" w:eastAsia="宋体" w:cs="宋体"/>
          <w:color w:val="auto"/>
          <w:spacing w:val="-98"/>
          <w:sz w:val="20"/>
          <w:szCs w:val="20"/>
        </w:rPr>
        <w:t xml:space="preserve"> </w:t>
      </w:r>
      <w:r>
        <w:rPr>
          <w:rFonts w:ascii="宋体" w:hAnsi="宋体" w:eastAsia="宋体" w:cs="宋体"/>
          <w:color w:val="auto"/>
          <w:spacing w:val="5"/>
          <w:sz w:val="20"/>
          <w:szCs w:val="20"/>
          <w:u w:val="single" w:color="auto"/>
        </w:rPr>
        <w:t xml:space="preserve">     </w:t>
      </w:r>
      <w:r>
        <w:rPr>
          <w:rFonts w:ascii="宋体" w:hAnsi="宋体" w:eastAsia="宋体" w:cs="宋体"/>
          <w:color w:val="auto"/>
          <w:spacing w:val="-86"/>
          <w:sz w:val="20"/>
          <w:szCs w:val="20"/>
        </w:rPr>
        <w:t xml:space="preserve"> </w:t>
      </w:r>
      <w:r>
        <w:rPr>
          <w:rFonts w:ascii="宋体" w:hAnsi="宋体" w:eastAsia="宋体" w:cs="宋体"/>
          <w:color w:val="auto"/>
          <w:spacing w:val="8"/>
          <w:sz w:val="20"/>
          <w:szCs w:val="20"/>
        </w:rPr>
        <w:t>万元，属于</w:t>
      </w:r>
      <w:r>
        <w:rPr>
          <w:rFonts w:ascii="宋体" w:hAnsi="宋体" w:eastAsia="宋体" w:cs="宋体"/>
          <w:b/>
          <w:bCs/>
          <w:color w:val="auto"/>
          <w:spacing w:val="8"/>
          <w:sz w:val="20"/>
          <w:szCs w:val="20"/>
        </w:rPr>
        <w:t>（中型企业、小型企业、微型</w:t>
      </w:r>
      <w:r>
        <w:rPr>
          <w:rFonts w:ascii="宋体" w:hAnsi="宋体" w:eastAsia="宋体" w:cs="宋体"/>
          <w:b/>
          <w:bCs/>
          <w:color w:val="auto"/>
          <w:spacing w:val="7"/>
          <w:sz w:val="20"/>
          <w:szCs w:val="20"/>
        </w:rPr>
        <w:t>企业</w:t>
      </w:r>
      <w:r>
        <w:rPr>
          <w:rFonts w:ascii="宋体" w:hAnsi="宋体" w:eastAsia="宋体" w:cs="宋体"/>
          <w:b/>
          <w:bCs/>
          <w:color w:val="auto"/>
          <w:spacing w:val="-1"/>
          <w:sz w:val="20"/>
          <w:szCs w:val="20"/>
        </w:rPr>
        <w:t>）</w:t>
      </w:r>
      <w:r>
        <w:rPr>
          <w:rFonts w:ascii="宋体" w:hAnsi="宋体" w:eastAsia="宋体" w:cs="宋体"/>
          <w:color w:val="auto"/>
          <w:spacing w:val="-1"/>
          <w:sz w:val="20"/>
          <w:szCs w:val="20"/>
        </w:rPr>
        <w:t>；</w:t>
      </w:r>
    </w:p>
    <w:p w14:paraId="0AF2FED7">
      <w:pPr>
        <w:pageBreakBefore w:val="0"/>
        <w:widowControl/>
        <w:wordWrap/>
        <w:overflowPunct/>
        <w:topLinePunct w:val="0"/>
        <w:bidi w:val="0"/>
        <w:snapToGrid w:val="0"/>
        <w:spacing w:beforeAutospacing="0" w:afterAutospacing="0" w:line="360" w:lineRule="auto"/>
        <w:ind w:left="440"/>
        <w:rPr>
          <w:rFonts w:ascii="宋体" w:hAnsi="宋体" w:eastAsia="宋体" w:cs="宋体"/>
          <w:color w:val="auto"/>
          <w:sz w:val="20"/>
          <w:szCs w:val="20"/>
        </w:rPr>
      </w:pPr>
      <w:r>
        <w:rPr>
          <w:rFonts w:ascii="宋体" w:hAnsi="宋体" w:eastAsia="宋体" w:cs="宋体"/>
          <w:color w:val="auto"/>
          <w:spacing w:val="-2"/>
          <w:position w:val="2"/>
          <w:sz w:val="20"/>
          <w:szCs w:val="20"/>
        </w:rPr>
        <w:t>……</w:t>
      </w:r>
    </w:p>
    <w:p w14:paraId="3F7E35C5">
      <w:pPr>
        <w:pageBreakBefore w:val="0"/>
        <w:widowControl/>
        <w:wordWrap/>
        <w:overflowPunct/>
        <w:topLinePunct w:val="0"/>
        <w:bidi w:val="0"/>
        <w:snapToGrid w:val="0"/>
        <w:spacing w:beforeAutospacing="0" w:afterAutospacing="0" w:line="360" w:lineRule="auto"/>
        <w:ind w:left="9" w:right="54" w:firstLine="506"/>
        <w:rPr>
          <w:rFonts w:ascii="宋体" w:hAnsi="宋体" w:eastAsia="宋体" w:cs="宋体"/>
          <w:color w:val="auto"/>
          <w:sz w:val="22"/>
          <w:szCs w:val="22"/>
        </w:rPr>
      </w:pPr>
      <w:r>
        <w:rPr>
          <w:rFonts w:ascii="宋体" w:hAnsi="宋体" w:eastAsia="宋体" w:cs="宋体"/>
          <w:color w:val="auto"/>
          <w:sz w:val="22"/>
          <w:szCs w:val="22"/>
        </w:rPr>
        <w:t>以上企业，不属于大企业的分支机构，不存在控股股东为大企业的情形，也不存在与大</w:t>
      </w:r>
      <w:r>
        <w:rPr>
          <w:rFonts w:ascii="宋体" w:hAnsi="宋体" w:eastAsia="宋体" w:cs="宋体"/>
          <w:color w:val="auto"/>
          <w:spacing w:val="-2"/>
          <w:sz w:val="22"/>
          <w:szCs w:val="22"/>
        </w:rPr>
        <w:t>企业的负责人为同一人的情形。 本企业对上述声明内容的真实性负</w:t>
      </w:r>
      <w:r>
        <w:rPr>
          <w:rFonts w:ascii="宋体" w:hAnsi="宋体" w:eastAsia="宋体" w:cs="宋体"/>
          <w:color w:val="auto"/>
          <w:spacing w:val="-3"/>
          <w:sz w:val="22"/>
          <w:szCs w:val="22"/>
        </w:rPr>
        <w:t>责。如有虚假，将依法承</w:t>
      </w:r>
      <w:r>
        <w:rPr>
          <w:rFonts w:ascii="宋体" w:hAnsi="宋体" w:eastAsia="宋体" w:cs="宋体"/>
          <w:color w:val="auto"/>
          <w:spacing w:val="-2"/>
          <w:sz w:val="22"/>
          <w:szCs w:val="22"/>
        </w:rPr>
        <w:t>担相应责任。</w:t>
      </w:r>
    </w:p>
    <w:p w14:paraId="4BAFD878">
      <w:pPr>
        <w:pStyle w:val="6"/>
        <w:pageBreakBefore w:val="0"/>
        <w:widowControl/>
        <w:wordWrap/>
        <w:overflowPunct/>
        <w:topLinePunct w:val="0"/>
        <w:bidi w:val="0"/>
        <w:snapToGrid w:val="0"/>
        <w:spacing w:beforeAutospacing="0" w:afterAutospacing="0" w:line="360" w:lineRule="auto"/>
        <w:rPr>
          <w:color w:val="auto"/>
          <w:sz w:val="20"/>
          <w:szCs w:val="20"/>
        </w:rPr>
      </w:pPr>
    </w:p>
    <w:p w14:paraId="698B227D">
      <w:pPr>
        <w:pageBreakBefore w:val="0"/>
        <w:widowControl/>
        <w:wordWrap/>
        <w:overflowPunct/>
        <w:topLinePunct w:val="0"/>
        <w:bidi w:val="0"/>
        <w:snapToGrid w:val="0"/>
        <w:spacing w:beforeAutospacing="0" w:afterAutospacing="0" w:line="360" w:lineRule="auto"/>
        <w:ind w:left="492"/>
        <w:rPr>
          <w:rFonts w:ascii="宋体" w:hAnsi="宋体" w:eastAsia="宋体" w:cs="宋体"/>
          <w:color w:val="auto"/>
          <w:sz w:val="22"/>
          <w:szCs w:val="22"/>
        </w:rPr>
      </w:pPr>
      <w:r>
        <w:rPr>
          <w:rFonts w:ascii="宋体" w:hAnsi="宋体" w:eastAsia="宋体" w:cs="宋体"/>
          <w:color w:val="auto"/>
          <w:spacing w:val="-2"/>
          <w:sz w:val="22"/>
          <w:szCs w:val="22"/>
        </w:rPr>
        <w:t>企业名称（盖章</w:t>
      </w:r>
      <w:r>
        <w:rPr>
          <w:rFonts w:ascii="宋体" w:hAnsi="宋体" w:eastAsia="宋体" w:cs="宋体"/>
          <w:color w:val="auto"/>
          <w:sz w:val="22"/>
          <w:szCs w:val="22"/>
        </w:rPr>
        <w:t>）：</w:t>
      </w:r>
    </w:p>
    <w:p w14:paraId="606E164E">
      <w:pPr>
        <w:pStyle w:val="6"/>
        <w:pageBreakBefore w:val="0"/>
        <w:widowControl/>
        <w:wordWrap/>
        <w:overflowPunct/>
        <w:topLinePunct w:val="0"/>
        <w:bidi w:val="0"/>
        <w:snapToGrid w:val="0"/>
        <w:spacing w:beforeAutospacing="0" w:afterAutospacing="0" w:line="360" w:lineRule="auto"/>
        <w:rPr>
          <w:color w:val="auto"/>
          <w:sz w:val="20"/>
          <w:szCs w:val="20"/>
        </w:rPr>
      </w:pPr>
    </w:p>
    <w:p w14:paraId="052C58E9">
      <w:pPr>
        <w:pStyle w:val="6"/>
        <w:pageBreakBefore w:val="0"/>
        <w:widowControl/>
        <w:wordWrap/>
        <w:overflowPunct/>
        <w:topLinePunct w:val="0"/>
        <w:bidi w:val="0"/>
        <w:snapToGrid w:val="0"/>
        <w:spacing w:beforeAutospacing="0" w:afterAutospacing="0" w:line="360" w:lineRule="auto"/>
        <w:rPr>
          <w:color w:val="auto"/>
          <w:sz w:val="20"/>
          <w:szCs w:val="20"/>
        </w:rPr>
      </w:pPr>
    </w:p>
    <w:p w14:paraId="4D6A46CC">
      <w:pPr>
        <w:pageBreakBefore w:val="0"/>
        <w:widowControl/>
        <w:wordWrap/>
        <w:overflowPunct/>
        <w:topLinePunct w:val="0"/>
        <w:bidi w:val="0"/>
        <w:snapToGrid w:val="0"/>
        <w:spacing w:beforeAutospacing="0" w:afterAutospacing="0" w:line="360" w:lineRule="auto"/>
        <w:ind w:left="529"/>
        <w:rPr>
          <w:rFonts w:ascii="宋体" w:hAnsi="宋体" w:eastAsia="宋体" w:cs="宋体"/>
          <w:color w:val="auto"/>
          <w:sz w:val="22"/>
          <w:szCs w:val="22"/>
        </w:rPr>
      </w:pPr>
      <w:r>
        <w:rPr>
          <w:rFonts w:ascii="宋体" w:hAnsi="宋体" w:eastAsia="宋体" w:cs="宋体"/>
          <w:color w:val="auto"/>
          <w:spacing w:val="-21"/>
          <w:sz w:val="22"/>
          <w:szCs w:val="22"/>
        </w:rPr>
        <w:t>日</w:t>
      </w:r>
      <w:r>
        <w:rPr>
          <w:rFonts w:ascii="宋体" w:hAnsi="宋体" w:eastAsia="宋体" w:cs="宋体"/>
          <w:color w:val="auto"/>
          <w:spacing w:val="6"/>
          <w:sz w:val="22"/>
          <w:szCs w:val="22"/>
        </w:rPr>
        <w:t xml:space="preserve">  </w:t>
      </w:r>
      <w:r>
        <w:rPr>
          <w:rFonts w:ascii="宋体" w:hAnsi="宋体" w:eastAsia="宋体" w:cs="宋体"/>
          <w:color w:val="auto"/>
          <w:spacing w:val="-21"/>
          <w:sz w:val="22"/>
          <w:szCs w:val="22"/>
        </w:rPr>
        <w:t>期：</w:t>
      </w:r>
    </w:p>
    <w:p w14:paraId="7D8675FF">
      <w:pPr>
        <w:pStyle w:val="6"/>
        <w:pageBreakBefore w:val="0"/>
        <w:widowControl/>
        <w:wordWrap/>
        <w:overflowPunct/>
        <w:topLinePunct w:val="0"/>
        <w:bidi w:val="0"/>
        <w:snapToGrid w:val="0"/>
        <w:spacing w:beforeAutospacing="0" w:afterAutospacing="0" w:line="360" w:lineRule="auto"/>
        <w:rPr>
          <w:color w:val="auto"/>
        </w:rPr>
      </w:pPr>
    </w:p>
    <w:p w14:paraId="2120FCA7">
      <w:pPr>
        <w:pStyle w:val="6"/>
        <w:pageBreakBefore w:val="0"/>
        <w:widowControl/>
        <w:wordWrap/>
        <w:overflowPunct/>
        <w:topLinePunct w:val="0"/>
        <w:bidi w:val="0"/>
        <w:snapToGrid w:val="0"/>
        <w:spacing w:beforeAutospacing="0" w:afterAutospacing="0" w:line="360" w:lineRule="auto"/>
        <w:rPr>
          <w:color w:val="auto"/>
        </w:rPr>
      </w:pPr>
    </w:p>
    <w:p w14:paraId="4343D972">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firstLine="368"/>
        <w:contextualSpacing/>
        <w:jc w:val="left"/>
        <w:rPr>
          <w:color w:val="auto"/>
        </w:rPr>
      </w:pPr>
      <w:r>
        <w:rPr>
          <w:rFonts w:hint="eastAsia" w:ascii="宋体" w:hAnsi="宋体" w:eastAsia="宋体" w:cs="宋体"/>
          <w:b/>
          <w:bCs/>
          <w:color w:val="auto"/>
          <w:spacing w:val="0"/>
          <w:position w:val="0"/>
          <w:sz w:val="18"/>
          <w:szCs w:val="18"/>
        </w:rPr>
        <w:t>1.从业人员、营业收入、资产总额填报上一年度数据，无上一年度数据的新成立企业可不填报。</w:t>
      </w:r>
    </w:p>
    <w:p w14:paraId="587239EB">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firstLine="358"/>
        <w:contextualSpacing/>
        <w:jc w:val="left"/>
        <w:rPr>
          <w:color w:val="auto"/>
        </w:rPr>
      </w:pPr>
      <w:r>
        <w:rPr>
          <w:rFonts w:hint="eastAsia" w:ascii="宋体" w:hAnsi="宋体" w:eastAsia="宋体" w:cs="宋体"/>
          <w:b/>
          <w:bCs/>
          <w:color w:val="auto"/>
          <w:spacing w:val="0"/>
          <w:position w:val="0"/>
          <w:sz w:val="18"/>
          <w:szCs w:val="18"/>
        </w:rPr>
        <w:t>2.中小企业应当按照《政府采购促进中小企业发展管理办法》（财库〔2020〕46号）规定和《工业和信息化部、国家统计局、国家发展和改革委员会、财政部关于印发中小企业划型标准规定的通知》（工信部联企业〔2011〕300号）规定</w:t>
      </w:r>
      <w:r>
        <w:rPr>
          <w:rFonts w:hint="eastAsia" w:ascii="宋体" w:hAnsi="宋体" w:eastAsia="宋体" w:cs="宋体"/>
          <w:b/>
          <w:bCs/>
          <w:color w:val="auto"/>
          <w:spacing w:val="0"/>
          <w:position w:val="0"/>
          <w:sz w:val="18"/>
          <w:szCs w:val="18"/>
          <w:lang w:eastAsia="zh-CN"/>
        </w:rPr>
        <w:t>，</w:t>
      </w:r>
      <w:r>
        <w:rPr>
          <w:rFonts w:hint="eastAsia" w:ascii="宋体" w:hAnsi="宋体" w:eastAsia="宋体" w:cs="宋体"/>
          <w:b/>
          <w:bCs/>
          <w:color w:val="auto"/>
          <w:spacing w:val="0"/>
          <w:position w:val="0"/>
          <w:sz w:val="18"/>
          <w:szCs w:val="18"/>
        </w:rPr>
        <w:t>如实填写并提交《中小企业声明函》。</w:t>
      </w:r>
    </w:p>
    <w:p w14:paraId="0D458A74">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firstLine="358"/>
        <w:contextualSpacing/>
        <w:jc w:val="left"/>
        <w:rPr>
          <w:color w:val="auto"/>
        </w:rPr>
      </w:pPr>
      <w:r>
        <w:rPr>
          <w:rFonts w:hint="eastAsia" w:ascii="宋体" w:hAnsi="宋体" w:eastAsia="宋体" w:cs="宋体"/>
          <w:b/>
          <w:bCs/>
          <w:color w:val="auto"/>
          <w:spacing w:val="0"/>
          <w:position w:val="0"/>
          <w:sz w:val="18"/>
          <w:szCs w:val="18"/>
        </w:rPr>
        <w:t>3.根据《国家统计局关于印发〈统计上大中小微型企业划分办法（2017）〉的通知》（国统字〔2017〕213 号），大型、中型和小型企业须同时满足所列指标的下限，否则下划一档；微型企业只需满足所列指标中的一项即可。</w:t>
      </w:r>
    </w:p>
    <w:p w14:paraId="6EBACB98">
      <w:pPr>
        <w:pStyle w:val="14"/>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firstLine="354"/>
        <w:contextualSpacing/>
        <w:jc w:val="left"/>
        <w:rPr>
          <w:rFonts w:ascii="宋体" w:hAnsi="宋体" w:eastAsia="宋体" w:cs="宋体"/>
          <w:b/>
          <w:bCs/>
          <w:color w:val="auto"/>
          <w:spacing w:val="-4"/>
          <w:sz w:val="24"/>
          <w:szCs w:val="24"/>
        </w:rPr>
      </w:pPr>
      <w:r>
        <w:rPr>
          <w:rFonts w:hint="eastAsia" w:ascii="宋体" w:hAnsi="宋体" w:eastAsia="宋体" w:cs="宋体"/>
          <w:b/>
          <w:bCs/>
          <w:color w:val="auto"/>
          <w:spacing w:val="0"/>
          <w:position w:val="0"/>
          <w:sz w:val="18"/>
          <w:szCs w:val="18"/>
        </w:rPr>
        <w:t>4.投标人填写本表时，对企业类型填写应准确、唯一，不允许跨越式填写（如中小企业、小微企业等），因投标人原因导致无法准确判断企业规模类型的不得享受相关中小企业扶持政策。</w:t>
      </w:r>
    </w:p>
    <w:p w14:paraId="4F883D30">
      <w:pPr>
        <w:rPr>
          <w:rFonts w:hint="eastAsia" w:ascii="宋体" w:hAnsi="宋体" w:eastAsia="宋体" w:cs="宋体"/>
          <w:b/>
          <w:bCs/>
          <w:color w:val="auto"/>
          <w:spacing w:val="-4"/>
          <w:sz w:val="24"/>
          <w:szCs w:val="24"/>
          <w:lang w:val="en-US" w:eastAsia="zh-CN"/>
        </w:rPr>
      </w:pPr>
      <w:r>
        <w:rPr>
          <w:rFonts w:hint="eastAsia" w:ascii="宋体" w:hAnsi="宋体" w:eastAsia="宋体" w:cs="宋体"/>
          <w:b/>
          <w:bCs/>
          <w:color w:val="auto"/>
          <w:spacing w:val="-4"/>
          <w:sz w:val="24"/>
          <w:szCs w:val="24"/>
          <w:lang w:val="en-US" w:eastAsia="zh-CN"/>
        </w:rPr>
        <w:br w:type="page"/>
      </w:r>
    </w:p>
    <w:p w14:paraId="3DC92363">
      <w:pPr>
        <w:pageBreakBefore w:val="0"/>
        <w:widowControl/>
        <w:wordWrap/>
        <w:overflowPunct/>
        <w:topLinePunct w:val="0"/>
        <w:bidi w:val="0"/>
        <w:snapToGrid w:val="0"/>
        <w:spacing w:beforeAutospacing="0" w:afterAutospacing="0" w:line="360" w:lineRule="auto"/>
        <w:ind w:left="3425"/>
        <w:rPr>
          <w:rFonts w:ascii="宋体" w:hAnsi="宋体" w:eastAsia="宋体" w:cs="宋体"/>
          <w:color w:val="auto"/>
          <w:sz w:val="24"/>
          <w:szCs w:val="24"/>
        </w:rPr>
      </w:pPr>
      <w:r>
        <w:rPr>
          <w:rFonts w:hint="eastAsia" w:ascii="宋体" w:hAnsi="宋体" w:eastAsia="宋体" w:cs="宋体"/>
          <w:b/>
          <w:bCs/>
          <w:color w:val="auto"/>
          <w:spacing w:val="-4"/>
          <w:sz w:val="24"/>
          <w:szCs w:val="24"/>
          <w:lang w:val="en-US" w:eastAsia="zh-CN"/>
        </w:rPr>
        <w:t xml:space="preserve"> </w:t>
      </w:r>
      <w:r>
        <w:rPr>
          <w:rFonts w:ascii="宋体" w:hAnsi="宋体" w:eastAsia="宋体" w:cs="宋体"/>
          <w:b/>
          <w:bCs/>
          <w:color w:val="auto"/>
          <w:spacing w:val="-4"/>
          <w:sz w:val="24"/>
          <w:szCs w:val="24"/>
        </w:rPr>
        <w:t>监狱企业证明函（如有）</w:t>
      </w:r>
    </w:p>
    <w:p w14:paraId="49BED79F">
      <w:pPr>
        <w:pStyle w:val="6"/>
        <w:pageBreakBefore w:val="0"/>
        <w:widowControl/>
        <w:wordWrap/>
        <w:overflowPunct/>
        <w:topLinePunct w:val="0"/>
        <w:bidi w:val="0"/>
        <w:snapToGrid w:val="0"/>
        <w:spacing w:beforeAutospacing="0" w:afterAutospacing="0" w:line="360" w:lineRule="auto"/>
        <w:rPr>
          <w:color w:val="auto"/>
        </w:rPr>
      </w:pPr>
    </w:p>
    <w:p w14:paraId="3BBD55A1">
      <w:pPr>
        <w:pageBreakBefore w:val="0"/>
        <w:widowControl/>
        <w:wordWrap/>
        <w:overflowPunct/>
        <w:topLinePunct w:val="0"/>
        <w:bidi w:val="0"/>
        <w:snapToGrid w:val="0"/>
        <w:spacing w:beforeAutospacing="0" w:afterAutospacing="0" w:line="360" w:lineRule="auto"/>
        <w:ind w:left="7" w:firstLine="504"/>
        <w:jc w:val="both"/>
        <w:rPr>
          <w:rFonts w:ascii="宋体" w:hAnsi="宋体" w:eastAsia="宋体" w:cs="宋体"/>
          <w:color w:val="auto"/>
          <w:sz w:val="24"/>
          <w:szCs w:val="24"/>
        </w:rPr>
      </w:pPr>
      <w:r>
        <w:rPr>
          <w:rFonts w:ascii="宋体" w:hAnsi="宋体" w:eastAsia="宋体" w:cs="宋体"/>
          <w:color w:val="auto"/>
          <w:spacing w:val="2"/>
          <w:sz w:val="24"/>
          <w:szCs w:val="24"/>
        </w:rPr>
        <w:t>根据财政部《司法部关于政府采购支持监狱企业发展有关问题》的通知（财库</w:t>
      </w:r>
      <w:r>
        <w:rPr>
          <w:rFonts w:ascii="宋体" w:hAnsi="宋体" w:eastAsia="宋体" w:cs="宋体"/>
          <w:color w:val="auto"/>
          <w:spacing w:val="1"/>
          <w:sz w:val="24"/>
          <w:szCs w:val="24"/>
        </w:rPr>
        <w:t>〔2014</w:t>
      </w:r>
      <w:r>
        <w:rPr>
          <w:rFonts w:hint="eastAsia" w:ascii="宋体" w:hAnsi="宋体" w:eastAsia="宋体" w:cs="宋体"/>
          <w:color w:val="auto"/>
          <w:spacing w:val="1"/>
          <w:sz w:val="24"/>
          <w:szCs w:val="24"/>
          <w:lang w:eastAsia="zh-CN"/>
        </w:rPr>
        <w:t>）</w:t>
      </w:r>
      <w:r>
        <w:rPr>
          <w:rFonts w:ascii="宋体" w:hAnsi="宋体" w:eastAsia="宋体" w:cs="宋体"/>
          <w:color w:val="auto"/>
          <w:sz w:val="24"/>
          <w:szCs w:val="24"/>
        </w:rPr>
        <w:t xml:space="preserve"> </w:t>
      </w:r>
      <w:r>
        <w:rPr>
          <w:rFonts w:ascii="宋体" w:hAnsi="宋体" w:eastAsia="宋体" w:cs="宋体"/>
          <w:color w:val="auto"/>
          <w:spacing w:val="10"/>
          <w:sz w:val="24"/>
          <w:szCs w:val="24"/>
        </w:rPr>
        <w:t>68号</w:t>
      </w:r>
      <w:r>
        <w:rPr>
          <w:rFonts w:ascii="宋体" w:hAnsi="宋体" w:eastAsia="宋体" w:cs="宋体"/>
          <w:color w:val="auto"/>
          <w:spacing w:val="-4"/>
          <w:sz w:val="24"/>
          <w:szCs w:val="24"/>
        </w:rPr>
        <w:t>）</w:t>
      </w:r>
      <w:r>
        <w:rPr>
          <w:rFonts w:ascii="宋体" w:hAnsi="宋体" w:eastAsia="宋体" w:cs="宋体"/>
          <w:color w:val="auto"/>
          <w:spacing w:val="-70"/>
          <w:sz w:val="24"/>
          <w:szCs w:val="24"/>
        </w:rPr>
        <w:t xml:space="preserve"> </w:t>
      </w:r>
      <w:r>
        <w:rPr>
          <w:rFonts w:ascii="宋体" w:hAnsi="宋体" w:eastAsia="宋体" w:cs="宋体"/>
          <w:color w:val="auto"/>
          <w:spacing w:val="-4"/>
          <w:sz w:val="24"/>
          <w:szCs w:val="24"/>
        </w:rPr>
        <w:t>，</w:t>
      </w:r>
      <w:r>
        <w:rPr>
          <w:rFonts w:ascii="宋体" w:hAnsi="宋体" w:eastAsia="宋体" w:cs="宋体"/>
          <w:color w:val="auto"/>
          <w:spacing w:val="10"/>
          <w:sz w:val="24"/>
          <w:szCs w:val="24"/>
        </w:rPr>
        <w:t>监狱企业是指由司法部认定的为罪犯、戒毒人员提供生产项目</w:t>
      </w:r>
      <w:r>
        <w:rPr>
          <w:rFonts w:ascii="宋体" w:hAnsi="宋体" w:eastAsia="宋体" w:cs="宋体"/>
          <w:color w:val="auto"/>
          <w:spacing w:val="9"/>
          <w:sz w:val="24"/>
          <w:szCs w:val="24"/>
        </w:rPr>
        <w:t>和劳动对象，且</w:t>
      </w:r>
      <w:r>
        <w:rPr>
          <w:rFonts w:ascii="宋体" w:hAnsi="宋体" w:eastAsia="宋体" w:cs="宋体"/>
          <w:color w:val="auto"/>
          <w:spacing w:val="11"/>
          <w:sz w:val="24"/>
          <w:szCs w:val="24"/>
        </w:rPr>
        <w:t>全部产权属于司法部监狱管理局、戒毒管理局、直属煤矿管理局，各省、</w:t>
      </w:r>
      <w:r>
        <w:rPr>
          <w:rFonts w:ascii="宋体" w:hAnsi="宋体" w:eastAsia="宋体" w:cs="宋体"/>
          <w:color w:val="auto"/>
          <w:spacing w:val="-42"/>
          <w:sz w:val="24"/>
          <w:szCs w:val="24"/>
        </w:rPr>
        <w:t xml:space="preserve"> </w:t>
      </w:r>
      <w:r>
        <w:rPr>
          <w:rFonts w:ascii="宋体" w:hAnsi="宋体" w:eastAsia="宋体" w:cs="宋体"/>
          <w:color w:val="auto"/>
          <w:spacing w:val="11"/>
          <w:sz w:val="24"/>
          <w:szCs w:val="24"/>
        </w:rPr>
        <w:t>自治区、直辖</w:t>
      </w:r>
      <w:r>
        <w:rPr>
          <w:rFonts w:ascii="宋体" w:hAnsi="宋体" w:eastAsia="宋体" w:cs="宋体"/>
          <w:color w:val="auto"/>
          <w:spacing w:val="12"/>
          <w:sz w:val="24"/>
          <w:szCs w:val="24"/>
        </w:rPr>
        <w:t>市监狱管理局、戒毒管理局，各地(设区的</w:t>
      </w:r>
      <w:r>
        <w:rPr>
          <w:rFonts w:ascii="宋体" w:hAnsi="宋体" w:eastAsia="宋体" w:cs="宋体"/>
          <w:color w:val="auto"/>
          <w:spacing w:val="11"/>
          <w:sz w:val="24"/>
          <w:szCs w:val="24"/>
        </w:rPr>
        <w:t>市)监狱、强制隔离戒毒所、戒毒康复所，</w:t>
      </w:r>
      <w:r>
        <w:rPr>
          <w:rFonts w:ascii="宋体" w:hAnsi="宋体" w:eastAsia="宋体" w:cs="宋体"/>
          <w:color w:val="auto"/>
          <w:spacing w:val="-69"/>
          <w:sz w:val="24"/>
          <w:szCs w:val="24"/>
        </w:rPr>
        <w:t xml:space="preserve"> </w:t>
      </w:r>
      <w:r>
        <w:rPr>
          <w:rFonts w:ascii="宋体" w:hAnsi="宋体" w:eastAsia="宋体" w:cs="宋体"/>
          <w:color w:val="auto"/>
          <w:spacing w:val="11"/>
          <w:sz w:val="24"/>
          <w:szCs w:val="24"/>
        </w:rPr>
        <w:t>以</w:t>
      </w:r>
      <w:r>
        <w:rPr>
          <w:rFonts w:ascii="宋体" w:hAnsi="宋体" w:eastAsia="宋体" w:cs="宋体"/>
          <w:color w:val="auto"/>
          <w:spacing w:val="14"/>
          <w:sz w:val="24"/>
          <w:szCs w:val="24"/>
        </w:rPr>
        <w:t>及新疆生产建设兵团监狱管理局、戒毒管理局的企业，监狱企业参加政</w:t>
      </w:r>
      <w:r>
        <w:rPr>
          <w:rFonts w:ascii="宋体" w:hAnsi="宋体" w:eastAsia="宋体" w:cs="宋体"/>
          <w:color w:val="auto"/>
          <w:spacing w:val="13"/>
          <w:sz w:val="24"/>
          <w:szCs w:val="24"/>
        </w:rPr>
        <w:t>府采购活动时，应当提供由省级以上监狱管理局、戒毒管理局(含新疆生产建设</w:t>
      </w:r>
      <w:r>
        <w:rPr>
          <w:rFonts w:ascii="宋体" w:hAnsi="宋体" w:eastAsia="宋体" w:cs="宋体"/>
          <w:color w:val="auto"/>
          <w:spacing w:val="12"/>
          <w:sz w:val="24"/>
          <w:szCs w:val="24"/>
        </w:rPr>
        <w:t>兵团)出具的属于监狱企</w:t>
      </w:r>
      <w:r>
        <w:rPr>
          <w:rFonts w:ascii="宋体" w:hAnsi="宋体" w:eastAsia="宋体" w:cs="宋体"/>
          <w:color w:val="auto"/>
          <w:spacing w:val="7"/>
          <w:sz w:val="24"/>
          <w:szCs w:val="24"/>
        </w:rPr>
        <w:t>业的证明文件。</w:t>
      </w:r>
    </w:p>
    <w:p w14:paraId="5156EE4F">
      <w:pPr>
        <w:pStyle w:val="6"/>
        <w:pageBreakBefore w:val="0"/>
        <w:widowControl/>
        <w:wordWrap/>
        <w:overflowPunct/>
        <w:topLinePunct w:val="0"/>
        <w:bidi w:val="0"/>
        <w:snapToGrid w:val="0"/>
        <w:spacing w:beforeAutospacing="0" w:afterAutospacing="0" w:line="360" w:lineRule="auto"/>
        <w:rPr>
          <w:color w:val="auto"/>
        </w:rPr>
      </w:pPr>
    </w:p>
    <w:p w14:paraId="3C26909F">
      <w:pPr>
        <w:pStyle w:val="6"/>
        <w:pageBreakBefore w:val="0"/>
        <w:widowControl/>
        <w:wordWrap/>
        <w:overflowPunct/>
        <w:topLinePunct w:val="0"/>
        <w:bidi w:val="0"/>
        <w:snapToGrid w:val="0"/>
        <w:spacing w:beforeAutospacing="0" w:afterAutospacing="0" w:line="360" w:lineRule="auto"/>
        <w:rPr>
          <w:color w:val="auto"/>
        </w:rPr>
      </w:pPr>
    </w:p>
    <w:p w14:paraId="58F111E2">
      <w:pPr>
        <w:pageBreakBefore w:val="0"/>
        <w:widowControl/>
        <w:wordWrap/>
        <w:overflowPunct/>
        <w:topLinePunct w:val="0"/>
        <w:bidi w:val="0"/>
        <w:snapToGrid w:val="0"/>
        <w:spacing w:beforeAutospacing="0" w:afterAutospacing="0" w:line="360" w:lineRule="auto"/>
        <w:ind w:left="514"/>
        <w:rPr>
          <w:rFonts w:ascii="宋体" w:hAnsi="宋体" w:eastAsia="宋体" w:cs="宋体"/>
          <w:color w:val="auto"/>
          <w:sz w:val="24"/>
          <w:szCs w:val="24"/>
        </w:rPr>
      </w:pPr>
      <w:r>
        <w:rPr>
          <w:rFonts w:ascii="宋体" w:hAnsi="宋体" w:eastAsia="宋体" w:cs="宋体"/>
          <w:color w:val="auto"/>
          <w:spacing w:val="8"/>
          <w:sz w:val="24"/>
          <w:szCs w:val="24"/>
        </w:rPr>
        <w:t>单位名称（盖章</w:t>
      </w:r>
      <w:r>
        <w:rPr>
          <w:rFonts w:ascii="宋体" w:hAnsi="宋体" w:eastAsia="宋体" w:cs="宋体"/>
          <w:color w:val="auto"/>
          <w:spacing w:val="13"/>
          <w:sz w:val="24"/>
          <w:szCs w:val="24"/>
        </w:rPr>
        <w:t>）：</w:t>
      </w:r>
    </w:p>
    <w:p w14:paraId="30426747">
      <w:pPr>
        <w:pageBreakBefore w:val="0"/>
        <w:widowControl/>
        <w:wordWrap/>
        <w:overflowPunct/>
        <w:topLinePunct w:val="0"/>
        <w:bidi w:val="0"/>
        <w:snapToGrid w:val="0"/>
        <w:spacing w:beforeAutospacing="0" w:afterAutospacing="0" w:line="360" w:lineRule="auto"/>
        <w:ind w:left="553"/>
        <w:rPr>
          <w:rFonts w:ascii="宋体" w:hAnsi="宋体" w:eastAsia="宋体" w:cs="宋体"/>
          <w:color w:val="auto"/>
          <w:sz w:val="24"/>
          <w:szCs w:val="24"/>
        </w:rPr>
      </w:pPr>
      <w:r>
        <w:rPr>
          <w:rFonts w:ascii="宋体" w:hAnsi="宋体" w:eastAsia="宋体" w:cs="宋体"/>
          <w:color w:val="auto"/>
          <w:spacing w:val="-21"/>
          <w:sz w:val="24"/>
          <w:szCs w:val="24"/>
        </w:rPr>
        <w:t>日</w:t>
      </w:r>
      <w:r>
        <w:rPr>
          <w:rFonts w:ascii="宋体" w:hAnsi="宋体" w:eastAsia="宋体" w:cs="宋体"/>
          <w:color w:val="auto"/>
          <w:spacing w:val="24"/>
          <w:sz w:val="24"/>
          <w:szCs w:val="24"/>
        </w:rPr>
        <w:t xml:space="preserve">  </w:t>
      </w:r>
      <w:r>
        <w:rPr>
          <w:rFonts w:ascii="宋体" w:hAnsi="宋体" w:eastAsia="宋体" w:cs="宋体"/>
          <w:color w:val="auto"/>
          <w:spacing w:val="-21"/>
          <w:sz w:val="24"/>
          <w:szCs w:val="24"/>
        </w:rPr>
        <w:t>期：</w:t>
      </w:r>
    </w:p>
    <w:p w14:paraId="32F49FAB">
      <w:pPr>
        <w:pStyle w:val="6"/>
        <w:pageBreakBefore w:val="0"/>
        <w:widowControl/>
        <w:wordWrap/>
        <w:overflowPunct/>
        <w:topLinePunct w:val="0"/>
        <w:bidi w:val="0"/>
        <w:snapToGrid w:val="0"/>
        <w:spacing w:beforeAutospacing="0" w:afterAutospacing="0" w:line="360" w:lineRule="auto"/>
        <w:rPr>
          <w:color w:val="auto"/>
        </w:rPr>
      </w:pPr>
    </w:p>
    <w:p w14:paraId="6141962A">
      <w:pPr>
        <w:pStyle w:val="6"/>
        <w:pageBreakBefore w:val="0"/>
        <w:widowControl/>
        <w:wordWrap/>
        <w:overflowPunct/>
        <w:topLinePunct w:val="0"/>
        <w:bidi w:val="0"/>
        <w:snapToGrid w:val="0"/>
        <w:spacing w:beforeAutospacing="0" w:afterAutospacing="0" w:line="360" w:lineRule="auto"/>
        <w:rPr>
          <w:color w:val="auto"/>
        </w:rPr>
      </w:pPr>
    </w:p>
    <w:p w14:paraId="70536D7D">
      <w:pPr>
        <w:pStyle w:val="6"/>
        <w:pageBreakBefore w:val="0"/>
        <w:widowControl/>
        <w:wordWrap/>
        <w:overflowPunct/>
        <w:topLinePunct w:val="0"/>
        <w:bidi w:val="0"/>
        <w:snapToGrid w:val="0"/>
        <w:spacing w:beforeAutospacing="0" w:afterAutospacing="0" w:line="360" w:lineRule="auto"/>
        <w:rPr>
          <w:color w:val="auto"/>
        </w:rPr>
      </w:pPr>
    </w:p>
    <w:p w14:paraId="5FC8F0D1">
      <w:pPr>
        <w:pStyle w:val="6"/>
        <w:pageBreakBefore w:val="0"/>
        <w:widowControl/>
        <w:wordWrap/>
        <w:overflowPunct/>
        <w:topLinePunct w:val="0"/>
        <w:bidi w:val="0"/>
        <w:snapToGrid w:val="0"/>
        <w:spacing w:beforeAutospacing="0" w:afterAutospacing="0" w:line="360" w:lineRule="auto"/>
        <w:rPr>
          <w:color w:val="auto"/>
        </w:rPr>
      </w:pPr>
    </w:p>
    <w:p w14:paraId="65BD3B03">
      <w:pPr>
        <w:pStyle w:val="6"/>
        <w:pageBreakBefore w:val="0"/>
        <w:widowControl/>
        <w:wordWrap/>
        <w:overflowPunct/>
        <w:topLinePunct w:val="0"/>
        <w:bidi w:val="0"/>
        <w:snapToGrid w:val="0"/>
        <w:spacing w:beforeAutospacing="0" w:afterAutospacing="0" w:line="360" w:lineRule="auto"/>
        <w:rPr>
          <w:color w:val="auto"/>
        </w:rPr>
      </w:pPr>
    </w:p>
    <w:p w14:paraId="0602A3E6">
      <w:pPr>
        <w:pStyle w:val="6"/>
        <w:pageBreakBefore w:val="0"/>
        <w:widowControl/>
        <w:wordWrap/>
        <w:overflowPunct/>
        <w:topLinePunct w:val="0"/>
        <w:bidi w:val="0"/>
        <w:snapToGrid w:val="0"/>
        <w:spacing w:beforeAutospacing="0" w:afterAutospacing="0" w:line="360" w:lineRule="auto"/>
        <w:rPr>
          <w:color w:val="auto"/>
        </w:rPr>
      </w:pPr>
    </w:p>
    <w:p w14:paraId="40C01173">
      <w:pPr>
        <w:pStyle w:val="6"/>
        <w:pageBreakBefore w:val="0"/>
        <w:widowControl/>
        <w:wordWrap/>
        <w:overflowPunct/>
        <w:topLinePunct w:val="0"/>
        <w:bidi w:val="0"/>
        <w:snapToGrid w:val="0"/>
        <w:spacing w:beforeAutospacing="0" w:afterAutospacing="0" w:line="360" w:lineRule="auto"/>
        <w:rPr>
          <w:color w:val="auto"/>
        </w:rPr>
      </w:pPr>
    </w:p>
    <w:p w14:paraId="467384AB">
      <w:pPr>
        <w:pageBreakBefore w:val="0"/>
        <w:widowControl/>
        <w:wordWrap/>
        <w:overflowPunct/>
        <w:topLinePunct w:val="0"/>
        <w:bidi w:val="0"/>
        <w:snapToGrid w:val="0"/>
        <w:spacing w:beforeAutospacing="0" w:afterAutospacing="0" w:line="360" w:lineRule="auto"/>
        <w:ind w:left="2731"/>
        <w:rPr>
          <w:rFonts w:ascii="宋体" w:hAnsi="宋体" w:eastAsia="宋体" w:cs="宋体"/>
          <w:color w:val="auto"/>
          <w:sz w:val="24"/>
          <w:szCs w:val="24"/>
        </w:rPr>
      </w:pPr>
      <w:r>
        <w:rPr>
          <w:rFonts w:hint="eastAsia" w:ascii="宋体" w:hAnsi="宋体" w:eastAsia="宋体" w:cs="宋体"/>
          <w:b/>
          <w:bCs/>
          <w:color w:val="auto"/>
          <w:spacing w:val="-4"/>
          <w:sz w:val="24"/>
          <w:szCs w:val="24"/>
          <w:lang w:val="en-US" w:eastAsia="zh-CN"/>
        </w:rPr>
        <w:t xml:space="preserve"> </w:t>
      </w:r>
      <w:r>
        <w:rPr>
          <w:rFonts w:ascii="宋体" w:hAnsi="宋体" w:eastAsia="宋体" w:cs="宋体"/>
          <w:b/>
          <w:bCs/>
          <w:color w:val="auto"/>
          <w:spacing w:val="-4"/>
          <w:sz w:val="24"/>
          <w:szCs w:val="24"/>
        </w:rPr>
        <w:t>残疾人福利性单位声明函（如有）</w:t>
      </w:r>
    </w:p>
    <w:p w14:paraId="2523D089">
      <w:pPr>
        <w:pageBreakBefore w:val="0"/>
        <w:widowControl/>
        <w:wordWrap/>
        <w:overflowPunct/>
        <w:topLinePunct w:val="0"/>
        <w:bidi w:val="0"/>
        <w:snapToGrid w:val="0"/>
        <w:spacing w:beforeAutospacing="0" w:afterAutospacing="0" w:line="360" w:lineRule="auto"/>
        <w:ind w:left="7" w:right="82" w:firstLine="505"/>
        <w:jc w:val="both"/>
        <w:rPr>
          <w:rFonts w:ascii="宋体" w:hAnsi="宋体" w:eastAsia="宋体" w:cs="宋体"/>
          <w:color w:val="auto"/>
          <w:sz w:val="24"/>
          <w:szCs w:val="24"/>
        </w:rPr>
      </w:pPr>
      <w:r>
        <w:rPr>
          <w:rFonts w:ascii="宋体" w:hAnsi="宋体" w:eastAsia="宋体" w:cs="宋体"/>
          <w:color w:val="auto"/>
          <w:spacing w:val="13"/>
          <w:sz w:val="24"/>
          <w:szCs w:val="24"/>
        </w:rPr>
        <w:t>本单位郑重声明，根据《财政部民政部中国残疾人联合会关于促进残疾人就业政府</w:t>
      </w:r>
      <w:r>
        <w:rPr>
          <w:rFonts w:ascii="宋体" w:hAnsi="宋体" w:eastAsia="宋体" w:cs="宋体"/>
          <w:color w:val="auto"/>
          <w:spacing w:val="7"/>
          <w:sz w:val="24"/>
          <w:szCs w:val="24"/>
        </w:rPr>
        <w:t>采购政策的通知》</w:t>
      </w:r>
      <w:r>
        <w:rPr>
          <w:rFonts w:ascii="宋体" w:hAnsi="宋体" w:eastAsia="宋体" w:cs="宋体"/>
          <w:color w:val="auto"/>
          <w:spacing w:val="-98"/>
          <w:sz w:val="24"/>
          <w:szCs w:val="24"/>
        </w:rPr>
        <w:t xml:space="preserve"> </w:t>
      </w:r>
      <w:r>
        <w:rPr>
          <w:rFonts w:ascii="宋体" w:hAnsi="宋体" w:eastAsia="宋体" w:cs="宋体"/>
          <w:color w:val="auto"/>
          <w:spacing w:val="7"/>
          <w:sz w:val="24"/>
          <w:szCs w:val="24"/>
        </w:rPr>
        <w:t>（财库〔2017〕</w:t>
      </w:r>
      <w:r>
        <w:rPr>
          <w:rFonts w:ascii="宋体" w:hAnsi="宋体" w:eastAsia="宋体" w:cs="宋体"/>
          <w:color w:val="auto"/>
          <w:spacing w:val="58"/>
          <w:sz w:val="24"/>
          <w:szCs w:val="24"/>
        </w:rPr>
        <w:t xml:space="preserve"> </w:t>
      </w:r>
      <w:r>
        <w:rPr>
          <w:rFonts w:ascii="宋体" w:hAnsi="宋体" w:eastAsia="宋体" w:cs="宋体"/>
          <w:color w:val="auto"/>
          <w:spacing w:val="7"/>
          <w:sz w:val="24"/>
          <w:szCs w:val="24"/>
        </w:rPr>
        <w:t>141</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号）</w:t>
      </w:r>
      <w:r>
        <w:rPr>
          <w:rFonts w:ascii="宋体" w:hAnsi="宋体" w:eastAsia="宋体" w:cs="宋体"/>
          <w:color w:val="auto"/>
          <w:spacing w:val="-67"/>
          <w:sz w:val="24"/>
          <w:szCs w:val="24"/>
        </w:rPr>
        <w:t xml:space="preserve"> </w:t>
      </w:r>
      <w:r>
        <w:rPr>
          <w:rFonts w:ascii="宋体" w:hAnsi="宋体" w:eastAsia="宋体" w:cs="宋体"/>
          <w:color w:val="auto"/>
          <w:spacing w:val="7"/>
          <w:sz w:val="24"/>
          <w:szCs w:val="24"/>
        </w:rPr>
        <w:t>的规定，本单位为</w:t>
      </w:r>
      <w:r>
        <w:rPr>
          <w:rFonts w:ascii="宋体" w:hAnsi="宋体" w:eastAsia="宋体" w:cs="宋体"/>
          <w:color w:val="auto"/>
          <w:spacing w:val="6"/>
          <w:sz w:val="24"/>
          <w:szCs w:val="24"/>
        </w:rPr>
        <w:t>符合条件的残疾人福利性</w:t>
      </w:r>
      <w:r>
        <w:rPr>
          <w:rFonts w:ascii="宋体" w:hAnsi="宋体" w:eastAsia="宋体" w:cs="宋体"/>
          <w:color w:val="auto"/>
          <w:spacing w:val="8"/>
          <w:sz w:val="24"/>
          <w:szCs w:val="24"/>
        </w:rPr>
        <w:t>单位，且本单位参加</w:t>
      </w:r>
      <w:r>
        <w:rPr>
          <w:rFonts w:ascii="宋体" w:hAnsi="宋体" w:eastAsia="宋体" w:cs="宋体"/>
          <w:color w:val="auto"/>
          <w:spacing w:val="-99"/>
          <w:sz w:val="24"/>
          <w:szCs w:val="24"/>
        </w:rPr>
        <w:t xml:space="preserve"> </w:t>
      </w:r>
      <w:r>
        <w:rPr>
          <w:rFonts w:ascii="宋体" w:hAnsi="宋体" w:eastAsia="宋体" w:cs="宋体"/>
          <w:color w:val="auto"/>
          <w:spacing w:val="8"/>
          <w:sz w:val="24"/>
          <w:szCs w:val="24"/>
          <w:u w:val="single" w:color="auto"/>
        </w:rPr>
        <w:t xml:space="preserve">    （采购人）</w:t>
      </w:r>
      <w:r>
        <w:rPr>
          <w:rFonts w:ascii="宋体" w:hAnsi="宋体" w:eastAsia="宋体" w:cs="宋体"/>
          <w:color w:val="auto"/>
          <w:spacing w:val="8"/>
          <w:sz w:val="24"/>
          <w:szCs w:val="24"/>
        </w:rPr>
        <w:t>单位的</w:t>
      </w:r>
      <w:r>
        <w:rPr>
          <w:rFonts w:ascii="宋体" w:hAnsi="宋体" w:eastAsia="宋体" w:cs="宋体"/>
          <w:color w:val="auto"/>
          <w:spacing w:val="-109"/>
          <w:sz w:val="24"/>
          <w:szCs w:val="24"/>
        </w:rPr>
        <w:t xml:space="preserve"> </w:t>
      </w:r>
      <w:r>
        <w:rPr>
          <w:rFonts w:ascii="宋体" w:hAnsi="宋体" w:eastAsia="宋体" w:cs="宋体"/>
          <w:color w:val="auto"/>
          <w:spacing w:val="8"/>
          <w:sz w:val="24"/>
          <w:szCs w:val="24"/>
          <w:u w:val="single" w:color="auto"/>
        </w:rPr>
        <w:t xml:space="preserve">     （项目名称）</w:t>
      </w:r>
      <w:r>
        <w:rPr>
          <w:rFonts w:ascii="宋体" w:hAnsi="宋体" w:eastAsia="宋体" w:cs="宋体"/>
          <w:color w:val="auto"/>
          <w:spacing w:val="8"/>
          <w:sz w:val="24"/>
          <w:szCs w:val="24"/>
        </w:rPr>
        <w:t>项目采购活动提供本单位</w:t>
      </w:r>
      <w:r>
        <w:rPr>
          <w:rFonts w:ascii="宋体" w:hAnsi="宋体" w:eastAsia="宋体" w:cs="宋体"/>
          <w:color w:val="auto"/>
          <w:spacing w:val="10"/>
          <w:sz w:val="24"/>
          <w:szCs w:val="24"/>
        </w:rPr>
        <w:t>制造的货物（由本单位承担工程/提供服务</w:t>
      </w:r>
      <w:r>
        <w:rPr>
          <w:rFonts w:ascii="宋体" w:hAnsi="宋体" w:eastAsia="宋体" w:cs="宋体"/>
          <w:color w:val="auto"/>
          <w:spacing w:val="3"/>
          <w:sz w:val="24"/>
          <w:szCs w:val="24"/>
        </w:rPr>
        <w:t>），</w:t>
      </w:r>
      <w:r>
        <w:rPr>
          <w:rFonts w:ascii="宋体" w:hAnsi="宋体" w:eastAsia="宋体" w:cs="宋体"/>
          <w:color w:val="auto"/>
          <w:spacing w:val="10"/>
          <w:sz w:val="24"/>
          <w:szCs w:val="24"/>
        </w:rPr>
        <w:t>或者提供其他残疾人福利性单位制造的货</w:t>
      </w:r>
      <w:r>
        <w:rPr>
          <w:rFonts w:ascii="宋体" w:hAnsi="宋体" w:eastAsia="宋体" w:cs="宋体"/>
          <w:color w:val="auto"/>
          <w:spacing w:val="11"/>
          <w:sz w:val="24"/>
          <w:szCs w:val="24"/>
        </w:rPr>
        <w:t>物（不包括使用非残疾人福利性单位注册商标的货物）。</w:t>
      </w:r>
    </w:p>
    <w:p w14:paraId="6A3C2DAC">
      <w:pPr>
        <w:pageBreakBefore w:val="0"/>
        <w:widowControl/>
        <w:wordWrap/>
        <w:overflowPunct/>
        <w:topLinePunct w:val="0"/>
        <w:bidi w:val="0"/>
        <w:snapToGrid w:val="0"/>
        <w:spacing w:beforeAutospacing="0" w:afterAutospacing="0" w:line="360" w:lineRule="auto"/>
        <w:ind w:left="513"/>
        <w:rPr>
          <w:rFonts w:ascii="宋体" w:hAnsi="宋体" w:eastAsia="宋体" w:cs="宋体"/>
          <w:color w:val="auto"/>
          <w:sz w:val="24"/>
          <w:szCs w:val="24"/>
        </w:rPr>
      </w:pPr>
      <w:r>
        <w:rPr>
          <w:rFonts w:ascii="宋体" w:hAnsi="宋体" w:eastAsia="宋体" w:cs="宋体"/>
          <w:color w:val="auto"/>
          <w:spacing w:val="11"/>
          <w:sz w:val="24"/>
          <w:szCs w:val="24"/>
        </w:rPr>
        <w:t>本单位对上述声明的真实性负责。如有虚假，将依法承</w:t>
      </w:r>
      <w:r>
        <w:rPr>
          <w:rFonts w:ascii="宋体" w:hAnsi="宋体" w:eastAsia="宋体" w:cs="宋体"/>
          <w:color w:val="auto"/>
          <w:spacing w:val="10"/>
          <w:sz w:val="24"/>
          <w:szCs w:val="24"/>
        </w:rPr>
        <w:t>担相应责任。</w:t>
      </w:r>
    </w:p>
    <w:p w14:paraId="7ABD5BAB">
      <w:pPr>
        <w:pStyle w:val="6"/>
        <w:pageBreakBefore w:val="0"/>
        <w:widowControl/>
        <w:wordWrap/>
        <w:overflowPunct/>
        <w:topLinePunct w:val="0"/>
        <w:bidi w:val="0"/>
        <w:snapToGrid w:val="0"/>
        <w:spacing w:beforeAutospacing="0" w:afterAutospacing="0" w:line="360" w:lineRule="auto"/>
        <w:rPr>
          <w:color w:val="auto"/>
        </w:rPr>
      </w:pPr>
    </w:p>
    <w:p w14:paraId="524ABE5B">
      <w:pPr>
        <w:pStyle w:val="6"/>
        <w:pageBreakBefore w:val="0"/>
        <w:widowControl/>
        <w:wordWrap/>
        <w:overflowPunct/>
        <w:topLinePunct w:val="0"/>
        <w:bidi w:val="0"/>
        <w:snapToGrid w:val="0"/>
        <w:spacing w:beforeAutospacing="0" w:afterAutospacing="0" w:line="360" w:lineRule="auto"/>
        <w:rPr>
          <w:color w:val="auto"/>
        </w:rPr>
      </w:pPr>
    </w:p>
    <w:p w14:paraId="36FB12F1">
      <w:pPr>
        <w:pStyle w:val="6"/>
        <w:pageBreakBefore w:val="0"/>
        <w:widowControl/>
        <w:wordWrap/>
        <w:overflowPunct/>
        <w:topLinePunct w:val="0"/>
        <w:bidi w:val="0"/>
        <w:snapToGrid w:val="0"/>
        <w:spacing w:beforeAutospacing="0" w:afterAutospacing="0" w:line="360" w:lineRule="auto"/>
        <w:rPr>
          <w:color w:val="auto"/>
        </w:rPr>
      </w:pPr>
    </w:p>
    <w:p w14:paraId="18986C98">
      <w:pPr>
        <w:pageBreakBefore w:val="0"/>
        <w:widowControl/>
        <w:wordWrap/>
        <w:overflowPunct/>
        <w:topLinePunct w:val="0"/>
        <w:bidi w:val="0"/>
        <w:snapToGrid w:val="0"/>
        <w:spacing w:beforeAutospacing="0" w:afterAutospacing="0" w:line="360" w:lineRule="auto"/>
        <w:ind w:left="514"/>
        <w:rPr>
          <w:rFonts w:ascii="宋体" w:hAnsi="宋体" w:eastAsia="宋体" w:cs="宋体"/>
          <w:color w:val="auto"/>
          <w:sz w:val="24"/>
          <w:szCs w:val="24"/>
        </w:rPr>
      </w:pPr>
      <w:r>
        <w:rPr>
          <w:rFonts w:ascii="宋体" w:hAnsi="宋体" w:eastAsia="宋体" w:cs="宋体"/>
          <w:color w:val="auto"/>
          <w:spacing w:val="8"/>
          <w:sz w:val="24"/>
          <w:szCs w:val="24"/>
        </w:rPr>
        <w:t>单位名称（盖章</w:t>
      </w:r>
      <w:r>
        <w:rPr>
          <w:rFonts w:ascii="宋体" w:hAnsi="宋体" w:eastAsia="宋体" w:cs="宋体"/>
          <w:color w:val="auto"/>
          <w:spacing w:val="13"/>
          <w:sz w:val="24"/>
          <w:szCs w:val="24"/>
        </w:rPr>
        <w:t>）：</w:t>
      </w:r>
    </w:p>
    <w:p w14:paraId="18922B08">
      <w:pPr>
        <w:pageBreakBefore w:val="0"/>
        <w:widowControl/>
        <w:wordWrap/>
        <w:overflowPunct/>
        <w:topLinePunct w:val="0"/>
        <w:bidi w:val="0"/>
        <w:snapToGrid w:val="0"/>
        <w:spacing w:beforeAutospacing="0" w:afterAutospacing="0" w:line="360" w:lineRule="auto"/>
        <w:ind w:left="553"/>
        <w:rPr>
          <w:rFonts w:ascii="宋体" w:hAnsi="宋体" w:eastAsia="宋体" w:cs="宋体"/>
          <w:color w:val="auto"/>
          <w:sz w:val="24"/>
          <w:szCs w:val="24"/>
        </w:rPr>
      </w:pPr>
      <w:r>
        <w:rPr>
          <w:rFonts w:ascii="宋体" w:hAnsi="宋体" w:eastAsia="宋体" w:cs="宋体"/>
          <w:color w:val="auto"/>
          <w:spacing w:val="-21"/>
          <w:sz w:val="24"/>
          <w:szCs w:val="24"/>
        </w:rPr>
        <w:t>日</w:t>
      </w:r>
      <w:r>
        <w:rPr>
          <w:rFonts w:ascii="宋体" w:hAnsi="宋体" w:eastAsia="宋体" w:cs="宋体"/>
          <w:color w:val="auto"/>
          <w:spacing w:val="24"/>
          <w:sz w:val="24"/>
          <w:szCs w:val="24"/>
        </w:rPr>
        <w:t xml:space="preserve">  </w:t>
      </w:r>
      <w:r>
        <w:rPr>
          <w:rFonts w:ascii="宋体" w:hAnsi="宋体" w:eastAsia="宋体" w:cs="宋体"/>
          <w:color w:val="auto"/>
          <w:spacing w:val="-21"/>
          <w:sz w:val="24"/>
          <w:szCs w:val="24"/>
        </w:rPr>
        <w:t>期：</w:t>
      </w:r>
    </w:p>
    <w:p w14:paraId="3BC572DC">
      <w:pPr>
        <w:pageBreakBefore w:val="0"/>
        <w:widowControl/>
        <w:wordWrap/>
        <w:overflowPunct/>
        <w:topLinePunct w:val="0"/>
        <w:bidi w:val="0"/>
        <w:snapToGrid w:val="0"/>
        <w:spacing w:beforeAutospacing="0" w:afterAutospacing="0" w:line="360" w:lineRule="auto"/>
        <w:ind w:left="449"/>
        <w:rPr>
          <w:rFonts w:hint="eastAsia" w:ascii="宋体" w:hAnsi="宋体" w:eastAsia="宋体" w:cs="宋体"/>
          <w:b/>
          <w:bCs/>
          <w:color w:val="auto"/>
          <w:spacing w:val="-6"/>
          <w:sz w:val="28"/>
          <w:szCs w:val="28"/>
          <w:lang w:val="en-US" w:eastAsia="zh-CN"/>
        </w:rPr>
      </w:pPr>
      <w:r>
        <w:rPr>
          <w:rFonts w:ascii="宋体" w:hAnsi="宋体" w:eastAsia="宋体" w:cs="宋体"/>
          <w:b/>
          <w:bCs/>
          <w:color w:val="auto"/>
          <w:spacing w:val="-2"/>
          <w:sz w:val="22"/>
          <w:szCs w:val="22"/>
        </w:rPr>
        <w:t>注：1、残疾人福利性单位参与投标时，须提供本企业的《残疾人福利性单位声明函》</w:t>
      </w:r>
    </w:p>
    <w:p w14:paraId="4C5D34AD">
      <w:pPr>
        <w:pageBreakBefore w:val="0"/>
        <w:widowControl/>
        <w:wordWrap/>
        <w:overflowPunct/>
        <w:topLinePunct w:val="0"/>
        <w:bidi w:val="0"/>
        <w:snapToGrid w:val="0"/>
        <w:spacing w:beforeAutospacing="0" w:afterAutospacing="0" w:line="360" w:lineRule="auto"/>
        <w:ind w:left="40"/>
        <w:outlineLvl w:val="1"/>
        <w:rPr>
          <w:rFonts w:ascii="宋体" w:hAnsi="宋体" w:eastAsia="宋体" w:cs="宋体"/>
          <w:color w:val="auto"/>
          <w:sz w:val="28"/>
          <w:szCs w:val="28"/>
        </w:rPr>
      </w:pPr>
      <w:bookmarkStart w:id="57" w:name="_Toc32615"/>
      <w:r>
        <w:rPr>
          <w:rFonts w:hint="eastAsia" w:ascii="宋体" w:hAnsi="宋体" w:eastAsia="宋体" w:cs="宋体"/>
          <w:b/>
          <w:bCs/>
          <w:color w:val="auto"/>
          <w:spacing w:val="-6"/>
          <w:sz w:val="28"/>
          <w:szCs w:val="28"/>
          <w:lang w:val="en-US" w:eastAsia="zh-CN"/>
        </w:rPr>
        <w:t>四、</w:t>
      </w:r>
      <w:r>
        <w:rPr>
          <w:rFonts w:ascii="宋体" w:hAnsi="宋体" w:eastAsia="宋体" w:cs="宋体"/>
          <w:b/>
          <w:bCs/>
          <w:color w:val="auto"/>
          <w:spacing w:val="-6"/>
          <w:sz w:val="28"/>
          <w:szCs w:val="28"/>
        </w:rPr>
        <w:t>投标文件技术部分</w:t>
      </w:r>
      <w:bookmarkEnd w:id="57"/>
    </w:p>
    <w:p w14:paraId="585E8BFB">
      <w:pPr>
        <w:pStyle w:val="4"/>
        <w:pageBreakBefore w:val="0"/>
        <w:widowControl/>
        <w:wordWrap/>
        <w:overflowPunct/>
        <w:topLinePunct w:val="0"/>
        <w:bidi w:val="0"/>
        <w:snapToGrid w:val="0"/>
        <w:spacing w:beforeAutospacing="0" w:afterAutospacing="0" w:line="360" w:lineRule="auto"/>
        <w:rPr>
          <w:color w:val="auto"/>
        </w:rPr>
      </w:pPr>
      <w:bookmarkStart w:id="58" w:name="_Toc3436"/>
      <w:r>
        <w:rPr>
          <w:color w:val="auto"/>
        </w:rPr>
        <w:t>1.投标货物技术指标参数偏离表</w:t>
      </w:r>
      <w:bookmarkEnd w:id="58"/>
    </w:p>
    <w:p w14:paraId="2E1FF900">
      <w:pPr>
        <w:pageBreakBefore w:val="0"/>
        <w:widowControl/>
        <w:wordWrap/>
        <w:overflowPunct/>
        <w:topLinePunct w:val="0"/>
        <w:bidi w:val="0"/>
        <w:snapToGrid w:val="0"/>
        <w:spacing w:beforeAutospacing="0" w:afterAutospacing="0" w:line="360" w:lineRule="auto"/>
        <w:ind w:right="2896"/>
        <w:rPr>
          <w:rFonts w:ascii="宋体" w:hAnsi="宋体" w:eastAsia="宋体" w:cs="宋体"/>
          <w:color w:val="auto"/>
          <w:sz w:val="20"/>
          <w:szCs w:val="20"/>
        </w:rPr>
      </w:pPr>
      <w:r>
        <w:rPr>
          <w:rFonts w:ascii="宋体" w:hAnsi="宋体" w:eastAsia="宋体" w:cs="宋体"/>
          <w:b/>
          <w:bCs/>
          <w:color w:val="auto"/>
          <w:spacing w:val="4"/>
          <w:sz w:val="20"/>
          <w:szCs w:val="20"/>
        </w:rPr>
        <w:t>项目名称：</w:t>
      </w:r>
      <w:r>
        <w:rPr>
          <w:rFonts w:ascii="宋体" w:hAnsi="宋体" w:eastAsia="宋体" w:cs="宋体"/>
          <w:color w:val="auto"/>
          <w:spacing w:val="2"/>
          <w:sz w:val="20"/>
          <w:szCs w:val="20"/>
        </w:rPr>
        <w:t xml:space="preserve">                            </w:t>
      </w:r>
      <w:r>
        <w:rPr>
          <w:rFonts w:ascii="宋体" w:hAnsi="宋体" w:eastAsia="宋体" w:cs="宋体"/>
          <w:b/>
          <w:bCs/>
          <w:color w:val="auto"/>
          <w:spacing w:val="4"/>
          <w:sz w:val="20"/>
          <w:szCs w:val="20"/>
        </w:rPr>
        <w:t>项目编号：</w:t>
      </w:r>
    </w:p>
    <w:tbl>
      <w:tblPr>
        <w:tblStyle w:val="18"/>
        <w:tblW w:w="994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
        <w:gridCol w:w="1107"/>
        <w:gridCol w:w="2121"/>
        <w:gridCol w:w="2686"/>
        <w:gridCol w:w="869"/>
        <w:gridCol w:w="1586"/>
        <w:gridCol w:w="870"/>
      </w:tblGrid>
      <w:tr w14:paraId="0BB0A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707" w:type="dxa"/>
            <w:tcBorders>
              <w:top w:val="single" w:color="000000" w:sz="10" w:space="0"/>
              <w:left w:val="single" w:color="000000" w:sz="10" w:space="0"/>
            </w:tcBorders>
            <w:vAlign w:val="top"/>
          </w:tcPr>
          <w:p w14:paraId="1E230E89">
            <w:pPr>
              <w:pageBreakBefore w:val="0"/>
              <w:widowControl/>
              <w:wordWrap/>
              <w:overflowPunct/>
              <w:topLinePunct w:val="0"/>
              <w:bidi w:val="0"/>
              <w:snapToGrid w:val="0"/>
              <w:spacing w:beforeAutospacing="0" w:afterAutospacing="0" w:line="360" w:lineRule="auto"/>
              <w:rPr>
                <w:rFonts w:ascii="Arial"/>
                <w:color w:val="auto"/>
                <w:sz w:val="21"/>
              </w:rPr>
            </w:pPr>
          </w:p>
          <w:p w14:paraId="636634AF">
            <w:pPr>
              <w:pStyle w:val="19"/>
              <w:pageBreakBefore w:val="0"/>
              <w:widowControl/>
              <w:wordWrap/>
              <w:overflowPunct/>
              <w:topLinePunct w:val="0"/>
              <w:bidi w:val="0"/>
              <w:snapToGrid w:val="0"/>
              <w:spacing w:beforeAutospacing="0" w:afterAutospacing="0" w:line="360" w:lineRule="auto"/>
              <w:ind w:left="105"/>
              <w:rPr>
                <w:color w:val="auto"/>
              </w:rPr>
            </w:pPr>
            <w:r>
              <w:rPr>
                <w:b/>
                <w:bCs/>
                <w:color w:val="auto"/>
                <w:spacing w:val="4"/>
              </w:rPr>
              <w:t>序号</w:t>
            </w:r>
          </w:p>
        </w:tc>
        <w:tc>
          <w:tcPr>
            <w:tcW w:w="1107" w:type="dxa"/>
            <w:tcBorders>
              <w:top w:val="single" w:color="000000" w:sz="10" w:space="0"/>
            </w:tcBorders>
            <w:vAlign w:val="top"/>
          </w:tcPr>
          <w:p w14:paraId="78651D4C">
            <w:pPr>
              <w:pageBreakBefore w:val="0"/>
              <w:widowControl/>
              <w:wordWrap/>
              <w:overflowPunct/>
              <w:topLinePunct w:val="0"/>
              <w:bidi w:val="0"/>
              <w:snapToGrid w:val="0"/>
              <w:spacing w:beforeAutospacing="0" w:afterAutospacing="0" w:line="360" w:lineRule="auto"/>
              <w:rPr>
                <w:rFonts w:ascii="Arial"/>
                <w:color w:val="auto"/>
                <w:sz w:val="21"/>
              </w:rPr>
            </w:pPr>
          </w:p>
          <w:p w14:paraId="61FD2D57">
            <w:pPr>
              <w:pStyle w:val="19"/>
              <w:pageBreakBefore w:val="0"/>
              <w:widowControl/>
              <w:wordWrap/>
              <w:overflowPunct/>
              <w:topLinePunct w:val="0"/>
              <w:bidi w:val="0"/>
              <w:snapToGrid w:val="0"/>
              <w:spacing w:beforeAutospacing="0" w:afterAutospacing="0" w:line="360" w:lineRule="auto"/>
              <w:ind w:left="105"/>
              <w:rPr>
                <w:color w:val="auto"/>
              </w:rPr>
            </w:pPr>
            <w:r>
              <w:rPr>
                <w:b/>
                <w:bCs/>
                <w:color w:val="auto"/>
                <w:spacing w:val="5"/>
              </w:rPr>
              <w:t>货物名称</w:t>
            </w:r>
          </w:p>
        </w:tc>
        <w:tc>
          <w:tcPr>
            <w:tcW w:w="2121" w:type="dxa"/>
            <w:tcBorders>
              <w:top w:val="single" w:color="000000" w:sz="10" w:space="0"/>
            </w:tcBorders>
            <w:vAlign w:val="top"/>
          </w:tcPr>
          <w:p w14:paraId="7302871E">
            <w:pPr>
              <w:pStyle w:val="19"/>
              <w:pageBreakBefore w:val="0"/>
              <w:widowControl/>
              <w:wordWrap/>
              <w:overflowPunct/>
              <w:topLinePunct w:val="0"/>
              <w:bidi w:val="0"/>
              <w:snapToGrid w:val="0"/>
              <w:spacing w:beforeAutospacing="0" w:afterAutospacing="0" w:line="360" w:lineRule="auto"/>
              <w:ind w:left="110"/>
              <w:rPr>
                <w:color w:val="auto"/>
              </w:rPr>
            </w:pPr>
            <w:r>
              <w:rPr>
                <w:b/>
                <w:bCs/>
                <w:color w:val="auto"/>
                <w:spacing w:val="6"/>
              </w:rPr>
              <w:t>招标文件技术规范、</w:t>
            </w:r>
          </w:p>
          <w:p w14:paraId="0C965DF7">
            <w:pPr>
              <w:pStyle w:val="19"/>
              <w:pageBreakBefore w:val="0"/>
              <w:widowControl/>
              <w:wordWrap/>
              <w:overflowPunct/>
              <w:topLinePunct w:val="0"/>
              <w:bidi w:val="0"/>
              <w:snapToGrid w:val="0"/>
              <w:spacing w:beforeAutospacing="0" w:afterAutospacing="0" w:line="360" w:lineRule="auto"/>
              <w:ind w:left="847"/>
              <w:rPr>
                <w:color w:val="auto"/>
              </w:rPr>
            </w:pPr>
            <w:r>
              <w:rPr>
                <w:b/>
                <w:bCs/>
                <w:color w:val="auto"/>
                <w:spacing w:val="3"/>
              </w:rPr>
              <w:t>要求</w:t>
            </w:r>
          </w:p>
        </w:tc>
        <w:tc>
          <w:tcPr>
            <w:tcW w:w="2686" w:type="dxa"/>
            <w:tcBorders>
              <w:top w:val="single" w:color="000000" w:sz="10" w:space="0"/>
            </w:tcBorders>
            <w:vAlign w:val="top"/>
          </w:tcPr>
          <w:p w14:paraId="5B2FE7C3">
            <w:pPr>
              <w:pStyle w:val="19"/>
              <w:pageBreakBefore w:val="0"/>
              <w:widowControl/>
              <w:wordWrap/>
              <w:overflowPunct/>
              <w:topLinePunct w:val="0"/>
              <w:bidi w:val="0"/>
              <w:snapToGrid w:val="0"/>
              <w:spacing w:beforeAutospacing="0" w:afterAutospacing="0" w:line="360" w:lineRule="auto"/>
              <w:ind w:left="112"/>
              <w:rPr>
                <w:color w:val="auto"/>
              </w:rPr>
            </w:pPr>
            <w:r>
              <w:rPr>
                <w:b/>
                <w:bCs/>
                <w:color w:val="auto"/>
                <w:spacing w:val="3"/>
              </w:rPr>
              <w:t>投标品牌、型号、技术参数</w:t>
            </w:r>
          </w:p>
          <w:p w14:paraId="2C537C92">
            <w:pPr>
              <w:pStyle w:val="19"/>
              <w:pageBreakBefore w:val="0"/>
              <w:widowControl/>
              <w:wordWrap/>
              <w:overflowPunct/>
              <w:topLinePunct w:val="0"/>
              <w:bidi w:val="0"/>
              <w:snapToGrid w:val="0"/>
              <w:spacing w:beforeAutospacing="0" w:afterAutospacing="0" w:line="360" w:lineRule="auto"/>
              <w:ind w:left="1030"/>
              <w:rPr>
                <w:color w:val="auto"/>
              </w:rPr>
            </w:pPr>
            <w:r>
              <w:rPr>
                <w:b/>
                <w:bCs/>
                <w:color w:val="auto"/>
                <w:spacing w:val="5"/>
              </w:rPr>
              <w:t>及配置</w:t>
            </w:r>
          </w:p>
        </w:tc>
        <w:tc>
          <w:tcPr>
            <w:tcW w:w="869" w:type="dxa"/>
            <w:tcBorders>
              <w:top w:val="single" w:color="000000" w:sz="10" w:space="0"/>
            </w:tcBorders>
            <w:vAlign w:val="top"/>
          </w:tcPr>
          <w:p w14:paraId="08E593D7">
            <w:pPr>
              <w:pageBreakBefore w:val="0"/>
              <w:widowControl/>
              <w:wordWrap/>
              <w:overflowPunct/>
              <w:topLinePunct w:val="0"/>
              <w:bidi w:val="0"/>
              <w:snapToGrid w:val="0"/>
              <w:spacing w:beforeAutospacing="0" w:afterAutospacing="0" w:line="360" w:lineRule="auto"/>
              <w:rPr>
                <w:rFonts w:ascii="Arial"/>
                <w:color w:val="auto"/>
                <w:sz w:val="21"/>
              </w:rPr>
            </w:pPr>
          </w:p>
          <w:p w14:paraId="5DD5C5EA">
            <w:pPr>
              <w:pStyle w:val="19"/>
              <w:pageBreakBefore w:val="0"/>
              <w:widowControl/>
              <w:wordWrap/>
              <w:overflowPunct/>
              <w:topLinePunct w:val="0"/>
              <w:bidi w:val="0"/>
              <w:snapToGrid w:val="0"/>
              <w:spacing w:beforeAutospacing="0" w:afterAutospacing="0" w:line="360" w:lineRule="auto"/>
              <w:ind w:left="294"/>
              <w:rPr>
                <w:color w:val="auto"/>
              </w:rPr>
            </w:pPr>
            <w:r>
              <w:rPr>
                <w:b/>
                <w:bCs/>
                <w:color w:val="auto"/>
                <w:spacing w:val="6"/>
              </w:rPr>
              <w:t>偏离情况</w:t>
            </w:r>
          </w:p>
        </w:tc>
        <w:tc>
          <w:tcPr>
            <w:tcW w:w="1586" w:type="dxa"/>
            <w:tcBorders>
              <w:top w:val="single" w:color="000000" w:sz="10" w:space="0"/>
              <w:right w:val="single" w:color="000000" w:sz="10" w:space="0"/>
            </w:tcBorders>
            <w:vAlign w:val="top"/>
          </w:tcPr>
          <w:p w14:paraId="1FD315EA">
            <w:pPr>
              <w:pStyle w:val="19"/>
              <w:pageBreakBefore w:val="0"/>
              <w:widowControl/>
              <w:wordWrap/>
              <w:overflowPunct/>
              <w:topLinePunct w:val="0"/>
              <w:bidi w:val="0"/>
              <w:snapToGrid w:val="0"/>
              <w:spacing w:beforeAutospacing="0" w:afterAutospacing="0" w:line="360" w:lineRule="auto"/>
              <w:ind w:left="120" w:right="98"/>
              <w:jc w:val="both"/>
              <w:rPr>
                <w:color w:val="auto"/>
              </w:rPr>
            </w:pPr>
            <w:r>
              <w:rPr>
                <w:b/>
                <w:bCs/>
                <w:color w:val="auto"/>
                <w:spacing w:val="22"/>
              </w:rPr>
              <w:t>技术支持资料索引（页码及</w:t>
            </w:r>
            <w:r>
              <w:rPr>
                <w:b/>
                <w:bCs/>
                <w:color w:val="auto"/>
                <w:spacing w:val="4"/>
              </w:rPr>
              <w:t>条目号等）</w:t>
            </w:r>
          </w:p>
        </w:tc>
        <w:tc>
          <w:tcPr>
            <w:tcW w:w="870" w:type="dxa"/>
            <w:tcBorders>
              <w:top w:val="single" w:color="000000" w:sz="10" w:space="0"/>
              <w:right w:val="single" w:color="000000" w:sz="10" w:space="0"/>
            </w:tcBorders>
            <w:vAlign w:val="top"/>
          </w:tcPr>
          <w:p w14:paraId="6018D944">
            <w:pPr>
              <w:pStyle w:val="19"/>
              <w:pageBreakBefore w:val="0"/>
              <w:widowControl/>
              <w:wordWrap/>
              <w:overflowPunct/>
              <w:topLinePunct w:val="0"/>
              <w:bidi w:val="0"/>
              <w:snapToGrid w:val="0"/>
              <w:spacing w:beforeAutospacing="0" w:afterAutospacing="0" w:line="360" w:lineRule="auto"/>
              <w:ind w:left="120" w:right="98"/>
              <w:jc w:val="both"/>
              <w:rPr>
                <w:rFonts w:hint="eastAsia" w:eastAsia="宋体"/>
                <w:b/>
                <w:bCs/>
                <w:color w:val="auto"/>
                <w:spacing w:val="22"/>
                <w:lang w:val="en-US" w:eastAsia="zh-CN"/>
              </w:rPr>
            </w:pPr>
            <w:r>
              <w:rPr>
                <w:rFonts w:hint="eastAsia"/>
                <w:b/>
                <w:bCs/>
                <w:color w:val="auto"/>
                <w:spacing w:val="22"/>
                <w:lang w:val="en-US" w:eastAsia="zh-CN"/>
              </w:rPr>
              <w:t>说明</w:t>
            </w:r>
          </w:p>
        </w:tc>
      </w:tr>
      <w:tr w14:paraId="55FED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4" w:hRule="atLeast"/>
        </w:trPr>
        <w:tc>
          <w:tcPr>
            <w:tcW w:w="707" w:type="dxa"/>
            <w:tcBorders>
              <w:left w:val="single" w:color="000000" w:sz="10" w:space="0"/>
            </w:tcBorders>
            <w:vAlign w:val="top"/>
          </w:tcPr>
          <w:p w14:paraId="3E16123D">
            <w:pPr>
              <w:pageBreakBefore w:val="0"/>
              <w:widowControl/>
              <w:wordWrap/>
              <w:overflowPunct/>
              <w:topLinePunct w:val="0"/>
              <w:bidi w:val="0"/>
              <w:snapToGrid w:val="0"/>
              <w:spacing w:beforeAutospacing="0" w:afterAutospacing="0" w:line="360" w:lineRule="auto"/>
              <w:rPr>
                <w:rFonts w:ascii="Arial"/>
                <w:color w:val="auto"/>
                <w:sz w:val="21"/>
              </w:rPr>
            </w:pPr>
          </w:p>
        </w:tc>
        <w:tc>
          <w:tcPr>
            <w:tcW w:w="1107" w:type="dxa"/>
            <w:vAlign w:val="top"/>
          </w:tcPr>
          <w:p w14:paraId="2D2E1EAB">
            <w:pPr>
              <w:pageBreakBefore w:val="0"/>
              <w:widowControl/>
              <w:wordWrap/>
              <w:overflowPunct/>
              <w:topLinePunct w:val="0"/>
              <w:bidi w:val="0"/>
              <w:snapToGrid w:val="0"/>
              <w:spacing w:beforeAutospacing="0" w:afterAutospacing="0" w:line="360" w:lineRule="auto"/>
              <w:rPr>
                <w:rFonts w:ascii="Arial"/>
                <w:color w:val="auto"/>
                <w:sz w:val="21"/>
              </w:rPr>
            </w:pPr>
          </w:p>
        </w:tc>
        <w:tc>
          <w:tcPr>
            <w:tcW w:w="2121" w:type="dxa"/>
            <w:vAlign w:val="top"/>
          </w:tcPr>
          <w:p w14:paraId="6FAF2221">
            <w:pPr>
              <w:pageBreakBefore w:val="0"/>
              <w:widowControl/>
              <w:wordWrap/>
              <w:overflowPunct/>
              <w:topLinePunct w:val="0"/>
              <w:bidi w:val="0"/>
              <w:snapToGrid w:val="0"/>
              <w:spacing w:beforeAutospacing="0" w:afterAutospacing="0" w:line="360" w:lineRule="auto"/>
              <w:rPr>
                <w:rFonts w:ascii="Arial"/>
                <w:color w:val="auto"/>
                <w:sz w:val="21"/>
              </w:rPr>
            </w:pPr>
          </w:p>
        </w:tc>
        <w:tc>
          <w:tcPr>
            <w:tcW w:w="2686" w:type="dxa"/>
            <w:vAlign w:val="top"/>
          </w:tcPr>
          <w:p w14:paraId="25DF1D01">
            <w:pPr>
              <w:pageBreakBefore w:val="0"/>
              <w:widowControl/>
              <w:wordWrap/>
              <w:overflowPunct/>
              <w:topLinePunct w:val="0"/>
              <w:bidi w:val="0"/>
              <w:snapToGrid w:val="0"/>
              <w:spacing w:beforeAutospacing="0" w:afterAutospacing="0" w:line="360" w:lineRule="auto"/>
              <w:rPr>
                <w:rFonts w:ascii="Arial"/>
                <w:color w:val="auto"/>
                <w:sz w:val="21"/>
              </w:rPr>
            </w:pPr>
          </w:p>
        </w:tc>
        <w:tc>
          <w:tcPr>
            <w:tcW w:w="869" w:type="dxa"/>
            <w:vAlign w:val="top"/>
          </w:tcPr>
          <w:p w14:paraId="06053D7C">
            <w:pPr>
              <w:pageBreakBefore w:val="0"/>
              <w:widowControl/>
              <w:wordWrap/>
              <w:overflowPunct/>
              <w:topLinePunct w:val="0"/>
              <w:bidi w:val="0"/>
              <w:snapToGrid w:val="0"/>
              <w:spacing w:beforeAutospacing="0" w:afterAutospacing="0" w:line="360" w:lineRule="auto"/>
              <w:rPr>
                <w:rFonts w:ascii="Arial"/>
                <w:color w:val="auto"/>
                <w:sz w:val="21"/>
              </w:rPr>
            </w:pPr>
          </w:p>
        </w:tc>
        <w:tc>
          <w:tcPr>
            <w:tcW w:w="1586" w:type="dxa"/>
            <w:tcBorders>
              <w:right w:val="single" w:color="000000" w:sz="10" w:space="0"/>
            </w:tcBorders>
            <w:vAlign w:val="top"/>
          </w:tcPr>
          <w:p w14:paraId="1D980D4D">
            <w:pPr>
              <w:pageBreakBefore w:val="0"/>
              <w:widowControl/>
              <w:wordWrap/>
              <w:overflowPunct/>
              <w:topLinePunct w:val="0"/>
              <w:bidi w:val="0"/>
              <w:snapToGrid w:val="0"/>
              <w:spacing w:beforeAutospacing="0" w:afterAutospacing="0" w:line="360" w:lineRule="auto"/>
              <w:rPr>
                <w:rFonts w:ascii="Arial"/>
                <w:color w:val="auto"/>
                <w:sz w:val="21"/>
              </w:rPr>
            </w:pPr>
          </w:p>
        </w:tc>
        <w:tc>
          <w:tcPr>
            <w:tcW w:w="870" w:type="dxa"/>
            <w:tcBorders>
              <w:right w:val="single" w:color="000000" w:sz="10" w:space="0"/>
            </w:tcBorders>
            <w:vAlign w:val="top"/>
          </w:tcPr>
          <w:p w14:paraId="665B6167">
            <w:pPr>
              <w:pageBreakBefore w:val="0"/>
              <w:widowControl/>
              <w:wordWrap/>
              <w:overflowPunct/>
              <w:topLinePunct w:val="0"/>
              <w:bidi w:val="0"/>
              <w:snapToGrid w:val="0"/>
              <w:spacing w:beforeAutospacing="0" w:afterAutospacing="0" w:line="360" w:lineRule="auto"/>
              <w:rPr>
                <w:rFonts w:ascii="Arial"/>
                <w:color w:val="auto"/>
                <w:sz w:val="21"/>
              </w:rPr>
            </w:pPr>
          </w:p>
        </w:tc>
      </w:tr>
      <w:tr w14:paraId="41C01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707" w:type="dxa"/>
            <w:tcBorders>
              <w:left w:val="single" w:color="000000" w:sz="10" w:space="0"/>
            </w:tcBorders>
            <w:vAlign w:val="top"/>
          </w:tcPr>
          <w:p w14:paraId="69B4F447">
            <w:pPr>
              <w:pageBreakBefore w:val="0"/>
              <w:widowControl/>
              <w:wordWrap/>
              <w:overflowPunct/>
              <w:topLinePunct w:val="0"/>
              <w:bidi w:val="0"/>
              <w:snapToGrid w:val="0"/>
              <w:spacing w:beforeAutospacing="0" w:afterAutospacing="0" w:line="360" w:lineRule="auto"/>
              <w:rPr>
                <w:rFonts w:ascii="Arial"/>
                <w:color w:val="auto"/>
                <w:sz w:val="21"/>
              </w:rPr>
            </w:pPr>
          </w:p>
        </w:tc>
        <w:tc>
          <w:tcPr>
            <w:tcW w:w="1107" w:type="dxa"/>
            <w:vAlign w:val="top"/>
          </w:tcPr>
          <w:p w14:paraId="7EAE9D84">
            <w:pPr>
              <w:pageBreakBefore w:val="0"/>
              <w:widowControl/>
              <w:wordWrap/>
              <w:overflowPunct/>
              <w:topLinePunct w:val="0"/>
              <w:bidi w:val="0"/>
              <w:snapToGrid w:val="0"/>
              <w:spacing w:beforeAutospacing="0" w:afterAutospacing="0" w:line="360" w:lineRule="auto"/>
              <w:rPr>
                <w:rFonts w:ascii="Arial"/>
                <w:color w:val="auto"/>
                <w:sz w:val="21"/>
              </w:rPr>
            </w:pPr>
          </w:p>
        </w:tc>
        <w:tc>
          <w:tcPr>
            <w:tcW w:w="2121" w:type="dxa"/>
            <w:vAlign w:val="top"/>
          </w:tcPr>
          <w:p w14:paraId="3ED499FE">
            <w:pPr>
              <w:pageBreakBefore w:val="0"/>
              <w:widowControl/>
              <w:wordWrap/>
              <w:overflowPunct/>
              <w:topLinePunct w:val="0"/>
              <w:bidi w:val="0"/>
              <w:snapToGrid w:val="0"/>
              <w:spacing w:beforeAutospacing="0" w:afterAutospacing="0" w:line="360" w:lineRule="auto"/>
              <w:rPr>
                <w:rFonts w:ascii="Arial"/>
                <w:color w:val="auto"/>
                <w:sz w:val="21"/>
              </w:rPr>
            </w:pPr>
          </w:p>
        </w:tc>
        <w:tc>
          <w:tcPr>
            <w:tcW w:w="2686" w:type="dxa"/>
            <w:vAlign w:val="top"/>
          </w:tcPr>
          <w:p w14:paraId="26743DB4">
            <w:pPr>
              <w:pageBreakBefore w:val="0"/>
              <w:widowControl/>
              <w:wordWrap/>
              <w:overflowPunct/>
              <w:topLinePunct w:val="0"/>
              <w:bidi w:val="0"/>
              <w:snapToGrid w:val="0"/>
              <w:spacing w:beforeAutospacing="0" w:afterAutospacing="0" w:line="360" w:lineRule="auto"/>
              <w:rPr>
                <w:rFonts w:ascii="Arial"/>
                <w:color w:val="auto"/>
                <w:sz w:val="21"/>
              </w:rPr>
            </w:pPr>
          </w:p>
        </w:tc>
        <w:tc>
          <w:tcPr>
            <w:tcW w:w="869" w:type="dxa"/>
            <w:vAlign w:val="top"/>
          </w:tcPr>
          <w:p w14:paraId="26044AC0">
            <w:pPr>
              <w:pageBreakBefore w:val="0"/>
              <w:widowControl/>
              <w:wordWrap/>
              <w:overflowPunct/>
              <w:topLinePunct w:val="0"/>
              <w:bidi w:val="0"/>
              <w:snapToGrid w:val="0"/>
              <w:spacing w:beforeAutospacing="0" w:afterAutospacing="0" w:line="360" w:lineRule="auto"/>
              <w:rPr>
                <w:rFonts w:ascii="Arial"/>
                <w:color w:val="auto"/>
                <w:sz w:val="21"/>
              </w:rPr>
            </w:pPr>
          </w:p>
        </w:tc>
        <w:tc>
          <w:tcPr>
            <w:tcW w:w="1586" w:type="dxa"/>
            <w:tcBorders>
              <w:right w:val="single" w:color="000000" w:sz="10" w:space="0"/>
            </w:tcBorders>
            <w:vAlign w:val="top"/>
          </w:tcPr>
          <w:p w14:paraId="2E6D3F4E">
            <w:pPr>
              <w:pageBreakBefore w:val="0"/>
              <w:widowControl/>
              <w:wordWrap/>
              <w:overflowPunct/>
              <w:topLinePunct w:val="0"/>
              <w:bidi w:val="0"/>
              <w:snapToGrid w:val="0"/>
              <w:spacing w:beforeAutospacing="0" w:afterAutospacing="0" w:line="360" w:lineRule="auto"/>
              <w:rPr>
                <w:rFonts w:ascii="Arial"/>
                <w:color w:val="auto"/>
                <w:sz w:val="21"/>
              </w:rPr>
            </w:pPr>
          </w:p>
        </w:tc>
        <w:tc>
          <w:tcPr>
            <w:tcW w:w="870" w:type="dxa"/>
            <w:tcBorders>
              <w:right w:val="single" w:color="000000" w:sz="10" w:space="0"/>
            </w:tcBorders>
            <w:vAlign w:val="top"/>
          </w:tcPr>
          <w:p w14:paraId="50B399D0">
            <w:pPr>
              <w:pageBreakBefore w:val="0"/>
              <w:widowControl/>
              <w:wordWrap/>
              <w:overflowPunct/>
              <w:topLinePunct w:val="0"/>
              <w:bidi w:val="0"/>
              <w:snapToGrid w:val="0"/>
              <w:spacing w:beforeAutospacing="0" w:afterAutospacing="0" w:line="360" w:lineRule="auto"/>
              <w:rPr>
                <w:rFonts w:ascii="Arial"/>
                <w:color w:val="auto"/>
                <w:sz w:val="21"/>
              </w:rPr>
            </w:pPr>
          </w:p>
        </w:tc>
      </w:tr>
      <w:tr w14:paraId="27FCB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707" w:type="dxa"/>
            <w:tcBorders>
              <w:left w:val="single" w:color="000000" w:sz="10" w:space="0"/>
              <w:bottom w:val="single" w:color="000000" w:sz="10" w:space="0"/>
            </w:tcBorders>
            <w:vAlign w:val="top"/>
          </w:tcPr>
          <w:p w14:paraId="497BB0D8">
            <w:pPr>
              <w:pageBreakBefore w:val="0"/>
              <w:widowControl/>
              <w:wordWrap/>
              <w:overflowPunct/>
              <w:topLinePunct w:val="0"/>
              <w:bidi w:val="0"/>
              <w:snapToGrid w:val="0"/>
              <w:spacing w:beforeAutospacing="0" w:afterAutospacing="0" w:line="360" w:lineRule="auto"/>
              <w:rPr>
                <w:rFonts w:ascii="Arial"/>
                <w:color w:val="auto"/>
                <w:sz w:val="21"/>
              </w:rPr>
            </w:pPr>
          </w:p>
        </w:tc>
        <w:tc>
          <w:tcPr>
            <w:tcW w:w="1107" w:type="dxa"/>
            <w:tcBorders>
              <w:bottom w:val="single" w:color="000000" w:sz="10" w:space="0"/>
            </w:tcBorders>
            <w:vAlign w:val="top"/>
          </w:tcPr>
          <w:p w14:paraId="3DF74884">
            <w:pPr>
              <w:pageBreakBefore w:val="0"/>
              <w:widowControl/>
              <w:wordWrap/>
              <w:overflowPunct/>
              <w:topLinePunct w:val="0"/>
              <w:bidi w:val="0"/>
              <w:snapToGrid w:val="0"/>
              <w:spacing w:beforeAutospacing="0" w:afterAutospacing="0" w:line="360" w:lineRule="auto"/>
              <w:rPr>
                <w:rFonts w:ascii="Arial"/>
                <w:color w:val="auto"/>
                <w:sz w:val="21"/>
              </w:rPr>
            </w:pPr>
          </w:p>
        </w:tc>
        <w:tc>
          <w:tcPr>
            <w:tcW w:w="2121" w:type="dxa"/>
            <w:tcBorders>
              <w:bottom w:val="single" w:color="000000" w:sz="10" w:space="0"/>
            </w:tcBorders>
            <w:vAlign w:val="top"/>
          </w:tcPr>
          <w:p w14:paraId="43E1AE29">
            <w:pPr>
              <w:pageBreakBefore w:val="0"/>
              <w:widowControl/>
              <w:wordWrap/>
              <w:overflowPunct/>
              <w:topLinePunct w:val="0"/>
              <w:bidi w:val="0"/>
              <w:snapToGrid w:val="0"/>
              <w:spacing w:beforeAutospacing="0" w:afterAutospacing="0" w:line="360" w:lineRule="auto"/>
              <w:rPr>
                <w:rFonts w:ascii="Arial"/>
                <w:color w:val="auto"/>
                <w:sz w:val="21"/>
              </w:rPr>
            </w:pPr>
          </w:p>
        </w:tc>
        <w:tc>
          <w:tcPr>
            <w:tcW w:w="2686" w:type="dxa"/>
            <w:tcBorders>
              <w:bottom w:val="single" w:color="000000" w:sz="10" w:space="0"/>
            </w:tcBorders>
            <w:vAlign w:val="top"/>
          </w:tcPr>
          <w:p w14:paraId="294FD4A5">
            <w:pPr>
              <w:pageBreakBefore w:val="0"/>
              <w:widowControl/>
              <w:wordWrap/>
              <w:overflowPunct/>
              <w:topLinePunct w:val="0"/>
              <w:bidi w:val="0"/>
              <w:snapToGrid w:val="0"/>
              <w:spacing w:beforeAutospacing="0" w:afterAutospacing="0" w:line="360" w:lineRule="auto"/>
              <w:rPr>
                <w:rFonts w:ascii="Arial"/>
                <w:color w:val="auto"/>
                <w:sz w:val="21"/>
              </w:rPr>
            </w:pPr>
          </w:p>
        </w:tc>
        <w:tc>
          <w:tcPr>
            <w:tcW w:w="869" w:type="dxa"/>
            <w:tcBorders>
              <w:bottom w:val="single" w:color="000000" w:sz="10" w:space="0"/>
            </w:tcBorders>
            <w:vAlign w:val="top"/>
          </w:tcPr>
          <w:p w14:paraId="435EF529">
            <w:pPr>
              <w:pageBreakBefore w:val="0"/>
              <w:widowControl/>
              <w:wordWrap/>
              <w:overflowPunct/>
              <w:topLinePunct w:val="0"/>
              <w:bidi w:val="0"/>
              <w:snapToGrid w:val="0"/>
              <w:spacing w:beforeAutospacing="0" w:afterAutospacing="0" w:line="360" w:lineRule="auto"/>
              <w:rPr>
                <w:rFonts w:ascii="Arial"/>
                <w:color w:val="auto"/>
                <w:sz w:val="21"/>
              </w:rPr>
            </w:pPr>
          </w:p>
        </w:tc>
        <w:tc>
          <w:tcPr>
            <w:tcW w:w="1586" w:type="dxa"/>
            <w:tcBorders>
              <w:bottom w:val="single" w:color="000000" w:sz="10" w:space="0"/>
              <w:right w:val="single" w:color="000000" w:sz="10" w:space="0"/>
            </w:tcBorders>
            <w:vAlign w:val="top"/>
          </w:tcPr>
          <w:p w14:paraId="6DD4D1A0">
            <w:pPr>
              <w:pageBreakBefore w:val="0"/>
              <w:widowControl/>
              <w:wordWrap/>
              <w:overflowPunct/>
              <w:topLinePunct w:val="0"/>
              <w:bidi w:val="0"/>
              <w:snapToGrid w:val="0"/>
              <w:spacing w:beforeAutospacing="0" w:afterAutospacing="0" w:line="360" w:lineRule="auto"/>
              <w:rPr>
                <w:rFonts w:ascii="Arial"/>
                <w:color w:val="auto"/>
                <w:sz w:val="21"/>
              </w:rPr>
            </w:pPr>
          </w:p>
        </w:tc>
        <w:tc>
          <w:tcPr>
            <w:tcW w:w="870" w:type="dxa"/>
            <w:tcBorders>
              <w:bottom w:val="single" w:color="000000" w:sz="10" w:space="0"/>
              <w:right w:val="single" w:color="000000" w:sz="10" w:space="0"/>
            </w:tcBorders>
            <w:vAlign w:val="top"/>
          </w:tcPr>
          <w:p w14:paraId="1535C6B0">
            <w:pPr>
              <w:pageBreakBefore w:val="0"/>
              <w:widowControl/>
              <w:wordWrap/>
              <w:overflowPunct/>
              <w:topLinePunct w:val="0"/>
              <w:bidi w:val="0"/>
              <w:snapToGrid w:val="0"/>
              <w:spacing w:beforeAutospacing="0" w:afterAutospacing="0" w:line="360" w:lineRule="auto"/>
              <w:rPr>
                <w:rFonts w:ascii="Arial"/>
                <w:color w:val="auto"/>
                <w:sz w:val="21"/>
              </w:rPr>
            </w:pPr>
          </w:p>
        </w:tc>
      </w:tr>
    </w:tbl>
    <w:p w14:paraId="14DDFD84">
      <w:pPr>
        <w:pageBreakBefore w:val="0"/>
        <w:widowControl/>
        <w:wordWrap/>
        <w:overflowPunct/>
        <w:topLinePunct w:val="0"/>
        <w:bidi w:val="0"/>
        <w:snapToGrid w:val="0"/>
        <w:spacing w:beforeAutospacing="0" w:afterAutospacing="0" w:line="360" w:lineRule="auto"/>
        <w:ind w:left="430"/>
        <w:rPr>
          <w:rFonts w:ascii="宋体" w:hAnsi="宋体" w:eastAsia="宋体" w:cs="宋体"/>
          <w:color w:val="auto"/>
          <w:sz w:val="20"/>
          <w:szCs w:val="20"/>
        </w:rPr>
      </w:pPr>
      <w:r>
        <w:rPr>
          <w:rFonts w:ascii="宋体" w:hAnsi="宋体" w:eastAsia="宋体" w:cs="宋体"/>
          <w:b/>
          <w:bCs/>
          <w:color w:val="auto"/>
          <w:spacing w:val="5"/>
          <w:sz w:val="20"/>
          <w:szCs w:val="20"/>
        </w:rPr>
        <w:t>表格填写说明：</w:t>
      </w:r>
    </w:p>
    <w:p w14:paraId="4476F730">
      <w:pPr>
        <w:pageBreakBefore w:val="0"/>
        <w:widowControl/>
        <w:wordWrap/>
        <w:overflowPunct/>
        <w:topLinePunct w:val="0"/>
        <w:bidi w:val="0"/>
        <w:snapToGrid w:val="0"/>
        <w:spacing w:beforeAutospacing="0" w:afterAutospacing="0" w:line="360" w:lineRule="auto"/>
        <w:ind w:left="446"/>
        <w:rPr>
          <w:rFonts w:ascii="宋体" w:hAnsi="宋体" w:eastAsia="宋体" w:cs="宋体"/>
          <w:color w:val="auto"/>
          <w:sz w:val="20"/>
          <w:szCs w:val="20"/>
        </w:rPr>
      </w:pPr>
      <w:r>
        <w:rPr>
          <w:rFonts w:ascii="宋体" w:hAnsi="宋体" w:eastAsia="宋体" w:cs="宋体"/>
          <w:color w:val="auto"/>
          <w:spacing w:val="7"/>
          <w:sz w:val="20"/>
          <w:szCs w:val="20"/>
        </w:rPr>
        <w:t>1、表格中“货物名称</w:t>
      </w:r>
      <w:r>
        <w:rPr>
          <w:rFonts w:ascii="宋体" w:hAnsi="宋体" w:eastAsia="宋体" w:cs="宋体"/>
          <w:color w:val="auto"/>
          <w:spacing w:val="-70"/>
          <w:sz w:val="20"/>
          <w:szCs w:val="20"/>
        </w:rPr>
        <w:t xml:space="preserve"> </w:t>
      </w:r>
      <w:r>
        <w:rPr>
          <w:rFonts w:ascii="宋体" w:hAnsi="宋体" w:eastAsia="宋体" w:cs="宋体"/>
          <w:color w:val="auto"/>
          <w:spacing w:val="7"/>
          <w:sz w:val="20"/>
          <w:szCs w:val="20"/>
        </w:rPr>
        <w:t>”及“招标文件技术规范、要求</w:t>
      </w:r>
      <w:r>
        <w:rPr>
          <w:rFonts w:ascii="宋体" w:hAnsi="宋体" w:eastAsia="宋体" w:cs="宋体"/>
          <w:color w:val="auto"/>
          <w:spacing w:val="-70"/>
          <w:sz w:val="20"/>
          <w:szCs w:val="20"/>
        </w:rPr>
        <w:t xml:space="preserve"> </w:t>
      </w:r>
      <w:r>
        <w:rPr>
          <w:rFonts w:ascii="宋体" w:hAnsi="宋体" w:eastAsia="宋体" w:cs="宋体"/>
          <w:color w:val="auto"/>
          <w:spacing w:val="7"/>
          <w:sz w:val="20"/>
          <w:szCs w:val="20"/>
        </w:rPr>
        <w:t>”可按“</w:t>
      </w:r>
      <w:r>
        <w:rPr>
          <w:rFonts w:ascii="宋体" w:hAnsi="宋体" w:eastAsia="宋体" w:cs="宋体"/>
          <w:color w:val="auto"/>
          <w:spacing w:val="6"/>
          <w:sz w:val="20"/>
          <w:szCs w:val="20"/>
        </w:rPr>
        <w:t>技术参数要求</w:t>
      </w:r>
      <w:r>
        <w:rPr>
          <w:rFonts w:ascii="宋体" w:hAnsi="宋体" w:eastAsia="宋体" w:cs="宋体"/>
          <w:color w:val="auto"/>
          <w:spacing w:val="-70"/>
          <w:sz w:val="20"/>
          <w:szCs w:val="20"/>
        </w:rPr>
        <w:t xml:space="preserve"> </w:t>
      </w:r>
      <w:r>
        <w:rPr>
          <w:rFonts w:ascii="宋体" w:hAnsi="宋体" w:eastAsia="宋体" w:cs="宋体"/>
          <w:color w:val="auto"/>
          <w:spacing w:val="6"/>
          <w:sz w:val="20"/>
          <w:szCs w:val="20"/>
        </w:rPr>
        <w:t>”内容复制。</w:t>
      </w:r>
    </w:p>
    <w:p w14:paraId="70EE47B1">
      <w:pPr>
        <w:pageBreakBefore w:val="0"/>
        <w:widowControl/>
        <w:wordWrap/>
        <w:overflowPunct/>
        <w:topLinePunct w:val="0"/>
        <w:bidi w:val="0"/>
        <w:snapToGrid w:val="0"/>
        <w:spacing w:beforeAutospacing="0" w:afterAutospacing="0" w:line="360" w:lineRule="auto"/>
        <w:ind w:left="16" w:right="6" w:firstLine="416"/>
        <w:rPr>
          <w:rFonts w:ascii="宋体" w:hAnsi="宋体" w:eastAsia="宋体" w:cs="宋体"/>
          <w:color w:val="auto"/>
          <w:sz w:val="20"/>
          <w:szCs w:val="20"/>
        </w:rPr>
      </w:pPr>
      <w:r>
        <w:rPr>
          <w:rFonts w:ascii="宋体" w:hAnsi="宋体" w:eastAsia="宋体" w:cs="宋体"/>
          <w:color w:val="auto"/>
          <w:spacing w:val="11"/>
          <w:sz w:val="20"/>
          <w:szCs w:val="20"/>
        </w:rPr>
        <w:t>2、表格中“投标品牌、型号、技术参数及配置</w:t>
      </w:r>
      <w:r>
        <w:rPr>
          <w:rFonts w:ascii="宋体" w:hAnsi="宋体" w:eastAsia="宋体" w:cs="宋体"/>
          <w:color w:val="auto"/>
          <w:spacing w:val="-67"/>
          <w:sz w:val="20"/>
          <w:szCs w:val="20"/>
        </w:rPr>
        <w:t xml:space="preserve"> </w:t>
      </w:r>
      <w:r>
        <w:rPr>
          <w:rFonts w:ascii="宋体" w:hAnsi="宋体" w:eastAsia="宋体" w:cs="宋体"/>
          <w:color w:val="auto"/>
          <w:spacing w:val="11"/>
          <w:sz w:val="20"/>
          <w:szCs w:val="20"/>
        </w:rPr>
        <w:t>”请投标人根据实际投</w:t>
      </w:r>
      <w:r>
        <w:rPr>
          <w:rFonts w:ascii="宋体" w:hAnsi="宋体" w:eastAsia="宋体" w:cs="宋体"/>
          <w:color w:val="auto"/>
          <w:spacing w:val="10"/>
          <w:sz w:val="20"/>
          <w:szCs w:val="20"/>
        </w:rPr>
        <w:t>标情况如实、完整、准确地填</w:t>
      </w:r>
      <w:r>
        <w:rPr>
          <w:rFonts w:ascii="宋体" w:hAnsi="宋体" w:eastAsia="宋体" w:cs="宋体"/>
          <w:color w:val="auto"/>
          <w:spacing w:val="8"/>
          <w:sz w:val="20"/>
          <w:szCs w:val="20"/>
        </w:rPr>
        <w:t>写。</w:t>
      </w:r>
      <w:r>
        <w:rPr>
          <w:rFonts w:ascii="宋体" w:hAnsi="宋体" w:eastAsia="宋体" w:cs="宋体"/>
          <w:b/>
          <w:bCs/>
          <w:color w:val="auto"/>
          <w:spacing w:val="8"/>
          <w:sz w:val="20"/>
          <w:szCs w:val="20"/>
        </w:rPr>
        <w:t>若由于投标人的疏忽大意或未能完整、如实填写，导致的一切后果由投标人自行承担。</w:t>
      </w:r>
    </w:p>
    <w:p w14:paraId="09276D0E">
      <w:pPr>
        <w:pageBreakBefore w:val="0"/>
        <w:widowControl/>
        <w:wordWrap/>
        <w:overflowPunct/>
        <w:topLinePunct w:val="0"/>
        <w:bidi w:val="0"/>
        <w:snapToGrid w:val="0"/>
        <w:spacing w:beforeAutospacing="0" w:afterAutospacing="0" w:line="360" w:lineRule="auto"/>
        <w:ind w:left="15" w:right="4" w:firstLine="419"/>
        <w:rPr>
          <w:rFonts w:ascii="宋体" w:hAnsi="宋体" w:eastAsia="宋体" w:cs="宋体"/>
          <w:color w:val="auto"/>
          <w:sz w:val="20"/>
          <w:szCs w:val="20"/>
        </w:rPr>
      </w:pPr>
      <w:r>
        <w:rPr>
          <w:rFonts w:ascii="宋体" w:hAnsi="宋体" w:eastAsia="宋体" w:cs="宋体"/>
          <w:color w:val="auto"/>
          <w:spacing w:val="9"/>
          <w:sz w:val="20"/>
          <w:szCs w:val="20"/>
        </w:rPr>
        <w:t>3、表格中“偏离</w:t>
      </w:r>
      <w:r>
        <w:rPr>
          <w:rFonts w:ascii="宋体" w:hAnsi="宋体" w:eastAsia="宋体" w:cs="宋体"/>
          <w:color w:val="auto"/>
          <w:spacing w:val="-67"/>
          <w:sz w:val="20"/>
          <w:szCs w:val="20"/>
        </w:rPr>
        <w:t xml:space="preserve"> </w:t>
      </w:r>
      <w:r>
        <w:rPr>
          <w:rFonts w:ascii="宋体" w:hAnsi="宋体" w:eastAsia="宋体" w:cs="宋体"/>
          <w:color w:val="auto"/>
          <w:spacing w:val="9"/>
          <w:sz w:val="20"/>
          <w:szCs w:val="20"/>
        </w:rPr>
        <w:t>”部分，投标人只能如实填写“正偏离</w:t>
      </w:r>
      <w:r>
        <w:rPr>
          <w:rFonts w:ascii="宋体" w:hAnsi="宋体" w:eastAsia="宋体" w:cs="宋体"/>
          <w:color w:val="auto"/>
          <w:spacing w:val="-70"/>
          <w:sz w:val="20"/>
          <w:szCs w:val="20"/>
        </w:rPr>
        <w:t xml:space="preserve"> </w:t>
      </w:r>
      <w:r>
        <w:rPr>
          <w:rFonts w:ascii="宋体" w:hAnsi="宋体" w:eastAsia="宋体" w:cs="宋体"/>
          <w:color w:val="auto"/>
          <w:spacing w:val="9"/>
          <w:sz w:val="20"/>
          <w:szCs w:val="20"/>
        </w:rPr>
        <w:t>”、“负偏</w:t>
      </w:r>
      <w:r>
        <w:rPr>
          <w:rFonts w:ascii="宋体" w:hAnsi="宋体" w:eastAsia="宋体" w:cs="宋体"/>
          <w:color w:val="auto"/>
          <w:spacing w:val="8"/>
          <w:sz w:val="20"/>
          <w:szCs w:val="20"/>
        </w:rPr>
        <w:t>离</w:t>
      </w:r>
      <w:r>
        <w:rPr>
          <w:rFonts w:ascii="宋体" w:hAnsi="宋体" w:eastAsia="宋体" w:cs="宋体"/>
          <w:color w:val="auto"/>
          <w:spacing w:val="-70"/>
          <w:sz w:val="20"/>
          <w:szCs w:val="20"/>
        </w:rPr>
        <w:t xml:space="preserve"> </w:t>
      </w:r>
      <w:r>
        <w:rPr>
          <w:rFonts w:ascii="宋体" w:hAnsi="宋体" w:eastAsia="宋体" w:cs="宋体"/>
          <w:color w:val="auto"/>
          <w:spacing w:val="8"/>
          <w:sz w:val="20"/>
          <w:szCs w:val="20"/>
        </w:rPr>
        <w:t>”或“无偏离</w:t>
      </w:r>
      <w:r>
        <w:rPr>
          <w:rFonts w:ascii="宋体" w:hAnsi="宋体" w:eastAsia="宋体" w:cs="宋体"/>
          <w:color w:val="auto"/>
          <w:spacing w:val="-70"/>
          <w:sz w:val="20"/>
          <w:szCs w:val="20"/>
        </w:rPr>
        <w:t xml:space="preserve"> </w:t>
      </w:r>
      <w:r>
        <w:rPr>
          <w:rFonts w:ascii="宋体" w:hAnsi="宋体" w:eastAsia="宋体" w:cs="宋体"/>
          <w:color w:val="auto"/>
          <w:spacing w:val="8"/>
          <w:sz w:val="20"/>
          <w:szCs w:val="20"/>
        </w:rPr>
        <w:t>”。凡投标内容</w:t>
      </w:r>
      <w:r>
        <w:rPr>
          <w:rFonts w:ascii="宋体" w:hAnsi="宋体" w:eastAsia="宋体" w:cs="宋体"/>
          <w:color w:val="auto"/>
          <w:spacing w:val="9"/>
          <w:sz w:val="20"/>
          <w:szCs w:val="20"/>
        </w:rPr>
        <w:t>与招标文件要求有区别的在说明栏中写明技术</w:t>
      </w:r>
      <w:r>
        <w:rPr>
          <w:rFonts w:ascii="宋体" w:hAnsi="宋体" w:eastAsia="宋体" w:cs="宋体"/>
          <w:color w:val="auto"/>
          <w:spacing w:val="8"/>
          <w:sz w:val="20"/>
          <w:szCs w:val="20"/>
        </w:rPr>
        <w:t>指标。</w:t>
      </w:r>
    </w:p>
    <w:p w14:paraId="4A39FD0C">
      <w:pPr>
        <w:pageBreakBefore w:val="0"/>
        <w:widowControl/>
        <w:wordWrap/>
        <w:overflowPunct/>
        <w:topLinePunct w:val="0"/>
        <w:bidi w:val="0"/>
        <w:snapToGrid w:val="0"/>
        <w:spacing w:beforeAutospacing="0" w:afterAutospacing="0" w:line="360" w:lineRule="auto"/>
        <w:ind w:left="10" w:right="54" w:firstLine="420"/>
        <w:rPr>
          <w:rFonts w:ascii="宋体" w:hAnsi="宋体" w:eastAsia="宋体" w:cs="宋体"/>
          <w:color w:val="auto"/>
          <w:sz w:val="20"/>
          <w:szCs w:val="20"/>
        </w:rPr>
      </w:pPr>
      <w:r>
        <w:rPr>
          <w:rFonts w:ascii="宋体" w:hAnsi="宋体" w:eastAsia="宋体" w:cs="宋体"/>
          <w:b/>
          <w:bCs/>
          <w:color w:val="auto"/>
          <w:spacing w:val="8"/>
          <w:sz w:val="20"/>
          <w:szCs w:val="20"/>
        </w:rPr>
        <w:t>4、投标人应将支持该项技术要求响应的技术支持资料在投标文件中的索引（页码及条目号等）标注</w:t>
      </w:r>
      <w:r>
        <w:rPr>
          <w:rFonts w:ascii="宋体" w:hAnsi="宋体" w:eastAsia="宋体" w:cs="宋体"/>
          <w:b/>
          <w:bCs/>
          <w:color w:val="auto"/>
          <w:spacing w:val="6"/>
          <w:sz w:val="20"/>
          <w:szCs w:val="20"/>
        </w:rPr>
        <w:t>在“技术支持资料索引</w:t>
      </w:r>
      <w:r>
        <w:rPr>
          <w:rFonts w:ascii="宋体" w:hAnsi="宋体" w:eastAsia="宋体" w:cs="宋体"/>
          <w:color w:val="auto"/>
          <w:spacing w:val="-52"/>
          <w:sz w:val="20"/>
          <w:szCs w:val="20"/>
        </w:rPr>
        <w:t xml:space="preserve"> </w:t>
      </w:r>
      <w:r>
        <w:rPr>
          <w:rFonts w:ascii="宋体" w:hAnsi="宋体" w:eastAsia="宋体" w:cs="宋体"/>
          <w:b/>
          <w:bCs/>
          <w:color w:val="auto"/>
          <w:spacing w:val="6"/>
          <w:sz w:val="20"/>
          <w:szCs w:val="20"/>
        </w:rPr>
        <w:t>”一栏中。</w:t>
      </w:r>
    </w:p>
    <w:p w14:paraId="03E6EE02">
      <w:pPr>
        <w:pageBreakBefore w:val="0"/>
        <w:widowControl/>
        <w:wordWrap/>
        <w:overflowPunct/>
        <w:topLinePunct w:val="0"/>
        <w:bidi w:val="0"/>
        <w:snapToGrid w:val="0"/>
        <w:spacing w:beforeAutospacing="0" w:afterAutospacing="0" w:line="360" w:lineRule="auto"/>
        <w:ind w:left="15"/>
        <w:rPr>
          <w:rFonts w:hint="eastAsia" w:ascii="宋体" w:hAnsi="宋体" w:eastAsia="宋体" w:cs="宋体"/>
          <w:color w:val="auto"/>
          <w:spacing w:val="5"/>
          <w:sz w:val="24"/>
          <w:szCs w:val="24"/>
          <w:lang w:val="en-US" w:eastAsia="zh-CN"/>
        </w:rPr>
      </w:pPr>
      <w:r>
        <w:rPr>
          <w:rFonts w:hint="eastAsia" w:ascii="宋体" w:hAnsi="宋体" w:eastAsia="宋体" w:cs="宋体"/>
          <w:color w:val="auto"/>
          <w:spacing w:val="5"/>
          <w:sz w:val="24"/>
          <w:szCs w:val="24"/>
          <w:lang w:val="en-US" w:eastAsia="zh-CN"/>
        </w:rPr>
        <w:t xml:space="preserve">   </w:t>
      </w:r>
      <w:r>
        <w:rPr>
          <w:rFonts w:ascii="宋体" w:hAnsi="宋体" w:eastAsia="宋体" w:cs="宋体"/>
          <w:b/>
          <w:bCs/>
          <w:color w:val="auto"/>
          <w:spacing w:val="-4"/>
          <w:sz w:val="24"/>
          <w:szCs w:val="24"/>
        </w:rPr>
        <w:t>★</w:t>
      </w:r>
      <w:r>
        <w:rPr>
          <w:rFonts w:hint="eastAsia" w:ascii="宋体" w:hAnsi="宋体" w:eastAsia="宋体" w:cs="宋体"/>
          <w:color w:val="auto"/>
          <w:spacing w:val="5"/>
          <w:sz w:val="24"/>
          <w:szCs w:val="24"/>
          <w:lang w:val="en-US" w:eastAsia="zh-CN"/>
        </w:rPr>
        <w:t>5.本表格将作为评标委员会对参加投标的投标人技术部分的评审依据，未填写本表格的投标人将不能通过符合性审查。</w:t>
      </w:r>
    </w:p>
    <w:p w14:paraId="50BBBA9D">
      <w:pPr>
        <w:pageBreakBefore w:val="0"/>
        <w:widowControl/>
        <w:wordWrap/>
        <w:overflowPunct/>
        <w:topLinePunct w:val="0"/>
        <w:bidi w:val="0"/>
        <w:snapToGrid w:val="0"/>
        <w:spacing w:beforeAutospacing="0" w:afterAutospacing="0" w:line="360" w:lineRule="auto"/>
        <w:ind w:left="15"/>
        <w:rPr>
          <w:rFonts w:hint="default" w:ascii="宋体" w:hAnsi="宋体" w:eastAsia="宋体" w:cs="宋体"/>
          <w:color w:val="auto"/>
          <w:spacing w:val="5"/>
          <w:sz w:val="24"/>
          <w:szCs w:val="24"/>
          <w:lang w:val="en-US" w:eastAsia="zh-CN"/>
        </w:rPr>
      </w:pPr>
    </w:p>
    <w:p w14:paraId="69F436F7">
      <w:pPr>
        <w:pageBreakBefore w:val="0"/>
        <w:widowControl/>
        <w:wordWrap/>
        <w:overflowPunct/>
        <w:topLinePunct w:val="0"/>
        <w:bidi w:val="0"/>
        <w:snapToGrid w:val="0"/>
        <w:spacing w:beforeAutospacing="0" w:afterAutospacing="0" w:line="360" w:lineRule="auto"/>
        <w:ind w:left="15"/>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rPr>
        <w:t>（</w:t>
      </w:r>
      <w:r>
        <w:rPr>
          <w:rFonts w:ascii="宋体" w:hAnsi="宋体" w:eastAsia="宋体" w:cs="宋体"/>
          <w:color w:val="auto"/>
          <w:spacing w:val="5"/>
          <w:sz w:val="24"/>
          <w:szCs w:val="24"/>
        </w:rPr>
        <w:t>电子签章）</w:t>
      </w:r>
    </w:p>
    <w:p w14:paraId="300248B4">
      <w:pPr>
        <w:pageBreakBefore w:val="0"/>
        <w:widowControl/>
        <w:wordWrap/>
        <w:overflowPunct/>
        <w:topLinePunct w:val="0"/>
        <w:bidi w:val="0"/>
        <w:snapToGrid w:val="0"/>
        <w:spacing w:beforeAutospacing="0" w:afterAutospacing="0" w:line="360" w:lineRule="auto"/>
        <w:ind w:left="13"/>
        <w:rPr>
          <w:rFonts w:ascii="宋体" w:hAnsi="宋体" w:eastAsia="宋体" w:cs="宋体"/>
          <w:color w:val="auto"/>
          <w:sz w:val="24"/>
          <w:szCs w:val="24"/>
        </w:rPr>
      </w:pPr>
      <w:r>
        <w:rPr>
          <w:rFonts w:ascii="宋体" w:hAnsi="宋体" w:eastAsia="宋体" w:cs="宋体"/>
          <w:color w:val="auto"/>
          <w:spacing w:val="1"/>
          <w:sz w:val="24"/>
          <w:szCs w:val="24"/>
        </w:rPr>
        <w:t>法定代表人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负责人）</w:t>
      </w:r>
      <w:r>
        <w:rPr>
          <w:rFonts w:ascii="宋体" w:hAnsi="宋体" w:eastAsia="宋体" w:cs="宋体"/>
          <w:color w:val="auto"/>
          <w:spacing w:val="1"/>
          <w:sz w:val="24"/>
          <w:szCs w:val="24"/>
        </w:rPr>
        <w:t>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5ACCFBEE">
      <w:pPr>
        <w:pageBreakBefore w:val="0"/>
        <w:widowControl/>
        <w:wordWrap/>
        <w:overflowPunct/>
        <w:topLinePunct w:val="0"/>
        <w:bidi w:val="0"/>
        <w:snapToGrid w:val="0"/>
        <w:spacing w:beforeAutospacing="0" w:afterAutospacing="0" w:line="360" w:lineRule="auto"/>
        <w:ind w:left="53"/>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3"/>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8"/>
          <w:sz w:val="24"/>
          <w:szCs w:val="24"/>
        </w:rPr>
        <w:t xml:space="preserve">      </w:t>
      </w:r>
      <w:r>
        <w:rPr>
          <w:rFonts w:ascii="宋体" w:hAnsi="宋体" w:eastAsia="宋体" w:cs="宋体"/>
          <w:color w:val="auto"/>
          <w:spacing w:val="-13"/>
          <w:sz w:val="24"/>
          <w:szCs w:val="24"/>
        </w:rPr>
        <w:t>日</w:t>
      </w:r>
    </w:p>
    <w:p w14:paraId="275446BE">
      <w:pPr>
        <w:pageBreakBefore w:val="0"/>
        <w:widowControl/>
        <w:wordWrap/>
        <w:overflowPunct/>
        <w:topLinePunct w:val="0"/>
        <w:bidi w:val="0"/>
        <w:snapToGrid w:val="0"/>
        <w:spacing w:beforeAutospacing="0" w:afterAutospacing="0" w:line="360" w:lineRule="auto"/>
        <w:rPr>
          <w:rFonts w:ascii="宋体" w:hAnsi="宋体" w:eastAsia="宋体" w:cs="宋体"/>
          <w:b/>
          <w:bCs/>
          <w:color w:val="auto"/>
          <w:spacing w:val="-3"/>
          <w:sz w:val="24"/>
          <w:szCs w:val="24"/>
        </w:rPr>
      </w:pPr>
      <w:r>
        <w:rPr>
          <w:rFonts w:ascii="宋体" w:hAnsi="宋体" w:eastAsia="宋体" w:cs="宋体"/>
          <w:b/>
          <w:bCs/>
          <w:color w:val="auto"/>
          <w:spacing w:val="-3"/>
          <w:sz w:val="24"/>
          <w:szCs w:val="24"/>
        </w:rPr>
        <w:br w:type="page"/>
      </w:r>
    </w:p>
    <w:p w14:paraId="1EDEDBFF">
      <w:pPr>
        <w:pStyle w:val="4"/>
        <w:pageBreakBefore w:val="0"/>
        <w:widowControl/>
        <w:wordWrap/>
        <w:overflowPunct/>
        <w:topLinePunct w:val="0"/>
        <w:bidi w:val="0"/>
        <w:snapToGrid w:val="0"/>
        <w:spacing w:beforeAutospacing="0" w:afterAutospacing="0" w:line="360" w:lineRule="auto"/>
        <w:rPr>
          <w:color w:val="auto"/>
        </w:rPr>
      </w:pPr>
      <w:bookmarkStart w:id="59" w:name="_Toc24711"/>
      <w:r>
        <w:rPr>
          <w:color w:val="auto"/>
        </w:rPr>
        <w:t>2.投标产品的技术支持资料</w:t>
      </w:r>
      <w:bookmarkEnd w:id="59"/>
    </w:p>
    <w:p w14:paraId="6DE76A50">
      <w:pPr>
        <w:pageBreakBefore w:val="0"/>
        <w:widowControl/>
        <w:wordWrap/>
        <w:overflowPunct/>
        <w:topLinePunct w:val="0"/>
        <w:bidi w:val="0"/>
        <w:snapToGrid w:val="0"/>
        <w:spacing w:beforeAutospacing="0" w:afterAutospacing="0" w:line="360" w:lineRule="auto"/>
        <w:ind w:left="11" w:right="6" w:firstLine="479"/>
        <w:rPr>
          <w:rFonts w:ascii="宋体" w:hAnsi="宋体" w:eastAsia="宋体" w:cs="宋体"/>
          <w:color w:val="auto"/>
          <w:sz w:val="24"/>
          <w:szCs w:val="24"/>
        </w:rPr>
      </w:pPr>
      <w:r>
        <w:rPr>
          <w:rFonts w:ascii="宋体" w:hAnsi="宋体" w:eastAsia="宋体" w:cs="宋体"/>
          <w:b/>
          <w:bCs/>
          <w:color w:val="auto"/>
          <w:spacing w:val="-2"/>
          <w:sz w:val="24"/>
          <w:szCs w:val="24"/>
        </w:rPr>
        <w:t>投标人除如实填写技术指标参数偏离表外，第四章采购需求中的技术参数，投标文件中</w:t>
      </w:r>
      <w:r>
        <w:rPr>
          <w:rFonts w:hint="eastAsia" w:ascii="宋体" w:hAnsi="宋体" w:eastAsia="宋体" w:cs="宋体"/>
          <w:b/>
          <w:bCs/>
          <w:color w:val="auto"/>
          <w:spacing w:val="-3"/>
          <w:sz w:val="24"/>
          <w:szCs w:val="24"/>
          <w:lang w:val="en-US" w:eastAsia="zh-CN"/>
        </w:rPr>
        <w:t>提供</w:t>
      </w:r>
      <w:r>
        <w:rPr>
          <w:rFonts w:ascii="宋体" w:hAnsi="宋体" w:eastAsia="宋体" w:cs="宋体"/>
          <w:b/>
          <w:bCs/>
          <w:color w:val="auto"/>
          <w:spacing w:val="-3"/>
          <w:sz w:val="24"/>
          <w:szCs w:val="24"/>
        </w:rPr>
        <w:t>支持资料支持技术规格偏离表应答。</w:t>
      </w:r>
    </w:p>
    <w:p w14:paraId="0DBDCF73">
      <w:pPr>
        <w:pStyle w:val="14"/>
        <w:keepNext w:val="0"/>
        <w:keepLines w:val="0"/>
        <w:widowControl/>
        <w:suppressLineNumbers w:val="0"/>
        <w:spacing w:line="240" w:lineRule="auto"/>
        <w:ind w:left="0" w:firstLine="0"/>
        <w:jc w:val="left"/>
        <w:textAlignment w:val="center"/>
        <w:rPr>
          <w:color w:val="auto"/>
        </w:rPr>
      </w:pPr>
      <w:r>
        <w:rPr>
          <w:rFonts w:hint="eastAsia" w:ascii="宋体" w:hAnsi="宋体" w:eastAsia="宋体" w:cs="宋体"/>
          <w:color w:val="auto"/>
          <w:spacing w:val="0"/>
          <w:position w:val="0"/>
          <w:sz w:val="24"/>
          <w:szCs w:val="24"/>
        </w:rPr>
        <w:t>包括（但不限于）以下内容：</w:t>
      </w:r>
    </w:p>
    <w:p w14:paraId="7AE0016B">
      <w:pPr>
        <w:pStyle w:val="14"/>
        <w:keepNext w:val="0"/>
        <w:keepLines w:val="0"/>
        <w:widowControl/>
        <w:suppressLineNumbers w:val="0"/>
        <w:spacing w:before="0" w:beforeAutospacing="0" w:after="0" w:afterAutospacing="0" w:line="316" w:lineRule="auto"/>
        <w:ind w:left="0" w:firstLine="504"/>
        <w:contextualSpacing/>
        <w:jc w:val="left"/>
        <w:rPr>
          <w:color w:val="auto"/>
        </w:rPr>
      </w:pPr>
      <w:r>
        <w:rPr>
          <w:rFonts w:hint="eastAsia" w:ascii="宋体" w:hAnsi="宋体" w:eastAsia="宋体" w:cs="宋体"/>
          <w:color w:val="auto"/>
          <w:spacing w:val="0"/>
          <w:position w:val="0"/>
          <w:sz w:val="24"/>
          <w:szCs w:val="24"/>
        </w:rPr>
        <w:t>1.货物主要技术指标、参数及性能的详细说明；原材料选择、设计（使用）寿命；外购/外协件制造厂、产地；</w:t>
      </w:r>
    </w:p>
    <w:p w14:paraId="34EDCFF9">
      <w:pPr>
        <w:pStyle w:val="14"/>
        <w:keepNext w:val="0"/>
        <w:keepLines w:val="0"/>
        <w:widowControl/>
        <w:suppressLineNumbers w:val="0"/>
        <w:spacing w:before="0" w:beforeAutospacing="0" w:after="0" w:afterAutospacing="0" w:line="316" w:lineRule="auto"/>
        <w:ind w:left="0" w:firstLine="478"/>
        <w:contextualSpacing/>
        <w:jc w:val="left"/>
        <w:rPr>
          <w:color w:val="auto"/>
        </w:rPr>
      </w:pPr>
      <w:r>
        <w:rPr>
          <w:rFonts w:hint="eastAsia" w:ascii="宋体" w:hAnsi="宋体" w:eastAsia="宋体" w:cs="宋体"/>
          <w:color w:val="auto"/>
          <w:spacing w:val="0"/>
          <w:position w:val="0"/>
          <w:sz w:val="24"/>
          <w:szCs w:val="24"/>
        </w:rPr>
        <w:t>2.货物设计、制造、检验（测）、试验、验收、包装、运输、储存及试车等拟采用的标准、规范和方式； 产品相关鉴定资料、试验报告、检验报告等。相关技术性能参数的详细描述等。</w:t>
      </w:r>
    </w:p>
    <w:p w14:paraId="751D2E78">
      <w:pPr>
        <w:pStyle w:val="14"/>
        <w:keepNext w:val="0"/>
        <w:keepLines w:val="0"/>
        <w:widowControl/>
        <w:suppressLineNumbers w:val="0"/>
        <w:spacing w:before="0" w:beforeAutospacing="0" w:after="0" w:afterAutospacing="0" w:line="316" w:lineRule="auto"/>
        <w:ind w:left="0" w:firstLine="480"/>
        <w:contextualSpacing/>
        <w:jc w:val="left"/>
        <w:rPr>
          <w:color w:val="auto"/>
        </w:rPr>
      </w:pPr>
      <w:r>
        <w:rPr>
          <w:rFonts w:hint="eastAsia" w:ascii="宋体" w:hAnsi="宋体" w:eastAsia="宋体" w:cs="宋体"/>
          <w:color w:val="auto"/>
          <w:spacing w:val="0"/>
          <w:position w:val="0"/>
          <w:sz w:val="24"/>
          <w:szCs w:val="24"/>
        </w:rPr>
        <w:t>3.货物的技术彩页或有效的宣传资料及必要的图纸资料；</w:t>
      </w:r>
    </w:p>
    <w:p w14:paraId="344AD0E0">
      <w:pPr>
        <w:pStyle w:val="14"/>
        <w:keepNext w:val="0"/>
        <w:keepLines w:val="0"/>
        <w:widowControl/>
        <w:suppressLineNumbers w:val="0"/>
        <w:spacing w:before="0" w:beforeAutospacing="0" w:after="0" w:afterAutospacing="0" w:line="316" w:lineRule="auto"/>
        <w:ind w:left="0" w:firstLine="470"/>
        <w:contextualSpacing/>
        <w:jc w:val="left"/>
        <w:rPr>
          <w:color w:val="auto"/>
        </w:rPr>
      </w:pPr>
      <w:r>
        <w:rPr>
          <w:rFonts w:hint="eastAsia" w:ascii="宋体" w:hAnsi="宋体" w:eastAsia="宋体" w:cs="宋体"/>
          <w:color w:val="auto"/>
          <w:spacing w:val="0"/>
          <w:position w:val="0"/>
          <w:sz w:val="24"/>
          <w:szCs w:val="24"/>
        </w:rPr>
        <w:t>4.投标人认为应提供的其他技术文件。</w:t>
      </w:r>
    </w:p>
    <w:p w14:paraId="36587E2F">
      <w:pPr>
        <w:pStyle w:val="14"/>
        <w:keepNext w:val="0"/>
        <w:keepLines w:val="0"/>
        <w:widowControl/>
        <w:suppressLineNumbers w:val="0"/>
        <w:spacing w:line="240" w:lineRule="auto"/>
        <w:ind w:left="0" w:firstLine="0"/>
        <w:jc w:val="left"/>
        <w:textAlignment w:val="center"/>
        <w:rPr>
          <w:color w:val="auto"/>
        </w:rPr>
      </w:pPr>
      <w:r>
        <w:rPr>
          <w:rFonts w:ascii="Arial" w:hAnsi="Arial" w:cs="Arial"/>
          <w:color w:val="auto"/>
          <w:spacing w:val="0"/>
          <w:position w:val="0"/>
          <w:sz w:val="29"/>
          <w:szCs w:val="29"/>
        </w:rPr>
        <w:t>…</w:t>
      </w:r>
    </w:p>
    <w:p w14:paraId="5692BE2D">
      <w:pPr>
        <w:pStyle w:val="14"/>
        <w:keepNext w:val="0"/>
        <w:keepLines w:val="0"/>
        <w:widowControl/>
        <w:suppressLineNumbers w:val="0"/>
        <w:spacing w:line="308" w:lineRule="auto"/>
        <w:ind w:left="0" w:firstLine="478"/>
        <w:jc w:val="left"/>
        <w:textAlignment w:val="center"/>
        <w:rPr>
          <w:color w:val="auto"/>
        </w:rPr>
      </w:pPr>
      <w:r>
        <w:rPr>
          <w:rFonts w:hint="eastAsia" w:ascii="宋体" w:hAnsi="宋体" w:eastAsia="宋体" w:cs="宋体"/>
          <w:color w:val="auto"/>
          <w:spacing w:val="0"/>
          <w:position w:val="0"/>
          <w:sz w:val="24"/>
          <w:szCs w:val="24"/>
        </w:rPr>
        <w:t>注：投标人根据自身实际情况和产品特点自行提供，以证明其产品具体配置情况及技术指标响应的真实性，未提供上述资料导致评标委员会无法进行技术评审的，后果由投标人自行承担。</w:t>
      </w:r>
    </w:p>
    <w:p w14:paraId="23987251">
      <w:pPr>
        <w:pStyle w:val="6"/>
        <w:pageBreakBefore w:val="0"/>
        <w:widowControl/>
        <w:wordWrap/>
        <w:overflowPunct/>
        <w:topLinePunct w:val="0"/>
        <w:bidi w:val="0"/>
        <w:snapToGrid w:val="0"/>
        <w:spacing w:beforeAutospacing="0" w:afterAutospacing="0" w:line="360" w:lineRule="auto"/>
        <w:rPr>
          <w:color w:val="auto"/>
        </w:rPr>
      </w:pPr>
    </w:p>
    <w:p w14:paraId="5F3E3BC7">
      <w:pPr>
        <w:pStyle w:val="6"/>
        <w:pageBreakBefore w:val="0"/>
        <w:widowControl/>
        <w:wordWrap/>
        <w:overflowPunct/>
        <w:topLinePunct w:val="0"/>
        <w:bidi w:val="0"/>
        <w:snapToGrid w:val="0"/>
        <w:spacing w:beforeAutospacing="0" w:afterAutospacing="0" w:line="360" w:lineRule="auto"/>
        <w:rPr>
          <w:color w:val="auto"/>
        </w:rPr>
      </w:pPr>
    </w:p>
    <w:p w14:paraId="7F47D6FE">
      <w:pPr>
        <w:pStyle w:val="6"/>
        <w:pageBreakBefore w:val="0"/>
        <w:widowControl/>
        <w:wordWrap/>
        <w:overflowPunct/>
        <w:topLinePunct w:val="0"/>
        <w:bidi w:val="0"/>
        <w:snapToGrid w:val="0"/>
        <w:spacing w:beforeAutospacing="0" w:afterAutospacing="0" w:line="360" w:lineRule="auto"/>
        <w:rPr>
          <w:color w:val="auto"/>
        </w:rPr>
      </w:pPr>
    </w:p>
    <w:p w14:paraId="3FC5266E">
      <w:pPr>
        <w:pStyle w:val="6"/>
        <w:pageBreakBefore w:val="0"/>
        <w:widowControl/>
        <w:wordWrap/>
        <w:overflowPunct/>
        <w:topLinePunct w:val="0"/>
        <w:bidi w:val="0"/>
        <w:snapToGrid w:val="0"/>
        <w:spacing w:beforeAutospacing="0" w:afterAutospacing="0" w:line="360" w:lineRule="auto"/>
        <w:rPr>
          <w:color w:val="auto"/>
        </w:rPr>
      </w:pPr>
    </w:p>
    <w:p w14:paraId="7F95389A">
      <w:pPr>
        <w:rPr>
          <w:color w:val="auto"/>
        </w:rPr>
      </w:pPr>
      <w:r>
        <w:rPr>
          <w:color w:val="auto"/>
        </w:rPr>
        <w:br w:type="page"/>
      </w:r>
    </w:p>
    <w:p w14:paraId="0F8F17D9">
      <w:pPr>
        <w:pStyle w:val="4"/>
        <w:pageBreakBefore w:val="0"/>
        <w:widowControl/>
        <w:wordWrap/>
        <w:overflowPunct/>
        <w:topLinePunct w:val="0"/>
        <w:bidi w:val="0"/>
        <w:snapToGrid w:val="0"/>
        <w:spacing w:beforeAutospacing="0" w:afterAutospacing="0" w:line="360" w:lineRule="auto"/>
        <w:rPr>
          <w:color w:val="auto"/>
        </w:rPr>
      </w:pPr>
      <w:bookmarkStart w:id="60" w:name="_Toc10087"/>
      <w:r>
        <w:rPr>
          <w:color w:val="auto"/>
        </w:rPr>
        <w:t>3.</w:t>
      </w:r>
      <w:r>
        <w:rPr>
          <w:rFonts w:hint="eastAsia"/>
          <w:color w:val="auto"/>
        </w:rPr>
        <w:t>项目整体实施方案</w:t>
      </w:r>
      <w:bookmarkEnd w:id="60"/>
    </w:p>
    <w:p w14:paraId="6CB5BEDE">
      <w:pPr>
        <w:pageBreakBefore w:val="0"/>
        <w:widowControl/>
        <w:wordWrap/>
        <w:overflowPunct/>
        <w:topLinePunct w:val="0"/>
        <w:bidi w:val="0"/>
        <w:snapToGrid w:val="0"/>
        <w:spacing w:beforeAutospacing="0" w:afterAutospacing="0" w:line="360" w:lineRule="auto"/>
        <w:rPr>
          <w:rFonts w:ascii="宋体" w:hAnsi="宋体" w:eastAsia="宋体" w:cs="宋体"/>
          <w:color w:val="auto"/>
          <w:sz w:val="24"/>
          <w:szCs w:val="24"/>
        </w:rPr>
      </w:pPr>
      <w:r>
        <w:rPr>
          <w:rFonts w:ascii="宋体" w:hAnsi="宋体" w:eastAsia="宋体" w:cs="宋体"/>
          <w:color w:val="auto"/>
          <w:spacing w:val="-2"/>
          <w:sz w:val="24"/>
          <w:szCs w:val="24"/>
        </w:rPr>
        <w:t>（根据评审因素自拟格式）</w:t>
      </w:r>
    </w:p>
    <w:p w14:paraId="4AE8FBE3">
      <w:pPr>
        <w:pStyle w:val="6"/>
        <w:pageBreakBefore w:val="0"/>
        <w:widowControl/>
        <w:wordWrap/>
        <w:overflowPunct/>
        <w:topLinePunct w:val="0"/>
        <w:bidi w:val="0"/>
        <w:snapToGrid w:val="0"/>
        <w:spacing w:beforeAutospacing="0" w:afterAutospacing="0" w:line="360" w:lineRule="auto"/>
        <w:rPr>
          <w:color w:val="auto"/>
        </w:rPr>
      </w:pPr>
    </w:p>
    <w:p w14:paraId="717F9ED3">
      <w:pPr>
        <w:pStyle w:val="6"/>
        <w:pageBreakBefore w:val="0"/>
        <w:widowControl/>
        <w:wordWrap/>
        <w:overflowPunct/>
        <w:topLinePunct w:val="0"/>
        <w:bidi w:val="0"/>
        <w:snapToGrid w:val="0"/>
        <w:spacing w:beforeAutospacing="0" w:afterAutospacing="0" w:line="360" w:lineRule="auto"/>
        <w:rPr>
          <w:color w:val="auto"/>
        </w:rPr>
      </w:pPr>
    </w:p>
    <w:p w14:paraId="6D69B98E">
      <w:pPr>
        <w:pStyle w:val="4"/>
        <w:pageBreakBefore w:val="0"/>
        <w:widowControl/>
        <w:wordWrap/>
        <w:overflowPunct/>
        <w:topLinePunct w:val="0"/>
        <w:bidi w:val="0"/>
        <w:snapToGrid w:val="0"/>
        <w:spacing w:beforeAutospacing="0" w:afterAutospacing="0" w:line="360" w:lineRule="auto"/>
        <w:rPr>
          <w:rFonts w:hint="default"/>
          <w:color w:val="auto"/>
          <w:sz w:val="28"/>
          <w:szCs w:val="24"/>
          <w:lang w:val="en-US" w:eastAsia="zh-CN"/>
        </w:rPr>
      </w:pPr>
      <w:bookmarkStart w:id="61" w:name="_Toc11041"/>
      <w:r>
        <w:rPr>
          <w:rFonts w:hint="eastAsia"/>
          <w:color w:val="auto"/>
          <w:sz w:val="28"/>
          <w:szCs w:val="24"/>
          <w:lang w:val="en-US" w:eastAsia="zh-CN"/>
        </w:rPr>
        <w:t>附表1：拟投入本项目人员配备情况</w:t>
      </w:r>
      <w:bookmarkEnd w:id="61"/>
    </w:p>
    <w:tbl>
      <w:tblPr>
        <w:tblStyle w:val="18"/>
        <w:tblW w:w="9744"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6"/>
        <w:gridCol w:w="2008"/>
        <w:gridCol w:w="2899"/>
        <w:gridCol w:w="1794"/>
        <w:gridCol w:w="1557"/>
      </w:tblGrid>
      <w:tr w14:paraId="14417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1486" w:type="dxa"/>
            <w:vAlign w:val="top"/>
          </w:tcPr>
          <w:p w14:paraId="3957B45F">
            <w:pPr>
              <w:pStyle w:val="19"/>
              <w:pageBreakBefore w:val="0"/>
              <w:widowControl/>
              <w:wordWrap/>
              <w:overflowPunct/>
              <w:topLinePunct w:val="0"/>
              <w:bidi w:val="0"/>
              <w:snapToGrid w:val="0"/>
              <w:spacing w:beforeAutospacing="0" w:afterAutospacing="0" w:line="360" w:lineRule="auto"/>
              <w:ind w:left="509"/>
              <w:rPr>
                <w:color w:val="auto"/>
                <w:sz w:val="24"/>
                <w:szCs w:val="24"/>
              </w:rPr>
            </w:pPr>
            <w:r>
              <w:rPr>
                <w:color w:val="auto"/>
                <w:spacing w:val="-5"/>
                <w:sz w:val="24"/>
                <w:szCs w:val="24"/>
              </w:rPr>
              <w:t>序号</w:t>
            </w:r>
          </w:p>
        </w:tc>
        <w:tc>
          <w:tcPr>
            <w:tcW w:w="2008" w:type="dxa"/>
            <w:vAlign w:val="top"/>
          </w:tcPr>
          <w:p w14:paraId="68E1F131">
            <w:pPr>
              <w:pStyle w:val="19"/>
              <w:pageBreakBefore w:val="0"/>
              <w:widowControl/>
              <w:wordWrap/>
              <w:overflowPunct/>
              <w:topLinePunct w:val="0"/>
              <w:bidi w:val="0"/>
              <w:snapToGrid w:val="0"/>
              <w:spacing w:beforeAutospacing="0" w:afterAutospacing="0" w:line="360" w:lineRule="auto"/>
              <w:ind w:left="768"/>
              <w:rPr>
                <w:color w:val="auto"/>
                <w:sz w:val="24"/>
                <w:szCs w:val="24"/>
              </w:rPr>
            </w:pPr>
            <w:r>
              <w:rPr>
                <w:color w:val="auto"/>
                <w:spacing w:val="-5"/>
                <w:sz w:val="24"/>
                <w:szCs w:val="24"/>
              </w:rPr>
              <w:t>姓名</w:t>
            </w:r>
          </w:p>
        </w:tc>
        <w:tc>
          <w:tcPr>
            <w:tcW w:w="2899" w:type="dxa"/>
            <w:vAlign w:val="top"/>
          </w:tcPr>
          <w:p w14:paraId="3A11526D">
            <w:pPr>
              <w:pStyle w:val="19"/>
              <w:pageBreakBefore w:val="0"/>
              <w:widowControl/>
              <w:wordWrap/>
              <w:overflowPunct/>
              <w:topLinePunct w:val="0"/>
              <w:bidi w:val="0"/>
              <w:snapToGrid w:val="0"/>
              <w:spacing w:beforeAutospacing="0" w:afterAutospacing="0" w:line="360" w:lineRule="auto"/>
              <w:ind w:left="377"/>
              <w:rPr>
                <w:color w:val="auto"/>
                <w:sz w:val="24"/>
                <w:szCs w:val="24"/>
              </w:rPr>
            </w:pPr>
            <w:r>
              <w:rPr>
                <w:color w:val="auto"/>
                <w:spacing w:val="-2"/>
                <w:sz w:val="24"/>
                <w:szCs w:val="24"/>
              </w:rPr>
              <w:t>担任本次项目的职务</w:t>
            </w:r>
          </w:p>
        </w:tc>
        <w:tc>
          <w:tcPr>
            <w:tcW w:w="1794" w:type="dxa"/>
            <w:vAlign w:val="top"/>
          </w:tcPr>
          <w:p w14:paraId="74136D64">
            <w:pPr>
              <w:pStyle w:val="19"/>
              <w:pageBreakBefore w:val="0"/>
              <w:widowControl/>
              <w:wordWrap/>
              <w:overflowPunct/>
              <w:topLinePunct w:val="0"/>
              <w:bidi w:val="0"/>
              <w:snapToGrid w:val="0"/>
              <w:spacing w:beforeAutospacing="0" w:afterAutospacing="0" w:line="360" w:lineRule="auto"/>
              <w:ind w:left="665"/>
              <w:rPr>
                <w:color w:val="auto"/>
                <w:sz w:val="24"/>
                <w:szCs w:val="24"/>
              </w:rPr>
            </w:pPr>
            <w:r>
              <w:rPr>
                <w:color w:val="auto"/>
                <w:spacing w:val="-6"/>
                <w:sz w:val="24"/>
                <w:szCs w:val="24"/>
              </w:rPr>
              <w:t>专业</w:t>
            </w:r>
          </w:p>
        </w:tc>
        <w:tc>
          <w:tcPr>
            <w:tcW w:w="1557" w:type="dxa"/>
            <w:vAlign w:val="top"/>
          </w:tcPr>
          <w:p w14:paraId="6677DD44">
            <w:pPr>
              <w:pStyle w:val="19"/>
              <w:pageBreakBefore w:val="0"/>
              <w:widowControl/>
              <w:wordWrap/>
              <w:overflowPunct/>
              <w:topLinePunct w:val="0"/>
              <w:bidi w:val="0"/>
              <w:snapToGrid w:val="0"/>
              <w:spacing w:beforeAutospacing="0" w:afterAutospacing="0" w:line="360" w:lineRule="auto"/>
              <w:ind w:left="548"/>
              <w:rPr>
                <w:color w:val="auto"/>
                <w:sz w:val="24"/>
                <w:szCs w:val="24"/>
              </w:rPr>
            </w:pPr>
            <w:r>
              <w:rPr>
                <w:color w:val="auto"/>
                <w:spacing w:val="-7"/>
                <w:sz w:val="24"/>
                <w:szCs w:val="24"/>
              </w:rPr>
              <w:t>备注</w:t>
            </w:r>
          </w:p>
        </w:tc>
      </w:tr>
      <w:tr w14:paraId="32A10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486" w:type="dxa"/>
            <w:vAlign w:val="top"/>
          </w:tcPr>
          <w:p w14:paraId="70B0847E">
            <w:pPr>
              <w:pageBreakBefore w:val="0"/>
              <w:widowControl/>
              <w:wordWrap/>
              <w:overflowPunct/>
              <w:topLinePunct w:val="0"/>
              <w:bidi w:val="0"/>
              <w:snapToGrid w:val="0"/>
              <w:spacing w:beforeAutospacing="0" w:afterAutospacing="0" w:line="360" w:lineRule="auto"/>
              <w:rPr>
                <w:rFonts w:ascii="Arial"/>
                <w:color w:val="auto"/>
                <w:sz w:val="21"/>
              </w:rPr>
            </w:pPr>
          </w:p>
        </w:tc>
        <w:tc>
          <w:tcPr>
            <w:tcW w:w="2008" w:type="dxa"/>
            <w:vAlign w:val="top"/>
          </w:tcPr>
          <w:p w14:paraId="3AC87699">
            <w:pPr>
              <w:pageBreakBefore w:val="0"/>
              <w:widowControl/>
              <w:wordWrap/>
              <w:overflowPunct/>
              <w:topLinePunct w:val="0"/>
              <w:bidi w:val="0"/>
              <w:snapToGrid w:val="0"/>
              <w:spacing w:beforeAutospacing="0" w:afterAutospacing="0" w:line="360" w:lineRule="auto"/>
              <w:rPr>
                <w:rFonts w:ascii="Arial"/>
                <w:color w:val="auto"/>
                <w:sz w:val="21"/>
              </w:rPr>
            </w:pPr>
          </w:p>
        </w:tc>
        <w:tc>
          <w:tcPr>
            <w:tcW w:w="2899" w:type="dxa"/>
            <w:vAlign w:val="top"/>
          </w:tcPr>
          <w:p w14:paraId="69CA7DAD">
            <w:pPr>
              <w:pageBreakBefore w:val="0"/>
              <w:widowControl/>
              <w:wordWrap/>
              <w:overflowPunct/>
              <w:topLinePunct w:val="0"/>
              <w:bidi w:val="0"/>
              <w:snapToGrid w:val="0"/>
              <w:spacing w:beforeAutospacing="0" w:afterAutospacing="0" w:line="360" w:lineRule="auto"/>
              <w:rPr>
                <w:rFonts w:ascii="Arial"/>
                <w:color w:val="auto"/>
                <w:sz w:val="21"/>
              </w:rPr>
            </w:pPr>
          </w:p>
        </w:tc>
        <w:tc>
          <w:tcPr>
            <w:tcW w:w="1794" w:type="dxa"/>
            <w:vAlign w:val="top"/>
          </w:tcPr>
          <w:p w14:paraId="3B08EC91">
            <w:pPr>
              <w:pageBreakBefore w:val="0"/>
              <w:widowControl/>
              <w:wordWrap/>
              <w:overflowPunct/>
              <w:topLinePunct w:val="0"/>
              <w:bidi w:val="0"/>
              <w:snapToGrid w:val="0"/>
              <w:spacing w:beforeAutospacing="0" w:afterAutospacing="0" w:line="360" w:lineRule="auto"/>
              <w:rPr>
                <w:rFonts w:ascii="Arial"/>
                <w:color w:val="auto"/>
                <w:sz w:val="21"/>
              </w:rPr>
            </w:pPr>
          </w:p>
        </w:tc>
        <w:tc>
          <w:tcPr>
            <w:tcW w:w="1557" w:type="dxa"/>
            <w:vAlign w:val="top"/>
          </w:tcPr>
          <w:p w14:paraId="3A6CD09C">
            <w:pPr>
              <w:pageBreakBefore w:val="0"/>
              <w:widowControl/>
              <w:wordWrap/>
              <w:overflowPunct/>
              <w:topLinePunct w:val="0"/>
              <w:bidi w:val="0"/>
              <w:snapToGrid w:val="0"/>
              <w:spacing w:beforeAutospacing="0" w:afterAutospacing="0" w:line="360" w:lineRule="auto"/>
              <w:rPr>
                <w:rFonts w:ascii="Arial"/>
                <w:color w:val="auto"/>
                <w:sz w:val="21"/>
              </w:rPr>
            </w:pPr>
          </w:p>
        </w:tc>
      </w:tr>
      <w:tr w14:paraId="24D79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486" w:type="dxa"/>
            <w:vAlign w:val="top"/>
          </w:tcPr>
          <w:p w14:paraId="58C2CAC7">
            <w:pPr>
              <w:pageBreakBefore w:val="0"/>
              <w:widowControl/>
              <w:wordWrap/>
              <w:overflowPunct/>
              <w:topLinePunct w:val="0"/>
              <w:bidi w:val="0"/>
              <w:snapToGrid w:val="0"/>
              <w:spacing w:beforeAutospacing="0" w:afterAutospacing="0" w:line="360" w:lineRule="auto"/>
              <w:rPr>
                <w:rFonts w:ascii="Arial"/>
                <w:color w:val="auto"/>
                <w:sz w:val="21"/>
              </w:rPr>
            </w:pPr>
          </w:p>
        </w:tc>
        <w:tc>
          <w:tcPr>
            <w:tcW w:w="2008" w:type="dxa"/>
            <w:vAlign w:val="top"/>
          </w:tcPr>
          <w:p w14:paraId="0704F3A6">
            <w:pPr>
              <w:pageBreakBefore w:val="0"/>
              <w:widowControl/>
              <w:wordWrap/>
              <w:overflowPunct/>
              <w:topLinePunct w:val="0"/>
              <w:bidi w:val="0"/>
              <w:snapToGrid w:val="0"/>
              <w:spacing w:beforeAutospacing="0" w:afterAutospacing="0" w:line="360" w:lineRule="auto"/>
              <w:rPr>
                <w:rFonts w:ascii="Arial"/>
                <w:color w:val="auto"/>
                <w:sz w:val="21"/>
              </w:rPr>
            </w:pPr>
          </w:p>
        </w:tc>
        <w:tc>
          <w:tcPr>
            <w:tcW w:w="2899" w:type="dxa"/>
            <w:vAlign w:val="top"/>
          </w:tcPr>
          <w:p w14:paraId="7D749195">
            <w:pPr>
              <w:pageBreakBefore w:val="0"/>
              <w:widowControl/>
              <w:wordWrap/>
              <w:overflowPunct/>
              <w:topLinePunct w:val="0"/>
              <w:bidi w:val="0"/>
              <w:snapToGrid w:val="0"/>
              <w:spacing w:beforeAutospacing="0" w:afterAutospacing="0" w:line="360" w:lineRule="auto"/>
              <w:rPr>
                <w:rFonts w:ascii="Arial"/>
                <w:color w:val="auto"/>
                <w:sz w:val="21"/>
              </w:rPr>
            </w:pPr>
          </w:p>
        </w:tc>
        <w:tc>
          <w:tcPr>
            <w:tcW w:w="1794" w:type="dxa"/>
            <w:vAlign w:val="top"/>
          </w:tcPr>
          <w:p w14:paraId="5464C9EC">
            <w:pPr>
              <w:pageBreakBefore w:val="0"/>
              <w:widowControl/>
              <w:wordWrap/>
              <w:overflowPunct/>
              <w:topLinePunct w:val="0"/>
              <w:bidi w:val="0"/>
              <w:snapToGrid w:val="0"/>
              <w:spacing w:beforeAutospacing="0" w:afterAutospacing="0" w:line="360" w:lineRule="auto"/>
              <w:rPr>
                <w:rFonts w:ascii="Arial"/>
                <w:color w:val="auto"/>
                <w:sz w:val="21"/>
              </w:rPr>
            </w:pPr>
          </w:p>
        </w:tc>
        <w:tc>
          <w:tcPr>
            <w:tcW w:w="1557" w:type="dxa"/>
            <w:vAlign w:val="top"/>
          </w:tcPr>
          <w:p w14:paraId="083E3246">
            <w:pPr>
              <w:pageBreakBefore w:val="0"/>
              <w:widowControl/>
              <w:wordWrap/>
              <w:overflowPunct/>
              <w:topLinePunct w:val="0"/>
              <w:bidi w:val="0"/>
              <w:snapToGrid w:val="0"/>
              <w:spacing w:beforeAutospacing="0" w:afterAutospacing="0" w:line="360" w:lineRule="auto"/>
              <w:rPr>
                <w:rFonts w:ascii="Arial"/>
                <w:color w:val="auto"/>
                <w:sz w:val="21"/>
              </w:rPr>
            </w:pPr>
          </w:p>
        </w:tc>
      </w:tr>
      <w:tr w14:paraId="2DDA0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486" w:type="dxa"/>
            <w:vAlign w:val="top"/>
          </w:tcPr>
          <w:p w14:paraId="276BCA5F">
            <w:pPr>
              <w:pageBreakBefore w:val="0"/>
              <w:widowControl/>
              <w:wordWrap/>
              <w:overflowPunct/>
              <w:topLinePunct w:val="0"/>
              <w:bidi w:val="0"/>
              <w:snapToGrid w:val="0"/>
              <w:spacing w:beforeAutospacing="0" w:afterAutospacing="0" w:line="360" w:lineRule="auto"/>
              <w:rPr>
                <w:rFonts w:ascii="Arial"/>
                <w:color w:val="auto"/>
                <w:sz w:val="21"/>
              </w:rPr>
            </w:pPr>
          </w:p>
        </w:tc>
        <w:tc>
          <w:tcPr>
            <w:tcW w:w="2008" w:type="dxa"/>
            <w:vAlign w:val="top"/>
          </w:tcPr>
          <w:p w14:paraId="1ED9D811">
            <w:pPr>
              <w:pageBreakBefore w:val="0"/>
              <w:widowControl/>
              <w:wordWrap/>
              <w:overflowPunct/>
              <w:topLinePunct w:val="0"/>
              <w:bidi w:val="0"/>
              <w:snapToGrid w:val="0"/>
              <w:spacing w:beforeAutospacing="0" w:afterAutospacing="0" w:line="360" w:lineRule="auto"/>
              <w:rPr>
                <w:rFonts w:ascii="Arial"/>
                <w:color w:val="auto"/>
                <w:sz w:val="21"/>
              </w:rPr>
            </w:pPr>
          </w:p>
        </w:tc>
        <w:tc>
          <w:tcPr>
            <w:tcW w:w="2899" w:type="dxa"/>
            <w:vAlign w:val="top"/>
          </w:tcPr>
          <w:p w14:paraId="6D5DAFD7">
            <w:pPr>
              <w:pageBreakBefore w:val="0"/>
              <w:widowControl/>
              <w:wordWrap/>
              <w:overflowPunct/>
              <w:topLinePunct w:val="0"/>
              <w:bidi w:val="0"/>
              <w:snapToGrid w:val="0"/>
              <w:spacing w:beforeAutospacing="0" w:afterAutospacing="0" w:line="360" w:lineRule="auto"/>
              <w:rPr>
                <w:rFonts w:ascii="Arial"/>
                <w:color w:val="auto"/>
                <w:sz w:val="21"/>
              </w:rPr>
            </w:pPr>
          </w:p>
        </w:tc>
        <w:tc>
          <w:tcPr>
            <w:tcW w:w="1794" w:type="dxa"/>
            <w:vAlign w:val="top"/>
          </w:tcPr>
          <w:p w14:paraId="32545FA5">
            <w:pPr>
              <w:pageBreakBefore w:val="0"/>
              <w:widowControl/>
              <w:wordWrap/>
              <w:overflowPunct/>
              <w:topLinePunct w:val="0"/>
              <w:bidi w:val="0"/>
              <w:snapToGrid w:val="0"/>
              <w:spacing w:beforeAutospacing="0" w:afterAutospacing="0" w:line="360" w:lineRule="auto"/>
              <w:rPr>
                <w:rFonts w:ascii="Arial"/>
                <w:color w:val="auto"/>
                <w:sz w:val="21"/>
              </w:rPr>
            </w:pPr>
          </w:p>
        </w:tc>
        <w:tc>
          <w:tcPr>
            <w:tcW w:w="1557" w:type="dxa"/>
            <w:vAlign w:val="top"/>
          </w:tcPr>
          <w:p w14:paraId="64666313">
            <w:pPr>
              <w:pageBreakBefore w:val="0"/>
              <w:widowControl/>
              <w:wordWrap/>
              <w:overflowPunct/>
              <w:topLinePunct w:val="0"/>
              <w:bidi w:val="0"/>
              <w:snapToGrid w:val="0"/>
              <w:spacing w:beforeAutospacing="0" w:afterAutospacing="0" w:line="360" w:lineRule="auto"/>
              <w:rPr>
                <w:rFonts w:ascii="Arial"/>
                <w:color w:val="auto"/>
                <w:sz w:val="21"/>
              </w:rPr>
            </w:pPr>
          </w:p>
        </w:tc>
      </w:tr>
    </w:tbl>
    <w:p w14:paraId="3BE8FBFE">
      <w:pPr>
        <w:pageBreakBefore w:val="0"/>
        <w:widowControl/>
        <w:wordWrap/>
        <w:overflowPunct/>
        <w:topLinePunct w:val="0"/>
        <w:bidi w:val="0"/>
        <w:snapToGrid w:val="0"/>
        <w:spacing w:beforeAutospacing="0" w:afterAutospacing="0" w:line="360" w:lineRule="auto"/>
        <w:ind w:left="85" w:right="857" w:hanging="18"/>
        <w:rPr>
          <w:rFonts w:ascii="宋体" w:hAnsi="宋体" w:eastAsia="宋体" w:cs="宋体"/>
          <w:color w:val="auto"/>
          <w:sz w:val="24"/>
          <w:szCs w:val="24"/>
        </w:rPr>
      </w:pPr>
      <w:r>
        <w:rPr>
          <w:rFonts w:ascii="宋体" w:hAnsi="宋体" w:eastAsia="宋体" w:cs="宋体"/>
          <w:color w:val="auto"/>
          <w:spacing w:val="-1"/>
          <w:sz w:val="24"/>
          <w:szCs w:val="24"/>
        </w:rPr>
        <w:t>注：在填写时，如本表格不适合投标人的实际情况，</w:t>
      </w:r>
      <w:r>
        <w:rPr>
          <w:rFonts w:ascii="宋体" w:hAnsi="宋体" w:eastAsia="宋体" w:cs="宋体"/>
          <w:color w:val="auto"/>
          <w:spacing w:val="-2"/>
          <w:sz w:val="24"/>
          <w:szCs w:val="24"/>
        </w:rPr>
        <w:t>可根据本表格式自行划表填写</w:t>
      </w:r>
      <w:r>
        <w:rPr>
          <w:rFonts w:ascii="宋体" w:hAnsi="宋体" w:eastAsia="宋体" w:cs="宋体"/>
          <w:color w:val="auto"/>
          <w:spacing w:val="-3"/>
          <w:sz w:val="24"/>
          <w:szCs w:val="24"/>
        </w:rPr>
        <w:t>附：提供相关证书材料。</w:t>
      </w:r>
    </w:p>
    <w:p w14:paraId="2ED47477">
      <w:pPr>
        <w:pageBreakBefore w:val="0"/>
        <w:widowControl/>
        <w:wordWrap/>
        <w:overflowPunct/>
        <w:topLinePunct w:val="0"/>
        <w:bidi w:val="0"/>
        <w:snapToGrid w:val="0"/>
        <w:spacing w:beforeAutospacing="0" w:afterAutospacing="0" w:line="360" w:lineRule="auto"/>
        <w:ind w:left="70"/>
        <w:rPr>
          <w:rFonts w:ascii="宋体" w:hAnsi="宋体" w:eastAsia="宋体" w:cs="宋体"/>
          <w:color w:val="auto"/>
          <w:spacing w:val="5"/>
          <w:sz w:val="24"/>
          <w:szCs w:val="24"/>
        </w:rPr>
      </w:pPr>
    </w:p>
    <w:p w14:paraId="7042334F">
      <w:pPr>
        <w:pageBreakBefore w:val="0"/>
        <w:widowControl/>
        <w:wordWrap/>
        <w:overflowPunct/>
        <w:topLinePunct w:val="0"/>
        <w:bidi w:val="0"/>
        <w:snapToGrid w:val="0"/>
        <w:spacing w:beforeAutospacing="0" w:afterAutospacing="0" w:line="360" w:lineRule="auto"/>
        <w:ind w:left="70"/>
        <w:rPr>
          <w:rFonts w:ascii="宋体" w:hAnsi="宋体" w:eastAsia="宋体" w:cs="宋体"/>
          <w:color w:val="auto"/>
          <w:sz w:val="24"/>
          <w:szCs w:val="24"/>
        </w:rPr>
      </w:pPr>
      <w:r>
        <w:rPr>
          <w:rFonts w:ascii="宋体" w:hAnsi="宋体" w:eastAsia="宋体" w:cs="宋体"/>
          <w:color w:val="auto"/>
          <w:spacing w:val="5"/>
          <w:sz w:val="24"/>
          <w:szCs w:val="24"/>
        </w:rPr>
        <w:t>投 标 人</w:t>
      </w:r>
      <w:r>
        <w:rPr>
          <w:rFonts w:ascii="宋体" w:hAnsi="宋体" w:eastAsia="宋体" w:cs="宋体"/>
          <w:color w:val="auto"/>
          <w:spacing w:val="-32"/>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32"/>
          <w:sz w:val="24"/>
          <w:szCs w:val="24"/>
        </w:rPr>
        <w:t>（</w:t>
      </w:r>
      <w:r>
        <w:rPr>
          <w:rFonts w:ascii="宋体" w:hAnsi="宋体" w:eastAsia="宋体" w:cs="宋体"/>
          <w:color w:val="auto"/>
          <w:spacing w:val="5"/>
          <w:sz w:val="24"/>
          <w:szCs w:val="24"/>
        </w:rPr>
        <w:t>电子签章）</w:t>
      </w:r>
    </w:p>
    <w:p w14:paraId="6DCC09F6">
      <w:pPr>
        <w:pageBreakBefore w:val="0"/>
        <w:widowControl/>
        <w:wordWrap/>
        <w:overflowPunct/>
        <w:topLinePunct w:val="0"/>
        <w:bidi w:val="0"/>
        <w:snapToGrid w:val="0"/>
        <w:spacing w:beforeAutospacing="0" w:afterAutospacing="0" w:line="360" w:lineRule="auto"/>
        <w:ind w:left="68"/>
        <w:rPr>
          <w:rFonts w:ascii="宋体" w:hAnsi="宋体" w:eastAsia="宋体" w:cs="宋体"/>
          <w:color w:val="auto"/>
          <w:sz w:val="24"/>
          <w:szCs w:val="24"/>
        </w:rPr>
      </w:pPr>
      <w:r>
        <w:rPr>
          <w:rFonts w:ascii="宋体" w:hAnsi="宋体" w:eastAsia="宋体" w:cs="宋体"/>
          <w:color w:val="auto"/>
          <w:spacing w:val="1"/>
          <w:sz w:val="24"/>
          <w:szCs w:val="24"/>
        </w:rPr>
        <w:t>法定代表人</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负责人）</w:t>
      </w:r>
      <w:r>
        <w:rPr>
          <w:rFonts w:ascii="宋体" w:hAnsi="宋体" w:eastAsia="宋体" w:cs="宋体"/>
          <w:color w:val="auto"/>
          <w:spacing w:val="1"/>
          <w:sz w:val="24"/>
          <w:szCs w:val="24"/>
        </w:rPr>
        <w:t>或其委托代理人</w:t>
      </w:r>
      <w:r>
        <w:rPr>
          <w:rFonts w:ascii="宋体" w:hAnsi="宋体" w:eastAsia="宋体" w:cs="宋体"/>
          <w:color w:val="auto"/>
          <w:spacing w:val="-16"/>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w:t>
      </w:r>
      <w:r>
        <w:rPr>
          <w:rFonts w:ascii="宋体" w:hAnsi="宋体" w:eastAsia="宋体" w:cs="宋体"/>
          <w:color w:val="auto"/>
          <w:spacing w:val="1"/>
          <w:sz w:val="24"/>
          <w:szCs w:val="24"/>
        </w:rPr>
        <w:t>电子签章或签字）</w:t>
      </w:r>
    </w:p>
    <w:p w14:paraId="01246A3B">
      <w:pPr>
        <w:pageBreakBefore w:val="0"/>
        <w:widowControl/>
        <w:wordWrap/>
        <w:overflowPunct/>
        <w:topLinePunct w:val="0"/>
        <w:bidi w:val="0"/>
        <w:snapToGrid w:val="0"/>
        <w:spacing w:beforeAutospacing="0" w:afterAutospacing="0" w:line="360" w:lineRule="auto"/>
        <w:ind w:left="109"/>
        <w:rPr>
          <w:rFonts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pacing w:val="1"/>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pacing w:val="3"/>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pacing w:val="8"/>
          <w:sz w:val="24"/>
          <w:szCs w:val="24"/>
        </w:rPr>
        <w:t xml:space="preserve">      </w:t>
      </w:r>
      <w:r>
        <w:rPr>
          <w:rFonts w:ascii="宋体" w:hAnsi="宋体" w:eastAsia="宋体" w:cs="宋体"/>
          <w:color w:val="auto"/>
          <w:spacing w:val="-13"/>
          <w:sz w:val="24"/>
          <w:szCs w:val="24"/>
        </w:rPr>
        <w:t>日</w:t>
      </w:r>
    </w:p>
    <w:p w14:paraId="254E5687">
      <w:pPr>
        <w:pStyle w:val="6"/>
        <w:pageBreakBefore w:val="0"/>
        <w:widowControl/>
        <w:wordWrap/>
        <w:overflowPunct/>
        <w:topLinePunct w:val="0"/>
        <w:bidi w:val="0"/>
        <w:snapToGrid w:val="0"/>
        <w:spacing w:beforeAutospacing="0" w:afterAutospacing="0" w:line="360" w:lineRule="auto"/>
        <w:rPr>
          <w:color w:val="auto"/>
        </w:rPr>
      </w:pPr>
    </w:p>
    <w:p w14:paraId="6101DB05">
      <w:pPr>
        <w:rPr>
          <w:rFonts w:hint="eastAsia"/>
          <w:color w:val="auto"/>
          <w:lang w:val="en-US" w:eastAsia="zh-CN"/>
        </w:rPr>
      </w:pPr>
    </w:p>
    <w:p w14:paraId="13B55A42">
      <w:pPr>
        <w:rPr>
          <w:rFonts w:hint="eastAsia"/>
          <w:color w:val="auto"/>
          <w:lang w:val="en-US" w:eastAsia="zh-CN"/>
        </w:rPr>
      </w:pPr>
    </w:p>
    <w:p w14:paraId="7EEE727F">
      <w:pPr>
        <w:rPr>
          <w:rFonts w:hint="eastAsia"/>
          <w:color w:val="auto"/>
          <w:lang w:val="en-US" w:eastAsia="zh-CN"/>
        </w:rPr>
      </w:pPr>
    </w:p>
    <w:p w14:paraId="2D47E70C">
      <w:pPr>
        <w:pStyle w:val="6"/>
        <w:pageBreakBefore w:val="0"/>
        <w:widowControl/>
        <w:wordWrap/>
        <w:overflowPunct/>
        <w:topLinePunct w:val="0"/>
        <w:bidi w:val="0"/>
        <w:snapToGrid w:val="0"/>
        <w:spacing w:beforeAutospacing="0" w:afterAutospacing="0" w:line="360" w:lineRule="auto"/>
        <w:rPr>
          <w:color w:val="auto"/>
        </w:rPr>
      </w:pPr>
    </w:p>
    <w:p w14:paraId="12EC3FD5">
      <w:pPr>
        <w:pStyle w:val="4"/>
        <w:pageBreakBefore w:val="0"/>
        <w:widowControl/>
        <w:wordWrap/>
        <w:overflowPunct/>
        <w:topLinePunct w:val="0"/>
        <w:bidi w:val="0"/>
        <w:snapToGrid w:val="0"/>
        <w:spacing w:beforeAutospacing="0" w:afterAutospacing="0" w:line="360" w:lineRule="auto"/>
        <w:rPr>
          <w:color w:val="auto"/>
        </w:rPr>
      </w:pPr>
      <w:bookmarkStart w:id="62" w:name="_Toc3088"/>
      <w:r>
        <w:rPr>
          <w:color w:val="auto"/>
        </w:rPr>
        <w:t>4.质量承诺及保证措施</w:t>
      </w:r>
      <w:bookmarkEnd w:id="62"/>
    </w:p>
    <w:p w14:paraId="1614FDFB">
      <w:pPr>
        <w:pageBreakBefore w:val="0"/>
        <w:widowControl/>
        <w:wordWrap/>
        <w:overflowPunct/>
        <w:topLinePunct w:val="0"/>
        <w:bidi w:val="0"/>
        <w:snapToGrid w:val="0"/>
        <w:spacing w:beforeAutospacing="0" w:afterAutospacing="0" w:line="360" w:lineRule="auto"/>
        <w:rPr>
          <w:rFonts w:ascii="宋体" w:hAnsi="宋体" w:eastAsia="宋体" w:cs="宋体"/>
          <w:color w:val="auto"/>
          <w:sz w:val="24"/>
          <w:szCs w:val="24"/>
        </w:rPr>
      </w:pPr>
      <w:r>
        <w:rPr>
          <w:rFonts w:ascii="宋体" w:hAnsi="宋体" w:eastAsia="宋体" w:cs="宋体"/>
          <w:color w:val="auto"/>
          <w:spacing w:val="-2"/>
          <w:sz w:val="24"/>
          <w:szCs w:val="24"/>
        </w:rPr>
        <w:t>（根据评审因素自拟格式）</w:t>
      </w:r>
    </w:p>
    <w:p w14:paraId="2AF9E1E9">
      <w:pPr>
        <w:pStyle w:val="6"/>
        <w:pageBreakBefore w:val="0"/>
        <w:widowControl/>
        <w:wordWrap/>
        <w:overflowPunct/>
        <w:topLinePunct w:val="0"/>
        <w:bidi w:val="0"/>
        <w:snapToGrid w:val="0"/>
        <w:spacing w:beforeAutospacing="0" w:afterAutospacing="0" w:line="360" w:lineRule="auto"/>
        <w:rPr>
          <w:color w:val="auto"/>
        </w:rPr>
      </w:pPr>
    </w:p>
    <w:p w14:paraId="3A1DBA12">
      <w:pPr>
        <w:pStyle w:val="6"/>
        <w:pageBreakBefore w:val="0"/>
        <w:widowControl/>
        <w:wordWrap/>
        <w:overflowPunct/>
        <w:topLinePunct w:val="0"/>
        <w:bidi w:val="0"/>
        <w:snapToGrid w:val="0"/>
        <w:spacing w:beforeAutospacing="0" w:afterAutospacing="0" w:line="360" w:lineRule="auto"/>
        <w:rPr>
          <w:color w:val="auto"/>
        </w:rPr>
      </w:pPr>
    </w:p>
    <w:p w14:paraId="581091B4">
      <w:pPr>
        <w:pStyle w:val="6"/>
        <w:pageBreakBefore w:val="0"/>
        <w:widowControl/>
        <w:wordWrap/>
        <w:overflowPunct/>
        <w:topLinePunct w:val="0"/>
        <w:bidi w:val="0"/>
        <w:snapToGrid w:val="0"/>
        <w:spacing w:beforeAutospacing="0" w:afterAutospacing="0" w:line="360" w:lineRule="auto"/>
        <w:rPr>
          <w:color w:val="auto"/>
        </w:rPr>
      </w:pPr>
    </w:p>
    <w:p w14:paraId="40364E30">
      <w:pPr>
        <w:pStyle w:val="4"/>
        <w:pageBreakBefore w:val="0"/>
        <w:widowControl/>
        <w:wordWrap/>
        <w:overflowPunct/>
        <w:topLinePunct w:val="0"/>
        <w:bidi w:val="0"/>
        <w:snapToGrid w:val="0"/>
        <w:spacing w:beforeAutospacing="0" w:afterAutospacing="0" w:line="360" w:lineRule="auto"/>
        <w:rPr>
          <w:color w:val="auto"/>
        </w:rPr>
      </w:pPr>
      <w:bookmarkStart w:id="63" w:name="_Toc1372"/>
      <w:r>
        <w:rPr>
          <w:rFonts w:hint="eastAsia"/>
          <w:color w:val="auto"/>
          <w:lang w:val="en-US" w:eastAsia="zh-CN"/>
        </w:rPr>
        <w:t>5</w:t>
      </w:r>
      <w:r>
        <w:rPr>
          <w:color w:val="auto"/>
        </w:rPr>
        <w:t>.售后服务方案</w:t>
      </w:r>
      <w:bookmarkEnd w:id="63"/>
    </w:p>
    <w:p w14:paraId="2228B9F7">
      <w:pPr>
        <w:pageBreakBefore w:val="0"/>
        <w:widowControl/>
        <w:wordWrap/>
        <w:overflowPunct/>
        <w:topLinePunct w:val="0"/>
        <w:bidi w:val="0"/>
        <w:snapToGrid w:val="0"/>
        <w:spacing w:beforeAutospacing="0" w:afterAutospacing="0" w:line="360" w:lineRule="auto"/>
        <w:rPr>
          <w:rFonts w:ascii="宋体" w:hAnsi="宋体" w:eastAsia="宋体" w:cs="宋体"/>
          <w:color w:val="auto"/>
          <w:sz w:val="24"/>
          <w:szCs w:val="24"/>
        </w:rPr>
      </w:pPr>
      <w:r>
        <w:rPr>
          <w:rFonts w:ascii="宋体" w:hAnsi="宋体" w:eastAsia="宋体" w:cs="宋体"/>
          <w:color w:val="auto"/>
          <w:spacing w:val="-1"/>
          <w:sz w:val="24"/>
          <w:szCs w:val="24"/>
        </w:rPr>
        <w:t>（根据评分标准自拟格式）</w:t>
      </w:r>
    </w:p>
    <w:p w14:paraId="21C06CC6">
      <w:pPr>
        <w:bidi w:val="0"/>
        <w:rPr>
          <w:rFonts w:hint="eastAsia"/>
          <w:color w:val="auto"/>
          <w:lang w:val="en-US" w:eastAsia="zh-CN"/>
        </w:rPr>
      </w:pPr>
    </w:p>
    <w:p w14:paraId="0EC276A8">
      <w:pPr>
        <w:bidi w:val="0"/>
        <w:rPr>
          <w:rFonts w:hint="eastAsia"/>
          <w:color w:val="auto"/>
          <w:lang w:val="en-US" w:eastAsia="zh-CN"/>
        </w:rPr>
      </w:pPr>
    </w:p>
    <w:p w14:paraId="7327DC38">
      <w:pPr>
        <w:bidi w:val="0"/>
        <w:rPr>
          <w:rFonts w:hint="eastAsia"/>
          <w:color w:val="auto"/>
          <w:lang w:val="en-US" w:eastAsia="zh-CN"/>
        </w:rPr>
      </w:pPr>
    </w:p>
    <w:p w14:paraId="1AD9DB04">
      <w:pPr>
        <w:bidi w:val="0"/>
        <w:rPr>
          <w:rFonts w:hint="eastAsia"/>
          <w:color w:val="auto"/>
          <w:lang w:val="en-US" w:eastAsia="zh-CN"/>
        </w:rPr>
      </w:pPr>
    </w:p>
    <w:p w14:paraId="42D20D63">
      <w:pPr>
        <w:pStyle w:val="4"/>
        <w:pageBreakBefore w:val="0"/>
        <w:widowControl/>
        <w:wordWrap/>
        <w:overflowPunct/>
        <w:topLinePunct w:val="0"/>
        <w:bidi w:val="0"/>
        <w:snapToGrid w:val="0"/>
        <w:spacing w:beforeAutospacing="0" w:afterAutospacing="0" w:line="360" w:lineRule="auto"/>
        <w:rPr>
          <w:color w:val="auto"/>
        </w:rPr>
      </w:pPr>
      <w:bookmarkStart w:id="64" w:name="_Toc25567"/>
      <w:r>
        <w:rPr>
          <w:rFonts w:hint="eastAsia"/>
          <w:color w:val="auto"/>
          <w:lang w:val="en-US" w:eastAsia="zh-CN"/>
        </w:rPr>
        <w:t>6.</w:t>
      </w:r>
      <w:r>
        <w:rPr>
          <w:color w:val="auto"/>
        </w:rPr>
        <w:t>招标文件要求及投标人认为有必要提供的其它技术资料</w:t>
      </w:r>
      <w:bookmarkEnd w:id="64"/>
      <w:bookmarkStart w:id="65" w:name="bookmark25"/>
      <w:bookmarkEnd w:id="65"/>
    </w:p>
    <w:sectPr>
      <w:headerReference r:id="rId9" w:type="default"/>
      <w:footerReference r:id="rId10" w:type="default"/>
      <w:pgSz w:w="11906" w:h="16839"/>
      <w:pgMar w:top="1326" w:right="1133" w:bottom="1564" w:left="1134" w:header="938" w:footer="820"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BG2312">
    <w:altName w:val="仿宋"/>
    <w:panose1 w:val="00000000000000000000"/>
    <w:charset w:val="01"/>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4EDEF">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AD3D7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AD3D7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00660">
    <w:pPr>
      <w:pStyle w:val="6"/>
      <w:spacing w:line="334" w:lineRule="auto"/>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3C8F76">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33C8F76">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303CE">
    <w:pPr>
      <w:spacing w:before="62" w:line="214" w:lineRule="auto"/>
      <w:jc w:val="right"/>
      <w:rPr>
        <w:rFonts w:ascii="Calibri" w:hAnsi="Calibri" w:eastAsia="Calibri" w:cs="Calibri"/>
        <w:sz w:val="22"/>
        <w:szCs w:val="22"/>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C96BC">
                          <w:pPr>
                            <w:pStyle w:val="1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680C96BC">
                    <w:pPr>
                      <w:pStyle w:val="1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01A89">
    <w:pPr>
      <w:spacing w:before="56" w:line="227" w:lineRule="auto"/>
      <w:ind w:left="12" w:leftChars="0" w:hanging="12" w:hangingChars="6"/>
      <w:rPr>
        <w:rFonts w:ascii="宋体" w:hAnsi="宋体" w:eastAsia="宋体" w:cs="宋体"/>
        <w:sz w:val="20"/>
        <w:szCs w:val="20"/>
      </w:rPr>
    </w:pPr>
    <w:r>
      <w:pict>
        <v:shape id="_x0000_s2107" o:spid="_x0000_s2107" style="position:absolute;left:0pt;margin-left:56.7pt;margin-top:62.8pt;height:0.75pt;width:728.5pt;mso-position-horizontal-relative:page;mso-position-vertical-relative:page;z-index:251660288;mso-width-relative:page;mso-height-relative:page;" fillcolor="#000000" filled="t" stroked="f" coordsize="14570,15" o:allowincell="f" path="m0,0l14570,0,14570,14,0,14,0,0xe">
          <v:path/>
          <v:fill on="t" focussize="0,0"/>
          <v:stroke on="f"/>
          <v:imagedata o:title=""/>
          <o:lock v:ext="edit"/>
        </v:shape>
      </w:pict>
    </w:r>
    <w:r>
      <w:rPr>
        <w:rFonts w:hint="eastAsia" w:ascii="宋体" w:hAnsi="宋体" w:eastAsia="宋体" w:cs="宋体"/>
        <w:spacing w:val="7"/>
        <w:sz w:val="20"/>
        <w:szCs w:val="20"/>
        <w:lang w:eastAsia="zh-CN"/>
      </w:rPr>
      <w:t>玉溪师范学院附属实验学校理化生实验室建设</w:t>
    </w:r>
    <w:r>
      <w:rPr>
        <w:rFonts w:hint="eastAsia" w:ascii="宋体" w:hAnsi="宋体" w:eastAsia="宋体" w:cs="宋体"/>
        <w:spacing w:val="7"/>
        <w:sz w:val="20"/>
        <w:szCs w:val="20"/>
        <w:lang w:val="en-US" w:eastAsia="zh-CN"/>
      </w:rPr>
      <w:t>项目仪器设备采购</w:t>
    </w:r>
    <w:r>
      <w:rPr>
        <w:rFonts w:ascii="宋体" w:hAnsi="宋体" w:eastAsia="宋体" w:cs="宋体"/>
        <w:spacing w:val="7"/>
        <w:sz w:val="20"/>
        <w:szCs w:val="20"/>
      </w:rPr>
      <w:t xml:space="preserve">   </w:t>
    </w:r>
    <w:r>
      <w:rPr>
        <w:rFonts w:hint="eastAsia" w:ascii="宋体" w:hAnsi="宋体" w:eastAsia="宋体" w:cs="宋体"/>
        <w:spacing w:val="7"/>
        <w:sz w:val="20"/>
        <w:szCs w:val="20"/>
        <w:lang w:val="en-US" w:eastAsia="zh-CN"/>
      </w:rPr>
      <w:t xml:space="preserve">              </w:t>
    </w:r>
    <w:r>
      <w:rPr>
        <w:rFonts w:ascii="宋体" w:hAnsi="宋体" w:eastAsia="宋体" w:cs="宋体"/>
        <w:spacing w:val="6"/>
        <w:sz w:val="20"/>
        <w:szCs w:val="20"/>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57075">
    <w:pPr>
      <w:spacing w:before="56" w:line="227" w:lineRule="auto"/>
      <w:ind w:left="12" w:leftChars="0" w:hanging="12" w:hangingChars="6"/>
      <w:rPr>
        <w:rFonts w:ascii="宋体" w:hAnsi="宋体" w:eastAsia="宋体" w:cs="宋体"/>
        <w:sz w:val="20"/>
        <w:szCs w:val="20"/>
      </w:rPr>
    </w:pPr>
    <w:r>
      <mc:AlternateContent>
        <mc:Choice Requires="wps">
          <w:drawing>
            <wp:anchor distT="0" distB="0" distL="114300" distR="114300" simplePos="0" relativeHeight="251665408" behindDoc="0" locked="0" layoutInCell="0" allowOverlap="1">
              <wp:simplePos x="0" y="0"/>
              <wp:positionH relativeFrom="page">
                <wp:posOffset>720090</wp:posOffset>
              </wp:positionH>
              <wp:positionV relativeFrom="page">
                <wp:posOffset>797560</wp:posOffset>
              </wp:positionV>
              <wp:extent cx="9251950"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9251950" cy="9525"/>
                      </a:xfrm>
                      <a:custGeom>
                        <a:avLst/>
                        <a:gdLst/>
                        <a:ahLst/>
                        <a:cxnLst/>
                        <a:pathLst>
                          <a:path w="14570" h="15">
                            <a:moveTo>
                              <a:pt x="0" y="0"/>
                            </a:moveTo>
                            <a:lnTo>
                              <a:pt x="14570" y="0"/>
                            </a:lnTo>
                            <a:lnTo>
                              <a:pt x="1457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6.7pt;margin-top:62.8pt;height:0.75pt;width:728.5pt;mso-position-horizontal-relative:page;mso-position-vertical-relative:page;z-index:251665408;mso-width-relative:page;mso-height-relative:page;" fillcolor="#000000" filled="t" stroked="f" coordsize="14570,15" o:allowincell="f" o:gfxdata="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kzsI2QAAAAwBAAAPAAAAAAAA&#10;AAEAIAAAACIAAABkcnMvZG93bnJldi54bWxQSwECFAAUAAAACACHTuJAcQZKKRECAAB+BAAADgAA&#10;AAAAAAABACAAAAAoAQAAZHJzL2Uyb0RvYy54bWxQSwUGAAAAAAYABgBZAQAAqwUAAAAA&#10;" path="m0,0l14570,0,14570,14,0,14,0,0xe">
              <v:fill on="t" focussize="0,0"/>
              <v:stroke on="f"/>
              <v:imagedata o:title=""/>
              <o:lock v:ext="edit" aspectratio="f"/>
            </v:shape>
          </w:pict>
        </mc:Fallback>
      </mc:AlternateContent>
    </w:r>
    <w:r>
      <w:rPr>
        <w:rFonts w:hint="eastAsia" w:ascii="宋体" w:hAnsi="宋体" w:eastAsia="宋体" w:cs="宋体"/>
        <w:spacing w:val="7"/>
        <w:sz w:val="20"/>
        <w:szCs w:val="20"/>
        <w:lang w:eastAsia="zh-CN"/>
      </w:rPr>
      <w:t>玉溪师范学院附属实验学校理化生实验室建设</w:t>
    </w:r>
    <w:r>
      <w:rPr>
        <w:rFonts w:hint="eastAsia" w:ascii="宋体" w:hAnsi="宋体" w:eastAsia="宋体" w:cs="宋体"/>
        <w:spacing w:val="7"/>
        <w:sz w:val="20"/>
        <w:szCs w:val="20"/>
        <w:lang w:val="en-US" w:eastAsia="zh-CN"/>
      </w:rPr>
      <w:t>项目仪器设备采购</w:t>
    </w:r>
    <w:r>
      <w:rPr>
        <w:rFonts w:ascii="宋体" w:hAnsi="宋体" w:eastAsia="宋体" w:cs="宋体"/>
        <w:spacing w:val="7"/>
        <w:sz w:val="20"/>
        <w:szCs w:val="20"/>
      </w:rPr>
      <w:t xml:space="preserve">   </w:t>
    </w:r>
    <w:r>
      <w:rPr>
        <w:rFonts w:hint="eastAsia" w:ascii="宋体" w:hAnsi="宋体" w:eastAsia="宋体" w:cs="宋体"/>
        <w:spacing w:val="7"/>
        <w:sz w:val="20"/>
        <w:szCs w:val="20"/>
        <w:lang w:val="en-US" w:eastAsia="zh-CN"/>
      </w:rPr>
      <w:t xml:space="preserve">                                                           </w:t>
    </w:r>
    <w:r>
      <w:rPr>
        <w:rFonts w:ascii="宋体" w:hAnsi="宋体" w:eastAsia="宋体" w:cs="宋体"/>
        <w:spacing w:val="6"/>
        <w:sz w:val="20"/>
        <w:szCs w:val="20"/>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60C83">
    <w:pPr>
      <w:spacing w:before="56" w:line="227" w:lineRule="auto"/>
      <w:ind w:left="50"/>
      <w:rPr>
        <w:rFonts w:ascii="宋体" w:hAnsi="宋体" w:eastAsia="宋体" w:cs="宋体"/>
        <w:sz w:val="20"/>
        <w:szCs w:val="20"/>
      </w:rPr>
    </w:pPr>
    <w:r>
      <w:pict>
        <v:shape id="_x0000_s2215" o:spid="_x0000_s2215" style="position:absolute;left:0pt;margin-left:56.7pt;margin-top:62.8pt;height:0.75pt;width:481.9pt;mso-position-horizontal-relative:page;mso-position-vertical-relative:page;z-index:251661312;mso-width-relative:page;mso-height-relative:page;" fillcolor="#000000" filled="t" stroked="f" coordsize="9637,15" o:allowincell="f" path="m0,0l9637,0,9637,14,0,14,0,0xe">
          <v:path/>
          <v:fill on="t" focussize="0,0"/>
          <v:stroke on="f"/>
          <v:imagedata o:title=""/>
          <o:lock v:ext="edit"/>
        </v:shape>
      </w:pict>
    </w:r>
    <w:r>
      <w:rPr>
        <w:rFonts w:hint="eastAsia" w:ascii="宋体" w:hAnsi="宋体" w:eastAsia="宋体" w:cs="宋体"/>
        <w:spacing w:val="7"/>
        <w:sz w:val="20"/>
        <w:szCs w:val="20"/>
        <w:lang w:eastAsia="zh-CN"/>
      </w:rPr>
      <w:t>玉溪师范学院附属实验学校理化生实验室建设项目仪器设备采购</w:t>
    </w:r>
    <w:r>
      <w:rPr>
        <w:rFonts w:ascii="宋体" w:hAnsi="宋体" w:eastAsia="宋体" w:cs="宋体"/>
        <w:spacing w:val="7"/>
        <w:sz w:val="20"/>
        <w:szCs w:val="20"/>
      </w:rPr>
      <w:t xml:space="preserve">       </w:t>
    </w:r>
    <w:r>
      <w:rPr>
        <w:rFonts w:hint="eastAsia" w:ascii="宋体" w:hAnsi="宋体" w:eastAsia="宋体" w:cs="宋体"/>
        <w:spacing w:val="7"/>
        <w:sz w:val="20"/>
        <w:szCs w:val="20"/>
        <w:lang w:val="en-US" w:eastAsia="zh-CN"/>
      </w:rPr>
      <w:t xml:space="preserve">         </w:t>
    </w:r>
    <w:r>
      <w:rPr>
        <w:rFonts w:ascii="宋体" w:hAnsi="宋体" w:eastAsia="宋体" w:cs="宋体"/>
        <w:spacing w:val="6"/>
        <w:sz w:val="20"/>
        <w:szCs w:val="20"/>
      </w:rPr>
      <w:t xml:space="preserve">       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101675"/>
    <w:rsid w:val="015602B2"/>
    <w:rsid w:val="02BB7D15"/>
    <w:rsid w:val="02CC5F2D"/>
    <w:rsid w:val="03892DCC"/>
    <w:rsid w:val="03CA3CDB"/>
    <w:rsid w:val="04154F91"/>
    <w:rsid w:val="05235AF4"/>
    <w:rsid w:val="05734751"/>
    <w:rsid w:val="058273F3"/>
    <w:rsid w:val="062C2216"/>
    <w:rsid w:val="068F28C9"/>
    <w:rsid w:val="070260AA"/>
    <w:rsid w:val="07C03DF5"/>
    <w:rsid w:val="093303E0"/>
    <w:rsid w:val="0A2546EA"/>
    <w:rsid w:val="0A606E0F"/>
    <w:rsid w:val="0D1A2B22"/>
    <w:rsid w:val="0D312C9C"/>
    <w:rsid w:val="0D4D0E95"/>
    <w:rsid w:val="0E0924EA"/>
    <w:rsid w:val="0EA35761"/>
    <w:rsid w:val="0F6E05DA"/>
    <w:rsid w:val="10A62969"/>
    <w:rsid w:val="11A37B3F"/>
    <w:rsid w:val="11DA3C2B"/>
    <w:rsid w:val="142B23F1"/>
    <w:rsid w:val="1487320F"/>
    <w:rsid w:val="15787989"/>
    <w:rsid w:val="15EA737F"/>
    <w:rsid w:val="165247B2"/>
    <w:rsid w:val="16603250"/>
    <w:rsid w:val="17260263"/>
    <w:rsid w:val="17C42057"/>
    <w:rsid w:val="17F32E73"/>
    <w:rsid w:val="189B6FA8"/>
    <w:rsid w:val="18A137CE"/>
    <w:rsid w:val="191F5A0F"/>
    <w:rsid w:val="195F1DC6"/>
    <w:rsid w:val="19731B96"/>
    <w:rsid w:val="1A6F3F2C"/>
    <w:rsid w:val="1AC94544"/>
    <w:rsid w:val="1B1705E7"/>
    <w:rsid w:val="1B284AEF"/>
    <w:rsid w:val="1B52655A"/>
    <w:rsid w:val="1B964720"/>
    <w:rsid w:val="1C523B6A"/>
    <w:rsid w:val="1CD2349E"/>
    <w:rsid w:val="1D231554"/>
    <w:rsid w:val="1D860F8B"/>
    <w:rsid w:val="1FC817D7"/>
    <w:rsid w:val="216A11E2"/>
    <w:rsid w:val="25034D63"/>
    <w:rsid w:val="250D2E68"/>
    <w:rsid w:val="265B75DF"/>
    <w:rsid w:val="26734E9E"/>
    <w:rsid w:val="284945A5"/>
    <w:rsid w:val="28551A3E"/>
    <w:rsid w:val="290012FB"/>
    <w:rsid w:val="29316F8C"/>
    <w:rsid w:val="29392B58"/>
    <w:rsid w:val="298E0AD0"/>
    <w:rsid w:val="299C2627"/>
    <w:rsid w:val="29C41F9A"/>
    <w:rsid w:val="29D8191D"/>
    <w:rsid w:val="29E81E45"/>
    <w:rsid w:val="2A830A7F"/>
    <w:rsid w:val="2AB5687E"/>
    <w:rsid w:val="2B97636B"/>
    <w:rsid w:val="2BA70CA4"/>
    <w:rsid w:val="2BA96AE9"/>
    <w:rsid w:val="2C5A7AC4"/>
    <w:rsid w:val="2C6925E3"/>
    <w:rsid w:val="2D487B45"/>
    <w:rsid w:val="2E590531"/>
    <w:rsid w:val="2F013FFD"/>
    <w:rsid w:val="2F2B1B47"/>
    <w:rsid w:val="2FEF6776"/>
    <w:rsid w:val="30036006"/>
    <w:rsid w:val="30E26F1B"/>
    <w:rsid w:val="30FD7E3C"/>
    <w:rsid w:val="32254C77"/>
    <w:rsid w:val="34074919"/>
    <w:rsid w:val="34611A31"/>
    <w:rsid w:val="382C4A0B"/>
    <w:rsid w:val="3857466B"/>
    <w:rsid w:val="39E22D9E"/>
    <w:rsid w:val="3A44015A"/>
    <w:rsid w:val="3A7510A6"/>
    <w:rsid w:val="3B0F0350"/>
    <w:rsid w:val="3C945797"/>
    <w:rsid w:val="3DB11B4E"/>
    <w:rsid w:val="3DDC5648"/>
    <w:rsid w:val="3FC45BDB"/>
    <w:rsid w:val="41A43F2C"/>
    <w:rsid w:val="42B63E7C"/>
    <w:rsid w:val="4429034B"/>
    <w:rsid w:val="444F55DD"/>
    <w:rsid w:val="449221E8"/>
    <w:rsid w:val="44B87626"/>
    <w:rsid w:val="44ED5522"/>
    <w:rsid w:val="45CD6F9D"/>
    <w:rsid w:val="460A6426"/>
    <w:rsid w:val="468C5BD2"/>
    <w:rsid w:val="470D25A4"/>
    <w:rsid w:val="484254E5"/>
    <w:rsid w:val="48985387"/>
    <w:rsid w:val="4A89333C"/>
    <w:rsid w:val="4D254230"/>
    <w:rsid w:val="4DFB22AF"/>
    <w:rsid w:val="4F0E7A0A"/>
    <w:rsid w:val="4F585C8E"/>
    <w:rsid w:val="4F615527"/>
    <w:rsid w:val="502069AF"/>
    <w:rsid w:val="52EA12F3"/>
    <w:rsid w:val="543F2BCC"/>
    <w:rsid w:val="56EA779C"/>
    <w:rsid w:val="574051F3"/>
    <w:rsid w:val="577639C2"/>
    <w:rsid w:val="57ED5156"/>
    <w:rsid w:val="58532BEB"/>
    <w:rsid w:val="58E233FF"/>
    <w:rsid w:val="597B5629"/>
    <w:rsid w:val="5B1B25F4"/>
    <w:rsid w:val="5B6A270C"/>
    <w:rsid w:val="5B6E63D3"/>
    <w:rsid w:val="5B810996"/>
    <w:rsid w:val="5CFA4828"/>
    <w:rsid w:val="5DA9484F"/>
    <w:rsid w:val="601413DD"/>
    <w:rsid w:val="6093190F"/>
    <w:rsid w:val="60D81E4B"/>
    <w:rsid w:val="61184D01"/>
    <w:rsid w:val="6200375D"/>
    <w:rsid w:val="62B82233"/>
    <w:rsid w:val="63CB3282"/>
    <w:rsid w:val="63CE6E04"/>
    <w:rsid w:val="652561BA"/>
    <w:rsid w:val="65615E7B"/>
    <w:rsid w:val="662E4F41"/>
    <w:rsid w:val="66B45BC9"/>
    <w:rsid w:val="67BC1FF4"/>
    <w:rsid w:val="680042E2"/>
    <w:rsid w:val="68603891"/>
    <w:rsid w:val="68C87E7E"/>
    <w:rsid w:val="6C311A4C"/>
    <w:rsid w:val="6C454847"/>
    <w:rsid w:val="6C7F2654"/>
    <w:rsid w:val="6D2A6A64"/>
    <w:rsid w:val="6E4B4F14"/>
    <w:rsid w:val="6F297C6B"/>
    <w:rsid w:val="7075136E"/>
    <w:rsid w:val="70814DC1"/>
    <w:rsid w:val="708A1206"/>
    <w:rsid w:val="71D77E34"/>
    <w:rsid w:val="72453754"/>
    <w:rsid w:val="72DA4BA4"/>
    <w:rsid w:val="73313BD5"/>
    <w:rsid w:val="734F0FD2"/>
    <w:rsid w:val="73C03C7E"/>
    <w:rsid w:val="742C30C1"/>
    <w:rsid w:val="74BE00A3"/>
    <w:rsid w:val="75C17839"/>
    <w:rsid w:val="76377B9E"/>
    <w:rsid w:val="781C275F"/>
    <w:rsid w:val="7B624461"/>
    <w:rsid w:val="7C15787C"/>
    <w:rsid w:val="7D3C3D53"/>
    <w:rsid w:val="7DF033B2"/>
    <w:rsid w:val="7E2C3CBE"/>
    <w:rsid w:val="7F0642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20" w:beforeLines="0" w:beforeAutospacing="0" w:after="20" w:afterLines="0" w:afterAutospacing="0" w:line="360" w:lineRule="auto"/>
      <w:outlineLvl w:val="0"/>
    </w:pPr>
    <w:rPr>
      <w:rFonts w:ascii="Arial" w:hAnsi="Arial" w:eastAsia="宋体"/>
      <w:b/>
      <w:kern w:val="44"/>
      <w:sz w:val="44"/>
    </w:rPr>
  </w:style>
  <w:style w:type="paragraph" w:styleId="3">
    <w:name w:val="heading 2"/>
    <w:basedOn w:val="1"/>
    <w:next w:val="1"/>
    <w:unhideWhenUsed/>
    <w:qFormat/>
    <w:uiPriority w:val="0"/>
    <w:pPr>
      <w:keepNext/>
      <w:spacing w:line="360" w:lineRule="auto"/>
      <w:jc w:val="left"/>
      <w:outlineLvl w:val="1"/>
    </w:pPr>
    <w:rPr>
      <w:rFonts w:ascii="宋体" w:hAnsi="宋体" w:eastAsia="宋体" w:cs="Times New Roman"/>
      <w:b/>
      <w:sz w:val="32"/>
    </w:rPr>
  </w:style>
  <w:style w:type="paragraph" w:styleId="4">
    <w:name w:val="heading 3"/>
    <w:basedOn w:val="1"/>
    <w:next w:val="1"/>
    <w:unhideWhenUsed/>
    <w:qFormat/>
    <w:uiPriority w:val="0"/>
    <w:pPr>
      <w:widowControl/>
      <w:spacing w:line="360" w:lineRule="auto"/>
      <w:jc w:val="left"/>
      <w:outlineLvl w:val="2"/>
    </w:pPr>
    <w:rPr>
      <w:rFonts w:ascii="宋体" w:hAnsi="宋体" w:eastAsia="宋体" w:cs="宋体"/>
      <w:b/>
      <w:bCs/>
      <w:kern w:val="0"/>
      <w:sz w:val="32"/>
      <w:szCs w:val="27"/>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7">
    <w:name w:val="Default Paragraph Font"/>
    <w:autoRedefine/>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Body Text"/>
    <w:basedOn w:val="1"/>
    <w:link w:val="25"/>
    <w:semiHidden/>
    <w:qFormat/>
    <w:uiPriority w:val="0"/>
    <w:rPr>
      <w:rFonts w:ascii="Arial" w:hAnsi="Arial" w:eastAsia="Arial" w:cs="Arial"/>
      <w:sz w:val="21"/>
      <w:szCs w:val="21"/>
      <w:lang w:val="en-US" w:eastAsia="en-US" w:bidi="ar-SA"/>
    </w:rPr>
  </w:style>
  <w:style w:type="paragraph" w:styleId="7">
    <w:name w:val="Body Text Indent"/>
    <w:basedOn w:val="1"/>
    <w:qFormat/>
    <w:uiPriority w:val="0"/>
    <w:pPr>
      <w:spacing w:line="200" w:lineRule="exact"/>
      <w:ind w:firstLine="301"/>
    </w:pPr>
    <w:rPr>
      <w:rFonts w:ascii="宋体" w:hAnsi="Courier New"/>
      <w:spacing w:val="-4"/>
      <w:sz w:val="18"/>
      <w:szCs w:val="20"/>
    </w:rPr>
  </w:style>
  <w:style w:type="paragraph" w:styleId="8">
    <w:name w:val="toc 3"/>
    <w:basedOn w:val="1"/>
    <w:next w:val="1"/>
    <w:qFormat/>
    <w:uiPriority w:val="0"/>
    <w:pPr>
      <w:ind w:left="840" w:leftChars="400"/>
    </w:pPr>
  </w:style>
  <w:style w:type="paragraph" w:styleId="9">
    <w:name w:val="Plain Text"/>
    <w:basedOn w:val="1"/>
    <w:next w:val="1"/>
    <w:qFormat/>
    <w:uiPriority w:val="0"/>
    <w:rPr>
      <w:rFonts w:ascii="宋体" w:hAnsi="Courier New"/>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0"/>
      <w:szCs w:val="20"/>
      <w:lang w:val="en-US" w:eastAsia="en-US" w:bidi="ar-SA"/>
    </w:rPr>
  </w:style>
  <w:style w:type="character" w:customStyle="1" w:styleId="20">
    <w:name w:val="font71"/>
    <w:basedOn w:val="17"/>
    <w:qFormat/>
    <w:uiPriority w:val="0"/>
    <w:rPr>
      <w:rFonts w:hint="eastAsia" w:ascii="宋体" w:hAnsi="宋体" w:eastAsia="宋体" w:cs="宋体"/>
      <w:color w:val="FF0000"/>
      <w:sz w:val="20"/>
      <w:szCs w:val="20"/>
      <w:u w:val="none"/>
    </w:rPr>
  </w:style>
  <w:style w:type="character" w:customStyle="1" w:styleId="21">
    <w:name w:val="font11"/>
    <w:basedOn w:val="17"/>
    <w:qFormat/>
    <w:uiPriority w:val="0"/>
    <w:rPr>
      <w:rFonts w:hint="eastAsia" w:ascii="宋体" w:hAnsi="宋体" w:eastAsia="宋体" w:cs="宋体"/>
      <w:color w:val="000000"/>
      <w:sz w:val="18"/>
      <w:szCs w:val="18"/>
      <w:u w:val="none"/>
    </w:rPr>
  </w:style>
  <w:style w:type="character" w:customStyle="1" w:styleId="22">
    <w:name w:val="font81"/>
    <w:basedOn w:val="17"/>
    <w:qFormat/>
    <w:uiPriority w:val="0"/>
    <w:rPr>
      <w:rFonts w:ascii="仿宋" w:hAnsi="仿宋" w:eastAsia="仿宋" w:cs="仿宋"/>
      <w:color w:val="000000"/>
      <w:sz w:val="18"/>
      <w:szCs w:val="18"/>
      <w:u w:val="none"/>
    </w:rPr>
  </w:style>
  <w:style w:type="character" w:customStyle="1" w:styleId="23">
    <w:name w:val="font61"/>
    <w:basedOn w:val="17"/>
    <w:qFormat/>
    <w:uiPriority w:val="0"/>
    <w:rPr>
      <w:rFonts w:hint="eastAsia" w:ascii="宋体" w:hAnsi="宋体" w:eastAsia="宋体" w:cs="宋体"/>
      <w:color w:val="000000"/>
      <w:sz w:val="18"/>
      <w:szCs w:val="18"/>
      <w:u w:val="none"/>
    </w:rPr>
  </w:style>
  <w:style w:type="character" w:customStyle="1" w:styleId="24">
    <w:name w:val="font101"/>
    <w:basedOn w:val="17"/>
    <w:qFormat/>
    <w:uiPriority w:val="0"/>
    <w:rPr>
      <w:rFonts w:hint="eastAsia" w:ascii="宋体" w:hAnsi="宋体" w:eastAsia="宋体" w:cs="宋体"/>
      <w:color w:val="000000"/>
      <w:sz w:val="18"/>
      <w:szCs w:val="18"/>
      <w:u w:val="none"/>
      <w:vertAlign w:val="superscript"/>
    </w:rPr>
  </w:style>
  <w:style w:type="character" w:customStyle="1" w:styleId="25">
    <w:name w:val="正文文本 Char"/>
    <w:link w:val="6"/>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88.png"/><Relationship Id="rId98" Type="http://schemas.openxmlformats.org/officeDocument/2006/relationships/image" Target="media/image87.png"/><Relationship Id="rId97" Type="http://schemas.openxmlformats.org/officeDocument/2006/relationships/image" Target="media/image86.png"/><Relationship Id="rId96" Type="http://schemas.openxmlformats.org/officeDocument/2006/relationships/image" Target="media/image85.png"/><Relationship Id="rId95" Type="http://schemas.openxmlformats.org/officeDocument/2006/relationships/image" Target="media/image84.png"/><Relationship Id="rId94" Type="http://schemas.openxmlformats.org/officeDocument/2006/relationships/image" Target="media/image83.png"/><Relationship Id="rId93" Type="http://schemas.openxmlformats.org/officeDocument/2006/relationships/image" Target="media/image82.png"/><Relationship Id="rId92" Type="http://schemas.openxmlformats.org/officeDocument/2006/relationships/image" Target="media/image81.png"/><Relationship Id="rId91" Type="http://schemas.openxmlformats.org/officeDocument/2006/relationships/image" Target="media/image80.png"/><Relationship Id="rId90" Type="http://schemas.openxmlformats.org/officeDocument/2006/relationships/image" Target="media/image79.png"/><Relationship Id="rId9" Type="http://schemas.openxmlformats.org/officeDocument/2006/relationships/header" Target="header3.xml"/><Relationship Id="rId89" Type="http://schemas.openxmlformats.org/officeDocument/2006/relationships/image" Target="media/image78.png"/><Relationship Id="rId88" Type="http://schemas.openxmlformats.org/officeDocument/2006/relationships/image" Target="media/image77.png"/><Relationship Id="rId87" Type="http://schemas.openxmlformats.org/officeDocument/2006/relationships/image" Target="media/image76.png"/><Relationship Id="rId86" Type="http://schemas.openxmlformats.org/officeDocument/2006/relationships/image" Target="media/image75.png"/><Relationship Id="rId85" Type="http://schemas.openxmlformats.org/officeDocument/2006/relationships/image" Target="media/image74.png"/><Relationship Id="rId84" Type="http://schemas.openxmlformats.org/officeDocument/2006/relationships/image" Target="media/image73.png"/><Relationship Id="rId83" Type="http://schemas.openxmlformats.org/officeDocument/2006/relationships/image" Target="media/image72.png"/><Relationship Id="rId82" Type="http://schemas.openxmlformats.org/officeDocument/2006/relationships/image" Target="media/image71.png"/><Relationship Id="rId81" Type="http://schemas.openxmlformats.org/officeDocument/2006/relationships/image" Target="media/image70.png"/><Relationship Id="rId80" Type="http://schemas.openxmlformats.org/officeDocument/2006/relationships/image" Target="media/image69.png"/><Relationship Id="rId8" Type="http://schemas.openxmlformats.org/officeDocument/2006/relationships/header" Target="header2.xml"/><Relationship Id="rId79" Type="http://schemas.openxmlformats.org/officeDocument/2006/relationships/image" Target="media/image68.png"/><Relationship Id="rId78" Type="http://schemas.openxmlformats.org/officeDocument/2006/relationships/image" Target="media/image67.png"/><Relationship Id="rId77" Type="http://schemas.openxmlformats.org/officeDocument/2006/relationships/image" Target="media/image66.png"/><Relationship Id="rId76" Type="http://schemas.openxmlformats.org/officeDocument/2006/relationships/image" Target="media/image65.png"/><Relationship Id="rId75" Type="http://schemas.openxmlformats.org/officeDocument/2006/relationships/image" Target="media/image64.png"/><Relationship Id="rId74" Type="http://schemas.openxmlformats.org/officeDocument/2006/relationships/image" Target="media/image63.png"/><Relationship Id="rId73" Type="http://schemas.openxmlformats.org/officeDocument/2006/relationships/image" Target="media/image62.png"/><Relationship Id="rId72" Type="http://schemas.openxmlformats.org/officeDocument/2006/relationships/image" Target="media/image61.png"/><Relationship Id="rId71" Type="http://schemas.openxmlformats.org/officeDocument/2006/relationships/image" Target="media/image60.png"/><Relationship Id="rId70" Type="http://schemas.openxmlformats.org/officeDocument/2006/relationships/image" Target="media/image59.png"/><Relationship Id="rId7" Type="http://schemas.openxmlformats.org/officeDocument/2006/relationships/footer" Target="footer2.xml"/><Relationship Id="rId69" Type="http://schemas.openxmlformats.org/officeDocument/2006/relationships/image" Target="media/image58.png"/><Relationship Id="rId68" Type="http://schemas.openxmlformats.org/officeDocument/2006/relationships/image" Target="media/image57.png"/><Relationship Id="rId67" Type="http://schemas.openxmlformats.org/officeDocument/2006/relationships/image" Target="media/image56.png"/><Relationship Id="rId66" Type="http://schemas.openxmlformats.org/officeDocument/2006/relationships/image" Target="media/image55.png"/><Relationship Id="rId65" Type="http://schemas.openxmlformats.org/officeDocument/2006/relationships/image" Target="media/image54.png"/><Relationship Id="rId64" Type="http://schemas.openxmlformats.org/officeDocument/2006/relationships/image" Target="media/image53.png"/><Relationship Id="rId63" Type="http://schemas.openxmlformats.org/officeDocument/2006/relationships/image" Target="media/image52.png"/><Relationship Id="rId62" Type="http://schemas.openxmlformats.org/officeDocument/2006/relationships/image" Target="media/image51.png"/><Relationship Id="rId61" Type="http://schemas.openxmlformats.org/officeDocument/2006/relationships/image" Target="media/image50.png"/><Relationship Id="rId60" Type="http://schemas.openxmlformats.org/officeDocument/2006/relationships/image" Target="media/image49.png"/><Relationship Id="rId6" Type="http://schemas.openxmlformats.org/officeDocument/2006/relationships/header" Target="header1.xml"/><Relationship Id="rId59" Type="http://schemas.openxmlformats.org/officeDocument/2006/relationships/image" Target="media/image48.png"/><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png"/><Relationship Id="rId50" Type="http://schemas.openxmlformats.org/officeDocument/2006/relationships/image" Target="media/image39.png"/><Relationship Id="rId5" Type="http://schemas.openxmlformats.org/officeDocument/2006/relationships/footer" Target="footer1.xml"/><Relationship Id="rId49" Type="http://schemas.openxmlformats.org/officeDocument/2006/relationships/image" Target="media/image38.png"/><Relationship Id="rId48" Type="http://schemas.openxmlformats.org/officeDocument/2006/relationships/image" Target="media/image37.png"/><Relationship Id="rId47" Type="http://schemas.openxmlformats.org/officeDocument/2006/relationships/image" Target="media/image36.png"/><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endnotes" Target="endnotes.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8" Type="http://schemas.openxmlformats.org/officeDocument/2006/relationships/fontTable" Target="fontTable.xml"/><Relationship Id="rId367" Type="http://schemas.openxmlformats.org/officeDocument/2006/relationships/customXml" Target="../customXml/item2.xml"/><Relationship Id="rId366" Type="http://schemas.openxmlformats.org/officeDocument/2006/relationships/customXml" Target="../customXml/item1.xml"/><Relationship Id="rId365" Type="http://schemas.openxmlformats.org/officeDocument/2006/relationships/image" Target="media/image354.png"/><Relationship Id="rId364" Type="http://schemas.openxmlformats.org/officeDocument/2006/relationships/image" Target="media/image353.png"/><Relationship Id="rId363" Type="http://schemas.openxmlformats.org/officeDocument/2006/relationships/image" Target="media/image352.png"/><Relationship Id="rId362" Type="http://schemas.openxmlformats.org/officeDocument/2006/relationships/image" Target="media/image351.png"/><Relationship Id="rId361" Type="http://schemas.openxmlformats.org/officeDocument/2006/relationships/image" Target="media/image350.png"/><Relationship Id="rId360" Type="http://schemas.openxmlformats.org/officeDocument/2006/relationships/image" Target="media/image349.png"/><Relationship Id="rId36" Type="http://schemas.openxmlformats.org/officeDocument/2006/relationships/image" Target="media/image25.png"/><Relationship Id="rId359" Type="http://schemas.openxmlformats.org/officeDocument/2006/relationships/image" Target="media/image348.png"/><Relationship Id="rId358" Type="http://schemas.openxmlformats.org/officeDocument/2006/relationships/image" Target="media/image347.png"/><Relationship Id="rId357" Type="http://schemas.openxmlformats.org/officeDocument/2006/relationships/image" Target="media/image346.png"/><Relationship Id="rId356" Type="http://schemas.openxmlformats.org/officeDocument/2006/relationships/image" Target="media/image345.png"/><Relationship Id="rId355" Type="http://schemas.openxmlformats.org/officeDocument/2006/relationships/image" Target="media/image344.png"/><Relationship Id="rId354" Type="http://schemas.openxmlformats.org/officeDocument/2006/relationships/image" Target="media/image343.png"/><Relationship Id="rId353" Type="http://schemas.openxmlformats.org/officeDocument/2006/relationships/image" Target="media/image342.png"/><Relationship Id="rId352" Type="http://schemas.openxmlformats.org/officeDocument/2006/relationships/image" Target="media/image341.png"/><Relationship Id="rId351" Type="http://schemas.openxmlformats.org/officeDocument/2006/relationships/image" Target="media/image340.png"/><Relationship Id="rId350" Type="http://schemas.openxmlformats.org/officeDocument/2006/relationships/image" Target="media/image339.png"/><Relationship Id="rId35" Type="http://schemas.openxmlformats.org/officeDocument/2006/relationships/image" Target="media/image24.png"/><Relationship Id="rId349" Type="http://schemas.openxmlformats.org/officeDocument/2006/relationships/image" Target="media/image338.png"/><Relationship Id="rId348" Type="http://schemas.openxmlformats.org/officeDocument/2006/relationships/image" Target="media/image337.png"/><Relationship Id="rId347" Type="http://schemas.openxmlformats.org/officeDocument/2006/relationships/image" Target="media/image336.png"/><Relationship Id="rId346" Type="http://schemas.openxmlformats.org/officeDocument/2006/relationships/image" Target="media/image335.png"/><Relationship Id="rId345" Type="http://schemas.openxmlformats.org/officeDocument/2006/relationships/image" Target="media/image334.png"/><Relationship Id="rId344" Type="http://schemas.openxmlformats.org/officeDocument/2006/relationships/image" Target="media/image333.png"/><Relationship Id="rId343" Type="http://schemas.openxmlformats.org/officeDocument/2006/relationships/image" Target="media/image332.png"/><Relationship Id="rId342" Type="http://schemas.openxmlformats.org/officeDocument/2006/relationships/image" Target="media/image331.png"/><Relationship Id="rId341" Type="http://schemas.openxmlformats.org/officeDocument/2006/relationships/image" Target="media/image330.png"/><Relationship Id="rId340" Type="http://schemas.openxmlformats.org/officeDocument/2006/relationships/image" Target="media/image329.png"/><Relationship Id="rId34" Type="http://schemas.openxmlformats.org/officeDocument/2006/relationships/image" Target="media/image23.png"/><Relationship Id="rId339" Type="http://schemas.openxmlformats.org/officeDocument/2006/relationships/image" Target="media/image328.png"/><Relationship Id="rId338" Type="http://schemas.openxmlformats.org/officeDocument/2006/relationships/image" Target="media/image327.png"/><Relationship Id="rId337" Type="http://schemas.openxmlformats.org/officeDocument/2006/relationships/image" Target="media/image326.png"/><Relationship Id="rId336" Type="http://schemas.openxmlformats.org/officeDocument/2006/relationships/image" Target="media/image325.png"/><Relationship Id="rId335" Type="http://schemas.openxmlformats.org/officeDocument/2006/relationships/image" Target="media/image324.png"/><Relationship Id="rId334" Type="http://schemas.openxmlformats.org/officeDocument/2006/relationships/image" Target="media/image323.png"/><Relationship Id="rId333" Type="http://schemas.openxmlformats.org/officeDocument/2006/relationships/image" Target="media/image322.png"/><Relationship Id="rId332" Type="http://schemas.openxmlformats.org/officeDocument/2006/relationships/image" Target="media/image321.png"/><Relationship Id="rId331" Type="http://schemas.openxmlformats.org/officeDocument/2006/relationships/image" Target="media/image320.png"/><Relationship Id="rId330" Type="http://schemas.openxmlformats.org/officeDocument/2006/relationships/image" Target="media/image319.png"/><Relationship Id="rId33" Type="http://schemas.openxmlformats.org/officeDocument/2006/relationships/image" Target="media/image22.png"/><Relationship Id="rId329" Type="http://schemas.openxmlformats.org/officeDocument/2006/relationships/image" Target="media/image318.png"/><Relationship Id="rId328" Type="http://schemas.openxmlformats.org/officeDocument/2006/relationships/image" Target="media/image317.png"/><Relationship Id="rId327" Type="http://schemas.openxmlformats.org/officeDocument/2006/relationships/image" Target="media/image316.png"/><Relationship Id="rId326" Type="http://schemas.openxmlformats.org/officeDocument/2006/relationships/image" Target="media/image315.png"/><Relationship Id="rId325" Type="http://schemas.openxmlformats.org/officeDocument/2006/relationships/image" Target="media/image314.png"/><Relationship Id="rId324" Type="http://schemas.openxmlformats.org/officeDocument/2006/relationships/image" Target="media/image313.png"/><Relationship Id="rId323" Type="http://schemas.openxmlformats.org/officeDocument/2006/relationships/image" Target="media/image312.png"/><Relationship Id="rId322" Type="http://schemas.openxmlformats.org/officeDocument/2006/relationships/image" Target="media/image311.png"/><Relationship Id="rId321" Type="http://schemas.openxmlformats.org/officeDocument/2006/relationships/image" Target="media/image310.png"/><Relationship Id="rId320" Type="http://schemas.openxmlformats.org/officeDocument/2006/relationships/image" Target="media/image309.png"/><Relationship Id="rId32" Type="http://schemas.openxmlformats.org/officeDocument/2006/relationships/image" Target="media/image21.png"/><Relationship Id="rId319" Type="http://schemas.openxmlformats.org/officeDocument/2006/relationships/image" Target="media/image308.png"/><Relationship Id="rId318" Type="http://schemas.openxmlformats.org/officeDocument/2006/relationships/image" Target="media/image307.png"/><Relationship Id="rId317" Type="http://schemas.openxmlformats.org/officeDocument/2006/relationships/image" Target="media/image306.png"/><Relationship Id="rId316" Type="http://schemas.openxmlformats.org/officeDocument/2006/relationships/image" Target="media/image305.png"/><Relationship Id="rId315" Type="http://schemas.openxmlformats.org/officeDocument/2006/relationships/image" Target="media/image304.png"/><Relationship Id="rId314" Type="http://schemas.openxmlformats.org/officeDocument/2006/relationships/image" Target="media/image303.png"/><Relationship Id="rId313" Type="http://schemas.openxmlformats.org/officeDocument/2006/relationships/image" Target="media/image302.png"/><Relationship Id="rId312" Type="http://schemas.openxmlformats.org/officeDocument/2006/relationships/image" Target="media/image301.png"/><Relationship Id="rId311" Type="http://schemas.openxmlformats.org/officeDocument/2006/relationships/image" Target="media/image300.png"/><Relationship Id="rId310" Type="http://schemas.openxmlformats.org/officeDocument/2006/relationships/image" Target="media/image299.png"/><Relationship Id="rId31" Type="http://schemas.openxmlformats.org/officeDocument/2006/relationships/image" Target="media/image20.png"/><Relationship Id="rId309" Type="http://schemas.openxmlformats.org/officeDocument/2006/relationships/image" Target="media/image298.png"/><Relationship Id="rId308" Type="http://schemas.openxmlformats.org/officeDocument/2006/relationships/image" Target="media/image297.png"/><Relationship Id="rId307" Type="http://schemas.openxmlformats.org/officeDocument/2006/relationships/image" Target="media/image296.png"/><Relationship Id="rId306" Type="http://schemas.openxmlformats.org/officeDocument/2006/relationships/image" Target="media/image295.png"/><Relationship Id="rId305" Type="http://schemas.openxmlformats.org/officeDocument/2006/relationships/image" Target="media/image294.png"/><Relationship Id="rId304" Type="http://schemas.openxmlformats.org/officeDocument/2006/relationships/image" Target="media/image293.png"/><Relationship Id="rId303" Type="http://schemas.openxmlformats.org/officeDocument/2006/relationships/image" Target="media/image292.png"/><Relationship Id="rId302" Type="http://schemas.openxmlformats.org/officeDocument/2006/relationships/image" Target="media/image291.png"/><Relationship Id="rId301" Type="http://schemas.openxmlformats.org/officeDocument/2006/relationships/image" Target="media/image290.png"/><Relationship Id="rId300" Type="http://schemas.openxmlformats.org/officeDocument/2006/relationships/image" Target="media/image289.png"/><Relationship Id="rId30" Type="http://schemas.openxmlformats.org/officeDocument/2006/relationships/image" Target="media/image19.png"/><Relationship Id="rId3" Type="http://schemas.openxmlformats.org/officeDocument/2006/relationships/footnotes" Target="footnotes.xml"/><Relationship Id="rId299" Type="http://schemas.openxmlformats.org/officeDocument/2006/relationships/image" Target="media/image288.png"/><Relationship Id="rId298" Type="http://schemas.openxmlformats.org/officeDocument/2006/relationships/image" Target="media/image287.png"/><Relationship Id="rId297" Type="http://schemas.openxmlformats.org/officeDocument/2006/relationships/image" Target="media/image286.png"/><Relationship Id="rId296" Type="http://schemas.openxmlformats.org/officeDocument/2006/relationships/image" Target="media/image285.png"/><Relationship Id="rId295" Type="http://schemas.openxmlformats.org/officeDocument/2006/relationships/image" Target="media/image284.png"/><Relationship Id="rId294" Type="http://schemas.openxmlformats.org/officeDocument/2006/relationships/image" Target="media/image283.png"/><Relationship Id="rId293" Type="http://schemas.openxmlformats.org/officeDocument/2006/relationships/image" Target="media/image282.png"/><Relationship Id="rId292" Type="http://schemas.openxmlformats.org/officeDocument/2006/relationships/image" Target="media/image281.png"/><Relationship Id="rId291" Type="http://schemas.openxmlformats.org/officeDocument/2006/relationships/image" Target="media/image280.png"/><Relationship Id="rId290" Type="http://schemas.openxmlformats.org/officeDocument/2006/relationships/image" Target="media/image279.png"/><Relationship Id="rId29" Type="http://schemas.openxmlformats.org/officeDocument/2006/relationships/image" Target="media/image18.png"/><Relationship Id="rId289" Type="http://schemas.openxmlformats.org/officeDocument/2006/relationships/image" Target="media/image278.png"/><Relationship Id="rId288" Type="http://schemas.openxmlformats.org/officeDocument/2006/relationships/image" Target="media/image277.png"/><Relationship Id="rId287" Type="http://schemas.openxmlformats.org/officeDocument/2006/relationships/image" Target="media/image276.png"/><Relationship Id="rId286" Type="http://schemas.openxmlformats.org/officeDocument/2006/relationships/image" Target="media/image275.png"/><Relationship Id="rId285" Type="http://schemas.openxmlformats.org/officeDocument/2006/relationships/image" Target="media/image274.png"/><Relationship Id="rId284" Type="http://schemas.openxmlformats.org/officeDocument/2006/relationships/image" Target="media/image273.png"/><Relationship Id="rId283" Type="http://schemas.openxmlformats.org/officeDocument/2006/relationships/image" Target="media/image272.png"/><Relationship Id="rId282" Type="http://schemas.openxmlformats.org/officeDocument/2006/relationships/image" Target="media/image271.png"/><Relationship Id="rId281" Type="http://schemas.openxmlformats.org/officeDocument/2006/relationships/image" Target="media/image270.png"/><Relationship Id="rId280" Type="http://schemas.openxmlformats.org/officeDocument/2006/relationships/image" Target="media/image269.png"/><Relationship Id="rId28" Type="http://schemas.openxmlformats.org/officeDocument/2006/relationships/image" Target="media/image17.png"/><Relationship Id="rId279" Type="http://schemas.openxmlformats.org/officeDocument/2006/relationships/image" Target="media/image268.png"/><Relationship Id="rId278" Type="http://schemas.openxmlformats.org/officeDocument/2006/relationships/image" Target="media/image267.png"/><Relationship Id="rId277" Type="http://schemas.openxmlformats.org/officeDocument/2006/relationships/image" Target="media/image266.png"/><Relationship Id="rId276" Type="http://schemas.openxmlformats.org/officeDocument/2006/relationships/image" Target="media/image265.png"/><Relationship Id="rId275" Type="http://schemas.openxmlformats.org/officeDocument/2006/relationships/image" Target="media/image264.png"/><Relationship Id="rId274" Type="http://schemas.openxmlformats.org/officeDocument/2006/relationships/image" Target="media/image263.png"/><Relationship Id="rId273" Type="http://schemas.openxmlformats.org/officeDocument/2006/relationships/image" Target="media/image262.png"/><Relationship Id="rId272" Type="http://schemas.openxmlformats.org/officeDocument/2006/relationships/image" Target="media/image261.png"/><Relationship Id="rId271" Type="http://schemas.openxmlformats.org/officeDocument/2006/relationships/image" Target="media/image260.png"/><Relationship Id="rId270" Type="http://schemas.openxmlformats.org/officeDocument/2006/relationships/image" Target="media/image259.png"/><Relationship Id="rId27" Type="http://schemas.openxmlformats.org/officeDocument/2006/relationships/image" Target="media/image16.png"/><Relationship Id="rId269" Type="http://schemas.openxmlformats.org/officeDocument/2006/relationships/image" Target="media/image258.png"/><Relationship Id="rId268" Type="http://schemas.openxmlformats.org/officeDocument/2006/relationships/image" Target="media/image257.png"/><Relationship Id="rId267" Type="http://schemas.openxmlformats.org/officeDocument/2006/relationships/image" Target="media/image256.png"/><Relationship Id="rId266" Type="http://schemas.openxmlformats.org/officeDocument/2006/relationships/image" Target="media/image255.png"/><Relationship Id="rId265" Type="http://schemas.openxmlformats.org/officeDocument/2006/relationships/image" Target="media/image254.png"/><Relationship Id="rId264" Type="http://schemas.openxmlformats.org/officeDocument/2006/relationships/image" Target="media/image253.png"/><Relationship Id="rId263" Type="http://schemas.openxmlformats.org/officeDocument/2006/relationships/image" Target="media/image252.png"/><Relationship Id="rId262" Type="http://schemas.openxmlformats.org/officeDocument/2006/relationships/image" Target="media/image251.png"/><Relationship Id="rId261" Type="http://schemas.openxmlformats.org/officeDocument/2006/relationships/image" Target="media/image250.png"/><Relationship Id="rId260" Type="http://schemas.openxmlformats.org/officeDocument/2006/relationships/image" Target="media/image249.png"/><Relationship Id="rId26" Type="http://schemas.openxmlformats.org/officeDocument/2006/relationships/image" Target="media/image15.png"/><Relationship Id="rId259" Type="http://schemas.openxmlformats.org/officeDocument/2006/relationships/image" Target="media/image248.png"/><Relationship Id="rId258" Type="http://schemas.openxmlformats.org/officeDocument/2006/relationships/image" Target="media/image247.png"/><Relationship Id="rId257" Type="http://schemas.openxmlformats.org/officeDocument/2006/relationships/image" Target="media/image246.png"/><Relationship Id="rId256" Type="http://schemas.openxmlformats.org/officeDocument/2006/relationships/image" Target="media/image245.png"/><Relationship Id="rId255" Type="http://schemas.openxmlformats.org/officeDocument/2006/relationships/image" Target="media/image244.png"/><Relationship Id="rId254" Type="http://schemas.openxmlformats.org/officeDocument/2006/relationships/image" Target="media/image243.png"/><Relationship Id="rId253" Type="http://schemas.openxmlformats.org/officeDocument/2006/relationships/image" Target="media/image242.png"/><Relationship Id="rId252" Type="http://schemas.openxmlformats.org/officeDocument/2006/relationships/image" Target="media/image241.png"/><Relationship Id="rId251" Type="http://schemas.openxmlformats.org/officeDocument/2006/relationships/image" Target="media/image240.png"/><Relationship Id="rId250" Type="http://schemas.openxmlformats.org/officeDocument/2006/relationships/image" Target="media/image239.png"/><Relationship Id="rId25" Type="http://schemas.openxmlformats.org/officeDocument/2006/relationships/image" Target="media/image14.png"/><Relationship Id="rId249" Type="http://schemas.openxmlformats.org/officeDocument/2006/relationships/image" Target="media/image238.png"/><Relationship Id="rId248" Type="http://schemas.openxmlformats.org/officeDocument/2006/relationships/image" Target="media/image237.png"/><Relationship Id="rId247" Type="http://schemas.openxmlformats.org/officeDocument/2006/relationships/image" Target="media/image236.png"/><Relationship Id="rId246" Type="http://schemas.openxmlformats.org/officeDocument/2006/relationships/image" Target="media/image235.png"/><Relationship Id="rId245" Type="http://schemas.openxmlformats.org/officeDocument/2006/relationships/image" Target="media/image234.png"/><Relationship Id="rId244" Type="http://schemas.openxmlformats.org/officeDocument/2006/relationships/image" Target="media/image233.png"/><Relationship Id="rId243" Type="http://schemas.openxmlformats.org/officeDocument/2006/relationships/image" Target="media/image232.png"/><Relationship Id="rId242" Type="http://schemas.openxmlformats.org/officeDocument/2006/relationships/image" Target="media/image231.png"/><Relationship Id="rId241" Type="http://schemas.openxmlformats.org/officeDocument/2006/relationships/image" Target="media/image230.png"/><Relationship Id="rId240" Type="http://schemas.openxmlformats.org/officeDocument/2006/relationships/image" Target="media/image229.png"/><Relationship Id="rId24" Type="http://schemas.openxmlformats.org/officeDocument/2006/relationships/image" Target="media/image13.png"/><Relationship Id="rId239" Type="http://schemas.openxmlformats.org/officeDocument/2006/relationships/image" Target="media/image228.png"/><Relationship Id="rId238" Type="http://schemas.openxmlformats.org/officeDocument/2006/relationships/image" Target="media/image227.png"/><Relationship Id="rId237" Type="http://schemas.openxmlformats.org/officeDocument/2006/relationships/image" Target="media/image226.png"/><Relationship Id="rId236" Type="http://schemas.openxmlformats.org/officeDocument/2006/relationships/image" Target="media/image225.png"/><Relationship Id="rId235" Type="http://schemas.openxmlformats.org/officeDocument/2006/relationships/image" Target="media/image224.png"/><Relationship Id="rId234" Type="http://schemas.openxmlformats.org/officeDocument/2006/relationships/image" Target="media/image223.png"/><Relationship Id="rId233" Type="http://schemas.openxmlformats.org/officeDocument/2006/relationships/image" Target="media/image222.png"/><Relationship Id="rId232" Type="http://schemas.openxmlformats.org/officeDocument/2006/relationships/image" Target="media/image221.png"/><Relationship Id="rId231" Type="http://schemas.openxmlformats.org/officeDocument/2006/relationships/image" Target="media/image220.png"/><Relationship Id="rId230" Type="http://schemas.openxmlformats.org/officeDocument/2006/relationships/image" Target="media/image219.png"/><Relationship Id="rId23" Type="http://schemas.openxmlformats.org/officeDocument/2006/relationships/image" Target="media/image12.png"/><Relationship Id="rId229" Type="http://schemas.openxmlformats.org/officeDocument/2006/relationships/image" Target="media/image218.png"/><Relationship Id="rId228" Type="http://schemas.openxmlformats.org/officeDocument/2006/relationships/image" Target="media/image217.png"/><Relationship Id="rId227" Type="http://schemas.openxmlformats.org/officeDocument/2006/relationships/image" Target="media/image216.png"/><Relationship Id="rId226" Type="http://schemas.openxmlformats.org/officeDocument/2006/relationships/image" Target="media/image215.png"/><Relationship Id="rId225" Type="http://schemas.openxmlformats.org/officeDocument/2006/relationships/image" Target="media/image214.png"/><Relationship Id="rId224" Type="http://schemas.openxmlformats.org/officeDocument/2006/relationships/image" Target="media/image213.png"/><Relationship Id="rId223" Type="http://schemas.openxmlformats.org/officeDocument/2006/relationships/image" Target="media/image212.png"/><Relationship Id="rId222" Type="http://schemas.openxmlformats.org/officeDocument/2006/relationships/image" Target="media/image211.png"/><Relationship Id="rId221" Type="http://schemas.openxmlformats.org/officeDocument/2006/relationships/image" Target="media/image210.png"/><Relationship Id="rId220" Type="http://schemas.openxmlformats.org/officeDocument/2006/relationships/image" Target="media/image209.png"/><Relationship Id="rId22" Type="http://schemas.openxmlformats.org/officeDocument/2006/relationships/image" Target="media/image11.png"/><Relationship Id="rId219" Type="http://schemas.openxmlformats.org/officeDocument/2006/relationships/image" Target="media/image208.png"/><Relationship Id="rId218" Type="http://schemas.openxmlformats.org/officeDocument/2006/relationships/image" Target="media/image207.png"/><Relationship Id="rId217" Type="http://schemas.openxmlformats.org/officeDocument/2006/relationships/image" Target="media/image206.png"/><Relationship Id="rId216" Type="http://schemas.openxmlformats.org/officeDocument/2006/relationships/image" Target="media/image205.png"/><Relationship Id="rId215" Type="http://schemas.openxmlformats.org/officeDocument/2006/relationships/image" Target="media/image204.png"/><Relationship Id="rId214" Type="http://schemas.openxmlformats.org/officeDocument/2006/relationships/image" Target="media/image203.png"/><Relationship Id="rId213" Type="http://schemas.openxmlformats.org/officeDocument/2006/relationships/image" Target="media/image202.png"/><Relationship Id="rId212" Type="http://schemas.openxmlformats.org/officeDocument/2006/relationships/image" Target="media/image201.png"/><Relationship Id="rId211" Type="http://schemas.openxmlformats.org/officeDocument/2006/relationships/image" Target="media/image200.png"/><Relationship Id="rId210" Type="http://schemas.openxmlformats.org/officeDocument/2006/relationships/image" Target="media/image199.png"/><Relationship Id="rId21" Type="http://schemas.openxmlformats.org/officeDocument/2006/relationships/image" Target="media/image10.png"/><Relationship Id="rId209" Type="http://schemas.openxmlformats.org/officeDocument/2006/relationships/image" Target="media/image198.png"/><Relationship Id="rId208" Type="http://schemas.openxmlformats.org/officeDocument/2006/relationships/image" Target="media/image197.png"/><Relationship Id="rId207" Type="http://schemas.openxmlformats.org/officeDocument/2006/relationships/image" Target="media/image196.png"/><Relationship Id="rId206" Type="http://schemas.openxmlformats.org/officeDocument/2006/relationships/image" Target="media/image195.png"/><Relationship Id="rId205" Type="http://schemas.openxmlformats.org/officeDocument/2006/relationships/image" Target="media/image194.png"/><Relationship Id="rId204" Type="http://schemas.openxmlformats.org/officeDocument/2006/relationships/image" Target="media/image193.png"/><Relationship Id="rId203" Type="http://schemas.openxmlformats.org/officeDocument/2006/relationships/image" Target="media/image192.png"/><Relationship Id="rId202" Type="http://schemas.openxmlformats.org/officeDocument/2006/relationships/image" Target="media/image191.png"/><Relationship Id="rId201" Type="http://schemas.openxmlformats.org/officeDocument/2006/relationships/image" Target="media/image190.png"/><Relationship Id="rId200" Type="http://schemas.openxmlformats.org/officeDocument/2006/relationships/image" Target="media/image189.png"/><Relationship Id="rId20" Type="http://schemas.openxmlformats.org/officeDocument/2006/relationships/image" Target="media/image9.png"/><Relationship Id="rId2" Type="http://schemas.openxmlformats.org/officeDocument/2006/relationships/settings" Target="settings.xml"/><Relationship Id="rId199" Type="http://schemas.openxmlformats.org/officeDocument/2006/relationships/image" Target="media/image188.png"/><Relationship Id="rId198" Type="http://schemas.openxmlformats.org/officeDocument/2006/relationships/image" Target="media/image187.png"/><Relationship Id="rId197" Type="http://schemas.openxmlformats.org/officeDocument/2006/relationships/image" Target="media/image186.png"/><Relationship Id="rId196" Type="http://schemas.openxmlformats.org/officeDocument/2006/relationships/image" Target="media/image185.png"/><Relationship Id="rId195" Type="http://schemas.openxmlformats.org/officeDocument/2006/relationships/image" Target="media/image184.png"/><Relationship Id="rId194" Type="http://schemas.openxmlformats.org/officeDocument/2006/relationships/image" Target="media/image183.png"/><Relationship Id="rId193" Type="http://schemas.openxmlformats.org/officeDocument/2006/relationships/image" Target="media/image182.png"/><Relationship Id="rId192" Type="http://schemas.openxmlformats.org/officeDocument/2006/relationships/image" Target="media/image181.png"/><Relationship Id="rId191" Type="http://schemas.openxmlformats.org/officeDocument/2006/relationships/image" Target="media/image180.png"/><Relationship Id="rId190" Type="http://schemas.openxmlformats.org/officeDocument/2006/relationships/image" Target="media/image179.png"/><Relationship Id="rId19" Type="http://schemas.openxmlformats.org/officeDocument/2006/relationships/image" Target="media/image8.png"/><Relationship Id="rId189" Type="http://schemas.openxmlformats.org/officeDocument/2006/relationships/image" Target="media/image178.png"/><Relationship Id="rId188" Type="http://schemas.openxmlformats.org/officeDocument/2006/relationships/image" Target="media/image177.png"/><Relationship Id="rId187" Type="http://schemas.openxmlformats.org/officeDocument/2006/relationships/image" Target="media/image176.png"/><Relationship Id="rId186" Type="http://schemas.openxmlformats.org/officeDocument/2006/relationships/image" Target="media/image175.png"/><Relationship Id="rId185" Type="http://schemas.openxmlformats.org/officeDocument/2006/relationships/image" Target="media/image174.png"/><Relationship Id="rId184" Type="http://schemas.openxmlformats.org/officeDocument/2006/relationships/image" Target="media/image173.png"/><Relationship Id="rId183" Type="http://schemas.openxmlformats.org/officeDocument/2006/relationships/image" Target="media/image172.png"/><Relationship Id="rId182" Type="http://schemas.openxmlformats.org/officeDocument/2006/relationships/image" Target="media/image171.png"/><Relationship Id="rId181" Type="http://schemas.openxmlformats.org/officeDocument/2006/relationships/image" Target="media/image170.png"/><Relationship Id="rId180" Type="http://schemas.openxmlformats.org/officeDocument/2006/relationships/image" Target="media/image169.png"/><Relationship Id="rId18" Type="http://schemas.openxmlformats.org/officeDocument/2006/relationships/image" Target="media/image7.png"/><Relationship Id="rId179" Type="http://schemas.openxmlformats.org/officeDocument/2006/relationships/image" Target="media/image168.png"/><Relationship Id="rId178" Type="http://schemas.openxmlformats.org/officeDocument/2006/relationships/image" Target="media/image167.png"/><Relationship Id="rId177" Type="http://schemas.openxmlformats.org/officeDocument/2006/relationships/image" Target="media/image166.png"/><Relationship Id="rId176" Type="http://schemas.openxmlformats.org/officeDocument/2006/relationships/image" Target="media/image165.png"/><Relationship Id="rId175" Type="http://schemas.openxmlformats.org/officeDocument/2006/relationships/image" Target="media/image164.png"/><Relationship Id="rId174" Type="http://schemas.openxmlformats.org/officeDocument/2006/relationships/image" Target="media/image163.png"/><Relationship Id="rId173" Type="http://schemas.openxmlformats.org/officeDocument/2006/relationships/image" Target="media/image162.png"/><Relationship Id="rId172" Type="http://schemas.openxmlformats.org/officeDocument/2006/relationships/image" Target="media/image161.png"/><Relationship Id="rId171" Type="http://schemas.openxmlformats.org/officeDocument/2006/relationships/image" Target="media/image160.png"/><Relationship Id="rId170" Type="http://schemas.openxmlformats.org/officeDocument/2006/relationships/image" Target="media/image159.png"/><Relationship Id="rId17" Type="http://schemas.openxmlformats.org/officeDocument/2006/relationships/image" Target="media/image6.png"/><Relationship Id="rId169" Type="http://schemas.openxmlformats.org/officeDocument/2006/relationships/image" Target="media/image158.png"/><Relationship Id="rId168" Type="http://schemas.openxmlformats.org/officeDocument/2006/relationships/image" Target="media/image157.png"/><Relationship Id="rId167" Type="http://schemas.openxmlformats.org/officeDocument/2006/relationships/image" Target="media/image156.png"/><Relationship Id="rId166" Type="http://schemas.openxmlformats.org/officeDocument/2006/relationships/image" Target="media/image155.png"/><Relationship Id="rId165" Type="http://schemas.openxmlformats.org/officeDocument/2006/relationships/image" Target="media/image154.png"/><Relationship Id="rId164" Type="http://schemas.openxmlformats.org/officeDocument/2006/relationships/image" Target="media/image153.png"/><Relationship Id="rId163" Type="http://schemas.openxmlformats.org/officeDocument/2006/relationships/image" Target="media/image152.png"/><Relationship Id="rId162" Type="http://schemas.openxmlformats.org/officeDocument/2006/relationships/image" Target="media/image151.png"/><Relationship Id="rId161" Type="http://schemas.openxmlformats.org/officeDocument/2006/relationships/image" Target="media/image150.png"/><Relationship Id="rId160" Type="http://schemas.openxmlformats.org/officeDocument/2006/relationships/image" Target="media/image149.png"/><Relationship Id="rId16" Type="http://schemas.openxmlformats.org/officeDocument/2006/relationships/image" Target="media/image5.png"/><Relationship Id="rId159" Type="http://schemas.openxmlformats.org/officeDocument/2006/relationships/image" Target="media/image148.png"/><Relationship Id="rId158" Type="http://schemas.openxmlformats.org/officeDocument/2006/relationships/image" Target="media/image147.png"/><Relationship Id="rId157" Type="http://schemas.openxmlformats.org/officeDocument/2006/relationships/image" Target="media/image146.png"/><Relationship Id="rId156" Type="http://schemas.openxmlformats.org/officeDocument/2006/relationships/image" Target="media/image145.png"/><Relationship Id="rId155" Type="http://schemas.openxmlformats.org/officeDocument/2006/relationships/image" Target="media/image144.png"/><Relationship Id="rId154" Type="http://schemas.openxmlformats.org/officeDocument/2006/relationships/image" Target="media/image143.png"/><Relationship Id="rId153" Type="http://schemas.openxmlformats.org/officeDocument/2006/relationships/image" Target="media/image142.png"/><Relationship Id="rId152" Type="http://schemas.openxmlformats.org/officeDocument/2006/relationships/image" Target="media/image141.png"/><Relationship Id="rId151" Type="http://schemas.openxmlformats.org/officeDocument/2006/relationships/image" Target="media/image140.png"/><Relationship Id="rId150" Type="http://schemas.openxmlformats.org/officeDocument/2006/relationships/image" Target="media/image139.png"/><Relationship Id="rId15" Type="http://schemas.openxmlformats.org/officeDocument/2006/relationships/image" Target="media/image4.png"/><Relationship Id="rId149" Type="http://schemas.openxmlformats.org/officeDocument/2006/relationships/image" Target="media/image138.png"/><Relationship Id="rId148" Type="http://schemas.openxmlformats.org/officeDocument/2006/relationships/image" Target="media/image137.png"/><Relationship Id="rId147" Type="http://schemas.openxmlformats.org/officeDocument/2006/relationships/image" Target="media/image136.png"/><Relationship Id="rId146" Type="http://schemas.openxmlformats.org/officeDocument/2006/relationships/image" Target="media/image135.png"/><Relationship Id="rId145" Type="http://schemas.openxmlformats.org/officeDocument/2006/relationships/image" Target="media/image134.png"/><Relationship Id="rId144" Type="http://schemas.openxmlformats.org/officeDocument/2006/relationships/image" Target="media/image133.png"/><Relationship Id="rId143" Type="http://schemas.openxmlformats.org/officeDocument/2006/relationships/image" Target="media/image132.png"/><Relationship Id="rId142" Type="http://schemas.openxmlformats.org/officeDocument/2006/relationships/image" Target="media/image131.png"/><Relationship Id="rId141" Type="http://schemas.openxmlformats.org/officeDocument/2006/relationships/image" Target="media/image130.png"/><Relationship Id="rId140" Type="http://schemas.openxmlformats.org/officeDocument/2006/relationships/image" Target="media/image129.png"/><Relationship Id="rId14" Type="http://schemas.openxmlformats.org/officeDocument/2006/relationships/image" Target="media/image3.png"/><Relationship Id="rId139" Type="http://schemas.openxmlformats.org/officeDocument/2006/relationships/image" Target="media/image128.png"/><Relationship Id="rId138" Type="http://schemas.openxmlformats.org/officeDocument/2006/relationships/image" Target="media/image127.png"/><Relationship Id="rId137" Type="http://schemas.openxmlformats.org/officeDocument/2006/relationships/image" Target="media/image126.png"/><Relationship Id="rId136" Type="http://schemas.openxmlformats.org/officeDocument/2006/relationships/image" Target="media/image125.png"/><Relationship Id="rId135" Type="http://schemas.openxmlformats.org/officeDocument/2006/relationships/image" Target="media/image124.png"/><Relationship Id="rId134" Type="http://schemas.openxmlformats.org/officeDocument/2006/relationships/image" Target="media/image123.png"/><Relationship Id="rId133" Type="http://schemas.openxmlformats.org/officeDocument/2006/relationships/image" Target="media/image122.png"/><Relationship Id="rId132" Type="http://schemas.openxmlformats.org/officeDocument/2006/relationships/image" Target="media/image121.png"/><Relationship Id="rId131" Type="http://schemas.openxmlformats.org/officeDocument/2006/relationships/image" Target="media/image120.png"/><Relationship Id="rId130" Type="http://schemas.openxmlformats.org/officeDocument/2006/relationships/image" Target="media/image119.png"/><Relationship Id="rId13" Type="http://schemas.openxmlformats.org/officeDocument/2006/relationships/image" Target="media/image2.png"/><Relationship Id="rId129" Type="http://schemas.openxmlformats.org/officeDocument/2006/relationships/image" Target="media/image118.png"/><Relationship Id="rId128" Type="http://schemas.openxmlformats.org/officeDocument/2006/relationships/image" Target="media/image117.png"/><Relationship Id="rId127" Type="http://schemas.openxmlformats.org/officeDocument/2006/relationships/image" Target="media/image116.png"/><Relationship Id="rId126" Type="http://schemas.openxmlformats.org/officeDocument/2006/relationships/image" Target="media/image115.png"/><Relationship Id="rId125" Type="http://schemas.openxmlformats.org/officeDocument/2006/relationships/image" Target="media/image114.png"/><Relationship Id="rId124" Type="http://schemas.openxmlformats.org/officeDocument/2006/relationships/image" Target="media/image113.png"/><Relationship Id="rId123" Type="http://schemas.openxmlformats.org/officeDocument/2006/relationships/image" Target="media/image112.png"/><Relationship Id="rId122" Type="http://schemas.openxmlformats.org/officeDocument/2006/relationships/image" Target="media/image111.png"/><Relationship Id="rId121" Type="http://schemas.openxmlformats.org/officeDocument/2006/relationships/image" Target="media/image110.png"/><Relationship Id="rId120" Type="http://schemas.openxmlformats.org/officeDocument/2006/relationships/image" Target="media/image109.png"/><Relationship Id="rId12" Type="http://schemas.openxmlformats.org/officeDocument/2006/relationships/image" Target="media/image1.png"/><Relationship Id="rId119" Type="http://schemas.openxmlformats.org/officeDocument/2006/relationships/image" Target="media/image108.png"/><Relationship Id="rId118" Type="http://schemas.openxmlformats.org/officeDocument/2006/relationships/image" Target="media/image107.png"/><Relationship Id="rId117" Type="http://schemas.openxmlformats.org/officeDocument/2006/relationships/image" Target="media/image106.png"/><Relationship Id="rId116" Type="http://schemas.openxmlformats.org/officeDocument/2006/relationships/image" Target="media/image105.png"/><Relationship Id="rId115" Type="http://schemas.openxmlformats.org/officeDocument/2006/relationships/image" Target="media/image104.png"/><Relationship Id="rId114" Type="http://schemas.openxmlformats.org/officeDocument/2006/relationships/image" Target="media/image103.png"/><Relationship Id="rId113" Type="http://schemas.openxmlformats.org/officeDocument/2006/relationships/image" Target="media/image102.png"/><Relationship Id="rId112" Type="http://schemas.openxmlformats.org/officeDocument/2006/relationships/image" Target="media/image101.png"/><Relationship Id="rId111" Type="http://schemas.openxmlformats.org/officeDocument/2006/relationships/image" Target="media/image100.png"/><Relationship Id="rId110" Type="http://schemas.openxmlformats.org/officeDocument/2006/relationships/image" Target="media/image99.png"/><Relationship Id="rId11" Type="http://schemas.openxmlformats.org/officeDocument/2006/relationships/theme" Target="theme/theme1.xml"/><Relationship Id="rId109" Type="http://schemas.openxmlformats.org/officeDocument/2006/relationships/image" Target="media/image98.png"/><Relationship Id="rId108" Type="http://schemas.openxmlformats.org/officeDocument/2006/relationships/image" Target="media/image97.png"/><Relationship Id="rId107" Type="http://schemas.openxmlformats.org/officeDocument/2006/relationships/image" Target="media/image96.png"/><Relationship Id="rId106" Type="http://schemas.openxmlformats.org/officeDocument/2006/relationships/image" Target="media/image95.png"/><Relationship Id="rId105" Type="http://schemas.openxmlformats.org/officeDocument/2006/relationships/image" Target="media/image94.png"/><Relationship Id="rId104" Type="http://schemas.openxmlformats.org/officeDocument/2006/relationships/image" Target="media/image93.png"/><Relationship Id="rId103" Type="http://schemas.openxmlformats.org/officeDocument/2006/relationships/image" Target="media/image92.png"/><Relationship Id="rId102" Type="http://schemas.openxmlformats.org/officeDocument/2006/relationships/image" Target="media/image91.png"/><Relationship Id="rId101" Type="http://schemas.openxmlformats.org/officeDocument/2006/relationships/image" Target="media/image90.png"/><Relationship Id="rId100" Type="http://schemas.openxmlformats.org/officeDocument/2006/relationships/image" Target="media/image89.png"/><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2107"/>
    <customShpInfo spid="_x0000_s2215"/>
  </customShpExts>
</s:customData>
</file>

<file path=customXml/item2.xml><?xml version="1.0" encoding="utf-8"?>
<contractReview xmlns="http://schemas.wps.cn/vas-ai-hub/contract-review">
  <reviewItems>
    <reviewItem>
      <errorID>7d77b349-cadc-4626-b6b7-e0ed240a77bb</errorID>
      <errorWord>内</errorWord>
      <group>L1_Word</group>
      <groupName>字词问题</groupName>
      <ability>L2_Typo</ability>
      <abilityName>字词错误</abilityName>
      <candidateList>
        <item>内完</item>
      </candidateList>
      <explain/>
      <paraID>4F1B3FED</paraID>
      <start>22</start>
      <end>23</end>
      <status>unmodified</status>
      <modifiedWord/>
      <trackRevisions>false</trackRevisions>
    </reviewItem>
    <reviewItem>
      <errorID>0276e9ef-2d51-4620-a989-84a01d27bb46</errorID>
      <errorWord>;</errorWord>
      <group>L1_Format</group>
      <groupName>格式问题</groupName>
      <ability>L2_HalfPunc</ability>
      <abilityName>全半角检查</abilityName>
      <candidateList>
        <item>；</item>
      </candidateList>
      <explain>文本全半角错误。</explain>
      <paraID>1467837B</paraID>
      <start>25</start>
      <end>26</end>
      <status>unmodified</status>
      <modifiedWord/>
      <trackRevisions>false</trackRevisions>
    </reviewItem>
    <reviewItem>
      <errorID>8a789263-b3fe-4ccb-9ca1-d8d9e6fd3ab7</errorID>
      <errorWord>年至2025年度</errorWord>
      <group>L1_Word</group>
      <groupName>字词问题</groupName>
      <ability>L2_Typo</ability>
      <abilityName>字词错误</abilityName>
      <candidateList>
        <item>年至2025年</item>
      </candidateList>
      <explain/>
      <paraID>7A476931</paraID>
      <start>29</start>
      <end>37</end>
      <status>unmodified</status>
      <modifiedWord/>
      <trackRevisions>false</trackRevisions>
    </reviewItem>
    <reviewItem>
      <errorID>8fff0862-d75a-4ebf-a337-e9c3f38a048b</errorID>
      <errorWord>（</errorWord>
      <group>L1_Punc</group>
      <groupName>标点问题</groupName>
      <ability>L2_Punc</ability>
      <abilityName>标点符号检查</abilityName>
      <candidateList/>
      <explain>同一形式括号套用。</explain>
      <paraID>7A476931</paraID>
      <start>66</start>
      <end>67</end>
      <status>unmodified</status>
      <modifiedWord/>
      <trackRevisions>false</trackRevisions>
    </reviewItem>
    <reviewItem>
      <errorID>7279b3bd-7b2d-480c-beb8-e454a1c2d862</errorID>
      <errorWord>）</errorWord>
      <group>L1_Punc</group>
      <groupName>标点问题</groupName>
      <ability>L2_Punc</ability>
      <abilityName>标点符号检查</abilityName>
      <candidateList/>
      <explain>同一形式括号套用。</explain>
      <paraID>7A476931</paraID>
      <start>70</start>
      <end>71</end>
      <status>unmodified</status>
      <modifiedWord/>
      <trackRevisions>false</trackRevisions>
    </reviewItem>
    <reviewItem>
      <errorID>df8a2438-509c-4a3d-a82f-8142e22d8c02</errorID>
      <errorWord>(</errorWord>
      <group>L1_Format</group>
      <groupName>格式问题</groupName>
      <ability>L2_HalfPunc</ability>
      <abilityName>全半角检查</abilityName>
      <candidateList>
        <item>（</item>
      </candidateList>
      <explain>文本全半角错误。</explain>
      <paraID>16499351</paraID>
      <start>19</start>
      <end>20</end>
      <status>unmodified</status>
      <modifiedWord/>
      <trackRevisions>false</trackRevisions>
    </reviewItem>
    <reviewItem>
      <errorID>288a6896-e9e8-4768-adb9-ef516f056439</errorID>
      <errorWord>)</errorWord>
      <group>L1_Format</group>
      <groupName>格式问题</groupName>
      <ability>L2_HalfPunc</ability>
      <abilityName>全半角检查</abilityName>
      <candidateList>
        <item>）</item>
      </candidateList>
      <explain>文本全半角错误。</explain>
      <paraID>16499351</paraID>
      <start>21</start>
      <end>22</end>
      <status>unmodified</status>
      <modifiedWord/>
      <trackRevisions>false</trackRevisions>
    </reviewItem>
    <reviewItem>
      <errorID>b2ecb48f-b786-43c2-b262-310c18509a97</errorID>
      <errorWord>(</errorWord>
      <group>L1_Format</group>
      <groupName>格式问题</groupName>
      <ability>L2_HalfPunc</ability>
      <abilityName>全半角检查</abilityName>
      <candidateList>
        <item>（</item>
      </candidateList>
      <explain>文本全半角错误。</explain>
      <paraID>16499351</paraID>
      <start>71</start>
      <end>72</end>
      <status>unmodified</status>
      <modifiedWord/>
      <trackRevisions>false</trackRevisions>
    </reviewItem>
    <reviewItem>
      <errorID>876944f8-0805-407c-a214-e67f0e824fdd</errorID>
      <errorWord>)</errorWord>
      <group>L1_Format</group>
      <groupName>格式问题</groupName>
      <ability>L2_HalfPunc</ability>
      <abilityName>全半角检查</abilityName>
      <candidateList>
        <item>）</item>
      </candidateList>
      <explain>文本全半角错误。</explain>
      <paraID>16499351</paraID>
      <start>73</start>
      <end>74</end>
      <status>unmodified</status>
      <modifiedWord/>
      <trackRevisions>false</trackRevisions>
    </reviewItem>
    <reviewItem>
      <errorID>41fdd45b-6d66-413b-aed9-05645c2b5563</errorID>
      <errorWord>:</errorWord>
      <group>L1_Format</group>
      <groupName>格式问题</groupName>
      <ability>L2_HalfPunc</ability>
      <abilityName>全半角检查</abilityName>
      <candidateList>
        <item>：</item>
      </candidateList>
      <explain>文本全半角错误。</explain>
      <paraID>16499351</paraID>
      <start>89</start>
      <end>90</end>
      <status>unmodified</status>
      <modifiedWord/>
      <trackRevisions>false</trackRevisions>
    </reviewItem>
    <reviewItem>
      <errorID>df451fa4-8e14-4e04-861f-e51b5a06c4c1</errorID>
      <errorWord>：</errorWord>
      <group>L1_Format</group>
      <groupName>格式问题</groupName>
      <ability>L2_HalfPunc</ability>
      <abilityName>全半角检查</abilityName>
      <candidateList>
        <item>:</item>
      </candidateList>
      <explain>文本全半角错误。</explain>
      <paraID>16D90818</paraID>
      <start>56</start>
      <end>57</end>
      <status>unmodified</status>
      <modifiedWord/>
      <trackRevisions>false</trackRevisions>
    </reviewItem>
    <reviewItem>
      <errorID>c5fbc5cd-d2b0-45fd-ba04-7a0e45c9c179</errorID>
      <errorWord>时</errorWord>
      <group>L1_Word</group>
      <groupName>字词问题</groupName>
      <ability>L2_Typo</ability>
      <abilityName>字词错误</abilityName>
      <candidateList>
        <item/>
      </candidateList>
      <explain/>
      <paraID>65C02527</paraID>
      <start>34</start>
      <end>35</end>
      <status>unmodified</status>
      <modifiedWord/>
      <trackRevisions>false</trackRevisions>
    </reviewItem>
    <reviewItem>
      <errorID>b2a84eaa-e78b-42c8-82f2-69080fab6ad1</errorID>
      <errorWord>2026年08月06日</errorWord>
      <group>L1_Knowledge</group>
      <groupName>知识性问题</groupName>
      <ability>L2_Time</ability>
      <abilityName>日期时间</abilityName>
      <candidateList>
        <item>2026年8月6日</item>
      </candidateList>
      <explain>根据日常书写习惯，月份和日期一般会省略前导零。</explain>
      <paraID>33F02855</paraID>
      <start>5</start>
      <end>16</end>
      <status>unmodified</status>
      <modifiedWord/>
      <trackRevisions>false</trackRevisions>
    </reviewItem>
    <reviewItem>
      <errorID>c6d3d6c5-2acd-4a79-be44-6d264405f564</errorID>
      <errorWord>：</errorWord>
      <group>L1_Format</group>
      <groupName>格式问题</groupName>
      <ability>L2_HalfPunc</ability>
      <abilityName>全半角检查</abilityName>
      <candidateList>
        <item>:</item>
      </candidateList>
      <explain>文本全半角错误。</explain>
      <paraID>33F02855</paraID>
      <start>18</start>
      <end>19</end>
      <status>unmodified</status>
      <modifiedWord/>
      <trackRevisions>false</trackRevisions>
    </reviewItem>
    <reviewItem>
      <errorID>90a1c780-b98c-45f3-950a-00f575dd0efb</errorID>
      <errorWord>00时</errorWord>
      <group>L1_Word</group>
      <groupName>字词问题</groupName>
      <ability>L2_Typo</ability>
      <abilityName>字词错误</abilityName>
      <candidateList>
        <item>00</item>
      </candidateList>
      <explain/>
      <paraID>33F02855</paraID>
      <start>19</start>
      <end>22</end>
      <status>unmodified</status>
      <modifiedWord/>
      <trackRevisions>false</trackRevisions>
    </reviewItem>
    <reviewItem>
      <errorID>cee8f0bd-21fc-4c35-93cf-9cafdaf8bbbf</errorID>
      <errorWord>07月17日</errorWord>
      <group>L1_Knowledge</group>
      <groupName>知识性问题</groupName>
      <ability>L2_Time</ability>
      <abilityName>日期时间</abilityName>
      <candidateList>
        <item>7月17日</item>
      </candidateList>
      <explain>根据日常书写习惯，月份一般会省略前导零。</explain>
      <paraID>6AE0CE76</paraID>
      <start>10</start>
      <end>16</end>
      <status>unmodified</status>
      <modifiedWord/>
      <trackRevisions>false</trackRevisions>
    </reviewItem>
    <reviewItem>
      <errorID>7dae78a2-1c2b-491b-ae4e-3286047fc2bc</errorID>
      <errorWord>内</errorWord>
      <group>L1_Word</group>
      <groupName>字词问题</groupName>
      <ability>L2_Typo</ability>
      <abilityName>字词错误</abilityName>
      <candidateList>
        <item>内完</item>
      </candidateList>
      <explain/>
      <paraID>305CBFC5</paraID>
      <start>20</start>
      <end>21</end>
      <status>unmodified</status>
      <modifiedWord/>
      <trackRevisions>false</trackRevisions>
    </reviewItem>
    <reviewItem>
      <errorID>0f7853ca-0e31-4bab-94ef-2b7316337c87</errorID>
      <errorWord>年至2025年度</errorWord>
      <group>L1_Word</group>
      <groupName>字词问题</groupName>
      <ability>L2_Typo</ability>
      <abilityName>字词错误</abilityName>
      <candidateList>
        <item>年至2025年</item>
      </candidateList>
      <explain/>
      <paraID>7B3F4698</paraID>
      <start>29</start>
      <end>37</end>
      <status>unmodified</status>
      <modifiedWord/>
      <trackRevisions>false</trackRevisions>
    </reviewItem>
    <reviewItem>
      <errorID>d30ec4b3-2e72-444d-9d5c-fd3c5c8fad6a</errorID>
      <errorWord>（</errorWord>
      <group>L1_Punc</group>
      <groupName>标点问题</groupName>
      <ability>L2_Punc</ability>
      <abilityName>标点符号检查</abilityName>
      <candidateList/>
      <explain>同一形式括号套用。</explain>
      <paraID>7B3F4698</paraID>
      <start>66</start>
      <end>67</end>
      <status>unmodified</status>
      <modifiedWord/>
      <trackRevisions>false</trackRevisions>
    </reviewItem>
    <reviewItem>
      <errorID>d444a18f-ff4b-4d97-a92a-97eaf0d6cacd</errorID>
      <errorWord>）</errorWord>
      <group>L1_Punc</group>
      <groupName>标点问题</groupName>
      <ability>L2_Punc</ability>
      <abilityName>标点符号检查</abilityName>
      <candidateList/>
      <explain>同一形式括号套用。</explain>
      <paraID>7B3F4698</paraID>
      <start>70</start>
      <end>71</end>
      <status>unmodified</status>
      <modifiedWord/>
      <trackRevisions>false</trackRevisions>
    </reviewItem>
    <reviewItem>
      <errorID>46a9c478-3991-4305-afe7-cdff125ed318</errorID>
      <errorWord>(</errorWord>
      <group>L1_Format</group>
      <groupName>格式问题</groupName>
      <ability>L2_HalfPunc</ability>
      <abilityName>全半角检查</abilityName>
      <candidateList>
        <item>（</item>
      </candidateList>
      <explain>文本全半角错误。</explain>
      <paraID>59DE1327</paraID>
      <start>19</start>
      <end>20</end>
      <status>unmodified</status>
      <modifiedWord/>
      <trackRevisions>false</trackRevisions>
    </reviewItem>
    <reviewItem>
      <errorID>5ef83888-f6c6-4b47-994e-12b43c10e200</errorID>
      <errorWord>)</errorWord>
      <group>L1_Format</group>
      <groupName>格式问题</groupName>
      <ability>L2_HalfPunc</ability>
      <abilityName>全半角检查</abilityName>
      <candidateList>
        <item>）</item>
      </candidateList>
      <explain>文本全半角错误。</explain>
      <paraID>59DE1327</paraID>
      <start>21</start>
      <end>22</end>
      <status>unmodified</status>
      <modifiedWord/>
      <trackRevisions>false</trackRevisions>
    </reviewItem>
    <reviewItem>
      <errorID>e92201d8-28c3-4e94-991c-1eb29eb8cdc1</errorID>
      <errorWord>(</errorWord>
      <group>L1_Format</group>
      <groupName>格式问题</groupName>
      <ability>L2_HalfPunc</ability>
      <abilityName>全半角检查</abilityName>
      <candidateList>
        <item>（</item>
      </candidateList>
      <explain>文本全半角错误。</explain>
      <paraID>59DE1327</paraID>
      <start>71</start>
      <end>72</end>
      <status>unmodified</status>
      <modifiedWord/>
      <trackRevisions>false</trackRevisions>
    </reviewItem>
    <reviewItem>
      <errorID>e2e22d6a-5cb2-46bc-a251-ee578244f9e4</errorID>
      <errorWord>)</errorWord>
      <group>L1_Format</group>
      <groupName>格式问题</groupName>
      <ability>L2_HalfPunc</ability>
      <abilityName>全半角检查</abilityName>
      <candidateList>
        <item>）</item>
      </candidateList>
      <explain>文本全半角错误。</explain>
      <paraID>59DE1327</paraID>
      <start>73</start>
      <end>74</end>
      <status>unmodified</status>
      <modifiedWord/>
      <trackRevisions>false</trackRevisions>
    </reviewItem>
    <reviewItem>
      <errorID>59cee6f6-dcac-4ef3-a4a4-72c0b31a96f6</errorID>
      <errorWord>:</errorWord>
      <group>L1_Format</group>
      <groupName>格式问题</groupName>
      <ability>L2_HalfPunc</ability>
      <abilityName>全半角检查</abilityName>
      <candidateList>
        <item>：</item>
      </candidateList>
      <explain>文本全半角错误。</explain>
      <paraID>59DE1327</paraID>
      <start>89</start>
      <end>90</end>
      <status>unmodified</status>
      <modifiedWord/>
      <trackRevisions>false</trackRevisions>
    </reviewItem>
    <reviewItem>
      <errorID>57bc0bba-163d-4e61-a057-939711c9999b</errorID>
      <errorWord>2026年08月06日</errorWord>
      <group>L1_Knowledge</group>
      <groupName>知识性问题</groupName>
      <ability>L2_Time</ability>
      <abilityName>日期时间</abilityName>
      <candidateList>
        <item>2026年8月6日</item>
      </candidateList>
      <explain>根据日常书写习惯，月份和日期一般会省略前导零。</explain>
      <paraID>6A1A3E28</paraID>
      <start>0</start>
      <end>11</end>
      <status>unmodified</status>
      <modifiedWord/>
      <trackRevisions>false</trackRevisions>
    </reviewItem>
    <reviewItem>
      <errorID>175fa89c-e574-49d2-b925-c7af48d27bd4</errorID>
      <errorWord>：/</errorWord>
      <group>L1_Punc</group>
      <groupName>标点问题</groupName>
      <ability>L2_Punc</ability>
      <abilityName>标点符号检查</abilityName>
      <candidateList>
        <item>：</item>
      </candidateList>
      <explain/>
      <paraID>2D14DE12</paraID>
      <start>7</start>
      <end>9</end>
      <status>unmodified</status>
      <modifiedWord/>
      <trackRevisions>false</trackRevisions>
    </reviewItem>
    <reviewItem>
      <errorID>b6a0b57c-ffea-45a4-974c-91fe25b5235c</errorID>
      <errorWord>期1个工作日</errorWord>
      <group>L1_Word</group>
      <groupName>字词问题</groupName>
      <ability>L2_Typo</ability>
      <abilityName>字词错误</abilityName>
      <candidateList>
        <item>期为1个工作日</item>
      </candidateList>
      <explain/>
      <paraID>38BC9988</paraID>
      <start>32</start>
      <end>38</end>
      <status>unmodified</status>
      <modifiedWord/>
      <trackRevisions>false</trackRevisions>
    </reviewItem>
    <reviewItem>
      <errorID>ff1d732f-3c1c-4840-a197-3b7d45f47269</errorID>
      <errorWord>[2011]</errorWord>
      <group>L1_Punc</group>
      <groupName>标点问题</groupName>
      <ability>L2_Punc</ability>
      <abilityName>标点符号检查</abilityName>
      <candidateList>
        <item>〔2011〕</item>
      </candidateList>
      <explain/>
      <paraID>1039A951</paraID>
      <start>58</start>
      <end>93</end>
      <status>unmodified</status>
      <modifiedWord/>
      <trackRevisions>false</trackRevisions>
    </reviewItem>
    <reviewItem>
      <errorID>f8e3a0eb-c830-4595-a876-f7618bc997f3</errorID>
      <errorWord>中华人民 共和国</errorWord>
      <group>L1_Political</group>
      <groupName>政治性问题</groupName>
      <ability>L2_Unpolitical</ability>
      <abilityName>政治敏感错误</abilityName>
      <candidateList>
        <item>中华人民共和国</item>
      </candidateList>
      <explain/>
      <paraID>14DF6558</paraID>
      <start>2</start>
      <end>10</end>
      <status>unmodified</status>
      <modifiedWord/>
      <trackRevisions>false</trackRevisions>
    </reviewItem>
    <reviewItem>
      <errorID>8f080f23-5f8f-4afc-8e41-3749be7f6eef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2BB7A8E4</paraID>
      <start>24</start>
      <end>27</end>
      <status>unmodified</status>
      <modifiedWord/>
      <trackRevisions>false</trackRevisions>
    </reviewItem>
    <reviewItem>
      <errorID>c37e2e03-5c81-4911-8909-cf346fe50873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2BB7A8E4</paraID>
      <start>43</start>
      <end>46</end>
      <status>unmodified</status>
      <modifiedWord/>
      <trackRevisions>false</trackRevisions>
    </reviewItem>
    <reviewItem>
      <errorID>e7e0a54c-0698-4295-8990-b07af44f7fba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56824D5F</paraID>
      <start>94</start>
      <end>95</end>
      <status>unmodified</status>
      <modifiedWord/>
      <trackRevisions>false</trackRevisions>
    </reviewItem>
    <reviewItem>
      <errorID>43c455dc-0eef-4dfe-b070-80d6e876d36f</errorID>
      <errorWord>人</errorWord>
      <group>L1_Word</group>
      <groupName>字词问题</groupName>
      <ability>L2_Typo</ability>
      <abilityName>字词错误</abilityName>
      <candidateList>
        <item>人在</item>
      </candidateList>
      <explain/>
      <paraID>65D44091</paraID>
      <start>8</start>
      <end>9</end>
      <status>unmodified</status>
      <modifiedWord/>
      <trackRevisions>false</trackRevisions>
    </reviewItem>
    <reviewItem>
      <errorID>8439f288-f756-49ee-af78-e791f7899e55</errorID>
      <errorWord>法律、法规</errorWord>
      <group>L1_Word</group>
      <groupName>字词问题</groupName>
      <ability>L2_Typo</ability>
      <abilityName>字词错误</abilityName>
      <candidateList>
        <item>法律法规</item>
      </candidateList>
      <explain/>
      <paraID>7127636C</paraID>
      <start>20</start>
      <end>25</end>
      <status>unmodified</status>
      <modifiedWord/>
      <trackRevisions>false</trackRevisions>
    </reviewItem>
    <reviewItem>
      <errorID>5656b690-db30-4f08-9a47-28f7214ef5c0</errorID>
      <errorWord>做</errorWord>
      <group>L1_Word</group>
      <groupName>字词问题</groupName>
      <ability>L2_Typo</ability>
      <abilityName>字词错误</abilityName>
      <candidateList>
        <item>作</item>
      </candidateList>
      <explain>存在发音相同字词的误用。</explain>
      <paraID>7127636C</paraID>
      <start>41</start>
      <end>42</end>
      <status>unmodified</status>
      <modifiedWord/>
      <trackRevisions>false</trackRevisions>
    </reviewItem>
    <reviewItem>
      <errorID>c94fe082-3fdc-47c1-9661-10e40ff7ce50</errorID>
      <errorWord>法律、法规</errorWord>
      <group>L1_Word</group>
      <groupName>字词问题</groupName>
      <ability>L2_Typo</ability>
      <abilityName>字词错误</abilityName>
      <candidateList>
        <item>法律法规</item>
      </candidateList>
      <explain/>
      <paraID>7127636C</paraID>
      <start>48</start>
      <end>53</end>
      <status>unmodified</status>
      <modifiedWord/>
      <trackRevisions>false</trackRevisions>
    </reviewItem>
    <reviewItem>
      <errorID>63aa40af-b38a-4922-b9be-607db9188a32</errorID>
      <errorWord>法律、法规</errorWord>
      <group>L1_Word</group>
      <groupName>字词问题</groupName>
      <ability>L2_Typo</ability>
      <abilityName>字词错误</abilityName>
      <candidateList>
        <item>法律法规</item>
      </candidateList>
      <explain/>
      <paraID>279B679B</paraID>
      <start>36</start>
      <end>41</end>
      <status>unmodified</status>
      <modifiedWord/>
      <trackRevisions>false</trackRevisions>
    </reviewItem>
    <reviewItem>
      <errorID>4a1eaca2-0196-4b71-9e67-f5a43cc68f95</errorID>
      <errorWord>操作合</errorWord>
      <group>L1_Word</group>
      <groupName>字词问题</groupName>
      <ability>L2_Typo</ability>
      <abilityName>字词错误</abilityName>
      <candidateList>
        <item>操作台</item>
      </candidateList>
      <explain/>
      <paraID>6BDB820C</paraID>
      <start>10</start>
      <end>13</end>
      <status>unmodified</status>
      <modifiedWord/>
      <trackRevisions>false</trackRevisions>
    </reviewItem>
    <reviewItem>
      <errorID>e78f7c2b-822c-4b86-9c1f-3f4f3b30cbc6</errorID>
      <errorWord>作必要</errorWord>
      <group>L1_Word</group>
      <groupName>字词问题</groupName>
      <ability>L2_Typo</ability>
      <abilityName>字词错误</abilityName>
      <candidateList>
        <item>做必要</item>
      </candidateList>
      <explain/>
      <paraID> 2DEBFBF</paraID>
      <start>52</start>
      <end>55</end>
      <status>unmodified</status>
      <modifiedWord/>
      <trackRevisions>false</trackRevisions>
    </reviewItem>
    <reviewItem>
      <errorID>df56b15e-6e56-4b13-b157-a19593674213</errorID>
      <errorWord>法律、法规</errorWord>
      <group>L1_Word</group>
      <groupName>字词问题</groupName>
      <ability>L2_Typo</ability>
      <abilityName>字词错误</abilityName>
      <candidateList>
        <item>法律法规</item>
      </candidateList>
      <explain/>
      <paraID>6EF11CA5</paraID>
      <start>25</start>
      <end>30</end>
      <status>unmodified</status>
      <modifiedWord/>
      <trackRevisions>false</trackRevisions>
    </reviewItem>
    <reviewItem>
      <errorID>8924a3a5-599e-4934-be16-88f8a456d2ef</errorID>
      <errorWord>撤消</errorWord>
      <group>L1_Word</group>
      <groupName>字词问题</groupName>
      <ability>L2_Alias</ability>
      <abilityName>也作/曾用词</abilityName>
      <candidateList>
        <item>撤销</item>
      </candidateList>
      <explain>词汇[撤消]为不规范表述或旧称，其规范书面表述为[撤销]。</explain>
      <paraID>474D11C5</paraID>
      <start>40</start>
      <end>42</end>
      <status>modified</status>
      <modifiedWord>撤销</modifiedWord>
      <trackRevisions>false</trackRevisions>
    </reviewItem>
    <reviewItem>
      <errorID>4435f4f3-1642-4796-9e21-b1e769032b79</errorID>
      <errorWord>不</errorWord>
      <group>L1_Word</group>
      <groupName>字词问题</groupName>
      <ability>L2_Typo</ability>
      <abilityName>字词错误</abilityName>
      <candidateList>
        <item>不符</item>
      </candidateList>
      <explain/>
      <paraID>474D11C5</paraID>
      <start>42</start>
      <end>43</end>
      <status>unmodified</status>
      <modifiedWord/>
      <trackRevisions>false</trackRevisions>
    </reviewItem>
    <reviewItem>
      <errorID>8a41a54e-8944-4f84-8c95-4efca7784e42</errorID>
      <errorWord>依</errorWord>
      <group>L1_Word</group>
      <groupName>字词问题</groupName>
      <ability>L2_Typo</ability>
      <abilityName>字词错误</abilityName>
      <candidateList>
        <item>依据</item>
      </candidateList>
      <explain/>
      <paraID>7A10E496</paraID>
      <start>47</start>
      <end>49</end>
      <status>modified</status>
      <modifiedWord>依据</modifiedWord>
      <trackRevisions>false</trackRevisions>
    </reviewItem>
    <reviewItem>
      <errorID>c5c1f358-40e4-44b7-8bc6-3fe82c5fb4a0</errorID>
      <errorWord>,</errorWord>
      <group>L1_Format</group>
      <groupName>格式问题</groupName>
      <ability>L2_HalfPunc</ability>
      <abilityName>全半角检查</abilityName>
      <candidateList>
        <item>，</item>
      </candidateList>
      <explain>文本全半角错误。</explain>
      <paraID>7A10E496</paraID>
      <start>109</start>
      <end>110</end>
      <status>unmodified</status>
      <modifiedWord/>
      <trackRevisions>false</trackRevisions>
    </reviewItem>
    <reviewItem>
      <errorID>65177490-beb0-4de5-baa5-a1614deaba78</errorID>
      <errorWord>,</errorWord>
      <group>L1_Format</group>
      <groupName>格式问题</groupName>
      <ability>L2_HalfPunc</ability>
      <abilityName>全半角检查</abilityName>
      <candidateList>
        <item>，</item>
      </candidateList>
      <explain>文本全半角错误。</explain>
      <paraID>7A10E496</paraID>
      <start>117</start>
      <end>118</end>
      <status>unmodified</status>
      <modifiedWord/>
      <trackRevisions>false</trackRevisions>
    </reviewItem>
    <reviewItem>
      <errorID>96fd2c0f-ed17-44a6-8613-12f73f394d31</errorID>
      <errorWord>,</errorWord>
      <group>L1_Format</group>
      <groupName>格式问题</groupName>
      <ability>L2_HalfPunc</ability>
      <abilityName>全半角检查</abilityName>
      <candidateList>
        <item>，</item>
      </candidateList>
      <explain>文本全半角错误。</explain>
      <paraID>7A10E496</paraID>
      <start>136</start>
      <end>137</end>
      <status>unmodified</status>
      <modifiedWord/>
      <trackRevisions>false</trackRevisions>
    </reviewItem>
    <reviewItem>
      <errorID>f7fa6166-baf4-4568-99b3-fd7b139b1737</errorID>
      <errorWord>,</errorWord>
      <group>L1_Format</group>
      <groupName>格式问题</groupName>
      <ability>L2_HalfPunc</ability>
      <abilityName>全半角检查</abilityName>
      <candidateList>
        <item>，</item>
      </candidateList>
      <explain>文本全半角错误。</explain>
      <paraID>288E20B1</paraID>
      <start>12</start>
      <end>13</end>
      <status>unmodified</status>
      <modifiedWord/>
      <trackRevisions>false</trackRevisions>
    </reviewItem>
    <reviewItem>
      <errorID>7a4d8ebf-d121-442d-94c5-44013788b158</errorID>
      <errorWord>,</errorWord>
      <group>L1_Format</group>
      <groupName>格式问题</groupName>
      <ability>L2_HalfPunc</ability>
      <abilityName>全半角检查</abilityName>
      <candidateList>
        <item>，</item>
      </candidateList>
      <explain>文本全半角错误。</explain>
      <paraID>288E20B1</paraID>
      <start>56</start>
      <end>57</end>
      <status>unmodified</status>
      <modifiedWord/>
      <trackRevisions>false</trackRevisions>
    </reviewItem>
    <reviewItem>
      <errorID>bfc0a575-c4fe-4edf-8fc7-51bfc77931be</errorID>
      <errorWord>,</errorWord>
      <group>L1_Format</group>
      <groupName>格式问题</groupName>
      <ability>L2_HalfPunc</ability>
      <abilityName>全半角检查</abilityName>
      <candidateList>
        <item>，</item>
      </candidateList>
      <explain>文本全半角错误。</explain>
      <paraID>288E20B1</paraID>
      <start>133</start>
      <end>134</end>
      <status>unmodified</status>
      <modifiedWord/>
      <trackRevisions>false</trackRevisions>
    </reviewItem>
    <reviewItem>
      <errorID>353fe0a0-e8b8-4cff-8a10-6a7502765534</errorID>
      <errorWord>期间</errorWord>
      <group>L1_Word</group>
      <groupName>字词问题</groupName>
      <ability>L2_Typo</ability>
      <abilityName>字词错误</abilityName>
      <candidateList>
        <item>其间</item>
      </candidateList>
      <explain/>
      <paraID>3597D817</paraID>
      <start>28</start>
      <end>30</end>
      <status>unmodified</status>
      <modifiedWord/>
      <trackRevisions>false</trackRevisions>
    </reviewItem>
    <reviewItem>
      <errorID>b2b7a81b-b07d-45e2-8da0-7fb3c9d0e1a6</errorID>
      <errorWord>期间</errorWord>
      <group>L1_Word</group>
      <groupName>字词问题</groupName>
      <ability>L2_Typo</ability>
      <abilityName>字词错误</abilityName>
      <candidateList>
        <item>其间</item>
      </candidateList>
      <explain/>
      <paraID>3597D817</paraID>
      <start>61</start>
      <end>63</end>
      <status>unmodified</status>
      <modifiedWord/>
      <trackRevisions>false</trackRevisions>
    </reviewItem>
    <reviewItem>
      <errorID>3e8f3b7b-8479-4513-b4c3-ee7d34f739b1</errorID>
      <errorWord>滥用维权</errorWord>
      <group>L1_Knowledge</group>
      <groupName>知识性问题</groupName>
      <ability>L2_Idiom</ability>
      <abilityName>成语和诗歌</abilityName>
      <candidateList>
        <item>滥用职权</item>
      </candidateList>
      <explain/>
      <paraID>5ABBE932</paraID>
      <start>14</start>
      <end>18</end>
      <status>unmodified</status>
      <modifiedWord/>
      <trackRevisions>false</trackRevisions>
    </reviewItem>
    <reviewItem>
      <errorID>32be58b6-4340-411e-91e6-5c00efb8456a</errorID>
      <errorWord>&lt;</errorWord>
      <group>L1_Format</group>
      <groupName>格式问题</groupName>
      <ability>L2_HalfPunc</ability>
      <abilityName>全半角检查</abilityName>
      <candidateList>
        <item>〈</item>
      </candidateList>
      <explain>文本全半角错误。</explain>
      <paraID>62693650</paraID>
      <start>49</start>
      <end>50</end>
      <status>unmodified</status>
      <modifiedWord/>
      <trackRevisions>false</trackRevisions>
    </reviewItem>
    <reviewItem>
      <errorID>78542c97-3049-4c4a-bbd5-219069443369</errorID>
      <errorWord>&lt;</errorWord>
      <group>L1_Format</group>
      <groupName>格式问题</groupName>
      <ability>L2_HalfPunc</ability>
      <abilityName>全半角检查</abilityName>
      <candidateList>
        <item>〈</item>
      </candidateList>
      <explain>文本全半角错误。</explain>
      <paraID>603D39A5</paraID>
      <start>49</start>
      <end>50</end>
      <status>unmodified</status>
      <modifiedWord/>
      <trackRevisions>false</trackRevisions>
    </reviewItem>
    <reviewItem>
      <errorID>904f1b7f-ab82-4094-b34b-2fea459686b0</errorID>
      <errorWord>&lt;</errorWord>
      <group>L1_Format</group>
      <groupName>格式问题</groupName>
      <ability>L2_HalfPunc</ability>
      <abilityName>全半角检查</abilityName>
      <candidateList>
        <item>〈</item>
      </candidateList>
      <explain>文本全半角错误。</explain>
      <paraID>2048DDF7</paraID>
      <start>34</start>
      <end>35</end>
      <status>unmodified</status>
      <modifiedWord/>
      <trackRevisions>false</trackRevisions>
    </reviewItem>
    <reviewItem>
      <errorID>8026f789-537c-4154-94bc-41806e2a515d</errorID>
      <errorWord>，</errorWord>
      <group>L1_Word</group>
      <groupName>字词问题</groupName>
      <ability>L2_Typo</ability>
      <abilityName>字词错误</abilityName>
      <candidateList>
        <item>，并</item>
      </candidateList>
      <explain/>
      <paraID>1549DE5A</paraID>
      <start>72</start>
      <end>73</end>
      <status>unmodified</status>
      <modifiedWord/>
      <trackRevisions>false</trackRevisions>
    </reviewItem>
    <reviewItem>
      <errorID>a0b24d81-3543-459d-848b-561ec5a35153</errorID>
      <errorWord>投标投标</errorWord>
      <group>L1_Word</group>
      <groupName>字词问题</groupName>
      <ability>L2_Typo</ability>
      <abilityName>字词错误</abilityName>
      <candidateList>
        <item>投标</item>
      </candidateList>
      <explain/>
      <paraID>56E8FD0A</paraID>
      <start>1</start>
      <end>5</end>
      <status>unmodified</status>
      <modifiedWord/>
      <trackRevisions>false</trackRevisions>
    </reviewItem>
    <reviewItem>
      <errorID>16a9ded6-7be1-445e-b1f5-9594f593981e</errorID>
      <errorWord>:</errorWord>
      <group>L1_Format</group>
      <groupName>格式问题</groupName>
      <ability>L2_HalfPunc</ability>
      <abilityName>全半角检查</abilityName>
      <candidateList>
        <item>：</item>
      </candidateList>
      <explain>文本全半角错误。</explain>
      <paraID>77D02F82</paraID>
      <start>27</start>
      <end>28</end>
      <status>unmodified</status>
      <modifiedWord/>
      <trackRevisions>false</trackRevisions>
    </reviewItem>
    <reviewItem>
      <errorID>2fcd39c2-42e5-4724-b60e-cd3e1b19f2be</errorID>
      <errorWord>:</errorWord>
      <group>L1_Format</group>
      <groupName>格式问题</groupName>
      <ability>L2_HalfPunc</ability>
      <abilityName>全半角检查</abilityName>
      <candidateList>
        <item>：</item>
      </candidateList>
      <explain>文本全半角错误。</explain>
      <paraID>77D02F82</paraID>
      <start>53</start>
      <end>54</end>
      <status>unmodified</status>
      <modifiedWord/>
      <trackRevisions>false</trackRevisions>
    </reviewItem>
    <reviewItem>
      <errorID>7a54304f-3b16-4262-b69c-e92b7b283adb</errorID>
      <errorWord>:</errorWord>
      <group>L1_Format</group>
      <groupName>格式问题</groupName>
      <ability>L2_HalfPunc</ability>
      <abilityName>全半角检查</abilityName>
      <candidateList>
        <item>：</item>
      </candidateList>
      <explain>文本全半角错误。</explain>
      <paraID>6BE9442D</paraID>
      <start>4</start>
      <end>5</end>
      <status>unmodified</status>
      <modifiedWord/>
      <trackRevisions>false</trackRevisions>
    </reviewItem>
    <reviewItem>
      <errorID>3e0c0ad6-066e-448e-a69a-01be49a66f6e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6820C9B5</paraID>
      <start>15</start>
      <end>18</end>
      <status>unmodified</status>
      <modifiedWord/>
      <trackRevisions>false</trackRevisions>
    </reviewItem>
    <reviewItem>
      <errorID>391889f3-dfab-4ae5-8dcd-e007b83bce9b</errorID>
      <errorWord>终生</errorWord>
      <group>L1_Word</group>
      <groupName>字词问题</groupName>
      <ability>L2_Typo</ability>
      <abilityName>字词错误</abilityName>
      <candidateList>
        <item>终身</item>
      </candidateList>
      <explain>存在发音相近字词的误用。</explain>
      <paraID>111B89B1</paraID>
      <start>15</start>
      <end>17</end>
      <status>unmodified</status>
      <modifiedWord/>
      <trackRevisions>false</trackRevisions>
    </reviewItem>
    <reviewItem>
      <errorID>ff6b5436-a8f9-4572-b9f0-24ccb3909df4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34735847</paraID>
      <start>0</start>
      <end>3</end>
      <status>unmodified</status>
      <modifiedWord/>
      <trackRevisions>false</trackRevisions>
    </reviewItem>
    <reviewItem>
      <errorID>30af7fa8-7a44-4fb2-bcb2-2446c0515652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76AEDF3F</paraID>
      <start>0</start>
      <end>3</end>
      <status>unmodified</status>
      <modifiedWord/>
      <trackRevisions>false</trackRevisions>
    </reviewItem>
    <reviewItem>
      <errorID>6d9d4175-f15b-4697-b3d6-ee214ead10a0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14C7B4D8</paraID>
      <start>0</start>
      <end>3</end>
      <status>unmodified</status>
      <modifiedWord/>
      <trackRevisions>false</trackRevisions>
    </reviewItem>
    <reviewItem>
      <errorID>8fe91129-0de2-4789-83de-3b70eb2b9a1e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E1F0FB3</paraID>
      <start>0</start>
      <end>3</end>
      <status>unmodified</status>
      <modifiedWord/>
      <trackRevisions>false</trackRevisions>
    </reviewItem>
    <reviewItem>
      <errorID>cb2e88af-032d-4166-beaa-a7e0cfe62649</errorID>
      <errorWord>调式</errorWord>
      <group>L1_Word</group>
      <groupName>字词问题</groupName>
      <ability>L2_Typo</ability>
      <abilityName>字词错误</abilityName>
      <candidateList>
        <item>调试</item>
      </candidateList>
      <explain/>
      <paraID>34BDB4F8</paraID>
      <start>12</start>
      <end>14</end>
      <status>unmodified</status>
      <modifiedWord/>
      <trackRevisions>false</trackRevisions>
    </reviewItem>
    <reviewItem>
      <errorID>e84bee8d-e807-4988-b293-d56166b35880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349F362C</paraID>
      <start>0</start>
      <end>3</end>
      <status>unmodified</status>
      <modifiedWord/>
      <trackRevisions>false</trackRevisions>
    </reviewItem>
    <reviewItem>
      <errorID>f9efbda3-a7d7-4c41-9371-eacf2dfc9da8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12A828A9</paraID>
      <start>0</start>
      <end>3</end>
      <status>unmodified</status>
      <modifiedWord/>
      <trackRevisions>false</trackRevisions>
    </reviewItem>
    <reviewItem>
      <errorID>333a7cb3-b586-4b4b-951b-cba781f959eb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5BEE1B4D</paraID>
      <start>0</start>
      <end>3</end>
      <status>unmodified</status>
      <modifiedWord/>
      <trackRevisions>false</trackRevisions>
    </reviewItem>
    <reviewItem>
      <errorID>35a7cac7-4ba1-426c-abc2-27e78f2ee665</errorID>
      <errorWord>即时</errorWord>
      <group>L1_Word</group>
      <groupName>字词问题</groupName>
      <ability>L2_Typo</ability>
      <abilityName>字词错误</abilityName>
      <candidateList>
        <item>即</item>
      </candidateList>
      <explain/>
      <paraID>7AA2AAC9</paraID>
      <start>60</start>
      <end>62</end>
      <status>unmodified</status>
      <modifiedWord/>
      <trackRevisions>false</trackRevisions>
    </reviewItem>
    <reviewItem>
      <errorID>156289e9-633c-4c1f-9b86-d51fc5ddea3f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77237157</paraID>
      <start>0</start>
      <end>2</end>
      <status>unmodified</status>
      <modifiedWord/>
      <trackRevisions>false</trackRevisions>
    </reviewItem>
    <reviewItem>
      <errorID>4099c046-d6d3-4967-8f83-82f85f9aaf64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782D5866</paraID>
      <start>0</start>
      <end>2</end>
      <status>unmodified</status>
      <modifiedWord/>
      <trackRevisions>false</trackRevisions>
    </reviewItem>
    <reviewItem>
      <errorID>fededa69-3973-4af0-a4ad-3887db4dc853</errorID>
      <errorWord>配备上</errorWord>
      <group>L1_Word</group>
      <groupName>字词问题</groupName>
      <ability>L2_Typo</ability>
      <abilityName>字词错误</abilityName>
      <candidateList>
        <item>配备</item>
      </candidateList>
      <explain/>
      <paraID>1F11C6EF</paraID>
      <start>10</start>
      <end>13</end>
      <status>unmodified</status>
      <modifiedWord/>
      <trackRevisions>false</trackRevisions>
    </reviewItem>
    <reviewItem>
      <errorID>58306feb-3ae9-4b90-99c8-9ee14ebda18e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457DAFDF</paraID>
      <start>0</start>
      <end>2</end>
      <status>unmodified</status>
      <modifiedWord/>
      <trackRevisions>false</trackRevisions>
    </reviewItem>
    <reviewItem>
      <errorID>384f240c-050c-4978-b1db-d158d3242038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5A0EC180</paraID>
      <start>0</start>
      <end>2</end>
      <status>unmodified</status>
      <modifiedWord/>
      <trackRevisions>false</trackRevisions>
    </reviewItem>
    <reviewItem>
      <errorID>d44807a4-e1c8-4fa4-b60d-614f27b27aa6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310F7A3D</paraID>
      <start>0</start>
      <end>2</end>
      <status>unmodified</status>
      <modifiedWord/>
      <trackRevisions>false</trackRevisions>
    </reviewItem>
    <reviewItem>
      <errorID>4a2da551-8330-419c-bed9-a843bb585b3b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310F7A3D</paraID>
      <start>308</start>
      <end>309</end>
      <status>unmodified</status>
      <modifiedWord/>
      <trackRevisions>false</trackRevisions>
    </reviewItem>
    <reviewItem>
      <errorID>536ceac7-aef7-4554-a363-6d7ceb9f66dc</errorID>
      <errorWord>，</errorWord>
      <group>L1_Word</group>
      <groupName>字词问题</groupName>
      <ability>L2_Typo</ability>
      <abilityName>字词错误</abilityName>
      <candidateList>
        <item>，具</item>
      </candidateList>
      <explain/>
      <paraID>310F7A3D</paraID>
      <start>419</start>
      <end>420</end>
      <status>unmodified</status>
      <modifiedWord/>
      <trackRevisions>false</trackRevisions>
    </reviewItem>
    <reviewItem>
      <errorID>cecd1bde-9a30-41a3-bec3-a289301f555a</errorID>
      <errorWord>教师</errorWord>
      <group>L1_Word</group>
      <groupName>字词问题</groupName>
      <ability>L2_Typo</ability>
      <abilityName>字词错误</abilityName>
      <candidateList>
        <item>教室</item>
      </candidateList>
      <explain>存在发音相同字词的误用。</explain>
      <paraID>310F7A3D</paraID>
      <start>524</start>
      <end>526</end>
      <status>unmodified</status>
      <modifiedWord/>
      <trackRevisions>false</trackRevisions>
    </reviewItem>
    <reviewItem>
      <errorID>618089c6-bfb4-4ed7-9598-3133039a13e6</errorID>
      <errorWord>噪音</errorWord>
      <group>L1_Word</group>
      <groupName>字词问题</groupName>
      <ability>L2_Alias</ability>
      <abilityName>也作/曾用词</abilityName>
      <candidateList>
        <item>噪声</item>
      </candidateList>
      <explain>词汇[噪音]为不规范表述或旧称，其规范书面表述为[噪声]。</explain>
      <paraID>310F7A3D</paraID>
      <start>557</start>
      <end>559</end>
      <status>unmodified</status>
      <modifiedWord/>
      <trackRevisions>false</trackRevisions>
    </reviewItem>
    <reviewItem>
      <errorID>2ff93b0f-3059-42ab-962d-249aa0b12136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4A8F82E4</paraID>
      <start>0</start>
      <end>2</end>
      <status>unmodified</status>
      <modifiedWord/>
      <trackRevisions>false</trackRevisions>
    </reviewItem>
    <reviewItem>
      <errorID>7165cb5c-e10a-46a7-89a5-8428831e2ab4</errorID>
      <errorWord>,</errorWord>
      <group>L1_Format</group>
      <groupName>格式问题</groupName>
      <ability>L2_HalfPunc</ability>
      <abilityName>全半角检查</abilityName>
      <candidateList>
        <item>，</item>
      </candidateList>
      <explain>文本全半角错误。</explain>
      <paraID>4A8F82E4</paraID>
      <start>154</start>
      <end>155</end>
      <status>unmodified</status>
      <modifiedWord/>
      <trackRevisions>false</trackRevisions>
    </reviewItem>
    <reviewItem>
      <errorID>2b4b3cfc-a31b-4438-a94f-14e6d3fc970c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4A8F82E4</paraID>
      <start>163</start>
      <end>164</end>
      <status>unmodified</status>
      <modifiedWord/>
      <trackRevisions>false</trackRevisions>
    </reviewItem>
    <reviewItem>
      <errorID>33a4afdd-2ac3-44b9-bd56-cd85fce87b9c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4A8F82E4</paraID>
      <start>206</start>
      <end>207</end>
      <status>unmodified</status>
      <modifiedWord/>
      <trackRevisions>false</trackRevisions>
    </reviewItem>
    <reviewItem>
      <errorID>01eb33d2-7e84-4db0-9d3f-766c0c437554</errorID>
      <errorWord>;</errorWord>
      <group>L1_Format</group>
      <groupName>格式问题</groupName>
      <ability>L2_HalfPunc</ability>
      <abilityName>全半角检查</abilityName>
      <candidateList>
        <item>；</item>
      </candidateList>
      <explain>文本全半角错误。</explain>
      <paraID>4A8F82E4</paraID>
      <start>259</start>
      <end>260</end>
      <status>unmodified</status>
      <modifiedWord/>
      <trackRevisions>false</trackRevisions>
    </reviewItem>
    <reviewItem>
      <errorID>edc50e93-092b-4b02-ba4d-78220f3667cf</errorID>
      <errorWord>-</errorWord>
      <group>L1_Format</group>
      <groupName>格式问题</groupName>
      <ability>L2_HalfPunc</ability>
      <abilityName>全半角检查</abilityName>
      <candidateList>
        <item>－</item>
      </candidateList>
      <explain>文本全半角错误。</explain>
      <paraID>4A8F82E4</paraID>
      <start>354</start>
      <end>355</end>
      <status>unmodified</status>
      <modifiedWord/>
      <trackRevisions>false</trackRevisions>
    </reviewItem>
    <reviewItem>
      <errorID>14e08b21-f9f5-465b-aa5a-3b8ca21dddb6</errorID>
      <errorWord>确认为</errorWord>
      <group>L1_Word</group>
      <groupName>字词问题</groupName>
      <ability>L2_Typo</ability>
      <abilityName>字词错误</abilityName>
      <candidateList>
        <item>确认</item>
      </candidateList>
      <explain/>
      <paraID>4A8F82E4</paraID>
      <start>388</start>
      <end>391</end>
      <status>unmodified</status>
      <modifiedWord/>
      <trackRevisions>false</trackRevisions>
    </reviewItem>
    <reviewItem>
      <errorID>b7d17fe7-0126-4e7d-8060-3a332eb46c34</errorID>
      <errorWord>,</errorWord>
      <group>L1_Format</group>
      <groupName>格式问题</groupName>
      <ability>L2_HalfPunc</ability>
      <abilityName>全半角检查</abilityName>
      <candidateList>
        <item>，</item>
      </candidateList>
      <explain>文本全半角错误。</explain>
      <paraID>4A8F82E4</paraID>
      <start>487</start>
      <end>488</end>
      <status>unmodified</status>
      <modifiedWord/>
      <trackRevisions>false</trackRevisions>
    </reviewItem>
    <reviewItem>
      <errorID>df713610-6a82-4ce3-a1e2-508301cc8b30</errorID>
      <errorWord>,</errorWord>
      <group>L1_Format</group>
      <groupName>格式问题</groupName>
      <ability>L2_HalfPunc</ability>
      <abilityName>全半角检查</abilityName>
      <candidateList>
        <item>，</item>
      </candidateList>
      <explain>文本全半角错误。</explain>
      <paraID>4A8F82E4</paraID>
      <start>503</start>
      <end>504</end>
      <status>unmodified</status>
      <modifiedWord/>
      <trackRevisions>false</trackRevisions>
    </reviewItem>
    <reviewItem>
      <errorID>139d0925-35ec-4cdb-b034-af907cbac2df</errorID>
      <errorWord>,</errorWord>
      <group>L1_Format</group>
      <groupName>格式问题</groupName>
      <ability>L2_HalfPunc</ability>
      <abilityName>全半角检查</abilityName>
      <candidateList>
        <item>，</item>
      </candidateList>
      <explain>文本全半角错误。</explain>
      <paraID>4A8F82E4</paraID>
      <start>506</start>
      <end>507</end>
      <status>unmodified</status>
      <modifiedWord/>
      <trackRevisions>false</trackRevisions>
    </reviewItem>
    <reviewItem>
      <errorID>e51b70e1-d1d1-4392-bc13-8fe61e6b11c3</errorID>
      <errorWord>,</errorWord>
      <group>L1_Format</group>
      <groupName>格式问题</groupName>
      <ability>L2_HalfPunc</ability>
      <abilityName>全半角检查</abilityName>
      <candidateList>
        <item>，</item>
      </candidateList>
      <explain>文本全半角错误。</explain>
      <paraID>4A8F82E4</paraID>
      <start>555</start>
      <end>556</end>
      <status>unmodified</status>
      <modifiedWord/>
      <trackRevisions>false</trackRevisions>
    </reviewItem>
    <reviewItem>
      <errorID>7629b26d-f7bc-4aa8-8d80-7061516190ea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5DBEFFB6</paraID>
      <start>0</start>
      <end>2</end>
      <status>unmodified</status>
      <modifiedWord/>
      <trackRevisions>false</trackRevisions>
    </reviewItem>
    <reviewItem>
      <errorID>b4c83053-2f05-4b3e-b5f9-60f4893c107e</errorID>
      <errorWord>,</errorWord>
      <group>L1_Format</group>
      <groupName>格式问题</groupName>
      <ability>L2_HalfPunc</ability>
      <abilityName>全半角检查</abilityName>
      <candidateList>
        <item>，</item>
      </candidateList>
      <explain>文本全半角错误。</explain>
      <paraID>5DBEFFB6</paraID>
      <start>213</start>
      <end>214</end>
      <status>unmodified</status>
      <modifiedWord/>
      <trackRevisions>false</trackRevisions>
    </reviewItem>
    <reviewItem>
      <errorID>59f3a252-72bc-4d2b-8125-441c05f49e39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16CB3927</paraID>
      <start>0</start>
      <end>2</end>
      <status>unmodified</status>
      <modifiedWord/>
      <trackRevisions>false</trackRevisions>
    </reviewItem>
    <reviewItem>
      <errorID>9827ff62-e56a-4f63-8f82-07e20141dcf5</errorID>
      <errorWord>,</errorWord>
      <group>L1_Format</group>
      <groupName>格式问题</groupName>
      <ability>L2_HalfPunc</ability>
      <abilityName>全半角检查</abilityName>
      <candidateList>
        <item>，</item>
      </candidateList>
      <explain>文本全半角错误。</explain>
      <paraID>16CB3927</paraID>
      <start>94</start>
      <end>95</end>
      <status>unmodified</status>
      <modifiedWord/>
      <trackRevisions>false</trackRevisions>
    </reviewItem>
    <reviewItem>
      <errorID>a311edce-1722-479f-b61e-08c2e22d8e28</errorID>
      <errorWord>配</errorWord>
      <group>L1_Word</group>
      <groupName>字词问题</groupName>
      <ability>L2_Typo</ability>
      <abilityName>字词错误</abilityName>
      <candidateList>
        <item>配备</item>
      </candidateList>
      <explain/>
      <paraID>16CB3927</paraID>
      <start>95</start>
      <end>96</end>
      <status>unmodified</status>
      <modifiedWord/>
      <trackRevisions>false</trackRevisions>
    </reviewItem>
    <reviewItem>
      <errorID>b42dcc60-94fd-43ea-a4da-4e136d445db5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16CB3927</paraID>
      <start>128</start>
      <end>129</end>
      <status>unmodified</status>
      <modifiedWord/>
      <trackRevisions>false</trackRevisions>
    </reviewItem>
    <reviewItem>
      <errorID>d2f3a29d-b488-4735-bb45-0ed7784f9863</errorID>
      <errorWord>,</errorWord>
      <group>L1_Format</group>
      <groupName>格式问题</groupName>
      <ability>L2_HalfPunc</ability>
      <abilityName>全半角检查</abilityName>
      <candidateList>
        <item>，</item>
      </candidateList>
      <explain>文本全半角错误。</explain>
      <paraID>16CB3927</paraID>
      <start>147</start>
      <end>148</end>
      <status>unmodified</status>
      <modifiedWord/>
      <trackRevisions>false</trackRevisions>
    </reviewItem>
    <reviewItem>
      <errorID>b6449cc4-bb24-4285-8759-a4acb88e2ca1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16CB3927</paraID>
      <start>167</start>
      <end>168</end>
      <status>unmodified</status>
      <modifiedWord/>
      <trackRevisions>false</trackRevisions>
    </reviewItem>
    <reviewItem>
      <errorID>e352adf4-1d3f-4120-9295-5cfc55bc8c7a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5C01682C</paraID>
      <start>0</start>
      <end>2</end>
      <status>unmodified</status>
      <modifiedWord/>
      <trackRevisions>false</trackRevisions>
    </reviewItem>
    <reviewItem>
      <errorID>6a35a994-fec2-410c-ac48-39d1a972771d</errorID>
      <errorWord>KW</errorWord>
      <group>L1_Word</group>
      <groupName>字词问题</groupName>
      <ability>L2_Typo</ability>
      <abilityName>字词错误</abilityName>
      <candidateList>
        <item>kW</item>
      </candidateList>
      <explain/>
      <paraID>5C01682C</paraID>
      <start>18</start>
      <end>20</end>
      <status>unmodified</status>
      <modifiedWord/>
      <trackRevisions>false</trackRevisions>
    </reviewItem>
    <reviewItem>
      <errorID>98a3f230-2ea2-4875-9015-e10bc7ed4306</errorID>
      <errorWord>采用为</errorWord>
      <group>L1_Word</group>
      <groupName>字词问题</groupName>
      <ability>L2_Typo</ability>
      <abilityName>字词错误</abilityName>
      <candidateList>
        <item>采用</item>
      </candidateList>
      <explain/>
      <paraID>3A88529A</paraID>
      <start>13</start>
      <end>16</end>
      <status>unmodified</status>
      <modifiedWord/>
      <trackRevisions>false</trackRevisions>
    </reviewItem>
    <reviewItem>
      <errorID>a127a7ef-c2a6-4fe0-80d6-b28dd76a321c</errorID>
      <errorWord>(</errorWord>
      <group>L1_Format</group>
      <groupName>格式问题</groupName>
      <ability>L2_HalfPunc</ability>
      <abilityName>全半角检查</abilityName>
      <candidateList>
        <item>（</item>
      </candidateList>
      <explain>文本全半角错误。</explain>
      <paraID>2E271033</paraID>
      <start>12</start>
      <end>13</end>
      <status>unmodified</status>
      <modifiedWord/>
      <trackRevisions>false</trackRevisions>
    </reviewItem>
    <reviewItem>
      <errorID>87084fb7-3de9-430b-9f4a-21449d15a366</errorID>
      <errorWord>)</errorWord>
      <group>L1_Format</group>
      <groupName>格式问题</groupName>
      <ability>L2_HalfPunc</ability>
      <abilityName>全半角检查</abilityName>
      <candidateList>
        <item>）</item>
      </candidateList>
      <explain>文本全半角错误。</explain>
      <paraID>2E271033</paraID>
      <start>15</start>
      <end>16</end>
      <status>unmodified</status>
      <modifiedWord/>
      <trackRevisions>false</trackRevisions>
    </reviewItem>
    <reviewItem>
      <errorID>4b4c4735-9ac0-4c15-96a6-571cdba14403</errorID>
      <errorWord>(</errorWord>
      <group>L1_Format</group>
      <groupName>格式问题</groupName>
      <ability>L2_HalfPunc</ability>
      <abilityName>全半角检查</abilityName>
      <candidateList>
        <item>（</item>
      </candidateList>
      <explain>文本全半角错误。</explain>
      <paraID>2E271033</paraID>
      <start>30</start>
      <end>31</end>
      <status>unmodified</status>
      <modifiedWord/>
      <trackRevisions>false</trackRevisions>
    </reviewItem>
    <reviewItem>
      <errorID>e84d8177-350f-48df-a06f-90d24540e02e</errorID>
      <errorWord>)</errorWord>
      <group>L1_Format</group>
      <groupName>格式问题</groupName>
      <ability>L2_HalfPunc</ability>
      <abilityName>全半角检查</abilityName>
      <candidateList>
        <item>）</item>
      </candidateList>
      <explain>文本全半角错误。</explain>
      <paraID>2E271033</paraID>
      <start>33</start>
      <end>34</end>
      <status>unmodified</status>
      <modifiedWord/>
      <trackRevisions>false</trackRevisions>
    </reviewItem>
    <reviewItem>
      <errorID>123defe1-cf21-448f-b952-7b9eeff8c35e</errorID>
      <errorWord>(</errorWord>
      <group>L1_Format</group>
      <groupName>格式问题</groupName>
      <ability>L2_HalfPunc</ability>
      <abilityName>全半角检查</abilityName>
      <candidateList>
        <item>（</item>
      </candidateList>
      <explain>文本全半角错误。</explain>
      <paraID>5D786D83</paraID>
      <start>21</start>
      <end>22</end>
      <status>unmodified</status>
      <modifiedWord/>
      <trackRevisions>false</trackRevisions>
    </reviewItem>
    <reviewItem>
      <errorID>fe93b5c2-8e6c-4940-8b32-1a4a96651dcd</errorID>
      <errorWord>)</errorWord>
      <group>L1_Format</group>
      <groupName>格式问题</groupName>
      <ability>L2_HalfPunc</ability>
      <abilityName>全半角检查</abilityName>
      <candidateList>
        <item>）</item>
      </candidateList>
      <explain>文本全半角错误。</explain>
      <paraID>5D786D83</paraID>
      <start>24</start>
      <end>25</end>
      <status>unmodified</status>
      <modifiedWord/>
      <trackRevisions>false</trackRevisions>
    </reviewItem>
    <reviewItem>
      <errorID>a8dffa33-a715-4256-9836-bf18f038419c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397516F0</paraID>
      <start>0</start>
      <end>2</end>
      <status>unmodified</status>
      <modifiedWord/>
      <trackRevisions>false</trackRevisions>
    </reviewItem>
    <reviewItem>
      <errorID>1945d299-f2ce-4181-82e9-221a26c536af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62EC5E92</paraID>
      <start>0</start>
      <end>2</end>
      <status>unmodified</status>
      <modifiedWord/>
      <trackRevisions>false</trackRevisions>
    </reviewItem>
    <reviewItem>
      <errorID>870a6a15-97f0-40d7-b32f-35c947f45d35</errorID>
      <errorWord>,</errorWord>
      <group>L1_Format</group>
      <groupName>格式问题</groupName>
      <ability>L2_HalfPunc</ability>
      <abilityName>全半角检查</abilityName>
      <candidateList>
        <item>，</item>
      </candidateList>
      <explain>文本全半角错误。</explain>
      <paraID>62EC5E92</paraID>
      <start>20</start>
      <end>21</end>
      <status>unmodified</status>
      <modifiedWord/>
      <trackRevisions>false</trackRevisions>
    </reviewItem>
    <reviewItem>
      <errorID>b035d69f-a444-474d-9a06-4d22527f6fe3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66078100</paraID>
      <start>0</start>
      <end>2</end>
      <status>unmodified</status>
      <modifiedWord/>
      <trackRevisions>false</trackRevisions>
    </reviewItem>
    <reviewItem>
      <errorID>1716359c-08c1-41c0-9f9e-052f8156e2b6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1B48A343</paraID>
      <start>0</start>
      <end>2</end>
      <status>unmodified</status>
      <modifiedWord/>
      <trackRevisions>false</trackRevisions>
    </reviewItem>
    <reviewItem>
      <errorID>51da693a-c00a-47a7-ab86-6ad033942823</errorID>
      <errorWord>采用采用</errorWord>
      <group>L1_Word</group>
      <groupName>字词问题</groupName>
      <ability>L2_Typo</ability>
      <abilityName>字词错误</abilityName>
      <candidateList>
        <item>采用</item>
      </candidateList>
      <explain/>
      <paraID>1B48A343</paraID>
      <start>95</start>
      <end>99</end>
      <status>unmodified</status>
      <modifiedWord/>
      <trackRevisions>false</trackRevisions>
    </reviewItem>
    <reviewItem>
      <errorID>fb0b21fa-4db6-405b-a00f-fd07bc0f4cb4</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1B48A343</paraID>
      <start>189</start>
      <end>195</end>
      <status>unmodified</status>
      <modifiedWord/>
      <trackRevisions>false</trackRevisions>
    </reviewItem>
    <reviewItem>
      <errorID>a59f5c25-917e-4203-b473-f2112c3666f1</errorID>
      <errorWord>,</errorWord>
      <group>L1_Format</group>
      <groupName>格式问题</groupName>
      <ability>L2_HalfPunc</ability>
      <abilityName>全半角检查</abilityName>
      <candidateList>
        <item>，</item>
      </candidateList>
      <explain>文本全半角错误。</explain>
      <paraID>1B48A343</paraID>
      <start>270</start>
      <end>271</end>
      <status>unmodified</status>
      <modifiedWord/>
      <trackRevisions>false</trackRevisions>
    </reviewItem>
    <reviewItem>
      <errorID>2c6d05ed-7ce2-400b-a4c2-ea1e9e233481</errorID>
      <errorWord>,</errorWord>
      <group>L1_Format</group>
      <groupName>格式问题</groupName>
      <ability>L2_HalfPunc</ability>
      <abilityName>全半角检查</abilityName>
      <candidateList>
        <item>，</item>
      </candidateList>
      <explain>文本全半角错误。</explain>
      <paraID>1F4A9267</paraID>
      <start>43</start>
      <end>44</end>
      <status>unmodified</status>
      <modifiedWord/>
      <trackRevisions>false</trackRevisions>
    </reviewItem>
    <reviewItem>
      <errorID>2975e1d4-7736-48d2-b7a6-b35bdaeab1ff</errorID>
      <errorWord>,</errorWord>
      <group>L1_Format</group>
      <groupName>格式问题</groupName>
      <ability>L2_HalfPunc</ability>
      <abilityName>全半角检查</abilityName>
      <candidateList>
        <item>，</item>
      </candidateList>
      <explain>文本全半角错误。</explain>
      <paraID>1F4A9267</paraID>
      <start>99</start>
      <end>100</end>
      <status>unmodified</status>
      <modifiedWord/>
      <trackRevisions>false</trackRevisions>
    </reviewItem>
    <reviewItem>
      <errorID>d74a6aa7-1c3a-46ca-bb3f-d917f167a197</errorID>
      <errorWord>(</errorWord>
      <group>L1_Format</group>
      <groupName>格式问题</groupName>
      <ability>L2_HalfPunc</ability>
      <abilityName>全半角检查</abilityName>
      <candidateList>
        <item>（</item>
      </candidateList>
      <explain>文本全半角错误。</explain>
      <paraID>1F4A9267</paraID>
      <start>241</start>
      <end>242</end>
      <status>unmodified</status>
      <modifiedWord/>
      <trackRevisions>false</trackRevisions>
    </reviewItem>
    <reviewItem>
      <errorID>cbef7692-9558-4e57-9172-b2c7b3b39687</errorID>
      <errorWord>)</errorWord>
      <group>L1_Format</group>
      <groupName>格式问题</groupName>
      <ability>L2_HalfPunc</ability>
      <abilityName>全半角检查</abilityName>
      <candidateList>
        <item>）</item>
      </candidateList>
      <explain>文本全半角错误。</explain>
      <paraID>1F4A9267</paraID>
      <start>244</start>
      <end>245</end>
      <status>unmodified</status>
      <modifiedWord/>
      <trackRevisions>false</trackRevisions>
    </reviewItem>
    <reviewItem>
      <errorID>fdc80b80-883c-49ac-bb85-4a7399d18b06</errorID>
      <errorWord>(</errorWord>
      <group>L1_Format</group>
      <groupName>格式问题</groupName>
      <ability>L2_HalfPunc</ability>
      <abilityName>全半角检查</abilityName>
      <candidateList>
        <item>（</item>
      </candidateList>
      <explain>文本全半角错误。</explain>
      <paraID> C89CFD8</paraID>
      <start>12</start>
      <end>13</end>
      <status>unmodified</status>
      <modifiedWord/>
      <trackRevisions>false</trackRevisions>
    </reviewItem>
    <reviewItem>
      <errorID>a28b0432-494b-47e7-8201-45a0be4ff9fa</errorID>
      <errorWord>)</errorWord>
      <group>L1_Format</group>
      <groupName>格式问题</groupName>
      <ability>L2_HalfPunc</ability>
      <abilityName>全半角检查</abilityName>
      <candidateList>
        <item>）</item>
      </candidateList>
      <explain>文本全半角错误。</explain>
      <paraID> C89CFD8</paraID>
      <start>15</start>
      <end>16</end>
      <status>unmodified</status>
      <modifiedWord/>
      <trackRevisions>false</trackRevisions>
    </reviewItem>
    <reviewItem>
      <errorID>37be3314-8945-4bc8-9e4a-563d9e107cfa</errorID>
      <errorWord>(</errorWord>
      <group>L1_Format</group>
      <groupName>格式问题</groupName>
      <ability>L2_HalfPunc</ability>
      <abilityName>全半角检查</abilityName>
      <candidateList>
        <item>（</item>
      </candidateList>
      <explain>文本全半角错误。</explain>
      <paraID> C89CFD8</paraID>
      <start>30</start>
      <end>31</end>
      <status>unmodified</status>
      <modifiedWord/>
      <trackRevisions>false</trackRevisions>
    </reviewItem>
    <reviewItem>
      <errorID>50e4e6c3-cbd0-4dbc-b618-ee6be7d06ead</errorID>
      <errorWord>)</errorWord>
      <group>L1_Format</group>
      <groupName>格式问题</groupName>
      <ability>L2_HalfPunc</ability>
      <abilityName>全半角检查</abilityName>
      <candidateList>
        <item>）</item>
      </candidateList>
      <explain>文本全半角错误。</explain>
      <paraID> C89CFD8</paraID>
      <start>33</start>
      <end>34</end>
      <status>unmodified</status>
      <modifiedWord/>
      <trackRevisions>false</trackRevisions>
    </reviewItem>
    <reviewItem>
      <errorID>6a658f61-c82a-496d-8301-423ceec7faf3</errorID>
      <errorWord>(</errorWord>
      <group>L1_Format</group>
      <groupName>格式问题</groupName>
      <ability>L2_HalfPunc</ability>
      <abilityName>全半角检查</abilityName>
      <candidateList>
        <item>（</item>
      </candidateList>
      <explain>文本全半角错误。</explain>
      <paraID>73B52E79</paraID>
      <start>21</start>
      <end>22</end>
      <status>unmodified</status>
      <modifiedWord/>
      <trackRevisions>false</trackRevisions>
    </reviewItem>
    <reviewItem>
      <errorID>ddc330d4-18f3-4754-9823-caa8c1cb6a90</errorID>
      <errorWord>)</errorWord>
      <group>L1_Format</group>
      <groupName>格式问题</groupName>
      <ability>L2_HalfPunc</ability>
      <abilityName>全半角检查</abilityName>
      <candidateList>
        <item>）</item>
      </candidateList>
      <explain>文本全半角错误。</explain>
      <paraID>73B52E79</paraID>
      <start>24</start>
      <end>25</end>
      <status>unmodified</status>
      <modifiedWord/>
      <trackRevisions>false</trackRevisions>
    </reviewItem>
    <reviewItem>
      <errorID>85d94b94-1558-45dd-979d-cd25e05266fb</errorID>
      <errorWord>,</errorWord>
      <group>L1_Format</group>
      <groupName>格式问题</groupName>
      <ability>L2_HalfPunc</ability>
      <abilityName>全半角检查</abilityName>
      <candidateList>
        <item>，</item>
      </candidateList>
      <explain>文本全半角错误。</explain>
      <paraID> 3D7D3E6</paraID>
      <start>43</start>
      <end>44</end>
      <status>unmodified</status>
      <modifiedWord/>
      <trackRevisions>false</trackRevisions>
    </reviewItem>
    <reviewItem>
      <errorID>33f87174-51a9-4710-bbf7-520bf191deba</errorID>
      <errorWord>,</errorWord>
      <group>L1_Format</group>
      <groupName>格式问题</groupName>
      <ability>L2_HalfPunc</ability>
      <abilityName>全半角检查</abilityName>
      <candidateList>
        <item>，</item>
      </candidateList>
      <explain>文本全半角错误。</explain>
      <paraID> 3D7D3E6</paraID>
      <start>99</start>
      <end>100</end>
      <status>unmodified</status>
      <modifiedWord/>
      <trackRevisions>false</trackRevisions>
    </reviewItem>
    <reviewItem>
      <errorID>273faf40-1037-4593-a9c0-9be39b62dadf</errorID>
      <errorWord>(</errorWord>
      <group>L1_Format</group>
      <groupName>格式问题</groupName>
      <ability>L2_HalfPunc</ability>
      <abilityName>全半角检查</abilityName>
      <candidateList>
        <item>（</item>
      </candidateList>
      <explain>文本全半角错误。</explain>
      <paraID> 3D7D3E6</paraID>
      <start>234</start>
      <end>235</end>
      <status>unmodified</status>
      <modifiedWord/>
      <trackRevisions>false</trackRevisions>
    </reviewItem>
    <reviewItem>
      <errorID>e931d891-e9a4-49f9-b9f2-a22930767936</errorID>
      <errorWord>)</errorWord>
      <group>L1_Format</group>
      <groupName>格式问题</groupName>
      <ability>L2_HalfPunc</ability>
      <abilityName>全半角检查</abilityName>
      <candidateList>
        <item>）</item>
      </candidateList>
      <explain>文本全半角错误。</explain>
      <paraID> 3D7D3E6</paraID>
      <start>237</start>
      <end>238</end>
      <status>unmodified</status>
      <modifiedWord/>
      <trackRevisions>false</trackRevisions>
    </reviewItem>
    <reviewItem>
      <errorID>4707f9fc-1c15-47a9-8226-ef08bbbba09e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55032172</paraID>
      <start>0</start>
      <end>2</end>
      <status>unmodified</status>
      <modifiedWord/>
      <trackRevisions>false</trackRevisions>
    </reviewItem>
    <reviewItem>
      <errorID>762d5495-1a6e-48f8-899f-0ca235e69a59</errorID>
      <errorWord>、:</errorWord>
      <group>L1_Punc</group>
      <groupName>标点问题</groupName>
      <ability>L2_Punc</ability>
      <abilityName>标点符号检查</abilityName>
      <candidateList>
        <item>、</item>
      </candidateList>
      <explain/>
      <paraID>55032172</paraID>
      <start>9</start>
      <end>11</end>
      <status>unmodified</status>
      <modifiedWord/>
      <trackRevisions>false</trackRevisions>
    </reviewItem>
    <reviewItem>
      <errorID>aff1a480-0de3-4bb9-9de2-69bf3dc197ed</errorID>
      <errorWord>:</errorWord>
      <group>L1_Format</group>
      <groupName>格式问题</groupName>
      <ability>L2_HalfPunc</ability>
      <abilityName>全半角检查</abilityName>
      <candidateList>
        <item>：</item>
      </candidateList>
      <explain>文本全半角错误。</explain>
      <paraID>55032172</paraID>
      <start>27</start>
      <end>28</end>
      <status>unmodified</status>
      <modifiedWord/>
      <trackRevisions>false</trackRevisions>
    </reviewItem>
    <reviewItem>
      <errorID>0d9457f7-6d18-475a-a1b7-723b6b1f53e1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638D974</paraID>
      <start>0</start>
      <end>2</end>
      <status>unmodified</status>
      <modifiedWord/>
      <trackRevisions>false</trackRevisions>
    </reviewItem>
    <reviewItem>
      <errorID>2ac2f151-bd2b-4281-b2df-aa2ac001755e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638D974</paraID>
      <start>308</start>
      <end>309</end>
      <status>unmodified</status>
      <modifiedWord/>
      <trackRevisions>false</trackRevisions>
    </reviewItem>
    <reviewItem>
      <errorID>be52b155-4539-4080-b225-917ebaef40c1</errorID>
      <errorWord>，</errorWord>
      <group>L1_Word</group>
      <groupName>字词问题</groupName>
      <ability>L2_Typo</ability>
      <abilityName>字词错误</abilityName>
      <candidateList>
        <item>，具</item>
      </candidateList>
      <explain/>
      <paraID> 638D974</paraID>
      <start>419</start>
      <end>420</end>
      <status>unmodified</status>
      <modifiedWord/>
      <trackRevisions>false</trackRevisions>
    </reviewItem>
    <reviewItem>
      <errorID>e46a3582-9b0b-4d54-adc1-621241a1c654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2E8C0903</paraID>
      <start>0</start>
      <end>2</end>
      <status>unmodified</status>
      <modifiedWord/>
      <trackRevisions>false</trackRevisions>
    </reviewItem>
    <reviewItem>
      <errorID>67b7e525-26c8-4e40-8250-6eb86739cdb6</errorID>
      <errorWord>,</errorWord>
      <group>L1_Format</group>
      <groupName>格式问题</groupName>
      <ability>L2_HalfPunc</ability>
      <abilityName>全半角检查</abilityName>
      <candidateList>
        <item>，</item>
      </candidateList>
      <explain>文本全半角错误。</explain>
      <paraID>2E8C0903</paraID>
      <start>154</start>
      <end>155</end>
      <status>unmodified</status>
      <modifiedWord/>
      <trackRevisions>false</trackRevisions>
    </reviewItem>
    <reviewItem>
      <errorID>75442e97-5dbe-4c44-bbef-3ab9ad316672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2E8C0903</paraID>
      <start>163</start>
      <end>164</end>
      <status>unmodified</status>
      <modifiedWord/>
      <trackRevisions>false</trackRevisions>
    </reviewItem>
    <reviewItem>
      <errorID>cb40f5af-109a-4e72-be01-1b6fffdf190e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2E8C0903</paraID>
      <start>206</start>
      <end>207</end>
      <status>unmodified</status>
      <modifiedWord/>
      <trackRevisions>false</trackRevisions>
    </reviewItem>
    <reviewItem>
      <errorID>ce48cedd-9e8c-423e-931e-7d378f136994</errorID>
      <errorWord>;</errorWord>
      <group>L1_Format</group>
      <groupName>格式问题</groupName>
      <ability>L2_HalfPunc</ability>
      <abilityName>全半角检查</abilityName>
      <candidateList>
        <item>；</item>
      </candidateList>
      <explain>文本全半角错误。</explain>
      <paraID>2E8C0903</paraID>
      <start>259</start>
      <end>260</end>
      <status>unmodified</status>
      <modifiedWord/>
      <trackRevisions>false</trackRevisions>
    </reviewItem>
    <reviewItem>
      <errorID>e4e73256-0905-4748-bece-7bf82385796a</errorID>
      <errorWord>-</errorWord>
      <group>L1_Format</group>
      <groupName>格式问题</groupName>
      <ability>L2_HalfPunc</ability>
      <abilityName>全半角检查</abilityName>
      <candidateList>
        <item>－</item>
      </candidateList>
      <explain>文本全半角错误。</explain>
      <paraID>2E8C0903</paraID>
      <start>354</start>
      <end>355</end>
      <status>unmodified</status>
      <modifiedWord/>
      <trackRevisions>false</trackRevisions>
    </reviewItem>
    <reviewItem>
      <errorID>d337b610-bbca-459a-9a3d-1566f716a640</errorID>
      <errorWord>确认为</errorWord>
      <group>L1_Word</group>
      <groupName>字词问题</groupName>
      <ability>L2_Typo</ability>
      <abilityName>字词错误</abilityName>
      <candidateList>
        <item>确认</item>
      </candidateList>
      <explain/>
      <paraID>2E8C0903</paraID>
      <start>391</start>
      <end>394</end>
      <status>unmodified</status>
      <modifiedWord/>
      <trackRevisions>false</trackRevisions>
    </reviewItem>
    <reviewItem>
      <errorID>4f5c1d43-f940-4111-954b-1f48e3a757d0</errorID>
      <errorWord>,</errorWord>
      <group>L1_Format</group>
      <groupName>格式问题</groupName>
      <ability>L2_HalfPunc</ability>
      <abilityName>全半角检查</abilityName>
      <candidateList>
        <item>，</item>
      </candidateList>
      <explain>文本全半角错误。</explain>
      <paraID>2E8C0903</paraID>
      <start>489</start>
      <end>490</end>
      <status>unmodified</status>
      <modifiedWord/>
      <trackRevisions>false</trackRevisions>
    </reviewItem>
    <reviewItem>
      <errorID>da045928-fb85-4cb5-9466-9ec374a12642</errorID>
      <errorWord>,</errorWord>
      <group>L1_Format</group>
      <groupName>格式问题</groupName>
      <ability>L2_HalfPunc</ability>
      <abilityName>全半角检查</abilityName>
      <candidateList>
        <item>，</item>
      </candidateList>
      <explain>文本全半角错误。</explain>
      <paraID>2E8C0903</paraID>
      <start>505</start>
      <end>506</end>
      <status>unmodified</status>
      <modifiedWord/>
      <trackRevisions>false</trackRevisions>
    </reviewItem>
    <reviewItem>
      <errorID>fa8c7818-4152-46ef-8dff-e0a9547eb404</errorID>
      <errorWord>,</errorWord>
      <group>L1_Format</group>
      <groupName>格式问题</groupName>
      <ability>L2_HalfPunc</ability>
      <abilityName>全半角检查</abilityName>
      <candidateList>
        <item>，</item>
      </candidateList>
      <explain>文本全半角错误。</explain>
      <paraID>2E8C0903</paraID>
      <start>508</start>
      <end>509</end>
      <status>unmodified</status>
      <modifiedWord/>
      <trackRevisions>false</trackRevisions>
    </reviewItem>
    <reviewItem>
      <errorID>264d65bf-762c-4c40-897d-99ec7068361d</errorID>
      <errorWord>,</errorWord>
      <group>L1_Format</group>
      <groupName>格式问题</groupName>
      <ability>L2_HalfPunc</ability>
      <abilityName>全半角检查</abilityName>
      <candidateList>
        <item>，</item>
      </candidateList>
      <explain>文本全半角错误。</explain>
      <paraID>2E8C0903</paraID>
      <start>557</start>
      <end>558</end>
      <status>unmodified</status>
      <modifiedWord/>
      <trackRevisions>false</trackRevisions>
    </reviewItem>
    <reviewItem>
      <errorID>f9ea061f-2f04-4cff-8620-c4aa1efe6842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23298FA0</paraID>
      <start>0</start>
      <end>2</end>
      <status>unmodified</status>
      <modifiedWord/>
      <trackRevisions>false</trackRevisions>
    </reviewItem>
    <reviewItem>
      <errorID>863078fb-558a-4f3c-805b-93e8eb02d963</errorID>
      <errorWord>内置阻</errorWord>
      <group>L1_Word</group>
      <groupName>字词问题</groupName>
      <ability>L2_Typo</ability>
      <abilityName>字词错误</abilityName>
      <candidateList>
        <item>内置</item>
      </candidateList>
      <explain/>
      <paraID>23298FA0</paraID>
      <start>82</start>
      <end>85</end>
      <status>unmodified</status>
      <modifiedWord/>
      <trackRevisions>false</trackRevisions>
    </reviewItem>
    <reviewItem>
      <errorID>f50fe885-af06-488b-b5ec-67b548cef5ae</errorID>
      <errorWord>(</errorWord>
      <group>L1_Format</group>
      <groupName>格式问题</groupName>
      <ability>L2_HalfPunc</ability>
      <abilityName>全半角检查</abilityName>
      <candidateList>
        <item>（</item>
      </candidateList>
      <explain>文本全半角错误。</explain>
      <paraID>2A564AD9</paraID>
      <start>12</start>
      <end>13</end>
      <status>unmodified</status>
      <modifiedWord/>
      <trackRevisions>false</trackRevisions>
    </reviewItem>
    <reviewItem>
      <errorID>cd2fe185-0e9f-4804-a32c-65fb85b58d13</errorID>
      <errorWord>)</errorWord>
      <group>L1_Format</group>
      <groupName>格式问题</groupName>
      <ability>L2_HalfPunc</ability>
      <abilityName>全半角检查</abilityName>
      <candidateList>
        <item>）</item>
      </candidateList>
      <explain>文本全半角错误。</explain>
      <paraID>2A564AD9</paraID>
      <start>15</start>
      <end>16</end>
      <status>unmodified</status>
      <modifiedWord/>
      <trackRevisions>false</trackRevisions>
    </reviewItem>
    <reviewItem>
      <errorID>9581fbc0-0eca-4627-beb0-d0c04a258177</errorID>
      <errorWord>(</errorWord>
      <group>L1_Format</group>
      <groupName>格式问题</groupName>
      <ability>L2_HalfPunc</ability>
      <abilityName>全半角检查</abilityName>
      <candidateList>
        <item>（</item>
      </candidateList>
      <explain>文本全半角错误。</explain>
      <paraID>2A564AD9</paraID>
      <start>30</start>
      <end>31</end>
      <status>unmodified</status>
      <modifiedWord/>
      <trackRevisions>false</trackRevisions>
    </reviewItem>
    <reviewItem>
      <errorID>f372220c-64b5-443a-947d-b1c42db0fd33</errorID>
      <errorWord>)</errorWord>
      <group>L1_Format</group>
      <groupName>格式问题</groupName>
      <ability>L2_HalfPunc</ability>
      <abilityName>全半角检查</abilityName>
      <candidateList>
        <item>）</item>
      </candidateList>
      <explain>文本全半角错误。</explain>
      <paraID>2A564AD9</paraID>
      <start>33</start>
      <end>34</end>
      <status>unmodified</status>
      <modifiedWord/>
      <trackRevisions>false</trackRevisions>
    </reviewItem>
    <reviewItem>
      <errorID>81f18eef-3e9d-4501-9b2b-ce99c30da8cf</errorID>
      <errorWord>(</errorWord>
      <group>L1_Format</group>
      <groupName>格式问题</groupName>
      <ability>L2_HalfPunc</ability>
      <abilityName>全半角检查</abilityName>
      <candidateList>
        <item>（</item>
      </candidateList>
      <explain>文本全半角错误。</explain>
      <paraID>7214EFFD</paraID>
      <start>21</start>
      <end>22</end>
      <status>unmodified</status>
      <modifiedWord/>
      <trackRevisions>false</trackRevisions>
    </reviewItem>
    <reviewItem>
      <errorID>0a84113a-6b90-4f2f-adff-b8b075f980db</errorID>
      <errorWord>)</errorWord>
      <group>L1_Format</group>
      <groupName>格式问题</groupName>
      <ability>L2_HalfPunc</ability>
      <abilityName>全半角检查</abilityName>
      <candidateList>
        <item>）</item>
      </candidateList>
      <explain>文本全半角错误。</explain>
      <paraID>7214EFFD</paraID>
      <start>24</start>
      <end>25</end>
      <status>unmodified</status>
      <modifiedWord/>
      <trackRevisions>false</trackRevisions>
    </reviewItem>
    <reviewItem>
      <errorID>1a33ac56-0e37-4adc-ab9f-7c59a64edf97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1FDD3783</paraID>
      <start>0</start>
      <end>2</end>
      <status>unmodified</status>
      <modifiedWord/>
      <trackRevisions>false</trackRevisions>
    </reviewItem>
    <reviewItem>
      <errorID>794a9ddc-ba34-4d08-bb0e-e04768fd669f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E14A097</paraID>
      <start>0</start>
      <end>2</end>
      <status>unmodified</status>
      <modifiedWord/>
      <trackRevisions>false</trackRevisions>
    </reviewItem>
    <reviewItem>
      <errorID>6a1a103b-843c-4735-be35-64299932677a</errorID>
      <errorWord>,</errorWord>
      <group>L1_Format</group>
      <groupName>格式问题</groupName>
      <ability>L2_HalfPunc</ability>
      <abilityName>全半角检查</abilityName>
      <candidateList>
        <item>，</item>
      </candidateList>
      <explain>文本全半角错误。</explain>
      <paraID> E14A097</paraID>
      <start>20</start>
      <end>21</end>
      <status>unmodified</status>
      <modifiedWord/>
      <trackRevisions>false</trackRevisions>
    </reviewItem>
    <reviewItem>
      <errorID>cc1c2aee-fdf0-4838-806d-be8a57e4abdd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1F7AFC8B</paraID>
      <start>0</start>
      <end>2</end>
      <status>unmodified</status>
      <modifiedWord/>
      <trackRevisions>false</trackRevisions>
    </reviewItem>
    <reviewItem>
      <errorID>e7e0991d-27e5-4683-bbfe-b7be6108b606</errorID>
      <errorWord>(</errorWord>
      <group>L1_Format</group>
      <groupName>格式问题</groupName>
      <ability>L2_HalfPunc</ability>
      <abilityName>全半角检查</abilityName>
      <candidateList>
        <item>（</item>
      </candidateList>
      <explain>文本全半角错误。</explain>
      <paraID>3213F0ED</paraID>
      <start>12</start>
      <end>13</end>
      <status>unmodified</status>
      <modifiedWord/>
      <trackRevisions>false</trackRevisions>
    </reviewItem>
    <reviewItem>
      <errorID>5c37c4a9-0c6a-4416-ab05-4be1ecfd6ffa</errorID>
      <errorWord>)</errorWord>
      <group>L1_Format</group>
      <groupName>格式问题</groupName>
      <ability>L2_HalfPunc</ability>
      <abilityName>全半角检查</abilityName>
      <candidateList>
        <item>）</item>
      </candidateList>
      <explain>文本全半角错误。</explain>
      <paraID>3213F0ED</paraID>
      <start>15</start>
      <end>16</end>
      <status>unmodified</status>
      <modifiedWord/>
      <trackRevisions>false</trackRevisions>
    </reviewItem>
    <reviewItem>
      <errorID>9adaff58-1a04-4b48-911e-268175c9ef42</errorID>
      <errorWord>(</errorWord>
      <group>L1_Format</group>
      <groupName>格式问题</groupName>
      <ability>L2_HalfPunc</ability>
      <abilityName>全半角检查</abilityName>
      <candidateList>
        <item>（</item>
      </candidateList>
      <explain>文本全半角错误。</explain>
      <paraID>3213F0ED</paraID>
      <start>30</start>
      <end>31</end>
      <status>unmodified</status>
      <modifiedWord/>
      <trackRevisions>false</trackRevisions>
    </reviewItem>
    <reviewItem>
      <errorID>05d2c163-fc66-4d21-88f0-d3a89425e535</errorID>
      <errorWord>)</errorWord>
      <group>L1_Format</group>
      <groupName>格式问题</groupName>
      <ability>L2_HalfPunc</ability>
      <abilityName>全半角检查</abilityName>
      <candidateList>
        <item>）</item>
      </candidateList>
      <explain>文本全半角错误。</explain>
      <paraID>3213F0ED</paraID>
      <start>33</start>
      <end>34</end>
      <status>unmodified</status>
      <modifiedWord/>
      <trackRevisions>false</trackRevisions>
    </reviewItem>
    <reviewItem>
      <errorID>d2a8cd1b-1eb5-4190-8979-a032d5609020</errorID>
      <errorWord>(</errorWord>
      <group>L1_Format</group>
      <groupName>格式问题</groupName>
      <ability>L2_HalfPunc</ability>
      <abilityName>全半角检查</abilityName>
      <candidateList>
        <item>（</item>
      </candidateList>
      <explain>文本全半角错误。</explain>
      <paraID>7B89F796</paraID>
      <start>21</start>
      <end>22</end>
      <status>unmodified</status>
      <modifiedWord/>
      <trackRevisions>false</trackRevisions>
    </reviewItem>
    <reviewItem>
      <errorID>22e3db80-c708-4ab4-b091-e98262f2f442</errorID>
      <errorWord>)</errorWord>
      <group>L1_Format</group>
      <groupName>格式问题</groupName>
      <ability>L2_HalfPunc</ability>
      <abilityName>全半角检查</abilityName>
      <candidateList>
        <item>）</item>
      </candidateList>
      <explain>文本全半角错误。</explain>
      <paraID>7B89F796</paraID>
      <start>24</start>
      <end>25</end>
      <status>unmodified</status>
      <modifiedWord/>
      <trackRevisions>false</trackRevisions>
    </reviewItem>
    <reviewItem>
      <errorID>5242de66-ede4-453e-8f13-781b5de8dcfe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47FA9E66</paraID>
      <start>0</start>
      <end>2</end>
      <status>unmodified</status>
      <modifiedWord/>
      <trackRevisions>false</trackRevisions>
    </reviewItem>
    <reviewItem>
      <errorID>6a272124-ee7f-4076-97f9-a9abe83e89f7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47FA9E66</paraID>
      <start>308</start>
      <end>309</end>
      <status>unmodified</status>
      <modifiedWord/>
      <trackRevisions>false</trackRevisions>
    </reviewItem>
    <reviewItem>
      <errorID>f0220ee7-71fc-4932-aeb3-02970bac5486</errorID>
      <errorWord>，</errorWord>
      <group>L1_Word</group>
      <groupName>字词问题</groupName>
      <ability>L2_Typo</ability>
      <abilityName>字词错误</abilityName>
      <candidateList>
        <item>，具</item>
      </candidateList>
      <explain/>
      <paraID>47FA9E66</paraID>
      <start>417</start>
      <end>418</end>
      <status>unmodified</status>
      <modifiedWord/>
      <trackRevisions>false</trackRevisions>
    </reviewItem>
    <reviewItem>
      <errorID>184ff85c-c31d-4cc3-957c-a3838a2d8c42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302D3625</paraID>
      <start>0</start>
      <end>2</end>
      <status>unmodified</status>
      <modifiedWord/>
      <trackRevisions>false</trackRevisions>
    </reviewItem>
    <reviewItem>
      <errorID>8e6a8508-52a7-4e08-a0db-0394f7ddd8e2</errorID>
      <errorWord>接受</errorWord>
      <group>L1_Word</group>
      <groupName>字词问题</groupName>
      <ability>L2_Typo</ability>
      <abilityName>字词错误</abilityName>
      <candidateList>
        <item>接收</item>
      </candidateList>
      <explain>存在发音相同字词的误用。</explain>
      <paraID>302D3625</paraID>
      <start>5</start>
      <end>7</end>
      <status>unmodified</status>
      <modifiedWord/>
      <trackRevisions>false</trackRevisions>
    </reviewItem>
    <reviewItem>
      <errorID>4f039e75-cbae-4880-a719-a2bf83e90306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302D3625</paraID>
      <start>48</start>
      <end>49</end>
      <status>unmodified</status>
      <modifiedWord/>
      <trackRevisions>false</trackRevisions>
    </reviewItem>
    <reviewItem>
      <errorID>b2241ec1-75f6-4051-b0c5-0c2784ff13a9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302D3625</paraID>
      <start>93</start>
      <end>94</end>
      <status>unmodified</status>
      <modifiedWord/>
      <trackRevisions>false</trackRevisions>
    </reviewItem>
    <reviewItem>
      <errorID>e8de8d6b-527d-47d6-8f00-657f65d75bd7</errorID>
      <errorWord>(</errorWord>
      <group>L1_Format</group>
      <groupName>格式问题</groupName>
      <ability>L2_HalfPunc</ability>
      <abilityName>全半角检查</abilityName>
      <candidateList>
        <item>（</item>
      </candidateList>
      <explain>文本全半角错误。</explain>
      <paraID>455CE036</paraID>
      <start>12</start>
      <end>13</end>
      <status>unmodified</status>
      <modifiedWord/>
      <trackRevisions>false</trackRevisions>
    </reviewItem>
    <reviewItem>
      <errorID>a9ceec06-8ecc-4c8a-97e5-3a790db1d9cd</errorID>
      <errorWord>)</errorWord>
      <group>L1_Format</group>
      <groupName>格式问题</groupName>
      <ability>L2_HalfPunc</ability>
      <abilityName>全半角检查</abilityName>
      <candidateList>
        <item>）</item>
      </candidateList>
      <explain>文本全半角错误。</explain>
      <paraID>455CE036</paraID>
      <start>15</start>
      <end>16</end>
      <status>unmodified</status>
      <modifiedWord/>
      <trackRevisions>false</trackRevisions>
    </reviewItem>
    <reviewItem>
      <errorID>529f4172-d1ce-43e9-b623-f5fad46e7fc4</errorID>
      <errorWord>(</errorWord>
      <group>L1_Format</group>
      <groupName>格式问题</groupName>
      <ability>L2_HalfPunc</ability>
      <abilityName>全半角检查</abilityName>
      <candidateList>
        <item>（</item>
      </candidateList>
      <explain>文本全半角错误。</explain>
      <paraID>455CE036</paraID>
      <start>30</start>
      <end>31</end>
      <status>unmodified</status>
      <modifiedWord/>
      <trackRevisions>false</trackRevisions>
    </reviewItem>
    <reviewItem>
      <errorID>ab885e39-dc5e-4d7f-a24b-f40536935ac8</errorID>
      <errorWord>)</errorWord>
      <group>L1_Format</group>
      <groupName>格式问题</groupName>
      <ability>L2_HalfPunc</ability>
      <abilityName>全半角检查</abilityName>
      <candidateList>
        <item>）</item>
      </candidateList>
      <explain>文本全半角错误。</explain>
      <paraID>455CE036</paraID>
      <start>33</start>
      <end>34</end>
      <status>unmodified</status>
      <modifiedWord/>
      <trackRevisions>false</trackRevisions>
    </reviewItem>
    <reviewItem>
      <errorID>a0e4e196-f828-499a-8041-e5aff71eb860</errorID>
      <errorWord>(</errorWord>
      <group>L1_Format</group>
      <groupName>格式问题</groupName>
      <ability>L2_HalfPunc</ability>
      <abilityName>全半角检查</abilityName>
      <candidateList>
        <item>（</item>
      </candidateList>
      <explain>文本全半角错误。</explain>
      <paraID> 23B3EDA</paraID>
      <start>21</start>
      <end>22</end>
      <status>unmodified</status>
      <modifiedWord/>
      <trackRevisions>false</trackRevisions>
    </reviewItem>
    <reviewItem>
      <errorID>a595240a-7527-4b87-9942-aaf326772035</errorID>
      <errorWord>)</errorWord>
      <group>L1_Format</group>
      <groupName>格式问题</groupName>
      <ability>L2_HalfPunc</ability>
      <abilityName>全半角检查</abilityName>
      <candidateList>
        <item>）</item>
      </candidateList>
      <explain>文本全半角错误。</explain>
      <paraID> 23B3EDA</paraID>
      <start>24</start>
      <end>25</end>
      <status>unmodified</status>
      <modifiedWord/>
      <trackRevisions>false</trackRevisions>
    </reviewItem>
    <reviewItem>
      <errorID>e2fd0a5b-01e6-42f1-a8d2-0f9eb46f2b6b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245A8887</paraID>
      <start>0</start>
      <end>2</end>
      <status>unmodified</status>
      <modifiedWord/>
      <trackRevisions>false</trackRevisions>
    </reviewItem>
    <reviewItem>
      <errorID>8bd60779-2f12-47ec-9671-c391111921af</errorID>
      <errorWord>(</errorWord>
      <group>L1_Format</group>
      <groupName>格式问题</groupName>
      <ability>L2_HalfPunc</ability>
      <abilityName>全半角检查</abilityName>
      <candidateList>
        <item>（</item>
      </candidateList>
      <explain>文本全半角错误。</explain>
      <paraID>4E22D859</paraID>
      <start>21</start>
      <end>22</end>
      <status>unmodified</status>
      <modifiedWord/>
      <trackRevisions>false</trackRevisions>
    </reviewItem>
    <reviewItem>
      <errorID>7c5f6a96-4229-45d4-b6b4-6386c75b67b6</errorID>
      <errorWord>)</errorWord>
      <group>L1_Format</group>
      <groupName>格式问题</groupName>
      <ability>L2_HalfPunc</ability>
      <abilityName>全半角检查</abilityName>
      <candidateList>
        <item>）</item>
      </candidateList>
      <explain>文本全半角错误。</explain>
      <paraID>4E22D859</paraID>
      <start>24</start>
      <end>25</end>
      <status>unmodified</status>
      <modifiedWord/>
      <trackRevisions>false</trackRevisions>
    </reviewItem>
    <reviewItem>
      <errorID>a1777197-345b-4a07-804e-591370d72665</errorID>
      <errorWord>(</errorWord>
      <group>L1_Format</group>
      <groupName>格式问题</groupName>
      <ability>L2_HalfPunc</ability>
      <abilityName>全半角检查</abilityName>
      <candidateList>
        <item>（</item>
      </candidateList>
      <explain>文本全半角错误。</explain>
      <paraID>5DEE61DA</paraID>
      <start>2</start>
      <end>3</end>
      <status>unmodified</status>
      <modifiedWord/>
      <trackRevisions>false</trackRevisions>
    </reviewItem>
    <reviewItem>
      <errorID>f322fecf-9207-424d-9d7a-45dd1e23317a</errorID>
      <errorWord>)</errorWord>
      <group>L1_Format</group>
      <groupName>格式问题</groupName>
      <ability>L2_HalfPunc</ability>
      <abilityName>全半角检查</abilityName>
      <candidateList>
        <item>）</item>
      </candidateList>
      <explain>文本全半角错误。</explain>
      <paraID>5DEE61DA</paraID>
      <start>7</start>
      <end>8</end>
      <status>unmodified</status>
      <modifiedWord/>
      <trackRevisions>false</trackRevisions>
    </reviewItem>
    <reviewItem>
      <errorID>7d9e9a3a-f455-4662-b75f-8aed2d7aa9c8</errorID>
      <errorWord>(</errorWord>
      <group>L1_Format</group>
      <groupName>格式问题</groupName>
      <ability>L2_HalfPunc</ability>
      <abilityName>全半角检查</abilityName>
      <candidateList>
        <item>（</item>
      </candidateList>
      <explain>文本全半角错误。</explain>
      <paraID>3BB54A38</paraID>
      <start>3</start>
      <end>4</end>
      <status>unmodified</status>
      <modifiedWord/>
      <trackRevisions>false</trackRevisions>
    </reviewItem>
    <reviewItem>
      <errorID>bd769d86-f23d-4a14-a001-9b0c9228668f</errorID>
      <errorWord>)</errorWord>
      <group>L1_Format</group>
      <groupName>格式问题</groupName>
      <ability>L2_HalfPunc</ability>
      <abilityName>全半角检查</abilityName>
      <candidateList>
        <item>）</item>
      </candidateList>
      <explain>文本全半角错误。</explain>
      <paraID>3BB54A38</paraID>
      <start>8</start>
      <end>9</end>
      <status>unmodified</status>
      <modifiedWord/>
      <trackRevisions>false</trackRevisions>
    </reviewItem>
    <reviewItem>
      <errorID>783e4f2e-1ba3-4935-8bd3-e95fca829098</errorID>
      <errorWord>厚</errorWord>
      <group>L1_Word</group>
      <groupName>字词问题</groupName>
      <ability>L2_Typo</ability>
      <abilityName>字词错误</abilityName>
      <candidateList>
        <item>厚度</item>
      </candidateList>
      <explain/>
      <paraID>75ACCF84</paraID>
      <start>46</start>
      <end>47</end>
      <status>unmodified</status>
      <modifiedWord/>
      <trackRevisions>false</trackRevisions>
    </reviewItem>
    <reviewItem>
      <errorID>cf6cb60c-1bed-4228-b972-f8622ed1d734</errorID>
      <errorWord>(</errorWord>
      <group>L1_Format</group>
      <groupName>格式问题</groupName>
      <ability>L2_HalfPunc</ability>
      <abilityName>全半角检查</abilityName>
      <candidateList>
        <item>（</item>
      </candidateList>
      <explain>文本全半角错误。</explain>
      <paraID>75AD9BF5</paraID>
      <start>18</start>
      <end>19</end>
      <status>unmodified</status>
      <modifiedWord/>
      <trackRevisions>false</trackRevisions>
    </reviewItem>
    <reviewItem>
      <errorID>97a4f9c7-4d04-4b6d-939d-bc1bd54f3ad1</errorID>
      <errorWord>)</errorWord>
      <group>L1_Format</group>
      <groupName>格式问题</groupName>
      <ability>L2_HalfPunc</ability>
      <abilityName>全半角检查</abilityName>
      <candidateList>
        <item>）</item>
      </candidateList>
      <explain>文本全半角错误。</explain>
      <paraID>75AD9BF5</paraID>
      <start>42</start>
      <end>43</end>
      <status>unmodified</status>
      <modifiedWord/>
      <trackRevisions>false</trackRevisions>
    </reviewItem>
    <reviewItem>
      <errorID>bf7bc0d8-1344-4183-9635-9b8e4e06d049</errorID>
      <errorWord>~</errorWord>
      <group>L1_Format</group>
      <groupName>格式问题</groupName>
      <ability>L2_HalfPunc</ability>
      <abilityName>全半角检查</abilityName>
      <candidateList>
        <item>～</item>
      </candidateList>
      <explain>文本全半角错误。</explain>
      <paraID>2124F49F</paraID>
      <start>4</start>
      <end>5</end>
      <status>unmodified</status>
      <modifiedWord/>
      <trackRevisions>false</trackRevisions>
    </reviewItem>
    <reviewItem>
      <errorID>a9e0ece7-16ec-4a24-9fea-f25a02fade6d</errorID>
      <errorWord>~</errorWord>
      <group>L1_Format</group>
      <groupName>格式问题</groupName>
      <ability>L2_HalfPunc</ability>
      <abilityName>全半角检查</abilityName>
      <candidateList>
        <item>～</item>
      </candidateList>
      <explain>文本全半角错误。</explain>
      <paraID>2124F49F</paraID>
      <start>24</start>
      <end>25</end>
      <status>unmodified</status>
      <modifiedWord/>
      <trackRevisions>false</trackRevisions>
    </reviewItem>
    <reviewItem>
      <errorID>1fa84573-7efa-437d-8671-26221846b9d9</errorID>
      <errorWord>，</errorWord>
      <group>L1_Format</group>
      <groupName>格式问题</groupName>
      <ability>L2_HalfPunc</ability>
      <abilityName>全半角检查</abilityName>
      <candidateList>
        <item>,</item>
      </candidateList>
      <explain>文本全半角错误。</explain>
      <paraID> 464BAEE</paraID>
      <start>4</start>
      <end>5</end>
      <status>unmodified</status>
      <modifiedWord/>
      <trackRevisions>false</trackRevisions>
    </reviewItem>
    <reviewItem>
      <errorID>bb6bd524-7506-4aa3-b8d4-1b5751607578</errorID>
      <errorWord>，</errorWord>
      <group>L1_Format</group>
      <groupName>格式问题</groupName>
      <ability>L2_HalfPunc</ability>
      <abilityName>全半角检查</abilityName>
      <candidateList>
        <item>,</item>
      </candidateList>
      <explain>文本全半角错误。</explain>
      <paraID>34BF6AEE</paraID>
      <start>4</start>
      <end>5</end>
      <status>unmodified</status>
      <modifiedWord/>
      <trackRevisions>false</trackRevisions>
    </reviewItem>
    <reviewItem>
      <errorID>b926b2de-7c6c-4b8f-98e7-0d3225db8406</errorID>
      <errorWord>，</errorWord>
      <group>L1_Format</group>
      <groupName>格式问题</groupName>
      <ability>L2_HalfPunc</ability>
      <abilityName>全半角检查</abilityName>
      <candidateList>
        <item>,</item>
      </candidateList>
      <explain>文本全半角错误。</explain>
      <paraID>64CB3150</paraID>
      <start>5</start>
      <end>6</end>
      <status>unmodified</status>
      <modifiedWord/>
      <trackRevisions>false</trackRevisions>
    </reviewItem>
    <reviewItem>
      <errorID>25eb25e2-8549-4e2f-b717-bafba56100fd</errorID>
      <errorWord>二只</errorWord>
      <group>L1_Word</group>
      <groupName>字词问题</groupName>
      <ability>L2_Typo</ability>
      <abilityName>字词错误</abilityName>
      <candidateList>
        <item>两只</item>
      </candidateList>
      <explain/>
      <paraID> CE3FB6C</paraID>
      <start>22</start>
      <end>24</end>
      <status>unmodified</status>
      <modifiedWord/>
      <trackRevisions>false</trackRevisions>
    </reviewItem>
    <reviewItem>
      <errorID>dc20c78b-0789-4052-9784-df68bbb5cdbf</errorID>
      <errorWord>,</errorWord>
      <group>L1_Format</group>
      <groupName>格式问题</groupName>
      <ability>L2_HalfPunc</ability>
      <abilityName>全半角检查</abilityName>
      <candidateList>
        <item>，</item>
      </candidateList>
      <explain>文本全半角错误。</explain>
      <paraID> CE3FB6C</paraID>
      <start>59</start>
      <end>60</end>
      <status>unmodified</status>
      <modifiedWord/>
      <trackRevisions>false</trackRevisions>
    </reviewItem>
    <reviewItem>
      <errorID>3d1c07f7-a43f-4d17-bfb6-cc2e140ebc6a</errorID>
      <errorWord>,</errorWord>
      <group>L1_Format</group>
      <groupName>格式问题</groupName>
      <ability>L2_HalfPunc</ability>
      <abilityName>全半角检查</abilityName>
      <candidateList>
        <item>，</item>
      </candidateList>
      <explain>文本全半角错误。</explain>
      <paraID> CE3FB6C</paraID>
      <start>79</start>
      <end>80</end>
      <status>unmodified</status>
      <modifiedWord/>
      <trackRevisions>false</trackRevisions>
    </reviewItem>
    <reviewItem>
      <errorID>5410bd94-389e-4557-be1b-0739a3a00e18</errorID>
      <errorWord>.。</errorWord>
      <group>L1_Punc</group>
      <groupName>标点问题</groupName>
      <ability>L2_Punc</ability>
      <abilityName>标点符号检查</abilityName>
      <candidateList>
        <item>.</item>
      </candidateList>
      <explain/>
      <paraID> CE3FB6C</paraID>
      <start>105</start>
      <end>107</end>
      <status>unmodified</status>
      <modifiedWord/>
      <trackRevisions>false</trackRevisions>
    </reviewItem>
    <reviewItem>
      <errorID>697235cc-c156-4bd1-9d60-cc6257801430</errorID>
      <errorWord>粘结</errorWord>
      <group>L1_Word</group>
      <groupName>字词问题</groupName>
      <ability>L2_Typo</ability>
      <abilityName>字词错误</abilityName>
      <candidateList>
        <item>黏结</item>
      </candidateList>
      <explain>存在发音相同字词的误用。</explain>
      <paraID>66E7D8F5</paraID>
      <start>20</start>
      <end>22</end>
      <status>unmodified</status>
      <modifiedWord/>
      <trackRevisions>false</trackRevisions>
    </reviewItem>
    <reviewItem>
      <errorID>7afd89de-f5b7-488f-8871-b97152b078ef</errorID>
      <errorWord>加持</errorWord>
      <group>L1_Word</group>
      <groupName>字词问题</groupName>
      <ability>L2_Typo</ability>
      <abilityName>字词错误</abilityName>
      <candidateList>
        <item>夹持</item>
      </candidateList>
      <explain/>
      <paraID>743106F3</paraID>
      <start>3</start>
      <end>5</end>
      <status>unmodified</status>
      <modifiedWord/>
      <trackRevisions>false</trackRevisions>
    </reviewItem>
    <reviewItem>
      <errorID>8dfad1b0-12e6-4b28-b627-40e6a0f16308</errorID>
      <errorWord>(</errorWord>
      <group>L1_Format</group>
      <groupName>格式问题</groupName>
      <ability>L2_HalfPunc</ability>
      <abilityName>全半角检查</abilityName>
      <candidateList>
        <item>（</item>
      </candidateList>
      <explain>文本全半角错误。</explain>
      <paraID>5A6F1211</paraID>
      <start>23</start>
      <end>24</end>
      <status>unmodified</status>
      <modifiedWord/>
      <trackRevisions>false</trackRevisions>
    </reviewItem>
    <reviewItem>
      <errorID>a7bf02af-8807-4a3f-8b1b-6760b45399ee</errorID>
      <errorWord>)</errorWord>
      <group>L1_Format</group>
      <groupName>格式问题</groupName>
      <ability>L2_HalfPunc</ability>
      <abilityName>全半角检查</abilityName>
      <candidateList>
        <item>）</item>
      </candidateList>
      <explain>文本全半角错误。</explain>
      <paraID>5A6F1211</paraID>
      <start>26</start>
      <end>27</end>
      <status>unmodified</status>
      <modifiedWord/>
      <trackRevisions>false</trackRevisions>
    </reviewItem>
    <reviewItem>
      <errorID>9d05a9b9-cc4a-49d6-b022-388a72bf9480</errorID>
      <errorWord>球型</errorWord>
      <group>L1_Word</group>
      <groupName>字词问题</groupName>
      <ability>L2_Typo</ability>
      <abilityName>字词错误</abilityName>
      <candidateList>
        <item>球形</item>
      </candidateList>
      <explain>存在发音相同字词的误用。</explain>
      <paraID>2E47EC9F</paraID>
      <start>5</start>
      <end>7</end>
      <status>unmodified</status>
      <modifiedWord/>
      <trackRevisions>false</trackRevisions>
    </reviewItem>
    <reviewItem>
      <errorID>28c6b9b7-ea3c-45c2-a68c-ac994fce6406</errorID>
      <errorWord>~</errorWord>
      <group>L1_Format</group>
      <groupName>格式问题</groupName>
      <ability>L2_HalfPunc</ability>
      <abilityName>全半角检查</abilityName>
      <candidateList>
        <item>～</item>
      </candidateList>
      <explain>文本全半角错误。</explain>
      <paraID> EC2F6AB</paraID>
      <start>7</start>
      <end>8</end>
      <status>unmodified</status>
      <modifiedWord/>
      <trackRevisions>false</trackRevisions>
    </reviewItem>
    <reviewItem>
      <errorID>cdab3f85-4791-4ad0-8aa3-c62263962f7f</errorID>
      <errorWord>作</errorWord>
      <group>L1_Word</group>
      <groupName>字词问题</groupName>
      <ability>L2_Typo</ability>
      <abilityName>字词错误</abilityName>
      <candidateList>
        <item>做</item>
      </candidateList>
      <explain>存在发音相同字词的误用。</explain>
      <paraID> EC2F6AB</paraID>
      <start>20</start>
      <end>21</end>
      <status>unmodified</status>
      <modifiedWord/>
      <trackRevisions>false</trackRevisions>
    </reviewItem>
    <reviewItem>
      <errorID>735a839b-22ea-4d65-9a3f-5d1dfb790d5a</errorID>
      <errorWord>~</errorWord>
      <group>L1_Format</group>
      <groupName>格式问题</groupName>
      <ability>L2_HalfPunc</ability>
      <abilityName>全半角检查</abilityName>
      <candidateList>
        <item>～</item>
      </candidateList>
      <explain>文本全半角错误。</explain>
      <paraID> DDB7857</paraID>
      <start>7</start>
      <end>8</end>
      <status>unmodified</status>
      <modifiedWord/>
      <trackRevisions>false</trackRevisions>
    </reviewItem>
    <reviewItem>
      <errorID>1138f6b0-a344-4ae7-be23-89a46b92344a</errorID>
      <errorWord>作</errorWord>
      <group>L1_Word</group>
      <groupName>字词问题</groupName>
      <ability>L2_Typo</ability>
      <abilityName>字词错误</abilityName>
      <candidateList>
        <item>做</item>
      </candidateList>
      <explain>存在发音相同字词的误用。</explain>
      <paraID> DDB7857</paraID>
      <start>20</start>
      <end>21</end>
      <status>unmodified</status>
      <modifiedWord/>
      <trackRevisions>false</trackRevisions>
    </reviewItem>
    <reviewItem>
      <errorID>83c01e21-db90-4b38-9508-89b53985f4e5</errorID>
      <errorWord>~</errorWord>
      <group>L1_Format</group>
      <groupName>格式问题</groupName>
      <ability>L2_HalfPunc</ability>
      <abilityName>全半角检查</abilityName>
      <candidateList>
        <item>～</item>
      </candidateList>
      <explain>文本全半角错误。</explain>
      <paraID>2CCE8FC5</paraID>
      <start>43</start>
      <end>44</end>
      <status>unmodified</status>
      <modifiedWord/>
      <trackRevisions>false</trackRevisions>
    </reviewItem>
    <reviewItem>
      <errorID>3d7658c6-4cac-4ec2-89fd-c76c60185b29</errorID>
      <errorWord>~</errorWord>
      <group>L1_Format</group>
      <groupName>格式问题</groupName>
      <ability>L2_HalfPunc</ability>
      <abilityName>全半角检查</abilityName>
      <candidateList>
        <item>～</item>
      </candidateList>
      <explain>文本全半角错误。</explain>
      <paraID>5A2F2BF7</paraID>
      <start>43</start>
      <end>44</end>
      <status>unmodified</status>
      <modifiedWord/>
      <trackRevisions>false</trackRevisions>
    </reviewItem>
    <reviewItem>
      <errorID>ab904017-c1b5-49a9-9f28-03797143e7b4</errorID>
      <errorWord>~</errorWord>
      <group>L1_Format</group>
      <groupName>格式问题</groupName>
      <ability>L2_HalfPunc</ability>
      <abilityName>全半角检查</abilityName>
      <candidateList>
        <item>～</item>
      </candidateList>
      <explain>文本全半角错误。</explain>
      <paraID>3FE90B63</paraID>
      <start>23</start>
      <end>24</end>
      <status>unmodified</status>
      <modifiedWord/>
      <trackRevisions>false</trackRevisions>
    </reviewItem>
    <reviewItem>
      <errorID>db532c8e-d848-494f-92e4-70406421dd25</errorID>
      <errorWord>作</errorWord>
      <group>L1_Word</group>
      <groupName>字词问题</groupName>
      <ability>L2_Typo</ability>
      <abilityName>字词错误</abilityName>
      <candidateList>
        <item>做</item>
      </candidateList>
      <explain>存在发音相同字词的误用。</explain>
      <paraID>18CC0AFE</paraID>
      <start>65</start>
      <end>66</end>
      <status>unmodified</status>
      <modifiedWord/>
      <trackRevisions>false</trackRevisions>
    </reviewItem>
    <reviewItem>
      <errorID>edb4876c-7072-4723-a2cb-e51f81a73530</errorID>
      <errorWord>作</errorWord>
      <group>L1_Word</group>
      <groupName>字词问题</groupName>
      <ability>L2_Typo</ability>
      <abilityName>字词错误</abilityName>
      <candidateList>
        <item>做</item>
      </candidateList>
      <explain>存在发音相同字词的误用。</explain>
      <paraID>2AC988D5</paraID>
      <start>45</start>
      <end>46</end>
      <status>unmodified</status>
      <modifiedWord/>
      <trackRevisions>false</trackRevisions>
    </reviewItem>
    <reviewItem>
      <errorID>64c10f0b-a58e-4406-8363-33c5aab6cf59</errorID>
      <errorWord>药匙</errorWord>
      <group>L1_Word</group>
      <groupName>字词问题</groupName>
      <ability>L2_Typo</ability>
      <abilityName>字词错误</abilityName>
      <candidateList>
        <item>钥匙</item>
      </candidateList>
      <explain/>
      <paraID>1E67C77C</paraID>
      <start>0</start>
      <end>2</end>
      <status>unmodified</status>
      <modifiedWord/>
      <trackRevisions>false</trackRevisions>
    </reviewItem>
    <reviewItem>
      <errorID>469878fb-9362-4c6f-9492-790319202a8d</errorID>
      <errorWord>~</errorWord>
      <group>L1_Format</group>
      <groupName>格式问题</groupName>
      <ability>L2_HalfPunc</ability>
      <abilityName>全半角检查</abilityName>
      <candidateList>
        <item>～</item>
      </candidateList>
      <explain>文本全半角错误。</explain>
      <paraID> B072A81</paraID>
      <start>4</start>
      <end>5</end>
      <status>unmodified</status>
      <modifiedWord/>
      <trackRevisions>false</trackRevisions>
    </reviewItem>
    <reviewItem>
      <errorID>9b6469f0-6aad-43b7-9267-fa332d787c5c</errorID>
      <errorWord>~</errorWord>
      <group>L1_Format</group>
      <groupName>格式问题</groupName>
      <ability>L2_HalfPunc</ability>
      <abilityName>全半角检查</abilityName>
      <candidateList>
        <item>～</item>
      </candidateList>
      <explain>文本全半角错误。</explain>
      <paraID>69B564D3</paraID>
      <start>4</start>
      <end>5</end>
      <status>unmodified</status>
      <modifiedWord/>
      <trackRevisions>false</trackRevisions>
    </reviewItem>
    <reviewItem>
      <errorID>6a928bb7-21af-43be-a020-2a8e169936f9</errorID>
      <errorWord>~</errorWord>
      <group>L1_Format</group>
      <groupName>格式问题</groupName>
      <ability>L2_HalfPunc</ability>
      <abilityName>全半角检查</abilityName>
      <candidateList>
        <item>～</item>
      </candidateList>
      <explain>文本全半角错误。</explain>
      <paraID>63061B83</paraID>
      <start>4</start>
      <end>5</end>
      <status>unmodified</status>
      <modifiedWord/>
      <trackRevisions>false</trackRevisions>
    </reviewItem>
    <reviewItem>
      <errorID>ed8248ea-3b16-4a32-9cc9-d7b0b1593456</errorID>
      <errorWord>~</errorWord>
      <group>L1_Format</group>
      <groupName>格式问题</groupName>
      <ability>L2_HalfPunc</ability>
      <abilityName>全半角检查</abilityName>
      <candidateList>
        <item>～</item>
      </candidateList>
      <explain>文本全半角错误。</explain>
      <paraID>63061B83</paraID>
      <start>17</start>
      <end>18</end>
      <status>unmodified</status>
      <modifiedWord/>
      <trackRevisions>false</trackRevisions>
    </reviewItem>
    <reviewItem>
      <errorID>eac3a555-d2bd-42d8-b7a2-5eb2b4fef394</errorID>
      <errorWord>~</errorWord>
      <group>L1_Format</group>
      <groupName>格式问题</groupName>
      <ability>L2_HalfPunc</ability>
      <abilityName>全半角检查</abilityName>
      <candidateList>
        <item>～</item>
      </candidateList>
      <explain>文本全半角错误。</explain>
      <paraID>7E3A273A</paraID>
      <start>4</start>
      <end>5</end>
      <status>unmodified</status>
      <modifiedWord/>
      <trackRevisions>false</trackRevisions>
    </reviewItem>
    <reviewItem>
      <errorID>d66871ea-60e1-46fd-8ba7-5c981de73239</errorID>
      <errorWord>~</errorWord>
      <group>L1_Format</group>
      <groupName>格式问题</groupName>
      <ability>L2_HalfPunc</ability>
      <abilityName>全半角检查</abilityName>
      <candidateList>
        <item>～</item>
      </candidateList>
      <explain>文本全半角错误。</explain>
      <paraID>21E614FC</paraID>
      <start>4</start>
      <end>5</end>
      <status>unmodified</status>
      <modifiedWord/>
      <trackRevisions>false</trackRevisions>
    </reviewItem>
    <reviewItem>
      <errorID>9a034c6a-f883-4603-a5c7-e634d4c957ab</errorID>
      <errorWord>瓷制</errorWord>
      <group>L1_Word</group>
      <groupName>字词问题</groupName>
      <ability>L2_Typo</ability>
      <abilityName>字词错误</abilityName>
      <candidateList>
        <item>瓷质</item>
      </candidateList>
      <explain>存在发音相同字词的误用。</explain>
      <paraID>24581B44</paraID>
      <start>6</start>
      <end>8</end>
      <status>unmodified</status>
      <modifiedWord/>
      <trackRevisions>false</trackRevisions>
    </reviewItem>
    <reviewItem>
      <errorID>a0ea8d78-4745-464c-93d9-7171daa8d073</errorID>
      <errorWord>~</errorWord>
      <group>L1_Format</group>
      <groupName>格式问题</groupName>
      <ability>L2_HalfPunc</ability>
      <abilityName>全半角检查</abilityName>
      <candidateList>
        <item>～</item>
      </candidateList>
      <explain>文本全半角错误。</explain>
      <paraID>715A87E3</paraID>
      <start>25</start>
      <end>26</end>
      <status>unmodified</status>
      <modifiedWord/>
      <trackRevisions>false</trackRevisions>
    </reviewItem>
    <reviewItem>
      <errorID>48376a4a-1cd2-4f91-ad3f-84a2e2cdba0e</errorID>
      <errorWord>~</errorWord>
      <group>L1_Format</group>
      <groupName>格式问题</groupName>
      <ability>L2_HalfPunc</ability>
      <abilityName>全半角检查</abilityName>
      <candidateList>
        <item>～</item>
      </candidateList>
      <explain>文本全半角错误。</explain>
      <paraID>69B19117</paraID>
      <start>27</start>
      <end>28</end>
      <status>unmodified</status>
      <modifiedWord/>
      <trackRevisions>false</trackRevisions>
    </reviewItem>
    <reviewItem>
      <errorID>fd0bc2bf-abd4-466d-999c-30213db5531c</errorID>
      <errorWord>(</errorWord>
      <group>L1_Format</group>
      <groupName>格式问题</groupName>
      <ability>L2_HalfPunc</ability>
      <abilityName>全半角检查</abilityName>
      <candidateList>
        <item>（</item>
      </candidateList>
      <explain>文本全半角错误。</explain>
      <paraID>2D4D25C2</paraID>
      <start>2</start>
      <end>3</end>
      <status>unmodified</status>
      <modifiedWord/>
      <trackRevisions>false</trackRevisions>
    </reviewItem>
    <reviewItem>
      <errorID>1a7a982e-ad77-4ac2-861c-9f9f2ad8cfbc</errorID>
      <errorWord>)</errorWord>
      <group>L1_Format</group>
      <groupName>格式问题</groupName>
      <ability>L2_HalfPunc</ability>
      <abilityName>全半角检查</abilityName>
      <candidateList>
        <item>）</item>
      </candidateList>
      <explain>文本全半角错误。</explain>
      <paraID>2D4D25C2</paraID>
      <start>5</start>
      <end>6</end>
      <status>unmodified</status>
      <modifiedWord/>
      <trackRevisions>false</trackRevisions>
    </reviewItem>
    <reviewItem>
      <errorID>9209220d-91d8-43bd-be0a-cbad448c8e67</errorID>
      <errorWord>(</errorWord>
      <group>L1_Format</group>
      <groupName>格式问题</groupName>
      <ability>L2_HalfPunc</ability>
      <abilityName>全半角检查</abilityName>
      <candidateList>
        <item>（</item>
      </candidateList>
      <explain>文本全半角错误。</explain>
      <paraID>772C34E2</paraID>
      <start>44</start>
      <end>45</end>
      <status>unmodified</status>
      <modifiedWord/>
      <trackRevisions>false</trackRevisions>
    </reviewItem>
    <reviewItem>
      <errorID>baba115f-909e-41f5-b4bb-bc0b91a6d641</errorID>
      <errorWord>)</errorWord>
      <group>L1_Format</group>
      <groupName>格式问题</groupName>
      <ability>L2_HalfPunc</ability>
      <abilityName>全半角检查</abilityName>
      <candidateList>
        <item>）</item>
      </candidateList>
      <explain>文本全半角错误。</explain>
      <paraID>772C34E2</paraID>
      <start>51</start>
      <end>52</end>
      <status>unmodified</status>
      <modifiedWord/>
      <trackRevisions>false</trackRevisions>
    </reviewItem>
    <reviewItem>
      <errorID>d87bd6d2-4a6a-4847-b032-0554181adb7b</errorID>
      <errorWord>(</errorWord>
      <group>L1_Format</group>
      <groupName>格式问题</groupName>
      <ability>L2_HalfPunc</ability>
      <abilityName>全半角检查</abilityName>
      <candidateList>
        <item>（</item>
      </candidateList>
      <explain>文本全半角错误。</explain>
      <paraID>13C76A85</paraID>
      <start>21</start>
      <end>22</end>
      <status>unmodified</status>
      <modifiedWord/>
      <trackRevisions>false</trackRevisions>
    </reviewItem>
    <reviewItem>
      <errorID>d754e53e-d939-4e50-a8ae-f5d2bd1138b9</errorID>
      <errorWord>)</errorWord>
      <group>L1_Format</group>
      <groupName>格式问题</groupName>
      <ability>L2_HalfPunc</ability>
      <abilityName>全半角检查</abilityName>
      <candidateList>
        <item>）</item>
      </candidateList>
      <explain>文本全半角错误。</explain>
      <paraID>13C76A85</paraID>
      <start>24</start>
      <end>25</end>
      <status>unmodified</status>
      <modifiedWord/>
      <trackRevisions>false</trackRevisions>
    </reviewItem>
    <reviewItem>
      <errorID>b499e141-d32c-4cbb-b4e5-30b8c7f39c6c</errorID>
      <errorWord>(</errorWord>
      <group>L1_Format</group>
      <groupName>格式问题</groupName>
      <ability>L2_HalfPunc</ability>
      <abilityName>全半角检查</abilityName>
      <candidateList>
        <item>（</item>
      </candidateList>
      <explain>文本全半角错误。</explain>
      <paraID>13C76A85</paraID>
      <start>31</start>
      <end>32</end>
      <status>unmodified</status>
      <modifiedWord/>
      <trackRevisions>false</trackRevisions>
    </reviewItem>
    <reviewItem>
      <errorID>890dcf18-39cb-4e3c-bd54-e2b56f8f0834</errorID>
      <errorWord>)</errorWord>
      <group>L1_Format</group>
      <groupName>格式问题</groupName>
      <ability>L2_HalfPunc</ability>
      <abilityName>全半角检查</abilityName>
      <candidateList>
        <item>）</item>
      </candidateList>
      <explain>文本全半角错误。</explain>
      <paraID>13C76A85</paraID>
      <start>34</start>
      <end>35</end>
      <status>unmodified</status>
      <modifiedWord/>
      <trackRevisions>false</trackRevisions>
    </reviewItem>
    <reviewItem>
      <errorID>477884ac-d096-4ab8-8530-58004a99803a</errorID>
      <errorWord>(</errorWord>
      <group>L1_Format</group>
      <groupName>格式问题</groupName>
      <ability>L2_HalfPunc</ability>
      <abilityName>全半角检查</abilityName>
      <candidateList>
        <item>（</item>
      </candidateList>
      <explain>文本全半角错误。</explain>
      <paraID>13C76A85</paraID>
      <start>42</start>
      <end>43</end>
      <status>unmodified</status>
      <modifiedWord/>
      <trackRevisions>false</trackRevisions>
    </reviewItem>
    <reviewItem>
      <errorID>7c55b38b-ec0e-4956-ad9c-8b86eb93e0d9</errorID>
      <errorWord>)</errorWord>
      <group>L1_Format</group>
      <groupName>格式问题</groupName>
      <ability>L2_HalfPunc</ability>
      <abilityName>全半角检查</abilityName>
      <candidateList>
        <item>）</item>
      </candidateList>
      <explain>文本全半角错误。</explain>
      <paraID>13C76A85</paraID>
      <start>46</start>
      <end>47</end>
      <status>unmodified</status>
      <modifiedWord/>
      <trackRevisions>false</trackRevisions>
    </reviewItem>
    <reviewItem>
      <errorID>a259f764-03e1-4ccb-bfe4-a3cd04aa6072</errorID>
      <errorWord>(</errorWord>
      <group>L1_Format</group>
      <groupName>格式问题</groupName>
      <ability>L2_HalfPunc</ability>
      <abilityName>全半角检查</abilityName>
      <candidateList>
        <item>（</item>
      </candidateList>
      <explain>文本全半角错误。</explain>
      <paraID>13C76A85</paraID>
      <start>53</start>
      <end>54</end>
      <status>unmodified</status>
      <modifiedWord/>
      <trackRevisions>false</trackRevisions>
    </reviewItem>
    <reviewItem>
      <errorID>83878e43-e95c-4f25-888b-92f13ee5e23c</errorID>
      <errorWord>)</errorWord>
      <group>L1_Format</group>
      <groupName>格式问题</groupName>
      <ability>L2_HalfPunc</ability>
      <abilityName>全半角检查</abilityName>
      <candidateList>
        <item>）</item>
      </candidateList>
      <explain>文本全半角错误。</explain>
      <paraID>13C76A85</paraID>
      <start>56</start>
      <end>57</end>
      <status>unmodified</status>
      <modifiedWord/>
      <trackRevisions>false</trackRevisions>
    </reviewItem>
    <reviewItem>
      <errorID>e38f1bfd-15fd-4f42-8e22-eb04c0bcc85b</errorID>
      <errorWord>(</errorWord>
      <group>L1_Format</group>
      <groupName>格式问题</groupName>
      <ability>L2_HalfPunc</ability>
      <abilityName>全半角检查</abilityName>
      <candidateList>
        <item>（</item>
      </candidateList>
      <explain>文本全半角错误。</explain>
      <paraID>13C76A85</paraID>
      <start>73</start>
      <end>74</end>
      <status>unmodified</status>
      <modifiedWord/>
      <trackRevisions>false</trackRevisions>
    </reviewItem>
    <reviewItem>
      <errorID>c759f393-7e19-48d0-9134-17e769b73a9a</errorID>
      <errorWord>)</errorWord>
      <group>L1_Format</group>
      <groupName>格式问题</groupName>
      <ability>L2_HalfPunc</ability>
      <abilityName>全半角检查</abilityName>
      <candidateList>
        <item>）</item>
      </candidateList>
      <explain>文本全半角错误。</explain>
      <paraID>13C76A85</paraID>
      <start>76</start>
      <end>77</end>
      <status>unmodified</status>
      <modifiedWord/>
      <trackRevisions>false</trackRevisions>
    </reviewItem>
    <reviewItem>
      <errorID>12f95576-f718-4890-ad12-40eca25c2a98</errorID>
      <errorWord>震动</errorWord>
      <group>L1_Word</group>
      <groupName>字词问题</groupName>
      <ability>L2_Typo</ability>
      <abilityName>字词错误</abilityName>
      <candidateList>
        <item>振动</item>
      </candidateList>
      <explain>存在发音相同字词的误用。</explain>
      <paraID> C60E2B9</paraID>
      <start>52</start>
      <end>54</end>
      <status>unmodified</status>
      <modifiedWord/>
      <trackRevisions>false</trackRevisions>
    </reviewItem>
    <reviewItem>
      <errorID>8abafc50-43a7-48f7-bb44-c6dd450b7f5b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53087D34</paraID>
      <start>23</start>
      <end>24</end>
      <status>unmodified</status>
      <modifiedWord/>
      <trackRevisions>false</trackRevisions>
    </reviewItem>
    <reviewItem>
      <errorID>6eb79ee2-55e2-46fd-9945-d1267d53746d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7ED6F4BE</paraID>
      <start>0</start>
      <end>2</end>
      <status>unmodified</status>
      <modifiedWord/>
      <trackRevisions>false</trackRevisions>
    </reviewItem>
    <reviewItem>
      <errorID>12961193-c474-4e74-839a-ba24cc579cdd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313C22D6</paraID>
      <start>0</start>
      <end>2</end>
      <status>unmodified</status>
      <modifiedWord/>
      <trackRevisions>false</trackRevisions>
    </reviewItem>
    <reviewItem>
      <errorID>918bfb1a-3b2d-4bd1-ab5a-75879d3a6fa5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6BEA6028</paraID>
      <start>0</start>
      <end>2</end>
      <status>unmodified</status>
      <modifiedWord/>
      <trackRevisions>false</trackRevisions>
    </reviewItem>
    <reviewItem>
      <errorID>c604cd65-9d0c-4586-b61d-5f6915d60928</errorID>
      <errorWord>成</errorWord>
      <group>L1_Word</group>
      <groupName>字词问题</groupName>
      <ability>L2_Typo</ability>
      <abilityName>字词错误</abilityName>
      <candidateList>
        <item>呈</item>
      </candidateList>
      <explain>存在发音相同字词的误用。</explain>
      <paraID>6BEA6028</paraID>
      <start>173</start>
      <end>174</end>
      <status>unmodified</status>
      <modifiedWord/>
      <trackRevisions>false</trackRevisions>
    </reviewItem>
    <reviewItem>
      <errorID>381dabd2-7f61-4944-aace-dd53f6523647</errorID>
      <errorWord>,</errorWord>
      <group>L1_Format</group>
      <groupName>格式问题</groupName>
      <ability>L2_HalfPunc</ability>
      <abilityName>全半角检查</abilityName>
      <candidateList>
        <item>，</item>
      </candidateList>
      <explain>文本全半角错误。</explain>
      <paraID>  EE5F61</paraID>
      <start>39</start>
      <end>40</end>
      <status>unmodified</status>
      <modifiedWord/>
      <trackRevisions>false</trackRevisions>
    </reviewItem>
    <reviewItem>
      <errorID>59da2144-d855-4467-80d1-80716ef81b63</errorID>
      <errorWord>,</errorWord>
      <group>L1_Format</group>
      <groupName>格式问题</groupName>
      <ability>L2_HalfPunc</ability>
      <abilityName>全半角检查</abilityName>
      <candidateList>
        <item>，</item>
      </candidateList>
      <explain>文本全半角错误。</explain>
      <paraID>  EE5F61</paraID>
      <start>101</start>
      <end>102</end>
      <status>unmodified</status>
      <modifiedWord/>
      <trackRevisions>false</trackRevisions>
    </reviewItem>
    <reviewItem>
      <errorID>950fe0a9-3712-43f0-a374-b8a15dca0200</errorID>
      <errorWord>,</errorWord>
      <group>L1_Format</group>
      <groupName>格式问题</groupName>
      <ability>L2_HalfPunc</ability>
      <abilityName>全半角检查</abilityName>
      <candidateList>
        <item>，</item>
      </candidateList>
      <explain>文本全半角错误。</explain>
      <paraID>  EE5F61</paraID>
      <start>158</start>
      <end>159</end>
      <status>unmodified</status>
      <modifiedWord/>
      <trackRevisions>false</trackRevisions>
    </reviewItem>
    <reviewItem>
      <errorID>3134dfec-3a08-4c04-a603-746776081db0</errorID>
      <errorWord>WiFI</errorWord>
      <group>L1_English</group>
      <groupName>英文问题</groupName>
      <ability>L2_Other_Grammar</ability>
      <abilityName>其他语法问题</abilityName>
      <candidateList>
        <item>Wi-Fi</item>
      </candidateList>
      <explain>疑似单词/词组使用不当, 建议将WiFI修改为Wi-Fi</explain>
      <paraID>  EE5F61</paraID>
      <start>162</start>
      <end>166</end>
      <status>unmodified</status>
      <modifiedWord/>
      <trackRevisions>false</trackRevisions>
    </reviewItem>
    <reviewItem>
      <errorID>3b0f9d15-447e-4689-ba2f-540d60df51e2</errorID>
      <errorWord>(</errorWord>
      <group>L1_Format</group>
      <groupName>格式问题</groupName>
      <ability>L2_HalfPunc</ability>
      <abilityName>全半角检查</abilityName>
      <candidateList>
        <item>（</item>
      </candidateList>
      <explain>文本全半角错误。</explain>
      <paraID>  EE5F61</paraID>
      <start>349</start>
      <end>350</end>
      <status>unmodified</status>
      <modifiedWord/>
      <trackRevisions>false</trackRevisions>
    </reviewItem>
    <reviewItem>
      <errorID>74ca3d9f-c932-46ac-a1ae-e32b63a80fe9</errorID>
      <errorWord>)</errorWord>
      <group>L1_Format</group>
      <groupName>格式问题</groupName>
      <ability>L2_HalfPunc</ability>
      <abilityName>全半角检查</abilityName>
      <candidateList>
        <item>）</item>
      </candidateList>
      <explain>文本全半角错误。</explain>
      <paraID>  EE5F61</paraID>
      <start>363</start>
      <end>364</end>
      <status>unmodified</status>
      <modifiedWord/>
      <trackRevisions>false</trackRevisions>
    </reviewItem>
    <reviewItem>
      <errorID>ca919b78-da81-4de1-90d6-50bb8a427141</errorID>
      <errorWord>模版</errorWord>
      <group>L1_Word</group>
      <groupName>字词问题</groupName>
      <ability>L2_Typo</ability>
      <abilityName>字词错误</abilityName>
      <candidateList>
        <item>模板</item>
      </candidateList>
      <explain>存在发音相同字词的误用。</explain>
      <paraID>  EE5F61</paraID>
      <start>389</start>
      <end>391</end>
      <status>unmodified</status>
      <modifiedWord/>
      <trackRevisions>false</trackRevisions>
    </reviewItem>
    <reviewItem>
      <errorID>5c5f19b3-a6a7-43f6-86d5-6f5dd4e8e124</errorID>
      <errorWord>:</errorWord>
      <group>L1_Format</group>
      <groupName>格式问题</groupName>
      <ability>L2_HalfPunc</ability>
      <abilityName>全半角检查</abilityName>
      <candidateList>
        <item>：</item>
      </candidateList>
      <explain>文本全半角错误。</explain>
      <paraID>  EE5F61</paraID>
      <start>429</start>
      <end>430</end>
      <status>unmodified</status>
      <modifiedWord/>
      <trackRevisions>false</trackRevisions>
    </reviewItem>
    <reviewItem>
      <errorID>902c99a0-0e75-4c04-b007-31f4d2b4b8f0</errorID>
      <errorWord>(</errorWord>
      <group>L1_Format</group>
      <groupName>格式问题</groupName>
      <ability>L2_HalfPunc</ability>
      <abilityName>全半角检查</abilityName>
      <candidateList>
        <item>（</item>
      </candidateList>
      <explain>文本全半角错误。</explain>
      <paraID>3DF2399F</paraID>
      <start>63</start>
      <end>64</end>
      <status>unmodified</status>
      <modifiedWord/>
      <trackRevisions>false</trackRevisions>
    </reviewItem>
    <reviewItem>
      <errorID>79e65370-e27c-46aa-8b2b-d9c31ed9bdf8</errorID>
      <errorWord>)</errorWord>
      <group>L1_Format</group>
      <groupName>格式问题</groupName>
      <ability>L2_HalfPunc</ability>
      <abilityName>全半角检查</abilityName>
      <candidateList>
        <item>）</item>
      </candidateList>
      <explain>文本全半角错误。</explain>
      <paraID>3DF2399F</paraID>
      <start>77</start>
      <end>78</end>
      <status>unmodified</status>
      <modifiedWord/>
      <trackRevisions>false</trackRevisions>
    </reviewItem>
    <reviewItem>
      <errorID>f5bf8fea-b85c-4892-bee5-89aa8cfd3db0</errorID>
      <errorWord>器</errorWord>
      <group>L1_Word</group>
      <groupName>字词问题</groupName>
      <ability>L2_Typo</ability>
      <abilityName>字词错误</abilityName>
      <candidateList>
        <item>器和</item>
      </candidateList>
      <explain/>
      <paraID>33B769C0</paraID>
      <start>46</start>
      <end>47</end>
      <status>unmodified</status>
      <modifiedWord/>
      <trackRevisions>false</trackRevisions>
    </reviewItem>
    <reviewItem>
      <errorID>25cb5aa7-fb94-496d-bb37-3acd49f9c453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657D66F0</paraID>
      <start>5</start>
      <end>11</end>
      <status>unmodified</status>
      <modifiedWord/>
      <trackRevisions>false</trackRevisions>
    </reviewItem>
    <reviewItem>
      <errorID>11f4e260-5f46-4d37-ad04-f747b0a2c711</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304EC097</paraID>
      <start>5</start>
      <end>11</end>
      <status>unmodified</status>
      <modifiedWord/>
      <trackRevisions>false</trackRevisions>
    </reviewItem>
    <reviewItem>
      <errorID>0d195634-59df-4fa4-93f2-5bbb33e8e05f</errorID>
      <errorWord>的</errorWord>
      <group>L1_Word</group>
      <groupName>字词问题</groupName>
      <ability>L2_DDD</ability>
      <abilityName>的地得用法</abilityName>
      <candidateList>
        <item>地</item>
      </candidateList>
      <explain/>
      <paraID>6A7DFED7</paraID>
      <start>144</start>
      <end>145</end>
      <status>unmodified</status>
      <modifiedWord/>
      <trackRevisions>false</trackRevisions>
    </reviewItem>
    <reviewItem>
      <errorID>19be2a5c-f286-4db0-b65a-d74e0bdbb340</errorID>
      <errorWord>无极</errorWord>
      <group>L1_Word</group>
      <groupName>字词问题</groupName>
      <ability>L2_Typo</ability>
      <abilityName>字词错误</abilityName>
      <candidateList>
        <item>无级</item>
      </candidateList>
      <explain>存在发音相同字词的误用。</explain>
      <paraID>7D904FAC</paraID>
      <start>63</start>
      <end>65</end>
      <status>unmodified</status>
      <modifiedWord/>
      <trackRevisions>false</trackRevisions>
    </reviewItem>
    <reviewItem>
      <errorID>d488ad63-54f5-4571-843a-ce7606d6caed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319896B</paraID>
      <start>0</start>
      <end>2</end>
      <status>unmodified</status>
      <modifiedWord/>
      <trackRevisions>false</trackRevisions>
    </reviewItem>
    <reviewItem>
      <errorID>943e174c-12d4-42d5-9b4e-22ebd15e5cf9</errorID>
      <errorWord>HZ</errorWord>
      <group>L1_Word</group>
      <groupName>字词问题</groupName>
      <ability>L2_Typo</ability>
      <abilityName>字词错误</abilityName>
      <candidateList>
        <item>Hz</item>
      </candidateList>
      <explain/>
      <paraID> 319896B</paraID>
      <start>178</start>
      <end>180</end>
      <status>unmodified</status>
      <modifiedWord/>
      <trackRevisions>false</trackRevisions>
    </reviewItem>
    <reviewItem>
      <errorID>33efbaa5-36f4-4505-b454-dabd11092a46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66EEF6B2</paraID>
      <start>0</start>
      <end>2</end>
      <status>unmodified</status>
      <modifiedWord/>
      <trackRevisions>false</trackRevisions>
    </reviewItem>
    <reviewItem>
      <errorID>6e1228fd-b3f4-452b-9222-c5dc29a12399</errorID>
      <errorWord>HZ</errorWord>
      <group>L1_Word</group>
      <groupName>字词问题</groupName>
      <ability>L2_Typo</ability>
      <abilityName>字词错误</abilityName>
      <candidateList>
        <item>Hz</item>
      </candidateList>
      <explain/>
      <paraID>66EEF6B2</paraID>
      <start>83</start>
      <end>85</end>
      <status>unmodified</status>
      <modifiedWord/>
      <trackRevisions>false</trackRevisions>
    </reviewItem>
    <reviewItem>
      <errorID>0d5443a3-9907-43ea-a989-9e29ca2c6740</errorID>
      <errorWord>KW</errorWord>
      <group>L1_Word</group>
      <groupName>字词问题</groupName>
      <ability>L2_Typo</ability>
      <abilityName>字词错误</abilityName>
      <candidateList>
        <item>kW</item>
      </candidateList>
      <explain/>
      <paraID>66EEF6B2</paraID>
      <start>100</start>
      <end>102</end>
      <status>unmodified</status>
      <modifiedWord/>
      <trackRevisions>false</trackRevisions>
    </reviewItem>
    <reviewItem>
      <errorID>1e39e438-bfc8-4c5a-8feb-d5fc886d58b0</errorID>
      <errorWord>；</errorWord>
      <group>L1_Word</group>
      <groupName>字词问题</groupName>
      <ability>L2_Typo</ability>
      <abilityName>字词错误</abilityName>
      <candidateList>
        <item>；具</item>
      </candidateList>
      <explain/>
      <paraID>7B5E8709</paraID>
      <start>15</start>
      <end>16</end>
      <status>unmodified</status>
      <modifiedWord/>
      <trackRevisions>false</trackRevisions>
    </reviewItem>
    <reviewItem>
      <errorID>a8337828-6384-4754-bb8d-bbc4401eb815</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296476E</paraID>
      <start>21</start>
      <end>28</end>
      <status>unmodified</status>
      <modifiedWord/>
      <trackRevisions>false</trackRevisions>
    </reviewItem>
    <reviewItem>
      <errorID>de59415a-5934-4118-aaac-f518c0d68309</errorID>
      <errorWord>~</errorWord>
      <group>L1_Format</group>
      <groupName>格式问题</groupName>
      <ability>L2_HalfPunc</ability>
      <abilityName>全半角检查</abilityName>
      <candidateList>
        <item>～</item>
      </candidateList>
      <explain>文本全半角错误。</explain>
      <paraID>16BBA5AE</paraID>
      <start>43</start>
      <end>44</end>
      <status>unmodified</status>
      <modifiedWord/>
      <trackRevisions>false</trackRevisions>
    </reviewItem>
    <reviewItem>
      <errorID>7d955bb0-036d-4b75-8b75-b7577b5167ee</errorID>
      <errorWord>作</errorWord>
      <group>L1_Word</group>
      <groupName>字词问题</groupName>
      <ability>L2_Typo</ability>
      <abilityName>字词错误</abilityName>
      <candidateList>
        <item>做</item>
      </candidateList>
      <explain>存在发音相同字词的误用。</explain>
      <paraID>6882811E</paraID>
      <start>63</start>
      <end>64</end>
      <status>unmodified</status>
      <modifiedWord/>
      <trackRevisions>false</trackRevisions>
    </reviewItem>
    <reviewItem>
      <errorID>6fde66d7-17a2-4858-a522-5c0a05036401</errorID>
      <errorWord>药匙</errorWord>
      <group>L1_Word</group>
      <groupName>字词问题</groupName>
      <ability>L2_Typo</ability>
      <abilityName>字词错误</abilityName>
      <candidateList>
        <item>钥匙</item>
      </candidateList>
      <explain/>
      <paraID>5A90C354</paraID>
      <start>0</start>
      <end>2</end>
      <status>unmodified</status>
      <modifiedWord/>
      <trackRevisions>false</trackRevisions>
    </reviewItem>
    <reviewItem>
      <errorID>fa7c643e-a2d7-4100-8c17-35084cf9cd43</errorID>
      <errorWord>~</errorWord>
      <group>L1_Format</group>
      <groupName>格式问题</groupName>
      <ability>L2_HalfPunc</ability>
      <abilityName>全半角检查</abilityName>
      <candidateList>
        <item>～</item>
      </candidateList>
      <explain>文本全半角错误。</explain>
      <paraID> 6D788C6</paraID>
      <start>2</start>
      <end>3</end>
      <status>unmodified</status>
      <modifiedWord/>
      <trackRevisions>false</trackRevisions>
    </reviewItem>
    <reviewItem>
      <errorID>6e4b653b-1aa9-4cd4-87c6-a24bd6c1b907</errorID>
      <errorWord>，</errorWord>
      <group>L1_Word</group>
      <groupName>字词问题</groupName>
      <ability>L2_Typo</ability>
      <abilityName>字词错误</abilityName>
      <candidateList>
        <item>，显</item>
      </candidateList>
      <explain/>
      <paraID> 210B155</paraID>
      <start>12</start>
      <end>13</end>
      <status>unmodified</status>
      <modifiedWord/>
      <trackRevisions>false</trackRevisions>
    </reviewItem>
    <reviewItem>
      <errorID>8c22c266-06af-43b9-a766-433712c72cda</errorID>
      <errorWord>(</errorWord>
      <group>L1_Format</group>
      <groupName>格式问题</groupName>
      <ability>L2_HalfPunc</ability>
      <abilityName>全半角检查</abilityName>
      <candidateList>
        <item>（</item>
      </candidateList>
      <explain>文本全半角错误。</explain>
      <paraID>486354E1</paraID>
      <start>26</start>
      <end>27</end>
      <status>unmodified</status>
      <modifiedWord/>
      <trackRevisions>false</trackRevisions>
    </reviewItem>
    <reviewItem>
      <errorID>7ec8d75b-a0e6-443f-8cca-8251f1905410</errorID>
      <errorWord>)</errorWord>
      <group>L1_Format</group>
      <groupName>格式问题</groupName>
      <ability>L2_HalfPunc</ability>
      <abilityName>全半角检查</abilityName>
      <candidateList>
        <item>）</item>
      </candidateList>
      <explain>文本全半角错误。</explain>
      <paraID>486354E1</paraID>
      <start>30</start>
      <end>31</end>
      <status>unmodified</status>
      <modifiedWord/>
      <trackRevisions>false</trackRevisions>
    </reviewItem>
    <reviewItem>
      <errorID>eea66353-c385-4e34-9a3a-2428a2905908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77199E2E</paraID>
      <start>0</start>
      <end>2</end>
      <status>unmodified</status>
      <modifiedWord/>
      <trackRevisions>false</trackRevisions>
    </reviewItem>
    <reviewItem>
      <errorID>7ac58172-f6d9-471d-b1ce-5f52ce936820</errorID>
      <errorWord>(</errorWord>
      <group>L1_Format</group>
      <groupName>格式问题</groupName>
      <ability>L2_HalfPunc</ability>
      <abilityName>全半角检查</abilityName>
      <candidateList>
        <item>（</item>
      </candidateList>
      <explain>文本全半角错误。</explain>
      <paraID>717C536F</paraID>
      <start>33</start>
      <end>34</end>
      <status>unmodified</status>
      <modifiedWord/>
      <trackRevisions>false</trackRevisions>
    </reviewItem>
    <reviewItem>
      <errorID>615d08f1-9abe-42f3-b203-e1e342a505ee</errorID>
      <errorWord>)</errorWord>
      <group>L1_Format</group>
      <groupName>格式问题</groupName>
      <ability>L2_HalfPunc</ability>
      <abilityName>全半角检查</abilityName>
      <candidateList>
        <item>）</item>
      </candidateList>
      <explain>文本全半角错误。</explain>
      <paraID>717C536F</paraID>
      <start>37</start>
      <end>38</end>
      <status>unmodified</status>
      <modifiedWord/>
      <trackRevisions>false</trackRevisions>
    </reviewItem>
    <reviewItem>
      <errorID>a119c8fa-6bcd-4116-8fe7-8fa2a21ba167</errorID>
      <errorWord>(</errorWord>
      <group>L1_Format</group>
      <groupName>格式问题</groupName>
      <ability>L2_HalfPunc</ability>
      <abilityName>全半角检查</abilityName>
      <candidateList>
        <item>（</item>
      </candidateList>
      <explain>文本全半角错误。</explain>
      <paraID>717C536F</paraID>
      <start>63</start>
      <end>64</end>
      <status>unmodified</status>
      <modifiedWord/>
      <trackRevisions>false</trackRevisions>
    </reviewItem>
    <reviewItem>
      <errorID>47876395-3103-4f03-a2ec-b6a3154322fc</errorID>
      <errorWord>)</errorWord>
      <group>L1_Format</group>
      <groupName>格式问题</groupName>
      <ability>L2_HalfPunc</ability>
      <abilityName>全半角检查</abilityName>
      <candidateList>
        <item>）</item>
      </candidateList>
      <explain>文本全半角错误。</explain>
      <paraID>717C536F</paraID>
      <start>67</start>
      <end>68</end>
      <status>unmodified</status>
      <modifiedWord/>
      <trackRevisions>false</trackRevisions>
    </reviewItem>
    <reviewItem>
      <errorID>5d684f5f-0159-465d-a03e-b8c5831d2ae0</errorID>
      <errorWord>观</errorWord>
      <group>L1_Word</group>
      <groupName>字词问题</groupName>
      <ability>L2_Typo</ability>
      <abilityName>字词错误</abilityName>
      <candidateList>
        <item>胱</item>
      </candidateList>
      <explain/>
      <paraID>2692B475</paraID>
      <start>21</start>
      <end>22</end>
      <status>unmodified</status>
      <modifiedWord/>
      <trackRevisions>false</trackRevisions>
    </reviewItem>
    <reviewItem>
      <errorID>b0d7fd07-233e-47a0-919f-977e49905fe1</errorID>
      <errorWord>观</errorWord>
      <group>L1_Word</group>
      <groupName>字词问题</groupName>
      <ability>L2_Typo</ability>
      <abilityName>字词错误</abilityName>
      <candidateList>
        <item>胱</item>
      </candidateList>
      <explain/>
      <paraID>333BAC20</paraID>
      <start>21</start>
      <end>22</end>
      <status>unmodified</status>
      <modifiedWord/>
      <trackRevisions>false</trackRevisions>
    </reviewItem>
    <reviewItem>
      <errorID>da7d5e33-6e8c-4e34-8223-0fea71be89b8</errorID>
      <errorWord>须须</errorWord>
      <group>L1_Word</group>
      <groupName>字词问题</groupName>
      <ability>L2_Typo</ability>
      <abilityName>字词错误</abilityName>
      <candidateList>
        <item>须</item>
      </candidateList>
      <explain/>
      <paraID>10AEC6C3</paraID>
      <start>13</start>
      <end>15</end>
      <status>unmodified</status>
      <modifiedWord/>
      <trackRevisions>false</trackRevisions>
    </reviewItem>
    <reviewItem>
      <errorID>55dc9a47-d59a-42eb-903b-8dce6e0a863c</errorID>
      <errorWord>链接</errorWord>
      <group>L1_Word</group>
      <groupName>字词问题</groupName>
      <ability>L2_Typo</ability>
      <abilityName>字词错误</abilityName>
      <candidateList>
        <item>连接</item>
      </candidateList>
      <explain>存在发音相同字词的误用。</explain>
      <paraID>10AEC6C3</paraID>
      <start>83</start>
      <end>85</end>
      <status>unmodified</status>
      <modifiedWord/>
      <trackRevisions>false</trackRevisions>
    </reviewItem>
    <reviewItem>
      <errorID>04c851d4-0119-41f1-a901-bd6c051a34e1</errorID>
      <errorWord>,</errorWord>
      <group>L1_Format</group>
      <groupName>格式问题</groupName>
      <ability>L2_HalfPunc</ability>
      <abilityName>全半角检查</abilityName>
      <candidateList>
        <item>，</item>
      </candidateList>
      <explain>文本全半角错误。</explain>
      <paraID>10AEC6C3</paraID>
      <start>225</start>
      <end>226</end>
      <status>unmodified</status>
      <modifiedWord/>
      <trackRevisions>false</trackRevisions>
    </reviewItem>
    <reviewItem>
      <errorID>1248fe49-2b08-43d8-a295-83b3fafd59ab</errorID>
      <errorWord>;</errorWord>
      <group>L1_Format</group>
      <groupName>格式问题</groupName>
      <ability>L2_HalfPunc</ability>
      <abilityName>全半角检查</abilityName>
      <candidateList>
        <item>；</item>
      </candidateList>
      <explain>文本全半角错误。</explain>
      <paraID>10AEC6C3</paraID>
      <start>462</start>
      <end>463</end>
      <status>unmodified</status>
      <modifiedWord/>
      <trackRevisions>false</trackRevisions>
    </reviewItem>
    <reviewItem>
      <errorID>efaf9559-7354-4eab-8186-f26c44ef872a</errorID>
      <errorWord>,</errorWord>
      <group>L1_Format</group>
      <groupName>格式问题</groupName>
      <ability>L2_HalfPunc</ability>
      <abilityName>全半角检查</abilityName>
      <candidateList>
        <item>，</item>
      </candidateList>
      <explain>文本全半角错误。</explain>
      <paraID>10AEC6C3</paraID>
      <start>657</start>
      <end>658</end>
      <status>unmodified</status>
      <modifiedWord/>
      <trackRevisions>false</trackRevisions>
    </reviewItem>
    <reviewItem>
      <errorID>b4b56463-502a-4b81-bcbe-66cd1ed4c3a0</errorID>
      <errorWord>WIFI</errorWord>
      <group>L1_Word</group>
      <groupName>字词问题</groupName>
      <ability>L2_Typo</ability>
      <abilityName>字词错误</abilityName>
      <candidateList>
        <item>Wi-Fi</item>
      </candidateList>
      <explain/>
      <paraID>10AEC6C3</paraID>
      <start>750</start>
      <end>754</end>
      <status>unmodified</status>
      <modifiedWord/>
      <trackRevisions>false</trackRevisions>
    </reviewItem>
    <reviewItem>
      <errorID>12c82d1b-8d72-4dcd-971a-07d398fd48aa</errorID>
      <errorWord>WIFI</errorWord>
      <group>L1_Word</group>
      <groupName>字词问题</groupName>
      <ability>L2_Typo</ability>
      <abilityName>字词错误</abilityName>
      <candidateList>
        <item>Wi-Fi</item>
      </candidateList>
      <explain/>
      <paraID>10AEC6C3</paraID>
      <start>935</start>
      <end>939</end>
      <status>unmodified</status>
      <modifiedWord/>
      <trackRevisions>false</trackRevisions>
    </reviewItem>
    <reviewItem>
      <errorID>097b9f4b-10ab-48c5-ae1d-3b1a4367e946</errorID>
      <errorWord>(</errorWord>
      <group>L1_Format</group>
      <groupName>格式问题</groupName>
      <ability>L2_HalfPunc</ability>
      <abilityName>全半角检查</abilityName>
      <candidateList>
        <item>（</item>
      </candidateList>
      <explain>文本全半角错误。</explain>
      <paraID>3C61EB81</paraID>
      <start>51</start>
      <end>52</end>
      <status>unmodified</status>
      <modifiedWord/>
      <trackRevisions>false</trackRevisions>
    </reviewItem>
    <reviewItem>
      <errorID>c7455c95-978a-4eb6-b77b-34f24f29bb8f</errorID>
      <errorWord>)</errorWord>
      <group>L1_Format</group>
      <groupName>格式问题</groupName>
      <ability>L2_HalfPunc</ability>
      <abilityName>全半角检查</abilityName>
      <candidateList>
        <item>）</item>
      </candidateList>
      <explain>文本全半角错误。</explain>
      <paraID>3C61EB81</paraID>
      <start>54</start>
      <end>55</end>
      <status>unmodified</status>
      <modifiedWord/>
      <trackRevisions>false</trackRevisions>
    </reviewItem>
    <reviewItem>
      <errorID>dc5039dc-560c-4d67-a1ab-c78c05ecb5d5</errorID>
      <errorWord>~</errorWord>
      <group>L1_Format</group>
      <groupName>格式问题</groupName>
      <ability>L2_HalfPunc</ability>
      <abilityName>全半角检查</abilityName>
      <candidateList>
        <item>～</item>
      </candidateList>
      <explain>文本全半角错误。</explain>
      <paraID>54C823A0</paraID>
      <start>6</start>
      <end>7</end>
      <status>unmodified</status>
      <modifiedWord/>
      <trackRevisions>false</trackRevisions>
    </reviewItem>
    <reviewItem>
      <errorID>0afa282e-9053-4577-b9c7-17b4e84d926f</errorID>
      <errorWord>&lt;</errorWord>
      <group>L1_Format</group>
      <groupName>格式问题</groupName>
      <ability>L2_HalfPunc</ability>
      <abilityName>全半角检查</abilityName>
      <candidateList>
        <item>〈</item>
      </candidateList>
      <explain>文本全半角错误。</explain>
      <paraID> 5C1891C</paraID>
      <start>22</start>
      <end>23</end>
      <status>unmodified</status>
      <modifiedWord/>
      <trackRevisions>false</trackRevisions>
    </reviewItem>
    <reviewItem>
      <errorID>d2e9de44-3964-4cc8-b92c-e33c3cb13bb2</errorID>
      <errorWord>&lt;</errorWord>
      <group>L1_Format</group>
      <groupName>格式问题</groupName>
      <ability>L2_HalfPunc</ability>
      <abilityName>全半角检查</abilityName>
      <candidateList>
        <item>〈</item>
      </candidateList>
      <explain>文本全半角错误。</explain>
      <paraID>6E1BF34F</paraID>
      <start>22</start>
      <end>23</end>
      <status>unmodified</status>
      <modifiedWord/>
      <trackRevisions>false</trackRevisions>
    </reviewItem>
    <reviewItem>
      <errorID>dce9c7e9-d5ca-49a3-9413-89e78feaa378</errorID>
      <errorWord>碰损</errorWord>
      <group>L1_Word</group>
      <groupName>字词问题</groupName>
      <ability>L2_Typo</ability>
      <abilityName>字词错误</abilityName>
      <candidateList>
        <item>破损</item>
      </candidateList>
      <explain/>
      <paraID>47929D99</paraID>
      <start>81</start>
      <end>83</end>
      <status>unmodified</status>
      <modifiedWord/>
      <trackRevisions>false</trackRevisions>
    </reviewItem>
    <reviewItem>
      <errorID>56f2ab4e-4aa0-42dd-a4fa-9e2ef52efcff</errorID>
      <errorWord>(</errorWord>
      <group>L1_Format</group>
      <groupName>格式问题</groupName>
      <ability>L2_HalfPunc</ability>
      <abilityName>全半角检查</abilityName>
      <candidateList>
        <item>（</item>
      </candidateList>
      <explain>文本全半角错误。</explain>
      <paraID>229A540E</paraID>
      <start>20</start>
      <end>21</end>
      <status>unmodified</status>
      <modifiedWord/>
      <trackRevisions>false</trackRevisions>
    </reviewItem>
    <reviewItem>
      <errorID>69dd6987-658d-49a1-bd93-73ae5fe49a1d</errorID>
      <errorWord>)</errorWord>
      <group>L1_Format</group>
      <groupName>格式问题</groupName>
      <ability>L2_HalfPunc</ability>
      <abilityName>全半角检查</abilityName>
      <candidateList>
        <item>）</item>
      </candidateList>
      <explain>文本全半角错误。</explain>
      <paraID>229A540E</paraID>
      <start>23</start>
      <end>24</end>
      <status>unmodified</status>
      <modifiedWord/>
      <trackRevisions>false</trackRevisions>
    </reviewItem>
    <reviewItem>
      <errorID>8a31a138-aca8-4bec-8338-bc3a48002af2</errorID>
      <errorWord>~</errorWord>
      <group>L1_Format</group>
      <groupName>格式问题</groupName>
      <ability>L2_HalfPunc</ability>
      <abilityName>全半角检查</abilityName>
      <candidateList>
        <item>～</item>
      </candidateList>
      <explain>文本全半角错误。</explain>
      <paraID>63428605</paraID>
      <start>67</start>
      <end>68</end>
      <status>unmodified</status>
      <modifiedWord/>
      <trackRevisions>false</trackRevisions>
    </reviewItem>
    <reviewItem>
      <errorID>2dd08f2b-4db2-42d2-9276-d3d45434c9a6</errorID>
      <errorWord>(</errorWord>
      <group>L1_Format</group>
      <groupName>格式问题</groupName>
      <ability>L2_HalfPunc</ability>
      <abilityName>全半角检查</abilityName>
      <candidateList>
        <item>（</item>
      </candidateList>
      <explain>文本全半角错误。</explain>
      <paraID>52B808D9</paraID>
      <start>24</start>
      <end>25</end>
      <status>unmodified</status>
      <modifiedWord/>
      <trackRevisions>false</trackRevisions>
    </reviewItem>
    <reviewItem>
      <errorID>268238fc-9db1-4709-8ccb-48b08376c0c6</errorID>
      <errorWord>)</errorWord>
      <group>L1_Format</group>
      <groupName>格式问题</groupName>
      <ability>L2_HalfPunc</ability>
      <abilityName>全半角检查</abilityName>
      <candidateList>
        <item>）</item>
      </candidateList>
      <explain>文本全半角错误。</explain>
      <paraID>52B808D9</paraID>
      <start>28</start>
      <end>29</end>
      <status>unmodified</status>
      <modifiedWord/>
      <trackRevisions>false</trackRevisions>
    </reviewItem>
    <reviewItem>
      <errorID>20bd470c-a575-4074-af68-11d2fdedb1c7</errorID>
      <errorWord>(</errorWord>
      <group>L1_Format</group>
      <groupName>格式问题</groupName>
      <ability>L2_HalfPunc</ability>
      <abilityName>全半角检查</abilityName>
      <candidateList>
        <item>（</item>
      </candidateList>
      <explain>文本全半角错误。</explain>
      <paraID>5B94DBF9</paraID>
      <start>6</start>
      <end>7</end>
      <status>unmodified</status>
      <modifiedWord/>
      <trackRevisions>false</trackRevisions>
    </reviewItem>
    <reviewItem>
      <errorID>e3360967-85c6-49fa-97a6-699a91757ba5</errorID>
      <errorWord>)</errorWord>
      <group>L1_Format</group>
      <groupName>格式问题</groupName>
      <ability>L2_HalfPunc</ability>
      <abilityName>全半角检查</abilityName>
      <candidateList>
        <item>）</item>
      </candidateList>
      <explain>文本全半角错误。</explain>
      <paraID>5B94DBF9</paraID>
      <start>11</start>
      <end>12</end>
      <status>unmodified</status>
      <modifiedWord/>
      <trackRevisions>false</trackRevisions>
    </reviewItem>
    <reviewItem>
      <errorID>26a70b88-f731-4de7-aa64-709bee8e7ed2</errorID>
      <errorWord>(</errorWord>
      <group>L1_Format</group>
      <groupName>格式问题</groupName>
      <ability>L2_HalfPunc</ability>
      <abilityName>全半角检查</abilityName>
      <candidateList>
        <item>（</item>
      </candidateList>
      <explain>文本全半角错误。</explain>
      <paraID>5B94DBF9</paraID>
      <start>14</start>
      <end>15</end>
      <status>unmodified</status>
      <modifiedWord/>
      <trackRevisions>false</trackRevisions>
    </reviewItem>
    <reviewItem>
      <errorID>1b61f02d-9fa2-44da-8c78-eac2afdf1a5a</errorID>
      <errorWord>)</errorWord>
      <group>L1_Format</group>
      <groupName>格式问题</groupName>
      <ability>L2_HalfPunc</ability>
      <abilityName>全半角检查</abilityName>
      <candidateList>
        <item>）</item>
      </candidateList>
      <explain>文本全半角错误。</explain>
      <paraID>5B94DBF9</paraID>
      <start>16</start>
      <end>17</end>
      <status>unmodified</status>
      <modifiedWord/>
      <trackRevisions>false</trackRevisions>
    </reviewItem>
    <reviewItem>
      <errorID>6f2108b1-0bab-43a4-bcb9-e1877507e061</errorID>
      <errorWord>(</errorWord>
      <group>L1_Format</group>
      <groupName>格式问题</groupName>
      <ability>L2_HalfPunc</ability>
      <abilityName>全半角检查</abilityName>
      <candidateList>
        <item>（</item>
      </candidateList>
      <explain>文本全半角错误。</explain>
      <paraID>5B94DBF9</paraID>
      <start>52</start>
      <end>53</end>
      <status>unmodified</status>
      <modifiedWord/>
      <trackRevisions>false</trackRevisions>
    </reviewItem>
    <reviewItem>
      <errorID>44262b9d-ffbd-423b-bb7f-d0ad5d5bf40c</errorID>
      <errorWord>)</errorWord>
      <group>L1_Format</group>
      <groupName>格式问题</groupName>
      <ability>L2_HalfPunc</ability>
      <abilityName>全半角检查</abilityName>
      <candidateList>
        <item>）</item>
      </candidateList>
      <explain>文本全半角错误。</explain>
      <paraID>5B94DBF9</paraID>
      <start>62</start>
      <end>63</end>
      <status>unmodified</status>
      <modifiedWord/>
      <trackRevisions>false</trackRevisions>
    </reviewItem>
    <reviewItem>
      <errorID>06c0ce0f-d2bb-4ccc-af32-6d2c6157d2dc</errorID>
      <errorWord>(</errorWord>
      <group>L1_Format</group>
      <groupName>格式问题</groupName>
      <ability>L2_HalfPunc</ability>
      <abilityName>全半角检查</abilityName>
      <candidateList>
        <item>（</item>
      </candidateList>
      <explain>文本全半角错误。</explain>
      <paraID>67E58CAF</paraID>
      <start>30</start>
      <end>31</end>
      <status>unmodified</status>
      <modifiedWord/>
      <trackRevisions>false</trackRevisions>
    </reviewItem>
    <reviewItem>
      <errorID>cc24ea11-1461-45fd-913d-09b1cf1af4d8</errorID>
      <errorWord>)</errorWord>
      <group>L1_Format</group>
      <groupName>格式问题</groupName>
      <ability>L2_HalfPunc</ability>
      <abilityName>全半角检查</abilityName>
      <candidateList>
        <item>）</item>
      </candidateList>
      <explain>文本全半角错误。</explain>
      <paraID>67E58CAF</paraID>
      <start>38</start>
      <end>39</end>
      <status>unmodified</status>
      <modifiedWord/>
      <trackRevisions>false</trackRevisions>
    </reviewItem>
    <reviewItem>
      <errorID>c6944605-0089-45eb-8ed4-de625faefa50</errorID>
      <errorWord>(</errorWord>
      <group>L1_Format</group>
      <groupName>格式问题</groupName>
      <ability>L2_HalfPunc</ability>
      <abilityName>全半角检查</abilityName>
      <candidateList>
        <item>（</item>
      </candidateList>
      <explain>文本全半角错误。</explain>
      <paraID>67E58CAF</paraID>
      <start>41</start>
      <end>42</end>
      <status>unmodified</status>
      <modifiedWord/>
      <trackRevisions>false</trackRevisions>
    </reviewItem>
    <reviewItem>
      <errorID>570826f6-46b8-4164-9e41-c942b3ada59b</errorID>
      <errorWord>)</errorWord>
      <group>L1_Format</group>
      <groupName>格式问题</groupName>
      <ability>L2_HalfPunc</ability>
      <abilityName>全半角检查</abilityName>
      <candidateList>
        <item>）</item>
      </candidateList>
      <explain>文本全半角错误。</explain>
      <paraID>67E58CAF</paraID>
      <start>49</start>
      <end>50</end>
      <status>unmodified</status>
      <modifiedWord/>
      <trackRevisions>false</trackRevisions>
    </reviewItem>
    <reviewItem>
      <errorID>1cd8617b-b4a3-48ca-90ab-bfd219a2d970</errorID>
      <errorWord>(</errorWord>
      <group>L1_Format</group>
      <groupName>格式问题</groupName>
      <ability>L2_HalfPunc</ability>
      <abilityName>全半角检查</abilityName>
      <candidateList>
        <item>（</item>
      </candidateList>
      <explain>文本全半角错误。</explain>
      <paraID>67E58CAF</paraID>
      <start>52</start>
      <end>53</end>
      <status>unmodified</status>
      <modifiedWord/>
      <trackRevisions>false</trackRevisions>
    </reviewItem>
    <reviewItem>
      <errorID>64dd901e-6cc6-4e07-8eb1-4b2e482f7143</errorID>
      <errorWord>)</errorWord>
      <group>L1_Format</group>
      <groupName>格式问题</groupName>
      <ability>L2_HalfPunc</ability>
      <abilityName>全半角检查</abilityName>
      <candidateList>
        <item>）</item>
      </candidateList>
      <explain>文本全半角错误。</explain>
      <paraID>67E58CAF</paraID>
      <start>60</start>
      <end>61</end>
      <status>unmodified</status>
      <modifiedWord/>
      <trackRevisions>false</trackRevisions>
    </reviewItem>
    <reviewItem>
      <errorID>f8c94512-99e2-441e-88c0-833510eb5c78</errorID>
      <errorWord>(</errorWord>
      <group>L1_Format</group>
      <groupName>格式问题</groupName>
      <ability>L2_HalfPunc</ability>
      <abilityName>全半角检查</abilityName>
      <candidateList>
        <item>（</item>
      </candidateList>
      <explain>文本全半角错误。</explain>
      <paraID>67E58CAF</paraID>
      <start>63</start>
      <end>64</end>
      <status>unmodified</status>
      <modifiedWord/>
      <trackRevisions>false</trackRevisions>
    </reviewItem>
    <reviewItem>
      <errorID>ad0bdd8e-6399-4750-babf-d46f684d7e30</errorID>
      <errorWord>)</errorWord>
      <group>L1_Format</group>
      <groupName>格式问题</groupName>
      <ability>L2_HalfPunc</ability>
      <abilityName>全半角检查</abilityName>
      <candidateList>
        <item>）</item>
      </candidateList>
      <explain>文本全半角错误。</explain>
      <paraID>67E58CAF</paraID>
      <start>71</start>
      <end>72</end>
      <status>unmodified</status>
      <modifiedWord/>
      <trackRevisions>false</trackRevisions>
    </reviewItem>
    <reviewItem>
      <errorID>ba2b6858-13a7-4c50-8c85-26929398a638</errorID>
      <errorWord>(</errorWord>
      <group>L1_Format</group>
      <groupName>格式问题</groupName>
      <ability>L2_HalfPunc</ability>
      <abilityName>全半角检查</abilityName>
      <candidateList>
        <item>（</item>
      </candidateList>
      <explain>文本全半角错误。</explain>
      <paraID>67E58CAF</paraID>
      <start>75</start>
      <end>76</end>
      <status>unmodified</status>
      <modifiedWord/>
      <trackRevisions>false</trackRevisions>
    </reviewItem>
    <reviewItem>
      <errorID>b4278764-9629-42a4-b5d6-409529f07e14</errorID>
      <errorWord>)</errorWord>
      <group>L1_Format</group>
      <groupName>格式问题</groupName>
      <ability>L2_HalfPunc</ability>
      <abilityName>全半角检查</abilityName>
      <candidateList>
        <item>）</item>
      </candidateList>
      <explain>文本全半角错误。</explain>
      <paraID>67E58CAF</paraID>
      <start>83</start>
      <end>84</end>
      <status>unmodified</status>
      <modifiedWord/>
      <trackRevisions>false</trackRevisions>
    </reviewItem>
    <reviewItem>
      <errorID>300411f7-f92e-47e9-8ed9-f46ef6390542</errorID>
      <errorWord>，</errorWord>
      <group>L1_Format</group>
      <groupName>格式问题</groupName>
      <ability>L2_HalfPunc</ability>
      <abilityName>全半角检查</abilityName>
      <candidateList>
        <item>,</item>
      </candidateList>
      <explain>文本全半角错误。</explain>
      <paraID>386043B6</paraID>
      <start>6</start>
      <end>7</end>
      <status>unmodified</status>
      <modifiedWord/>
      <trackRevisions>false</trackRevisions>
    </reviewItem>
    <reviewItem>
      <errorID>f2df83df-a8f5-45a1-9d1e-a765b6c004b8</errorID>
      <errorWord>；</errorWord>
      <group>L1_Word</group>
      <groupName>字词问题</groupName>
      <ability>L2_Typo</ability>
      <abilityName>字词错误</abilityName>
      <candidateList>
        <item>；具</item>
      </candidateList>
      <explain/>
      <paraID>3AF2D255</paraID>
      <start>15</start>
      <end>16</end>
      <status>unmodified</status>
      <modifiedWord/>
      <trackRevisions>false</trackRevisions>
    </reviewItem>
    <reviewItem>
      <errorID>ea91c902-ef91-4f3d-ba75-abe0e2ff1499</errorID>
      <errorWord>丁晴橡胶</errorWord>
      <group>L1_Word</group>
      <groupName>字词问题</groupName>
      <ability>L2_Typo</ability>
      <abilityName>字词错误</abilityName>
      <candidateList>
        <item>丁腈橡胶</item>
      </candidateList>
      <explain/>
      <paraID>141043E7</paraID>
      <start>98</start>
      <end>102</end>
      <status>unmodified</status>
      <modifiedWord/>
      <trackRevisions>false</trackRevisions>
    </reviewItem>
    <reviewItem>
      <errorID>6454e1ae-f88a-42e8-84c1-f8ca5ce4b653</errorID>
      <errorWord>(</errorWord>
      <group>L1_Format</group>
      <groupName>格式问题</groupName>
      <ability>L2_HalfPunc</ability>
      <abilityName>全半角检查</abilityName>
      <candidateList>
        <item>（</item>
      </candidateList>
      <explain>文本全半角错误。</explain>
      <paraID>1413447F</paraID>
      <start>55</start>
      <end>56</end>
      <status>unmodified</status>
      <modifiedWord/>
      <trackRevisions>false</trackRevisions>
    </reviewItem>
    <reviewItem>
      <errorID>d5e5cd7f-8e9a-4df7-94f0-f93631ae1f41</errorID>
      <errorWord>)</errorWord>
      <group>L1_Format</group>
      <groupName>格式问题</groupName>
      <ability>L2_HalfPunc</ability>
      <abilityName>全半角检查</abilityName>
      <candidateList>
        <item>）</item>
      </candidateList>
      <explain>文本全半角错误。</explain>
      <paraID>1413447F</paraID>
      <start>59</start>
      <end>60</end>
      <status>unmodified</status>
      <modifiedWord/>
      <trackRevisions>false</trackRevisions>
    </reviewItem>
    <reviewItem>
      <errorID>59e34c44-39d5-4040-a357-fabc24cb2874</errorID>
      <errorWord>(</errorWord>
      <group>L1_Format</group>
      <groupName>格式问题</groupName>
      <ability>L2_HalfPunc</ability>
      <abilityName>全半角检查</abilityName>
      <candidateList>
        <item>（</item>
      </candidateList>
      <explain>文本全半角错误。</explain>
      <paraID>1274BD2D</paraID>
      <start>4</start>
      <end>5</end>
      <status>unmodified</status>
      <modifiedWord/>
      <trackRevisions>false</trackRevisions>
    </reviewItem>
    <reviewItem>
      <errorID>779d7a40-e83b-40f3-a36e-c9038727e8aa</errorID>
      <errorWord>)</errorWord>
      <group>L1_Format</group>
      <groupName>格式问题</groupName>
      <ability>L2_HalfPunc</ability>
      <abilityName>全半角检查</abilityName>
      <candidateList>
        <item>）</item>
      </candidateList>
      <explain>文本全半角错误。</explain>
      <paraID>1274BD2D</paraID>
      <start>13</start>
      <end>14</end>
      <status>unmodified</status>
      <modifiedWord/>
      <trackRevisions>false</trackRevisions>
    </reviewItem>
    <reviewItem>
      <errorID>107caa65-31c7-43c0-ac2d-32c2886a225b</errorID>
      <errorWord>(</errorWord>
      <group>L1_Format</group>
      <groupName>格式问题</groupName>
      <ability>L2_HalfPunc</ability>
      <abilityName>全半角检查</abilityName>
      <candidateList>
        <item>（</item>
      </candidateList>
      <explain>文本全半角错误。</explain>
      <paraID>2EB0F2D2</paraID>
      <start>22</start>
      <end>23</end>
      <status>unmodified</status>
      <modifiedWord/>
      <trackRevisions>false</trackRevisions>
    </reviewItem>
    <reviewItem>
      <errorID>0f35dd23-5757-4311-a3a7-4c3fe7e31ef3</errorID>
      <errorWord>)</errorWord>
      <group>L1_Format</group>
      <groupName>格式问题</groupName>
      <ability>L2_HalfPunc</ability>
      <abilityName>全半角检查</abilityName>
      <candidateList>
        <item>）</item>
      </candidateList>
      <explain>文本全半角错误。</explain>
      <paraID>2EB0F2D2</paraID>
      <start>26</start>
      <end>27</end>
      <status>unmodified</status>
      <modifiedWord/>
      <trackRevisions>false</trackRevisions>
    </reviewItem>
    <reviewItem>
      <errorID>007c91ce-6565-40c1-9b90-3f5772c69b08</errorID>
      <errorWord>(</errorWord>
      <group>L1_Format</group>
      <groupName>格式问题</groupName>
      <ability>L2_HalfPunc</ability>
      <abilityName>全半角检查</abilityName>
      <candidateList>
        <item>（</item>
      </candidateList>
      <explain>文本全半角错误。</explain>
      <paraID>6139C0FE</paraID>
      <start>6</start>
      <end>7</end>
      <status>unmodified</status>
      <modifiedWord/>
      <trackRevisions>false</trackRevisions>
    </reviewItem>
    <reviewItem>
      <errorID>255cc212-46f6-4136-b001-5dfa321f27af</errorID>
      <errorWord>)</errorWord>
      <group>L1_Format</group>
      <groupName>格式问题</groupName>
      <ability>L2_HalfPunc</ability>
      <abilityName>全半角检查</abilityName>
      <candidateList>
        <item>）</item>
      </candidateList>
      <explain>文本全半角错误。</explain>
      <paraID>6139C0FE</paraID>
      <start>23</start>
      <end>24</end>
      <status>unmodified</status>
      <modifiedWord/>
      <trackRevisions>false</trackRevisions>
    </reviewItem>
    <reviewItem>
      <errorID>3cd1d97b-3868-483e-84ae-415869e772d1</errorID>
      <errorWord>(</errorWord>
      <group>L1_Format</group>
      <groupName>格式问题</groupName>
      <ability>L2_HalfPunc</ability>
      <abilityName>全半角检查</abilityName>
      <candidateList>
        <item>（</item>
      </candidateList>
      <explain>文本全半角错误。</explain>
      <paraID>6139C0FE</paraID>
      <start>30</start>
      <end>31</end>
      <status>unmodified</status>
      <modifiedWord/>
      <trackRevisions>false</trackRevisions>
    </reviewItem>
    <reviewItem>
      <errorID>06725131-1bfe-44e1-8ddd-9b1298cae35e</errorID>
      <errorWord>)</errorWord>
      <group>L1_Format</group>
      <groupName>格式问题</groupName>
      <ability>L2_HalfPunc</ability>
      <abilityName>全半角检查</abilityName>
      <candidateList>
        <item>）</item>
      </candidateList>
      <explain>文本全半角错误。</explain>
      <paraID>6139C0FE</paraID>
      <start>45</start>
      <end>46</end>
      <status>unmodified</status>
      <modifiedWord/>
      <trackRevisions>false</trackRevisions>
    </reviewItem>
    <reviewItem>
      <errorID>8d6b39c1-368b-4d67-be47-69bb27ef8314</errorID>
      <errorWord>(</errorWord>
      <group>L1_Format</group>
      <groupName>格式问题</groupName>
      <ability>L2_HalfPunc</ability>
      <abilityName>全半角检查</abilityName>
      <candidateList>
        <item>（</item>
      </candidateList>
      <explain>文本全半角错误。</explain>
      <paraID>57D46380</paraID>
      <start>5</start>
      <end>6</end>
      <status>unmodified</status>
      <modifiedWord/>
      <trackRevisions>false</trackRevisions>
    </reviewItem>
    <reviewItem>
      <errorID>136b1f75-c90e-411b-a805-2692903e5a06</errorID>
      <errorWord>)</errorWord>
      <group>L1_Format</group>
      <groupName>格式问题</groupName>
      <ability>L2_HalfPunc</ability>
      <abilityName>全半角检查</abilityName>
      <candidateList>
        <item>）</item>
      </candidateList>
      <explain>文本全半角错误。</explain>
      <paraID>57D46380</paraID>
      <start>18</start>
      <end>19</end>
      <status>unmodified</status>
      <modifiedWord/>
      <trackRevisions>false</trackRevisions>
    </reviewItem>
    <reviewItem>
      <errorID>292fa348-6713-4503-8871-5cb6df4e603a</errorID>
      <errorWord>(</errorWord>
      <group>L1_Format</group>
      <groupName>格式问题</groupName>
      <ability>L2_HalfPunc</ability>
      <abilityName>全半角检查</abilityName>
      <candidateList>
        <item>（</item>
      </candidateList>
      <explain>文本全半角错误。</explain>
      <paraID>57D46380</paraID>
      <start>61</start>
      <end>62</end>
      <status>unmodified</status>
      <modifiedWord/>
      <trackRevisions>false</trackRevisions>
    </reviewItem>
    <reviewItem>
      <errorID>b4c83c16-71af-4566-bc25-9c66d116d7ed</errorID>
      <errorWord>)</errorWord>
      <group>L1_Format</group>
      <groupName>格式问题</groupName>
      <ability>L2_HalfPunc</ability>
      <abilityName>全半角检查</abilityName>
      <candidateList>
        <item>）</item>
      </candidateList>
      <explain>文本全半角错误。</explain>
      <paraID>57D46380</paraID>
      <start>74</start>
      <end>75</end>
      <status>unmodified</status>
      <modifiedWord/>
      <trackRevisions>false</trackRevisions>
    </reviewItem>
    <reviewItem>
      <errorID>fa5f0ac3-544b-4402-81ed-0ef4b4c6405f</errorID>
      <errorWord>串及</errorWord>
      <group>L1_Word</group>
      <groupName>字词问题</groupName>
      <ability>L2_Typo</ability>
      <abilityName>字词错误</abilityName>
      <candidateList>
        <item>串</item>
      </candidateList>
      <explain/>
      <paraID>21CA4A27</paraID>
      <start>65</start>
      <end>67</end>
      <status>unmodified</status>
      <modifiedWord/>
      <trackRevisions>false</trackRevisions>
    </reviewItem>
    <reviewItem>
      <errorID>c6f92658-2c72-43f4-8281-035f6479a1bd</errorID>
      <errorWord>(</errorWord>
      <group>L1_Format</group>
      <groupName>格式问题</groupName>
      <ability>L2_HalfPunc</ability>
      <abilityName>全半角检查</abilityName>
      <candidateList>
        <item>（</item>
      </candidateList>
      <explain>文本全半角错误。</explain>
      <paraID>60167AA5</paraID>
      <start>18</start>
      <end>19</end>
      <status>unmodified</status>
      <modifiedWord/>
      <trackRevisions>false</trackRevisions>
    </reviewItem>
    <reviewItem>
      <errorID>d03a6c1a-1f2e-4366-bc5e-b46f2ec70a85</errorID>
      <errorWord>)</errorWord>
      <group>L1_Format</group>
      <groupName>格式问题</groupName>
      <ability>L2_HalfPunc</ability>
      <abilityName>全半角检查</abilityName>
      <candidateList>
        <item>）</item>
      </candidateList>
      <explain>文本全半角错误。</explain>
      <paraID>60167AA5</paraID>
      <start>23</start>
      <end>24</end>
      <status>unmodified</status>
      <modifiedWord/>
      <trackRevisions>false</trackRevisions>
    </reviewItem>
    <reviewItem>
      <errorID>dc09e5bd-7e04-4459-b7af-4518ae4f417b</errorID>
      <errorWord>(</errorWord>
      <group>L1_Format</group>
      <groupName>格式问题</groupName>
      <ability>L2_HalfPunc</ability>
      <abilityName>全半角检查</abilityName>
      <candidateList>
        <item>（</item>
      </candidateList>
      <explain>文本全半角错误。</explain>
      <paraID> F99B80A</paraID>
      <start>40</start>
      <end>41</end>
      <status>unmodified</status>
      <modifiedWord/>
      <trackRevisions>false</trackRevisions>
    </reviewItem>
    <reviewItem>
      <errorID>52d71ba7-2691-4213-bec3-342490a7aa6a</errorID>
      <errorWord>)</errorWord>
      <group>L1_Format</group>
      <groupName>格式问题</groupName>
      <ability>L2_HalfPunc</ability>
      <abilityName>全半角检查</abilityName>
      <candidateList>
        <item>）</item>
      </candidateList>
      <explain>文本全半角错误。</explain>
      <paraID> F99B80A</paraID>
      <start>61</start>
      <end>62</end>
      <status>unmodified</status>
      <modifiedWord/>
      <trackRevisions>false</trackRevisions>
    </reviewItem>
    <reviewItem>
      <errorID>46683f65-8066-4b6e-b312-98b7062fa6c6</errorID>
      <errorWord>(</errorWord>
      <group>L1_Format</group>
      <groupName>格式问题</groupName>
      <ability>L2_HalfPunc</ability>
      <abilityName>全半角检查</abilityName>
      <candidateList>
        <item>（</item>
      </candidateList>
      <explain>文本全半角错误。</explain>
      <paraID>38EE95FB</paraID>
      <start>22</start>
      <end>23</end>
      <status>unmodified</status>
      <modifiedWord/>
      <trackRevisions>false</trackRevisions>
    </reviewItem>
    <reviewItem>
      <errorID>539eab35-8126-4e10-8623-b0f31406ac18</errorID>
      <errorWord>、等</errorWord>
      <group>L1_Punc</group>
      <groupName>标点问题</groupName>
      <ability>L2_Punc</ability>
      <abilityName>标点符号检查</abilityName>
      <candidateList>
        <item>等</item>
      </candidateList>
      <explain>“及”“和”“等”连词前不宜使用顿号，建议删除（或使用逗号）。</explain>
      <paraID>38EE95FB</paraID>
      <start>72</start>
      <end>74</end>
      <status>unmodified</status>
      <modifiedWord/>
      <trackRevisions>false</trackRevisions>
    </reviewItem>
    <reviewItem>
      <errorID>27981447-1fd1-4329-a99b-9dc4a725a8c3</errorID>
      <errorWord>)</errorWord>
      <group>L1_Format</group>
      <groupName>格式问题</groupName>
      <ability>L2_HalfPunc</ability>
      <abilityName>全半角检查</abilityName>
      <candidateList>
        <item>）</item>
      </candidateList>
      <explain>文本全半角错误。</explain>
      <paraID>38EE95FB</paraID>
      <start>95</start>
      <end>96</end>
      <status>unmodified</status>
      <modifiedWord/>
      <trackRevisions>false</trackRevisions>
    </reviewItem>
    <reviewItem>
      <errorID>aeb37518-99ab-4860-80d4-5439291e7a47</errorID>
      <errorWord>(</errorWord>
      <group>L1_Format</group>
      <groupName>格式问题</groupName>
      <ability>L2_HalfPunc</ability>
      <abilityName>全半角检查</abilityName>
      <candidateList>
        <item>（</item>
      </candidateList>
      <explain>文本全半角错误。</explain>
      <paraID>172EA57D</paraID>
      <start>49</start>
      <end>50</end>
      <status>unmodified</status>
      <modifiedWord/>
      <trackRevisions>false</trackRevisions>
    </reviewItem>
    <reviewItem>
      <errorID>1975fcbb-2c47-4f17-8790-38f4af26d54f</errorID>
      <errorWord>)</errorWord>
      <group>L1_Format</group>
      <groupName>格式问题</groupName>
      <ability>L2_HalfPunc</ability>
      <abilityName>全半角检查</abilityName>
      <candidateList>
        <item>）</item>
      </candidateList>
      <explain>文本全半角错误。</explain>
      <paraID>172EA57D</paraID>
      <start>58</start>
      <end>59</end>
      <status>unmodified</status>
      <modifiedWord/>
      <trackRevisions>false</trackRevisions>
    </reviewItem>
    <reviewItem>
      <errorID>bf82e42f-c52e-4b8c-ad1b-e6c04e983fc5</errorID>
      <errorWord>支承</errorWord>
      <group>L1_Word</group>
      <groupName>字词问题</groupName>
      <ability>L2_Typo</ability>
      <abilityName>字词错误</abilityName>
      <candidateList>
        <item>支撑</item>
      </candidateList>
      <explain/>
      <paraID>172EA57D</paraID>
      <start>92</start>
      <end>94</end>
      <status>unmodified</status>
      <modifiedWord/>
      <trackRevisions>false</trackRevisions>
    </reviewItem>
    <reviewItem>
      <errorID>a7b252df-14a9-424c-94fe-e42f9190941e</errorID>
      <errorWord>(</errorWord>
      <group>L1_Format</group>
      <groupName>格式问题</groupName>
      <ability>L2_HalfPunc</ability>
      <abilityName>全半角检查</abilityName>
      <candidateList>
        <item>（</item>
      </candidateList>
      <explain>文本全半角错误。</explain>
      <paraID>573A4BB4</paraID>
      <start>2</start>
      <end>3</end>
      <status>unmodified</status>
      <modifiedWord/>
      <trackRevisions>false</trackRevisions>
    </reviewItem>
    <reviewItem>
      <errorID>922044a0-a463-4af4-8b5b-ba25ea824129</errorID>
      <errorWord>)</errorWord>
      <group>L1_Format</group>
      <groupName>格式问题</groupName>
      <ability>L2_HalfPunc</ability>
      <abilityName>全半角检查</abilityName>
      <candidateList>
        <item>）</item>
      </candidateList>
      <explain>文本全半角错误。</explain>
      <paraID>573A4BB4</paraID>
      <start>6</start>
      <end>7</end>
      <status>unmodified</status>
      <modifiedWord/>
      <trackRevisions>false</trackRevisions>
    </reviewItem>
    <reviewItem>
      <errorID>4c48f633-8675-45c5-80c4-d53c208634e1</errorID>
      <errorWord>玻</errorWord>
      <group>L1_Word</group>
      <groupName>字词问题</groupName>
      <ability>L2_Typo</ability>
      <abilityName>字词错误</abilityName>
      <candidateList>
        <item>玻璃</item>
      </candidateList>
      <explain/>
      <paraID>7C2E31F9</paraID>
      <start>3</start>
      <end>4</end>
      <status>unmodified</status>
      <modifiedWord/>
      <trackRevisions>false</trackRevisions>
    </reviewItem>
    <reviewItem>
      <errorID>73a87b2b-658f-4a46-b447-190e0df86bf9</errorID>
      <errorWord>(</errorWord>
      <group>L1_Format</group>
      <groupName>格式问题</groupName>
      <ability>L2_HalfPunc</ability>
      <abilityName>全半角检查</abilityName>
      <candidateList>
        <item>（</item>
      </candidateList>
      <explain>文本全半角错误。</explain>
      <paraID>7C2E31F9</paraID>
      <start>5</start>
      <end>6</end>
      <status>unmodified</status>
      <modifiedWord/>
      <trackRevisions>false</trackRevisions>
    </reviewItem>
    <reviewItem>
      <errorID>e9020378-cd3b-4bbb-adc5-07aab21421cf</errorID>
      <errorWord>)</errorWord>
      <group>L1_Format</group>
      <groupName>格式问题</groupName>
      <ability>L2_HalfPunc</ability>
      <abilityName>全半角检查</abilityName>
      <candidateList>
        <item>）</item>
      </candidateList>
      <explain>文本全半角错误。</explain>
      <paraID>7C2E31F9</paraID>
      <start>9</start>
      <end>10</end>
      <status>unmodified</status>
      <modifiedWord/>
      <trackRevisions>false</trackRevisions>
    </reviewItem>
    <reviewItem>
      <errorID>247ef305-2f0a-4dc1-8a27-41d694e7f682</errorID>
      <errorWord>(</errorWord>
      <group>L1_Format</group>
      <groupName>格式问题</groupName>
      <ability>L2_HalfPunc</ability>
      <abilityName>全半角检查</abilityName>
      <candidateList>
        <item>（</item>
      </candidateList>
      <explain>文本全半角错误。</explain>
      <paraID>7C2E31F9</paraID>
      <start>44</start>
      <end>45</end>
      <status>unmodified</status>
      <modifiedWord/>
      <trackRevisions>false</trackRevisions>
    </reviewItem>
    <reviewItem>
      <errorID>0b1133f9-0cc9-4893-af2c-130e9cdb7958</errorID>
      <errorWord>)</errorWord>
      <group>L1_Format</group>
      <groupName>格式问题</groupName>
      <ability>L2_HalfPunc</ability>
      <abilityName>全半角检查</abilityName>
      <candidateList>
        <item>）</item>
      </candidateList>
      <explain>文本全半角错误。</explain>
      <paraID>7C2E31F9</paraID>
      <start>50</start>
      <end>51</end>
      <status>unmodified</status>
      <modifiedWord/>
      <trackRevisions>false</trackRevisions>
    </reviewItem>
    <reviewItem>
      <errorID>48651eb8-7654-4879-ac39-b9182d74c847</errorID>
      <errorWord>(</errorWord>
      <group>L1_Format</group>
      <groupName>格式问题</groupName>
      <ability>L2_HalfPunc</ability>
      <abilityName>全半角检查</abilityName>
      <candidateList>
        <item>（</item>
      </candidateList>
      <explain>文本全半角错误。</explain>
      <paraID> D566BB0</paraID>
      <start>2</start>
      <end>3</end>
      <status>unmodified</status>
      <modifiedWord/>
      <trackRevisions>false</trackRevisions>
    </reviewItem>
    <reviewItem>
      <errorID>6469ee89-e920-4b5c-9661-29bf3d524473</errorID>
      <errorWord>)</errorWord>
      <group>L1_Format</group>
      <groupName>格式问题</groupName>
      <ability>L2_HalfPunc</ability>
      <abilityName>全半角检查</abilityName>
      <candidateList>
        <item>）</item>
      </candidateList>
      <explain>文本全半角错误。</explain>
      <paraID> D566BB0</paraID>
      <start>6</start>
      <end>7</end>
      <status>unmodified</status>
      <modifiedWord/>
      <trackRevisions>false</trackRevisions>
    </reviewItem>
    <reviewItem>
      <errorID>e08524fe-03fc-4118-acc5-0fac925e9c54</errorID>
      <errorWord>(</errorWord>
      <group>L1_Format</group>
      <groupName>格式问题</groupName>
      <ability>L2_HalfPunc</ability>
      <abilityName>全半角检查</abilityName>
      <candidateList>
        <item>（</item>
      </candidateList>
      <explain>文本全半角错误。</explain>
      <paraID>7C20E9C6</paraID>
      <start>6</start>
      <end>7</end>
      <status>unmodified</status>
      <modifiedWord/>
      <trackRevisions>false</trackRevisions>
    </reviewItem>
    <reviewItem>
      <errorID>7787e287-1ddf-4838-b99d-0c697dfccdd1</errorID>
      <errorWord>)</errorWord>
      <group>L1_Format</group>
      <groupName>格式问题</groupName>
      <ability>L2_HalfPunc</ability>
      <abilityName>全半角检查</abilityName>
      <candidateList>
        <item>）</item>
      </candidateList>
      <explain>文本全半角错误。</explain>
      <paraID>7C20E9C6</paraID>
      <start>10</start>
      <end>11</end>
      <status>unmodified</status>
      <modifiedWord/>
      <trackRevisions>false</trackRevisions>
    </reviewItem>
    <reviewItem>
      <errorID>260a3acf-2c0c-45ee-bbf1-bedda69ebb2f</errorID>
      <errorWord>(</errorWord>
      <group>L1_Format</group>
      <groupName>格式问题</groupName>
      <ability>L2_HalfPunc</ability>
      <abilityName>全半角检查</abilityName>
      <candidateList>
        <item>（</item>
      </candidateList>
      <explain>文本全半角错误。</explain>
      <paraID>7C20E9C6</paraID>
      <start>44</start>
      <end>45</end>
      <status>unmodified</status>
      <modifiedWord/>
      <trackRevisions>false</trackRevisions>
    </reviewItem>
    <reviewItem>
      <errorID>985e14ef-65b5-4278-b4b7-61f25686d2cc</errorID>
      <errorWord>聚碳酸脂</errorWord>
      <group>L1_Word</group>
      <groupName>字词问题</groupName>
      <ability>L2_Typo</ability>
      <abilityName>字词错误</abilityName>
      <candidateList>
        <item>聚碳酸酯</item>
      </candidateList>
      <explain/>
      <paraID>7C20E9C6</paraID>
      <start>46</start>
      <end>50</end>
      <status>unmodified</status>
      <modifiedWord/>
      <trackRevisions>false</trackRevisions>
    </reviewItem>
    <reviewItem>
      <errorID>aa667312-1703-472d-b3f1-d481e79fe0cf</errorID>
      <errorWord>)</errorWord>
      <group>L1_Format</group>
      <groupName>格式问题</groupName>
      <ability>L2_HalfPunc</ability>
      <abilityName>全半角检查</abilityName>
      <candidateList>
        <item>）</item>
      </candidateList>
      <explain>文本全半角错误。</explain>
      <paraID>7C20E9C6</paraID>
      <start>51</start>
      <end>52</end>
      <status>unmodified</status>
      <modifiedWord/>
      <trackRevisions>false</trackRevisions>
    </reviewItem>
    <reviewItem>
      <errorID>84f3e309-b5c6-48f5-9952-579b1787db72</errorID>
      <errorWord>(</errorWord>
      <group>L1_Format</group>
      <groupName>格式问题</groupName>
      <ability>L2_HalfPunc</ability>
      <abilityName>全半角检查</abilityName>
      <candidateList>
        <item>（</item>
      </candidateList>
      <explain>文本全半角错误。</explain>
      <paraID>17EBF311</paraID>
      <start>64</start>
      <end>65</end>
      <status>unmodified</status>
      <modifiedWord/>
      <trackRevisions>false</trackRevisions>
    </reviewItem>
    <reviewItem>
      <errorID>a1fd4ee9-98e8-4fc8-a838-8b81a54eddd1</errorID>
      <errorWord>)</errorWord>
      <group>L1_Format</group>
      <groupName>格式问题</groupName>
      <ability>L2_HalfPunc</ability>
      <abilityName>全半角检查</abilityName>
      <candidateList>
        <item>）</item>
      </candidateList>
      <explain>文本全半角错误。</explain>
      <paraID>17EBF311</paraID>
      <start>72</start>
      <end>73</end>
      <status>unmodified</status>
      <modifiedWord/>
      <trackRevisions>false</trackRevisions>
    </reviewItem>
    <reviewItem>
      <errorID>80ff56b5-2e8a-413d-9240-3a2d75e79795</errorID>
      <errorWord>~</errorWord>
      <group>L1_Format</group>
      <groupName>格式问题</groupName>
      <ability>L2_HalfPunc</ability>
      <abilityName>全半角检查</abilityName>
      <candidateList>
        <item>～</item>
      </candidateList>
      <explain>文本全半角错误。</explain>
      <paraID>7A2FBD04</paraID>
      <start>52</start>
      <end>53</end>
      <status>unmodified</status>
      <modifiedWord/>
      <trackRevisions>false</trackRevisions>
    </reviewItem>
    <reviewItem>
      <errorID>49b19528-286f-4b7c-9d4c-17d3837bab6b</errorID>
      <errorWord>(</errorWord>
      <group>L1_Format</group>
      <groupName>格式问题</groupName>
      <ability>L2_HalfPunc</ability>
      <abilityName>全半角检查</abilityName>
      <candidateList>
        <item>（</item>
      </candidateList>
      <explain>文本全半角错误。</explain>
      <paraID>7A2FBD04</paraID>
      <start>138</start>
      <end>139</end>
      <status>unmodified</status>
      <modifiedWord/>
      <trackRevisions>false</trackRevisions>
    </reviewItem>
    <reviewItem>
      <errorID>17992a0f-8ed5-41ad-86f4-f09232ff093a</errorID>
      <errorWord>)</errorWord>
      <group>L1_Format</group>
      <groupName>格式问题</groupName>
      <ability>L2_HalfPunc</ability>
      <abilityName>全半角检查</abilityName>
      <candidateList>
        <item>）</item>
      </candidateList>
      <explain>文本全半角错误。</explain>
      <paraID>7A2FBD04</paraID>
      <start>145</start>
      <end>146</end>
      <status>unmodified</status>
      <modifiedWord/>
      <trackRevisions>false</trackRevisions>
    </reviewItem>
    <reviewItem>
      <errorID>6000b0e6-d170-41b6-b1a2-fea573c7430d</errorID>
      <errorWord>(</errorWord>
      <group>L1_Format</group>
      <groupName>格式问题</groupName>
      <ability>L2_HalfPunc</ability>
      <abilityName>全半角检查</abilityName>
      <candidateList>
        <item>（</item>
      </candidateList>
      <explain>文本全半角错误。</explain>
      <paraID>7A2FBD04</paraID>
      <start>152</start>
      <end>153</end>
      <status>unmodified</status>
      <modifiedWord/>
      <trackRevisions>false</trackRevisions>
    </reviewItem>
    <reviewItem>
      <errorID>42e2296a-1416-4bca-b435-772968daaef8</errorID>
      <errorWord>)</errorWord>
      <group>L1_Format</group>
      <groupName>格式问题</groupName>
      <ability>L2_HalfPunc</ability>
      <abilityName>全半角检查</abilityName>
      <candidateList>
        <item>）</item>
      </candidateList>
      <explain>文本全半角错误。</explain>
      <paraID>7A2FBD04</paraID>
      <start>159</start>
      <end>160</end>
      <status>unmodified</status>
      <modifiedWord/>
      <trackRevisions>false</trackRevisions>
    </reviewItem>
    <reviewItem>
      <errorID>d8b8f9a0-3c75-4f32-a189-65f98da8a3c5</errorID>
      <errorWord>~</errorWord>
      <group>L1_Format</group>
      <groupName>格式问题</groupName>
      <ability>L2_HalfPunc</ability>
      <abilityName>全半角检查</abilityName>
      <candidateList>
        <item>～</item>
      </candidateList>
      <explain>文本全半角错误。</explain>
      <paraID>5F84FA40</paraID>
      <start>4</start>
      <end>5</end>
      <status>unmodified</status>
      <modifiedWord/>
      <trackRevisions>false</trackRevisions>
    </reviewItem>
    <reviewItem>
      <errorID>41b0665a-107d-4073-b57d-ca7bfa2df17f</errorID>
      <errorWord>~</errorWord>
      <group>L1_Format</group>
      <groupName>格式问题</groupName>
      <ability>L2_HalfPunc</ability>
      <abilityName>全半角检查</abilityName>
      <candidateList>
        <item>～</item>
      </candidateList>
      <explain>文本全半角错误。</explain>
      <paraID>5F84FA40</paraID>
      <start>25</start>
      <end>26</end>
      <status>unmodified</status>
      <modifiedWord/>
      <trackRevisions>false</trackRevisions>
    </reviewItem>
    <reviewItem>
      <errorID>13de2aad-5161-4777-9c64-8d837a52cf2a</errorID>
      <errorWord>磁器</errorWord>
      <group>L1_Word</group>
      <groupName>字词问题</groupName>
      <ability>L2_Variant</ability>
      <abilityName>异形词</abilityName>
      <candidateList>
        <item>瓷器</item>
      </candidateList>
      <explain>词汇[磁器]的规范词形写作[瓷器]。</explain>
      <paraID>4AFE30B4</paraID>
      <start>1</start>
      <end>3</end>
      <status>unmodified</status>
      <modifiedWord/>
      <trackRevisions>false</trackRevisions>
    </reviewItem>
    <reviewItem>
      <errorID>3c88fe8e-cbfb-415a-a98f-0736f44a4e32</errorID>
      <errorWord>~</errorWord>
      <group>L1_Format</group>
      <groupName>格式问题</groupName>
      <ability>L2_HalfPunc</ability>
      <abilityName>全半角检查</abilityName>
      <candidateList>
        <item>～</item>
      </candidateList>
      <explain>文本全半角错误。</explain>
      <paraID>2FE4A6EF</paraID>
      <start>80</start>
      <end>81</end>
      <status>unmodified</status>
      <modifiedWord/>
      <trackRevisions>false</trackRevisions>
    </reviewItem>
    <reviewItem>
      <errorID>b9de05ba-3c24-45c8-b622-5b48e3671af3</errorID>
      <errorWord>~</errorWord>
      <group>L1_Format</group>
      <groupName>格式问题</groupName>
      <ability>L2_HalfPunc</ability>
      <abilityName>全半角检查</abilityName>
      <candidateList>
        <item>～</item>
      </candidateList>
      <explain>文本全半角错误。</explain>
      <paraID> D61AED7</paraID>
      <start>116</start>
      <end>117</end>
      <status>unmodified</status>
      <modifiedWord/>
      <trackRevisions>false</trackRevisions>
    </reviewItem>
    <reviewItem>
      <errorID>62ecc5ff-bbac-4545-81ec-4767d48dce84</errorID>
      <errorWord>(</errorWord>
      <group>L1_Format</group>
      <groupName>格式问题</groupName>
      <ability>L2_HalfPunc</ability>
      <abilityName>全半角检查</abilityName>
      <candidateList>
        <item>（</item>
      </candidateList>
      <explain>文本全半角错误。</explain>
      <paraID>160722E4</paraID>
      <start>21</start>
      <end>22</end>
      <status>unmodified</status>
      <modifiedWord/>
      <trackRevisions>false</trackRevisions>
    </reviewItem>
    <reviewItem>
      <errorID>5ff89802-f6ea-49e8-ba0d-458cbae2d05a</errorID>
      <errorWord>)</errorWord>
      <group>L1_Format</group>
      <groupName>格式问题</groupName>
      <ability>L2_HalfPunc</ability>
      <abilityName>全半角检查</abilityName>
      <candidateList>
        <item>）</item>
      </candidateList>
      <explain>文本全半角错误。</explain>
      <paraID>160722E4</paraID>
      <start>25</start>
      <end>26</end>
      <status>unmodified</status>
      <modifiedWord/>
      <trackRevisions>false</trackRevisions>
    </reviewItem>
    <reviewItem>
      <errorID>09c654c2-17c4-48f4-a16a-ab234b97b4d6</errorID>
      <errorWord>(</errorWord>
      <group>L1_Format</group>
      <groupName>格式问题</groupName>
      <ability>L2_HalfPunc</ability>
      <abilityName>全半角检查</abilityName>
      <candidateList>
        <item>（</item>
      </candidateList>
      <explain>文本全半角错误。</explain>
      <paraID>44905A0C</paraID>
      <start>4</start>
      <end>5</end>
      <status>unmodified</status>
      <modifiedWord/>
      <trackRevisions>false</trackRevisions>
    </reviewItem>
    <reviewItem>
      <errorID>225da13b-8147-438a-94f3-fde2d65c86e0</errorID>
      <errorWord>)</errorWord>
      <group>L1_Format</group>
      <groupName>格式问题</groupName>
      <ability>L2_HalfPunc</ability>
      <abilityName>全半角检查</abilityName>
      <candidateList>
        <item>）</item>
      </candidateList>
      <explain>文本全半角错误。</explain>
      <paraID>44905A0C</paraID>
      <start>10</start>
      <end>11</end>
      <status>unmodified</status>
      <modifiedWord/>
      <trackRevisions>false</trackRevisions>
    </reviewItem>
    <reviewItem>
      <errorID>182c8e11-d61a-419b-b4ae-e42ee35fd322</errorID>
      <errorWord>~</errorWord>
      <group>L1_Format</group>
      <groupName>格式问题</groupName>
      <ability>L2_HalfPunc</ability>
      <abilityName>全半角检查</abilityName>
      <candidateList>
        <item>～</item>
      </candidateList>
      <explain>文本全半角错误。</explain>
      <paraID>44905A0C</paraID>
      <start>91</start>
      <end>92</end>
      <status>unmodified</status>
      <modifiedWord/>
      <trackRevisions>false</trackRevisions>
    </reviewItem>
    <reviewItem>
      <errorID>90569a8a-bd95-4cd1-9664-b6d6c05caa46</errorID>
      <errorWord>高</errorWord>
      <group>L1_Word</group>
      <groupName>字词问题</groupName>
      <ability>L2_Typo</ability>
      <abilityName>字词错误</abilityName>
      <candidateList>
        <item>高度</item>
      </candidateList>
      <explain/>
      <paraID>65D0D21D</paraID>
      <start>84</start>
      <end>85</end>
      <status>unmodified</status>
      <modifiedWord/>
      <trackRevisions>false</trackRevisions>
    </reviewItem>
    <reviewItem>
      <errorID>52225a33-881b-4567-a401-6c1014ea707c</errorID>
      <errorWord>高</errorWord>
      <group>L1_Word</group>
      <groupName>字词问题</groupName>
      <ability>L2_Typo</ability>
      <abilityName>字词错误</abilityName>
      <candidateList>
        <item>高度</item>
      </candidateList>
      <explain/>
      <paraID>16A885AF</paraID>
      <start>85</start>
      <end>86</end>
      <status>unmodified</status>
      <modifiedWord/>
      <trackRevisions>false</trackRevisions>
    </reviewItem>
    <reviewItem>
      <errorID>e44780f2-ad98-43ba-9e62-7d08ded7c896</errorID>
      <errorWord>II类</errorWord>
      <group>L1_Knowledge</group>
      <groupName>知识性问题</groupName>
      <ability>L2_Knowledge</ability>
      <abilityName>其他知识</abilityName>
      <candidateList>
        <item>Ⅱ类</item>
      </candidateList>
      <explain>中文环境下罗马数字格式错误。</explain>
      <paraID>151AEE6C</paraID>
      <start>226</start>
      <end>229</end>
      <status>unmodified</status>
      <modifiedWord/>
      <trackRevisions>false</trackRevisions>
    </reviewItem>
    <reviewItem>
      <errorID>a208aeb6-2268-4128-9aca-48d61bed5bcd</errorID>
      <errorWord>~</errorWord>
      <group>L1_Format</group>
      <groupName>格式问题</groupName>
      <ability>L2_HalfPunc</ability>
      <abilityName>全半角检查</abilityName>
      <candidateList>
        <item>～</item>
      </candidateList>
      <explain>文本全半角错误。</explain>
      <paraID>141E2D66</paraID>
      <start>16</start>
      <end>17</end>
      <status>unmodified</status>
      <modifiedWord/>
      <trackRevisions>false</trackRevisions>
    </reviewItem>
    <reviewItem>
      <errorID>210e44e4-1b25-43c0-bc5c-1870aa5ae1bf</errorID>
      <errorWord>~</errorWord>
      <group>L1_Format</group>
      <groupName>格式问题</groupName>
      <ability>L2_HalfPunc</ability>
      <abilityName>全半角检查</abilityName>
      <candidateList>
        <item>～</item>
      </candidateList>
      <explain>文本全半角错误。</explain>
      <paraID>141E2D66</paraID>
      <start>34</start>
      <end>35</end>
      <status>unmodified</status>
      <modifiedWord/>
      <trackRevisions>false</trackRevisions>
    </reviewItem>
    <reviewItem>
      <errorID>25bf4746-1564-4fde-97fb-27a36d5b6d5f</errorID>
      <errorWord>~</errorWord>
      <group>L1_Format</group>
      <groupName>格式问题</groupName>
      <ability>L2_HalfPunc</ability>
      <abilityName>全半角检查</abilityName>
      <candidateList>
        <item>～</item>
      </candidateList>
      <explain>文本全半角错误。</explain>
      <paraID>17B4761F</paraID>
      <start>66</start>
      <end>67</end>
      <status>unmodified</status>
      <modifiedWord/>
      <trackRevisions>false</trackRevisions>
    </reviewItem>
    <reviewItem>
      <errorID>cfb358e9-5cb7-48b3-b56f-9f452ceccc0b</errorID>
      <errorWord>~</errorWord>
      <group>L1_Format</group>
      <groupName>格式问题</groupName>
      <ability>L2_HalfPunc</ability>
      <abilityName>全半角检查</abilityName>
      <candidateList>
        <item>～</item>
      </candidateList>
      <explain>文本全半角错误。</explain>
      <paraID>17B4761F</paraID>
      <start>93</start>
      <end>94</end>
      <status>unmodified</status>
      <modifiedWord/>
      <trackRevisions>false</trackRevisions>
    </reviewItem>
    <reviewItem>
      <errorID>6300e415-94e6-47e5-a7cd-436bc20d8e69</errorID>
      <errorWord>(</errorWord>
      <group>L1_Format</group>
      <groupName>格式问题</groupName>
      <ability>L2_HalfPunc</ability>
      <abilityName>全半角检查</abilityName>
      <candidateList>
        <item>（</item>
      </candidateList>
      <explain>文本全半角错误。</explain>
      <paraID>1B2215A7</paraID>
      <start>2</start>
      <end>3</end>
      <status>unmodified</status>
      <modifiedWord/>
      <trackRevisions>false</trackRevisions>
    </reviewItem>
    <reviewItem>
      <errorID>7bf34437-1725-4371-8b0c-202057de2548</errorID>
      <errorWord>)</errorWord>
      <group>L1_Format</group>
      <groupName>格式问题</groupName>
      <ability>L2_HalfPunc</ability>
      <abilityName>全半角检查</abilityName>
      <candidateList>
        <item>）</item>
      </candidateList>
      <explain>文本全半角错误。</explain>
      <paraID>1B2215A7</paraID>
      <start>6</start>
      <end>7</end>
      <status>unmodified</status>
      <modifiedWord/>
      <trackRevisions>false</trackRevisions>
    </reviewItem>
    <reviewItem>
      <errorID>684f47ec-31e1-40d7-8f92-aa6f5059d56d</errorID>
      <errorWord>&lt;</errorWord>
      <group>L1_Format</group>
      <groupName>格式问题</groupName>
      <ability>L2_HalfPunc</ability>
      <abilityName>全半角检查</abilityName>
      <candidateList>
        <item>〈</item>
      </candidateList>
      <explain>文本全半角错误。</explain>
      <paraID>5E3EBAD4</paraID>
      <start>9</start>
      <end>10</end>
      <status>unmodified</status>
      <modifiedWord/>
      <trackRevisions>false</trackRevisions>
    </reviewItem>
    <reviewItem>
      <errorID>efdbdb80-b681-406c-a49c-04d3e362c4f2</errorID>
      <errorWord>&lt;</errorWord>
      <group>L1_Format</group>
      <groupName>格式问题</groupName>
      <ability>L2_HalfPunc</ability>
      <abilityName>全半角检查</abilityName>
      <candidateList>
        <item>〈</item>
      </candidateList>
      <explain>文本全半角错误。</explain>
      <paraID> FA36A9D</paraID>
      <start>10</start>
      <end>11</end>
      <status>unmodified</status>
      <modifiedWord/>
      <trackRevisions>false</trackRevisions>
    </reviewItem>
    <reviewItem>
      <errorID>3113f9d6-4a10-4f2a-afe6-5dde8dfaa779</errorID>
      <errorWord>&lt;</errorWord>
      <group>L1_Format</group>
      <groupName>格式问题</groupName>
      <ability>L2_HalfPunc</ability>
      <abilityName>全半角检查</abilityName>
      <candidateList>
        <item>〈</item>
      </candidateList>
      <explain>文本全半角错误。</explain>
      <paraID>66D1A58D</paraID>
      <start>12</start>
      <end>13</end>
      <status>unmodified</status>
      <modifiedWord/>
      <trackRevisions>false</trackRevisions>
    </reviewItem>
    <reviewItem>
      <errorID>4690833b-ecd7-44ea-a9cf-478ab2e4b77f</errorID>
      <errorWord>(</errorWord>
      <group>L1_Format</group>
      <groupName>格式问题</groupName>
      <ability>L2_HalfPunc</ability>
      <abilityName>全半角检查</abilityName>
      <candidateList>
        <item>（</item>
      </candidateList>
      <explain>文本全半角错误。</explain>
      <paraID> C12725D</paraID>
      <start>10</start>
      <end>11</end>
      <status>unmodified</status>
      <modifiedWord/>
      <trackRevisions>false</trackRevisions>
    </reviewItem>
    <reviewItem>
      <errorID>3c38d7fe-2b83-496c-bc3c-18f36447c775</errorID>
      <errorWord>)</errorWord>
      <group>L1_Format</group>
      <groupName>格式问题</groupName>
      <ability>L2_HalfPunc</ability>
      <abilityName>全半角检查</abilityName>
      <candidateList>
        <item>）</item>
      </candidateList>
      <explain>文本全半角错误。</explain>
      <paraID> C12725D</paraID>
      <start>16</start>
      <end>17</end>
      <status>unmodified</status>
      <modifiedWord/>
      <trackRevisions>false</trackRevisions>
    </reviewItem>
    <reviewItem>
      <errorID>0a222dcc-a08a-4201-9733-bce47d01bc4e</errorID>
      <errorWord>(</errorWord>
      <group>L1_Format</group>
      <groupName>格式问题</groupName>
      <ability>L2_HalfPunc</ability>
      <abilityName>全半角检查</abilityName>
      <candidateList>
        <item>（</item>
      </candidateList>
      <explain>文本全半角错误。</explain>
      <paraID> C12725D</paraID>
      <start>39</start>
      <end>40</end>
      <status>unmodified</status>
      <modifiedWord/>
      <trackRevisions>false</trackRevisions>
    </reviewItem>
    <reviewItem>
      <errorID>2491e80d-e404-46b8-9457-7ae40f5af70f</errorID>
      <errorWord>)</errorWord>
      <group>L1_Format</group>
      <groupName>格式问题</groupName>
      <ability>L2_HalfPunc</ability>
      <abilityName>全半角检查</abilityName>
      <candidateList>
        <item>）</item>
      </candidateList>
      <explain>文本全半角错误。</explain>
      <paraID> C12725D</paraID>
      <start>66</start>
      <end>67</end>
      <status>unmodified</status>
      <modifiedWord/>
      <trackRevisions>false</trackRevisions>
    </reviewItem>
    <reviewItem>
      <errorID>2c2dc653-fc6c-4a8b-957b-14b7d56cac0a</errorID>
      <errorWord>(</errorWord>
      <group>L1_Format</group>
      <groupName>格式问题</groupName>
      <ability>L2_HalfPunc</ability>
      <abilityName>全半角检查</abilityName>
      <candidateList>
        <item>（</item>
      </candidateList>
      <explain>文本全半角错误。</explain>
      <paraID> C12725D</paraID>
      <start>73</start>
      <end>74</end>
      <status>unmodified</status>
      <modifiedWord/>
      <trackRevisions>false</trackRevisions>
    </reviewItem>
    <reviewItem>
      <errorID>e61a1389-382d-4e1a-a01c-c9077346620f</errorID>
      <errorWord>)</errorWord>
      <group>L1_Format</group>
      <groupName>格式问题</groupName>
      <ability>L2_HalfPunc</ability>
      <abilityName>全半角检查</abilityName>
      <candidateList>
        <item>）</item>
      </candidateList>
      <explain>文本全半角错误。</explain>
      <paraID> C12725D</paraID>
      <start>100</start>
      <end>101</end>
      <status>unmodified</status>
      <modifiedWord/>
      <trackRevisions>false</trackRevisions>
    </reviewItem>
    <reviewItem>
      <errorID>911bb9f1-6ea9-4e25-b8d2-2bd19e8437ba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69704113</paraID>
      <start>0</start>
      <end>2</end>
      <status>unmodified</status>
      <modifiedWord/>
      <trackRevisions>false</trackRevisions>
    </reviewItem>
    <reviewItem>
      <errorID>d5d9e9ac-81d1-40c6-8dac-9feee1ecc7ad</errorID>
      <errorWord>~</errorWord>
      <group>L1_Format</group>
      <groupName>格式问题</groupName>
      <ability>L2_HalfPunc</ability>
      <abilityName>全半角检查</abilityName>
      <candidateList>
        <item>～</item>
      </candidateList>
      <explain>文本全半角错误。</explain>
      <paraID>1552410B</paraID>
      <start>24</start>
      <end>25</end>
      <status>unmodified</status>
      <modifiedWord/>
      <trackRevisions>false</trackRevisions>
    </reviewItem>
    <reviewItem>
      <errorID>ab798e7f-f869-44e9-b8ed-85865d597005</errorID>
      <errorWord>~</errorWord>
      <group>L1_Format</group>
      <groupName>格式问题</groupName>
      <ability>L2_HalfPunc</ability>
      <abilityName>全半角检查</abilityName>
      <candidateList>
        <item>～</item>
      </candidateList>
      <explain>文本全半角错误。</explain>
      <paraID>59D84E5E</paraID>
      <start>14</start>
      <end>15</end>
      <status>unmodified</status>
      <modifiedWord/>
      <trackRevisions>false</trackRevisions>
    </reviewItem>
    <reviewItem>
      <errorID>c17cfd98-d8ee-4a41-8250-9624d87eee24</errorID>
      <errorWord>~</errorWord>
      <group>L1_Format</group>
      <groupName>格式问题</groupName>
      <ability>L2_HalfPunc</ability>
      <abilityName>全半角检查</abilityName>
      <candidateList>
        <item>～</item>
      </candidateList>
      <explain>文本全半角错误。</explain>
      <paraID>59D84E5E</paraID>
      <start>27</start>
      <end>28</end>
      <status>unmodified</status>
      <modifiedWord/>
      <trackRevisions>false</trackRevisions>
    </reviewItem>
    <reviewItem>
      <errorID>7f6599e6-f1c2-4ccf-9a0f-d2854d665338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67F78CDD</paraID>
      <start>0</start>
      <end>2</end>
      <status>unmodified</status>
      <modifiedWord/>
      <trackRevisions>false</trackRevisions>
    </reviewItem>
    <reviewItem>
      <errorID>659864ee-3b72-4d5f-84ea-0271749b40b9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4ABBEE9F</paraID>
      <start>0</start>
      <end>2</end>
      <status>unmodified</status>
      <modifiedWord/>
      <trackRevisions>false</trackRevisions>
    </reviewItem>
    <reviewItem>
      <errorID>bc69fd34-56b7-4ae5-8d42-9d05557828e1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1CB9C5B5</paraID>
      <start>0</start>
      <end>2</end>
      <status>unmodified</status>
      <modifiedWord/>
      <trackRevisions>false</trackRevisions>
    </reviewItem>
    <reviewItem>
      <errorID>4f70f53c-3722-4579-86ef-2f7cefc46301</errorID>
      <errorWord>需具备</errorWord>
      <group>L1_Word</group>
      <groupName>字词问题</groupName>
      <ability>L2_Typo</ability>
      <abilityName>字词错误</abilityName>
      <candidateList>
        <item>须具备</item>
      </candidateList>
      <explain/>
      <paraID>1CB9C5B5</paraID>
      <start>516</start>
      <end>519</end>
      <status>unmodified</status>
      <modifiedWord/>
      <trackRevisions>false</trackRevisions>
    </reviewItem>
    <reviewItem>
      <errorID>842737bb-b878-4dec-b1dc-3c20ec458909</errorID>
      <errorWord>无泄露</errorWord>
      <group>L1_Word</group>
      <groupName>字词问题</groupName>
      <ability>L2_Typo</ability>
      <abilityName>字词错误</abilityName>
      <candidateList>
        <item>无泄漏</item>
      </candidateList>
      <explain>存在发音相同字词的误用。</explain>
      <paraID>1CB9C5B5</paraID>
      <start>798</start>
      <end>801</end>
      <status>unmodified</status>
      <modifiedWord/>
      <trackRevisions>false</trackRevisions>
    </reviewItem>
    <reviewItem>
      <errorID>bae4dea4-8902-4565-b623-44ad225faa75</errorID>
      <errorWord>(</errorWord>
      <group>L1_Format</group>
      <groupName>格式问题</groupName>
      <ability>L2_HalfPunc</ability>
      <abilityName>全半角检查</abilityName>
      <candidateList>
        <item>（</item>
      </candidateList>
      <explain>文本全半角错误。</explain>
      <paraID>1CB9C5B5</paraID>
      <start>905</start>
      <end>906</end>
      <status>unmodified</status>
      <modifiedWord/>
      <trackRevisions>false</trackRevisions>
    </reviewItem>
    <reviewItem>
      <errorID>354229d5-b696-4691-ac64-4d9189197117</errorID>
      <errorWord>)</errorWord>
      <group>L1_Format</group>
      <groupName>格式问题</groupName>
      <ability>L2_HalfPunc</ability>
      <abilityName>全半角检查</abilityName>
      <candidateList>
        <item>）</item>
      </candidateList>
      <explain>文本全半角错误。</explain>
      <paraID>1CB9C5B5</paraID>
      <start>932</start>
      <end>933</end>
      <status>unmodified</status>
      <modifiedWord/>
      <trackRevisions>false</trackRevisions>
    </reviewItem>
    <reviewItem>
      <errorID>180b2694-abad-465f-a56a-586547585258</errorID>
      <errorWord>:</errorWord>
      <group>L1_Format</group>
      <groupName>格式问题</groupName>
      <ability>L2_HalfPunc</ability>
      <abilityName>全半角检查</abilityName>
      <candidateList>
        <item>：</item>
      </candidateList>
      <explain>文本全半角错误。</explain>
      <paraID>1CB9C5B5</paraID>
      <start>940</start>
      <end>941</end>
      <status>unmodified</status>
      <modifiedWord/>
      <trackRevisions>false</trackRevisions>
    </reviewItem>
    <reviewItem>
      <errorID>d0aab517-544c-4d09-83a9-5e96a0305423</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1CB9C5B5</paraID>
      <start>954</start>
      <end>958</end>
      <status>unmodified</status>
      <modifiedWord/>
      <trackRevisions>false</trackRevisions>
    </reviewItem>
    <reviewItem>
      <errorID>f36338f6-6e05-4d64-ac98-6cc25400d794</errorID>
      <errorWord>:</errorWord>
      <group>L1_Format</group>
      <groupName>格式问题</groupName>
      <ability>L2_HalfPunc</ability>
      <abilityName>全半角检查</abilityName>
      <candidateList>
        <item>：</item>
      </candidateList>
      <explain>文本全半角错误。</explain>
      <paraID>1CB9C5B5</paraID>
      <start>1009</start>
      <end>1010</end>
      <status>unmodified</status>
      <modifiedWord/>
      <trackRevisions>false</trackRevisions>
    </reviewItem>
    <reviewItem>
      <errorID>e39e2032-447a-48cc-abf3-c18939ef0123</errorID>
      <errorWord>;</errorWord>
      <group>L1_Format</group>
      <groupName>格式问题</groupName>
      <ability>L2_HalfPunc</ability>
      <abilityName>全半角检查</abilityName>
      <candidateList>
        <item>；</item>
      </candidateList>
      <explain>文本全半角错误。</explain>
      <paraID>1CB9C5B5</paraID>
      <start>1022</start>
      <end>1023</end>
      <status>unmodified</status>
      <modifiedWord/>
      <trackRevisions>false</trackRevisions>
    </reviewItem>
    <reviewItem>
      <errorID>ae7975a7-53a0-4ab1-9b73-dc9201d9d4e9</errorID>
      <errorWord>噪音</errorWord>
      <group>L1_Word</group>
      <groupName>字词问题</groupName>
      <ability>L2_Alias</ability>
      <abilityName>也作/曾用词</abilityName>
      <candidateList>
        <item>噪声</item>
      </candidateList>
      <explain>词汇[噪音]为不规范表述或旧称，其规范书面表述为[噪声]。</explain>
      <paraID>1CB9C5B5</paraID>
      <start>1033</start>
      <end>1035</end>
      <status>unmodified</status>
      <modifiedWord/>
      <trackRevisions>false</trackRevisions>
    </reviewItem>
    <reviewItem>
      <errorID>15578436-abe6-4152-8bb5-40bc77203f14</errorID>
      <errorWord>(</errorWord>
      <group>L1_Format</group>
      <groupName>格式问题</groupName>
      <ability>L2_HalfPunc</ability>
      <abilityName>全半角检查</abilityName>
      <candidateList>
        <item>（</item>
      </candidateList>
      <explain>文本全半角错误。</explain>
      <paraID>1CB9C5B5</paraID>
      <start>1035</start>
      <end>1036</end>
      <status>unmodified</status>
      <modifiedWord/>
      <trackRevisions>false</trackRevisions>
    </reviewItem>
    <reviewItem>
      <errorID>a0317c0e-dd2a-4753-ad3e-618009ea0c70</errorID>
      <errorWord>)</errorWord>
      <group>L1_Format</group>
      <groupName>格式问题</groupName>
      <ability>L2_HalfPunc</ability>
      <abilityName>全半角检查</abilityName>
      <candidateList>
        <item>）</item>
      </candidateList>
      <explain>文本全半角错误。</explain>
      <paraID>1CB9C5B5</paraID>
      <start>1038</start>
      <end>1039</end>
      <status>unmodified</status>
      <modifiedWord/>
      <trackRevisions>false</trackRevisions>
    </reviewItem>
    <reviewItem>
      <errorID>3c80a3d0-9cdc-440a-b52c-4f235b56a475</errorID>
      <errorWord>)</errorWord>
      <group>L1_Format</group>
      <groupName>格式问题</groupName>
      <ability>L2_HalfPunc</ability>
      <abilityName>全半角检查</abilityName>
      <candidateList>
        <item>）</item>
      </candidateList>
      <explain>文本全半角错误。</explain>
      <paraID>1CB9C5B5</paraID>
      <start>1053</start>
      <end>1054</end>
      <status>unmodified</status>
      <modifiedWord/>
      <trackRevisions>false</trackRevisions>
    </reviewItem>
    <reviewItem>
      <errorID>1306c510-c5ea-446d-afeb-480de5b5c523</errorID>
      <errorWord>(</errorWord>
      <group>L1_Format</group>
      <groupName>格式问题</groupName>
      <ability>L2_HalfPunc</ability>
      <abilityName>全半角检查</abilityName>
      <candidateList>
        <item>（</item>
      </candidateList>
      <explain>文本全半角错误。</explain>
      <paraID>1CB9C5B5</paraID>
      <start>1055</start>
      <end>1056</end>
      <status>unmodified</status>
      <modifiedWord/>
      <trackRevisions>false</trackRevisions>
    </reviewItem>
    <reviewItem>
      <errorID>b56a7110-eae0-40cf-8577-9a6aae73cbf9</errorID>
      <errorWord>)</errorWord>
      <group>L1_Format</group>
      <groupName>格式问题</groupName>
      <ability>L2_HalfPunc</ability>
      <abilityName>全半角检查</abilityName>
      <candidateList>
        <item>）</item>
      </candidateList>
      <explain>文本全半角错误。</explain>
      <paraID>1CB9C5B5</paraID>
      <start>1058</start>
      <end>1059</end>
      <status>unmodified</status>
      <modifiedWord/>
      <trackRevisions>false</trackRevisions>
    </reviewItem>
    <reviewItem>
      <errorID>ab6744eb-a619-49cc-97ba-bfd6726bdc5e</errorID>
      <errorWord>)</errorWord>
      <group>L1_Format</group>
      <groupName>格式问题</groupName>
      <ability>L2_HalfPunc</ability>
      <abilityName>全半角检查</abilityName>
      <candidateList>
        <item>）</item>
      </candidateList>
      <explain>文本全半角错误。</explain>
      <paraID>1CB9C5B5</paraID>
      <start>1073</start>
      <end>1074</end>
      <status>unmodified</status>
      <modifiedWord/>
      <trackRevisions>false</trackRevisions>
    </reviewItem>
    <reviewItem>
      <errorID>ecd48fe7-06a1-4dc0-a18e-b6184096c66e</errorID>
      <errorWord>(</errorWord>
      <group>L1_Format</group>
      <groupName>格式问题</groupName>
      <ability>L2_HalfPunc</ability>
      <abilityName>全半角检查</abilityName>
      <candidateList>
        <item>（</item>
      </candidateList>
      <explain>文本全半角错误。</explain>
      <paraID>1CB9C5B5</paraID>
      <start>1075</start>
      <end>1076</end>
      <status>unmodified</status>
      <modifiedWord/>
      <trackRevisions>false</trackRevisions>
    </reviewItem>
    <reviewItem>
      <errorID>0d7b30e4-b664-46d3-8afb-d08a213a3a50</errorID>
      <errorWord>)</errorWord>
      <group>L1_Format</group>
      <groupName>格式问题</groupName>
      <ability>L2_HalfPunc</ability>
      <abilityName>全半角检查</abilityName>
      <candidateList>
        <item>）</item>
      </candidateList>
      <explain>文本全半角错误。</explain>
      <paraID>1CB9C5B5</paraID>
      <start>1098</start>
      <end>1099</end>
      <status>unmodified</status>
      <modifiedWord/>
      <trackRevisions>false</trackRevisions>
    </reviewItem>
    <reviewItem>
      <errorID>a84fc5d0-a5ac-4bf7-8683-b04ebbb1756b</errorID>
      <errorWord>,</errorWord>
      <group>L1_Format</group>
      <groupName>格式问题</groupName>
      <ability>L2_HalfPunc</ability>
      <abilityName>全半角检查</abilityName>
      <candidateList>
        <item>，</item>
      </candidateList>
      <explain>文本全半角错误。</explain>
      <paraID>26FBA38D</paraID>
      <start>60</start>
      <end>61</end>
      <status>unmodified</status>
      <modifiedWord/>
      <trackRevisions>false</trackRevisions>
    </reviewItem>
    <reviewItem>
      <errorID>0f4801b8-0036-4202-8d11-7883b7679d6d</errorID>
      <errorWord>内</errorWord>
      <group>L1_Word</group>
      <groupName>字词问题</groupName>
      <ability>L2_Typo</ability>
      <abilityName>字词错误</abilityName>
      <candidateList>
        <item>内完</item>
      </candidateList>
      <explain/>
      <paraID> 889973F</paraID>
      <start>15</start>
      <end>16</end>
      <status>unmodified</status>
      <modifiedWord/>
      <trackRevisions>false</trackRevisions>
    </reviewItem>
    <reviewItem>
      <errorID>5d6c0301-010c-4b48-9e0c-36dbd053a1ee</errorID>
      <errorWord>依</errorWord>
      <group>L1_Word</group>
      <groupName>字词问题</groupName>
      <ability>L2_Typo</ability>
      <abilityName>字词错误</abilityName>
      <candidateList>
        <item>依据</item>
      </candidateList>
      <explain/>
      <paraID>1202D0CF</paraID>
      <start>12</start>
      <end>13</end>
      <status>unmodified</status>
      <modifiedWord/>
      <trackRevisions>false</trackRevisions>
    </reviewItem>
    <reviewItem>
      <errorID>6db3a681-b7d6-4a75-a97a-c1f9ff5d47a8</errorID>
      <errorWord>设备的</errorWord>
      <group>L1_Word</group>
      <groupName>字词问题</groupName>
      <ability>L2_Typo</ability>
      <abilityName>字词错误</abilityName>
      <candidateList>
        <item>设备</item>
      </candidateList>
      <explain/>
      <paraID>13E8F52A</paraID>
      <start>53</start>
      <end>56</end>
      <status>unmodified</status>
      <modifiedWord/>
      <trackRevisions>false</trackRevisions>
    </reviewItem>
    <reviewItem>
      <errorID>26a8e70b-0871-42a6-8608-70b866fc0562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706A971A</paraID>
      <start>11</start>
      <end>14</end>
      <status>unmodified</status>
      <modifiedWord/>
      <trackRevisions>false</trackRevisions>
    </reviewItem>
    <reviewItem>
      <errorID>6a803082-06b2-4805-8588-a7b9ddcc342b</errorID>
      <errorWord>年至2025年度</errorWord>
      <group>L1_Word</group>
      <groupName>字词问题</groupName>
      <ability>L2_Typo</ability>
      <abilityName>字词错误</abilityName>
      <candidateList>
        <item>年至2025年</item>
      </candidateList>
      <explain/>
      <paraID>37C2025C</paraID>
      <start>6</start>
      <end>14</end>
      <status>unmodified</status>
      <modifiedWord/>
      <trackRevisions>false</trackRevisions>
    </reviewItem>
    <reviewItem>
      <errorID>f8fbb661-6fe5-4383-a86b-0fb1e497680c</errorID>
      <errorWord>（</errorWord>
      <group>L1_Punc</group>
      <groupName>标点问题</groupName>
      <ability>L2_Punc</ability>
      <abilityName>标点符号检查</abilityName>
      <candidateList/>
      <explain>同一形式括号套用。</explain>
      <paraID>37C2025C</paraID>
      <start>43</start>
      <end>44</end>
      <status>unmodified</status>
      <modifiedWord/>
      <trackRevisions>false</trackRevisions>
    </reviewItem>
    <reviewItem>
      <errorID>db360b06-25be-4bd4-a857-ccb5e2983002</errorID>
      <errorWord>）</errorWord>
      <group>L1_Punc</group>
      <groupName>标点问题</groupName>
      <ability>L2_Punc</ability>
      <abilityName>标点符号检查</abilityName>
      <candidateList/>
      <explain>同一形式括号套用。</explain>
      <paraID>37C2025C</paraID>
      <start>47</start>
      <end>48</end>
      <status>unmodified</status>
      <modifiedWord/>
      <trackRevisions>false</trackRevisions>
    </reviewItem>
    <reviewItem>
      <errorID>3ac9b284-d2ea-4d1c-81d9-1c1ce3ce1a35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61F51D58</paraID>
      <start>16</start>
      <end>19</end>
      <status>unmodified</status>
      <modifiedWord/>
      <trackRevisions>false</trackRevisions>
    </reviewItem>
    <reviewItem>
      <errorID>904e1a01-5b7a-4045-bef0-0a856935f103</errorID>
      <errorWord>法律、法规</errorWord>
      <group>L1_Word</group>
      <groupName>字词问题</groupName>
      <ability>L2_Typo</ability>
      <abilityName>字词错误</abilityName>
      <candidateList>
        <item>法律法规</item>
      </candidateList>
      <explain/>
      <paraID>46397A91</paraID>
      <start>23</start>
      <end>28</end>
      <status>unmodified</status>
      <modifiedWord/>
      <trackRevisions>false</trackRevisions>
    </reviewItem>
    <reviewItem>
      <errorID>168b203f-dc4b-4ce1-a6c1-c07cdc0d95dc</errorID>
      <errorWord>,</errorWord>
      <group>L1_Format</group>
      <groupName>格式问题</groupName>
      <ability>L2_HalfPunc</ability>
      <abilityName>全半角检查</abilityName>
      <candidateList>
        <item>，</item>
      </candidateList>
      <explain>文本全半角错误。</explain>
      <paraID>51A326C3</paraID>
      <start>24</start>
      <end>25</end>
      <status>unmodified</status>
      <modifiedWord/>
      <trackRevisions>false</trackRevisions>
    </reviewItem>
    <reviewItem>
      <errorID>adc1b615-6e98-4deb-be87-54e273c6f6c9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5B322E9F</paraID>
      <start>0</start>
      <end>1</end>
      <status>unmodified</status>
      <modifiedWord/>
      <trackRevisions>false</trackRevisions>
    </reviewItem>
    <reviewItem>
      <errorID>9d60a92a-d0c9-4844-a10f-b18a39e9b0b7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5196E2C7</paraID>
      <start>0</start>
      <end>1</end>
      <status>unmodified</status>
      <modifiedWord/>
      <trackRevisions>false</trackRevisions>
    </reviewItem>
    <reviewItem>
      <errorID>eb1b2801-54d1-4e55-84c1-6e0527039569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3A7602F4</paraID>
      <start>29</start>
      <end>30</end>
      <status>unmodified</status>
      <modifiedWord/>
      <trackRevisions>false</trackRevisions>
    </reviewItem>
    <reviewItem>
      <errorID>03910cae-e7b6-40ec-a314-b832c28f29a7</errorID>
      <errorWord>，</errorWord>
      <group>L1_Word</group>
      <groupName>字词问题</groupName>
      <ability>L2_Typo</ability>
      <abilityName>字词错误</abilityName>
      <candidateList>
        <item>，并</item>
      </candidateList>
      <explain/>
      <paraID>7C9E995B</paraID>
      <start>64</start>
      <end>65</end>
      <status>unmodified</status>
      <modifiedWord/>
      <trackRevisions>false</trackRevisions>
    </reviewItem>
    <reviewItem>
      <errorID>11c842af-24f9-4dcb-8e82-dda6b9be26b6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36F7D1FD</paraID>
      <start>0</start>
      <end>2</end>
      <status>unmodified</status>
      <modifiedWord/>
      <trackRevisions>false</trackRevisions>
    </reviewItem>
    <reviewItem>
      <errorID>f9f5278e-54df-4f9a-8cbf-b455d712a3be</errorID>
      <errorWord>内容内容</errorWord>
      <group>L1_Word</group>
      <groupName>字词问题</groupName>
      <ability>L2_Typo</ability>
      <abilityName>字词错误</abilityName>
      <candidateList>
        <item>内容</item>
      </candidateList>
      <explain/>
      <paraID>665E955F</paraID>
      <start>2</start>
      <end>6</end>
      <status>unmodified</status>
      <modifiedWord/>
      <trackRevisions>false</trackRevisions>
    </reviewItem>
    <reviewItem>
      <errorID>6c112b60-00cf-47cf-bc9d-80dee7f38a00</errorID>
      <errorWord>内容内容</errorWord>
      <group>L1_Word</group>
      <groupName>字词问题</groupName>
      <ability>L2_Typo</ability>
      <abilityName>字词错误</abilityName>
      <candidateList>
        <item>内容</item>
      </candidateList>
      <explain/>
      <paraID>742E1E9A</paraID>
      <start>2</start>
      <end>6</end>
      <status>unmodified</status>
      <modifiedWord/>
      <trackRevisions>false</trackRevisions>
    </reviewItem>
    <reviewItem>
      <errorID>fb636711-c0c6-438f-b698-b20320995503</errorID>
      <errorWord>内容内容</errorWord>
      <group>L1_Word</group>
      <groupName>字词问题</groupName>
      <ability>L2_Typo</ability>
      <abilityName>字词错误</abilityName>
      <candidateList>
        <item>内容</item>
      </candidateList>
      <explain/>
      <paraID>7420FCEA</paraID>
      <start>2</start>
      <end>6</end>
      <status>unmodified</status>
      <modifiedWord/>
      <trackRevisions>false</trackRevisions>
    </reviewItem>
    <reviewItem>
      <errorID>49123734-2f69-4bc2-b8c1-78569338b307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5DCCB648</paraID>
      <start>16</start>
      <end>19</end>
      <status>unmodified</status>
      <modifiedWord/>
      <trackRevisions>false</trackRevisions>
    </reviewItem>
    <reviewItem>
      <errorID>b71aa6c9-12c5-4b1d-aeb9-4517dcf88e33</errorID>
      <errorWord>年至2025年度</errorWord>
      <group>L1_Word</group>
      <groupName>字词问题</groupName>
      <ability>L2_Typo</ability>
      <abilityName>字词错误</abilityName>
      <candidateList>
        <item>年至2025年</item>
      </candidateList>
      <explain/>
      <paraID>586662B2</paraID>
      <start>7</start>
      <end>15</end>
      <status>unmodified</status>
      <modifiedWord/>
      <trackRevisions>false</trackRevisions>
    </reviewItem>
    <reviewItem>
      <errorID>dcac60ba-ef87-4b1e-9ff7-9ba5ebde8a56</errorID>
      <errorWord>（</errorWord>
      <group>L1_Punc</group>
      <groupName>标点问题</groupName>
      <ability>L2_Punc</ability>
      <abilityName>标点符号检查</abilityName>
      <candidateList/>
      <explain>同一形式括号套用。</explain>
      <paraID>586662B2</paraID>
      <start>44</start>
      <end>45</end>
      <status>unmodified</status>
      <modifiedWord/>
      <trackRevisions>false</trackRevisions>
    </reviewItem>
    <reviewItem>
      <errorID>52b6278e-6c83-4049-a342-e9317a439a5f</errorID>
      <errorWord>）</errorWord>
      <group>L1_Punc</group>
      <groupName>标点问题</groupName>
      <ability>L2_Punc</ability>
      <abilityName>标点符号检查</abilityName>
      <candidateList/>
      <explain>同一形式括号套用。</explain>
      <paraID>586662B2</paraID>
      <start>48</start>
      <end>49</end>
      <status>unmodified</status>
      <modifiedWord/>
      <trackRevisions>false</trackRevisions>
    </reviewItem>
    <reviewItem>
      <errorID>10ebc9a8-1173-46ea-9cd8-1cbacfad7a7b</errorID>
      <errorWord>（</errorWord>
      <group>L1_Punc</group>
      <groupName>标点问题</groupName>
      <ability>L2_Punc</ability>
      <abilityName>标点符号检查</abilityName>
      <candidateList/>
      <explain>同一形式括号套用。</explain>
      <paraID>5968711F</paraID>
      <start>8</start>
      <end>9</end>
      <status>unmodified</status>
      <modifiedWord/>
      <trackRevisions>false</trackRevisions>
    </reviewItem>
    <reviewItem>
      <errorID>78257c4b-4f0b-4df9-b8ee-6d07b06a66f4</errorID>
      <errorWord>）</errorWord>
      <group>L1_Punc</group>
      <groupName>标点问题</groupName>
      <ability>L2_Punc</ability>
      <abilityName>标点符号检查</abilityName>
      <candidateList/>
      <explain>同一形式括号套用。</explain>
      <paraID>5968711F</paraID>
      <start>11</start>
      <end>12</end>
      <status>unmodified</status>
      <modifiedWord/>
      <trackRevisions>false</trackRevisions>
    </reviewItem>
    <reviewItem>
      <errorID>f1a58ff2-8466-43d8-8b02-79ea09748702</errorID>
      <errorWord>(</errorWord>
      <group>L1_Format</group>
      <groupName>格式问题</groupName>
      <ability>L2_HalfPunc</ability>
      <abilityName>全半角检查</abilityName>
      <candidateList>
        <item>（</item>
      </candidateList>
      <explain>文本全半角错误。</explain>
      <paraID>20C62E4E</paraID>
      <start>9</start>
      <end>10</end>
      <status>unmodified</status>
      <modifiedWord/>
      <trackRevisions>false</trackRevisions>
    </reviewItem>
    <reviewItem>
      <errorID>09da8bec-582b-4eea-8ef6-705ba1751682</errorID>
      <errorWord>{</errorWord>
      <group>L1_Format</group>
      <groupName>格式问题</groupName>
      <ability>L2_HalfPunc</ability>
      <abilityName>全半角检查</abilityName>
      <candidateList>
        <item>｛</item>
      </candidateList>
      <explain>文本全半角错误。</explain>
      <paraID>210A64CC</paraID>
      <start>5</start>
      <end>6</end>
      <status>unmodified</status>
      <modifiedWord/>
      <trackRevisions>false</trackRevisions>
    </reviewItem>
    <reviewItem>
      <errorID>f404da39-6c23-432b-9e13-3a184250512b</errorID>
      <errorWord>}</errorWord>
      <group>L1_Format</group>
      <groupName>格式问题</groupName>
      <ability>L2_HalfPunc</ability>
      <abilityName>全半角检查</abilityName>
      <candidateList>
        <item>｝</item>
      </candidateList>
      <explain>文本全半角错误。</explain>
      <paraID>210A64CC</paraID>
      <start>11</start>
      <end>12</end>
      <status>unmodified</status>
      <modifiedWord/>
      <trackRevisions>false</trackRevisions>
    </reviewItem>
    <reviewItem>
      <errorID>ab6a601a-39ac-4337-b974-be64f25382cd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1F73351F</paraID>
      <start>0</start>
      <end>2</end>
      <status>unmodified</status>
      <modifiedWord/>
      <trackRevisions>false</trackRevisions>
    </reviewItem>
    <reviewItem>
      <errorID>22101b88-1ca7-4aec-b382-31c4db790e80</errorID>
      <errorWord>其它</errorWord>
      <group>L1_Word</group>
      <groupName>字词问题</groupName>
      <ability>L2_Alias</ability>
      <abilityName>也作/曾用词</abilityName>
      <candidateList>
        <item>其他</item>
      </candidateList>
      <explain>词汇[其它]为不规范表述或旧称，其规范书面表述为[其他]。</explain>
      <paraID>437F9768</paraID>
      <start>39</start>
      <end>41</end>
      <status>unmodified</status>
      <modifiedWord/>
      <trackRevisions>false</trackRevisions>
    </reviewItem>
    <reviewItem>
      <errorID>938e17ba-9b3c-4dd2-a95f-de65d3ce168c</errorID>
      <errorWord>,</errorWord>
      <group>L1_Format</group>
      <groupName>格式问题</groupName>
      <ability>L2_HalfPunc</ability>
      <abilityName>全半角检查</abilityName>
      <candidateList>
        <item>，</item>
      </candidateList>
      <explain>文本全半角错误。</explain>
      <paraID>4970CC32</paraID>
      <start>36</start>
      <end>37</end>
      <status>unmodified</status>
      <modifiedWord/>
      <trackRevisions>false</trackRevisions>
    </reviewItem>
    <reviewItem>
      <errorID>8e90546c-a09b-45ad-96b4-e3f500777e95</errorID>
      <errorWord>权力</errorWord>
      <group>L1_Word</group>
      <groupName>字词问题</groupName>
      <ability>L2_Typo</ability>
      <abilityName>字词错误</abilityName>
      <candidateList>
        <item>权利</item>
      </candidateList>
      <explain/>
      <paraID>6431EA02</paraID>
      <start>95</start>
      <end>97</end>
      <status>unmodified</status>
      <modifiedWord/>
      <trackRevisions>false</trackRevisions>
    </reviewItem>
    <reviewItem>
      <errorID>2a052072-8914-4365-b402-094cfc62ef0b</errorID>
      <errorWord>位</errorWord>
      <group>L1_Word</group>
      <groupName>字词问题</groupName>
      <ability>L2_Typo</ability>
      <abilityName>字词错误</abilityName>
      <candidateList>
        <item>位在</item>
      </candidateList>
      <explain/>
      <paraID>5C9AA351</paraID>
      <start>5</start>
      <end>6</end>
      <status>unmodified</status>
      <modifiedWord/>
      <trackRevisions>false</trackRevisions>
    </reviewItem>
    <reviewItem>
      <errorID>74b92f43-fb9c-4173-b032-d889dd8e89e1</errorID>
      <errorWord>的</errorWord>
      <group>L1_Word</group>
      <groupName>字词问题</groupName>
      <ability>L2_DDD</ability>
      <abilityName>的地得用法</abilityName>
      <candidateList>
        <item>地</item>
      </candidateList>
      <explain/>
      <paraID>48AF0062</paraID>
      <start>60</start>
      <end>61</end>
      <status>unmodified</status>
      <modifiedWord/>
      <trackRevisions>false</trackRevisions>
    </reviewItem>
    <reviewItem>
      <errorID>8ba5ac83-d78c-4b82-9708-c694957c45e1</errorID>
      <errorWord>任何的</errorWord>
      <group>L1_Word</group>
      <groupName>字词问题</groupName>
      <ability>L2_Typo</ability>
      <abilityName>字词错误</abilityName>
      <candidateList>
        <item>任何</item>
      </candidateList>
      <explain/>
      <paraID>48AF0062</paraID>
      <start>82</start>
      <end>85</end>
      <status>unmodified</status>
      <modifiedWord/>
      <trackRevisions>false</trackRevisions>
    </reviewItem>
    <reviewItem>
      <errorID>55436cf8-e281-4c5b-ba4b-0d3ff007b1a4</errorID>
      <errorWord>:</errorWord>
      <group>L1_Format</group>
      <groupName>格式问题</groupName>
      <ability>L2_HalfPunc</ability>
      <abilityName>全半角检查</abilityName>
      <candidateList>
        <item>：</item>
      </candidateList>
      <explain>文本全半角错误。</explain>
      <paraID> 241EC72</paraID>
      <start>4</start>
      <end>5</end>
      <status>unmodified</status>
      <modifiedWord/>
      <trackRevisions>false</trackRevisions>
    </reviewItem>
    <reviewItem>
      <errorID>646a3c45-125e-4b61-b561-4b7cd5ceb566</errorID>
      <errorWord>:</errorWord>
      <group>L1_Format</group>
      <groupName>格式问题</groupName>
      <ability>L2_HalfPunc</ability>
      <abilityName>全半角检查</abilityName>
      <candidateList>
        <item>：</item>
      </candidateList>
      <explain>文本全半角错误。</explain>
      <paraID> 241EC72</paraID>
      <start>44</start>
      <end>45</end>
      <status>unmodified</status>
      <modifiedWord/>
      <trackRevisions>false</trackRevisions>
    </reviewItem>
    <reviewItem>
      <errorID>6373fcaf-6537-45e6-9b97-81a9eda20c24</errorID>
      <errorWord>其它</errorWord>
      <group>L1_Word</group>
      <groupName>字词问题</groupName>
      <ability>L2_Alias</ability>
      <abilityName>也作/曾用词</abilityName>
      <candidateList>
        <item>其他</item>
      </candidateList>
      <explain>词汇[其它]为不规范表述或旧称，其规范书面表述为[其他]。</explain>
      <paraID>3C2652F6</paraID>
      <start>20</start>
      <end>22</end>
      <status>unmodified</status>
      <modifiedWord/>
      <trackRevisions>false</trackRevisions>
    </reviewItem>
    <reviewItem>
      <errorID>30d0a6d6-d95b-4eb7-bcff-f869f0e3f27f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6C9E37B4</paraID>
      <start>0</start>
      <end>2</end>
      <status>unmodified</status>
      <modifiedWord/>
      <trackRevisions>false</trackRevisions>
    </reviewItem>
    <reviewItem>
      <errorID>608f086c-a453-47e9-aa2c-f602920ee1f0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461FD81D</paraID>
      <start>0</start>
      <end>2</end>
      <status>unmodified</status>
      <modifiedWord/>
      <trackRevisions>false</trackRevisions>
    </reviewItem>
    <reviewItem>
      <errorID>a3af8f51-f1fa-4821-af66-7a4d46a0c866</errorID>
      <errorWord>(</errorWord>
      <group>L1_Format</group>
      <groupName>格式问题</groupName>
      <ability>L2_HalfPunc</ability>
      <abilityName>全半角检查</abilityName>
      <candidateList>
        <item>（</item>
      </candidateList>
      <explain>文本全半角错误。</explain>
      <paraID>461FD81D</paraID>
      <start>11</start>
      <end>12</end>
      <status>unmodified</status>
      <modifiedWord/>
      <trackRevisions>false</trackRevisions>
    </reviewItem>
    <reviewItem>
      <errorID>7a1a5852-72a0-4561-bc50-166209de5e51</errorID>
      <errorWord>)</errorWord>
      <group>L1_Format</group>
      <groupName>格式问题</groupName>
      <ability>L2_HalfPunc</ability>
      <abilityName>全半角检查</abilityName>
      <candidateList>
        <item>）</item>
      </candidateList>
      <explain>文本全半角错误。</explain>
      <paraID>461FD81D</paraID>
      <start>15</start>
      <end>16</end>
      <status>unmodified</status>
      <modifiedWord/>
      <trackRevisions>false</trackRevisions>
    </reviewItem>
    <reviewItem>
      <errorID>c5b9d863-8258-4098-a93c-3da288e87447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3BD71FBB</paraID>
      <start>0</start>
      <end>2</end>
      <status>unmodified</status>
      <modifiedWord/>
      <trackRevisions>false</trackRevisions>
    </reviewItem>
    <reviewItem>
      <errorID>84155a17-4715-45fa-a098-604bd87bfb13</errorID>
      <errorWord>〔2014） 68号</errorWord>
      <group>L1_Knowledge</group>
      <groupName>知识性问题</groupName>
      <ability>L2_Knowledge</ability>
      <abilityName>其他知识</abilityName>
      <candidateList>
        <item>〔2014〕68号</item>
      </candidateList>
      <explain>发文字号格式错误。</explain>
      <paraID>3BBD55A1</paraID>
      <start>34</start>
      <end>44</end>
      <status>unmodified</status>
      <modifiedWord/>
      <trackRevisions>false</trackRevisions>
    </reviewItem>
    <reviewItem>
      <errorID>80fdc757-9662-499c-b666-11a90b767c72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3BBD55A1</paraID>
      <start>44</start>
      <end>45</end>
      <status>unmodified</status>
      <modifiedWord/>
      <trackRevisions>false</trackRevisions>
    </reviewItem>
    <reviewItem>
      <errorID>d9dd999f-96d1-482c-b6fe-99f8473d17cc</errorID>
      <errorWord>各省、 自治区、直辖市</errorWord>
      <group>L1_Political</group>
      <groupName>政治性问题</groupName>
      <ability>L2_Keyword</ability>
      <abilityName>固定表述</abilityName>
      <candidateList>
        <item>各省、自治区、直辖市</item>
      </candidateList>
      <explain>词汇“各省、自治区、直辖市”在特定场景下为固定表述形式，请确认此处的“各省、 自治区、直辖市”是否存在不当。</explain>
      <paraID>3BBD55A1</paraID>
      <start>110</start>
      <end>121</end>
      <status>unmodified</status>
      <modifiedWord/>
      <trackRevisions>false</trackRevisions>
    </reviewItem>
    <reviewItem>
      <errorID>d26b9b5e-930d-467a-848c-1ac473954578</errorID>
      <errorWord>(</errorWord>
      <group>L1_Format</group>
      <groupName>格式问题</groupName>
      <ability>L2_HalfPunc</ability>
      <abilityName>全半角检查</abilityName>
      <candidateList>
        <item>（</item>
      </candidateList>
      <explain>文本全半角错误。</explain>
      <paraID>3BBD55A1</paraID>
      <start>135</start>
      <end>136</end>
      <status>unmodified</status>
      <modifiedWord/>
      <trackRevisions>false</trackRevisions>
    </reviewItem>
    <reviewItem>
      <errorID>29b5d963-e788-4a63-ae53-9ad96560c684</errorID>
      <errorWord>)</errorWord>
      <group>L1_Format</group>
      <groupName>格式问题</groupName>
      <ability>L2_HalfPunc</ability>
      <abilityName>全半角检查</abilityName>
      <candidateList>
        <item>）</item>
      </candidateList>
      <explain>文本全半角错误。</explain>
      <paraID>3BBD55A1</paraID>
      <start>140</start>
      <end>141</end>
      <status>unmodified</status>
      <modifiedWord/>
      <trackRevisions>false</trackRevisions>
    </reviewItem>
    <reviewItem>
      <errorID>b03d01de-df2e-4170-8b0c-998d930c6059</errorID>
      <errorWord>(</errorWord>
      <group>L1_Format</group>
      <groupName>格式问题</groupName>
      <ability>L2_HalfPunc</ability>
      <abilityName>全半角检查</abilityName>
      <candidateList>
        <item>（</item>
      </candidateList>
      <explain>文本全半角错误。</explain>
      <paraID>3BBD55A1</paraID>
      <start>218</start>
      <end>219</end>
      <status>unmodified</status>
      <modifiedWord/>
      <trackRevisions>false</trackRevisions>
    </reviewItem>
    <reviewItem>
      <errorID>8cf10fea-fcf1-447e-ba32-a9e7d953fc60</errorID>
      <errorWord>)</errorWord>
      <group>L1_Format</group>
      <groupName>格式问题</groupName>
      <ability>L2_HalfPunc</ability>
      <abilityName>全半角检查</abilityName>
      <candidateList>
        <item>）</item>
      </candidateList>
      <explain>文本全半角错误。</explain>
      <paraID>3BBD55A1</paraID>
      <start>228</start>
      <end>229</end>
      <status>unmodified</status>
      <modifiedWord/>
      <trackRevisions>false</trackRevisions>
    </reviewItem>
    <reviewItem>
      <errorID>0689e04a-5b36-46d4-8bed-72a85ddf8bb6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4476F730</paraID>
      <start>0</start>
      <end>2</end>
      <status>unmodified</status>
      <modifiedWord/>
      <trackRevisions>false</trackRevisions>
    </reviewItem>
    <reviewItem>
      <errorID>6082cc71-6af8-4eb3-9200-d6522155c01f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70EE47B1</paraID>
      <start>0</start>
      <end>2</end>
      <status>unmodified</status>
      <modifiedWord/>
      <trackRevisions>false</trackRevisions>
    </reviewItem>
    <reviewItem>
      <errorID>36bfbe32-48d0-4331-9103-4ce79c5264f3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9276D0E</paraID>
      <start>0</start>
      <end>2</end>
      <status>unmodified</status>
      <modifiedWord/>
      <trackRevisions>false</trackRevisions>
    </reviewItem>
    <reviewItem>
      <errorID>c9efa6af-a9a5-420f-b21b-deaa54333a2c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9276D0E</paraID>
      <start>27</start>
      <end>30</end>
      <status>unmodified</status>
      <modifiedWord/>
      <trackRevisions>false</trackRevisions>
    </reviewItem>
    <reviewItem>
      <errorID>23b8b0db-2868-4543-8982-9bfa32aabb65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4A39FD0C</paraID>
      <start>0</start>
      <end>2</end>
      <status>unmodified</status>
      <modifiedWord/>
      <trackRevisions>false</trackRevisions>
    </reviewItem>
    <reviewItem>
      <errorID>6011ff1a-3f5b-4a35-a85f-b299749b6208</errorID>
      <errorWord>，</errorWord>
      <group>L1_Word</group>
      <groupName>字词问题</groupName>
      <ability>L2_Typo</ability>
      <abilityName>字词错误</abilityName>
      <candidateList>
        <item>，在</item>
      </candidateList>
      <explain/>
      <paraID>6DE76A50</paraID>
      <start>32</start>
      <end>33</end>
      <status>unmodified</status>
      <modifiedWord/>
      <trackRevisions>false</trackRevisions>
    </reviewItem>
    <reviewItem>
      <errorID>edab17e6-0ac8-4c7f-bd32-b769251f5a54</errorID>
      <errorWord>其它</errorWord>
      <group>L1_Word</group>
      <groupName>字词问题</groupName>
      <ability>L2_Alias</ability>
      <abilityName>也作/曾用词</abilityName>
      <candidateList>
        <item>其他</item>
      </candidateList>
      <explain>词汇[其它]为不规范表述或旧称，其规范书面表述为[其他]。</explain>
      <paraID>42D20D63</paraID>
      <start>20</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915c89-4823-4242-91c3-748edfeb31f9}">
  <ds:schemaRefs/>
</ds:datastoreItem>
</file>

<file path=docProps/app.xml><?xml version="1.0" encoding="utf-8"?>
<Properties xmlns="http://schemas.openxmlformats.org/officeDocument/2006/extended-properties" xmlns:vt="http://schemas.openxmlformats.org/officeDocument/2006/docPropsVTypes">
  <Pages>162</Pages>
  <Words>1252</Words>
  <Characters>1374</Characters>
  <TotalTime>145</TotalTime>
  <ScaleCrop>false</ScaleCrop>
  <LinksUpToDate>false</LinksUpToDate>
  <CharactersWithSpaces>1455</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2024-05-27T15:44:00Z</dcterms:created>
  <dc:creator>星河鹭起 °</dc:creator>
  <cp:lastModifiedBy>慢慢</cp:lastModifiedBy>
  <cp:lastPrinted>2026-07-30T01:57:00Z</cp:lastPrinted>
  <dcterms:modified xsi:type="dcterms:W3CDTF">2026-08-04T10:16:30Z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2026-07-06T09:21:55Z</vt:filetime>
  </property>
  <property fmtid="{D5CDD505-2E9C-101B-9397-08002B2CF9AE}" pid="4" name="KSOTemplateDocerSaveRecord">
    <vt:lpwstr>eyJoZGlkIjoiZTRhYzZiMDg1OTIxYjYxMGMwMGU4ZDMxZTBiOWFmNDYiLCJ1c2VySWQiOiIzNTIzMTI1ODcifQ==</vt:lpwstr>
  </property>
  <property fmtid="{D5CDD505-2E9C-101B-9397-08002B2CF9AE}" pid="5" name="KSOProductBuildVer">
    <vt:lpwstr>2052-12.1.0.26375</vt:lpwstr>
  </property>
  <property fmtid="{D5CDD505-2E9C-101B-9397-08002B2CF9AE}" pid="6" name="ICV">
    <vt:lpwstr>941A386C5A1D433A96043291E63EDB49_12</vt:lpwstr>
  </property>
</Properties>
</file>