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441900031-2026-00015</w:t>
      </w:r>
    </w:p>
    <w:p>
      <w:pPr>
        <w:pStyle w:val="null3"/>
        <w:jc w:val="center"/>
        <w:outlineLvl w:val="3"/>
      </w:pPr>
      <w:r>
        <w:rPr>
          <w:sz w:val="24"/>
          <w:b/>
        </w:rPr>
        <w:t>采购项目编号：</w:t>
      </w:r>
      <w:r>
        <w:rPr>
          <w:sz w:val="24"/>
          <w:b/>
        </w:rPr>
        <w:t>441900031-2026-00015</w:t>
      </w:r>
    </w:p>
    <w:p>
      <w:pPr>
        <w:pStyle w:val="null3"/>
        <w:jc w:val="center"/>
        <w:outlineLvl w:val="3"/>
      </w:pPr>
      <w:r>
        <w:rPr>
          <w:sz w:val="24"/>
          <w:b/>
        </w:rPr>
        <w:t>项目名称：</w:t>
      </w:r>
      <w:r>
        <w:rPr>
          <w:sz w:val="24"/>
          <w:b/>
        </w:rPr>
        <w:t>道滘镇智慧设备平台及配套建设项目（专项设备二期）</w:t>
      </w:r>
    </w:p>
    <w:p>
      <w:pPr>
        <w:pStyle w:val="null3"/>
        <w:jc w:val="center"/>
        <w:outlineLvl w:val="3"/>
      </w:pPr>
      <w:r>
        <w:rPr>
          <w:sz w:val="24"/>
          <w:b/>
        </w:rPr>
        <w:t>采购人：</w:t>
      </w:r>
      <w:r>
        <w:rPr>
          <w:sz w:val="24"/>
          <w:b/>
        </w:rPr>
        <w:t>东莞市道滘镇网格管理中心</w:t>
      </w:r>
    </w:p>
    <w:p>
      <w:pPr>
        <w:pStyle w:val="null3"/>
        <w:jc w:val="center"/>
        <w:outlineLvl w:val="3"/>
      </w:pPr>
      <w:r>
        <w:rPr>
          <w:sz w:val="24"/>
          <w:b/>
        </w:rPr>
        <w:t>采购代理机构：</w:t>
      </w:r>
      <w:r>
        <w:rPr>
          <w:sz w:val="24"/>
          <w:b/>
        </w:rPr>
        <w:t>广东中芯招标有限公司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广东中芯招标有限公司</w:t>
      </w:r>
      <w:r>
        <w:rPr/>
        <w:t>受</w:t>
      </w:r>
      <w:r>
        <w:rPr/>
        <w:t>东莞市道滘镇网格管理中心</w:t>
      </w:r>
      <w:r>
        <w:rPr/>
        <w:t>的委托，采用</w:t>
      </w:r>
      <w:r>
        <w:rPr/>
        <w:t>公开招标</w:t>
      </w:r>
      <w:r>
        <w:rPr/>
        <w:t>方式组织采购</w:t>
      </w:r>
      <w:r>
        <w:rPr/>
        <w:t>道滘镇智慧设备平台及配套建设项目（专项设备二期）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道滘镇智慧设备平台及配套建设项目（专项设备二期）</w:t>
      </w:r>
    </w:p>
    <w:p>
      <w:pPr>
        <w:pStyle w:val="null3"/>
        <w:ind w:firstLine="480"/>
      </w:pPr>
      <w:r>
        <w:rPr/>
        <w:t>采购计划编号：</w:t>
      </w:r>
      <w:r>
        <w:rPr/>
        <w:t>441900031-2026-00015</w:t>
      </w:r>
    </w:p>
    <w:p>
      <w:pPr>
        <w:pStyle w:val="null3"/>
        <w:ind w:firstLine="480"/>
      </w:pPr>
      <w:r>
        <w:rPr/>
        <w:t>采购项目编号：</w:t>
      </w:r>
      <w:r>
        <w:rPr/>
        <w:t>441900031-2026-00015</w:t>
      </w:r>
    </w:p>
    <w:p>
      <w:pPr>
        <w:pStyle w:val="null3"/>
        <w:ind w:firstLine="480"/>
      </w:pPr>
      <w:r>
        <w:rPr/>
        <w:t>采购方式：</w:t>
      </w:r>
      <w:r>
        <w:rPr/>
        <w:t>公开招标</w:t>
      </w:r>
    </w:p>
    <w:p>
      <w:pPr>
        <w:pStyle w:val="null3"/>
        <w:ind w:firstLine="480"/>
      </w:pPr>
      <w:r>
        <w:rPr/>
        <w:t>预算金额：</w:t>
      </w:r>
      <w:r>
        <w:rPr/>
        <w:t>5,056,604.68</w:t>
      </w:r>
      <w:r>
        <w:rPr/>
        <w:t>元</w:t>
      </w:r>
    </w:p>
    <w:p>
      <w:pPr>
        <w:pStyle w:val="null3"/>
        <w:outlineLvl w:val="3"/>
      </w:pPr>
      <w:r>
        <w:rPr>
          <w:sz w:val="24"/>
          <w:b/>
        </w:rPr>
        <w:t>2.项目内容及需求情况（采购项目技术规格、参数及要求）</w:t>
      </w:r>
    </w:p>
    <w:p>
      <w:pPr>
        <w:pStyle w:val="null3"/>
      </w:pPr>
      <w:r>
        <w:rPr/>
        <w:t>采购包1(道滘镇智慧设备平台及配套建设项目（专项设备二期）):</w:t>
      </w:r>
    </w:p>
    <w:p>
      <w:pPr>
        <w:pStyle w:val="null3"/>
      </w:pPr>
      <w:r>
        <w:rPr/>
        <w:t>采购包预算金额：5,056,604.68元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其他信息化设备</w:t>
            </w:r>
          </w:p>
        </w:tc>
        <w:tc>
          <w:tcPr>
            <w:tcW w:type="dxa" w:w="2052"/>
          </w:tcPr>
          <w:p>
            <w:pPr>
              <w:pStyle w:val="null3"/>
            </w:pPr>
            <w:r>
              <w:rPr/>
              <w:t>道滘镇智慧设备平台及配套建设项目（专项设备二期）</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5,056,604.68</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合同履行期限：自合同签订之日起60天内完成项目验收交付。</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2）有依法缴纳税收和社会保障资金的良好记录：投标文件中提供《资格条件承诺函》。</w:t>
      </w:r>
    </w:p>
    <w:p>
      <w:pPr>
        <w:pStyle w:val="null3"/>
      </w:pPr>
      <w:r>
        <w:rPr/>
        <w:t>3）具有良好的商业信誉和健全的财务会计制度：投标文件中提供《资格条件承诺函》。</w:t>
      </w:r>
    </w:p>
    <w:p>
      <w:pPr>
        <w:pStyle w:val="null3"/>
      </w:pPr>
      <w:r>
        <w:rPr/>
        <w:t>4）履行合同所必需的设备和专业技术能力：投标文件中提供《资格条件承诺函》。</w:t>
      </w:r>
    </w:p>
    <w:p>
      <w:pPr>
        <w:pStyle w:val="null3"/>
      </w:pPr>
      <w:r>
        <w:rPr/>
        <w:t>5）参加采购活动前3年内，在经营活动中没有重大违法记录：参照投标（报价）函相关承诺格式内容（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采购包1（道滘镇智慧设备平台及配套建设项目（专项设备二期））：</w:t>
      </w:r>
      <w:r>
        <w:rPr/>
        <w:t>（1）本项目不属于专门面向中小企业采购的项目，本项目中小企业划分标准所属行业为：工业。 （2）中小企业类型认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落实《政府采购促进中小企业发展管理办法》（财库〔2020〕46号）、《关于政府采购支持监狱企业发展有关问题的通知》(财库〔2014〕68号)、《关于促进残疾人就业政府采购政策的通知》（财库〔2017〕141号相关政策要求。</w:t>
      </w:r>
    </w:p>
    <w:p>
      <w:pPr>
        <w:pStyle w:val="null3"/>
        <w:outlineLvl w:val="3"/>
      </w:pPr>
      <w:r>
        <w:rPr>
          <w:sz w:val="24"/>
          <w:b/>
        </w:rPr>
        <w:t>3.本项目特定的资格要求：</w:t>
      </w:r>
    </w:p>
    <w:p>
      <w:pPr>
        <w:pStyle w:val="null3"/>
      </w:pPr>
      <w:r>
        <w:rPr/>
        <w:t>采购包1（道滘镇智慧设备平台及配套建设项目（专项设备二期））：</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东莞市道滘镇网格管理中心</w:t>
      </w:r>
    </w:p>
    <w:p>
      <w:pPr>
        <w:pStyle w:val="null3"/>
        <w:ind w:firstLine="480"/>
      </w:pPr>
      <w:r>
        <w:rPr/>
        <w:t xml:space="preserve"> 地址：</w:t>
      </w:r>
      <w:r>
        <w:rPr/>
        <w:t>东莞市道滘镇花园大街4号</w:t>
      </w:r>
    </w:p>
    <w:p>
      <w:pPr>
        <w:pStyle w:val="null3"/>
        <w:ind w:firstLine="480"/>
      </w:pPr>
      <w:r>
        <w:rPr/>
        <w:t xml:space="preserve"> 联系方式：</w:t>
      </w:r>
      <w:r>
        <w:rPr/>
        <w:t>0769-81332960转8015</w:t>
      </w:r>
    </w:p>
    <w:p>
      <w:pPr>
        <w:pStyle w:val="null3"/>
        <w:outlineLvl w:val="3"/>
      </w:pPr>
      <w:r>
        <w:rPr>
          <w:sz w:val="24"/>
          <w:b/>
        </w:rPr>
        <w:t xml:space="preserve"> 2.采购代理机构信息</w:t>
      </w:r>
    </w:p>
    <w:p>
      <w:pPr>
        <w:pStyle w:val="null3"/>
        <w:ind w:firstLine="480"/>
      </w:pPr>
      <w:r>
        <w:rPr/>
        <w:t xml:space="preserve"> 名称：</w:t>
      </w:r>
      <w:r>
        <w:rPr/>
        <w:t>广东中芯招标有限公司</w:t>
      </w:r>
    </w:p>
    <w:p>
      <w:pPr>
        <w:pStyle w:val="null3"/>
        <w:ind w:firstLine="480"/>
      </w:pPr>
      <w:r>
        <w:rPr/>
        <w:t xml:space="preserve"> 地址：</w:t>
      </w:r>
      <w:r>
        <w:rPr/>
        <w:t>广东省东莞市南城街道黄金路1号天安数码城A区A1栋1011室</w:t>
      </w:r>
    </w:p>
    <w:p>
      <w:pPr>
        <w:pStyle w:val="null3"/>
        <w:ind w:firstLine="480"/>
      </w:pPr>
      <w:r>
        <w:rPr/>
        <w:t xml:space="preserve"> 联系方式：</w:t>
      </w:r>
      <w:r>
        <w:rPr/>
        <w:t>0769-22233960</w:t>
      </w:r>
    </w:p>
    <w:p>
      <w:pPr>
        <w:pStyle w:val="null3"/>
        <w:outlineLvl w:val="3"/>
      </w:pPr>
      <w:r>
        <w:rPr>
          <w:sz w:val="24"/>
          <w:b/>
        </w:rPr>
        <w:t xml:space="preserve"> 3.项目联系方式</w:t>
      </w:r>
    </w:p>
    <w:p>
      <w:pPr>
        <w:pStyle w:val="null3"/>
        <w:ind w:firstLine="480"/>
      </w:pPr>
      <w:r>
        <w:rPr/>
        <w:t xml:space="preserve"> 项目联系人：</w:t>
      </w:r>
      <w:r>
        <w:rPr/>
        <w:t>袁先生</w:t>
      </w:r>
    </w:p>
    <w:p>
      <w:pPr>
        <w:pStyle w:val="null3"/>
        <w:ind w:firstLine="480"/>
      </w:pPr>
      <w:r>
        <w:rPr/>
        <w:t xml:space="preserve"> 电话：</w:t>
      </w:r>
      <w:r>
        <w:rPr/>
        <w:t>0769-22233960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广东中芯招标有限公司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2023年道滘镇政府已完成第一期400台云电脑的部署与上线，2025年12月份完成第二期5套软件以及481台接入终端采购覆盖镇政府办公部门，主要用于日常公文处理、政务数据录入、行政事件上报等高频办公场景。该批云电脑基于国产化硬件架构，预装了办公适配软件，并且通过了与政务OA系统、网格化管理平台的兼容性测试，实现业务流程全打通。为拓宽云电脑应用范围，现需要对原先建设的云电脑进行性能、服务、接入设备、接入授权等扩容增量以便满足后续使用需求。</w:t>
      </w:r>
    </w:p>
    <w:p>
      <w:pPr>
        <w:pStyle w:val="null3"/>
      </w:pPr>
      <w:r>
        <w:rPr/>
        <w:t>二、以下《资格条件承诺函》，投标人可在投标文件中提供。</w:t>
      </w:r>
    </w:p>
    <w:p>
      <w:pPr>
        <w:pStyle w:val="null3"/>
        <w:jc w:val="center"/>
      </w:pPr>
      <w:r>
        <w:rPr/>
        <w:t>资格条件承诺函</w:t>
      </w:r>
    </w:p>
    <w:p>
      <w:pPr>
        <w:pStyle w:val="null3"/>
      </w:pPr>
      <w:r>
        <w:rPr/>
        <w:t>我方（供应商名称）符合《中华人民共和国政府采购法》第二十二条第一款第（二）项、第（三）项、第（四）项、第（五）项规定条件，具体包括：</w:t>
      </w:r>
    </w:p>
    <w:p>
      <w:pPr>
        <w:pStyle w:val="null3"/>
      </w:pPr>
      <w:r>
        <w:rPr/>
        <w:t>1.具有良好的商业信誉和健全的财务会计制度；</w:t>
      </w:r>
    </w:p>
    <w:p>
      <w:pPr>
        <w:pStyle w:val="null3"/>
      </w:pPr>
      <w:r>
        <w:rPr/>
        <w:t>2.具有履行合同所必需的设备和专业技术能力；</w:t>
      </w:r>
    </w:p>
    <w:p>
      <w:pPr>
        <w:pStyle w:val="null3"/>
      </w:pPr>
      <w:r>
        <w:rPr/>
        <w:t>3.具有依法缴纳税收和社会保障资金的良好记录；</w:t>
      </w:r>
    </w:p>
    <w:p>
      <w:pPr>
        <w:pStyle w:val="null3"/>
      </w:pPr>
      <w:r>
        <w:rPr/>
        <w:t>4.参加政府采购活动前三年内，在经营活动中没有重大违法记录。</w:t>
      </w:r>
    </w:p>
    <w:p>
      <w:pPr>
        <w:pStyle w:val="null3"/>
      </w:pPr>
      <w:r>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pPr>
      <w:r>
        <w:rPr/>
        <w:t>特此承诺。</w:t>
      </w:r>
    </w:p>
    <w:p>
      <w:pPr>
        <w:pStyle w:val="null3"/>
      </w:pPr>
      <w:r>
        <w:rPr/>
        <w:t>供应商名称（公章）</w:t>
      </w:r>
    </w:p>
    <w:p>
      <w:pPr>
        <w:pStyle w:val="null3"/>
      </w:pPr>
      <w:r>
        <w:rPr/>
        <w:t>日期：</w:t>
      </w:r>
    </w:p>
    <w:p>
      <w:pPr>
        <w:pStyle w:val="null3"/>
      </w:pPr>
      <w:r>
        <w:rPr/>
        <w:t>三、项目目标</w:t>
      </w:r>
    </w:p>
    <w:p>
      <w:pPr>
        <w:pStyle w:val="null3"/>
      </w:pPr>
      <w:r>
        <w:rPr/>
        <w:t>在一期、二期建设的云电脑基础上进行扩容集成，实现平台应用功能扩展和接入规模数量扩充，构建信息资源存储、应用、安全管理的平台环境，满足办公人员的终端远程接入和桌面办公。</w:t>
      </w:r>
    </w:p>
    <w:p>
      <w:pPr>
        <w:pStyle w:val="null3"/>
      </w:pPr>
      <w:r>
        <w:rPr/>
        <w:t>平台应用：面向用户提供虚拟桌面功能，对接并扩容已有的虚拟桌面，包括云电脑授权数量、显像设备、接入终端设备，以便满足后续用量的变化，保障用户可通过虚拟桌面完成日常办公所需。</w:t>
      </w:r>
    </w:p>
    <w:p>
      <w:pPr>
        <w:pStyle w:val="null3"/>
      </w:pPr>
      <w:r>
        <w:rPr/>
        <w:t>网络传输：实现部门不同业务间的功能实现，包括日常办公的网络连接、对接原先已有的虚拟桌面，实现通道的加密和图像处理。同时，提供外设重定向的能力，保证用户外联USB设备、打印机、密钥等外设设备。</w:t>
      </w:r>
    </w:p>
    <w:p>
      <w:pPr>
        <w:pStyle w:val="null3"/>
      </w:pPr>
      <w:r>
        <w:rPr/>
        <w:t>接入终端：扩充接入终端的设备数量及软件授权量，实现接入终端与云电脑的功能性对接，满足用户通过接入终端访问运行在云设备上的虚拟系统。</w:t>
      </w:r>
    </w:p>
    <w:p>
      <w:pPr>
        <w:pStyle w:val="null3"/>
      </w:pPr>
      <w:r>
        <w:rPr/>
        <w:t>安全、运维管理：本次采购的服务须满足与原先建设的云电脑系统的对接，包括安全、日常运维管理等功能应用的对接工作。</w:t>
      </w:r>
    </w:p>
    <w:p>
      <w:pPr>
        <w:pStyle w:val="null3"/>
      </w:pPr>
      <w:r>
        <w:rPr/>
        <w:t>四、项目内容</w:t>
      </w:r>
    </w:p>
    <w:p>
      <w:pPr>
        <w:pStyle w:val="null3"/>
      </w:pPr>
      <w:r>
        <w:rPr/>
        <w:t>本期项目具体采购内容如下：（打“</w:t>
      </w:r>
      <w:r>
        <w:rPr>
          <w:sz w:val="33"/>
        </w:rPr>
        <w:t>△</w:t>
      </w:r>
      <w:r>
        <w:rPr/>
        <w:t>”号为本项目核心设备。）</w:t>
      </w:r>
    </w:p>
    <w:tbl>
      <w:tblPr>
        <w:tblW w:w="0" w:type="auto"/>
        <w:tblBorders>
          <w:top w:val="single"/>
          <w:left w:val="single"/>
          <w:bottom w:val="single"/>
          <w:right w:val="single"/>
          <w:insideH w:val="single"/>
          <w:insideV w:val="single"/>
        </w:tblBorders>
      </w:tblPr>
      <w:tblGrid>
        <w:gridCol w:w="493"/>
        <w:gridCol w:w="1151"/>
        <w:gridCol w:w="5416"/>
        <w:gridCol w:w="611"/>
        <w:gridCol w:w="634"/>
      </w:tblGrid>
      <w:tr>
        <w:tc>
          <w:tcPr>
            <w:tcW w:type="dxa" w:w="49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序号</w:t>
            </w:r>
          </w:p>
        </w:tc>
        <w:tc>
          <w:tcPr>
            <w:tcW w:type="dxa" w:w="1151"/>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项目名称</w:t>
            </w:r>
          </w:p>
        </w:tc>
        <w:tc>
          <w:tcPr>
            <w:tcW w:type="dxa" w:w="5416"/>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项目特征描述</w:t>
            </w:r>
          </w:p>
        </w:tc>
        <w:tc>
          <w:tcPr>
            <w:tcW w:type="dxa" w:w="611"/>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计量单位</w:t>
            </w:r>
          </w:p>
        </w:tc>
        <w:tc>
          <w:tcPr>
            <w:tcW w:type="dxa" w:w="634"/>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工程量</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双路高密度计算节点1</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规格：2U；</w:t>
            </w:r>
          </w:p>
          <w:p>
            <w:pPr>
              <w:pStyle w:val="null3"/>
              <w:jc w:val="both"/>
            </w:pPr>
            <w:r>
              <w:rPr>
                <w:sz w:val="22"/>
              </w:rPr>
              <w:t>CPU</w:t>
            </w:r>
            <w:r>
              <w:rPr>
                <w:sz w:val="22"/>
              </w:rPr>
              <w:t>：两路，≥24Cores、频率≥2.2GHz、支持超线程；</w:t>
            </w:r>
          </w:p>
          <w:p>
            <w:pPr>
              <w:pStyle w:val="null3"/>
              <w:jc w:val="both"/>
            </w:pPr>
            <w:r>
              <w:rPr>
                <w:sz w:val="22"/>
              </w:rPr>
              <w:t>内存≥512G；</w:t>
            </w:r>
          </w:p>
          <w:p>
            <w:pPr>
              <w:pStyle w:val="null3"/>
              <w:jc w:val="both"/>
            </w:pPr>
            <w:r>
              <w:rPr>
                <w:sz w:val="22"/>
              </w:rPr>
              <w:t>1)</w:t>
            </w:r>
            <w:r>
              <w:rPr>
                <w:sz w:val="22"/>
              </w:rPr>
              <w:t>系统盘[RAID1]≥2×480G SATA SSD；</w:t>
            </w:r>
          </w:p>
          <w:p>
            <w:pPr>
              <w:pStyle w:val="null3"/>
              <w:jc w:val="both"/>
            </w:pPr>
            <w:r>
              <w:rPr>
                <w:sz w:val="22"/>
              </w:rPr>
              <w:t>2)</w:t>
            </w:r>
            <w:r>
              <w:rPr>
                <w:sz w:val="22"/>
              </w:rPr>
              <w:t>数据盘[JBOD]≥6×8TB 3.5'' 7.2k SATA；</w:t>
            </w:r>
          </w:p>
          <w:p>
            <w:pPr>
              <w:pStyle w:val="null3"/>
              <w:jc w:val="both"/>
            </w:pPr>
            <w:r>
              <w:rPr>
                <w:sz w:val="22"/>
              </w:rPr>
              <w:t>3)</w:t>
            </w:r>
            <w:r>
              <w:rPr>
                <w:sz w:val="22"/>
              </w:rPr>
              <w:t>缓存盘≥2×3.2TB PCIE NVMe SSD,随机写5年3DWPD；</w:t>
            </w:r>
          </w:p>
          <w:p>
            <w:pPr>
              <w:pStyle w:val="null3"/>
              <w:jc w:val="both"/>
            </w:pPr>
            <w:r>
              <w:rPr>
                <w:sz w:val="22"/>
              </w:rPr>
              <w:t>网卡:3×双口10GbE网卡(SFP+,满配多模光模块) +1×双口GbE网卡；</w:t>
            </w:r>
          </w:p>
          <w:p>
            <w:pPr>
              <w:pStyle w:val="null3"/>
              <w:jc w:val="both"/>
            </w:pPr>
            <w:r>
              <w:rPr>
                <w:sz w:val="22"/>
              </w:rPr>
              <w:t>RAID</w:t>
            </w:r>
            <w:r>
              <w:rPr>
                <w:sz w:val="22"/>
              </w:rPr>
              <w:t>卡：(1)1块独立RAID卡，4G Cache，端口数≥8，端口速率：12Gb/s；</w:t>
            </w:r>
          </w:p>
          <w:p>
            <w:pPr>
              <w:pStyle w:val="null3"/>
              <w:jc w:val="both"/>
            </w:pPr>
            <w:r>
              <w:rPr>
                <w:sz w:val="22"/>
              </w:rPr>
              <w:t>CPU</w:t>
            </w:r>
            <w:r>
              <w:rPr>
                <w:sz w:val="22"/>
              </w:rPr>
              <w:t>符合安全可靠性测评要求。</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台</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13</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2</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双路高密度计算节点2</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国产双路2U机架式设备；</w:t>
            </w:r>
          </w:p>
          <w:p>
            <w:pPr>
              <w:pStyle w:val="null3"/>
              <w:jc w:val="both"/>
            </w:pPr>
            <w:r>
              <w:rPr>
                <w:sz w:val="22"/>
              </w:rPr>
              <w:t>CPU</w:t>
            </w:r>
            <w:r>
              <w:rPr>
                <w:sz w:val="22"/>
              </w:rPr>
              <w:t>：双路，≥8Cores，频率≥2.3GHz、支持超线程；</w:t>
            </w:r>
          </w:p>
          <w:p>
            <w:pPr>
              <w:pStyle w:val="null3"/>
              <w:jc w:val="both"/>
            </w:pPr>
            <w:r>
              <w:rPr>
                <w:sz w:val="22"/>
              </w:rPr>
              <w:t>内存≥32G；</w:t>
            </w:r>
          </w:p>
          <w:p>
            <w:pPr>
              <w:pStyle w:val="null3"/>
              <w:jc w:val="both"/>
            </w:pPr>
            <w:r>
              <w:rPr>
                <w:sz w:val="22"/>
              </w:rPr>
              <w:t>固态硬盘≥2*480G；</w:t>
            </w:r>
          </w:p>
          <w:p>
            <w:pPr>
              <w:pStyle w:val="null3"/>
              <w:jc w:val="both"/>
            </w:pPr>
            <w:r>
              <w:rPr>
                <w:sz w:val="22"/>
              </w:rPr>
              <w:t>硬盘≥2*3.2T；</w:t>
            </w:r>
          </w:p>
          <w:p>
            <w:pPr>
              <w:pStyle w:val="null3"/>
              <w:jc w:val="both"/>
            </w:pPr>
            <w:r>
              <w:rPr>
                <w:sz w:val="22"/>
              </w:rPr>
              <w:t>阵列卡 满足支持RAID0/1/5/6/10/50/60；</w:t>
            </w:r>
          </w:p>
          <w:p>
            <w:pPr>
              <w:pStyle w:val="null3"/>
              <w:jc w:val="both"/>
            </w:pPr>
            <w:r>
              <w:rPr>
                <w:sz w:val="22"/>
              </w:rPr>
              <w:t>CPU</w:t>
            </w:r>
            <w:r>
              <w:rPr>
                <w:sz w:val="22"/>
              </w:rPr>
              <w:t>符合安全可靠性测评要求。</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台</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7</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3</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硬盘</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8T</w:t>
            </w:r>
            <w:r>
              <w:rPr>
                <w:sz w:val="22"/>
              </w:rPr>
              <w:t>。企业级硬盘；</w:t>
            </w:r>
          </w:p>
          <w:p>
            <w:pPr>
              <w:pStyle w:val="null3"/>
              <w:jc w:val="both"/>
            </w:pPr>
            <w:r>
              <w:rPr>
                <w:sz w:val="22"/>
              </w:rPr>
              <w:t>容量≥8T  3.5'' 7.2k SATA。</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个</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14</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4</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内存</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32G</w:t>
            </w:r>
            <w:r>
              <w:rPr>
                <w:sz w:val="22"/>
              </w:rPr>
              <w:t>内存。≥32GECC内存;内存频率≥3200MHz。</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条</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49</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5</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PDF</w:t>
            </w:r>
            <w:r>
              <w:rPr>
                <w:sz w:val="22"/>
              </w:rPr>
              <w:t>软件授权</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PDF</w:t>
            </w:r>
            <w:r>
              <w:rPr>
                <w:sz w:val="22"/>
              </w:rPr>
              <w:t>软件授权</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套</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100</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6</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万兆交换机</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48*10GE+4*40GE(</w:t>
            </w:r>
            <w:r>
              <w:rPr>
                <w:sz w:val="22"/>
              </w:rPr>
              <w:t>全光口)；</w:t>
            </w:r>
          </w:p>
          <w:p>
            <w:pPr>
              <w:pStyle w:val="null3"/>
              <w:jc w:val="both"/>
            </w:pPr>
            <w:r>
              <w:rPr>
                <w:sz w:val="22"/>
              </w:rPr>
              <w:t>包转发率≥912Mpps；</w:t>
            </w:r>
          </w:p>
          <w:p>
            <w:pPr>
              <w:pStyle w:val="null3"/>
              <w:jc w:val="both"/>
            </w:pPr>
            <w:r>
              <w:rPr>
                <w:sz w:val="22"/>
              </w:rPr>
              <w:t>交换容量≥2.16Tbps。</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台</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3</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7</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千兆交换机</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48*10/100/1000M(</w:t>
            </w:r>
            <w:r>
              <w:rPr>
                <w:sz w:val="22"/>
              </w:rPr>
              <w:t>电口)+4*10GE(光口)；</w:t>
            </w:r>
          </w:p>
          <w:p>
            <w:pPr>
              <w:pStyle w:val="null3"/>
              <w:jc w:val="both"/>
            </w:pPr>
            <w:r>
              <w:rPr>
                <w:sz w:val="22"/>
              </w:rPr>
              <w:t>包转发率≥132Mpps；</w:t>
            </w:r>
          </w:p>
          <w:p>
            <w:pPr>
              <w:pStyle w:val="null3"/>
              <w:jc w:val="both"/>
            </w:pPr>
            <w:r>
              <w:rPr>
                <w:sz w:val="22"/>
              </w:rPr>
              <w:t>交换容量≥176Gbps。</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台</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8</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云接入终端通用版接入授权</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云接入终端通用版接入授权</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套</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480</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9</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桌面系统授权</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桌面系统授权</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系统</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480</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10</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33"/>
              </w:rPr>
              <w:t>△</w:t>
            </w:r>
            <w:r>
              <w:rPr>
                <w:sz w:val="22"/>
              </w:rPr>
              <w:t>接入终端1</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（1）CPU≥4核 2.1GHz；</w:t>
            </w:r>
          </w:p>
          <w:p>
            <w:pPr>
              <w:pStyle w:val="null3"/>
              <w:jc w:val="both"/>
            </w:pPr>
            <w:r>
              <w:rPr>
                <w:sz w:val="22"/>
              </w:rPr>
              <w:t>（2）内存≥4GB；</w:t>
            </w:r>
          </w:p>
          <w:p>
            <w:pPr>
              <w:pStyle w:val="null3"/>
              <w:jc w:val="both"/>
            </w:pPr>
            <w:r>
              <w:rPr>
                <w:sz w:val="22"/>
              </w:rPr>
              <w:t>（3）存储≥64GB；</w:t>
            </w:r>
          </w:p>
          <w:p>
            <w:pPr>
              <w:pStyle w:val="null3"/>
              <w:jc w:val="both"/>
            </w:pPr>
            <w:r>
              <w:rPr>
                <w:sz w:val="22"/>
              </w:rPr>
              <w:t>（4）1*千兆电口；</w:t>
            </w:r>
          </w:p>
          <w:p>
            <w:pPr>
              <w:pStyle w:val="null3"/>
              <w:jc w:val="both"/>
            </w:pPr>
            <w:r>
              <w:rPr>
                <w:sz w:val="22"/>
              </w:rPr>
              <w:t>（5）4*USB2.0 + 2*USB3.0 + 1*USB-TYPE-C（仅数据传输）</w:t>
            </w:r>
          </w:p>
          <w:p>
            <w:pPr>
              <w:pStyle w:val="null3"/>
              <w:jc w:val="both"/>
            </w:pPr>
            <w:r>
              <w:rPr>
                <w:sz w:val="22"/>
              </w:rPr>
              <w:t>（6）1*HDMI + 1*VGA</w:t>
            </w:r>
          </w:p>
          <w:p>
            <w:pPr>
              <w:pStyle w:val="null3"/>
              <w:jc w:val="both"/>
            </w:pPr>
            <w:r>
              <w:rPr>
                <w:sz w:val="22"/>
              </w:rPr>
              <w:t>（7）耳机麦克风二合一</w:t>
            </w:r>
          </w:p>
          <w:p>
            <w:pPr>
              <w:pStyle w:val="null3"/>
              <w:jc w:val="both"/>
            </w:pPr>
            <w:r>
              <w:rPr>
                <w:sz w:val="22"/>
              </w:rPr>
              <w:t>（8）电源≥19V</w:t>
            </w:r>
          </w:p>
          <w:p>
            <w:pPr>
              <w:pStyle w:val="null3"/>
              <w:jc w:val="both"/>
            </w:pPr>
            <w:r>
              <w:rPr>
                <w:sz w:val="22"/>
              </w:rPr>
              <w:t>（9）提供三年质保</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台</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450</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11</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接入终端2</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（1）CPU＞4核 2.1GHz；</w:t>
            </w:r>
          </w:p>
          <w:p>
            <w:pPr>
              <w:pStyle w:val="null3"/>
              <w:jc w:val="both"/>
            </w:pPr>
            <w:r>
              <w:rPr>
                <w:sz w:val="22"/>
              </w:rPr>
              <w:t>（2）内存≥8GB；</w:t>
            </w:r>
          </w:p>
          <w:p>
            <w:pPr>
              <w:pStyle w:val="null3"/>
              <w:jc w:val="both"/>
            </w:pPr>
            <w:r>
              <w:rPr>
                <w:sz w:val="22"/>
              </w:rPr>
              <w:t>（3）存储≥256GB；</w:t>
            </w:r>
          </w:p>
          <w:p>
            <w:pPr>
              <w:pStyle w:val="null3"/>
              <w:jc w:val="both"/>
            </w:pPr>
            <w:r>
              <w:rPr>
                <w:sz w:val="22"/>
              </w:rPr>
              <w:t>（4）1*千兆电口；</w:t>
            </w:r>
          </w:p>
          <w:p>
            <w:pPr>
              <w:pStyle w:val="null3"/>
              <w:jc w:val="both"/>
            </w:pPr>
            <w:r>
              <w:rPr>
                <w:sz w:val="22"/>
              </w:rPr>
              <w:t>（5）4*USB2.0 + 2*USB3.0 + 1*USB</w:t>
            </w:r>
          </w:p>
          <w:p>
            <w:pPr>
              <w:pStyle w:val="null3"/>
              <w:jc w:val="both"/>
            </w:pPr>
            <w:r>
              <w:rPr>
                <w:sz w:val="22"/>
              </w:rPr>
              <w:t>（6）1*HDMI + 1*VGA</w:t>
            </w:r>
          </w:p>
          <w:p>
            <w:pPr>
              <w:pStyle w:val="null3"/>
              <w:jc w:val="both"/>
            </w:pPr>
            <w:r>
              <w:rPr>
                <w:sz w:val="22"/>
              </w:rPr>
              <w:t>（7）耳机麦克风二合一</w:t>
            </w:r>
          </w:p>
          <w:p>
            <w:pPr>
              <w:pStyle w:val="null3"/>
              <w:jc w:val="both"/>
            </w:pPr>
            <w:r>
              <w:rPr>
                <w:sz w:val="22"/>
              </w:rPr>
              <w:t>（8）提供三年质保</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台</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30</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12</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高清可视化输出设备</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≥27寸，接口：HDMI+VGA</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套</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480</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13</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便携式信息处理终端</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处理器：≥8核，≥2.3GHz；</w:t>
            </w:r>
          </w:p>
          <w:p>
            <w:pPr>
              <w:pStyle w:val="null3"/>
              <w:jc w:val="both"/>
            </w:pPr>
            <w:r>
              <w:rPr>
                <w:sz w:val="22"/>
              </w:rPr>
              <w:t>内存：LPDDR5，6400 MT/s，16GB；</w:t>
            </w:r>
          </w:p>
          <w:p>
            <w:pPr>
              <w:pStyle w:val="null3"/>
              <w:jc w:val="both"/>
            </w:pPr>
            <w:r>
              <w:rPr>
                <w:sz w:val="22"/>
              </w:rPr>
              <w:t>硬盘：UFS 固态硬盘，512GB；</w:t>
            </w:r>
          </w:p>
          <w:p>
            <w:pPr>
              <w:pStyle w:val="null3"/>
              <w:jc w:val="both"/>
            </w:pPr>
            <w:r>
              <w:rPr>
                <w:sz w:val="22"/>
              </w:rPr>
              <w:t>系统：国产系统</w:t>
            </w:r>
          </w:p>
          <w:p>
            <w:pPr>
              <w:pStyle w:val="null3"/>
              <w:jc w:val="both"/>
            </w:pPr>
            <w:r>
              <w:rPr>
                <w:sz w:val="22"/>
              </w:rPr>
              <w:t>高清可视化输出设备：≥14英寸 IPS 屏，2160×1440 (2k屏)，3:2 比例，100% sRGB 色域，≥400尼特亮度，莱茵低蓝光+无频闪；</w:t>
            </w:r>
          </w:p>
          <w:p>
            <w:pPr>
              <w:pStyle w:val="null3"/>
              <w:jc w:val="both"/>
            </w:pPr>
            <w:r>
              <w:rPr>
                <w:sz w:val="22"/>
              </w:rPr>
              <w:t>显卡：集成显卡；</w:t>
            </w:r>
          </w:p>
          <w:p>
            <w:pPr>
              <w:pStyle w:val="null3"/>
              <w:jc w:val="both"/>
            </w:pPr>
            <w:r>
              <w:rPr>
                <w:sz w:val="22"/>
              </w:rPr>
              <w:t>接口：USB-C (充电/数据)，2×USB-A 3.2 Gen1，HDMI 1.4， RJ45网口，3.5mm音频口；</w:t>
            </w:r>
          </w:p>
          <w:p>
            <w:pPr>
              <w:pStyle w:val="null3"/>
              <w:jc w:val="both"/>
            </w:pPr>
            <w:r>
              <w:rPr>
                <w:sz w:val="22"/>
              </w:rPr>
              <w:t>网络：Wi-Fi 6 (802.11ax)，支持Wi-Fi五星认证；</w:t>
            </w:r>
          </w:p>
          <w:p>
            <w:pPr>
              <w:pStyle w:val="null3"/>
              <w:jc w:val="both"/>
            </w:pPr>
            <w:r>
              <w:rPr>
                <w:sz w:val="22"/>
              </w:rPr>
              <w:t>摄像头：≥1080P前置摄像头，带物理开关和安全指示灯；</w:t>
            </w:r>
          </w:p>
          <w:p>
            <w:pPr>
              <w:pStyle w:val="null3"/>
              <w:jc w:val="both"/>
            </w:pPr>
            <w:r>
              <w:rPr>
                <w:sz w:val="22"/>
              </w:rPr>
              <w:t>其他：指纹电源一体键，全尺寸键盘</w:t>
            </w:r>
          </w:p>
          <w:p>
            <w:pPr>
              <w:pStyle w:val="null3"/>
              <w:jc w:val="both"/>
            </w:pPr>
            <w:r>
              <w:rPr>
                <w:sz w:val="22"/>
              </w:rPr>
              <w:t>CPU</w:t>
            </w:r>
            <w:r>
              <w:rPr>
                <w:sz w:val="22"/>
              </w:rPr>
              <w:t>、操作系统符合安全可靠性测评要求</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台</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48</w:t>
            </w:r>
          </w:p>
        </w:tc>
      </w:tr>
      <w:tr>
        <w:tc>
          <w:tcPr>
            <w:tcW w:type="dxa" w:w="493"/>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14</w:t>
            </w:r>
          </w:p>
        </w:tc>
        <w:tc>
          <w:tcPr>
            <w:tcW w:type="dxa" w:w="115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结构化数据管理与查询系统</w:t>
            </w:r>
          </w:p>
        </w:tc>
        <w:tc>
          <w:tcPr>
            <w:tcW w:type="dxa" w:w="541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1</w:t>
            </w:r>
            <w:r>
              <w:rPr>
                <w:sz w:val="22"/>
              </w:rPr>
              <w:t>、企业级结构化数据管理与查询系统，符合安全可靠性测评要求；</w:t>
            </w:r>
          </w:p>
          <w:p>
            <w:pPr>
              <w:pStyle w:val="null3"/>
              <w:jc w:val="both"/>
            </w:pPr>
            <w:r>
              <w:rPr>
                <w:sz w:val="22"/>
              </w:rPr>
              <w:t>2</w:t>
            </w:r>
            <w:r>
              <w:rPr>
                <w:sz w:val="22"/>
              </w:rPr>
              <w:t>、支持单机、主备、共享存储部署，含一年原厂标准技术支持服务（迁移适配、安装部署）；</w:t>
            </w:r>
          </w:p>
          <w:p>
            <w:pPr>
              <w:pStyle w:val="null3"/>
              <w:jc w:val="both"/>
            </w:pPr>
            <w:r>
              <w:rPr>
                <w:sz w:val="22"/>
              </w:rPr>
              <w:t>3</w:t>
            </w:r>
            <w:r>
              <w:rPr>
                <w:sz w:val="22"/>
              </w:rPr>
              <w:t>、标准服务</w:t>
            </w:r>
          </w:p>
          <w:p>
            <w:pPr>
              <w:pStyle w:val="null3"/>
              <w:jc w:val="both"/>
            </w:pPr>
            <w:r>
              <w:rPr>
                <w:sz w:val="22"/>
              </w:rPr>
              <w:t>（1）热线电话服务：7*24 小时响应；</w:t>
            </w:r>
          </w:p>
          <w:p>
            <w:pPr>
              <w:pStyle w:val="null3"/>
              <w:jc w:val="both"/>
            </w:pPr>
            <w:r>
              <w:rPr>
                <w:sz w:val="22"/>
              </w:rPr>
              <w:t>（2）产品升级许可：小版本升级许可、补丁包提供；</w:t>
            </w:r>
          </w:p>
          <w:p>
            <w:pPr>
              <w:pStyle w:val="null3"/>
              <w:jc w:val="both"/>
            </w:pPr>
            <w:r>
              <w:rPr>
                <w:sz w:val="22"/>
              </w:rPr>
              <w:t>（3）产品许可迁移：部署环境变更导致的产品许可迁移(限一次)；</w:t>
            </w:r>
          </w:p>
          <w:p>
            <w:pPr>
              <w:pStyle w:val="null3"/>
              <w:jc w:val="both"/>
            </w:pPr>
            <w:r>
              <w:rPr>
                <w:sz w:val="22"/>
              </w:rPr>
              <w:t>（4）迁移适配：提供应用的迁移适配服务；</w:t>
            </w:r>
          </w:p>
          <w:p>
            <w:pPr>
              <w:pStyle w:val="null3"/>
              <w:jc w:val="both"/>
            </w:pPr>
            <w:r>
              <w:rPr>
                <w:sz w:val="22"/>
              </w:rPr>
              <w:t>（5）部署实施：提供安装部署实施。</w:t>
            </w:r>
          </w:p>
        </w:tc>
        <w:tc>
          <w:tcPr>
            <w:tcW w:type="dxa" w:w="61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套</w:t>
            </w:r>
          </w:p>
        </w:tc>
        <w:tc>
          <w:tcPr>
            <w:tcW w:type="dxa" w:w="6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22"/>
              </w:rPr>
              <w:t>5</w:t>
            </w:r>
          </w:p>
        </w:tc>
      </w:tr>
    </w:tbl>
    <w:p>
      <w:pPr>
        <w:pStyle w:val="null3"/>
      </w:pPr>
      <w:r>
        <w:rPr/>
        <w:t>五、服务要求</w:t>
      </w:r>
    </w:p>
    <w:p>
      <w:pPr>
        <w:pStyle w:val="null3"/>
      </w:pPr>
      <w:r>
        <w:rPr/>
        <w:t>1、期限内完成扩容软硬件的安装部署，并提供接入、授权、安装、运维、调试等服务。</w:t>
      </w:r>
    </w:p>
    <w:p>
      <w:pPr>
        <w:pStyle w:val="null3"/>
      </w:pPr>
      <w:r>
        <w:rPr/>
        <w:t>2、响应时效与故障处理</w:t>
      </w:r>
    </w:p>
    <w:p>
      <w:pPr>
        <w:pStyle w:val="null3"/>
      </w:pPr>
      <w:r>
        <w:rPr/>
        <w:t>响应级别划分：一级故障（系统宕机、无法登录等阻断性问题）：5分钟内响应，30分钟内提供解决方案，1小时内现场处置。</w:t>
      </w:r>
    </w:p>
    <w:p>
      <w:pPr>
        <w:pStyle w:val="null3"/>
      </w:pPr>
      <w:r>
        <w:rPr/>
        <w:t>二级故障（性能卡顿、部分功能异常等影响使用问题）：15分钟内响应，1小时内提供解决方案，2小时内现场处置。</w:t>
      </w:r>
    </w:p>
    <w:p>
      <w:pPr>
        <w:pStyle w:val="null3"/>
      </w:pPr>
      <w:r>
        <w:rPr/>
        <w:t>三级故障（咨询类、优化类等非紧急问题）：30分钟内响应，24小时内完成处理。</w:t>
      </w:r>
    </w:p>
    <w:p>
      <w:pPr>
        <w:pStyle w:val="null3"/>
      </w:pPr>
      <w:r>
        <w:rPr/>
        <w:t>故障处理机制：建立7×24小时在线服务热线、工单系统、远程协助通道，支持远程诊断、远程修复；远程无法解决的故障，协调就近服务网点上门处理。</w:t>
      </w:r>
    </w:p>
    <w:p>
      <w:pPr>
        <w:pStyle w:val="null3"/>
      </w:pPr>
      <w:r>
        <w:rPr/>
        <w:t>应急保障：提供故障冗余方案，核心业务场景支持1小时内快速恢复数据或切换备用资源。</w:t>
      </w:r>
    </w:p>
    <w:p>
      <w:pPr>
        <w:pStyle w:val="null3"/>
      </w:pPr>
      <w:r>
        <w:rPr/>
        <w:t>设备资源及平滑过渡：供应商提供设备资源及平滑过渡方案，确保项目顺利进行。</w:t>
      </w:r>
    </w:p>
    <w:p>
      <w:pPr>
        <w:pStyle w:val="null3"/>
      </w:pPr>
      <w:r>
        <w:rPr/>
        <w:t>★3、投标人须承诺按采购人要求通过第三方检测机构的安全可靠性测评。（供应商需提供单独的承诺函，加盖公章）</w:t>
      </w:r>
    </w:p>
    <w:p>
      <w:pPr>
        <w:pStyle w:val="null3"/>
      </w:pPr>
      <w:r>
        <w:rPr/>
        <w:t>★4、投标人提供采购清单中的软硬件产品，如有涉及CPU、系统及结构化数据管理与查询系统，均须符合安全可靠测评要求，通过安全可靠测评I级。（需提供中国信息安全测评中心（http://www.itsec.gov.cn/）官方网站查询截图，或提供国家保密科技测评中心（http://www.nsstec.org.cn/）官方网站查询截图，或提供中国信息安全测评中心出具的检测报告，或提供国家保密科技测评中心出具的检测报告，或提供单独承诺函；同时加盖供应商公章）。</w:t>
      </w:r>
    </w:p>
    <w:p>
      <w:pPr>
        <w:pStyle w:val="null3"/>
      </w:pPr>
      <w:r>
        <w:rPr/>
        <w:t>★5、采购人如组织商用密码检测机构对本项目系统的商用密码应用方案进行商用密码应用安全性评估，中标人需配合采购人开展商用密码应用安全性评估相关工作，确保按照通过商用密码应用安全性评估的商用密码应用方案组织实施，落实商用密码安全防护措施。（需单独提供承诺函并加盖供应商公章）</w:t>
      </w:r>
    </w:p>
    <w:p>
      <w:pPr>
        <w:pStyle w:val="null3"/>
      </w:pPr>
      <w:r>
        <w:rPr/>
        <w:t>★6、投标人须承诺配合采购人完成信息技术应用创新技术符合性评估等项目相关适配测试工作。（需提供单独承诺函并加盖供应商公章）</w:t>
      </w:r>
    </w:p>
    <w:p>
      <w:pPr>
        <w:pStyle w:val="null3"/>
      </w:pPr>
      <w:r>
        <w:rPr/>
        <w:t>★7、本项目对标信息安全技术网络安全等级保护第二级、第三级等保建设，采购人如组织有相应资质的公司对项目进行安全测评，供应商须确保项目对应系统满足网络安全保护等级二级、三级，并配合采购人开展网络安全等级保护测评相关工作。（需提供单独承诺函并加盖供应商公章）</w:t>
      </w:r>
    </w:p>
    <w:p>
      <w:pPr>
        <w:pStyle w:val="null3"/>
      </w:pPr>
      <w:r>
        <w:rPr/>
        <w:t>★8、未经采购人书面同意，中标人不得为其他任何目的使用或者许可本项目以外任何第三方使用采购人保密信息，亦不得向本项目以外任何第三方透露或者泄露采购人保密信息。中标人应当采取严格的保密措施，与参与本项目的所有服务人员签订保密协议并报采购人备案，严格限定中标人内部知悉人员的范围，确保采购人保密信息不泄漏。（需单独提供承诺函，并加盖投标人公章）</w:t>
      </w:r>
    </w:p>
    <w:p>
      <w:pPr>
        <w:pStyle w:val="null3"/>
      </w:pPr>
      <w:r>
        <w:rPr/>
        <w:t>9、（1）采购的产品属于品目清单范围的，将依据国家确定的认证机构出具的、处于有效期之内的节能产品、环境标志产品认证证书，对获得证书的产品实施政府优先采购或强制采购，具体按照本招标文件相关要求执行。相关认证机构和获证产品信息以市场监管总局组织建立的节能产品、环境标志产品认证结果信息发布平台公布为准。</w:t>
      </w:r>
    </w:p>
    <w:p>
      <w:pPr>
        <w:pStyle w:val="null3"/>
      </w:pPr>
      <w:r>
        <w:rPr/>
        <w:t>★（2）采购人拟采购的产品属于《节能产品政府采购品目清单》范围中政府强制采购产品类别的，投标供应商须在投标文件（响应文件）中提供：1）该产品属于《节能产品政府采购品目清单》范围中政府强制采购产品类别的相关内容页，并对相关内容作圈记；2）该产品获得的由国家确定的认证机构出具的、处于有效期之内的节能产品认证证书【注：1.《节能产品政府采购品目清单》投标供应商可查询中国政府采购网，网址 http://www.ccgp.gov.cn；根据《节能产品政府采购品目清单》注：2.上述产品中认证标准发生变更的，依据原认证标准获得的、仍在有效期内的认证证书可使用】。</w:t>
      </w:r>
    </w:p>
    <w:p>
      <w:pPr>
        <w:pStyle w:val="null3"/>
      </w:pPr>
      <w:r>
        <w:rPr/>
        <w:t>六、质保、运维期限</w:t>
      </w:r>
    </w:p>
    <w:p>
      <w:pPr>
        <w:pStyle w:val="null3"/>
      </w:pPr>
      <w:r>
        <w:rPr/>
        <w:t>1、本项目含三年的质保期，其中由中标方负责设备的日常质保，保障系统的长期正常运行。本项目含一年的运维期，期间由中标方负责系统运维及问题回答，保障系统的业务的正常运维。</w:t>
      </w:r>
    </w:p>
    <w:p>
      <w:pPr>
        <w:pStyle w:val="null3"/>
      </w:pPr>
      <w:r>
        <w:rPr/>
        <w:t>七、售后服务</w:t>
      </w:r>
    </w:p>
    <w:p>
      <w:pPr>
        <w:pStyle w:val="null3"/>
      </w:pPr>
      <w:r>
        <w:rPr/>
        <w:t>1、中标人提供3年的售后服务（包含但不限于硬件、软件等售后服务）</w:t>
      </w:r>
    </w:p>
    <w:p>
      <w:pPr>
        <w:pStyle w:val="null3"/>
      </w:pPr>
      <w:r>
        <w:rPr/>
        <w:t>2、提供免费上门安装调试、系统配置、网络适配服务，协助用户完成终端与云端的互联互通；针对场景，提供国产化系统与软件适配指导。</w:t>
      </w:r>
    </w:p>
    <w:p>
      <w:pPr>
        <w:pStyle w:val="null3"/>
      </w:pPr>
      <w:r>
        <w:rPr/>
        <w:t>3、软件升级：免费提供系统补丁更新、虚拟化平台版本升级服务，升级前提前72小时告知用户，避免业务影响。</w:t>
      </w:r>
    </w:p>
    <w:p>
      <w:pPr>
        <w:pStyle w:val="null3"/>
      </w:pPr>
      <w:r>
        <w:rPr/>
        <w:t>4、提供免费技术培训（含管理员操作培训、用户使用培训），每年不少于2次；建立专属服务团队，提供一对一技术咨询与问题解答。</w:t>
      </w:r>
    </w:p>
    <w:p>
      <w:pPr>
        <w:pStyle w:val="null3"/>
      </w:pPr>
      <w:r>
        <w:rPr/>
        <w:t>5、运维服务内容</w:t>
      </w:r>
    </w:p>
    <w:p>
      <w:pPr>
        <w:pStyle w:val="null3"/>
      </w:pPr>
      <w:r>
        <w:rPr/>
        <w:t>由于接入全镇办公电脑，并为全镇政务部门提供日常办公服务，服务范围广，业务场景较多，基于“专业的事情由专业的人员负责”的理念，为“道滘镇智慧设备平台及配套建设项目（专项设备二期）”提供运维技术支撑服务。</w:t>
      </w:r>
    </w:p>
    <w:p>
      <w:pPr>
        <w:pStyle w:val="null3"/>
      </w:pPr>
      <w:r>
        <w:rPr/>
        <w:t>5.1 工作内容如下：</w:t>
      </w:r>
    </w:p>
    <w:p>
      <w:pPr>
        <w:pStyle w:val="null3"/>
      </w:pPr>
      <w:r>
        <w:rPr/>
        <w:t>（1）在运维期内提供平台业务预警规则调整和预警稽核推送服务。</w:t>
      </w:r>
    </w:p>
    <w:p>
      <w:pPr>
        <w:pStyle w:val="null3"/>
      </w:pPr>
      <w:r>
        <w:rPr/>
        <w:t>（2）在运维期内配合单位提供云电脑对接支撑服务。</w:t>
      </w:r>
    </w:p>
    <w:p>
      <w:pPr>
        <w:pStyle w:val="null3"/>
      </w:pPr>
      <w:r>
        <w:rPr/>
        <w:t>（3）在运维期内提供云电脑的安全、漏洞修补、应用更新、问题解答及解决。</w:t>
      </w:r>
    </w:p>
    <w:p>
      <w:pPr>
        <w:pStyle w:val="null3"/>
      </w:pPr>
      <w:r>
        <w:rPr/>
        <w:t>（4）在运维期内提供用户角色、权限配置等业务分配服务。</w:t>
      </w:r>
    </w:p>
    <w:p>
      <w:pPr>
        <w:pStyle w:val="null3"/>
      </w:pPr>
      <w:r>
        <w:rPr/>
        <w:t>（5）其他与本项目相关的运维工作。</w:t>
      </w:r>
    </w:p>
    <w:p>
      <w:pPr>
        <w:pStyle w:val="null3"/>
      </w:pPr>
      <w:r>
        <w:rPr/>
        <w:t>以上服务在项目终验结束后提供运行服务期：1年。</w:t>
      </w:r>
    </w:p>
    <w:p>
      <w:pPr>
        <w:pStyle w:val="null3"/>
      </w:pPr>
      <w:r>
        <w:rPr/>
        <w:t>5.2 运维人员要求及配置：</w:t>
      </w:r>
    </w:p>
    <w:p>
      <w:pPr>
        <w:pStyle w:val="null3"/>
      </w:pPr>
      <w:r>
        <w:rPr/>
        <w:t>（1）具有大专以上学历，计算机、网络、通信等方面专业；或者具有相关专业初级以上技术资格证书。</w:t>
      </w:r>
    </w:p>
    <w:p>
      <w:pPr>
        <w:pStyle w:val="null3"/>
      </w:pPr>
      <w:r>
        <w:rPr/>
        <w:t>（2）具有良好的沟通表达能力。</w:t>
      </w:r>
    </w:p>
    <w:p>
      <w:pPr>
        <w:pStyle w:val="null3"/>
      </w:pPr>
      <w:r>
        <w:rPr/>
        <w:t>八、项目团队要求</w:t>
      </w:r>
    </w:p>
    <w:p>
      <w:pPr>
        <w:pStyle w:val="null3"/>
      </w:pPr>
      <w:r>
        <w:rPr/>
        <w:t>1、中标人须为本项目组建专职、稳定、全职在岗的项目实施团队，明确设置项目经理、技术负责人、实施工程师等岗位，确保团队架构清晰、岗位职责明确、人员配置足额，全面满足项目实施部署、验收交付等全流程工作需求。</w:t>
      </w:r>
    </w:p>
    <w:p>
      <w:pPr>
        <w:pStyle w:val="null3"/>
      </w:pPr>
      <w:r>
        <w:rPr/>
        <w:t>2、未经采购人书面同意，中标人不得擅自更换项目核心实施人员；因特殊情况确需调整的，须提前 7 个工作日书面报备，且更换人员的学历资质、从业经验、技术能力均不低于原岗位人员。</w:t>
      </w:r>
    </w:p>
    <w:p>
      <w:pPr>
        <w:pStyle w:val="null3"/>
      </w:pPr>
      <w:r>
        <w:rPr/>
        <w:t>3、团队人员须具备计算机、网络、通信、信息系统等相关专业背景，或持有对应领域专业技术资格证书，熟练掌握项目实施所需技术技能，保障项目实施质量与效率。</w:t>
      </w:r>
    </w:p>
    <w:p>
      <w:pPr>
        <w:pStyle w:val="null3"/>
      </w:pPr>
      <w:r>
        <w:rPr/>
        <w:t>4、中标人应建立常态化培训机制，针对本项目实施流程、技术规范、业务要求等开展专项培训，持续提升团队实施能力与专业水平，确保项目高效推进、按期交付。</w:t>
      </w:r>
    </w:p>
    <w:p>
      <w:pPr>
        <w:pStyle w:val="null3"/>
      </w:pPr>
      <w:r>
        <w:rPr/>
        <w:t>九、方案要求：</w:t>
      </w:r>
    </w:p>
    <w:p>
      <w:pPr>
        <w:pStyle w:val="null3"/>
      </w:pPr>
      <w:r>
        <w:rPr/>
        <w:t>1.供应商应根据现有设备资源提供设备资源及平滑过渡方案。</w:t>
      </w:r>
    </w:p>
    <w:p>
      <w:pPr>
        <w:pStyle w:val="null3"/>
      </w:pPr>
      <w:r>
        <w:rPr/>
        <w:t>2.供应商应提供包括但不限于供货进度、供货方案、运输方案、包装要求等的项目实施方案。</w:t>
      </w:r>
    </w:p>
    <w:p>
      <w:pPr>
        <w:pStyle w:val="null3"/>
      </w:pPr>
      <w:r>
        <w:rPr/>
        <w:t>3.供应商应提供包括但不限于安装实施方法、设备调试运行、资料交付方案等的安装调试方案。</w:t>
      </w:r>
    </w:p>
    <w:p>
      <w:pPr>
        <w:pStyle w:val="null3"/>
      </w:pPr>
      <w:r>
        <w:rPr/>
        <w:t>4.供应商应提供包括但不限于质量目标、质量控制措施、质量保障管理及制度等的质量保证措施。</w:t>
      </w:r>
    </w:p>
    <w:p>
      <w:pPr>
        <w:pStyle w:val="null3"/>
      </w:pPr>
      <w:r>
        <w:rPr/>
        <w:t>5.供应商应提供包括但不限于售后服务响应、应急服务响应、故障响应、服务承诺等的售后服务方案。</w:t>
      </w:r>
    </w:p>
    <w:p>
      <w:pPr>
        <w:pStyle w:val="null3"/>
      </w:pPr>
      <w:r>
        <w:rPr/>
        <w:t>6.供应商应提供包括但不限于应急响应流程、应急响应措施等的应急方案。</w:t>
      </w:r>
    </w:p>
    <w:p>
      <w:pPr>
        <w:pStyle w:val="null3"/>
      </w:pPr>
      <w:r>
        <w:rPr/>
        <w:t xml:space="preserve"> </w:t>
      </w:r>
    </w:p>
    <w:p>
      <w:pPr>
        <w:pStyle w:val="null3"/>
      </w:pPr>
      <w:r>
        <w:rPr/>
        <w:t>采购包1（道滘镇智慧设备平台及配套建设项目（专项设备二期））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自合同签订之日起60天内完成项目验收交付。</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1期：支付比例100%,项目经采购人验收合格后15个工作日内采购人向中标人支付合同总价的100%。 中标人凭以下有效文件与采购人结算：①合同；②中标人开具的正式发票；③验收调试报告</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1期：1.验收工作由采购人（或采购人指定的单位）和中标人共同进行。 2.验收标准：按招标文件技术要求和合同条款进行验收，在验收时，中标人向采购人提供本项目服务过程资料及总结资料，如发现效果与招标文件要求规定不符，采购人有权拒绝接受。 3.符合中华人民共和国国家安全质量标准、环保标准或行业标准。 4.符合招标文件和响应承诺中采购人认可的合理最佳配置、参数及各项要求。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其他，1.本国产品政策特别告知： （1）如供应商投标产品符合本国产品标准，需在投标（响应）文件中对提供的产品出具《关于符合本国产品标准的声明函》（以下简称《声明函》），具体格式详见招标文件附件格式，评标委员会将对供应商所出具的《声明函》的完整性、准确性进行审查。供应商应按照招标文件要求，规范、真实、准确地填写并提交《声明函》。涉及多种产品的，应逐一列明产品名称（如有型号一并填写）、生产厂名与厂址（与生产厂营业执照一致）。在具体组件成本占比、关键组件、关键工序等相关要求实施前，《声明函》中对应栏目可暂不填写。 （2）当采购项目或者采购包中含有多种产品，如供应商提供的符合本国产品标准的产品成本之和（特别注意：这里指的是成本，而不是报价）占其提供的全部产品成本之和比例达到80%或以上，且供应商在投标（响应）文件中对此作出承诺的，则依法对该供应商提供的全部产品给予价格评审优惠，即对该供应商提供的全部产品的总报价给予20%的价格扣除，用扣除后的价格参与评审。《关于本国产品比例的承诺函》格式详见招标文件附件格式。未同时出具《关于符合本国产品标准的声明函》和《关于本国产品比例的承诺函》的，不予享受政府采购本国产品价格扣除政策。 （3）对于仅有本国产品参与竞争的政府采购项目，即所有供应商均出具了《关于符合本国产品标准的声明函》和《关于本国产品比例的承诺函》，本国产品不享受价格扣除评审优惠。 （4）本国产品标准的定义详见国务院办公厅印发《关于在政府采购中实施本国产品标准及相关政策的通知》。进口产品属于非本国产品。但对一些非进口产品，如果不满足上述通知规定的“在中国境内生产”等条件，这些产品也属于非本国产品。 （5）对于非专门面向中小企业的采购项目，既有本国产品也有非本国产品参与竞争，且提供本国产品的供应商同时为小微企业的，应按照《国务院办公厅关于在政府采购中实施本国产品标准及相关政策的通知》（国办发〔2025〕34 号）、《政府采购促进中小企业发展管理办法》、《财政部关于进一步加大政府采购支持中小企业力度的通知》等规定，对该供应商的产品同时给予支持本国产品和小微企业产品的价格评审优惠。相关价格评审扣除优惠，均应该在供应商原始报价基础上计算，用扣除后的价格参与评审。 2.异常低价政策特别告知： 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报价应包含货物及所需附件的购置费、包装费、运输费、安装调试费、人工费、保险费、各种税费、验收费、售后服务费及合同实施过程中的应预见和不可预见费用等完成合同规定责任和义务、达到合同目的的一切费用。 2.投标报价应包括所有应支付的对专利权和版权、设计或其他知识产权而需要向其他方支付的版税。 3.投标人应以人民币为结算单位。</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其他信息化设备</w:t>
            </w:r>
          </w:p>
        </w:tc>
        <w:tc>
          <w:tcPr>
            <w:tcW w:type="dxa" w:w="831"/>
          </w:tcPr>
          <w:p>
            <w:pPr>
              <w:pStyle w:val="null3"/>
              <w:jc w:val="left"/>
            </w:pPr>
            <w:r>
              <w:rPr/>
              <w:t>道滘镇智慧设备平台及配套建设项目（专项设备二期）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5,056,604.68</w:t>
            </w:r>
          </w:p>
        </w:tc>
        <w:tc>
          <w:tcPr>
            <w:tcW w:type="dxa" w:w="831"/>
          </w:tcPr>
          <w:p>
            <w:pPr>
              <w:pStyle w:val="null3"/>
              <w:jc w:val="right"/>
            </w:pPr>
            <w:r>
              <w:rPr/>
              <w:t>5,056,604.68</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道滘镇智慧设备平台及配套建设项目（专项设备二期）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五、服务要求</w:t>
            </w:r>
            <w:r>
              <w:br/>
            </w:r>
            <w:r>
              <w:rPr/>
              <w:t xml:space="preserve"> ★3、投标人须承诺按采购人要求通过第三方检测机构的安全可靠性测评。（供应商需提供单独的承诺函，加盖公章）</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五、服务要求</w:t>
            </w:r>
            <w:r>
              <w:br/>
            </w:r>
            <w:r>
              <w:rPr/>
              <w:t xml:space="preserve"> ★4、投标人提供采购清单中的软硬件产品，如有涉及CPU、系统及结构化数据管理与查询系统，均须符合安全可靠测评要求，通过安全可靠测评I级。（需提供中国信息安全测评中心（http://www.itsec.gov.cn/）官方网站查询截图，或提供国家保密科技测评中心（http://www.nsstec.org.cn/）官方网站查询截图，或提供中国信息安全测评中心出具的检测报告，或提供国家保密科技测评中心出具的检测报告，或提供单独承诺函；同时加盖供应商公章）。</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五、服务要求</w:t>
            </w:r>
            <w:r>
              <w:br/>
            </w:r>
            <w:r>
              <w:rPr/>
              <w:t xml:space="preserve"> ★5、采购人如组织商用密码检测机构对本项目系统的商用密码应用方案进行商用密码应用安全性评估，中标人需配合采购人开展商用密码应用安全性评估相关工作，确保按照通过商用密码应用安全性评估的商用密码应用方案组织实施，落实商用密码安全防护措施。（需单独提供承诺函并加盖供应商公章）</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五、服务要求</w:t>
            </w:r>
            <w:r>
              <w:br/>
            </w:r>
            <w:r>
              <w:rPr/>
              <w:t xml:space="preserve"> ★6、投标人须承诺配合采购人完成信息技术应用创新技术符合性评估等项目相关适配测试工作。（需提供单独承诺函并加盖供应商公章）</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五、服务要求</w:t>
            </w:r>
            <w:r>
              <w:br/>
            </w:r>
            <w:r>
              <w:rPr/>
              <w:t xml:space="preserve"> ★7、本项目对标信息安全技术网络安全等级保护第二级、第三级等保建设，采购人如组织有相应资质的公司对项目进行安全测评，供应商须确保项目对应系统满足网络安全保护等级二级、三级，并配合采购人开展网络安全等级保护测评相关工作。（需提供单独承诺函并加盖供应商公章）</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五、服务要求</w:t>
            </w:r>
            <w:r>
              <w:br/>
            </w:r>
            <w:r>
              <w:rPr/>
              <w:t xml:space="preserve"> ★8、未经采购人书面同意，中标人不得为其他任何目的使用或者许可本项目以外任何第三方使用采购人保密信息，亦不得向本项目以外任何第三方透露或者泄露采购人保密信息。中标人应当采取严格的保密措施，与参与本项目的所有服务人员签订保密协议并报采购人备案，严格限定中标人内部知悉人员的范围，确保采购人保密信息不泄漏。（需单独提供承诺函，并加盖投标人公章）</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五、服务要求</w:t>
            </w:r>
            <w:r>
              <w:br/>
            </w:r>
            <w:r>
              <w:rPr/>
              <w:t xml:space="preserve"> 9、★（2）采购人拟采购的产品属于《节能产品政府采购品目清单》范围中政府强制采购产品类别的，投标供应商须在投标文件（响应文件）中提供：1）该产品属于《节能产品政府采购品目清单》范围中政府强制采购产品类别的相关内容页，并对相关内容作圈记；2）该产品获得的由国家确定的认证机构出具的、处于有效期之内的节能产品认证证书【注：1.《节能产品政府采购品目清单》投标供应商可查询中国政府采购网，网址 http://www.ccgp.gov.cn；根据《节能产品政府采购品目清单》注：2.上述产品中认证标准发生变更的，依据原认证标准获得的、仍在有效期内的认证证书可使用】。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1.采购代理机构：本项目是指广东中芯招标有限公司，负责整个采购活动的组织，依法负责编制和发布招标文件，对招标文件拥有最终的解释权，不以任何身份出任评标委员会成员。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东莞市道滘镇网格管理中心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根据国家计委[计价格[2002]1980号]文和国家发改委[发改价格[2011]534号]文的收费标准收取，按差额定率累进法计算，以中标人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广东中芯招标有限公司</w:t>
      </w:r>
      <w:r>
        <w:rPr/>
        <w:t>代收。具体操作要求详见</w:t>
      </w:r>
      <w:r>
        <w:rPr/>
        <w:t>广东中芯招标有限公司</w:t>
      </w:r>
      <w:r>
        <w:rPr/>
        <w:t>有关指引，递交事宜请自行咨询</w:t>
      </w:r>
      <w:r>
        <w:rPr/>
        <w:t>广东中芯招标有限公司</w:t>
      </w:r>
      <w:r>
        <w:rPr/>
        <w:t>；请各投标人在投标文件递交截止时间前按须知前附表规定的金额递交至</w:t>
      </w:r>
      <w:r>
        <w:rPr/>
        <w:t>广东中芯招标有限公司</w:t>
      </w:r>
      <w:r>
        <w:rPr/>
        <w:t>，到账情况以开标时</w:t>
      </w:r>
      <w:r>
        <w:rPr/>
        <w:t>广东中芯招标有限公司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袁先生</w:t>
      </w:r>
    </w:p>
    <w:p>
      <w:pPr>
        <w:pStyle w:val="null3"/>
        <w:ind w:firstLine="480"/>
      </w:pPr>
      <w:r>
        <w:rPr/>
        <w:t>电话：</w:t>
      </w:r>
      <w:r>
        <w:rPr/>
        <w:t>0769-22233960</w:t>
      </w:r>
    </w:p>
    <w:p>
      <w:pPr>
        <w:pStyle w:val="null3"/>
        <w:ind w:firstLine="480"/>
      </w:pPr>
      <w:r>
        <w:rPr/>
        <w:t>传真：</w:t>
      </w:r>
      <w:r>
        <w:rPr/>
        <w:t>/</w:t>
      </w:r>
    </w:p>
    <w:p>
      <w:pPr>
        <w:pStyle w:val="null3"/>
        <w:ind w:firstLine="480"/>
      </w:pPr>
      <w:r>
        <w:rPr/>
        <w:t>邮箱：</w:t>
      </w:r>
      <w:r>
        <w:rPr/>
        <w:t>3844139982@qq.com</w:t>
      </w:r>
    </w:p>
    <w:p>
      <w:pPr>
        <w:pStyle w:val="null3"/>
        <w:ind w:firstLine="480"/>
      </w:pPr>
      <w:r>
        <w:rPr/>
        <w:t>地址：</w:t>
      </w:r>
      <w:r>
        <w:rPr/>
        <w:t>广东省东莞市南城街道黄金路1号天安数码城A区A1栋1011室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道滘镇智慧设备平台及配套建设项目（专项设备二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广东中芯招标有限公司</w:t>
      </w:r>
      <w:r>
        <w:rPr/>
        <w:t>统一对外发布。</w:t>
      </w:r>
    </w:p>
    <w:p>
      <w:pPr>
        <w:pStyle w:val="null3"/>
        <w:ind w:firstLine="480"/>
      </w:pPr>
      <w:r>
        <w:rPr/>
        <w:t>（2）对</w:t>
      </w:r>
      <w:r>
        <w:rPr/>
        <w:t>广东中芯招标有限公司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采购包1（道滘镇智慧设备平台及配套建设项目（专项设备二期））：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采购包1（道滘镇智慧设备平台及配套建设项目（专项设备二期））：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本项目不属于专门面向中小企业采购的项目。</w:t>
            </w:r>
          </w:p>
        </w:tc>
        <w:tc>
          <w:tcPr>
            <w:tcW w:type="dxa" w:w="4238"/>
          </w:tcPr>
          <w:p>
            <w:pPr>
              <w:pStyle w:val="null3"/>
            </w:pPr>
            <w:r>
              <w:rPr/>
              <w:t>（1）本项目不属于专门面向中小企业采购的项目，本项目中小企业划分标准所属行业为：工业。 （2）中小企业类型认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落实《政府采购促进中小企业发展管理办法》（财库〔2020〕46号）、《关于政府采购支持监狱企业发展有关问题的通知》(财库〔2014〕68号)、《关于促进残疾人就业政府采购政策的通知》（财库〔2017〕141号相关政策要求。</w:t>
            </w:r>
          </w:p>
        </w:tc>
      </w:tr>
    </w:tbl>
    <w:p>
      <w:pPr>
        <w:pStyle w:val="null3"/>
        <w:ind w:firstLine="480"/>
      </w:pPr>
      <w:r>
        <w:rPr/>
        <w:t>表二符合性审查表：</w:t>
      </w:r>
    </w:p>
    <w:p>
      <w:pPr>
        <w:pStyle w:val="null3"/>
      </w:pPr>
      <w:r>
        <w:rPr/>
        <w:t>采购包1（道滘镇智慧设备平台及配套建设项目（专项设备二期））：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投标有效期是否按招标文件要求。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满足招标文件的报价要求。</w:t>
            </w:r>
          </w:p>
        </w:tc>
      </w:tr>
      <w:tr>
        <w:tc>
          <w:tcPr>
            <w:tcW w:type="dxa" w:w="890"/>
          </w:tcPr>
          <w:p>
            <w:pPr>
              <w:pStyle w:val="null3"/>
            </w:pPr>
            <w:r>
              <w:rPr/>
              <w:t>3</w:t>
            </w:r>
          </w:p>
        </w:tc>
        <w:tc>
          <w:tcPr>
            <w:tcW w:type="dxa" w:w="3178"/>
          </w:tcPr>
          <w:p>
            <w:pPr>
              <w:pStyle w:val="null3"/>
            </w:pPr>
            <w:r>
              <w:rPr/>
              <w:t>招标文件中标注“★”的条款</w:t>
            </w:r>
          </w:p>
        </w:tc>
        <w:tc>
          <w:tcPr>
            <w:tcW w:type="dxa" w:w="4238"/>
          </w:tcPr>
          <w:p>
            <w:pPr>
              <w:pStyle w:val="null3"/>
            </w:pPr>
            <w:r>
              <w:rPr/>
              <w:t>满足招标文件中标注“★”的条款。</w:t>
            </w:r>
          </w:p>
        </w:tc>
      </w:tr>
      <w:tr>
        <w:tc>
          <w:tcPr>
            <w:tcW w:type="dxa" w:w="890"/>
          </w:tcPr>
          <w:p>
            <w:pPr>
              <w:pStyle w:val="null3"/>
            </w:pPr>
            <w:r>
              <w:rPr/>
              <w:t>4</w:t>
            </w:r>
          </w:p>
        </w:tc>
        <w:tc>
          <w:tcPr>
            <w:tcW w:type="dxa" w:w="3178"/>
          </w:tcPr>
          <w:p>
            <w:pPr>
              <w:pStyle w:val="null3"/>
            </w:pPr>
            <w:r>
              <w:rPr/>
              <w:t>签署和盖章</w:t>
            </w:r>
          </w:p>
        </w:tc>
        <w:tc>
          <w:tcPr>
            <w:tcW w:type="dxa" w:w="4238"/>
          </w:tcPr>
          <w:p>
            <w:pPr>
              <w:pStyle w:val="null3"/>
            </w:pPr>
            <w:r>
              <w:rPr/>
              <w:t>投标文件符合招标文件规定的签署和盖章要求。</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采购包1(道滘镇智慧设备平台及配套建设项目（专项设备二期）):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技术部分52.0分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拟投入本项目人员情况（一） (5.0分)</w:t>
            </w:r>
          </w:p>
        </w:tc>
        <w:tc>
          <w:tcPr>
            <w:tcW w:type="dxa" w:w="5076"/>
          </w:tcPr>
          <w:p>
            <w:pPr>
              <w:pStyle w:val="null3"/>
              <w:jc w:val="left"/>
            </w:pPr>
            <w:r>
              <w:rPr/>
              <w:t>拟投入的项目经理（仅1人）具有： 1、工业和信息化部相关部门颁发的信息通信项目经理（高级）证书； 2、人力资源和社会保障部门或工业和信息化部门颁发的高级技师证书（通信类或网络类）； 3、人力资源和社会保障部门或工业和信息化部门颁发的高级工程师证书（通信类或网络类）； 4、工业和信息化部相关部门颁发的高级网络与信息安全管理师证书； 5、工业和信息化部相关部门颁发的云计算技术（高级）证书； 以上证书每个得1分，最高5分。 注：①提供相关有效证书复印件； ②开标前六个月内（不含开标时间当月）任意一个月投标人（或其总公司或总公司的分支机构）为其缴纳的社保证明材料复印件并加盖公章； ③退休人员返聘无社保需提供返聘合同或其他证明材料。未提供或提供资料不齐全对应项不得分。</w:t>
            </w:r>
          </w:p>
        </w:tc>
      </w:tr>
      <w:tr>
        <w:tc>
          <w:tcPr>
            <w:tcW w:type="dxa" w:w="922"/>
            <w:gridSpan w:val="2"/>
            <w:vMerge/>
          </w:tcPr>
          <w:p/>
        </w:tc>
        <w:tc>
          <w:tcPr>
            <w:tcW w:type="dxa" w:w="2307"/>
          </w:tcPr>
          <w:p>
            <w:pPr>
              <w:pStyle w:val="null3"/>
              <w:jc w:val="left"/>
            </w:pPr>
            <w:r>
              <w:rPr/>
              <w:t>拟投入本项目人员情况（二） (4.0分)</w:t>
            </w:r>
          </w:p>
        </w:tc>
        <w:tc>
          <w:tcPr>
            <w:tcW w:type="dxa" w:w="5076"/>
          </w:tcPr>
          <w:p>
            <w:pPr>
              <w:pStyle w:val="null3"/>
              <w:jc w:val="left"/>
            </w:pPr>
            <w:r>
              <w:rPr/>
              <w:t>拟投入的技术负责人（仅1人，除项目经理）具有： 1、工业和信息化部相关部门颁发的云计算技术（高级）证书； 2、工业和信息化部相关部门颁发的高级网络与信息安全管理师证书； 3、人力资源和社会保障部门或工业和信息化部门颁发的中级或以上通信专业技术人员资格证书； 4、工业和信息化部相关部门颁发的信息通信项目经理（高级）证书； 以上证书每个得1分，最高4分。 注：①提供相关有效证书复印件； ②开标前六个月内（不含开标时间当月）任意一个月投标人（或其总公司或总公司的分支机构）为其缴纳的社保证明材料复印件并加盖公章； ③退休人员返聘无社保需提供返聘合同或其他证明材料。未提供或提供资料不齐全对应项不得分。</w:t>
            </w:r>
          </w:p>
        </w:tc>
      </w:tr>
      <w:tr>
        <w:tc>
          <w:tcPr>
            <w:tcW w:type="dxa" w:w="922"/>
            <w:gridSpan w:val="2"/>
            <w:vMerge/>
          </w:tcPr>
          <w:p/>
        </w:tc>
        <w:tc>
          <w:tcPr>
            <w:tcW w:type="dxa" w:w="2307"/>
          </w:tcPr>
          <w:p>
            <w:pPr>
              <w:pStyle w:val="null3"/>
              <w:jc w:val="left"/>
            </w:pPr>
            <w:r>
              <w:rPr/>
              <w:t>拟投入本项目人员情况（三） (4.0分)</w:t>
            </w:r>
          </w:p>
        </w:tc>
        <w:tc>
          <w:tcPr>
            <w:tcW w:type="dxa" w:w="5076"/>
          </w:tcPr>
          <w:p>
            <w:pPr>
              <w:pStyle w:val="null3"/>
              <w:jc w:val="left"/>
            </w:pPr>
            <w:r>
              <w:rPr/>
              <w:t>拟投入人员（除项目经理和技术负责人）： 1、技术人员具有工业和信息化部相关部门颁发的云计算技术（高级）证书的，每一名得1.5分，最高得3分。 2、技术人员具有人力资源和社会保障部门或工业和信息化部门颁发的中级或以上通信专业技术人员资格证书的，每一名得0.5分，最高得1分。 本项最高得分4分。 注：①提供相关有效证书复印件； ②开标前六个月内（不含开标时间当月）任意一个月投标人（或其总公司或总公司的分支机构）为其缴纳的社保证明材料复印件并加盖公章； ③退休人员返聘无社保需提供返聘合同或其他证明材料。未提供或提供资料不齐全对应项不得分。</w:t>
            </w:r>
          </w:p>
        </w:tc>
      </w:tr>
      <w:tr>
        <w:tc>
          <w:tcPr>
            <w:tcW w:type="dxa" w:w="922"/>
            <w:gridSpan w:val="2"/>
            <w:vMerge/>
          </w:tcPr>
          <w:p/>
        </w:tc>
        <w:tc>
          <w:tcPr>
            <w:tcW w:type="dxa" w:w="2307"/>
          </w:tcPr>
          <w:p>
            <w:pPr>
              <w:pStyle w:val="null3"/>
              <w:jc w:val="left"/>
            </w:pPr>
            <w:r>
              <w:rPr/>
              <w:t>设备资源及平滑过渡方案 (7.0分)</w:t>
            </w:r>
          </w:p>
        </w:tc>
        <w:tc>
          <w:tcPr>
            <w:tcW w:type="dxa" w:w="5076"/>
          </w:tcPr>
          <w:p>
            <w:pPr>
              <w:pStyle w:val="null3"/>
              <w:jc w:val="left"/>
            </w:pPr>
            <w:r>
              <w:rPr/>
              <w:t>根据投标人提供的网络设备资源及网络平滑过渡方案进行综合评审： 1、投标人根据采购人需求可以充分利用现有设备资源，提供平滑过渡方案，完全满足项目需求的，得7分； 2、投标人根据采购人需求可以部分利用现有设备资源，提供平滑过渡方案，基本满足项目需求的，得4分； 3、投标人现有设备资源利用不能满足项目实际需求，需重新建设设备资源，不完全满足项目需求的，得2分； 4、投标人现有设备资源利用不能满足项目实际需求，不能满足项目需求的，得1分； 5.未提供相关方案的不得分。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根据投标人提供的项目实施方案进行综合评审： 1、项目实施方案设计合理，并描述详尽，具有较强的可操作性，描述详细，得7分； 2、项目实施方案设计较合理，内容结构较为完整可行，具有较强可操作性，得4分； 3、项目实施方案设计相对基本合理，内容结构基本可行，具有基本可操作性，得2分； 4、项目实施方案总体设计缺乏完整性、可行性一般，描述不详细，可操作性差，得1分； 5、未提供相关方案的不得分。</w:t>
            </w:r>
          </w:p>
        </w:tc>
      </w:tr>
      <w:tr>
        <w:tc>
          <w:tcPr>
            <w:tcW w:type="dxa" w:w="922"/>
            <w:gridSpan w:val="2"/>
            <w:vMerge/>
          </w:tcPr>
          <w:p/>
        </w:tc>
        <w:tc>
          <w:tcPr>
            <w:tcW w:type="dxa" w:w="2307"/>
          </w:tcPr>
          <w:p>
            <w:pPr>
              <w:pStyle w:val="null3"/>
              <w:jc w:val="left"/>
            </w:pPr>
            <w:r>
              <w:rPr/>
              <w:t>安装调试方案 (7.0分)</w:t>
            </w:r>
          </w:p>
        </w:tc>
        <w:tc>
          <w:tcPr>
            <w:tcW w:type="dxa" w:w="5076"/>
          </w:tcPr>
          <w:p>
            <w:pPr>
              <w:pStyle w:val="null3"/>
              <w:jc w:val="left"/>
            </w:pPr>
            <w:r>
              <w:rPr/>
              <w:t>根据投标人提供的安装调试方案进行综合评审： 1、安装调试方案完整完善、描述详细、清晰，切合本项目实际，可行性强，合理性高，得7分； 2、安装调试方案较完整、描述较详细，较切合本项目实际，有一定的可行性及合理性，得4分； 3、安装调试方案基本合理、描述完整，基本切合本项目实际程度，可行性及合理性一般，得2分； 4、安装调试方案施基本完整、描述简单，基本切合本项目实际程度，可行性及合理性较弱，得1分； 5、未提供相关方案的不得分。</w:t>
            </w:r>
          </w:p>
        </w:tc>
      </w:tr>
      <w:tr>
        <w:tc>
          <w:tcPr>
            <w:tcW w:type="dxa" w:w="922"/>
            <w:gridSpan w:val="2"/>
            <w:vMerge/>
          </w:tcPr>
          <w:p/>
        </w:tc>
        <w:tc>
          <w:tcPr>
            <w:tcW w:type="dxa" w:w="2307"/>
          </w:tcPr>
          <w:p>
            <w:pPr>
              <w:pStyle w:val="null3"/>
              <w:jc w:val="left"/>
            </w:pPr>
            <w:r>
              <w:rPr/>
              <w:t>质量保证措施 (6.0分)</w:t>
            </w:r>
          </w:p>
        </w:tc>
        <w:tc>
          <w:tcPr>
            <w:tcW w:type="dxa" w:w="5076"/>
          </w:tcPr>
          <w:p>
            <w:pPr>
              <w:pStyle w:val="null3"/>
              <w:jc w:val="left"/>
            </w:pPr>
            <w:r>
              <w:rPr/>
              <w:t>根据投标人提供的质量保证措施进行综合评审： 1、质量保证措施方案内容最为完整、实用、可行的，得6分； 2、质量保证措施方案较为完整、实用、可行的，得4分； 3、质量保证措施方案基本完整、基本可行的，得2分； 4、质量保证措施方案不完整、不可行，得1分； 5、未提供对应方案不得分。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根据投标人提供的售后服务方案进行综合评审： 1、售后服务响应完整科学、可行性强的，得6分； 2、售后服务响应完整、可行性较强的，得4分； 3、售后服务响应完整、可行性一般的，得2分； 4、售后服务响应基本完整、可行性较差的，得1分； 5、未提供相关方案的不得分。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根据投标人提供的应急方案进行综合评审： 1、非常全面的紧急情况分析，并能针对紧急情况出具非常科学合理的应对措施，方案非常符合项目实际的，得6分； 2、有全面的紧急情况分析，并能针对紧急情况出具科学合理的应对措施，方案符合项目实际的，得4分； 3、应急服务方案一般，基本符合项目实际情况的，得2分； 4、应急服务方案较差，较为符合项目实际情况的，得1分； 5、未提供相关方案的不得分。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投标人（或其总公司或总公司的分支机构）承接过云平台类或云系统类或信息化设备类等同类项目业绩，每个得3分，最高9分。 注：须提供合同复印件加盖投标人公章，否则不得分。</w:t>
            </w:r>
          </w:p>
        </w:tc>
      </w:tr>
      <w:tr>
        <w:tc>
          <w:tcPr>
            <w:tcW w:type="dxa" w:w="922"/>
            <w:gridSpan w:val="2"/>
            <w:vMerge/>
          </w:tcPr>
          <w:p/>
        </w:tc>
        <w:tc>
          <w:tcPr>
            <w:tcW w:type="dxa" w:w="2307"/>
          </w:tcPr>
          <w:p>
            <w:pPr>
              <w:pStyle w:val="null3"/>
              <w:jc w:val="left"/>
            </w:pPr>
            <w:r>
              <w:rPr/>
              <w:t>供应商实力 (9.0分)</w:t>
            </w:r>
          </w:p>
        </w:tc>
        <w:tc>
          <w:tcPr>
            <w:tcW w:type="dxa" w:w="5076"/>
          </w:tcPr>
          <w:p>
            <w:pPr>
              <w:pStyle w:val="null3"/>
              <w:jc w:val="left"/>
            </w:pPr>
            <w:r>
              <w:rPr/>
              <w:t>投标人（或其总公司或总公司的分支机构）具有由国家认证认可监督管理部门批准设立的认证机构颁发并在有效期内的以下认证证书： 1、质量管理体系认证证书 2、创新管理体系认证证书 3、信息技术售后服务体系认证证书 每提供一个认证证书得3分，本项最高得9分。 注：①须提供有效期限内的证书复印件及“全国认证认可信息公共服务平台”网站（http://www.cnca.gov.cn/）查询截图加盖投标人公章。 ②新设立企业因成立时间不足三个月导致未能取得认证证书的，投标人提供书面说明可对应得分，不提供不得分。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（仅供参考）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0" w:right="0" w:firstLine="404"/>
        <w:jc w:val="both"/>
      </w:pPr>
      <w:r>
        <w:rPr>
          <w:sz w:val="27"/>
        </w:rPr>
        <w:t>一、 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r>
        <w:br/>
      </w:r>
      <w:r>
        <w:rPr>
          <w:sz w:val="27"/>
        </w:rPr>
        <w:t xml:space="preserve"> 注：货物名称内容必须与投标文件中货物名称内容一致。</w:t>
      </w:r>
    </w:p>
    <w:p>
      <w:pPr>
        <w:pStyle w:val="null3"/>
        <w:spacing w:before="0" w:after="0" w:lineRule="auto" w:line="360"/>
        <w:ind w:left="0" w:right="0" w:firstLine="400"/>
        <w:jc w:val="both"/>
      </w:pPr>
      <w:r>
        <w:rPr>
          <w:sz w:val="27"/>
        </w:rPr>
        <w:t>二、 合同金额</w:t>
      </w:r>
    </w:p>
    <w:p>
      <w:pPr>
        <w:pStyle w:val="null3"/>
        <w:spacing w:before="0" w:after="0" w:lineRule="auto" w:line="360"/>
        <w:ind w:left="0" w:right="0" w:firstLine="400"/>
        <w:jc w:val="both"/>
      </w:pPr>
      <w:r>
        <w:rPr>
          <w:sz w:val="27"/>
        </w:rPr>
        <w:t>合同金额为（大写）：_________________元（￥_______________元）人民币。</w:t>
      </w:r>
    </w:p>
    <w:p>
      <w:pPr>
        <w:pStyle w:val="null3"/>
        <w:spacing w:before="0" w:after="0" w:lineRule="auto" w:line="360"/>
        <w:ind w:left="0" w:right="0" w:firstLine="400"/>
        <w:jc w:val="both"/>
      </w:pPr>
      <w:r>
        <w:rPr>
          <w:sz w:val="27"/>
        </w:rPr>
        <w:t>三、 设备要求</w:t>
      </w:r>
    </w:p>
    <w:p>
      <w:pPr>
        <w:pStyle w:val="null3"/>
        <w:spacing w:before="0" w:after="0" w:lineRule="auto" w:line="360"/>
        <w:ind w:left="0" w:right="0" w:firstLine="40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0" w:right="0" w:firstLine="400"/>
        <w:jc w:val="both"/>
      </w:pPr>
      <w:r>
        <w:rPr>
          <w:sz w:val="27"/>
        </w:rPr>
        <w:t>四、 交货期、交货方式及交货地点</w:t>
      </w:r>
    </w:p>
    <w:p>
      <w:pPr>
        <w:pStyle w:val="null3"/>
        <w:spacing w:before="0" w:after="0" w:lineRule="auto" w:line="360"/>
        <w:ind w:left="0" w:right="0" w:firstLine="400"/>
        <w:jc w:val="both"/>
      </w:pPr>
      <w:r>
        <w:rPr>
          <w:sz w:val="27"/>
        </w:rPr>
        <w:t>1.交货期：</w:t>
      </w:r>
    </w:p>
    <w:p>
      <w:pPr>
        <w:pStyle w:val="null3"/>
        <w:spacing w:before="0" w:after="0" w:lineRule="auto" w:line="360"/>
        <w:ind w:left="0" w:right="0" w:firstLine="400"/>
        <w:jc w:val="both"/>
      </w:pPr>
      <w:r>
        <w:rPr>
          <w:sz w:val="27"/>
        </w:rPr>
        <w:t>2.交货方式：</w:t>
      </w:r>
    </w:p>
    <w:p>
      <w:pPr>
        <w:pStyle w:val="null3"/>
        <w:spacing w:before="0" w:after="0" w:lineRule="auto" w:line="360"/>
        <w:ind w:left="0" w:right="0" w:firstLine="400"/>
        <w:jc w:val="both"/>
      </w:pPr>
      <w:r>
        <w:rPr>
          <w:sz w:val="27"/>
        </w:rPr>
        <w:t>3.交货地点：</w:t>
      </w:r>
    </w:p>
    <w:p>
      <w:pPr>
        <w:pStyle w:val="null3"/>
        <w:spacing w:before="0" w:after="0" w:lineRule="auto" w:line="360"/>
        <w:ind w:left="0" w:right="0" w:firstLine="400"/>
        <w:jc w:val="both"/>
      </w:pPr>
      <w:r>
        <w:rPr>
          <w:sz w:val="27"/>
        </w:rPr>
        <w:t>五、 付款方式</w:t>
      </w:r>
    </w:p>
    <w:p>
      <w:pPr>
        <w:pStyle w:val="null3"/>
        <w:spacing w:before="0" w:after="0" w:lineRule="auto" w:line="360"/>
        <w:ind w:left="0" w:right="0" w:firstLine="400"/>
        <w:jc w:val="both"/>
      </w:pPr>
      <w:r>
        <w:rPr>
          <w:sz w:val="27"/>
        </w:rPr>
        <w:t>项目经甲方验收合格后15个工作日内甲方向乙方支付合同总价的100%。</w:t>
      </w:r>
    </w:p>
    <w:p>
      <w:pPr>
        <w:pStyle w:val="null3"/>
        <w:spacing w:before="0" w:after="0" w:lineRule="auto" w:line="360"/>
        <w:ind w:left="0" w:right="0" w:firstLine="400"/>
        <w:jc w:val="both"/>
      </w:pPr>
      <w:r>
        <w:rPr>
          <w:sz w:val="27"/>
        </w:rPr>
        <w:t>乙方凭以下有效文件与甲方结算：①合同；②乙方开具的正式发票；③验收调试报告</w:t>
      </w:r>
    </w:p>
    <w:p>
      <w:pPr>
        <w:pStyle w:val="null3"/>
        <w:spacing w:before="0" w:after="0" w:lineRule="auto" w:line="360"/>
        <w:ind w:left="0" w:right="0" w:firstLine="400"/>
        <w:jc w:val="both"/>
      </w:pPr>
      <w:r>
        <w:rPr>
          <w:sz w:val="27"/>
        </w:rPr>
        <w:t>六、 服务内容、标准及要求</w:t>
      </w:r>
    </w:p>
    <w:p>
      <w:pPr>
        <w:pStyle w:val="null3"/>
        <w:spacing w:before="0" w:after="0" w:lineRule="auto" w:line="360"/>
        <w:ind w:left="0" w:right="0" w:firstLine="400"/>
        <w:jc w:val="both"/>
      </w:pPr>
      <w:r>
        <w:rPr>
          <w:sz w:val="27"/>
        </w:rPr>
        <w:t>一、项目目标</w:t>
      </w:r>
    </w:p>
    <w:p>
      <w:pPr>
        <w:pStyle w:val="null3"/>
        <w:spacing w:before="0" w:after="0" w:lineRule="auto" w:line="360"/>
        <w:ind w:left="0" w:right="0" w:firstLine="400"/>
        <w:jc w:val="both"/>
      </w:pPr>
      <w:r>
        <w:rPr>
          <w:sz w:val="27"/>
        </w:rPr>
        <w:t>在一期、二期建设的云电脑基础上进行扩容集成，实现平台应用功能扩展和接入规模数量扩充，构建信息资源存储、应用、安全管理的平台环境，满足办公人员的终端远程接入和桌面办公。</w:t>
      </w:r>
    </w:p>
    <w:p>
      <w:pPr>
        <w:pStyle w:val="null3"/>
        <w:spacing w:before="0" w:after="0" w:lineRule="auto" w:line="360"/>
        <w:ind w:left="0" w:right="0" w:firstLine="400"/>
        <w:jc w:val="both"/>
      </w:pPr>
      <w:r>
        <w:rPr>
          <w:sz w:val="27"/>
        </w:rPr>
        <w:t>平台应用：面向用户提供虚拟桌面功能，对接并扩容已有的虚拟桌面，包括云电脑授权数量、显像设备、接入终端设备，以便满足后续用量的变化，保障用户可通过虚拟桌面完成日常办公所需。</w:t>
      </w:r>
    </w:p>
    <w:p>
      <w:pPr>
        <w:pStyle w:val="null3"/>
        <w:spacing w:before="0" w:after="0" w:lineRule="auto" w:line="360"/>
        <w:ind w:left="0" w:right="0" w:firstLine="400"/>
        <w:jc w:val="both"/>
      </w:pPr>
      <w:r>
        <w:rPr>
          <w:sz w:val="27"/>
        </w:rPr>
        <w:t>网络传输：实现部门不同业务间的功能实现，包括日常办公的网络连接、对接原先已有的虚拟桌面，实现通道的加密和图像处理。同时，提供外设重定向的能力，保证用户外联USB设备、打印机、密钥等外设设备。</w:t>
      </w:r>
    </w:p>
    <w:p>
      <w:pPr>
        <w:pStyle w:val="null3"/>
        <w:spacing w:before="0" w:after="0" w:lineRule="auto" w:line="360"/>
        <w:ind w:left="0" w:right="0" w:firstLine="400"/>
        <w:jc w:val="both"/>
      </w:pPr>
      <w:r>
        <w:rPr>
          <w:sz w:val="27"/>
        </w:rPr>
        <w:t>接入终端：扩充接入终端的设备数量及软件授权量，实现接入终端与云电脑的功能性对接，满足用户通过接入终端访问运行在云设备上的虚拟系统。</w:t>
      </w:r>
    </w:p>
    <w:p>
      <w:pPr>
        <w:pStyle w:val="null3"/>
        <w:spacing w:before="0" w:after="0" w:lineRule="auto" w:line="360"/>
        <w:ind w:left="0" w:right="0" w:firstLine="400"/>
        <w:jc w:val="both"/>
      </w:pPr>
      <w:r>
        <w:rPr>
          <w:sz w:val="27"/>
        </w:rPr>
        <w:t>安全、运维管理：本次采购的服务须满足与原先建设的云电脑系统的对接，包括安全、日常运维管理等功能应用的对接工作。</w:t>
      </w:r>
    </w:p>
    <w:p>
      <w:pPr>
        <w:pStyle w:val="null3"/>
        <w:spacing w:before="0" w:after="0" w:lineRule="auto" w:line="360"/>
        <w:ind w:left="0" w:right="0" w:firstLine="400"/>
        <w:jc w:val="both"/>
      </w:pPr>
      <w:r>
        <w:rPr>
          <w:sz w:val="27"/>
        </w:rPr>
        <w:t>二、服务要求</w:t>
      </w:r>
    </w:p>
    <w:p>
      <w:pPr>
        <w:pStyle w:val="null3"/>
        <w:spacing w:before="0" w:after="0" w:lineRule="auto" w:line="360"/>
        <w:ind w:left="0" w:right="0" w:firstLine="400"/>
        <w:jc w:val="both"/>
      </w:pPr>
      <w:r>
        <w:rPr>
          <w:sz w:val="27"/>
        </w:rPr>
        <w:t>1、期限内完成扩容软硬件的安装部署，并提供接入、授权、安装、运维、调试等服务。</w:t>
      </w:r>
    </w:p>
    <w:p>
      <w:pPr>
        <w:pStyle w:val="null3"/>
        <w:spacing w:before="0" w:after="0" w:lineRule="auto" w:line="360"/>
        <w:ind w:left="0" w:right="0" w:firstLine="400"/>
        <w:jc w:val="both"/>
      </w:pPr>
      <w:r>
        <w:rPr>
          <w:sz w:val="27"/>
        </w:rPr>
        <w:t>2、响应时效与故障处理</w:t>
      </w:r>
    </w:p>
    <w:p>
      <w:pPr>
        <w:pStyle w:val="null3"/>
        <w:spacing w:before="0" w:after="0" w:lineRule="auto" w:line="360"/>
        <w:ind w:left="0" w:right="0" w:firstLine="400"/>
        <w:jc w:val="both"/>
      </w:pPr>
      <w:r>
        <w:rPr>
          <w:sz w:val="27"/>
        </w:rPr>
        <w:t>响应级别划分：一级故障（系统宕机、无法登录等阻断性问题）：5分钟内响应，30分钟内提供解决方案，1小时内现场处置。</w:t>
      </w:r>
    </w:p>
    <w:p>
      <w:pPr>
        <w:pStyle w:val="null3"/>
        <w:spacing w:before="0" w:after="0" w:lineRule="auto" w:line="360"/>
        <w:ind w:left="0" w:right="0" w:firstLine="400"/>
        <w:jc w:val="both"/>
      </w:pPr>
      <w:r>
        <w:rPr>
          <w:sz w:val="27"/>
        </w:rPr>
        <w:t>二级故障（性能卡顿、部分功能异常等影响使用问题）：15分钟内响应，1小时内提供解决方案，2小时内现场处置。</w:t>
      </w:r>
    </w:p>
    <w:p>
      <w:pPr>
        <w:pStyle w:val="null3"/>
        <w:spacing w:before="0" w:after="0" w:lineRule="auto" w:line="360"/>
        <w:ind w:left="0" w:right="0" w:firstLine="400"/>
        <w:jc w:val="both"/>
      </w:pPr>
      <w:r>
        <w:rPr>
          <w:sz w:val="27"/>
        </w:rPr>
        <w:t>三级故障（咨询类、优化类等非紧急问题）：30分钟内响应，24小时内完成处理。</w:t>
      </w:r>
    </w:p>
    <w:p>
      <w:pPr>
        <w:pStyle w:val="null3"/>
        <w:spacing w:before="0" w:after="0" w:lineRule="auto" w:line="360"/>
        <w:ind w:left="0" w:right="0" w:firstLine="400"/>
        <w:jc w:val="both"/>
      </w:pPr>
      <w:r>
        <w:rPr>
          <w:sz w:val="27"/>
        </w:rPr>
        <w:t>故障处理机制：建立7×24小时在线服务热线、工单系统、远程协助通道，支持远程诊断、远程修复；远程无法解决的故障，协调就近服务网点上门处理。</w:t>
      </w:r>
    </w:p>
    <w:p>
      <w:pPr>
        <w:pStyle w:val="null3"/>
        <w:spacing w:before="0" w:after="0" w:lineRule="auto" w:line="360"/>
        <w:ind w:left="0" w:right="0" w:firstLine="400"/>
        <w:jc w:val="both"/>
      </w:pPr>
      <w:r>
        <w:rPr>
          <w:sz w:val="27"/>
        </w:rPr>
        <w:t>应急保障：提供故障冗余方案，核心业务场景支持1小时内快速恢复数据或切换备用资源。</w:t>
      </w:r>
    </w:p>
    <w:p>
      <w:pPr>
        <w:pStyle w:val="null3"/>
        <w:spacing w:before="0" w:after="0" w:lineRule="auto" w:line="360"/>
        <w:ind w:left="0" w:right="0" w:firstLine="400"/>
        <w:jc w:val="both"/>
      </w:pPr>
      <w:r>
        <w:rPr>
          <w:sz w:val="27"/>
        </w:rPr>
        <w:t>设备资源及平滑过渡：供应商提供设备资源及平滑过渡方案，确保项目顺利进行。</w:t>
      </w:r>
    </w:p>
    <w:p>
      <w:pPr>
        <w:pStyle w:val="null3"/>
        <w:spacing w:before="0" w:after="0" w:lineRule="auto" w:line="360"/>
        <w:ind w:left="0" w:right="0" w:firstLine="400"/>
        <w:jc w:val="both"/>
      </w:pPr>
      <w:r>
        <w:rPr>
          <w:sz w:val="27"/>
        </w:rPr>
        <w:t>3、乙方须承诺按甲方要求通过第三方检测机构的安全可靠性测评。</w:t>
      </w:r>
    </w:p>
    <w:p>
      <w:pPr>
        <w:pStyle w:val="null3"/>
        <w:spacing w:before="0" w:after="0" w:lineRule="auto" w:line="360"/>
        <w:ind w:left="0" w:right="0" w:firstLine="400"/>
        <w:jc w:val="both"/>
      </w:pPr>
      <w:r>
        <w:rPr>
          <w:sz w:val="27"/>
        </w:rPr>
        <w:t>4、乙方提供采购清单中的软硬件产品，如有涉及CPU、系统及结构化数据管理与查询系统，均须符合安全可靠测评要求，通过安全可靠测评I级。</w:t>
      </w:r>
    </w:p>
    <w:p>
      <w:pPr>
        <w:pStyle w:val="null3"/>
        <w:spacing w:before="0" w:after="0" w:lineRule="auto" w:line="360"/>
        <w:ind w:left="0" w:right="0" w:firstLine="400"/>
        <w:jc w:val="both"/>
      </w:pPr>
      <w:r>
        <w:rPr>
          <w:sz w:val="27"/>
        </w:rPr>
        <w:t>5、甲方如组织商用密码检测机构对本项目系统的商用密码应用方案进行商用密码应用安全性评估，乙方需配合甲方开展商用密码应用安全性评估相关工作，确保按照通过商用密码应用安全性评估的商用密码应用方案组织实施，落实商用密码安全防护措施。</w:t>
      </w:r>
    </w:p>
    <w:p>
      <w:pPr>
        <w:pStyle w:val="null3"/>
        <w:spacing w:before="0" w:after="0" w:lineRule="auto" w:line="360"/>
        <w:ind w:left="0" w:right="0" w:firstLine="400"/>
        <w:jc w:val="both"/>
      </w:pPr>
      <w:r>
        <w:rPr>
          <w:sz w:val="27"/>
        </w:rPr>
        <w:t>6、乙方须承诺配合甲方完成信息技术应用创新技术符合性评估等项目相关适配测试工作。</w:t>
      </w:r>
    </w:p>
    <w:p>
      <w:pPr>
        <w:pStyle w:val="null3"/>
        <w:spacing w:before="0" w:after="0" w:lineRule="auto" w:line="360"/>
        <w:ind w:left="0" w:right="0" w:firstLine="400"/>
        <w:jc w:val="both"/>
      </w:pPr>
      <w:r>
        <w:rPr>
          <w:sz w:val="27"/>
        </w:rPr>
        <w:t>7、本项目对标信息安全技术网络安全等级保护第二级、第三级等保建设，甲方如组织有相应资质的公司对项目进行安全测评，供应商须确保项目对应系统满足网络安全保护等级二级、三级，并配合甲方开展网络安全等级保护测评相关工作。</w:t>
      </w:r>
    </w:p>
    <w:p>
      <w:pPr>
        <w:pStyle w:val="null3"/>
        <w:spacing w:before="0" w:after="0" w:lineRule="auto" w:line="360"/>
        <w:ind w:left="0" w:right="0" w:firstLine="400"/>
        <w:jc w:val="both"/>
      </w:pPr>
      <w:r>
        <w:rPr>
          <w:sz w:val="27"/>
        </w:rPr>
        <w:t>8、未经甲方书面同意，乙方不得为其他任何目的使用或者许可本项目以外任何第三方使用甲方保密信息，亦不得向本项目以外任何第三方透露或者泄露甲方保密信息。乙方应当采取严格的保密措施，与参与本项目的所有服务人员签订保密协议并报甲方备案，严格限定乙方内部知悉人员的范围，确保甲方保密信息不泄漏。</w:t>
      </w:r>
    </w:p>
    <w:p>
      <w:pPr>
        <w:pStyle w:val="null3"/>
        <w:spacing w:before="0" w:after="0" w:lineRule="auto" w:line="360"/>
        <w:ind w:left="0" w:right="0" w:firstLine="400"/>
        <w:jc w:val="both"/>
      </w:pPr>
      <w:r>
        <w:rPr>
          <w:sz w:val="27"/>
        </w:rPr>
        <w:t>9、（1）采购的产品属于品目清单范围的，将依据国家确定的认证机构出具的、处于有效期之内的节能产品、环境标志产品认证证书，对获得证书的产品实施政府优先采购或强制采购，具体按照本招标文件相关要求执行。相关认证机构和获证产品信息以市场监管总局组织建立的节能产品、环境标志产品认证结果信息发布平台公布为准。</w:t>
      </w:r>
    </w:p>
    <w:p>
      <w:pPr>
        <w:pStyle w:val="null3"/>
        <w:spacing w:before="0" w:after="0" w:lineRule="auto" w:line="360"/>
        <w:ind w:left="0" w:right="0" w:firstLine="400"/>
        <w:jc w:val="both"/>
      </w:pPr>
      <w:r>
        <w:rPr>
          <w:sz w:val="27"/>
        </w:rPr>
        <w:t>（2）甲方拟采购的产品属于《节能产品政府采购品目清单》范围中政府强制采购产品类别的，投标供应商须在投标文件（响应文件）中提供：1）该产品属于《节能产品政府采购品目清单》范围中政府强制采购产品类别的相关内容页，并对相关内容作圈记；2）该产品获得的由国家确定的认证机构出具的、处于有效期之内的节能产品认证证书【注：1.《节能产品政府采购品目清单》投标供应商可查询中国政府采购网，网址 http://www.ccgp.gov.cn；根据《节能产品政府采购品目清单》注：2.上述产品中认证标准发生变更的，依据原认证标准获得的、仍在有效期内的认证证书可使用】。</w:t>
      </w:r>
    </w:p>
    <w:p>
      <w:pPr>
        <w:pStyle w:val="null3"/>
        <w:spacing w:before="0" w:after="0" w:lineRule="auto" w:line="360"/>
        <w:ind w:left="0" w:right="0" w:firstLine="400"/>
        <w:jc w:val="both"/>
      </w:pPr>
      <w:r>
        <w:rPr>
          <w:sz w:val="27"/>
        </w:rPr>
        <w:t>三、质保、运维期限</w:t>
      </w:r>
    </w:p>
    <w:p>
      <w:pPr>
        <w:pStyle w:val="null3"/>
        <w:spacing w:before="0" w:after="0" w:lineRule="auto" w:line="360"/>
        <w:ind w:left="0" w:right="0" w:firstLine="400"/>
        <w:jc w:val="both"/>
      </w:pPr>
      <w:r>
        <w:rPr>
          <w:sz w:val="27"/>
        </w:rPr>
        <w:t>1、本项目含三年的质保期，其中由乙方负责设备的日常质保，保障系统的长期正常运行。本项目含一年的运维期，期间由乙方负责系统运维及问题回答，保障系统的业务的正常运维。</w:t>
      </w:r>
    </w:p>
    <w:p>
      <w:pPr>
        <w:pStyle w:val="null3"/>
        <w:spacing w:before="0" w:after="0" w:lineRule="auto" w:line="360"/>
        <w:ind w:left="0" w:right="0" w:firstLine="400"/>
        <w:jc w:val="both"/>
      </w:pPr>
      <w:r>
        <w:rPr>
          <w:sz w:val="27"/>
        </w:rPr>
        <w:t>四、售后服务</w:t>
      </w:r>
    </w:p>
    <w:p>
      <w:pPr>
        <w:pStyle w:val="null3"/>
        <w:spacing w:before="0" w:after="0" w:lineRule="auto" w:line="360"/>
        <w:ind w:left="0" w:right="0" w:firstLine="400"/>
        <w:jc w:val="both"/>
      </w:pPr>
      <w:r>
        <w:rPr>
          <w:sz w:val="27"/>
        </w:rPr>
        <w:t>1、乙方提供3年的售后服务（包含但不限于硬件、软件等售后服务）</w:t>
      </w:r>
    </w:p>
    <w:p>
      <w:pPr>
        <w:pStyle w:val="null3"/>
        <w:spacing w:before="0" w:after="0" w:lineRule="auto" w:line="360"/>
        <w:ind w:left="0" w:right="0" w:firstLine="400"/>
        <w:jc w:val="both"/>
      </w:pPr>
      <w:r>
        <w:rPr>
          <w:sz w:val="27"/>
        </w:rPr>
        <w:t>2、提供免费上门安装调试、系统配置、网络适配服务，协助用户完成终端与云端的互联互通；针对场景，提供国产化系统与软件适配指导。</w:t>
      </w:r>
    </w:p>
    <w:p>
      <w:pPr>
        <w:pStyle w:val="null3"/>
        <w:spacing w:before="0" w:after="0" w:lineRule="auto" w:line="360"/>
        <w:ind w:left="0" w:right="0" w:firstLine="400"/>
        <w:jc w:val="both"/>
      </w:pPr>
      <w:r>
        <w:rPr>
          <w:sz w:val="27"/>
        </w:rPr>
        <w:t>3、软件升级：免费提供系统补丁更新、虚拟化平台版本升级服务，升级前提前72小时告知用户，避免业务影响。</w:t>
      </w:r>
    </w:p>
    <w:p>
      <w:pPr>
        <w:pStyle w:val="null3"/>
        <w:spacing w:before="0" w:after="0" w:lineRule="auto" w:line="360"/>
        <w:ind w:left="0" w:right="0" w:firstLine="400"/>
        <w:jc w:val="both"/>
      </w:pPr>
      <w:r>
        <w:rPr>
          <w:sz w:val="27"/>
        </w:rPr>
        <w:t>4、提供免费技术培训（含管理员操作培训、用户使用培训），每年不少于2次；建立专属服务团队，提供一对一技术咨询与问题解答。</w:t>
      </w:r>
    </w:p>
    <w:p>
      <w:pPr>
        <w:pStyle w:val="null3"/>
        <w:spacing w:before="0" w:after="0" w:lineRule="auto" w:line="360"/>
        <w:ind w:left="0" w:right="0" w:firstLine="400"/>
        <w:jc w:val="both"/>
      </w:pPr>
      <w:r>
        <w:rPr>
          <w:sz w:val="27"/>
        </w:rPr>
        <w:t>5、运维服务内容</w:t>
      </w:r>
    </w:p>
    <w:p>
      <w:pPr>
        <w:pStyle w:val="null3"/>
        <w:spacing w:before="0" w:after="0" w:lineRule="auto" w:line="360"/>
        <w:ind w:left="0" w:right="0" w:firstLine="400"/>
        <w:jc w:val="both"/>
      </w:pPr>
      <w:r>
        <w:rPr>
          <w:sz w:val="27"/>
        </w:rPr>
        <w:t>由于接入全镇办公电脑，并为全镇政务部门提供日常办公服务，服务范围广，业务场景较多，基于“专业的事情由专业的人员负责”的理念，为“道滘镇智慧设备平台及配套建设项目（专项设备二期）”提供运维技术支撑服务。</w:t>
      </w:r>
    </w:p>
    <w:p>
      <w:pPr>
        <w:pStyle w:val="null3"/>
        <w:spacing w:before="0" w:after="0" w:lineRule="auto" w:line="360"/>
        <w:ind w:left="0" w:right="0" w:firstLine="400"/>
        <w:jc w:val="both"/>
      </w:pPr>
      <w:r>
        <w:rPr>
          <w:sz w:val="27"/>
        </w:rPr>
        <w:t>5.1 工作内容如下：</w:t>
      </w:r>
    </w:p>
    <w:p>
      <w:pPr>
        <w:pStyle w:val="null3"/>
        <w:spacing w:before="0" w:after="0" w:lineRule="auto" w:line="360"/>
        <w:ind w:left="0" w:right="0" w:firstLine="400"/>
        <w:jc w:val="both"/>
      </w:pPr>
      <w:r>
        <w:rPr>
          <w:sz w:val="27"/>
        </w:rPr>
        <w:t>（1）在运维期内提供平台业务预警规则调整和预警稽核推送服务。</w:t>
      </w:r>
    </w:p>
    <w:p>
      <w:pPr>
        <w:pStyle w:val="null3"/>
        <w:spacing w:before="0" w:after="0" w:lineRule="auto" w:line="360"/>
        <w:ind w:left="0" w:right="0" w:firstLine="400"/>
        <w:jc w:val="both"/>
      </w:pPr>
      <w:r>
        <w:rPr>
          <w:sz w:val="27"/>
        </w:rPr>
        <w:t>（2）在运维期内配合单位提供云电脑对接支撑服务。</w:t>
      </w:r>
    </w:p>
    <w:p>
      <w:pPr>
        <w:pStyle w:val="null3"/>
        <w:spacing w:before="0" w:after="0" w:lineRule="auto" w:line="360"/>
        <w:ind w:left="0" w:right="0" w:firstLine="400"/>
        <w:jc w:val="both"/>
      </w:pPr>
      <w:r>
        <w:rPr>
          <w:sz w:val="27"/>
        </w:rPr>
        <w:t>（3）在运维期内提供云电脑的安全、漏洞修补、应用更新、问题解答及解决。</w:t>
      </w:r>
    </w:p>
    <w:p>
      <w:pPr>
        <w:pStyle w:val="null3"/>
        <w:spacing w:before="0" w:after="0" w:lineRule="auto" w:line="360"/>
        <w:ind w:left="0" w:right="0" w:firstLine="400"/>
        <w:jc w:val="both"/>
      </w:pPr>
      <w:r>
        <w:rPr>
          <w:sz w:val="27"/>
        </w:rPr>
        <w:t>（4）在运维期内提供用户角色、权限配置等业务分配服务。</w:t>
      </w:r>
    </w:p>
    <w:p>
      <w:pPr>
        <w:pStyle w:val="null3"/>
        <w:spacing w:before="0" w:after="0" w:lineRule="auto" w:line="360"/>
        <w:ind w:left="0" w:right="0" w:firstLine="400"/>
        <w:jc w:val="both"/>
      </w:pPr>
      <w:r>
        <w:rPr>
          <w:sz w:val="27"/>
        </w:rPr>
        <w:t>（5）其他与该项目相关的运维工作。</w:t>
      </w:r>
    </w:p>
    <w:p>
      <w:pPr>
        <w:pStyle w:val="null3"/>
        <w:spacing w:before="0" w:after="0" w:lineRule="auto" w:line="360"/>
        <w:ind w:left="0" w:right="0" w:firstLine="400"/>
        <w:jc w:val="both"/>
      </w:pPr>
      <w:r>
        <w:rPr>
          <w:sz w:val="27"/>
        </w:rPr>
        <w:t>以上服务在项目终验结束后提供运维服务期：1年。</w:t>
      </w:r>
    </w:p>
    <w:p>
      <w:pPr>
        <w:pStyle w:val="null3"/>
        <w:spacing w:before="0" w:after="0" w:lineRule="auto" w:line="360"/>
        <w:ind w:left="0" w:right="0" w:firstLine="400"/>
        <w:jc w:val="both"/>
      </w:pPr>
      <w:r>
        <w:rPr>
          <w:sz w:val="27"/>
        </w:rPr>
        <w:t>5.2 运维人员要求及配置：</w:t>
      </w:r>
    </w:p>
    <w:p>
      <w:pPr>
        <w:pStyle w:val="null3"/>
        <w:spacing w:before="0" w:after="0" w:lineRule="auto" w:line="360"/>
        <w:ind w:left="0" w:right="0" w:firstLine="400"/>
        <w:jc w:val="both"/>
      </w:pPr>
      <w:r>
        <w:rPr>
          <w:sz w:val="27"/>
        </w:rPr>
        <w:t>（1）具有大专以上学历，计算机、网络、通信等方面专业；或者具有相关专业初级以上技术资格证书。</w:t>
      </w:r>
    </w:p>
    <w:p>
      <w:pPr>
        <w:pStyle w:val="null3"/>
        <w:spacing w:before="0" w:after="0" w:lineRule="auto" w:line="360"/>
        <w:ind w:left="0" w:right="0" w:firstLine="400"/>
        <w:jc w:val="both"/>
      </w:pPr>
      <w:r>
        <w:rPr>
          <w:sz w:val="27"/>
        </w:rPr>
        <w:t>（2）具有良好的沟通表达能力。</w:t>
      </w:r>
    </w:p>
    <w:p>
      <w:pPr>
        <w:pStyle w:val="null3"/>
        <w:spacing w:before="0" w:after="0" w:lineRule="auto" w:line="360"/>
        <w:ind w:left="0" w:right="0" w:firstLine="400"/>
        <w:jc w:val="both"/>
      </w:pPr>
      <w:r>
        <w:rPr>
          <w:sz w:val="27"/>
        </w:rPr>
        <w:t>五、项目团队要求</w:t>
      </w:r>
    </w:p>
    <w:p>
      <w:pPr>
        <w:pStyle w:val="null3"/>
        <w:spacing w:before="0" w:after="0" w:lineRule="auto" w:line="360"/>
        <w:ind w:left="0" w:right="0" w:firstLine="400"/>
        <w:jc w:val="both"/>
      </w:pPr>
      <w:r>
        <w:rPr>
          <w:sz w:val="27"/>
        </w:rPr>
        <w:t>1、乙方须为本项目组建专职、稳定、全职在岗的项目实施团队，明确设置项目经理、技术负责人、实施工程师等岗位，确保团队架构清晰、岗位职责明确、人员配置足额，全面满足项目实施部署、验收交付等全流程工作需求。</w:t>
      </w:r>
    </w:p>
    <w:p>
      <w:pPr>
        <w:pStyle w:val="null3"/>
        <w:spacing w:before="0" w:after="0" w:lineRule="auto" w:line="360"/>
        <w:ind w:left="0" w:right="0" w:firstLine="400"/>
        <w:jc w:val="both"/>
      </w:pPr>
      <w:r>
        <w:rPr>
          <w:sz w:val="27"/>
        </w:rPr>
        <w:t>2、未经甲方书面同意，乙方不得擅自更换项目核心实施人员；因特殊情况确需调整的，须提前 7 个工作日书面报备，且更换人员的学历资质、从业经验、技术能力均不低于原岗位人员。</w:t>
      </w:r>
    </w:p>
    <w:p>
      <w:pPr>
        <w:pStyle w:val="null3"/>
        <w:spacing w:before="0" w:after="0" w:lineRule="auto" w:line="360"/>
        <w:ind w:left="0" w:right="0" w:firstLine="400"/>
        <w:jc w:val="both"/>
      </w:pPr>
      <w:r>
        <w:rPr>
          <w:sz w:val="27"/>
        </w:rPr>
        <w:t>3、团队人员须具备计算机、网络、通信、信息系统等相关专业背景，或持有对应领域专业技术资格证书，熟练掌握项目实施所需技术技能，保障项目实施质量与效率。</w:t>
      </w:r>
    </w:p>
    <w:p>
      <w:pPr>
        <w:pStyle w:val="null3"/>
        <w:spacing w:before="0" w:after="0" w:lineRule="auto" w:line="360"/>
        <w:ind w:left="0" w:right="0" w:firstLine="400"/>
        <w:jc w:val="both"/>
      </w:pPr>
      <w:r>
        <w:rPr>
          <w:sz w:val="27"/>
        </w:rPr>
        <w:t>4、乙方应建立常态化培训机制，针对本项目实施流程、技术规范、业务要求等开展专项培训，持续提升团队实施能力与专业水平，确保项目高效推进、按期交付。</w:t>
      </w:r>
    </w:p>
    <w:p>
      <w:pPr>
        <w:pStyle w:val="null3"/>
        <w:spacing w:before="0" w:after="0" w:lineRule="auto" w:line="360"/>
        <w:ind w:left="0" w:right="0" w:firstLine="400"/>
        <w:jc w:val="both"/>
      </w:pPr>
      <w:r>
        <w:rPr>
          <w:sz w:val="27"/>
        </w:rPr>
        <w:t>七、 安装与调试</w:t>
      </w:r>
    </w:p>
    <w:p>
      <w:pPr>
        <w:pStyle w:val="null3"/>
        <w:spacing w:before="0" w:after="0" w:lineRule="auto" w:line="360"/>
        <w:ind w:left="0" w:right="0" w:firstLine="400"/>
        <w:jc w:val="both"/>
      </w:pPr>
      <w:r>
        <w:rPr>
          <w:sz w:val="27"/>
        </w:rPr>
        <w:t>1.乙方必须依照招标文件的要求和报价文件的承诺，将设备、系统安装并调试至正常运行的最佳状态。</w:t>
      </w:r>
    </w:p>
    <w:p>
      <w:pPr>
        <w:pStyle w:val="null3"/>
        <w:spacing w:before="0" w:after="0" w:lineRule="auto" w:line="360"/>
        <w:ind w:left="0" w:right="0" w:firstLine="400"/>
        <w:jc w:val="both"/>
      </w:pPr>
      <w:r>
        <w:rPr>
          <w:sz w:val="27"/>
        </w:rPr>
        <w:t>八、 验收：</w:t>
      </w:r>
    </w:p>
    <w:p>
      <w:pPr>
        <w:pStyle w:val="null3"/>
        <w:spacing w:before="0" w:after="0" w:lineRule="auto" w:line="360"/>
        <w:ind w:left="0" w:right="0" w:firstLine="400"/>
        <w:jc w:val="both"/>
      </w:pPr>
      <w:r>
        <w:rPr>
          <w:sz w:val="27"/>
        </w:rPr>
        <w:t>1.验收工作由甲方（或甲方指定的单位）和乙方共同进行。</w:t>
      </w:r>
    </w:p>
    <w:p>
      <w:pPr>
        <w:pStyle w:val="null3"/>
        <w:spacing w:before="0" w:after="0" w:lineRule="auto" w:line="360"/>
        <w:ind w:left="0" w:right="0" w:firstLine="400"/>
        <w:jc w:val="both"/>
      </w:pPr>
      <w:r>
        <w:rPr>
          <w:sz w:val="27"/>
        </w:rPr>
        <w:t>2.验收标准：按招标文件技术要求和合同条款进行验收，在验收时，乙方向甲方提供本项目服务过程资料及总结资料，如发现效果与招标文件要求规定不符，甲方有权拒绝接受。</w:t>
      </w:r>
    </w:p>
    <w:p>
      <w:pPr>
        <w:pStyle w:val="null3"/>
        <w:spacing w:before="0" w:after="0" w:lineRule="auto" w:line="360"/>
        <w:ind w:left="0" w:right="0" w:firstLine="400"/>
        <w:jc w:val="both"/>
      </w:pPr>
      <w:r>
        <w:rPr>
          <w:sz w:val="27"/>
        </w:rPr>
        <w:t>3.符合中华人民共和国国家安全质量标准、环保标准或行业标准。</w:t>
      </w:r>
    </w:p>
    <w:p>
      <w:pPr>
        <w:pStyle w:val="null3"/>
        <w:spacing w:before="0" w:after="0" w:lineRule="auto" w:line="360"/>
        <w:ind w:left="0" w:right="0" w:firstLine="400"/>
        <w:jc w:val="both"/>
      </w:pPr>
      <w:r>
        <w:rPr>
          <w:sz w:val="27"/>
        </w:rPr>
        <w:t>4.符合招标文件和响应承诺中甲方认可的合理最佳配置、参数及各项要求。</w:t>
      </w:r>
    </w:p>
    <w:p>
      <w:pPr>
        <w:pStyle w:val="null3"/>
        <w:spacing w:before="0" w:after="0" w:lineRule="auto" w:line="360"/>
        <w:ind w:left="0" w:right="0" w:firstLine="400"/>
        <w:jc w:val="both"/>
      </w:pPr>
      <w:r>
        <w:rPr>
          <w:sz w:val="27"/>
        </w:rPr>
        <w:t>5.货物为原厂商未启封全新包装，具出厂合格证，序列号、包装箱号与出厂批号一致，并可追索查阅。所有随设备的附件必须齐全。</w:t>
      </w:r>
    </w:p>
    <w:p>
      <w:pPr>
        <w:pStyle w:val="null3"/>
        <w:spacing w:before="0" w:after="0" w:lineRule="auto" w:line="360"/>
        <w:ind w:left="0" w:right="0" w:firstLine="400"/>
        <w:jc w:val="both"/>
      </w:pPr>
      <w:r>
        <w:rPr>
          <w:sz w:val="27"/>
        </w:rPr>
        <w:t>6.乙方应将关键主机设备的用户手册、保修手册、有关单证资料及配备件、随机工具等交付给甲方，使用操作及安全须知等重要资料应附有中文说明。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firstLine="400"/>
        <w:jc w:val="both"/>
      </w:pPr>
      <w:r>
        <w:rPr>
          <w:sz w:val="27"/>
        </w:rPr>
        <w:t>7.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0" w:right="0" w:firstLine="400"/>
        <w:jc w:val="both"/>
      </w:pPr>
      <w:r>
        <w:rPr>
          <w:sz w:val="27"/>
        </w:rPr>
        <w:t>九、 违约责任与赔偿损失</w:t>
      </w:r>
    </w:p>
    <w:p>
      <w:pPr>
        <w:pStyle w:val="null3"/>
        <w:spacing w:before="0" w:after="0" w:lineRule="auto" w:line="360"/>
        <w:ind w:left="0" w:right="0" w:firstLine="400"/>
        <w:jc w:val="both"/>
      </w:pPr>
      <w:r>
        <w:rPr>
          <w:sz w:val="27"/>
        </w:rPr>
        <w:t>1.乙方交付的货物、工程/提供的服务不符合本合同规定的，甲方有权拒收，并且乙方须向甲方支付本合同总价5%的违约金。</w:t>
      </w:r>
    </w:p>
    <w:p>
      <w:pPr>
        <w:pStyle w:val="null3"/>
        <w:spacing w:before="0" w:after="0" w:lineRule="auto" w:line="360"/>
        <w:ind w:left="0" w:right="0" w:firstLine="400"/>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firstLine="400"/>
        <w:jc w:val="both"/>
      </w:pPr>
      <w:r>
        <w:rPr>
          <w:sz w:val="27"/>
        </w:rPr>
        <w:t>3.甲方无正当理由拒收货物/接受服务，到期拒付货物/服务款项的，甲方向乙方偿付本合同总的5%的违约金。甲方人逾期付款，则每日按本合同总价的3‰向乙方偿付违约金。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firstLine="40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firstLine="400"/>
        <w:jc w:val="both"/>
      </w:pPr>
      <w:r>
        <w:rPr>
          <w:sz w:val="27"/>
        </w:rPr>
        <w:t>5.其它违约责任按《中华人民共和国民法典(合同编)》处理。</w:t>
      </w:r>
    </w:p>
    <w:p>
      <w:pPr>
        <w:pStyle w:val="null3"/>
        <w:spacing w:before="0" w:after="0" w:lineRule="auto" w:line="360"/>
        <w:ind w:left="0" w:right="0" w:firstLine="400"/>
        <w:jc w:val="both"/>
      </w:pPr>
      <w:r>
        <w:rPr>
          <w:sz w:val="27"/>
        </w:rPr>
        <w:t>十、 争议的解决</w:t>
      </w:r>
    </w:p>
    <w:p>
      <w:pPr>
        <w:pStyle w:val="null3"/>
        <w:spacing w:before="0" w:after="0" w:lineRule="auto" w:line="360"/>
        <w:ind w:left="0" w:right="0" w:firstLine="400"/>
        <w:jc w:val="both"/>
      </w:pPr>
      <w:r>
        <w:rPr>
          <w:sz w:val="27"/>
        </w:rPr>
        <w:t xml:space="preserve"> 合同执行过程中发生的任何争议，如双方不能通过友好协商解决，按相关法律法规处理。</w:t>
      </w:r>
    </w:p>
    <w:p>
      <w:pPr>
        <w:pStyle w:val="null3"/>
        <w:spacing w:before="0" w:after="0" w:lineRule="auto" w:line="360"/>
        <w:ind w:left="0" w:right="0" w:firstLine="400"/>
        <w:jc w:val="both"/>
      </w:pPr>
      <w:r>
        <w:rPr>
          <w:sz w:val="27"/>
        </w:rPr>
        <w:t>十一、不可抗力</w:t>
      </w:r>
    </w:p>
    <w:p>
      <w:pPr>
        <w:pStyle w:val="null3"/>
        <w:spacing w:before="0" w:after="0" w:lineRule="auto" w:line="360"/>
        <w:ind w:left="0" w:right="0" w:firstLine="400"/>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0" w:right="0" w:firstLine="400"/>
        <w:jc w:val="both"/>
      </w:pPr>
      <w:r>
        <w:rPr>
          <w:sz w:val="27"/>
        </w:rPr>
        <w:t>十二、税费</w:t>
      </w:r>
    </w:p>
    <w:p>
      <w:pPr>
        <w:pStyle w:val="null3"/>
        <w:spacing w:before="0" w:after="0" w:lineRule="auto" w:line="360"/>
        <w:ind w:left="0" w:right="0" w:firstLine="400"/>
        <w:jc w:val="both"/>
      </w:pPr>
      <w:r>
        <w:rPr>
          <w:sz w:val="27"/>
        </w:rPr>
        <w:t>1.在中国境内、外发生的与本合同执行有关的一切税费均由乙方负担。</w:t>
      </w:r>
    </w:p>
    <w:p>
      <w:pPr>
        <w:pStyle w:val="null3"/>
        <w:spacing w:before="0" w:after="0" w:lineRule="auto" w:line="360"/>
        <w:ind w:left="0" w:right="0" w:firstLine="400"/>
        <w:jc w:val="both"/>
      </w:pPr>
      <w:r>
        <w:rPr>
          <w:sz w:val="27"/>
        </w:rPr>
        <w:t>十三、 其它</w:t>
      </w:r>
    </w:p>
    <w:p>
      <w:pPr>
        <w:pStyle w:val="null3"/>
        <w:spacing w:before="0" w:after="0" w:lineRule="auto" w:line="360"/>
        <w:ind w:left="0" w:right="0" w:firstLine="400"/>
        <w:jc w:val="both"/>
      </w:pPr>
      <w:r>
        <w:rPr>
          <w:sz w:val="27"/>
        </w:rPr>
        <w:t>1.本合同所有附件、招标文件、投标文件、中标通知书均为合同的有效组成部分，与本合同具有同等法律效力。</w:t>
      </w:r>
    </w:p>
    <w:p>
      <w:pPr>
        <w:pStyle w:val="null3"/>
        <w:spacing w:before="0" w:after="0" w:lineRule="auto" w:line="360"/>
        <w:ind w:left="0" w:right="0" w:firstLine="400"/>
        <w:jc w:val="both"/>
      </w:pPr>
      <w:r>
        <w:rPr>
          <w:sz w:val="27"/>
        </w:rPr>
        <w:t>2.在执行本合同的过程中，所有经双方签署确认的文件（包括会议纪要、补充协议、往来信函）即成为本合同的有效组成部分。</w:t>
      </w:r>
    </w:p>
    <w:p>
      <w:pPr>
        <w:pStyle w:val="null3"/>
        <w:spacing w:before="0" w:after="0" w:lineRule="auto" w:line="360"/>
        <w:ind w:left="0" w:right="0" w:firstLine="400"/>
        <w:jc w:val="both"/>
      </w:pPr>
      <w:r>
        <w:rPr>
          <w:sz w:val="27"/>
        </w:rPr>
        <w:t>3.如一方地址、电话、传真号码有变更，应在变更当日内书面通知对方，否则，应承担相应责任。</w:t>
      </w:r>
    </w:p>
    <w:p>
      <w:pPr>
        <w:pStyle w:val="null3"/>
        <w:spacing w:before="0" w:after="0" w:lineRule="auto" w:line="360"/>
        <w:ind w:left="0" w:right="0" w:firstLine="400"/>
        <w:jc w:val="both"/>
      </w:pPr>
      <w:r>
        <w:rPr>
          <w:sz w:val="27"/>
        </w:rPr>
        <w:t>4.除甲方事先书面同意外，乙方不得部分或全部转让其应履行的合同项下的义务。</w:t>
      </w:r>
    </w:p>
    <w:p>
      <w:pPr>
        <w:pStyle w:val="null3"/>
        <w:spacing w:before="0" w:after="0" w:lineRule="auto" w:line="360"/>
        <w:ind w:left="0" w:right="0" w:firstLine="400"/>
        <w:jc w:val="both"/>
      </w:pPr>
      <w:r>
        <w:rPr>
          <w:sz w:val="27"/>
        </w:rPr>
        <w:t>十四、合同生效</w:t>
      </w:r>
    </w:p>
    <w:p>
      <w:pPr>
        <w:pStyle w:val="null3"/>
        <w:spacing w:before="0" w:after="0" w:lineRule="auto" w:line="360"/>
        <w:ind w:left="0" w:right="0" w:firstLine="400"/>
        <w:jc w:val="both"/>
      </w:pPr>
      <w:r>
        <w:rPr>
          <w:sz w:val="27"/>
        </w:rPr>
        <w:t>1.本合同在甲乙双方法人代表或其授权代表签字盖章后生效。</w:t>
      </w:r>
    </w:p>
    <w:p>
      <w:pPr>
        <w:pStyle w:val="null3"/>
        <w:spacing w:before="0" w:after="0" w:lineRule="auto" w:line="360"/>
        <w:ind w:left="0" w:right="0" w:firstLine="400"/>
        <w:jc w:val="both"/>
      </w:pPr>
      <w:r>
        <w:rPr>
          <w:sz w:val="27"/>
        </w:rPr>
        <w:t>2.合同一式    份。</w:t>
      </w:r>
      <w:r>
        <w:br/>
      </w: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441900031-2026-00015</w:t>
      </w:r>
    </w:p>
    <w:p>
      <w:pPr>
        <w:pStyle w:val="null3"/>
        <w:jc w:val="center"/>
        <w:outlineLvl w:val="3"/>
      </w:pPr>
      <w:r>
        <w:rPr>
          <w:sz w:val="24"/>
          <w:b/>
        </w:rPr>
        <w:t>采购项目编号：</w:t>
      </w:r>
      <w:r>
        <w:rPr>
          <w:sz w:val="24"/>
          <w:b/>
        </w:rPr>
        <w:t>441900031-2026-00015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广东中芯招标有限公司</w:t>
      </w:r>
    </w:p>
    <w:p>
      <w:pPr>
        <w:pStyle w:val="null3"/>
        <w:ind w:firstLine="480"/>
      </w:pPr>
      <w:r>
        <w:rPr/>
        <w:t xml:space="preserve"> 你方组织的</w:t>
      </w:r>
      <w:r>
        <w:rPr>
          <w:u w:val="single"/>
        </w:rPr>
        <w:t>“</w:t>
      </w:r>
      <w:r>
        <w:rPr>
          <w:u w:val="single"/>
        </w:rPr>
        <w:t>道滘镇智慧设备平台及配套建设项目（专项设备二期）</w:t>
      </w:r>
      <w:r>
        <w:rPr>
          <w:u w:val="single"/>
        </w:rPr>
        <w:t>”</w:t>
      </w:r>
      <w:r>
        <w:rPr/>
        <w:t>项目的招标[采购项目编号为：</w:t>
      </w:r>
      <w:r>
        <w:rPr>
          <w:u w:val="single"/>
        </w:rPr>
        <w:t>441900031-2026-00015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道滘镇智慧设备平台及配套建设项目（专项设备二期）</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广东中芯招标有限公司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道滘镇智慧设备平台及配套建设项目（专项设备二期）</w:t>
      </w:r>
      <w:r>
        <w:rPr/>
        <w:t>”项目采购[采购项目编号为</w:t>
      </w:r>
      <w:r>
        <w:rPr/>
        <w:t>441900031-2026-00015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东莞市道滘镇网格管理中心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广东中芯招标有限公司</w:t>
      </w:r>
    </w:p>
    <w:p>
      <w:pPr>
        <w:pStyle w:val="null3"/>
        <w:ind w:firstLine="480"/>
      </w:pPr>
      <w:r>
        <w:rPr/>
        <w:t xml:space="preserve"> 如果我方在贵采购代理机构组织的</w:t>
      </w:r>
      <w:r>
        <w:rPr/>
        <w:t>道滘镇智慧设备平台及配套建设项目（专项设备二期）</w:t>
      </w:r>
      <w:r>
        <w:rPr/>
        <w:t>招标中获中标（采购项目编号：</w:t>
      </w:r>
      <w:r>
        <w:rPr/>
        <w:t>441900031-2026-00015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广东中芯招标有限公司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广东中芯招标有限公司</w:t>
      </w:r>
    </w:p>
    <w:p>
      <w:pPr>
        <w:pStyle w:val="null3"/>
        <w:ind w:firstLine="480"/>
      </w:pPr>
      <w:r>
        <w:rPr/>
        <w:t>我单位已登记并准备参与“</w:t>
      </w:r>
      <w:r>
        <w:rPr/>
        <w:t>道滘镇智慧设备平台及配套建设项目（专项设备二期）</w:t>
      </w:r>
      <w:r>
        <w:rPr/>
        <w:t>”项目（采购项目编号：</w:t>
      </w:r>
      <w:r>
        <w:rPr/>
        <w:t>441900031-2026-00015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