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643B1D">
      <w:pPr>
        <w:widowControl w:val="0"/>
        <w:tabs>
          <w:tab w:val="left" w:pos="8460"/>
        </w:tabs>
        <w:kinsoku/>
        <w:autoSpaceDE/>
        <w:autoSpaceDN/>
        <w:adjustRightInd/>
        <w:snapToGrid/>
        <w:spacing w:before="120" w:after="120" w:line="480" w:lineRule="auto"/>
        <w:jc w:val="left"/>
        <w:textAlignment w:val="auto"/>
        <w:outlineLvl w:val="9"/>
        <w:rPr>
          <w:rFonts w:hint="eastAsia" w:ascii="仿宋" w:hAnsi="仿宋" w:eastAsia="仿宋" w:cs="仿宋"/>
          <w:b/>
          <w:snapToGrid/>
          <w:color w:val="auto"/>
          <w:w w:val="100"/>
          <w:kern w:val="1"/>
          <w:sz w:val="32"/>
          <w:szCs w:val="32"/>
          <w:highlight w:val="none"/>
          <w:lang w:eastAsia="zh-CN"/>
        </w:rPr>
        <w:sectPr>
          <w:headerReference r:id="rId5" w:type="default"/>
          <w:footerReference r:id="rId6" w:type="default"/>
          <w:pgSz w:w="11906" w:h="16839"/>
          <w:pgMar w:top="1124" w:right="1416" w:bottom="0" w:left="1417" w:header="883" w:footer="0" w:gutter="0"/>
          <w:pgNumType w:fmt="decimal" w:start="1"/>
          <w:cols w:space="720" w:num="1"/>
        </w:sectPr>
      </w:pPr>
      <w:r>
        <w:rPr>
          <w:rFonts w:hint="eastAsia" w:ascii="仿宋" w:hAnsi="仿宋" w:eastAsia="仿宋" w:cs="仿宋"/>
          <w:b/>
          <w:snapToGrid/>
          <w:color w:val="auto"/>
          <w:w w:val="100"/>
          <w:kern w:val="1"/>
          <w:sz w:val="32"/>
          <w:szCs w:val="32"/>
          <w:highlight w:val="none"/>
          <w:lang w:eastAsia="zh-CN"/>
        </w:rPr>
        <w:drawing>
          <wp:inline distT="0" distB="0" distL="114300" distR="114300">
            <wp:extent cx="6117590" cy="8993505"/>
            <wp:effectExtent l="0" t="0" r="0" b="0"/>
            <wp:docPr id="3" name="图片 3" descr="doc07693020240812150038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oc07693020240812150038_00"/>
                    <pic:cNvPicPr>
                      <a:picLocks noChangeAspect="1"/>
                    </pic:cNvPicPr>
                  </pic:nvPicPr>
                  <pic:blipFill>
                    <a:blip r:embed="rId14"/>
                    <a:srcRect l="3775"/>
                    <a:stretch>
                      <a:fillRect/>
                    </a:stretch>
                  </pic:blipFill>
                  <pic:spPr>
                    <a:xfrm>
                      <a:off x="0" y="0"/>
                      <a:ext cx="6117590" cy="8993505"/>
                    </a:xfrm>
                    <a:prstGeom prst="rect">
                      <a:avLst/>
                    </a:prstGeom>
                  </pic:spPr>
                </pic:pic>
              </a:graphicData>
            </a:graphic>
          </wp:inline>
        </w:drawing>
      </w:r>
    </w:p>
    <w:p w14:paraId="2C7305F9">
      <w:pPr>
        <w:widowControl w:val="0"/>
        <w:tabs>
          <w:tab w:val="left" w:pos="8460"/>
        </w:tabs>
        <w:kinsoku/>
        <w:autoSpaceDE/>
        <w:autoSpaceDN/>
        <w:adjustRightInd/>
        <w:snapToGrid/>
        <w:spacing w:before="120" w:after="120" w:line="480" w:lineRule="auto"/>
        <w:jc w:val="left"/>
        <w:textAlignment w:val="auto"/>
        <w:outlineLvl w:val="9"/>
        <w:rPr>
          <w:rFonts w:hint="eastAsia" w:ascii="仿宋" w:hAnsi="仿宋" w:eastAsia="仿宋" w:cs="仿宋"/>
          <w:b/>
          <w:snapToGrid/>
          <w:color w:val="auto"/>
          <w:w w:val="100"/>
          <w:kern w:val="1"/>
          <w:sz w:val="32"/>
          <w:szCs w:val="32"/>
          <w:highlight w:val="none"/>
          <w:lang w:eastAsia="zh-CN"/>
        </w:rPr>
        <w:sectPr>
          <w:pgSz w:w="11906" w:h="16839"/>
          <w:pgMar w:top="1124" w:right="1416" w:bottom="0" w:left="1417" w:header="883" w:footer="0" w:gutter="0"/>
          <w:pgNumType w:fmt="decimal" w:start="1"/>
          <w:cols w:space="720" w:num="1"/>
        </w:sectPr>
      </w:pPr>
      <w:r>
        <w:rPr>
          <w:rFonts w:hint="eastAsia" w:ascii="仿宋" w:hAnsi="仿宋" w:eastAsia="仿宋" w:cs="仿宋"/>
          <w:b/>
          <w:snapToGrid/>
          <w:color w:val="auto"/>
          <w:w w:val="100"/>
          <w:kern w:val="1"/>
          <w:sz w:val="32"/>
          <w:szCs w:val="32"/>
          <w:highlight w:val="none"/>
          <w:lang w:eastAsia="zh-CN"/>
        </w:rPr>
        <w:drawing>
          <wp:inline distT="0" distB="0" distL="114300" distR="114300">
            <wp:extent cx="6450965" cy="9469755"/>
            <wp:effectExtent l="0" t="0" r="0" b="0"/>
            <wp:docPr id="4" name="图片 4" descr="doc07693020240812150038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doc07693020240812150038_01"/>
                    <pic:cNvPicPr>
                      <a:picLocks noChangeAspect="1"/>
                    </pic:cNvPicPr>
                  </pic:nvPicPr>
                  <pic:blipFill>
                    <a:blip r:embed="rId15"/>
                    <a:srcRect l="3642"/>
                    <a:stretch>
                      <a:fillRect/>
                    </a:stretch>
                  </pic:blipFill>
                  <pic:spPr>
                    <a:xfrm>
                      <a:off x="0" y="0"/>
                      <a:ext cx="6450965" cy="9469755"/>
                    </a:xfrm>
                    <a:prstGeom prst="rect">
                      <a:avLst/>
                    </a:prstGeom>
                  </pic:spPr>
                </pic:pic>
              </a:graphicData>
            </a:graphic>
          </wp:inline>
        </w:drawing>
      </w:r>
    </w:p>
    <w:p w14:paraId="3D478B1E">
      <w:pPr>
        <w:widowControl w:val="0"/>
        <w:tabs>
          <w:tab w:val="left" w:pos="8460"/>
        </w:tabs>
        <w:kinsoku/>
        <w:autoSpaceDE/>
        <w:autoSpaceDN/>
        <w:adjustRightInd/>
        <w:snapToGrid/>
        <w:spacing w:before="120" w:after="120" w:line="480" w:lineRule="auto"/>
        <w:ind w:firstLine="1606" w:firstLineChars="500"/>
        <w:jc w:val="left"/>
        <w:textAlignment w:val="auto"/>
        <w:outlineLvl w:val="9"/>
        <w:rPr>
          <w:rFonts w:hint="eastAsia" w:ascii="仿宋" w:hAnsi="仿宋" w:eastAsia="仿宋" w:cs="仿宋"/>
          <w:b/>
          <w:snapToGrid/>
          <w:color w:val="auto"/>
          <w:w w:val="100"/>
          <w:kern w:val="1"/>
          <w:sz w:val="32"/>
          <w:szCs w:val="32"/>
          <w:highlight w:val="none"/>
          <w:lang w:eastAsia="zh-CN"/>
        </w:rPr>
      </w:pPr>
      <w:bookmarkStart w:id="605" w:name="_GoBack"/>
      <w:bookmarkEnd w:id="605"/>
      <w:r>
        <w:rPr>
          <w:rFonts w:hint="eastAsia" w:ascii="仿宋" w:hAnsi="仿宋" w:eastAsia="仿宋" w:cs="仿宋"/>
          <w:b/>
          <w:snapToGrid/>
          <w:color w:val="auto"/>
          <w:w w:val="100"/>
          <w:kern w:val="1"/>
          <w:sz w:val="32"/>
          <w:szCs w:val="32"/>
          <w:highlight w:val="none"/>
          <w:lang w:eastAsia="zh-CN"/>
        </w:rPr>
        <w:t>骨灰公墓平台、墓穴及生态安葬区工程项目</w:t>
      </w:r>
    </w:p>
    <w:p w14:paraId="471C347B">
      <w:pPr>
        <w:widowControl w:val="0"/>
        <w:tabs>
          <w:tab w:val="left" w:pos="8460"/>
        </w:tabs>
        <w:kinsoku/>
        <w:autoSpaceDE/>
        <w:autoSpaceDN/>
        <w:adjustRightInd/>
        <w:snapToGrid/>
        <w:spacing w:before="120" w:after="120" w:line="480" w:lineRule="auto"/>
        <w:ind w:firstLine="2891" w:firstLineChars="900"/>
        <w:jc w:val="left"/>
        <w:textAlignment w:val="auto"/>
        <w:outlineLvl w:val="9"/>
        <w:rPr>
          <w:rFonts w:hint="default" w:ascii="仿宋" w:hAnsi="仿宋" w:eastAsia="仿宋" w:cs="仿宋"/>
          <w:b/>
          <w:snapToGrid/>
          <w:color w:val="auto"/>
          <w:w w:val="100"/>
          <w:kern w:val="1"/>
          <w:sz w:val="32"/>
          <w:szCs w:val="32"/>
          <w:highlight w:val="none"/>
          <w:lang w:val="en-US" w:eastAsia="zh-CN"/>
        </w:rPr>
      </w:pPr>
      <w:r>
        <w:rPr>
          <w:rFonts w:hint="eastAsia" w:ascii="仿宋" w:hAnsi="仿宋" w:eastAsia="仿宋" w:cs="仿宋"/>
          <w:b/>
          <w:snapToGrid/>
          <w:color w:val="auto"/>
          <w:w w:val="100"/>
          <w:kern w:val="1"/>
          <w:sz w:val="32"/>
          <w:szCs w:val="32"/>
          <w:highlight w:val="none"/>
          <w:lang w:eastAsia="zh-CN"/>
        </w:rPr>
        <w:t>文 件 编 制 人：</w:t>
      </w:r>
      <w:r>
        <w:rPr>
          <w:rFonts w:hint="eastAsia" w:ascii="仿宋" w:hAnsi="仿宋" w:eastAsia="仿宋" w:cs="仿宋"/>
          <w:b/>
          <w:snapToGrid/>
          <w:color w:val="auto"/>
          <w:w w:val="100"/>
          <w:kern w:val="1"/>
          <w:sz w:val="32"/>
          <w:szCs w:val="32"/>
          <w:highlight w:val="none"/>
          <w:u w:val="single"/>
          <w:lang w:val="en-US" w:eastAsia="zh-CN"/>
        </w:rPr>
        <w:t>何  艳</w:t>
      </w:r>
    </w:p>
    <w:p w14:paraId="48C277C8">
      <w:pPr>
        <w:widowControl w:val="0"/>
        <w:tabs>
          <w:tab w:val="left" w:pos="8460"/>
        </w:tabs>
        <w:kinsoku/>
        <w:autoSpaceDE/>
        <w:autoSpaceDN/>
        <w:adjustRightInd/>
        <w:snapToGrid/>
        <w:spacing w:before="120" w:after="120" w:line="480" w:lineRule="auto"/>
        <w:ind w:firstLine="2891" w:firstLineChars="900"/>
        <w:jc w:val="left"/>
        <w:textAlignment w:val="auto"/>
        <w:outlineLvl w:val="9"/>
        <w:rPr>
          <w:rFonts w:hint="eastAsia" w:ascii="仿宋" w:hAnsi="仿宋" w:eastAsia="仿宋" w:cs="仿宋"/>
          <w:b/>
          <w:snapToGrid/>
          <w:color w:val="auto"/>
          <w:w w:val="100"/>
          <w:kern w:val="1"/>
          <w:sz w:val="32"/>
          <w:szCs w:val="32"/>
          <w:highlight w:val="none"/>
          <w:lang w:eastAsia="zh-CN"/>
        </w:rPr>
      </w:pPr>
      <w:r>
        <w:rPr>
          <w:rFonts w:hint="eastAsia" w:ascii="仿宋" w:hAnsi="仿宋" w:eastAsia="仿宋" w:cs="仿宋"/>
          <w:b/>
          <w:snapToGrid/>
          <w:color w:val="auto"/>
          <w:w w:val="100"/>
          <w:kern w:val="1"/>
          <w:sz w:val="32"/>
          <w:szCs w:val="32"/>
          <w:highlight w:val="none"/>
          <w:lang w:eastAsia="zh-CN"/>
        </w:rPr>
        <w:t>文 件 审 核 人：</w:t>
      </w:r>
      <w:r>
        <w:rPr>
          <w:rFonts w:hint="eastAsia" w:ascii="仿宋" w:hAnsi="仿宋" w:eastAsia="仿宋" w:cs="仿宋"/>
          <w:b/>
          <w:snapToGrid/>
          <w:color w:val="auto"/>
          <w:w w:val="100"/>
          <w:kern w:val="1"/>
          <w:sz w:val="32"/>
          <w:szCs w:val="32"/>
          <w:highlight w:val="none"/>
          <w:u w:val="single"/>
          <w:lang w:eastAsia="zh-CN"/>
        </w:rPr>
        <w:t>李亭颖</w:t>
      </w:r>
    </w:p>
    <w:p w14:paraId="57F74D0E">
      <w:pPr>
        <w:widowControl w:val="0"/>
        <w:tabs>
          <w:tab w:val="left" w:pos="8460"/>
        </w:tabs>
        <w:kinsoku/>
        <w:autoSpaceDE/>
        <w:autoSpaceDN/>
        <w:adjustRightInd/>
        <w:snapToGrid/>
        <w:spacing w:before="120" w:after="120" w:line="480" w:lineRule="auto"/>
        <w:ind w:firstLine="2891" w:firstLineChars="900"/>
        <w:jc w:val="left"/>
        <w:textAlignment w:val="auto"/>
        <w:outlineLvl w:val="9"/>
        <w:rPr>
          <w:rFonts w:hint="default" w:ascii="仿宋" w:hAnsi="仿宋" w:eastAsia="仿宋" w:cs="仿宋"/>
          <w:b/>
          <w:snapToGrid/>
          <w:color w:val="auto"/>
          <w:w w:val="100"/>
          <w:kern w:val="1"/>
          <w:sz w:val="32"/>
          <w:szCs w:val="32"/>
          <w:highlight w:val="none"/>
          <w:u w:val="single"/>
          <w:lang w:val="en-US" w:eastAsia="zh-CN"/>
        </w:rPr>
      </w:pPr>
      <w:r>
        <w:rPr>
          <w:rFonts w:hint="eastAsia" w:ascii="仿宋" w:hAnsi="仿宋" w:eastAsia="仿宋" w:cs="仿宋"/>
          <w:b/>
          <w:snapToGrid/>
          <w:color w:val="auto"/>
          <w:w w:val="100"/>
          <w:kern w:val="1"/>
          <w:sz w:val="32"/>
          <w:szCs w:val="32"/>
          <w:highlight w:val="none"/>
          <w:lang w:eastAsia="zh-CN"/>
        </w:rPr>
        <w:t>采购单位审核人：</w:t>
      </w:r>
      <w:r>
        <w:rPr>
          <w:rFonts w:hint="eastAsia" w:ascii="仿宋" w:hAnsi="仿宋" w:eastAsia="仿宋" w:cs="仿宋"/>
          <w:b/>
          <w:snapToGrid/>
          <w:color w:val="auto"/>
          <w:w w:val="100"/>
          <w:kern w:val="1"/>
          <w:sz w:val="32"/>
          <w:szCs w:val="32"/>
          <w:highlight w:val="none"/>
          <w:u w:val="single"/>
          <w:lang w:val="en-US" w:eastAsia="zh-CN"/>
        </w:rPr>
        <w:t>陈辉胜</w:t>
      </w:r>
    </w:p>
    <w:p w14:paraId="4928E7F3">
      <w:pPr>
        <w:widowControl w:val="0"/>
        <w:tabs>
          <w:tab w:val="left" w:pos="8460"/>
        </w:tabs>
        <w:kinsoku/>
        <w:autoSpaceDE/>
        <w:autoSpaceDN/>
        <w:adjustRightInd/>
        <w:snapToGrid/>
        <w:spacing w:before="120" w:after="120" w:line="480" w:lineRule="auto"/>
        <w:ind w:firstLine="562" w:firstLineChars="200"/>
        <w:jc w:val="left"/>
        <w:textAlignment w:val="auto"/>
        <w:outlineLvl w:val="9"/>
        <w:rPr>
          <w:rFonts w:hint="eastAsia" w:ascii="仿宋" w:hAnsi="仿宋" w:eastAsia="仿宋" w:cs="仿宋"/>
          <w:b/>
          <w:snapToGrid/>
          <w:color w:val="auto"/>
          <w:w w:val="100"/>
          <w:kern w:val="1"/>
          <w:sz w:val="28"/>
          <w:szCs w:val="28"/>
          <w:highlight w:val="none"/>
          <w:lang w:eastAsia="zh-CN"/>
        </w:rPr>
        <w:sectPr>
          <w:pgSz w:w="11906" w:h="16839"/>
          <w:pgMar w:top="1124" w:right="1416" w:bottom="0" w:left="1417" w:header="883" w:footer="0" w:gutter="0"/>
          <w:pgNumType w:fmt="decimal" w:start="1"/>
          <w:cols w:space="720" w:num="1"/>
        </w:sectPr>
      </w:pPr>
    </w:p>
    <w:p w14:paraId="57AF041B">
      <w:pPr>
        <w:spacing w:line="310" w:lineRule="auto"/>
        <w:rPr>
          <w:rFonts w:ascii="Arial"/>
          <w:sz w:val="21"/>
        </w:rPr>
      </w:pPr>
    </w:p>
    <w:p w14:paraId="4D517EBD">
      <w:pPr>
        <w:spacing w:line="310" w:lineRule="auto"/>
        <w:rPr>
          <w:rFonts w:ascii="Arial"/>
          <w:sz w:val="21"/>
        </w:rPr>
      </w:pPr>
    </w:p>
    <w:sdt>
      <w:sdtPr>
        <w:rPr>
          <w:rFonts w:ascii="宋体" w:hAnsi="宋体" w:eastAsia="宋体" w:cs="宋体"/>
          <w:sz w:val="35"/>
          <w:szCs w:val="35"/>
        </w:rPr>
        <w:id w:val="1"/>
        <w:docPartObj>
          <w:docPartGallery w:val="Table of Contents"/>
          <w:docPartUnique/>
        </w:docPartObj>
      </w:sdtPr>
      <w:sdtEndPr>
        <w:rPr>
          <w:rFonts w:hint="eastAsia" w:ascii="仿宋" w:hAnsi="仿宋" w:eastAsia="仿宋" w:cs="仿宋"/>
          <w:sz w:val="28"/>
          <w:szCs w:val="28"/>
        </w:rPr>
      </w:sdtEndPr>
      <w:sdtContent>
        <w:p w14:paraId="4B5ACEC5">
          <w:pPr>
            <w:pStyle w:val="11"/>
            <w:spacing w:before="113" w:line="227" w:lineRule="auto"/>
            <w:ind w:left="4166"/>
            <w:rPr>
              <w:rFonts w:hint="eastAsia" w:ascii="仿宋" w:hAnsi="仿宋" w:eastAsia="仿宋" w:cs="仿宋"/>
              <w:b/>
              <w:bCs/>
              <w:snapToGrid/>
              <w:color w:val="auto"/>
              <w:kern w:val="2"/>
              <w:sz w:val="32"/>
              <w:szCs w:val="32"/>
              <w:highlight w:val="none"/>
              <w:lang w:val="en-US" w:eastAsia="zh-CN" w:bidi="ar-SA"/>
            </w:rPr>
          </w:pPr>
          <w:r>
            <w:rPr>
              <w:rFonts w:hint="eastAsia" w:ascii="仿宋" w:hAnsi="仿宋" w:eastAsia="仿宋" w:cs="仿宋"/>
              <w:b/>
              <w:bCs/>
              <w:snapToGrid/>
              <w:color w:val="auto"/>
              <w:kern w:val="2"/>
              <w:sz w:val="32"/>
              <w:szCs w:val="32"/>
              <w:highlight w:val="none"/>
              <w:lang w:val="en-US" w:eastAsia="zh-CN" w:bidi="ar-SA"/>
            </w:rPr>
            <w:t>目 录</w:t>
          </w:r>
        </w:p>
        <w:p w14:paraId="07729134">
          <w:pPr>
            <w:spacing w:line="270" w:lineRule="auto"/>
            <w:rPr>
              <w:rFonts w:ascii="Arial"/>
              <w:sz w:val="21"/>
            </w:rPr>
          </w:pPr>
        </w:p>
        <w:p w14:paraId="4AF7B620">
          <w:pPr>
            <w:spacing w:line="270" w:lineRule="auto"/>
            <w:rPr>
              <w:rFonts w:ascii="Arial"/>
              <w:sz w:val="21"/>
            </w:rPr>
          </w:pPr>
        </w:p>
        <w:p w14:paraId="5067DEE8">
          <w:pPr>
            <w:spacing w:line="271" w:lineRule="auto"/>
            <w:rPr>
              <w:rFonts w:ascii="Arial"/>
              <w:sz w:val="21"/>
            </w:rPr>
          </w:pPr>
        </w:p>
        <w:p w14:paraId="57E136BA">
          <w:pPr>
            <w:pStyle w:val="11"/>
            <w:tabs>
              <w:tab w:val="right" w:leader="dot" w:pos="9072"/>
            </w:tabs>
            <w:spacing w:before="101" w:line="190" w:lineRule="auto"/>
            <w:ind w:left="11"/>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"bookmark1" </w:instrText>
          </w:r>
          <w:r>
            <w:rPr>
              <w:rFonts w:hint="eastAsia" w:ascii="仿宋" w:hAnsi="仿宋" w:eastAsia="仿宋" w:cs="仿宋"/>
              <w:sz w:val="28"/>
              <w:szCs w:val="28"/>
            </w:rPr>
            <w:fldChar w:fldCharType="separate"/>
          </w:r>
          <w:r>
            <w:rPr>
              <w:rFonts w:hint="eastAsia" w:ascii="仿宋" w:hAnsi="仿宋" w:eastAsia="仿宋" w:cs="仿宋"/>
              <w:spacing w:val="8"/>
              <w:sz w:val="28"/>
              <w:szCs w:val="28"/>
            </w:rPr>
            <w:t>第一章  竞争性磋商公告</w:t>
          </w:r>
          <w:r>
            <w:rPr>
              <w:rFonts w:hint="eastAsia" w:ascii="仿宋" w:hAnsi="仿宋" w:eastAsia="仿宋" w:cs="仿宋"/>
              <w:sz w:val="28"/>
              <w:szCs w:val="28"/>
            </w:rPr>
            <w:tab/>
          </w:r>
          <w:r>
            <w:rPr>
              <w:rFonts w:hint="eastAsia" w:ascii="仿宋" w:hAnsi="仿宋" w:eastAsia="仿宋" w:cs="仿宋"/>
              <w:spacing w:val="25"/>
              <w:sz w:val="28"/>
              <w:szCs w:val="28"/>
            </w:rPr>
            <w:t>1</w:t>
          </w:r>
          <w:r>
            <w:rPr>
              <w:rFonts w:hint="eastAsia" w:ascii="仿宋" w:hAnsi="仿宋" w:eastAsia="仿宋" w:cs="仿宋"/>
              <w:spacing w:val="25"/>
              <w:sz w:val="28"/>
              <w:szCs w:val="28"/>
            </w:rPr>
            <w:fldChar w:fldCharType="end"/>
          </w:r>
        </w:p>
        <w:p w14:paraId="1188070E">
          <w:pPr>
            <w:pStyle w:val="11"/>
            <w:tabs>
              <w:tab w:val="right" w:leader="dot" w:pos="9072"/>
            </w:tabs>
            <w:spacing w:before="100" w:line="190" w:lineRule="auto"/>
            <w:ind w:left="11"/>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"bookmark2" </w:instrText>
          </w:r>
          <w:r>
            <w:rPr>
              <w:rFonts w:hint="eastAsia" w:ascii="仿宋" w:hAnsi="仿宋" w:eastAsia="仿宋" w:cs="仿宋"/>
              <w:sz w:val="28"/>
              <w:szCs w:val="28"/>
            </w:rPr>
            <w:fldChar w:fldCharType="separate"/>
          </w:r>
          <w:r>
            <w:rPr>
              <w:rFonts w:hint="eastAsia" w:ascii="仿宋" w:hAnsi="仿宋" w:eastAsia="仿宋" w:cs="仿宋"/>
              <w:spacing w:val="7"/>
              <w:sz w:val="28"/>
              <w:szCs w:val="28"/>
            </w:rPr>
            <w:t>第二章  供应商须知</w:t>
          </w:r>
          <w:r>
            <w:rPr>
              <w:rFonts w:hint="eastAsia" w:ascii="仿宋" w:hAnsi="仿宋" w:eastAsia="仿宋" w:cs="仿宋"/>
              <w:sz w:val="28"/>
              <w:szCs w:val="28"/>
            </w:rPr>
            <w:tab/>
          </w:r>
          <w:r>
            <w:rPr>
              <w:rFonts w:hint="eastAsia" w:ascii="仿宋" w:hAnsi="仿宋" w:eastAsia="仿宋" w:cs="仿宋"/>
              <w:spacing w:val="34"/>
              <w:sz w:val="28"/>
              <w:szCs w:val="28"/>
              <w:lang w:val="en-US" w:eastAsia="zh-CN"/>
            </w:rPr>
            <w:t>6</w:t>
          </w:r>
          <w:r>
            <w:rPr>
              <w:rFonts w:hint="eastAsia" w:ascii="仿宋" w:hAnsi="仿宋" w:eastAsia="仿宋" w:cs="仿宋"/>
              <w:spacing w:val="34"/>
              <w:sz w:val="28"/>
              <w:szCs w:val="28"/>
            </w:rPr>
            <w:fldChar w:fldCharType="end"/>
          </w:r>
        </w:p>
        <w:p w14:paraId="46B1FDC7">
          <w:pPr>
            <w:pStyle w:val="11"/>
            <w:tabs>
              <w:tab w:val="right" w:leader="dot" w:pos="9072"/>
            </w:tabs>
            <w:spacing w:before="101" w:line="190" w:lineRule="auto"/>
            <w:ind w:left="11"/>
            <w:rPr>
              <w:rFonts w:hint="eastAsia" w:ascii="仿宋" w:hAnsi="仿宋" w:eastAsia="仿宋" w:cs="仿宋"/>
              <w:sz w:val="28"/>
              <w:szCs w:val="28"/>
              <w:lang w:val="en-US"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"bookmark3" </w:instrText>
          </w:r>
          <w:r>
            <w:rPr>
              <w:rFonts w:hint="eastAsia" w:ascii="仿宋" w:hAnsi="仿宋" w:eastAsia="仿宋" w:cs="仿宋"/>
              <w:sz w:val="28"/>
              <w:szCs w:val="28"/>
            </w:rPr>
            <w:fldChar w:fldCharType="separate"/>
          </w:r>
          <w:r>
            <w:rPr>
              <w:rFonts w:hint="eastAsia" w:ascii="仿宋" w:hAnsi="仿宋" w:eastAsia="仿宋" w:cs="仿宋"/>
              <w:spacing w:val="8"/>
              <w:sz w:val="28"/>
              <w:szCs w:val="28"/>
            </w:rPr>
            <w:t>第三章  合同书样式及主要条款</w:t>
          </w:r>
          <w:r>
            <w:rPr>
              <w:rFonts w:hint="eastAsia" w:ascii="仿宋" w:hAnsi="仿宋" w:eastAsia="仿宋" w:cs="仿宋"/>
              <w:sz w:val="28"/>
              <w:szCs w:val="28"/>
            </w:rPr>
            <w:tab/>
          </w:r>
          <w:r>
            <w:rPr>
              <w:rFonts w:hint="eastAsia" w:ascii="仿宋" w:hAnsi="仿宋" w:eastAsia="仿宋" w:cs="仿宋"/>
              <w:spacing w:val="8"/>
              <w:sz w:val="28"/>
              <w:szCs w:val="28"/>
              <w:lang w:val="en-US" w:eastAsia="zh-CN"/>
            </w:rPr>
            <w:t>3</w:t>
          </w:r>
          <w:r>
            <w:rPr>
              <w:rFonts w:hint="eastAsia" w:ascii="仿宋" w:hAnsi="仿宋" w:eastAsia="仿宋" w:cs="仿宋"/>
              <w:spacing w:val="8"/>
              <w:sz w:val="28"/>
              <w:szCs w:val="28"/>
            </w:rPr>
            <w:fldChar w:fldCharType="end"/>
          </w:r>
          <w:r>
            <w:rPr>
              <w:rFonts w:hint="eastAsia" w:ascii="仿宋" w:hAnsi="仿宋" w:eastAsia="仿宋" w:cs="仿宋"/>
              <w:spacing w:val="8"/>
              <w:sz w:val="28"/>
              <w:szCs w:val="28"/>
              <w:lang w:val="en-US" w:eastAsia="zh-CN"/>
            </w:rPr>
            <w:t>0</w:t>
          </w:r>
        </w:p>
        <w:p w14:paraId="0DD7187C">
          <w:pPr>
            <w:pStyle w:val="11"/>
            <w:tabs>
              <w:tab w:val="right" w:leader="dot" w:pos="9072"/>
            </w:tabs>
            <w:spacing w:before="100" w:line="190" w:lineRule="auto"/>
            <w:ind w:left="11"/>
            <w:rPr>
              <w:rFonts w:hint="eastAsia" w:ascii="仿宋" w:hAnsi="仿宋" w:eastAsia="仿宋" w:cs="仿宋"/>
              <w:sz w:val="28"/>
              <w:szCs w:val="28"/>
              <w:lang w:val="en-US"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"bookmark4" </w:instrText>
          </w:r>
          <w:r>
            <w:rPr>
              <w:rFonts w:hint="eastAsia" w:ascii="仿宋" w:hAnsi="仿宋" w:eastAsia="仿宋" w:cs="仿宋"/>
              <w:sz w:val="28"/>
              <w:szCs w:val="28"/>
            </w:rPr>
            <w:fldChar w:fldCharType="separate"/>
          </w:r>
          <w:r>
            <w:rPr>
              <w:rFonts w:hint="eastAsia" w:ascii="仿宋" w:hAnsi="仿宋" w:eastAsia="仿宋" w:cs="仿宋"/>
              <w:spacing w:val="5"/>
              <w:sz w:val="28"/>
              <w:szCs w:val="28"/>
            </w:rPr>
            <w:t>第四章</w:t>
          </w:r>
          <w:r>
            <w:rPr>
              <w:rFonts w:hint="eastAsia" w:ascii="仿宋" w:hAnsi="仿宋" w:eastAsia="仿宋" w:cs="仿宋"/>
              <w:spacing w:val="21"/>
              <w:sz w:val="28"/>
              <w:szCs w:val="28"/>
            </w:rPr>
            <w:t xml:space="preserve">  </w:t>
          </w:r>
          <w:r>
            <w:rPr>
              <w:rFonts w:hint="eastAsia" w:ascii="仿宋" w:hAnsi="仿宋" w:eastAsia="仿宋" w:cs="仿宋"/>
              <w:spacing w:val="5"/>
              <w:sz w:val="28"/>
              <w:szCs w:val="28"/>
            </w:rPr>
            <w:t>响应文件格式</w:t>
          </w:r>
          <w:r>
            <w:rPr>
              <w:rFonts w:hint="eastAsia" w:ascii="仿宋" w:hAnsi="仿宋" w:eastAsia="仿宋" w:cs="仿宋"/>
              <w:sz w:val="28"/>
              <w:szCs w:val="28"/>
            </w:rPr>
            <w:tab/>
          </w:r>
          <w:r>
            <w:rPr>
              <w:rFonts w:hint="eastAsia" w:ascii="仿宋" w:hAnsi="仿宋" w:eastAsia="仿宋" w:cs="仿宋"/>
              <w:spacing w:val="15"/>
              <w:sz w:val="28"/>
              <w:szCs w:val="28"/>
              <w:lang w:val="en-US" w:eastAsia="zh-CN"/>
            </w:rPr>
            <w:t>6</w:t>
          </w:r>
          <w:r>
            <w:rPr>
              <w:rFonts w:hint="eastAsia" w:ascii="仿宋" w:hAnsi="仿宋" w:eastAsia="仿宋" w:cs="仿宋"/>
              <w:spacing w:val="15"/>
              <w:sz w:val="28"/>
              <w:szCs w:val="28"/>
            </w:rPr>
            <w:fldChar w:fldCharType="end"/>
          </w:r>
          <w:r>
            <w:rPr>
              <w:rFonts w:hint="eastAsia" w:ascii="仿宋" w:hAnsi="仿宋" w:eastAsia="仿宋" w:cs="仿宋"/>
              <w:spacing w:val="15"/>
              <w:sz w:val="28"/>
              <w:szCs w:val="28"/>
              <w:lang w:val="en-US" w:eastAsia="zh-CN"/>
            </w:rPr>
            <w:t>2</w:t>
          </w:r>
        </w:p>
        <w:p w14:paraId="18F6D376">
          <w:pPr>
            <w:pStyle w:val="11"/>
            <w:tabs>
              <w:tab w:val="right" w:leader="dot" w:pos="9072"/>
            </w:tabs>
            <w:spacing w:before="101" w:line="190" w:lineRule="auto"/>
            <w:ind w:left="11"/>
            <w:rPr>
              <w:rFonts w:hint="eastAsia" w:ascii="仿宋" w:hAnsi="仿宋" w:eastAsia="仿宋" w:cs="仿宋"/>
              <w:sz w:val="28"/>
              <w:szCs w:val="28"/>
              <w:lang w:val="en-US"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"bookmark5" </w:instrText>
          </w:r>
          <w:r>
            <w:rPr>
              <w:rFonts w:hint="eastAsia" w:ascii="仿宋" w:hAnsi="仿宋" w:eastAsia="仿宋" w:cs="仿宋"/>
              <w:sz w:val="28"/>
              <w:szCs w:val="28"/>
            </w:rPr>
            <w:fldChar w:fldCharType="separate"/>
          </w:r>
          <w:r>
            <w:rPr>
              <w:rFonts w:hint="eastAsia" w:ascii="仿宋" w:hAnsi="仿宋" w:eastAsia="仿宋" w:cs="仿宋"/>
              <w:spacing w:val="7"/>
              <w:sz w:val="28"/>
              <w:szCs w:val="28"/>
            </w:rPr>
            <w:t>第五章  采购需求</w:t>
          </w:r>
          <w:r>
            <w:rPr>
              <w:rFonts w:hint="eastAsia" w:ascii="仿宋" w:hAnsi="仿宋" w:eastAsia="仿宋" w:cs="仿宋"/>
              <w:sz w:val="28"/>
              <w:szCs w:val="28"/>
            </w:rPr>
            <w:tab/>
          </w:r>
          <w:r>
            <w:rPr>
              <w:rFonts w:hint="eastAsia" w:ascii="仿宋" w:hAnsi="仿宋" w:eastAsia="仿宋" w:cs="仿宋"/>
              <w:spacing w:val="20"/>
              <w:sz w:val="28"/>
              <w:szCs w:val="28"/>
              <w:lang w:val="en-US" w:eastAsia="zh-CN"/>
            </w:rPr>
            <w:t>8</w:t>
          </w:r>
          <w:r>
            <w:rPr>
              <w:rFonts w:hint="eastAsia" w:ascii="仿宋" w:hAnsi="仿宋" w:eastAsia="仿宋" w:cs="仿宋"/>
              <w:spacing w:val="20"/>
              <w:sz w:val="28"/>
              <w:szCs w:val="28"/>
            </w:rPr>
            <w:fldChar w:fldCharType="end"/>
          </w:r>
          <w:r>
            <w:rPr>
              <w:rFonts w:hint="eastAsia" w:ascii="仿宋" w:hAnsi="仿宋" w:eastAsia="仿宋" w:cs="仿宋"/>
              <w:spacing w:val="20"/>
              <w:sz w:val="28"/>
              <w:szCs w:val="28"/>
              <w:lang w:val="en-US" w:eastAsia="zh-CN"/>
            </w:rPr>
            <w:t>1</w:t>
          </w:r>
        </w:p>
        <w:p w14:paraId="39A1255C">
          <w:pPr>
            <w:pStyle w:val="11"/>
            <w:tabs>
              <w:tab w:val="right" w:leader="dot" w:pos="9072"/>
            </w:tabs>
            <w:spacing w:before="101" w:line="190" w:lineRule="auto"/>
            <w:ind w:left="11"/>
            <w:rPr>
              <w:rFonts w:hint="eastAsia" w:ascii="仿宋" w:hAnsi="仿宋" w:eastAsia="仿宋" w:cs="仿宋"/>
              <w:sz w:val="28"/>
              <w:szCs w:val="28"/>
              <w:lang w:val="en-US"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"bookmark6" </w:instrText>
          </w:r>
          <w:r>
            <w:rPr>
              <w:rFonts w:hint="eastAsia" w:ascii="仿宋" w:hAnsi="仿宋" w:eastAsia="仿宋" w:cs="仿宋"/>
              <w:sz w:val="28"/>
              <w:szCs w:val="28"/>
            </w:rPr>
            <w:fldChar w:fldCharType="separate"/>
          </w:r>
          <w:r>
            <w:rPr>
              <w:rFonts w:hint="eastAsia" w:ascii="仿宋" w:hAnsi="仿宋" w:eastAsia="仿宋" w:cs="仿宋"/>
              <w:spacing w:val="7"/>
              <w:sz w:val="28"/>
              <w:szCs w:val="28"/>
            </w:rPr>
            <w:t>第六章  评审办法</w:t>
          </w:r>
          <w:r>
            <w:rPr>
              <w:rFonts w:hint="eastAsia" w:ascii="仿宋" w:hAnsi="仿宋" w:eastAsia="仿宋" w:cs="仿宋"/>
              <w:sz w:val="28"/>
              <w:szCs w:val="28"/>
            </w:rPr>
            <w:tab/>
          </w:r>
          <w:r>
            <w:rPr>
              <w:rFonts w:hint="eastAsia" w:ascii="仿宋" w:hAnsi="仿宋" w:eastAsia="仿宋" w:cs="仿宋"/>
              <w:spacing w:val="20"/>
              <w:sz w:val="28"/>
              <w:szCs w:val="28"/>
              <w:lang w:val="en-US" w:eastAsia="zh-CN"/>
            </w:rPr>
            <w:t>8</w:t>
          </w:r>
          <w:r>
            <w:rPr>
              <w:rFonts w:hint="eastAsia" w:ascii="仿宋" w:hAnsi="仿宋" w:eastAsia="仿宋" w:cs="仿宋"/>
              <w:spacing w:val="20"/>
              <w:sz w:val="28"/>
              <w:szCs w:val="28"/>
            </w:rPr>
            <w:fldChar w:fldCharType="end"/>
          </w:r>
          <w:r>
            <w:rPr>
              <w:rFonts w:hint="eastAsia" w:ascii="仿宋" w:hAnsi="仿宋" w:eastAsia="仿宋" w:cs="仿宋"/>
              <w:spacing w:val="20"/>
              <w:sz w:val="28"/>
              <w:szCs w:val="28"/>
              <w:lang w:val="en-US" w:eastAsia="zh-CN"/>
            </w:rPr>
            <w:t>2</w:t>
          </w:r>
        </w:p>
        <w:p w14:paraId="73F9AFE4">
          <w:pPr>
            <w:pStyle w:val="11"/>
            <w:tabs>
              <w:tab w:val="right" w:leader="dot" w:pos="9072"/>
            </w:tabs>
            <w:spacing w:before="101" w:line="190" w:lineRule="auto"/>
            <w:ind w:left="11"/>
            <w:rPr>
              <w:rFonts w:hint="eastAsia" w:ascii="仿宋" w:hAnsi="仿宋" w:eastAsia="仿宋" w:cs="仿宋"/>
              <w:sz w:val="28"/>
              <w:szCs w:val="28"/>
              <w:lang w:val="en-US" w:eastAsia="zh-CN"/>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"bookmark7" </w:instrText>
          </w:r>
          <w:r>
            <w:rPr>
              <w:rFonts w:hint="eastAsia" w:ascii="仿宋" w:hAnsi="仿宋" w:eastAsia="仿宋" w:cs="仿宋"/>
              <w:sz w:val="28"/>
              <w:szCs w:val="28"/>
            </w:rPr>
            <w:fldChar w:fldCharType="separate"/>
          </w:r>
          <w:r>
            <w:rPr>
              <w:rFonts w:hint="eastAsia" w:ascii="仿宋" w:hAnsi="仿宋" w:eastAsia="仿宋" w:cs="仿宋"/>
              <w:spacing w:val="7"/>
              <w:sz w:val="28"/>
              <w:szCs w:val="28"/>
            </w:rPr>
            <w:t>第七章  工程量清单</w:t>
          </w:r>
          <w:r>
            <w:rPr>
              <w:rFonts w:hint="eastAsia" w:ascii="仿宋" w:hAnsi="仿宋" w:eastAsia="仿宋" w:cs="仿宋"/>
              <w:sz w:val="28"/>
              <w:szCs w:val="28"/>
            </w:rPr>
            <w:tab/>
          </w:r>
          <w:r>
            <w:rPr>
              <w:rFonts w:hint="eastAsia" w:ascii="仿宋" w:hAnsi="仿宋" w:eastAsia="仿宋" w:cs="仿宋"/>
              <w:spacing w:val="18"/>
              <w:sz w:val="28"/>
              <w:szCs w:val="28"/>
              <w:lang w:val="en-US" w:eastAsia="zh-CN"/>
            </w:rPr>
            <w:t>9</w:t>
          </w:r>
          <w:r>
            <w:rPr>
              <w:rFonts w:hint="eastAsia" w:ascii="仿宋" w:hAnsi="仿宋" w:eastAsia="仿宋" w:cs="仿宋"/>
              <w:spacing w:val="18"/>
              <w:sz w:val="28"/>
              <w:szCs w:val="28"/>
            </w:rPr>
            <w:fldChar w:fldCharType="end"/>
          </w:r>
          <w:r>
            <w:rPr>
              <w:rFonts w:hint="eastAsia" w:ascii="仿宋" w:hAnsi="仿宋" w:eastAsia="仿宋" w:cs="仿宋"/>
              <w:spacing w:val="18"/>
              <w:sz w:val="28"/>
              <w:szCs w:val="28"/>
              <w:lang w:val="en-US" w:eastAsia="zh-CN"/>
            </w:rPr>
            <w:t>3</w:t>
          </w:r>
        </w:p>
        <w:p w14:paraId="18CA1ECB">
          <w:pPr>
            <w:pStyle w:val="11"/>
            <w:tabs>
              <w:tab w:val="right" w:leader="dot" w:pos="9072"/>
            </w:tabs>
            <w:spacing w:before="101" w:line="224" w:lineRule="auto"/>
            <w:ind w:left="11"/>
            <w:rPr>
              <w:rFonts w:hint="eastAsia" w:ascii="仿宋" w:hAnsi="仿宋" w:eastAsia="仿宋" w:cs="仿宋"/>
              <w:sz w:val="28"/>
              <w:szCs w:val="28"/>
            </w:rPr>
          </w:pPr>
        </w:p>
      </w:sdtContent>
    </w:sdt>
    <w:p w14:paraId="5529E35B">
      <w:pPr>
        <w:spacing w:line="224" w:lineRule="auto"/>
        <w:rPr>
          <w:sz w:val="28"/>
          <w:szCs w:val="28"/>
        </w:rPr>
      </w:pPr>
    </w:p>
    <w:p w14:paraId="1CFB6502">
      <w:pPr>
        <w:bidi w:val="0"/>
        <w:jc w:val="left"/>
        <w:rPr>
          <w:lang w:val="en-US" w:eastAsia="en-US"/>
        </w:rPr>
        <w:sectPr>
          <w:headerReference r:id="rId7" w:type="default"/>
          <w:footerReference r:id="rId8" w:type="default"/>
          <w:pgSz w:w="11906" w:h="16839"/>
          <w:pgMar w:top="1124" w:right="1416" w:bottom="0" w:left="1417" w:header="883" w:footer="0" w:gutter="0"/>
          <w:pgNumType w:fmt="decimal" w:start="0"/>
          <w:cols w:space="720" w:num="1"/>
        </w:sectPr>
      </w:pPr>
    </w:p>
    <w:p w14:paraId="6096B150">
      <w:pPr>
        <w:spacing w:line="364" w:lineRule="auto"/>
        <w:rPr>
          <w:rFonts w:ascii="Arial"/>
          <w:sz w:val="21"/>
        </w:rPr>
      </w:pPr>
    </w:p>
    <w:p w14:paraId="2B5E52CE">
      <w:pPr>
        <w:widowControl w:val="0"/>
        <w:shd w:val="clear" w:color="auto" w:fill="auto"/>
        <w:kinsoku/>
        <w:wordWrap w:val="0"/>
        <w:autoSpaceDE/>
        <w:autoSpaceDN/>
        <w:adjustRightInd/>
        <w:snapToGrid/>
        <w:spacing w:after="156" w:afterLines="50" w:line="480" w:lineRule="exact"/>
        <w:jc w:val="center"/>
        <w:textAlignment w:val="auto"/>
        <w:outlineLvl w:val="0"/>
        <w:rPr>
          <w:rFonts w:hint="eastAsia" w:ascii="仿宋" w:hAnsi="仿宋" w:eastAsia="仿宋" w:cs="仿宋"/>
          <w:b/>
          <w:bCs/>
          <w:snapToGrid/>
          <w:color w:val="auto"/>
          <w:kern w:val="2"/>
          <w:sz w:val="32"/>
          <w:szCs w:val="32"/>
          <w:highlight w:val="none"/>
          <w:lang w:eastAsia="zh-CN"/>
        </w:rPr>
      </w:pPr>
      <w:bookmarkStart w:id="0" w:name="bookmark1"/>
      <w:bookmarkEnd w:id="0"/>
      <w:r>
        <w:rPr>
          <w:rFonts w:hint="eastAsia" w:ascii="仿宋" w:hAnsi="仿宋" w:eastAsia="仿宋" w:cs="仿宋"/>
          <w:b/>
          <w:bCs/>
          <w:snapToGrid/>
          <w:color w:val="auto"/>
          <w:kern w:val="2"/>
          <w:sz w:val="32"/>
          <w:szCs w:val="32"/>
          <w:highlight w:val="none"/>
          <w:lang w:eastAsia="zh-CN"/>
        </w:rPr>
        <w:t>第一章   竞争性磋商公告</w:t>
      </w:r>
    </w:p>
    <w:tbl>
      <w:tblPr>
        <w:tblStyle w:val="25"/>
        <w:tblpPr w:leftFromText="180" w:rightFromText="180" w:vertAnchor="text" w:horzAnchor="page" w:tblpX="1390" w:tblpY="230"/>
        <w:tblOverlap w:val="never"/>
        <w:tblW w:w="9760"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760"/>
      </w:tblGrid>
      <w:tr w14:paraId="4549D4E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1910" w:hRule="atLeast"/>
        </w:trPr>
        <w:tc>
          <w:tcPr>
            <w:tcW w:w="9760" w:type="dxa"/>
            <w:vAlign w:val="top"/>
          </w:tcPr>
          <w:p w14:paraId="5E7C69D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项目概况</w:t>
            </w:r>
          </w:p>
          <w:p w14:paraId="49A88CF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u w:val="single"/>
                <w:lang w:val="en-US" w:eastAsia="zh-CN"/>
              </w:rPr>
            </w:pPr>
            <w:r>
              <w:rPr>
                <w:rFonts w:hint="eastAsia" w:ascii="仿宋" w:hAnsi="仿宋" w:eastAsia="仿宋" w:cs="仿宋"/>
                <w:b w:val="0"/>
                <w:bCs w:val="0"/>
                <w:snapToGrid/>
                <w:color w:val="auto"/>
                <w:kern w:val="2"/>
                <w:sz w:val="28"/>
                <w:szCs w:val="28"/>
                <w:highlight w:val="none"/>
                <w:u w:val="single"/>
                <w:lang w:val="en-US" w:eastAsia="zh-CN"/>
              </w:rPr>
              <w:t>骨灰公墓平台、墓穴及生态安葬区工程项目</w:t>
            </w:r>
            <w:r>
              <w:rPr>
                <w:rFonts w:hint="eastAsia" w:ascii="仿宋" w:hAnsi="仿宋" w:eastAsia="仿宋" w:cs="仿宋"/>
                <w:b w:val="0"/>
                <w:bCs w:val="0"/>
                <w:snapToGrid/>
                <w:color w:val="auto"/>
                <w:kern w:val="2"/>
                <w:sz w:val="28"/>
                <w:szCs w:val="28"/>
                <w:highlight w:val="none"/>
                <w:lang w:val="en-US" w:eastAsia="zh-CN"/>
              </w:rPr>
              <w:t>的潜在供应商应在</w:t>
            </w:r>
            <w:r>
              <w:rPr>
                <w:rFonts w:hint="eastAsia" w:ascii="仿宋" w:hAnsi="仿宋" w:eastAsia="仿宋" w:cs="仿宋"/>
                <w:b w:val="0"/>
                <w:bCs w:val="0"/>
                <w:snapToGrid/>
                <w:color w:val="auto"/>
                <w:kern w:val="2"/>
                <w:sz w:val="28"/>
                <w:szCs w:val="28"/>
                <w:highlight w:val="none"/>
                <w:u w:val="single"/>
                <w:lang w:val="en-US" w:eastAsia="zh-CN"/>
              </w:rPr>
              <w:t>政采云平台(</w:t>
            </w:r>
            <w:r>
              <w:rPr>
                <w:rFonts w:hint="eastAsia" w:ascii="仿宋" w:hAnsi="仿宋" w:eastAsia="仿宋" w:cs="仿宋"/>
                <w:b w:val="0"/>
                <w:bCs w:val="0"/>
                <w:snapToGrid/>
                <w:color w:val="auto"/>
                <w:kern w:val="2"/>
                <w:sz w:val="28"/>
                <w:szCs w:val="28"/>
                <w:highlight w:val="none"/>
                <w:u w:val="single"/>
                <w:lang w:val="en-US" w:eastAsia="zh-CN"/>
              </w:rPr>
              <w:fldChar w:fldCharType="begin"/>
            </w:r>
            <w:r>
              <w:rPr>
                <w:rFonts w:hint="eastAsia" w:ascii="仿宋" w:hAnsi="仿宋" w:eastAsia="仿宋" w:cs="仿宋"/>
                <w:b w:val="0"/>
                <w:bCs w:val="0"/>
                <w:snapToGrid/>
                <w:color w:val="auto"/>
                <w:kern w:val="2"/>
                <w:sz w:val="28"/>
                <w:szCs w:val="28"/>
                <w:highlight w:val="none"/>
                <w:u w:val="single"/>
                <w:lang w:val="en-US" w:eastAsia="zh-CN"/>
              </w:rPr>
              <w:instrText xml:space="preserve"> HYPERLINK "https://www.zcygov.cn/" </w:instrText>
            </w:r>
            <w:r>
              <w:rPr>
                <w:rFonts w:hint="eastAsia" w:ascii="仿宋" w:hAnsi="仿宋" w:eastAsia="仿宋" w:cs="仿宋"/>
                <w:b w:val="0"/>
                <w:bCs w:val="0"/>
                <w:snapToGrid/>
                <w:color w:val="auto"/>
                <w:kern w:val="2"/>
                <w:sz w:val="28"/>
                <w:szCs w:val="28"/>
                <w:highlight w:val="none"/>
                <w:u w:val="single"/>
                <w:lang w:val="en-US" w:eastAsia="zh-CN"/>
              </w:rPr>
              <w:fldChar w:fldCharType="separate"/>
            </w:r>
            <w:r>
              <w:rPr>
                <w:rFonts w:hint="eastAsia" w:ascii="仿宋" w:hAnsi="仿宋" w:eastAsia="仿宋" w:cs="仿宋"/>
                <w:b w:val="0"/>
                <w:bCs w:val="0"/>
                <w:snapToGrid/>
                <w:color w:val="auto"/>
                <w:kern w:val="2"/>
                <w:sz w:val="28"/>
                <w:szCs w:val="28"/>
                <w:highlight w:val="none"/>
                <w:u w:val="single"/>
                <w:lang w:val="en-US" w:eastAsia="zh-CN"/>
              </w:rPr>
              <w:t>https://www.zcygov.cn/</w:t>
            </w:r>
            <w:r>
              <w:rPr>
                <w:rFonts w:hint="eastAsia" w:ascii="仿宋" w:hAnsi="仿宋" w:eastAsia="仿宋" w:cs="仿宋"/>
                <w:b w:val="0"/>
                <w:bCs w:val="0"/>
                <w:snapToGrid/>
                <w:color w:val="auto"/>
                <w:kern w:val="2"/>
                <w:sz w:val="28"/>
                <w:szCs w:val="28"/>
                <w:highlight w:val="none"/>
                <w:u w:val="single"/>
                <w:lang w:val="en-US" w:eastAsia="zh-CN"/>
              </w:rPr>
              <w:fldChar w:fldCharType="end"/>
            </w:r>
            <w:r>
              <w:rPr>
                <w:rFonts w:hint="eastAsia" w:ascii="仿宋" w:hAnsi="仿宋" w:eastAsia="仿宋" w:cs="仿宋"/>
                <w:b w:val="0"/>
                <w:bCs w:val="0"/>
                <w:snapToGrid/>
                <w:color w:val="auto"/>
                <w:kern w:val="2"/>
                <w:sz w:val="28"/>
                <w:szCs w:val="28"/>
                <w:highlight w:val="none"/>
                <w:u w:val="single"/>
                <w:lang w:val="en-US" w:eastAsia="zh-CN"/>
              </w:rPr>
              <w:t>)</w:t>
            </w:r>
            <w:r>
              <w:rPr>
                <w:rFonts w:hint="eastAsia" w:ascii="仿宋" w:hAnsi="仿宋" w:eastAsia="仿宋" w:cs="仿宋"/>
                <w:b w:val="0"/>
                <w:bCs w:val="0"/>
                <w:snapToGrid/>
                <w:color w:val="auto"/>
                <w:kern w:val="2"/>
                <w:sz w:val="28"/>
                <w:szCs w:val="28"/>
                <w:highlight w:val="none"/>
                <w:lang w:val="en-US" w:eastAsia="zh-CN"/>
              </w:rPr>
              <w:t>获取</w:t>
            </w:r>
            <w:r>
              <w:rPr>
                <w:rFonts w:hint="eastAsia" w:ascii="仿宋" w:hAnsi="仿宋" w:eastAsia="仿宋" w:cs="仿宋"/>
                <w:color w:val="auto"/>
                <w:kern w:val="2"/>
                <w:sz w:val="28"/>
                <w:szCs w:val="28"/>
                <w:highlight w:val="none"/>
                <w:lang w:val="en-US" w:eastAsia="zh-CN"/>
              </w:rPr>
              <w:t>竞争性磋商文件</w:t>
            </w:r>
            <w:r>
              <w:rPr>
                <w:rFonts w:hint="eastAsia" w:ascii="仿宋" w:hAnsi="仿宋" w:eastAsia="仿宋" w:cs="仿宋"/>
                <w:b w:val="0"/>
                <w:bCs w:val="0"/>
                <w:snapToGrid/>
                <w:color w:val="auto"/>
                <w:kern w:val="2"/>
                <w:sz w:val="28"/>
                <w:szCs w:val="28"/>
                <w:highlight w:val="none"/>
                <w:lang w:val="en-US" w:eastAsia="zh-CN"/>
              </w:rPr>
              <w:t>，并于</w:t>
            </w:r>
            <w:r>
              <w:rPr>
                <w:rFonts w:hint="eastAsia" w:ascii="仿宋" w:hAnsi="仿宋" w:eastAsia="仿宋" w:cs="仿宋"/>
                <w:b w:val="0"/>
                <w:bCs w:val="0"/>
                <w:snapToGrid/>
                <w:color w:val="auto"/>
                <w:kern w:val="2"/>
                <w:sz w:val="28"/>
                <w:szCs w:val="28"/>
                <w:highlight w:val="none"/>
                <w:u w:val="single"/>
                <w:lang w:val="en-US" w:eastAsia="zh-CN"/>
              </w:rPr>
              <w:t>2024年8月23日9点</w:t>
            </w:r>
          </w:p>
          <w:p w14:paraId="6211B05E">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jc w:val="left"/>
              <w:textAlignment w:val="auto"/>
              <w:rPr>
                <w:rFonts w:ascii="宋体" w:hAnsi="宋体" w:eastAsia="宋体" w:cs="宋体"/>
                <w:sz w:val="24"/>
                <w:szCs w:val="24"/>
                <w:highlight w:val="none"/>
              </w:rPr>
            </w:pPr>
            <w:r>
              <w:rPr>
                <w:rFonts w:hint="eastAsia" w:ascii="仿宋" w:hAnsi="仿宋" w:eastAsia="仿宋" w:cs="仿宋"/>
                <w:b w:val="0"/>
                <w:bCs w:val="0"/>
                <w:snapToGrid/>
                <w:color w:val="auto"/>
                <w:kern w:val="2"/>
                <w:sz w:val="28"/>
                <w:szCs w:val="28"/>
                <w:highlight w:val="none"/>
                <w:u w:val="single"/>
                <w:lang w:val="en-US" w:eastAsia="zh-CN"/>
              </w:rPr>
              <w:t>00分</w:t>
            </w:r>
            <w:r>
              <w:rPr>
                <w:rFonts w:hint="eastAsia" w:ascii="仿宋" w:hAnsi="仿宋" w:eastAsia="仿宋" w:cs="仿宋"/>
                <w:b w:val="0"/>
                <w:bCs w:val="0"/>
                <w:snapToGrid/>
                <w:color w:val="auto"/>
                <w:kern w:val="2"/>
                <w:sz w:val="28"/>
                <w:szCs w:val="28"/>
                <w:highlight w:val="none"/>
                <w:lang w:val="en-US" w:eastAsia="zh-CN"/>
              </w:rPr>
              <w:t>(北京时间)前提交响应文件。</w:t>
            </w:r>
          </w:p>
        </w:tc>
      </w:tr>
    </w:tbl>
    <w:p w14:paraId="5B5D269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kern w:val="2"/>
          <w:sz w:val="28"/>
          <w:szCs w:val="28"/>
          <w:highlight w:val="none"/>
          <w:lang w:val="en-US" w:eastAsia="zh-CN"/>
        </w:rPr>
      </w:pPr>
      <w:bookmarkStart w:id="1" w:name="_Toc21645"/>
      <w:bookmarkStart w:id="2" w:name="_Toc17187"/>
      <w:bookmarkStart w:id="3" w:name="_Toc22334"/>
      <w:r>
        <w:rPr>
          <w:rFonts w:hint="eastAsia" w:ascii="仿宋" w:hAnsi="仿宋" w:eastAsia="仿宋" w:cs="仿宋"/>
          <w:b/>
          <w:bCs/>
          <w:snapToGrid/>
          <w:color w:val="auto"/>
          <w:kern w:val="2"/>
          <w:sz w:val="28"/>
          <w:szCs w:val="28"/>
          <w:highlight w:val="none"/>
          <w:lang w:val="en-US" w:eastAsia="zh-CN"/>
        </w:rPr>
        <w:t>一、项目基本情况</w:t>
      </w:r>
    </w:p>
    <w:p w14:paraId="3D0B655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left="559" w:leftChars="266" w:firstLine="0" w:firstLineChars="0"/>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1.项目编号：JY-CGGC202408013（XSBNZC2024-C2-00143-XSBN-0020）</w:t>
      </w:r>
    </w:p>
    <w:p w14:paraId="7E6963FA">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left="559" w:leftChars="266" w:firstLine="0" w:firstLineChars="0"/>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2.项目名称：骨灰公墓平台、墓穴及生态安葬区工程项目</w:t>
      </w:r>
    </w:p>
    <w:p w14:paraId="0CB9841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3.采购方式：竞争性磋商</w:t>
      </w:r>
    </w:p>
    <w:p w14:paraId="03605EB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4.预算金额：70万元（大写：人民币柒拾万元整）</w:t>
      </w:r>
    </w:p>
    <w:p w14:paraId="12FC3C8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5.最高限价：672753.24元（大写：人民币陆拾柒万贰仟柒佰伍拾叁元贰角肆分）（供应商报价不得高于最高限价）</w:t>
      </w:r>
    </w:p>
    <w:p w14:paraId="7EDCC68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6.项目建设内容及规模：建设骨灰公墓平台、墓穴及生态安葬区200个。注：(具体以设计施工图纸范围内及工程量清单为准)。</w:t>
      </w:r>
    </w:p>
    <w:p w14:paraId="7691B6FE">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7.工期：合同签订后60日历天内完工。</w:t>
      </w:r>
    </w:p>
    <w:p w14:paraId="4B0CCE9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kern w:val="2"/>
          <w:sz w:val="28"/>
          <w:szCs w:val="28"/>
          <w:highlight w:val="none"/>
          <w:lang w:val="en-US" w:eastAsia="zh-CN"/>
        </w:rPr>
      </w:pPr>
      <w:r>
        <w:rPr>
          <w:rFonts w:hint="eastAsia" w:ascii="仿宋" w:hAnsi="仿宋" w:eastAsia="仿宋" w:cs="仿宋"/>
          <w:b/>
          <w:bCs/>
          <w:snapToGrid/>
          <w:color w:val="auto"/>
          <w:kern w:val="2"/>
          <w:sz w:val="28"/>
          <w:szCs w:val="28"/>
          <w:highlight w:val="none"/>
          <w:lang w:val="en-US" w:eastAsia="zh-CN"/>
        </w:rPr>
        <w:t>二、供应商的资格要求：</w:t>
      </w:r>
    </w:p>
    <w:p w14:paraId="78C270B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1.本项目专门面向中小微企业采购；</w:t>
      </w:r>
    </w:p>
    <w:p w14:paraId="238DD0D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2.满足《中华人民共和国政府采购法》第二十二条规定。</w:t>
      </w:r>
    </w:p>
    <w:p w14:paraId="4A26EDB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（1）具有独立承担民事责任的能力：供应商须具备独立企业（事业）法人或其它组织或自然人, 具有有效的营业执照或其他法定凭证，若为自然人的提供自然人的身份证明。</w:t>
      </w:r>
    </w:p>
    <w:p w14:paraId="7103DDC6">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2）具有良好的商业信誉和健全的财务会计制度：提供2022年或2023年度经审计的财务报告（包括资产负债表、利润表（损益表）、现金流量表）或者投标截止日期基本开户行出具的资信证明或者财政部门认可专业担保机构出具的投标担保函），若为新成立的公司应作出说明，扫描件应清晰可辨，否则视为未提供。</w:t>
      </w:r>
    </w:p>
    <w:p w14:paraId="5B2565CF">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（3）具有履行合同所必需的设备和专业技术能力：提供具有履行合同所必需的设备和专业技术能力（供应商提供书面声明或证明材料）。</w:t>
      </w:r>
    </w:p>
    <w:p w14:paraId="116D351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（4）供应商需具有依法缴纳税收和社会保障资金的良好记录：</w:t>
      </w:r>
    </w:p>
    <w:p w14:paraId="7D263D8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①供应商须提供参加政府采购活动前段时间（2024年01月至今任意1个月）依法缴纳税收凭据，税务局税收通用缴款书或银行电子缴税(费)凭证或税务局出具纳税情况缴税的证明（税收指增值税或营业税或企业所得税），如在参加政府采购活动前段时间（2024年01月至今）上税为零，提供该段时间税收为零的税款申报表或者网上办税受理通知单的复印件。依法免税的供应商，提供相应的免税文件证明资料（若为新成立的公司应作出说明，扫描件应清晰可辨，否则视为未提供。）；</w:t>
      </w:r>
    </w:p>
    <w:p w14:paraId="72699A5F">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②提供缴费所属时间在（2024年01月至今任意1个月）依法缴纳社会保障资金凭据（社会保险缴纳清单或社会保障专用收据或社保管理部门出具的有效的缴款证明等）。依法不需要缴纳的，提供不需要缴纳社会保障资金文件证明资料的（若为新成立的公司应作出说明，扫描件应清晰可辨，否则视为未提供。）。</w:t>
      </w:r>
    </w:p>
    <w:p w14:paraId="415EF0E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5）供应商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w:t>
      </w:r>
    </w:p>
    <w:p w14:paraId="18153C5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6）具备法律、行政法规规定的其他条件的证明材料：按照《中华人民共和国政府采购法》第二十二条、《政府采购货物和服务招标投标管理办法》(财政部令第87号)第二十条、《财政部关于在政府采购活动中查询及使用信用记录有关问题的通知》(财库[2016]125号)的要求，采购人或采购代理机构在响应文件递交的截止时间后将对供应商的信用信息在“信用中国”网站（www.creditchina.gov.cn）、中国执行信息公开网（http://zxgk.court.gov.cn）及中国政府采购网（www.ccgp.gov.cn）上进行查询（查询记录为上述网站信用信息查询结果的网页截图或网页打印稿）。信用信息使用规则：供应商如被列入失信被执行人（或失信惩戒人）、重大税收违法案件当事人名单、政府采购严重违法失信行为信息记录（被禁止在一定期限内参加政府采购活动，但期限届满的除外）名单的，不得参与本次政府采购活动。</w:t>
      </w:r>
    </w:p>
    <w:p w14:paraId="129CC738">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val="0"/>
        <w:spacing w:line="480" w:lineRule="exact"/>
        <w:ind w:leftChars="0" w:firstLine="560" w:firstLineChars="200"/>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3.落实政府采购政策需满足的资格要求：根据《政府采购促进中小企业发展管理办法》财库〔2020〕46号第六条、第七条之规定，本工程采购项目适宜由中小企业提供，专门面向中小企业采购。大型企业、大型企业的分支机构、控股股东为大型企业或与大企业的负责人为同一人的供应商不得参与本工程项目政府采购活动。供应商应当按照该办法规定提供《中小企业声明函》，并对声明函的合法有效性负责。未按规定提交声明函的供应商，不得享受相关中小企业扶持政策。对中小型、小微企业的价格给予10%的扣除。</w:t>
      </w:r>
    </w:p>
    <w:p w14:paraId="670E0153">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val="0"/>
        <w:spacing w:line="480" w:lineRule="exact"/>
        <w:ind w:leftChars="0" w:firstLine="536" w:firstLineChars="200"/>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4.本项目的特定资格要求：</w:t>
      </w:r>
    </w:p>
    <w:p w14:paraId="0850A921">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val="0"/>
        <w:spacing w:line="480" w:lineRule="exact"/>
        <w:ind w:leftChars="0" w:firstLine="536" w:firstLineChars="200"/>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（1）供应商应具备建筑工程施工总承包叁级及以上资质（含叁级），并在人员、设备、资金等方面具备相应的施工能力，具有有效的安全生产许可证。</w:t>
      </w:r>
    </w:p>
    <w:p w14:paraId="33C540E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拟任项目经理具备建筑工程专业二级及以上建造师注册证书和有效的安全生产考核合格证书。拟任项目技术负责人具有建筑工程相关专业助理工程师及以上职称；拟任项目经理及拟任项目技术负责人一经委派，不得擅自更换。</w:t>
      </w:r>
    </w:p>
    <w:p w14:paraId="2C588A8F">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（3）单位负责人为同一人或者存在直接控股、管理关系的不同申请人，不得参加同一项目的政府采购活动。</w:t>
      </w:r>
    </w:p>
    <w:p w14:paraId="6A01B37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5.本项目（否）接受联合体磋商。</w:t>
      </w:r>
    </w:p>
    <w:p w14:paraId="466F127A">
      <w:pPr>
        <w:keepNext w:val="0"/>
        <w:keepLines w:val="0"/>
        <w:pageBreakBefore w:val="0"/>
        <w:widowControl w:val="0"/>
        <w:shd w:val="clear" w:color="auto" w:fill="auto"/>
        <w:kinsoku/>
        <w:wordWrap w:val="0"/>
        <w:overflowPunct/>
        <w:topLinePunct w:val="0"/>
        <w:autoSpaceDE/>
        <w:autoSpaceDN/>
        <w:bidi w:val="0"/>
        <w:adjustRightInd/>
        <w:snapToGrid w:val="0"/>
        <w:spacing w:line="420" w:lineRule="exact"/>
        <w:ind w:firstLine="561"/>
        <w:jc w:val="left"/>
        <w:textAlignment w:val="auto"/>
        <w:rPr>
          <w:rFonts w:hint="eastAsia"/>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6.本项目所属行业：建筑业</w:t>
      </w:r>
    </w:p>
    <w:p w14:paraId="5091563A">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三、获取采购文件</w:t>
      </w:r>
    </w:p>
    <w:p w14:paraId="54B1DCE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eastAsia="zh-CN"/>
        </w:rPr>
      </w:pPr>
      <w:r>
        <w:rPr>
          <w:rFonts w:hint="eastAsia" w:ascii="仿宋" w:hAnsi="仿宋" w:eastAsia="仿宋" w:cs="仿宋"/>
          <w:b w:val="0"/>
          <w:bCs w:val="0"/>
          <w:snapToGrid/>
          <w:color w:val="auto"/>
          <w:spacing w:val="-6"/>
          <w:kern w:val="2"/>
          <w:sz w:val="28"/>
          <w:szCs w:val="28"/>
          <w:highlight w:val="none"/>
          <w:lang w:val="en-US" w:eastAsia="zh-CN"/>
        </w:rPr>
        <w:t>1.时间：</w:t>
      </w:r>
      <w:r>
        <w:rPr>
          <w:rFonts w:hint="eastAsia" w:ascii="仿宋" w:hAnsi="仿宋" w:eastAsia="仿宋" w:cs="仿宋"/>
          <w:b w:val="0"/>
          <w:bCs w:val="0"/>
          <w:snapToGrid/>
          <w:color w:val="auto"/>
          <w:spacing w:val="-6"/>
          <w:kern w:val="2"/>
          <w:sz w:val="28"/>
          <w:szCs w:val="28"/>
          <w:highlight w:val="none"/>
          <w:u w:val="single"/>
          <w:lang w:val="en-US" w:eastAsia="zh-CN"/>
        </w:rPr>
        <w:t>2024年8月13日00:00至2024年8月20日23:59</w:t>
      </w:r>
      <w:r>
        <w:rPr>
          <w:rFonts w:hint="eastAsia" w:ascii="仿宋" w:hAnsi="仿宋" w:eastAsia="仿宋" w:cs="仿宋"/>
          <w:b w:val="0"/>
          <w:bCs w:val="0"/>
          <w:snapToGrid/>
          <w:color w:val="auto"/>
          <w:spacing w:val="-6"/>
          <w:kern w:val="2"/>
          <w:sz w:val="28"/>
          <w:szCs w:val="28"/>
          <w:highlight w:val="none"/>
          <w:lang w:val="en-US" w:eastAsia="zh-CN"/>
        </w:rPr>
        <w:t>（北京时间，法定节假日除外）。</w:t>
      </w:r>
    </w:p>
    <w:p w14:paraId="73FDFEA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2.地点：2.地点：本项目不发放纸质竞争性磋商文件，供应商可自行在“政采云”平台 （http：//www.zcygov.cn）下载竞争性磋商文件（操作路径：登录“政采云”平台-项目采购-获取竞争性磋商文件-找到本项目-点击“申请获取竞争性磋商文件”），电子响应文件制作需要基于“政采云”平台（http：//www.zcygov.cn）获取的竞争性磋商文件编制。</w:t>
      </w:r>
    </w:p>
    <w:p w14:paraId="5DAA9E0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方式：1.凡有意参加投标者，须在政采云平台办理数字证书（CA)，云南壹证通CA申领链接:http://yzt.ynsmartcert.cn/cms/yztxhbnjy01.html、云南CA申领链接：https://cap.yunnanca.net/，数字证书（CA）办理完成后需在政采云平台绑定数字证书(CA)并在平台获取采购文件及其它采购资料。</w:t>
      </w:r>
    </w:p>
    <w:p w14:paraId="7A2418AC">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注:各供应商应在开启前确保成为政采云平台供应商，并完成CA数字证书申领。因未注册入库，未办理CA数字证书等原因造成无法投标或投标失败等由供应商自行承担。</w:t>
      </w:r>
    </w:p>
    <w:p w14:paraId="6A250AD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（1）如有问题可拨打政采云客户服务热线95763进一咨询，数字证书问题可咨询云南CA：400-672-7666（紧急可拨14787251984）、云南壹证通CA：0871-67276028（紧急可拨19988166369）。</w:t>
      </w:r>
    </w:p>
    <w:p w14:paraId="261F0657">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如因供应商自身原因导致在规定时间内无法正常解密的(如:浏览器故障、未安装相关驱动、网络故障、加密CA与解密CA不一致等），视为供应商自动弃标，代理机构不予处理。</w:t>
      </w:r>
    </w:p>
    <w:p w14:paraId="3496FF4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（2）云南本地供应商如之前已在云南CA在线数字证书办理网进行过注册并办理过企业数字证书（CA），直接绑定即可，无需重复办理。</w:t>
      </w:r>
    </w:p>
    <w:p w14:paraId="142C252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2.按上述要求获取文件的供应商视为合法获取了本项目竞争性磋商文件，具备参与本项目的资格。</w:t>
      </w:r>
    </w:p>
    <w:p w14:paraId="77F35FE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4.售价：0元/份。</w:t>
      </w:r>
    </w:p>
    <w:p w14:paraId="3A658E1B">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四、响应文件提交</w:t>
      </w:r>
    </w:p>
    <w:p w14:paraId="22FE1F5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1.截止时间：</w:t>
      </w:r>
      <w:r>
        <w:rPr>
          <w:rFonts w:hint="eastAsia" w:ascii="仿宋" w:hAnsi="仿宋" w:eastAsia="仿宋" w:cs="仿宋"/>
          <w:b w:val="0"/>
          <w:bCs w:val="0"/>
          <w:snapToGrid/>
          <w:color w:val="auto"/>
          <w:spacing w:val="-6"/>
          <w:kern w:val="2"/>
          <w:sz w:val="28"/>
          <w:szCs w:val="28"/>
          <w:highlight w:val="none"/>
          <w:u w:val="single"/>
          <w:lang w:val="en-US" w:eastAsia="zh-CN"/>
        </w:rPr>
        <w:t>2024年8月23日9点00 分</w:t>
      </w:r>
      <w:r>
        <w:rPr>
          <w:rFonts w:hint="eastAsia" w:ascii="仿宋" w:hAnsi="仿宋" w:eastAsia="仿宋" w:cs="仿宋"/>
          <w:b w:val="0"/>
          <w:bCs w:val="0"/>
          <w:snapToGrid/>
          <w:color w:val="auto"/>
          <w:spacing w:val="-6"/>
          <w:kern w:val="2"/>
          <w:sz w:val="28"/>
          <w:szCs w:val="28"/>
          <w:highlight w:val="none"/>
          <w:lang w:val="en-US" w:eastAsia="zh-CN"/>
        </w:rPr>
        <w:t>（北京时间）</w:t>
      </w:r>
    </w:p>
    <w:p w14:paraId="2730C3C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2.地点：“政采云”平台开标大厅。</w:t>
      </w:r>
    </w:p>
    <w:p w14:paraId="0FF14B38">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注：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w:t>
      </w:r>
    </w:p>
    <w:p w14:paraId="54B50E5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五、开启</w:t>
      </w:r>
    </w:p>
    <w:p w14:paraId="31D12235">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1.时间：</w:t>
      </w:r>
      <w:r>
        <w:rPr>
          <w:rFonts w:hint="eastAsia" w:ascii="仿宋" w:hAnsi="仿宋" w:eastAsia="仿宋" w:cs="仿宋"/>
          <w:b w:val="0"/>
          <w:bCs w:val="0"/>
          <w:snapToGrid/>
          <w:color w:val="auto"/>
          <w:spacing w:val="-6"/>
          <w:kern w:val="2"/>
          <w:sz w:val="28"/>
          <w:szCs w:val="28"/>
          <w:highlight w:val="none"/>
          <w:u w:val="single"/>
          <w:lang w:val="en-US" w:eastAsia="zh-CN"/>
        </w:rPr>
        <w:t>2024年8月23日9点00 分</w:t>
      </w:r>
      <w:r>
        <w:rPr>
          <w:rFonts w:hint="eastAsia" w:ascii="仿宋" w:hAnsi="仿宋" w:eastAsia="仿宋" w:cs="仿宋"/>
          <w:b w:val="0"/>
          <w:bCs w:val="0"/>
          <w:snapToGrid/>
          <w:color w:val="auto"/>
          <w:spacing w:val="-6"/>
          <w:kern w:val="2"/>
          <w:sz w:val="28"/>
          <w:szCs w:val="28"/>
          <w:highlight w:val="none"/>
          <w:lang w:val="en-US" w:eastAsia="zh-CN"/>
        </w:rPr>
        <w:t>（北京时间）</w:t>
      </w:r>
    </w:p>
    <w:p w14:paraId="41FEC6E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2.地点：勐腊县水岸时光13栋2楼（开标评标会议室）</w:t>
      </w:r>
    </w:p>
    <w:p w14:paraId="1D2B2CB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p>
    <w:p w14:paraId="263BB6F5">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六、公告期限</w:t>
      </w:r>
    </w:p>
    <w:p w14:paraId="6CAB201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spacing w:val="-6"/>
          <w:kern w:val="2"/>
          <w:sz w:val="28"/>
          <w:szCs w:val="28"/>
          <w:lang w:val="en-US" w:eastAsia="zh-CN" w:bidi="ar-SA"/>
        </w:rPr>
      </w:pPr>
      <w:r>
        <w:rPr>
          <w:rFonts w:hint="eastAsia" w:ascii="仿宋" w:hAnsi="仿宋" w:eastAsia="仿宋" w:cs="仿宋"/>
          <w:b w:val="0"/>
          <w:bCs w:val="0"/>
          <w:snapToGrid/>
          <w:color w:val="auto"/>
          <w:spacing w:val="-6"/>
          <w:kern w:val="2"/>
          <w:sz w:val="28"/>
          <w:szCs w:val="28"/>
          <w:highlight w:val="none"/>
          <w:lang w:val="en-US" w:eastAsia="zh-CN"/>
        </w:rPr>
        <w:t>自本公告发布之日起5个工作日。</w:t>
      </w:r>
    </w:p>
    <w:p w14:paraId="4415DF2D">
      <w:pPr>
        <w:keepNext w:val="0"/>
        <w:keepLines w:val="0"/>
        <w:pageBreakBefore w:val="0"/>
        <w:widowControl w:val="0"/>
        <w:numPr>
          <w:ilvl w:val="0"/>
          <w:numId w:val="0"/>
        </w:numPr>
        <w:shd w:val="clear" w:color="auto" w:fill="auto"/>
        <w:kinsoku/>
        <w:wordWrap w:val="0"/>
        <w:overflowPunct/>
        <w:topLinePunct w:val="0"/>
        <w:autoSpaceDE/>
        <w:autoSpaceDN/>
        <w:bidi w:val="0"/>
        <w:adjustRightInd/>
        <w:snapToGrid w:val="0"/>
        <w:spacing w:line="480" w:lineRule="exact"/>
        <w:ind w:firstLine="561" w:firstLineChars="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lang w:val="en-US" w:eastAsia="zh-CN" w:bidi="ar-SA"/>
        </w:rPr>
        <w:t>七、</w:t>
      </w:r>
      <w:r>
        <w:rPr>
          <w:rFonts w:hint="eastAsia" w:ascii="仿宋" w:hAnsi="仿宋" w:eastAsia="仿宋" w:cs="仿宋"/>
          <w:b/>
          <w:bCs/>
          <w:snapToGrid/>
          <w:color w:val="auto"/>
          <w:spacing w:val="-6"/>
          <w:kern w:val="2"/>
          <w:sz w:val="28"/>
          <w:szCs w:val="28"/>
          <w:highlight w:val="none"/>
          <w:lang w:val="en-US" w:eastAsia="zh-CN"/>
        </w:rPr>
        <w:t>其他补充事宜</w:t>
      </w:r>
    </w:p>
    <w:p w14:paraId="4447164E">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1.开标方式：网上开启。</w:t>
      </w:r>
    </w:p>
    <w:p w14:paraId="1E54F673">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2.是否需要缴纳磋商保证金：是。</w:t>
      </w:r>
    </w:p>
    <w:p w14:paraId="59C392B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3.保证金缴纳金额：¥7000.00元（大写：人民币柒仟元整）。</w:t>
      </w:r>
    </w:p>
    <w:p w14:paraId="7501515E">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4.保证金缴纳方式：支票、汇票、本票、银行转账、电汇等非现金形式。</w:t>
      </w:r>
    </w:p>
    <w:p w14:paraId="13C0E9A0">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5.保证金缴纳截止时间：</w:t>
      </w:r>
      <w:r>
        <w:rPr>
          <w:rFonts w:hint="eastAsia" w:ascii="仿宋" w:hAnsi="仿宋" w:eastAsia="仿宋" w:cs="仿宋"/>
          <w:b w:val="0"/>
          <w:bCs w:val="0"/>
          <w:snapToGrid/>
          <w:color w:val="auto"/>
          <w:spacing w:val="-6"/>
          <w:kern w:val="2"/>
          <w:sz w:val="28"/>
          <w:szCs w:val="28"/>
          <w:highlight w:val="none"/>
          <w:u w:val="single"/>
          <w:lang w:val="en-US" w:eastAsia="zh-CN"/>
        </w:rPr>
        <w:t>2024年8月23日9点00 分</w:t>
      </w:r>
      <w:r>
        <w:rPr>
          <w:rFonts w:hint="eastAsia" w:ascii="仿宋" w:hAnsi="仿宋" w:eastAsia="仿宋" w:cs="仿宋"/>
          <w:b w:val="0"/>
          <w:bCs w:val="0"/>
          <w:snapToGrid/>
          <w:color w:val="auto"/>
          <w:spacing w:val="-6"/>
          <w:kern w:val="2"/>
          <w:sz w:val="28"/>
          <w:szCs w:val="28"/>
          <w:highlight w:val="none"/>
          <w:lang w:val="en-US" w:eastAsia="zh-CN"/>
        </w:rPr>
        <w:t>。</w:t>
      </w:r>
    </w:p>
    <w:p w14:paraId="34BA8000">
      <w:pPr>
        <w:keepNext w:val="0"/>
        <w:keepLines w:val="0"/>
        <w:pageBreakBefore w:val="0"/>
        <w:widowControl/>
        <w:suppressLineNumbers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b w:val="0"/>
          <w:bCs w:val="0"/>
          <w:snapToGrid/>
          <w:color w:val="auto"/>
          <w:spacing w:val="-6"/>
          <w:kern w:val="2"/>
          <w:sz w:val="28"/>
          <w:szCs w:val="28"/>
          <w:highlight w:val="none"/>
          <w:lang w:val="en-US" w:eastAsia="zh-CN"/>
        </w:rPr>
      </w:pPr>
      <w:r>
        <w:rPr>
          <w:rFonts w:hint="eastAsia" w:ascii="仿宋" w:hAnsi="仿宋" w:eastAsia="仿宋" w:cs="仿宋"/>
          <w:b w:val="0"/>
          <w:bCs w:val="0"/>
          <w:snapToGrid/>
          <w:color w:val="auto"/>
          <w:spacing w:val="-6"/>
          <w:kern w:val="2"/>
          <w:sz w:val="28"/>
          <w:szCs w:val="28"/>
          <w:highlight w:val="none"/>
          <w:lang w:val="en-US" w:eastAsia="zh-CN"/>
        </w:rPr>
        <w:t>6.其他：</w:t>
      </w:r>
    </w:p>
    <w:p w14:paraId="48B9CD87">
      <w:pPr>
        <w:keepNext w:val="0"/>
        <w:keepLines w:val="0"/>
        <w:pageBreakBefore w:val="0"/>
        <w:widowControl/>
        <w:suppressLineNumbers w:val="0"/>
        <w:kinsoku/>
        <w:wordWrap w:val="0"/>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b/>
          <w:bCs/>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6.1 本次竞争性磋商公告在云南省政府采购网（</w:t>
      </w:r>
      <w:r>
        <w:rPr>
          <w:rFonts w:hint="eastAsia" w:ascii="仿宋" w:hAnsi="仿宋" w:eastAsia="仿宋" w:cs="仿宋"/>
          <w:b w:val="0"/>
          <w:bCs w:val="0"/>
          <w:snapToGrid/>
          <w:color w:val="auto"/>
          <w:kern w:val="2"/>
          <w:sz w:val="28"/>
          <w:szCs w:val="28"/>
          <w:highlight w:val="none"/>
          <w:lang w:val="en-US" w:eastAsia="zh-CN"/>
        </w:rPr>
        <w:fldChar w:fldCharType="begin"/>
      </w:r>
      <w:r>
        <w:rPr>
          <w:rFonts w:hint="eastAsia" w:ascii="仿宋" w:hAnsi="仿宋" w:eastAsia="仿宋" w:cs="仿宋"/>
          <w:b w:val="0"/>
          <w:bCs w:val="0"/>
          <w:snapToGrid/>
          <w:color w:val="auto"/>
          <w:kern w:val="2"/>
          <w:sz w:val="28"/>
          <w:szCs w:val="28"/>
          <w:highlight w:val="none"/>
          <w:lang w:val="en-US" w:eastAsia="zh-CN"/>
        </w:rPr>
        <w:instrText xml:space="preserve"> HYPERLINK "http://www.yngp.com/" </w:instrText>
      </w:r>
      <w:r>
        <w:rPr>
          <w:rFonts w:hint="eastAsia" w:ascii="仿宋" w:hAnsi="仿宋" w:eastAsia="仿宋" w:cs="仿宋"/>
          <w:b w:val="0"/>
          <w:bCs w:val="0"/>
          <w:snapToGrid/>
          <w:color w:val="auto"/>
          <w:kern w:val="2"/>
          <w:sz w:val="28"/>
          <w:szCs w:val="28"/>
          <w:highlight w:val="none"/>
          <w:lang w:val="en-US" w:eastAsia="zh-CN"/>
        </w:rPr>
        <w:fldChar w:fldCharType="separate"/>
      </w:r>
      <w:r>
        <w:rPr>
          <w:rFonts w:hint="eastAsia" w:ascii="仿宋" w:hAnsi="仿宋" w:eastAsia="仿宋" w:cs="仿宋"/>
          <w:b w:val="0"/>
          <w:bCs w:val="0"/>
          <w:snapToGrid/>
          <w:color w:val="auto"/>
          <w:kern w:val="2"/>
          <w:sz w:val="28"/>
          <w:szCs w:val="28"/>
          <w:highlight w:val="none"/>
          <w:lang w:val="en-US" w:eastAsia="zh-CN"/>
        </w:rPr>
        <w:t>http://www.yngp.com/</w:t>
      </w:r>
      <w:r>
        <w:rPr>
          <w:rFonts w:hint="eastAsia" w:ascii="仿宋" w:hAnsi="仿宋" w:eastAsia="仿宋" w:cs="仿宋"/>
          <w:b w:val="0"/>
          <w:bCs w:val="0"/>
          <w:snapToGrid/>
          <w:color w:val="auto"/>
          <w:kern w:val="2"/>
          <w:sz w:val="28"/>
          <w:szCs w:val="28"/>
          <w:highlight w:val="none"/>
          <w:lang w:val="en-US" w:eastAsia="zh-CN"/>
        </w:rPr>
        <w:fldChar w:fldCharType="end"/>
      </w:r>
      <w:r>
        <w:rPr>
          <w:rFonts w:hint="eastAsia" w:ascii="仿宋" w:hAnsi="仿宋" w:eastAsia="仿宋" w:cs="仿宋"/>
          <w:b w:val="0"/>
          <w:bCs w:val="0"/>
          <w:snapToGrid/>
          <w:color w:val="auto"/>
          <w:kern w:val="2"/>
          <w:sz w:val="28"/>
          <w:szCs w:val="28"/>
          <w:highlight w:val="none"/>
          <w:lang w:val="en-US" w:eastAsia="zh-CN"/>
        </w:rPr>
        <w:t>）、“政采云”平台（http：//www.zcygov.cn）上发布，公告内容和时间以云南省政府采购网、“政采云”平台发布的信息为准。采购人、采购代理机构对其他网站或媒体转载的公告及公告内容不承担任何责任。</w:t>
      </w:r>
    </w:p>
    <w:p w14:paraId="481E7335">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bCs/>
          <w:snapToGrid/>
          <w:color w:val="auto"/>
          <w:kern w:val="2"/>
          <w:sz w:val="28"/>
          <w:szCs w:val="28"/>
          <w:highlight w:val="none"/>
          <w:lang w:val="en-US" w:eastAsia="zh-CN"/>
        </w:rPr>
      </w:pPr>
      <w:r>
        <w:rPr>
          <w:rFonts w:hint="eastAsia" w:ascii="仿宋" w:hAnsi="仿宋" w:eastAsia="仿宋" w:cs="仿宋"/>
          <w:b/>
          <w:bCs/>
          <w:snapToGrid/>
          <w:color w:val="auto"/>
          <w:kern w:val="2"/>
          <w:sz w:val="28"/>
          <w:szCs w:val="28"/>
          <w:highlight w:val="none"/>
          <w:lang w:val="en-US" w:eastAsia="zh-CN"/>
        </w:rPr>
        <w:t>八、凡对本次采购提出询问，请按以下方式联系。</w:t>
      </w:r>
    </w:p>
    <w:p w14:paraId="70B7FB01">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0" w:firstLineChars="200"/>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1.采购人信息</w:t>
      </w:r>
    </w:p>
    <w:p w14:paraId="05980222">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名    称：勐腊县殡仪馆</w:t>
      </w:r>
    </w:p>
    <w:p w14:paraId="6CD7A2F7">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地    址：勐腊县七里坡</w:t>
      </w:r>
    </w:p>
    <w:p w14:paraId="207FC26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default"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联 系 人: 张若愚</w:t>
      </w:r>
    </w:p>
    <w:p w14:paraId="22B2C26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default"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联系方式：0691-8139775</w:t>
      </w:r>
    </w:p>
    <w:p w14:paraId="0F128DA5">
      <w:pPr>
        <w:pStyle w:val="2"/>
        <w:rPr>
          <w:rFonts w:hint="eastAsia"/>
          <w:lang w:val="en-US" w:eastAsia="zh-CN"/>
        </w:rPr>
      </w:pPr>
    </w:p>
    <w:p w14:paraId="7CBBCCB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2.采购代理机构信息</w:t>
      </w:r>
    </w:p>
    <w:p w14:paraId="5471F2CD">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名    称：西双版纳州景颖工程技术咨询有限公司</w:t>
      </w:r>
    </w:p>
    <w:p w14:paraId="545DC10D">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地    址：勐腊县水岸时光13栋2楼</w:t>
      </w:r>
    </w:p>
    <w:p w14:paraId="46B90B25">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联系方式：15308814555</w:t>
      </w:r>
    </w:p>
    <w:p w14:paraId="797FA68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p>
    <w:p w14:paraId="566AF0A4">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eastAsia"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3.项目联系方式</w:t>
      </w:r>
    </w:p>
    <w:p w14:paraId="7EE84289">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default" w:ascii="仿宋" w:hAnsi="仿宋" w:eastAsia="仿宋" w:cs="仿宋"/>
          <w:b w:val="0"/>
          <w:bCs w:val="0"/>
          <w:snapToGrid/>
          <w:color w:val="auto"/>
          <w:kern w:val="2"/>
          <w:sz w:val="28"/>
          <w:szCs w:val="28"/>
          <w:highlight w:val="none"/>
          <w:lang w:val="en-US" w:eastAsia="zh-CN"/>
        </w:rPr>
      </w:pPr>
      <w:r>
        <w:rPr>
          <w:rFonts w:hint="eastAsia" w:ascii="仿宋" w:hAnsi="仿宋" w:eastAsia="仿宋" w:cs="仿宋"/>
          <w:b w:val="0"/>
          <w:bCs w:val="0"/>
          <w:snapToGrid/>
          <w:color w:val="auto"/>
          <w:kern w:val="2"/>
          <w:sz w:val="28"/>
          <w:szCs w:val="28"/>
          <w:highlight w:val="none"/>
          <w:lang w:val="en-US" w:eastAsia="zh-CN"/>
        </w:rPr>
        <w:t>项目联系人：何艳、李亭颖、依映香、王薇</w:t>
      </w:r>
    </w:p>
    <w:p w14:paraId="47FB540A">
      <w:pPr>
        <w:keepNext w:val="0"/>
        <w:keepLines w:val="0"/>
        <w:pageBreakBefore w:val="0"/>
        <w:widowControl w:val="0"/>
        <w:shd w:val="clear" w:color="auto" w:fill="auto"/>
        <w:kinsoku/>
        <w:wordWrap w:val="0"/>
        <w:overflowPunct/>
        <w:topLinePunct w:val="0"/>
        <w:autoSpaceDE/>
        <w:autoSpaceDN/>
        <w:bidi w:val="0"/>
        <w:adjustRightInd/>
        <w:snapToGrid w:val="0"/>
        <w:spacing w:line="480" w:lineRule="exact"/>
        <w:ind w:firstLine="561"/>
        <w:jc w:val="left"/>
        <w:textAlignment w:val="auto"/>
        <w:rPr>
          <w:rFonts w:hint="default" w:ascii="仿宋" w:hAnsi="仿宋" w:eastAsia="仿宋" w:cs="仿宋"/>
          <w:b w:val="0"/>
          <w:bCs w:val="0"/>
          <w:snapToGrid/>
          <w:color w:val="auto"/>
          <w:kern w:val="2"/>
          <w:sz w:val="28"/>
          <w:szCs w:val="28"/>
          <w:highlight w:val="none"/>
          <w:lang w:val="en-US" w:eastAsia="zh-CN"/>
        </w:rPr>
        <w:sectPr>
          <w:headerReference r:id="rId9" w:type="default"/>
          <w:footerReference r:id="rId10" w:type="default"/>
          <w:pgSz w:w="11906" w:h="16839"/>
          <w:pgMar w:top="1124" w:right="1416" w:bottom="1007" w:left="1417" w:header="883" w:footer="845" w:gutter="0"/>
          <w:pgNumType w:fmt="decimal" w:start="1"/>
          <w:cols w:space="720" w:num="1"/>
        </w:sectPr>
      </w:pPr>
      <w:r>
        <w:rPr>
          <w:rFonts w:hint="eastAsia" w:ascii="仿宋" w:hAnsi="仿宋" w:eastAsia="仿宋" w:cs="仿宋"/>
          <w:b w:val="0"/>
          <w:bCs w:val="0"/>
          <w:snapToGrid/>
          <w:color w:val="auto"/>
          <w:kern w:val="2"/>
          <w:sz w:val="28"/>
          <w:szCs w:val="28"/>
          <w:highlight w:val="none"/>
          <w:lang w:val="en-US" w:eastAsia="zh-CN"/>
        </w:rPr>
        <w:t>电    话：15308814555</w:t>
      </w:r>
    </w:p>
    <w:bookmarkEnd w:id="1"/>
    <w:bookmarkEnd w:id="2"/>
    <w:bookmarkEnd w:id="3"/>
    <w:p w14:paraId="52B5F88F">
      <w:pPr>
        <w:pStyle w:val="11"/>
        <w:spacing w:before="101" w:line="224" w:lineRule="auto"/>
        <w:ind w:left="3437"/>
        <w:rPr>
          <w:rFonts w:hint="eastAsia" w:ascii="仿宋" w:hAnsi="仿宋" w:eastAsia="仿宋" w:cs="仿宋"/>
          <w:b w:val="0"/>
          <w:bCs w:val="0"/>
          <w:sz w:val="31"/>
          <w:szCs w:val="31"/>
        </w:rPr>
      </w:pPr>
      <w:bookmarkStart w:id="4" w:name="bookmark2"/>
      <w:bookmarkEnd w:id="4"/>
      <w:r>
        <w:rPr>
          <w:rFonts w:hint="eastAsia" w:ascii="仿宋" w:hAnsi="仿宋" w:eastAsia="仿宋" w:cs="仿宋"/>
          <w:b w:val="0"/>
          <w:bCs w:val="0"/>
          <w:spacing w:val="8"/>
          <w:sz w:val="31"/>
          <w:szCs w:val="31"/>
          <w14:textOutline w14:w="5793" w14:cap="sq" w14:cmpd="sng">
            <w14:solidFill>
              <w14:srgbClr w14:val="000000"/>
            </w14:solidFill>
            <w14:prstDash w14:val="solid"/>
            <w14:bevel/>
          </w14:textOutline>
        </w:rPr>
        <w:t>第二章</w:t>
      </w:r>
      <w:r>
        <w:rPr>
          <w:rFonts w:hint="eastAsia" w:ascii="仿宋" w:hAnsi="仿宋" w:eastAsia="仿宋" w:cs="仿宋"/>
          <w:b w:val="0"/>
          <w:bCs w:val="0"/>
          <w:spacing w:val="8"/>
          <w:sz w:val="31"/>
          <w:szCs w:val="31"/>
        </w:rPr>
        <w:t xml:space="preserve">  </w:t>
      </w:r>
      <w:r>
        <w:rPr>
          <w:rFonts w:hint="eastAsia" w:ascii="仿宋" w:hAnsi="仿宋" w:eastAsia="仿宋" w:cs="仿宋"/>
          <w:b w:val="0"/>
          <w:bCs w:val="0"/>
          <w:spacing w:val="8"/>
          <w:sz w:val="31"/>
          <w:szCs w:val="31"/>
          <w14:textOutline w14:w="5793" w14:cap="sq" w14:cmpd="sng">
            <w14:solidFill>
              <w14:srgbClr w14:val="000000"/>
            </w14:solidFill>
            <w14:prstDash w14:val="solid"/>
            <w14:bevel/>
          </w14:textOutline>
        </w:rPr>
        <w:t>供应商须知</w:t>
      </w:r>
    </w:p>
    <w:p w14:paraId="493B087A">
      <w:pPr>
        <w:pStyle w:val="11"/>
        <w:spacing w:before="180" w:line="219" w:lineRule="auto"/>
        <w:ind w:left="3755"/>
        <w:outlineLvl w:val="1"/>
        <w:rPr>
          <w:rFonts w:hint="eastAsia" w:ascii="仿宋" w:hAnsi="仿宋" w:eastAsia="仿宋" w:cs="仿宋"/>
          <w:b w:val="0"/>
          <w:bCs w:val="0"/>
        </w:rPr>
      </w:pPr>
      <w:r>
        <w:rPr>
          <w:rFonts w:hint="eastAsia" w:ascii="仿宋" w:hAnsi="仿宋" w:eastAsia="仿宋" w:cs="仿宋"/>
          <w:b w:val="0"/>
          <w:bCs w:val="0"/>
          <w:spacing w:val="-1"/>
          <w14:textOutline w14:w="5103" w14:cap="sq" w14:cmpd="sng">
            <w14:solidFill>
              <w14:srgbClr w14:val="000000"/>
            </w14:solidFill>
            <w14:prstDash w14:val="solid"/>
            <w14:bevel/>
          </w14:textOutline>
        </w:rPr>
        <w:t>供应商须知前附表</w:t>
      </w:r>
    </w:p>
    <w:p w14:paraId="6D0CE3DB">
      <w:pPr>
        <w:spacing w:line="240" w:lineRule="exact"/>
      </w:pPr>
    </w:p>
    <w:tbl>
      <w:tblPr>
        <w:tblStyle w:val="25"/>
        <w:tblW w:w="971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2"/>
        <w:gridCol w:w="1530"/>
        <w:gridCol w:w="7198"/>
      </w:tblGrid>
      <w:tr w14:paraId="15077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7" w:hRule="atLeast"/>
        </w:trPr>
        <w:tc>
          <w:tcPr>
            <w:tcW w:w="982" w:type="dxa"/>
            <w:tcBorders>
              <w:top w:val="single" w:color="000000" w:sz="10" w:space="0"/>
              <w:left w:val="single" w:color="000000" w:sz="10" w:space="0"/>
            </w:tcBorders>
            <w:shd w:val="clear" w:color="auto" w:fill="D9D9D9"/>
            <w:vAlign w:val="center"/>
          </w:tcPr>
          <w:p w14:paraId="1D60FCCD">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b/>
                <w:bCs/>
                <w:snapToGrid/>
                <w:color w:val="auto"/>
                <w:kern w:val="2"/>
                <w:sz w:val="24"/>
                <w:szCs w:val="24"/>
                <w:highlight w:val="none"/>
                <w:lang w:val="en-US" w:eastAsia="zh-CN"/>
              </w:rPr>
            </w:pPr>
            <w:r>
              <w:rPr>
                <w:rFonts w:hint="eastAsia" w:ascii="仿宋" w:hAnsi="仿宋" w:eastAsia="仿宋" w:cs="仿宋"/>
                <w:b/>
                <w:bCs/>
                <w:snapToGrid/>
                <w:color w:val="auto"/>
                <w:kern w:val="2"/>
                <w:sz w:val="24"/>
                <w:szCs w:val="24"/>
                <w:highlight w:val="none"/>
                <w:lang w:val="en-US" w:eastAsia="zh-CN"/>
              </w:rPr>
              <w:t>条款号</w:t>
            </w:r>
          </w:p>
        </w:tc>
        <w:tc>
          <w:tcPr>
            <w:tcW w:w="1530" w:type="dxa"/>
            <w:tcBorders>
              <w:top w:val="single" w:color="000000" w:sz="10" w:space="0"/>
            </w:tcBorders>
            <w:shd w:val="clear" w:color="auto" w:fill="D9D9D9"/>
            <w:vAlign w:val="center"/>
          </w:tcPr>
          <w:p w14:paraId="062A1933">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b/>
                <w:bCs/>
                <w:snapToGrid/>
                <w:color w:val="auto"/>
                <w:kern w:val="2"/>
                <w:sz w:val="24"/>
                <w:szCs w:val="24"/>
                <w:highlight w:val="none"/>
                <w:lang w:val="en-US" w:eastAsia="zh-CN"/>
              </w:rPr>
            </w:pPr>
            <w:r>
              <w:rPr>
                <w:rFonts w:hint="eastAsia" w:ascii="仿宋" w:hAnsi="仿宋" w:eastAsia="仿宋" w:cs="仿宋"/>
                <w:b/>
                <w:bCs/>
                <w:snapToGrid/>
                <w:color w:val="auto"/>
                <w:kern w:val="2"/>
                <w:sz w:val="24"/>
                <w:szCs w:val="24"/>
                <w:highlight w:val="none"/>
                <w:lang w:val="en-US" w:eastAsia="zh-CN"/>
              </w:rPr>
              <w:t>条款名称</w:t>
            </w:r>
          </w:p>
        </w:tc>
        <w:tc>
          <w:tcPr>
            <w:tcW w:w="7198" w:type="dxa"/>
            <w:tcBorders>
              <w:top w:val="single" w:color="000000" w:sz="10" w:space="0"/>
              <w:right w:val="single" w:color="000000" w:sz="10" w:space="0"/>
            </w:tcBorders>
            <w:shd w:val="clear" w:color="auto" w:fill="D9D9D9"/>
            <w:vAlign w:val="center"/>
          </w:tcPr>
          <w:p w14:paraId="6A77F446">
            <w:pPr>
              <w:widowControl w:val="0"/>
              <w:numPr>
                <w:ilvl w:val="0"/>
                <w:numId w:val="0"/>
              </w:numPr>
              <w:shd w:val="clear" w:color="auto" w:fill="auto"/>
              <w:kinsoku/>
              <w:wordWrap w:val="0"/>
              <w:autoSpaceDE/>
              <w:autoSpaceDN/>
              <w:adjustRightInd/>
              <w:snapToGrid/>
              <w:spacing w:line="340" w:lineRule="exact"/>
              <w:ind w:firstLine="2409" w:firstLineChars="1000"/>
              <w:jc w:val="both"/>
              <w:textAlignment w:val="auto"/>
              <w:rPr>
                <w:rFonts w:hint="eastAsia" w:ascii="仿宋" w:hAnsi="仿宋" w:eastAsia="仿宋" w:cs="仿宋"/>
                <w:b/>
                <w:bCs/>
                <w:snapToGrid/>
                <w:color w:val="auto"/>
                <w:kern w:val="2"/>
                <w:sz w:val="24"/>
                <w:szCs w:val="24"/>
                <w:highlight w:val="none"/>
                <w:lang w:val="en-US" w:eastAsia="zh-CN"/>
              </w:rPr>
            </w:pPr>
            <w:r>
              <w:rPr>
                <w:rFonts w:hint="eastAsia" w:ascii="仿宋" w:hAnsi="仿宋" w:eastAsia="仿宋" w:cs="仿宋"/>
                <w:b/>
                <w:bCs/>
                <w:snapToGrid/>
                <w:color w:val="auto"/>
                <w:kern w:val="2"/>
                <w:sz w:val="24"/>
                <w:szCs w:val="24"/>
                <w:highlight w:val="none"/>
                <w:lang w:val="en-US" w:eastAsia="zh-CN"/>
              </w:rPr>
              <w:t>编列内容</w:t>
            </w:r>
          </w:p>
        </w:tc>
      </w:tr>
      <w:tr w14:paraId="6F365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5" w:hRule="atLeast"/>
        </w:trPr>
        <w:tc>
          <w:tcPr>
            <w:tcW w:w="982" w:type="dxa"/>
            <w:tcBorders>
              <w:left w:val="single" w:color="000000" w:sz="10" w:space="0"/>
            </w:tcBorders>
            <w:vAlign w:val="center"/>
          </w:tcPr>
          <w:p w14:paraId="04A354F6">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w:t>
            </w:r>
          </w:p>
        </w:tc>
        <w:tc>
          <w:tcPr>
            <w:tcW w:w="1530" w:type="dxa"/>
            <w:vAlign w:val="center"/>
          </w:tcPr>
          <w:p w14:paraId="2084F59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采购人及采</w:t>
            </w:r>
          </w:p>
          <w:p w14:paraId="04F4126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购代理机构</w:t>
            </w:r>
          </w:p>
        </w:tc>
        <w:tc>
          <w:tcPr>
            <w:tcW w:w="7198" w:type="dxa"/>
            <w:tcBorders>
              <w:right w:val="single" w:color="000000" w:sz="10" w:space="0"/>
            </w:tcBorders>
            <w:vAlign w:val="top"/>
          </w:tcPr>
          <w:p w14:paraId="14E0971D">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采购人：勐腊县殡仪馆</w:t>
            </w:r>
          </w:p>
          <w:p w14:paraId="395A953D">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采购代理机构：西双版纳州景颖工程技术咨询有限公司</w:t>
            </w:r>
          </w:p>
        </w:tc>
      </w:tr>
      <w:tr w14:paraId="1A992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trPr>
        <w:tc>
          <w:tcPr>
            <w:tcW w:w="982" w:type="dxa"/>
            <w:tcBorders>
              <w:left w:val="single" w:color="000000" w:sz="10" w:space="0"/>
            </w:tcBorders>
            <w:vAlign w:val="center"/>
          </w:tcPr>
          <w:p w14:paraId="1ED74F11">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w:t>
            </w:r>
          </w:p>
        </w:tc>
        <w:tc>
          <w:tcPr>
            <w:tcW w:w="1530" w:type="dxa"/>
            <w:vAlign w:val="center"/>
          </w:tcPr>
          <w:p w14:paraId="559C491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项目名称及</w:t>
            </w:r>
          </w:p>
          <w:p w14:paraId="2035327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项目编号</w:t>
            </w:r>
          </w:p>
        </w:tc>
        <w:tc>
          <w:tcPr>
            <w:tcW w:w="7198" w:type="dxa"/>
            <w:tcBorders>
              <w:right w:val="single" w:color="000000" w:sz="10" w:space="0"/>
            </w:tcBorders>
            <w:vAlign w:val="top"/>
          </w:tcPr>
          <w:p w14:paraId="1198B413">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项目名称：骨灰公墓平台、墓穴及生态安葬区工程项目</w:t>
            </w:r>
          </w:p>
          <w:p w14:paraId="1DE96B50">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项目编号：JY-CGGC202408013（XSBNZC2024-C2-00143-XSBN-0020）</w:t>
            </w:r>
          </w:p>
        </w:tc>
      </w:tr>
      <w:tr w14:paraId="0F51C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4" w:hRule="atLeast"/>
        </w:trPr>
        <w:tc>
          <w:tcPr>
            <w:tcW w:w="982" w:type="dxa"/>
            <w:tcBorders>
              <w:left w:val="single" w:color="000000" w:sz="10" w:space="0"/>
            </w:tcBorders>
            <w:vAlign w:val="center"/>
          </w:tcPr>
          <w:p w14:paraId="4DDD0EE8">
            <w:pPr>
              <w:widowControl w:val="0"/>
              <w:shd w:val="clear" w:color="auto" w:fill="auto"/>
              <w:kinsoku/>
              <w:wordWrap w:val="0"/>
              <w:autoSpaceDE/>
              <w:autoSpaceDN/>
              <w:adjustRightInd/>
              <w:snapToGrid/>
              <w:spacing w:line="340" w:lineRule="exact"/>
              <w:ind w:firstLine="480" w:firstLineChars="2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3</w:t>
            </w:r>
          </w:p>
        </w:tc>
        <w:tc>
          <w:tcPr>
            <w:tcW w:w="1530" w:type="dxa"/>
            <w:vAlign w:val="center"/>
          </w:tcPr>
          <w:p w14:paraId="4EF9F54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采购需求</w:t>
            </w:r>
          </w:p>
        </w:tc>
        <w:tc>
          <w:tcPr>
            <w:tcW w:w="7198" w:type="dxa"/>
            <w:tcBorders>
              <w:right w:val="single" w:color="000000" w:sz="10" w:space="0"/>
            </w:tcBorders>
            <w:vAlign w:val="top"/>
          </w:tcPr>
          <w:p w14:paraId="718139CA">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建设骨灰公墓平台、墓穴及生态安葬区200个。注：(具体以设计施工图纸范围内及工程量清单为准)。</w:t>
            </w:r>
          </w:p>
        </w:tc>
      </w:tr>
      <w:tr w14:paraId="2D26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5" w:hRule="atLeast"/>
        </w:trPr>
        <w:tc>
          <w:tcPr>
            <w:tcW w:w="982" w:type="dxa"/>
            <w:tcBorders>
              <w:left w:val="single" w:color="000000" w:sz="10" w:space="0"/>
            </w:tcBorders>
            <w:vAlign w:val="center"/>
          </w:tcPr>
          <w:p w14:paraId="28C50D98">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4</w:t>
            </w:r>
          </w:p>
        </w:tc>
        <w:tc>
          <w:tcPr>
            <w:tcW w:w="1530" w:type="dxa"/>
            <w:vAlign w:val="center"/>
          </w:tcPr>
          <w:p w14:paraId="55B311F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资金来源</w:t>
            </w:r>
          </w:p>
        </w:tc>
        <w:tc>
          <w:tcPr>
            <w:tcW w:w="7198" w:type="dxa"/>
            <w:tcBorders>
              <w:right w:val="single" w:color="000000" w:sz="10" w:space="0"/>
            </w:tcBorders>
            <w:vAlign w:val="center"/>
          </w:tcPr>
          <w:p w14:paraId="751896D6">
            <w:pPr>
              <w:widowControl w:val="0"/>
              <w:numPr>
                <w:ilvl w:val="0"/>
                <w:numId w:val="0"/>
              </w:numPr>
              <w:shd w:val="clear" w:color="auto" w:fill="auto"/>
              <w:kinsoku/>
              <w:wordWrap w:val="0"/>
              <w:autoSpaceDE/>
              <w:autoSpaceDN/>
              <w:adjustRightInd/>
              <w:snapToGrid/>
              <w:spacing w:line="340" w:lineRule="exact"/>
              <w:jc w:val="both"/>
              <w:textAlignment w:val="auto"/>
              <w:rPr>
                <w:rFonts w:hint="default" w:ascii="仿宋" w:hAnsi="仿宋" w:eastAsia="仿宋" w:cs="仿宋"/>
                <w:snapToGrid/>
                <w:color w:val="auto"/>
                <w:kern w:val="2"/>
                <w:sz w:val="24"/>
                <w:szCs w:val="24"/>
                <w:highlight w:val="none"/>
                <w:lang w:val="en-US" w:eastAsia="zh-CN"/>
              </w:rPr>
            </w:pPr>
            <w:r>
              <w:rPr>
                <w:rFonts w:hint="default" w:ascii="仿宋" w:hAnsi="仿宋" w:eastAsia="仿宋" w:cs="仿宋"/>
                <w:snapToGrid/>
                <w:color w:val="auto"/>
                <w:kern w:val="2"/>
                <w:sz w:val="24"/>
                <w:szCs w:val="24"/>
                <w:highlight w:val="none"/>
                <w:lang w:val="en-US" w:eastAsia="zh-CN"/>
              </w:rPr>
              <w:t>财政资金</w:t>
            </w:r>
            <w:r>
              <w:rPr>
                <w:rFonts w:hint="eastAsia" w:ascii="仿宋" w:hAnsi="仿宋" w:eastAsia="仿宋" w:cs="仿宋"/>
                <w:snapToGrid/>
                <w:color w:val="auto"/>
                <w:kern w:val="2"/>
                <w:sz w:val="24"/>
                <w:szCs w:val="24"/>
                <w:highlight w:val="none"/>
                <w:lang w:val="en-US" w:eastAsia="zh-CN"/>
              </w:rPr>
              <w:t>。</w:t>
            </w:r>
          </w:p>
        </w:tc>
      </w:tr>
      <w:tr w14:paraId="363F1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982" w:type="dxa"/>
            <w:tcBorders>
              <w:left w:val="single" w:color="000000" w:sz="10" w:space="0"/>
            </w:tcBorders>
            <w:vAlign w:val="top"/>
          </w:tcPr>
          <w:p w14:paraId="29539CC1">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5</w:t>
            </w:r>
          </w:p>
        </w:tc>
        <w:tc>
          <w:tcPr>
            <w:tcW w:w="1530" w:type="dxa"/>
            <w:vAlign w:val="top"/>
          </w:tcPr>
          <w:p w14:paraId="2D01EC8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质量要求</w:t>
            </w:r>
          </w:p>
        </w:tc>
        <w:tc>
          <w:tcPr>
            <w:tcW w:w="7198" w:type="dxa"/>
            <w:tcBorders>
              <w:right w:val="single" w:color="000000" w:sz="10" w:space="0"/>
            </w:tcBorders>
            <w:vAlign w:val="top"/>
          </w:tcPr>
          <w:p w14:paraId="3CB45921">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按国家及相关行业验收标准，一次性验收合格。</w:t>
            </w:r>
          </w:p>
        </w:tc>
      </w:tr>
      <w:tr w14:paraId="4CDD0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6" w:hRule="atLeast"/>
        </w:trPr>
        <w:tc>
          <w:tcPr>
            <w:tcW w:w="982" w:type="dxa"/>
            <w:tcBorders>
              <w:left w:val="single" w:color="000000" w:sz="10" w:space="0"/>
            </w:tcBorders>
            <w:vAlign w:val="center"/>
          </w:tcPr>
          <w:p w14:paraId="257087E3">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6</w:t>
            </w:r>
          </w:p>
        </w:tc>
        <w:tc>
          <w:tcPr>
            <w:tcW w:w="1530" w:type="dxa"/>
            <w:vAlign w:val="center"/>
          </w:tcPr>
          <w:p w14:paraId="6492885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项目地址</w:t>
            </w:r>
          </w:p>
        </w:tc>
        <w:tc>
          <w:tcPr>
            <w:tcW w:w="7198" w:type="dxa"/>
            <w:tcBorders>
              <w:right w:val="single" w:color="000000" w:sz="10" w:space="0"/>
            </w:tcBorders>
            <w:vAlign w:val="center"/>
          </w:tcPr>
          <w:p w14:paraId="2B6B33BC">
            <w:pPr>
              <w:widowControl w:val="0"/>
              <w:numPr>
                <w:ilvl w:val="0"/>
                <w:numId w:val="0"/>
              </w:numPr>
              <w:shd w:val="clear" w:color="auto" w:fill="auto"/>
              <w:kinsoku/>
              <w:wordWrap w:val="0"/>
              <w:autoSpaceDE/>
              <w:autoSpaceDN/>
              <w:adjustRightInd/>
              <w:snapToGrid/>
              <w:spacing w:line="340" w:lineRule="exact"/>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勐腊县殡仪馆</w:t>
            </w:r>
          </w:p>
        </w:tc>
      </w:tr>
      <w:tr w14:paraId="69FEB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982" w:type="dxa"/>
            <w:tcBorders>
              <w:left w:val="single" w:color="000000" w:sz="10" w:space="0"/>
            </w:tcBorders>
            <w:vAlign w:val="top"/>
          </w:tcPr>
          <w:p w14:paraId="70A14AC5">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7</w:t>
            </w:r>
          </w:p>
        </w:tc>
        <w:tc>
          <w:tcPr>
            <w:tcW w:w="1530" w:type="dxa"/>
            <w:vAlign w:val="top"/>
          </w:tcPr>
          <w:p w14:paraId="503CFB3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工期</w:t>
            </w:r>
          </w:p>
        </w:tc>
        <w:tc>
          <w:tcPr>
            <w:tcW w:w="7198" w:type="dxa"/>
            <w:tcBorders>
              <w:right w:val="single" w:color="000000" w:sz="10" w:space="0"/>
            </w:tcBorders>
            <w:vAlign w:val="top"/>
          </w:tcPr>
          <w:p w14:paraId="61581A16">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合同签订后60日历天内完工。</w:t>
            </w:r>
          </w:p>
        </w:tc>
      </w:tr>
      <w:tr w14:paraId="2DC64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8" w:hRule="atLeast"/>
        </w:trPr>
        <w:tc>
          <w:tcPr>
            <w:tcW w:w="982" w:type="dxa"/>
            <w:tcBorders>
              <w:left w:val="single" w:color="000000" w:sz="10" w:space="0"/>
            </w:tcBorders>
            <w:vAlign w:val="top"/>
          </w:tcPr>
          <w:p w14:paraId="4AB7B0E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4D68CA9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0A4C9FB4">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eastAsia="zh-CN"/>
              </w:rPr>
            </w:pPr>
          </w:p>
          <w:p w14:paraId="3BF7BB3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6EEBE1A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4973226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76F0266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0FB399E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5DC9685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E38168A">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8</w:t>
            </w:r>
          </w:p>
        </w:tc>
        <w:tc>
          <w:tcPr>
            <w:tcW w:w="1530" w:type="dxa"/>
            <w:vAlign w:val="top"/>
          </w:tcPr>
          <w:p w14:paraId="5BA04CC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593B113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21EF5B8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271BD32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7CBE93E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4816E6E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3ABE743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0C0CFE9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0E24ED0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p>
          <w:p w14:paraId="0A54F4A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供应商资格</w:t>
            </w:r>
          </w:p>
          <w:p w14:paraId="3FFB76B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eastAsia="zh-CN"/>
              </w:rPr>
            </w:pPr>
            <w:r>
              <w:rPr>
                <w:rFonts w:hint="eastAsia" w:ascii="仿宋" w:hAnsi="仿宋" w:eastAsia="仿宋" w:cs="仿宋"/>
                <w:snapToGrid/>
                <w:color w:val="auto"/>
                <w:kern w:val="2"/>
                <w:sz w:val="24"/>
                <w:szCs w:val="24"/>
                <w:highlight w:val="none"/>
                <w:lang w:eastAsia="zh-CN"/>
              </w:rPr>
              <w:t>要求</w:t>
            </w:r>
          </w:p>
        </w:tc>
        <w:tc>
          <w:tcPr>
            <w:tcW w:w="7198" w:type="dxa"/>
            <w:tcBorders>
              <w:right w:val="single" w:color="000000" w:sz="10" w:space="0"/>
            </w:tcBorders>
            <w:vAlign w:val="top"/>
          </w:tcPr>
          <w:p w14:paraId="09F4C3C0">
            <w:pPr>
              <w:widowControl w:val="0"/>
              <w:numPr>
                <w:ilvl w:val="0"/>
                <w:numId w:val="0"/>
              </w:numPr>
              <w:shd w:val="clear" w:color="auto" w:fill="auto"/>
              <w:kinsoku/>
              <w:wordWrap w:val="0"/>
              <w:autoSpaceDE/>
              <w:autoSpaceDN/>
              <w:adjustRightInd/>
              <w:snapToGrid/>
              <w:spacing w:line="340" w:lineRule="exact"/>
              <w:ind w:firstLine="442" w:firstLineChars="200"/>
              <w:jc w:val="both"/>
              <w:textAlignment w:val="auto"/>
              <w:rPr>
                <w:rFonts w:hint="default" w:ascii="仿宋" w:hAnsi="仿宋" w:eastAsia="仿宋" w:cs="仿宋"/>
                <w:b/>
                <w:bCs/>
                <w:snapToGrid/>
                <w:color w:val="auto"/>
                <w:kern w:val="2"/>
                <w:sz w:val="22"/>
                <w:szCs w:val="22"/>
                <w:lang w:val="en-US" w:eastAsia="zh-CN" w:bidi="ar-SA"/>
              </w:rPr>
            </w:pPr>
            <w:r>
              <w:rPr>
                <w:rFonts w:hint="eastAsia" w:ascii="仿宋" w:hAnsi="仿宋" w:eastAsia="仿宋" w:cs="仿宋"/>
                <w:b/>
                <w:bCs/>
                <w:snapToGrid/>
                <w:color w:val="auto"/>
                <w:kern w:val="2"/>
                <w:sz w:val="22"/>
                <w:szCs w:val="22"/>
                <w:lang w:val="en-US" w:eastAsia="zh-CN" w:bidi="ar-SA"/>
              </w:rPr>
              <w:t>1.本项目专门面向中小微企业采购；</w:t>
            </w:r>
          </w:p>
          <w:p w14:paraId="1D645C77">
            <w:pPr>
              <w:widowControl w:val="0"/>
              <w:numPr>
                <w:ilvl w:val="0"/>
                <w:numId w:val="0"/>
              </w:numPr>
              <w:shd w:val="clear" w:color="auto" w:fill="auto"/>
              <w:kinsoku/>
              <w:wordWrap w:val="0"/>
              <w:autoSpaceDE/>
              <w:autoSpaceDN/>
              <w:adjustRightInd/>
              <w:snapToGrid/>
              <w:spacing w:line="340" w:lineRule="exact"/>
              <w:ind w:firstLine="442" w:firstLineChars="200"/>
              <w:jc w:val="both"/>
              <w:textAlignment w:val="auto"/>
              <w:rPr>
                <w:rFonts w:hint="default" w:ascii="仿宋" w:hAnsi="仿宋" w:eastAsia="仿宋" w:cs="仿宋"/>
                <w:b/>
                <w:bCs/>
                <w:snapToGrid/>
                <w:color w:val="auto"/>
                <w:kern w:val="2"/>
                <w:sz w:val="22"/>
                <w:szCs w:val="22"/>
                <w:highlight w:val="none"/>
                <w:lang w:val="en-US" w:eastAsia="zh-CN"/>
              </w:rPr>
            </w:pPr>
            <w:r>
              <w:rPr>
                <w:rFonts w:hint="eastAsia" w:ascii="仿宋" w:hAnsi="仿宋" w:eastAsia="仿宋" w:cs="仿宋"/>
                <w:b/>
                <w:bCs/>
                <w:snapToGrid/>
                <w:color w:val="auto"/>
                <w:kern w:val="2"/>
                <w:sz w:val="22"/>
                <w:szCs w:val="22"/>
                <w:lang w:val="en-US" w:eastAsia="zh-CN" w:bidi="ar-SA"/>
              </w:rPr>
              <w:t>2</w:t>
            </w:r>
            <w:r>
              <w:rPr>
                <w:rFonts w:hint="default" w:ascii="仿宋" w:hAnsi="仿宋" w:eastAsia="仿宋" w:cs="仿宋"/>
                <w:b/>
                <w:bCs/>
                <w:snapToGrid/>
                <w:color w:val="auto"/>
                <w:kern w:val="2"/>
                <w:sz w:val="22"/>
                <w:szCs w:val="22"/>
                <w:lang w:val="en-US" w:eastAsia="zh-CN" w:bidi="ar-SA"/>
              </w:rPr>
              <w:t>.</w:t>
            </w:r>
            <w:r>
              <w:rPr>
                <w:rFonts w:hint="default" w:ascii="仿宋" w:hAnsi="仿宋" w:eastAsia="仿宋" w:cs="仿宋"/>
                <w:b/>
                <w:bCs/>
                <w:snapToGrid/>
                <w:color w:val="auto"/>
                <w:kern w:val="2"/>
                <w:sz w:val="22"/>
                <w:szCs w:val="22"/>
                <w:highlight w:val="none"/>
                <w:lang w:val="en-US" w:eastAsia="zh-CN"/>
              </w:rPr>
              <w:t>满足《中华人民共和国政府采购法》第二十二条规定。</w:t>
            </w:r>
          </w:p>
          <w:p w14:paraId="79165D94">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（1）具有独立承担民事责任的能力：供应商须具备独立企业（事业）法人或其它组织或自然人, 具有有效的营业执照或其他法定凭证，若为自然人的提供自然人的身份证明。</w:t>
            </w:r>
          </w:p>
          <w:p w14:paraId="0ABF2F56">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2）具有良好的商业信誉和健全的财务会计制度：提供2022年或2023年度经审计的财务报告（包括资产负债表、利润表（损益表）、现金流量表）或者投标截止日期基本开户行出具的资信证明或者财政部门认可专业担保机构出具的投标担保函），若为新成立的公司应作出说明，扫描件应清晰可辨，否则视为未提供。</w:t>
            </w:r>
          </w:p>
          <w:p w14:paraId="0B88FE4C">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（3）具有履行合同所必需的设备和专业技术能力：提供具有履行合同所必需的设备和专业技术能力（供应商提供书面声明或证明材料）。</w:t>
            </w:r>
          </w:p>
          <w:p w14:paraId="756F6CC2">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（4）供应商需具有依法缴纳税收和社会保障资金的良好记录：</w:t>
            </w:r>
          </w:p>
          <w:p w14:paraId="2623232F">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①供应商须提供参加政府采购活动前段时间（</w:t>
            </w:r>
            <w:r>
              <w:rPr>
                <w:rFonts w:hint="eastAsia" w:ascii="仿宋" w:hAnsi="仿宋" w:eastAsia="仿宋" w:cs="仿宋"/>
                <w:b w:val="0"/>
                <w:bCs w:val="0"/>
                <w:snapToGrid/>
                <w:color w:val="auto"/>
                <w:kern w:val="2"/>
                <w:sz w:val="22"/>
                <w:szCs w:val="22"/>
                <w:highlight w:val="none"/>
                <w:lang w:val="en-US" w:eastAsia="zh-CN"/>
              </w:rPr>
              <w:t>2024年01月至今任意1个月</w:t>
            </w:r>
            <w:r>
              <w:rPr>
                <w:rFonts w:hint="default" w:ascii="仿宋" w:hAnsi="仿宋" w:eastAsia="仿宋" w:cs="仿宋"/>
                <w:b w:val="0"/>
                <w:bCs w:val="0"/>
                <w:snapToGrid/>
                <w:color w:val="auto"/>
                <w:kern w:val="2"/>
                <w:sz w:val="22"/>
                <w:szCs w:val="22"/>
                <w:highlight w:val="none"/>
                <w:lang w:val="en-US" w:eastAsia="zh-CN"/>
              </w:rPr>
              <w:t>）依法缴纳税收凭据，税务局税收通用缴款书或银行电子缴税(费)凭证或税务局出具纳税情况缴税的证明（税收指增值税或营业税或企业所得税），如在参加政府采购活动前段时间（2024年01月至今）上税为零，提供该段时间税收为零的税款申报表或者网上办税受理通知单的复印件。依法免税的供应商，提供相应的免税文件证明资料（若为新成立的公司应作出说明，扫描件应清晰可辨，否则视为未提供。）；</w:t>
            </w:r>
          </w:p>
          <w:p w14:paraId="04B63778">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②提供缴费所属时间在（</w:t>
            </w:r>
            <w:r>
              <w:rPr>
                <w:rFonts w:hint="eastAsia" w:ascii="仿宋" w:hAnsi="仿宋" w:eastAsia="仿宋" w:cs="仿宋"/>
                <w:b w:val="0"/>
                <w:bCs w:val="0"/>
                <w:snapToGrid/>
                <w:color w:val="auto"/>
                <w:kern w:val="2"/>
                <w:sz w:val="22"/>
                <w:szCs w:val="22"/>
                <w:highlight w:val="none"/>
                <w:lang w:val="en-US" w:eastAsia="zh-CN"/>
              </w:rPr>
              <w:t>2024年01月至今任意1个月</w:t>
            </w:r>
            <w:r>
              <w:rPr>
                <w:rFonts w:hint="default" w:ascii="仿宋" w:hAnsi="仿宋" w:eastAsia="仿宋" w:cs="仿宋"/>
                <w:b w:val="0"/>
                <w:bCs w:val="0"/>
                <w:snapToGrid/>
                <w:color w:val="auto"/>
                <w:kern w:val="2"/>
                <w:sz w:val="22"/>
                <w:szCs w:val="22"/>
                <w:highlight w:val="none"/>
                <w:lang w:val="en-US" w:eastAsia="zh-CN"/>
              </w:rPr>
              <w:t>）依法缴纳社会保障资金凭据（社会保险缴纳清单或社会保障专用收据或社保管理部门出具的有效的缴款证明等）。依法不需要缴纳的，提供不需要缴纳社会保障资金文件证明资料的（若为新成立的公司应作出说明，扫描件应清晰可辨，否则视为未提供。）。</w:t>
            </w:r>
          </w:p>
          <w:p w14:paraId="241EF017">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5）供应商参与本次政府采购活动前三年内，在经营活动中没有重大违法记录（重大违法记录是指供应商因违法经营受到刑事处罚或者责令停产停业、吊销许可证或者执照、较大数额罚款等行政处罚），提供“参加本项目政府采购活动前三年内在经营活动中没有重大违法记录的书面声明”；</w:t>
            </w:r>
          </w:p>
          <w:p w14:paraId="487736D3">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b w:val="0"/>
                <w:bCs w:val="0"/>
                <w:snapToGrid/>
                <w:color w:val="auto"/>
                <w:kern w:val="2"/>
                <w:sz w:val="22"/>
                <w:szCs w:val="22"/>
                <w:highlight w:val="none"/>
                <w:lang w:val="en-US" w:eastAsia="zh-CN"/>
              </w:rPr>
            </w:pPr>
            <w:r>
              <w:rPr>
                <w:rFonts w:hint="default" w:ascii="仿宋" w:hAnsi="仿宋" w:eastAsia="仿宋" w:cs="仿宋"/>
                <w:b w:val="0"/>
                <w:bCs w:val="0"/>
                <w:snapToGrid/>
                <w:color w:val="auto"/>
                <w:kern w:val="2"/>
                <w:sz w:val="22"/>
                <w:szCs w:val="22"/>
                <w:highlight w:val="none"/>
                <w:lang w:val="en-US" w:eastAsia="zh-CN"/>
              </w:rPr>
              <w:t>（6）具备法律、行政法规规定的其他条件的证明材料：按照《中华人民共和国政府采购法》第二十二条、《政府采购货物和服务招标投标管理办法》(财政部令第87号)第二十条、《财政部关于在政府采购活动中查询及使用信用记录有关问题的通知》(财库[2016]125号)的要求，采购人或采购代理机构在响应文件递交的截止时间后将对供应商的信用信息在“信用中国”网站（www.creditchina.gov.cn）、中国执行信息公开网（http://zxgk.court.gov.cn）及中国政府采购网（www.ccgp.gov.cn）上进行查询（查询记录为上述网站信用信息查询结果的网页截图或网页打印稿）。信用信息使用规则：供应商如被列入失信被执行人（或失信惩戒人）、重大税收违法案件当事人名单、政府采购严重违法失信行为信息记录（被禁止在一定期限内参加政府采购活动，但期限届满的除外）名单的，不得参与本次政府采购活动。</w:t>
            </w:r>
          </w:p>
          <w:p w14:paraId="1E76260B">
            <w:pPr>
              <w:widowControl w:val="0"/>
              <w:shd w:val="clear" w:color="auto" w:fill="auto"/>
              <w:kinsoku/>
              <w:wordWrap w:val="0"/>
              <w:autoSpaceDE/>
              <w:autoSpaceDN/>
              <w:adjustRightInd/>
              <w:snapToGrid/>
              <w:spacing w:line="340" w:lineRule="exact"/>
              <w:ind w:firstLine="442" w:firstLineChars="200"/>
              <w:jc w:val="both"/>
              <w:textAlignment w:val="auto"/>
              <w:rPr>
                <w:rFonts w:hint="default" w:ascii="仿宋" w:hAnsi="仿宋" w:eastAsia="仿宋" w:cs="仿宋"/>
                <w:snapToGrid/>
                <w:color w:val="auto"/>
                <w:kern w:val="2"/>
                <w:sz w:val="22"/>
                <w:szCs w:val="22"/>
                <w:highlight w:val="none"/>
                <w:lang w:val="en-US" w:eastAsia="zh-CN"/>
              </w:rPr>
            </w:pPr>
            <w:r>
              <w:rPr>
                <w:rFonts w:hint="eastAsia" w:ascii="仿宋" w:hAnsi="仿宋" w:eastAsia="仿宋" w:cs="仿宋"/>
                <w:b/>
                <w:bCs/>
                <w:snapToGrid/>
                <w:color w:val="auto"/>
                <w:kern w:val="2"/>
                <w:sz w:val="22"/>
                <w:szCs w:val="22"/>
                <w:highlight w:val="none"/>
                <w:lang w:val="en-US" w:eastAsia="zh-CN"/>
              </w:rPr>
              <w:t>3</w:t>
            </w:r>
            <w:r>
              <w:rPr>
                <w:rFonts w:hint="default" w:ascii="仿宋" w:hAnsi="仿宋" w:eastAsia="仿宋" w:cs="仿宋"/>
                <w:b/>
                <w:bCs/>
                <w:snapToGrid/>
                <w:color w:val="auto"/>
                <w:kern w:val="2"/>
                <w:sz w:val="22"/>
                <w:szCs w:val="22"/>
                <w:highlight w:val="none"/>
                <w:lang w:val="en-US" w:eastAsia="zh-CN"/>
              </w:rPr>
              <w:t>.落实政府采购政策需满足的资格要求</w:t>
            </w:r>
            <w:r>
              <w:rPr>
                <w:rFonts w:hint="default" w:ascii="仿宋" w:hAnsi="仿宋" w:eastAsia="仿宋" w:cs="仿宋"/>
                <w:snapToGrid/>
                <w:color w:val="auto"/>
                <w:kern w:val="2"/>
                <w:sz w:val="22"/>
                <w:szCs w:val="22"/>
                <w:highlight w:val="none"/>
                <w:lang w:val="en-US" w:eastAsia="zh-CN"/>
              </w:rPr>
              <w:t>：根据《政府采购促进中小企业发展管理办法》财库〔2020〕46号第六条、第七条之规定，本工程采购项目适宜由中小企业提供，专门面向中小企业采购。大型企业、大型企业的分支机构、控股股东为大型企业或与大企业的负责人为同一人的供应商不得参与本工程项目政府采购活动。供应商应当按照该办法规定提供《中小企业声明函》，并对声明函的合法有效性负责。未按规定提交声明函的供应商，不得享受相关中小企业扶持政策。</w:t>
            </w:r>
            <w:r>
              <w:rPr>
                <w:rFonts w:hint="eastAsia" w:ascii="仿宋" w:hAnsi="仿宋" w:eastAsia="仿宋" w:cs="仿宋"/>
                <w:snapToGrid/>
                <w:color w:val="auto"/>
                <w:kern w:val="2"/>
                <w:sz w:val="22"/>
                <w:szCs w:val="22"/>
                <w:highlight w:val="none"/>
                <w:lang w:val="en-US" w:eastAsia="zh-CN"/>
              </w:rPr>
              <w:t xml:space="preserve">对中小型、小微企业的价格给予10%的扣除。   </w:t>
            </w:r>
          </w:p>
          <w:p w14:paraId="1481C296">
            <w:pPr>
              <w:widowControl w:val="0"/>
              <w:shd w:val="clear" w:color="auto" w:fill="auto"/>
              <w:kinsoku/>
              <w:wordWrap w:val="0"/>
              <w:autoSpaceDE/>
              <w:autoSpaceDN/>
              <w:adjustRightInd/>
              <w:snapToGrid/>
              <w:spacing w:line="340" w:lineRule="exact"/>
              <w:ind w:firstLine="442" w:firstLineChars="200"/>
              <w:jc w:val="both"/>
              <w:textAlignment w:val="auto"/>
              <w:rPr>
                <w:rFonts w:hint="default" w:ascii="仿宋" w:hAnsi="仿宋" w:eastAsia="仿宋" w:cs="仿宋"/>
                <w:snapToGrid/>
                <w:color w:val="auto"/>
                <w:kern w:val="2"/>
                <w:sz w:val="22"/>
                <w:szCs w:val="22"/>
                <w:highlight w:val="none"/>
                <w:lang w:val="en-US" w:eastAsia="zh-CN"/>
              </w:rPr>
            </w:pPr>
            <w:r>
              <w:rPr>
                <w:rFonts w:hint="eastAsia" w:ascii="仿宋" w:hAnsi="仿宋" w:eastAsia="仿宋" w:cs="仿宋"/>
                <w:b/>
                <w:bCs/>
                <w:snapToGrid/>
                <w:color w:val="auto"/>
                <w:kern w:val="2"/>
                <w:sz w:val="22"/>
                <w:szCs w:val="22"/>
                <w:highlight w:val="none"/>
                <w:lang w:val="en-US" w:eastAsia="zh-CN"/>
              </w:rPr>
              <w:t>4</w:t>
            </w:r>
            <w:r>
              <w:rPr>
                <w:rFonts w:hint="default" w:ascii="仿宋" w:hAnsi="仿宋" w:eastAsia="仿宋" w:cs="仿宋"/>
                <w:b/>
                <w:bCs/>
                <w:snapToGrid/>
                <w:color w:val="auto"/>
                <w:kern w:val="2"/>
                <w:sz w:val="22"/>
                <w:szCs w:val="22"/>
                <w:highlight w:val="none"/>
                <w:lang w:val="en-US" w:eastAsia="zh-CN"/>
              </w:rPr>
              <w:t>.本项目的</w:t>
            </w:r>
            <w:r>
              <w:rPr>
                <w:rFonts w:hint="eastAsia" w:ascii="仿宋" w:hAnsi="仿宋" w:eastAsia="仿宋" w:cs="仿宋"/>
                <w:b/>
                <w:bCs/>
                <w:snapToGrid/>
                <w:color w:val="auto"/>
                <w:kern w:val="2"/>
                <w:sz w:val="22"/>
                <w:szCs w:val="22"/>
                <w:highlight w:val="none"/>
                <w:lang w:val="en-US" w:eastAsia="zh-CN"/>
              </w:rPr>
              <w:t>特定</w:t>
            </w:r>
            <w:r>
              <w:rPr>
                <w:rFonts w:hint="default" w:ascii="仿宋" w:hAnsi="仿宋" w:eastAsia="仿宋" w:cs="仿宋"/>
                <w:b/>
                <w:bCs/>
                <w:snapToGrid/>
                <w:color w:val="auto"/>
                <w:kern w:val="2"/>
                <w:sz w:val="22"/>
                <w:szCs w:val="22"/>
                <w:highlight w:val="none"/>
                <w:lang w:val="en-US" w:eastAsia="zh-CN"/>
              </w:rPr>
              <w:t>资格要求</w:t>
            </w:r>
            <w:r>
              <w:rPr>
                <w:rFonts w:hint="default" w:ascii="仿宋" w:hAnsi="仿宋" w:eastAsia="仿宋" w:cs="仿宋"/>
                <w:snapToGrid/>
                <w:color w:val="auto"/>
                <w:kern w:val="2"/>
                <w:sz w:val="22"/>
                <w:szCs w:val="22"/>
                <w:highlight w:val="none"/>
                <w:lang w:val="en-US" w:eastAsia="zh-CN"/>
              </w:rPr>
              <w:t>：</w:t>
            </w:r>
          </w:p>
          <w:p w14:paraId="6CEE83E9">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snapToGrid/>
                <w:color w:val="auto"/>
                <w:kern w:val="2"/>
                <w:sz w:val="22"/>
                <w:szCs w:val="22"/>
                <w:highlight w:val="none"/>
                <w:lang w:val="en-US" w:eastAsia="zh-CN"/>
              </w:rPr>
            </w:pPr>
            <w:r>
              <w:rPr>
                <w:rFonts w:hint="default" w:ascii="仿宋" w:hAnsi="仿宋" w:eastAsia="仿宋" w:cs="仿宋"/>
                <w:snapToGrid/>
                <w:color w:val="auto"/>
                <w:kern w:val="2"/>
                <w:sz w:val="22"/>
                <w:szCs w:val="22"/>
                <w:highlight w:val="none"/>
                <w:lang w:val="en-US" w:eastAsia="zh-CN"/>
              </w:rPr>
              <w:t>（1）供应商应具备建筑工程施工总承包</w:t>
            </w:r>
            <w:r>
              <w:rPr>
                <w:rFonts w:hint="eastAsia" w:ascii="仿宋" w:hAnsi="仿宋" w:eastAsia="仿宋" w:cs="仿宋"/>
                <w:snapToGrid/>
                <w:color w:val="auto"/>
                <w:kern w:val="2"/>
                <w:sz w:val="22"/>
                <w:szCs w:val="22"/>
                <w:highlight w:val="none"/>
                <w:lang w:val="en-US" w:eastAsia="zh-CN"/>
              </w:rPr>
              <w:t>三</w:t>
            </w:r>
            <w:r>
              <w:rPr>
                <w:rFonts w:hint="default" w:ascii="仿宋" w:hAnsi="仿宋" w:eastAsia="仿宋" w:cs="仿宋"/>
                <w:snapToGrid/>
                <w:color w:val="auto"/>
                <w:kern w:val="2"/>
                <w:sz w:val="22"/>
                <w:szCs w:val="22"/>
                <w:highlight w:val="none"/>
                <w:lang w:val="en-US" w:eastAsia="zh-CN"/>
              </w:rPr>
              <w:t>级及以上资质（含三级），并在人员、设备、资金等方面具备相应的施工能力，具有有效的安全生产许可证。</w:t>
            </w:r>
          </w:p>
          <w:p w14:paraId="2869D0DD">
            <w:pPr>
              <w:widowControl w:val="0"/>
              <w:shd w:val="clear" w:color="auto" w:fill="auto"/>
              <w:kinsoku/>
              <w:wordWrap w:val="0"/>
              <w:autoSpaceDE/>
              <w:autoSpaceDN/>
              <w:adjustRightInd/>
              <w:snapToGrid/>
              <w:spacing w:line="340" w:lineRule="exact"/>
              <w:ind w:firstLine="440" w:firstLineChars="200"/>
              <w:jc w:val="both"/>
              <w:textAlignment w:val="auto"/>
              <w:rPr>
                <w:rFonts w:hint="default" w:ascii="仿宋" w:hAnsi="仿宋" w:eastAsia="仿宋" w:cs="仿宋"/>
                <w:snapToGrid/>
                <w:color w:val="auto"/>
                <w:kern w:val="2"/>
                <w:sz w:val="22"/>
                <w:szCs w:val="22"/>
                <w:highlight w:val="none"/>
                <w:lang w:val="en-US" w:eastAsia="zh-CN"/>
              </w:rPr>
            </w:pPr>
            <w:r>
              <w:rPr>
                <w:rFonts w:hint="default" w:ascii="仿宋" w:hAnsi="仿宋" w:eastAsia="仿宋" w:cs="仿宋"/>
                <w:snapToGrid/>
                <w:color w:val="auto"/>
                <w:kern w:val="2"/>
                <w:sz w:val="22"/>
                <w:szCs w:val="22"/>
                <w:highlight w:val="none"/>
                <w:lang w:val="en-US" w:eastAsia="zh-CN"/>
              </w:rPr>
              <w:t>（2）拟任项目经理具备建筑工程专业二级及以上建造师注册证书和有效的安全生产考核合格证书。拟任项目技术负责人具有建筑工程相关专业助理工程师及以上职称；拟任项目经理及拟任项目技术负责人一经委派，不得擅自更换。</w:t>
            </w:r>
          </w:p>
          <w:p w14:paraId="5ABB8589">
            <w:pPr>
              <w:widowControl w:val="0"/>
              <w:shd w:val="clear" w:color="auto" w:fill="auto"/>
              <w:kinsoku/>
              <w:wordWrap w:val="0"/>
              <w:autoSpaceDE/>
              <w:autoSpaceDN/>
              <w:adjustRightInd/>
              <w:snapToGrid/>
              <w:spacing w:line="340" w:lineRule="exact"/>
              <w:ind w:firstLine="442" w:firstLineChars="200"/>
              <w:jc w:val="both"/>
              <w:textAlignment w:val="auto"/>
              <w:rPr>
                <w:rFonts w:hint="default" w:ascii="仿宋" w:hAnsi="仿宋" w:eastAsia="仿宋" w:cs="仿宋"/>
                <w:b/>
                <w:bCs/>
                <w:snapToGrid/>
                <w:color w:val="auto"/>
                <w:kern w:val="2"/>
                <w:sz w:val="22"/>
                <w:szCs w:val="22"/>
                <w:highlight w:val="none"/>
                <w:lang w:val="en-US" w:eastAsia="zh-CN"/>
              </w:rPr>
            </w:pPr>
            <w:r>
              <w:rPr>
                <w:rFonts w:hint="eastAsia" w:ascii="仿宋" w:hAnsi="仿宋" w:eastAsia="仿宋" w:cs="仿宋"/>
                <w:b/>
                <w:bCs/>
                <w:snapToGrid/>
                <w:color w:val="auto"/>
                <w:kern w:val="2"/>
                <w:sz w:val="22"/>
                <w:szCs w:val="22"/>
                <w:highlight w:val="none"/>
                <w:lang w:val="en-US" w:eastAsia="zh-CN"/>
              </w:rPr>
              <w:t>5</w:t>
            </w:r>
            <w:r>
              <w:rPr>
                <w:rFonts w:hint="default" w:ascii="仿宋" w:hAnsi="仿宋" w:eastAsia="仿宋" w:cs="仿宋"/>
                <w:b/>
                <w:bCs/>
                <w:snapToGrid/>
                <w:color w:val="auto"/>
                <w:kern w:val="2"/>
                <w:sz w:val="22"/>
                <w:szCs w:val="22"/>
                <w:highlight w:val="none"/>
                <w:lang w:val="en-US" w:eastAsia="zh-CN"/>
              </w:rPr>
              <w:t>.本项目</w:t>
            </w:r>
            <w:r>
              <w:rPr>
                <w:rFonts w:hint="eastAsia" w:ascii="仿宋" w:hAnsi="仿宋" w:eastAsia="仿宋" w:cs="仿宋"/>
                <w:b/>
                <w:bCs/>
                <w:snapToGrid/>
                <w:color w:val="auto"/>
                <w:kern w:val="2"/>
                <w:sz w:val="22"/>
                <w:szCs w:val="22"/>
                <w:highlight w:val="none"/>
                <w:lang w:val="en-US" w:eastAsia="zh-CN"/>
              </w:rPr>
              <w:t>（否）</w:t>
            </w:r>
            <w:r>
              <w:rPr>
                <w:rFonts w:hint="default" w:ascii="仿宋" w:hAnsi="仿宋" w:eastAsia="仿宋" w:cs="仿宋"/>
                <w:b/>
                <w:bCs/>
                <w:snapToGrid/>
                <w:color w:val="auto"/>
                <w:kern w:val="2"/>
                <w:sz w:val="22"/>
                <w:szCs w:val="22"/>
                <w:highlight w:val="none"/>
                <w:lang w:val="en-US" w:eastAsia="zh-CN"/>
              </w:rPr>
              <w:t>接受联合体磋商。</w:t>
            </w:r>
          </w:p>
          <w:p w14:paraId="01176968">
            <w:pPr>
              <w:pStyle w:val="2"/>
              <w:rPr>
                <w:rFonts w:hint="default"/>
                <w:lang w:val="en-US" w:eastAsia="zh-CN"/>
              </w:rPr>
            </w:pPr>
            <w:r>
              <w:rPr>
                <w:rFonts w:hint="default" w:ascii="仿宋" w:hAnsi="仿宋" w:eastAsia="仿宋" w:cs="仿宋"/>
                <w:b/>
                <w:bCs/>
                <w:snapToGrid/>
                <w:color w:val="auto"/>
                <w:kern w:val="2"/>
                <w:sz w:val="22"/>
                <w:szCs w:val="22"/>
                <w:highlight w:val="none"/>
                <w:lang w:val="en-US" w:eastAsia="zh-CN" w:bidi="ar-SA"/>
              </w:rPr>
              <w:t>6.本项目所属行业：建筑业</w:t>
            </w:r>
          </w:p>
        </w:tc>
      </w:tr>
      <w:tr w14:paraId="60FAC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982" w:type="dxa"/>
            <w:tcBorders>
              <w:left w:val="single" w:color="000000" w:sz="10" w:space="0"/>
            </w:tcBorders>
            <w:vAlign w:val="center"/>
          </w:tcPr>
          <w:p w14:paraId="43B9AC1D">
            <w:pPr>
              <w:widowControl w:val="0"/>
              <w:numPr>
                <w:ilvl w:val="0"/>
                <w:numId w:val="0"/>
              </w:numPr>
              <w:shd w:val="clear" w:color="auto" w:fill="auto"/>
              <w:kinsoku/>
              <w:wordWrap w:val="0"/>
              <w:autoSpaceDE/>
              <w:autoSpaceDN/>
              <w:adjustRightInd/>
              <w:snapToGrid/>
              <w:spacing w:line="340" w:lineRule="exact"/>
              <w:ind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9</w:t>
            </w:r>
          </w:p>
        </w:tc>
        <w:tc>
          <w:tcPr>
            <w:tcW w:w="1530" w:type="dxa"/>
            <w:vAlign w:val="center"/>
          </w:tcPr>
          <w:p w14:paraId="09D90B1A">
            <w:pPr>
              <w:spacing w:before="49" w:line="221" w:lineRule="auto"/>
              <w:ind w:left="126"/>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t>资格审查</w:t>
            </w:r>
          </w:p>
          <w:p w14:paraId="3E03D2B5">
            <w:pPr>
              <w:spacing w:before="49" w:line="221" w:lineRule="auto"/>
              <w:ind w:left="126"/>
              <w:jc w:val="center"/>
              <w:rPr>
                <w:rFonts w:hint="eastAsia" w:ascii="仿宋" w:hAnsi="仿宋" w:eastAsia="仿宋" w:cs="仿宋"/>
                <w:sz w:val="24"/>
                <w:szCs w:val="24"/>
                <w:lang w:val="en-US" w:eastAsia="zh-CN"/>
              </w:rPr>
            </w:pPr>
            <w:r>
              <w:rPr>
                <w:rFonts w:hint="eastAsia" w:ascii="仿宋" w:hAnsi="仿宋" w:eastAsia="仿宋" w:cs="仿宋"/>
                <w:sz w:val="24"/>
                <w:szCs w:val="24"/>
                <w:lang w:eastAsia="zh-CN"/>
              </w:rPr>
              <w:t>方式</w:t>
            </w:r>
          </w:p>
        </w:tc>
        <w:tc>
          <w:tcPr>
            <w:tcW w:w="7198" w:type="dxa"/>
            <w:tcBorders>
              <w:right w:val="single" w:color="000000" w:sz="10" w:space="0"/>
            </w:tcBorders>
            <w:vAlign w:val="center"/>
          </w:tcPr>
          <w:p w14:paraId="18E2792A">
            <w:pPr>
              <w:spacing w:before="49" w:line="221" w:lineRule="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eastAsia="zh-CN"/>
              </w:rPr>
              <w:t>资格后审</w:t>
            </w:r>
          </w:p>
        </w:tc>
      </w:tr>
      <w:tr w14:paraId="6306A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982" w:type="dxa"/>
            <w:tcBorders>
              <w:left w:val="single" w:color="000000" w:sz="10" w:space="0"/>
            </w:tcBorders>
            <w:vAlign w:val="center"/>
          </w:tcPr>
          <w:p w14:paraId="2FCE828A">
            <w:pPr>
              <w:widowControl w:val="0"/>
              <w:numPr>
                <w:ilvl w:val="0"/>
                <w:numId w:val="0"/>
              </w:numPr>
              <w:shd w:val="clear" w:color="auto" w:fill="auto"/>
              <w:kinsoku/>
              <w:wordWrap w:val="0"/>
              <w:autoSpaceDE/>
              <w:autoSpaceDN/>
              <w:adjustRightInd/>
              <w:snapToGrid/>
              <w:spacing w:line="340" w:lineRule="exact"/>
              <w:ind w:firstLine="240" w:firstLineChars="100"/>
              <w:jc w:val="both"/>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10</w:t>
            </w:r>
          </w:p>
        </w:tc>
        <w:tc>
          <w:tcPr>
            <w:tcW w:w="1530" w:type="dxa"/>
            <w:vAlign w:val="top"/>
          </w:tcPr>
          <w:p w14:paraId="79C15139">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竞争性磋商</w:t>
            </w:r>
          </w:p>
          <w:p w14:paraId="0D6DB366">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文件费</w:t>
            </w:r>
          </w:p>
        </w:tc>
        <w:tc>
          <w:tcPr>
            <w:tcW w:w="7198" w:type="dxa"/>
            <w:tcBorders>
              <w:right w:val="single" w:color="000000" w:sz="10" w:space="0"/>
            </w:tcBorders>
            <w:vAlign w:val="center"/>
          </w:tcPr>
          <w:p w14:paraId="62CFE1A2">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竞争性磋商文件售价：0元</w:t>
            </w:r>
          </w:p>
        </w:tc>
      </w:tr>
      <w:tr w14:paraId="3F4C10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trPr>
        <w:tc>
          <w:tcPr>
            <w:tcW w:w="982" w:type="dxa"/>
            <w:tcBorders>
              <w:left w:val="single" w:color="000000" w:sz="10" w:space="0"/>
            </w:tcBorders>
            <w:vAlign w:val="center"/>
          </w:tcPr>
          <w:p w14:paraId="336B0F39">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11</w:t>
            </w:r>
          </w:p>
        </w:tc>
        <w:tc>
          <w:tcPr>
            <w:tcW w:w="1530" w:type="dxa"/>
            <w:vAlign w:val="top"/>
          </w:tcPr>
          <w:p w14:paraId="14F0F371">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4AE27E1C">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CCD4C71">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05D935A4">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委托代理</w:t>
            </w:r>
          </w:p>
          <w:p w14:paraId="7AF21C14">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服务费</w:t>
            </w:r>
          </w:p>
        </w:tc>
        <w:tc>
          <w:tcPr>
            <w:tcW w:w="7198" w:type="dxa"/>
            <w:tcBorders>
              <w:right w:val="single" w:color="000000" w:sz="10" w:space="0"/>
            </w:tcBorders>
            <w:vAlign w:val="top"/>
          </w:tcPr>
          <w:p w14:paraId="740B23DD">
            <w:pPr>
              <w:widowControl w:val="0"/>
              <w:numPr>
                <w:ilvl w:val="0"/>
                <w:numId w:val="0"/>
              </w:numPr>
              <w:shd w:val="clear" w:color="auto" w:fill="auto"/>
              <w:kinsoku/>
              <w:wordWrap w:val="0"/>
              <w:autoSpaceDE/>
              <w:autoSpaceDN/>
              <w:adjustRightInd/>
              <w:snapToGrid/>
              <w:spacing w:line="340" w:lineRule="exact"/>
              <w:jc w:val="both"/>
              <w:textAlignment w:val="auto"/>
              <w:rPr>
                <w:rFonts w:hint="eastAsia"/>
                <w:lang w:val="en-US" w:eastAsia="zh-CN"/>
              </w:rPr>
            </w:pPr>
            <w:r>
              <w:rPr>
                <w:rFonts w:hint="eastAsia" w:ascii="仿宋" w:hAnsi="仿宋" w:eastAsia="仿宋" w:cs="仿宋"/>
                <w:sz w:val="24"/>
                <w:szCs w:val="24"/>
                <w:highlight w:val="none"/>
                <w:lang w:val="en-US" w:eastAsia="zh-CN"/>
              </w:rPr>
              <w:t>参照《云南省建设工程招标投标行业协会关于印发&lt;云南省建设工程招标代理服务收费指导意见（试行）&gt;的通知》（云建招协〔2023〕51号）的规定，费率50—100万元（含）×1.5%、100—500万元（含）×1％，以中标价为计算基数按差额定率累进法计算下浮10%，招标代理服务收费额按招标代理合同约定收取代理服务费，中标人应在领取中标通知书时支付招标代理服务费。</w:t>
            </w:r>
            <w:r>
              <w:rPr>
                <w:rFonts w:hint="eastAsia" w:ascii="仿宋" w:hAnsi="仿宋" w:eastAsia="仿宋" w:cs="仿宋"/>
                <w:sz w:val="24"/>
                <w:szCs w:val="24"/>
                <w:lang w:val="en-US" w:eastAsia="zh-CN"/>
              </w:rPr>
              <w:t>招标控制价编制费用参照云价综合〔2012〕66号 云南省物价局关于调整建设工程造价咨询服务收费标准的通知。</w:t>
            </w:r>
          </w:p>
        </w:tc>
      </w:tr>
      <w:tr w14:paraId="2B6418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982" w:type="dxa"/>
            <w:tcBorders>
              <w:left w:val="single" w:color="000000" w:sz="10" w:space="0"/>
            </w:tcBorders>
            <w:vAlign w:val="center"/>
          </w:tcPr>
          <w:p w14:paraId="48F955AC">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12</w:t>
            </w:r>
          </w:p>
        </w:tc>
        <w:tc>
          <w:tcPr>
            <w:tcW w:w="1530" w:type="dxa"/>
            <w:vAlign w:val="top"/>
          </w:tcPr>
          <w:p w14:paraId="5B5A9556">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磋商文件澄清要求递交的</w:t>
            </w:r>
          </w:p>
          <w:p w14:paraId="1AF12B25">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截止时间</w:t>
            </w:r>
          </w:p>
        </w:tc>
        <w:tc>
          <w:tcPr>
            <w:tcW w:w="7198" w:type="dxa"/>
            <w:tcBorders>
              <w:right w:val="single" w:color="000000" w:sz="10" w:space="0"/>
            </w:tcBorders>
            <w:vAlign w:val="top"/>
          </w:tcPr>
          <w:p w14:paraId="7939CB4E">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17D98F8E">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提交响应文件截止时间5日前</w:t>
            </w:r>
          </w:p>
        </w:tc>
      </w:tr>
      <w:tr w14:paraId="05F77C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center"/>
          </w:tcPr>
          <w:p w14:paraId="0688E12F">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13</w:t>
            </w:r>
          </w:p>
        </w:tc>
        <w:tc>
          <w:tcPr>
            <w:tcW w:w="1530" w:type="dxa"/>
            <w:vAlign w:val="top"/>
          </w:tcPr>
          <w:p w14:paraId="4A5429A7">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项目预算及</w:t>
            </w:r>
          </w:p>
          <w:p w14:paraId="4E35541D">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最高限价</w:t>
            </w:r>
          </w:p>
        </w:tc>
        <w:tc>
          <w:tcPr>
            <w:tcW w:w="7198" w:type="dxa"/>
            <w:tcBorders>
              <w:right w:val="single" w:color="000000" w:sz="10" w:space="0"/>
            </w:tcBorders>
            <w:vAlign w:val="top"/>
          </w:tcPr>
          <w:p w14:paraId="7E89C0DC">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预算金额：70万元（大写：人民币柒拾万元整）</w:t>
            </w:r>
          </w:p>
          <w:p w14:paraId="06A3C2A5">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最高限价：72753.24元（大写：人民币陆拾柒万贰仟柒佰伍拾叁元贰角肆分）（供应商报价不得高于最高限价）</w:t>
            </w:r>
          </w:p>
        </w:tc>
      </w:tr>
      <w:tr w14:paraId="3981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982" w:type="dxa"/>
            <w:tcBorders>
              <w:left w:val="single" w:color="000000" w:sz="10" w:space="0"/>
            </w:tcBorders>
            <w:vAlign w:val="center"/>
          </w:tcPr>
          <w:p w14:paraId="7712B983">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14</w:t>
            </w:r>
          </w:p>
        </w:tc>
        <w:tc>
          <w:tcPr>
            <w:tcW w:w="1530" w:type="dxa"/>
            <w:vAlign w:val="center"/>
          </w:tcPr>
          <w:p w14:paraId="03ABB7AE">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报价方式</w:t>
            </w:r>
          </w:p>
        </w:tc>
        <w:tc>
          <w:tcPr>
            <w:tcW w:w="7198" w:type="dxa"/>
            <w:tcBorders>
              <w:right w:val="single" w:color="000000" w:sz="10" w:space="0"/>
            </w:tcBorders>
            <w:vAlign w:val="center"/>
          </w:tcPr>
          <w:p w14:paraId="3EE61CB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二次报价</w:t>
            </w:r>
          </w:p>
        </w:tc>
      </w:tr>
      <w:tr w14:paraId="0B148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7" w:hRule="atLeast"/>
        </w:trPr>
        <w:tc>
          <w:tcPr>
            <w:tcW w:w="982" w:type="dxa"/>
            <w:tcBorders>
              <w:left w:val="single" w:color="000000" w:sz="10" w:space="0"/>
            </w:tcBorders>
            <w:vAlign w:val="center"/>
          </w:tcPr>
          <w:p w14:paraId="0FBBB969">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15</w:t>
            </w:r>
          </w:p>
        </w:tc>
        <w:tc>
          <w:tcPr>
            <w:tcW w:w="1530" w:type="dxa"/>
            <w:vAlign w:val="center"/>
          </w:tcPr>
          <w:p w14:paraId="087EEC77">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磋商有效期</w:t>
            </w:r>
          </w:p>
        </w:tc>
        <w:tc>
          <w:tcPr>
            <w:tcW w:w="7198" w:type="dxa"/>
            <w:tcBorders>
              <w:right w:val="single" w:color="000000" w:sz="10" w:space="0"/>
            </w:tcBorders>
            <w:vAlign w:val="center"/>
          </w:tcPr>
          <w:p w14:paraId="583D9AD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提交响应文件截止之日起90日历天。</w:t>
            </w:r>
          </w:p>
        </w:tc>
      </w:tr>
      <w:tr w14:paraId="1D43E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982" w:type="dxa"/>
            <w:tcBorders>
              <w:left w:val="single" w:color="000000" w:sz="10" w:space="0"/>
            </w:tcBorders>
            <w:vAlign w:val="center"/>
          </w:tcPr>
          <w:p w14:paraId="5FF06F60">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687B4899">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16</w:t>
            </w:r>
          </w:p>
        </w:tc>
        <w:tc>
          <w:tcPr>
            <w:tcW w:w="1530" w:type="dxa"/>
            <w:vAlign w:val="center"/>
          </w:tcPr>
          <w:p w14:paraId="75C74D42">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响应文件的</w:t>
            </w:r>
          </w:p>
          <w:p w14:paraId="0C4C7F6D">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份数</w:t>
            </w:r>
          </w:p>
        </w:tc>
        <w:tc>
          <w:tcPr>
            <w:tcW w:w="7198" w:type="dxa"/>
            <w:tcBorders>
              <w:right w:val="single" w:color="000000" w:sz="10" w:space="0"/>
            </w:tcBorders>
            <w:vAlign w:val="center"/>
          </w:tcPr>
          <w:p w14:paraId="56DE28D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电子响应文件一份，上传至网络即可。</w:t>
            </w:r>
          </w:p>
        </w:tc>
      </w:tr>
      <w:tr w14:paraId="541B6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center"/>
          </w:tcPr>
          <w:p w14:paraId="13C394BF">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81E87DD">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17</w:t>
            </w:r>
          </w:p>
        </w:tc>
        <w:tc>
          <w:tcPr>
            <w:tcW w:w="1530" w:type="dxa"/>
            <w:vAlign w:val="top"/>
          </w:tcPr>
          <w:p w14:paraId="05602F0F">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4FC1EAE1">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电子响应文</w:t>
            </w:r>
          </w:p>
          <w:p w14:paraId="29C23052">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件格式</w:t>
            </w:r>
          </w:p>
        </w:tc>
        <w:tc>
          <w:tcPr>
            <w:tcW w:w="7198" w:type="dxa"/>
            <w:tcBorders>
              <w:right w:val="single" w:color="000000" w:sz="10" w:space="0"/>
            </w:tcBorders>
            <w:vAlign w:val="top"/>
          </w:tcPr>
          <w:p w14:paraId="7AA43EFE">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响应文件全部采用电子文档，供应商应安装客户端软件—“政采云 电子交易客户端”，并按照竞争性磋商文件和政采云电子交易平台的要求编制</w:t>
            </w:r>
          </w:p>
        </w:tc>
      </w:tr>
      <w:tr w14:paraId="50C3DC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82" w:type="dxa"/>
            <w:tcBorders>
              <w:left w:val="single" w:color="000000" w:sz="10" w:space="0"/>
            </w:tcBorders>
            <w:vAlign w:val="top"/>
          </w:tcPr>
          <w:p w14:paraId="4442E5DB">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6B8BA185">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00C66F76">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6C11623">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18</w:t>
            </w:r>
          </w:p>
        </w:tc>
        <w:tc>
          <w:tcPr>
            <w:tcW w:w="1530" w:type="dxa"/>
            <w:vAlign w:val="top"/>
          </w:tcPr>
          <w:p w14:paraId="71A732F9">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B1C009C">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5002B3C0">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72BCE9C">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响应文件的</w:t>
            </w:r>
          </w:p>
          <w:p w14:paraId="636A0F54">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加密</w:t>
            </w:r>
          </w:p>
        </w:tc>
        <w:tc>
          <w:tcPr>
            <w:tcW w:w="7198" w:type="dxa"/>
            <w:tcBorders>
              <w:right w:val="single" w:color="000000" w:sz="10" w:space="0"/>
            </w:tcBorders>
            <w:vAlign w:val="top"/>
          </w:tcPr>
          <w:p w14:paraId="226A7261">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供应商进行电子交易应安装客户端软件—“政采云电子交易客户端”，并按照磋商文件和电子交易平台的要求编制并加密响应文件。供应商未按规定加密的响应文件，电子交易平台将拒收并提示；（2）使用“政采云电子交易客户端”需要提前申领 CA 数字证书，申领流程见该项目采购公告附件；（3）为确保网上操作合法、有效和安全，供应商应当在响应文件提 交截止时间前完成在“政府采购云平台”的身份认证，确保在电子交易过程中能够对相关数据电文进行加密和使用电子签名。</w:t>
            </w:r>
          </w:p>
        </w:tc>
      </w:tr>
      <w:tr w14:paraId="0A118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60F524D8">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17E576AD">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28DEBFE8">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4DC64243">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667B5B85">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18.1</w:t>
            </w:r>
          </w:p>
        </w:tc>
        <w:tc>
          <w:tcPr>
            <w:tcW w:w="1530" w:type="dxa"/>
            <w:vAlign w:val="center"/>
          </w:tcPr>
          <w:p w14:paraId="6502ADB0">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响应文件的解密方式</w:t>
            </w:r>
          </w:p>
        </w:tc>
        <w:tc>
          <w:tcPr>
            <w:tcW w:w="7198" w:type="dxa"/>
            <w:tcBorders>
              <w:right w:val="single" w:color="000000" w:sz="10" w:space="0"/>
            </w:tcBorders>
            <w:vAlign w:val="center"/>
          </w:tcPr>
          <w:p w14:paraId="420B145E">
            <w:pPr>
              <w:widowControl w:val="0"/>
              <w:numPr>
                <w:ilvl w:val="0"/>
                <w:numId w:val="0"/>
              </w:numPr>
              <w:shd w:val="clear" w:color="auto" w:fill="auto"/>
              <w:kinsoku/>
              <w:wordWrap w:val="0"/>
              <w:autoSpaceDE/>
              <w:autoSpaceDN/>
              <w:adjustRightInd/>
              <w:snapToGrid/>
              <w:spacing w:line="340" w:lineRule="exact"/>
              <w:ind w:left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须按“政府采购云平台”（https://www.zcygov.cn/)远程解密、在规定时间完成签到、在线解密、开标一览表确认等相关操作,若供应商没有在规定时间完成以上相关操作，则视为撤销其响应文件，不再进入评审阶段。开标过程中如有问题，可以发起在线异议，由采购代理机构给予对应的回复。请供应商提前熟悉“政府采购云平台”操作手册。任何因忽视或误解而导致响应文件未上传或已上传但未按规定的操作流程及时间要求进行解密的，由供应商自行负责。供应商应在“政府采购云平台”提交电子版响应文件时，填写参加远程采购活动经办人联系方式。</w:t>
            </w:r>
          </w:p>
        </w:tc>
      </w:tr>
      <w:tr w14:paraId="38B56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0F931AC6">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082A3F31">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18.2</w:t>
            </w:r>
          </w:p>
        </w:tc>
        <w:tc>
          <w:tcPr>
            <w:tcW w:w="1530" w:type="dxa"/>
            <w:vAlign w:val="top"/>
          </w:tcPr>
          <w:p w14:paraId="67E6BA79">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03A340DC">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响应文件的</w:t>
            </w:r>
          </w:p>
          <w:p w14:paraId="30EC6048">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签署</w:t>
            </w:r>
          </w:p>
        </w:tc>
        <w:tc>
          <w:tcPr>
            <w:tcW w:w="7198" w:type="dxa"/>
            <w:tcBorders>
              <w:right w:val="single" w:color="000000" w:sz="10" w:space="0"/>
            </w:tcBorders>
            <w:vAlign w:val="top"/>
          </w:tcPr>
          <w:p w14:paraId="6D999B4A">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响应文件中要求加盖供应商单位公章的地方应加盖供应商单位电子签章“和</w:t>
            </w:r>
            <w:r>
              <w:rPr>
                <w:rFonts w:hint="default" w:ascii="仿宋" w:hAnsi="仿宋" w:eastAsia="仿宋" w:cs="仿宋"/>
                <w:snapToGrid/>
                <w:color w:val="auto"/>
                <w:kern w:val="2"/>
                <w:sz w:val="24"/>
                <w:szCs w:val="24"/>
                <w:highlight w:val="none"/>
                <w:lang w:val="en-US" w:eastAsia="zh-CN"/>
              </w:rPr>
              <w:t>”</w:t>
            </w:r>
            <w:r>
              <w:rPr>
                <w:rFonts w:hint="eastAsia" w:ascii="仿宋" w:hAnsi="仿宋" w:eastAsia="仿宋" w:cs="仿宋"/>
                <w:snapToGrid/>
                <w:color w:val="auto"/>
                <w:kern w:val="2"/>
                <w:sz w:val="24"/>
                <w:szCs w:val="24"/>
                <w:highlight w:val="none"/>
                <w:lang w:val="en-US" w:eastAsia="zh-CN"/>
              </w:rPr>
              <w:t>“或”单位公章，要求法定代表人“和</w:t>
            </w:r>
            <w:r>
              <w:rPr>
                <w:rFonts w:hint="default" w:ascii="仿宋" w:hAnsi="仿宋" w:eastAsia="仿宋" w:cs="仿宋"/>
                <w:snapToGrid/>
                <w:color w:val="auto"/>
                <w:kern w:val="2"/>
                <w:sz w:val="24"/>
                <w:szCs w:val="24"/>
                <w:highlight w:val="none"/>
                <w:lang w:val="en-US" w:eastAsia="zh-CN"/>
              </w:rPr>
              <w:t>”</w:t>
            </w:r>
            <w:r>
              <w:rPr>
                <w:rFonts w:hint="eastAsia" w:ascii="仿宋" w:hAnsi="仿宋" w:eastAsia="仿宋" w:cs="仿宋"/>
                <w:snapToGrid/>
                <w:color w:val="auto"/>
                <w:kern w:val="2"/>
                <w:sz w:val="24"/>
                <w:szCs w:val="24"/>
                <w:highlight w:val="none"/>
                <w:lang w:val="en-US" w:eastAsia="zh-CN"/>
              </w:rPr>
              <w:t>“或”其委托代理人签字的地方应加盖个人电子签名章“和</w:t>
            </w:r>
            <w:r>
              <w:rPr>
                <w:rFonts w:hint="default" w:ascii="仿宋" w:hAnsi="仿宋" w:eastAsia="仿宋" w:cs="仿宋"/>
                <w:snapToGrid/>
                <w:color w:val="auto"/>
                <w:kern w:val="2"/>
                <w:sz w:val="24"/>
                <w:szCs w:val="24"/>
                <w:highlight w:val="none"/>
                <w:lang w:val="en-US" w:eastAsia="zh-CN"/>
              </w:rPr>
              <w:t>”</w:t>
            </w:r>
            <w:r>
              <w:rPr>
                <w:rFonts w:hint="eastAsia" w:ascii="仿宋" w:hAnsi="仿宋" w:eastAsia="仿宋" w:cs="仿宋"/>
                <w:snapToGrid/>
                <w:color w:val="auto"/>
                <w:kern w:val="2"/>
                <w:sz w:val="24"/>
                <w:szCs w:val="24"/>
                <w:highlight w:val="none"/>
                <w:lang w:val="en-US" w:eastAsia="zh-CN"/>
              </w:rPr>
              <w:t>“或”签字。响应文件由委托代理人加盖个人电子签名章“和</w:t>
            </w:r>
            <w:r>
              <w:rPr>
                <w:rFonts w:hint="default" w:ascii="仿宋" w:hAnsi="仿宋" w:eastAsia="仿宋" w:cs="仿宋"/>
                <w:snapToGrid/>
                <w:color w:val="auto"/>
                <w:kern w:val="2"/>
                <w:sz w:val="24"/>
                <w:szCs w:val="24"/>
                <w:highlight w:val="none"/>
                <w:lang w:val="en-US" w:eastAsia="zh-CN"/>
              </w:rPr>
              <w:t>”</w:t>
            </w:r>
            <w:r>
              <w:rPr>
                <w:rFonts w:hint="eastAsia" w:ascii="仿宋" w:hAnsi="仿宋" w:eastAsia="仿宋" w:cs="仿宋"/>
                <w:snapToGrid/>
                <w:color w:val="auto"/>
                <w:kern w:val="2"/>
                <w:sz w:val="24"/>
                <w:szCs w:val="24"/>
                <w:highlight w:val="none"/>
                <w:lang w:val="en-US" w:eastAsia="zh-CN"/>
              </w:rPr>
              <w:t>“或”签字的，应提供法定代表人签署的法定代表人授权委托书。</w:t>
            </w:r>
          </w:p>
        </w:tc>
      </w:tr>
      <w:tr w14:paraId="614F2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56904F4A">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39B55A91">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18.3</w:t>
            </w:r>
          </w:p>
        </w:tc>
        <w:tc>
          <w:tcPr>
            <w:tcW w:w="1530" w:type="dxa"/>
            <w:vAlign w:val="top"/>
          </w:tcPr>
          <w:p w14:paraId="4D7B6742">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响应文件提</w:t>
            </w:r>
          </w:p>
          <w:p w14:paraId="5E4CD10A">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交截止时间</w:t>
            </w:r>
          </w:p>
          <w:p w14:paraId="0AB33169">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和地点</w:t>
            </w:r>
          </w:p>
        </w:tc>
        <w:tc>
          <w:tcPr>
            <w:tcW w:w="7198" w:type="dxa"/>
            <w:tcBorders>
              <w:right w:val="single" w:color="000000" w:sz="10" w:space="0"/>
            </w:tcBorders>
            <w:vAlign w:val="center"/>
          </w:tcPr>
          <w:p w14:paraId="049EC206">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响应文件提交截止时间：</w:t>
            </w:r>
            <w:r>
              <w:rPr>
                <w:rFonts w:hint="eastAsia" w:ascii="仿宋" w:hAnsi="仿宋" w:eastAsia="仿宋" w:cs="仿宋"/>
                <w:snapToGrid/>
                <w:color w:val="auto"/>
                <w:kern w:val="2"/>
                <w:sz w:val="24"/>
                <w:szCs w:val="24"/>
                <w:highlight w:val="none"/>
                <w:u w:val="single"/>
                <w:lang w:val="en-US" w:eastAsia="zh-CN"/>
              </w:rPr>
              <w:t>2024年8月23日9点00分</w:t>
            </w:r>
          </w:p>
          <w:p w14:paraId="3285683C">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响应文件提交地点：“政采云”平台（http：//www.zcygov.cn）</w:t>
            </w:r>
          </w:p>
        </w:tc>
      </w:tr>
      <w:tr w14:paraId="5D54C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0354DFC7">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22F75851">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18.4</w:t>
            </w:r>
          </w:p>
        </w:tc>
        <w:tc>
          <w:tcPr>
            <w:tcW w:w="1530" w:type="dxa"/>
            <w:vAlign w:val="top"/>
          </w:tcPr>
          <w:p w14:paraId="1104DF4F">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w:t>
            </w:r>
          </w:p>
          <w:p w14:paraId="09290AD4">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开启地点</w:t>
            </w:r>
          </w:p>
        </w:tc>
        <w:tc>
          <w:tcPr>
            <w:tcW w:w="7198" w:type="dxa"/>
            <w:tcBorders>
              <w:right w:val="single" w:color="000000" w:sz="10" w:space="0"/>
            </w:tcBorders>
            <w:vAlign w:val="top"/>
          </w:tcPr>
          <w:p w14:paraId="73683D4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西双版纳州景颖工程技术咨询有限公司勐腊分公司（勐腊县水岸时光13栋2楼（开标评标会议室）</w:t>
            </w:r>
          </w:p>
        </w:tc>
      </w:tr>
      <w:tr w14:paraId="5164C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982" w:type="dxa"/>
            <w:tcBorders>
              <w:left w:val="single" w:color="000000" w:sz="10" w:space="0"/>
            </w:tcBorders>
            <w:vAlign w:val="top"/>
          </w:tcPr>
          <w:p w14:paraId="7A8D7581">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55331D53">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18.5</w:t>
            </w:r>
          </w:p>
        </w:tc>
        <w:tc>
          <w:tcPr>
            <w:tcW w:w="1530" w:type="dxa"/>
            <w:vAlign w:val="top"/>
          </w:tcPr>
          <w:p w14:paraId="134077DD">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响应文件的</w:t>
            </w:r>
          </w:p>
          <w:p w14:paraId="1DD8205C">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解密方式</w:t>
            </w:r>
          </w:p>
        </w:tc>
        <w:tc>
          <w:tcPr>
            <w:tcW w:w="7198" w:type="dxa"/>
            <w:tcBorders>
              <w:right w:val="single" w:color="000000" w:sz="10" w:space="0"/>
            </w:tcBorders>
            <w:vAlign w:val="center"/>
          </w:tcPr>
          <w:p w14:paraId="241F098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sym w:font="Wingdings" w:char="00A8"/>
            </w:r>
            <w:r>
              <w:rPr>
                <w:rFonts w:hint="eastAsia" w:ascii="仿宋" w:hAnsi="仿宋" w:eastAsia="仿宋" w:cs="仿宋"/>
                <w:snapToGrid/>
                <w:color w:val="auto"/>
                <w:kern w:val="2"/>
                <w:sz w:val="24"/>
                <w:szCs w:val="24"/>
                <w:highlight w:val="none"/>
                <w:lang w:val="en-US" w:eastAsia="zh-CN"/>
              </w:rPr>
              <w:t>现场解密、</w:t>
            </w:r>
            <w:r>
              <w:rPr>
                <w:rFonts w:hint="eastAsia" w:ascii="仿宋" w:hAnsi="仿宋" w:eastAsia="仿宋" w:cs="仿宋"/>
                <w:snapToGrid/>
                <w:color w:val="auto"/>
                <w:kern w:val="2"/>
                <w:sz w:val="24"/>
                <w:szCs w:val="24"/>
                <w:highlight w:val="none"/>
                <w:lang w:val="en-US" w:eastAsia="zh-CN"/>
              </w:rPr>
              <w:sym w:font="Wingdings" w:char="00FE"/>
            </w:r>
            <w:r>
              <w:rPr>
                <w:rFonts w:hint="eastAsia" w:ascii="仿宋" w:hAnsi="仿宋" w:eastAsia="仿宋" w:cs="仿宋"/>
                <w:snapToGrid/>
                <w:color w:val="auto"/>
                <w:kern w:val="2"/>
                <w:sz w:val="24"/>
                <w:szCs w:val="24"/>
                <w:highlight w:val="none"/>
                <w:lang w:val="en-US" w:eastAsia="zh-CN"/>
              </w:rPr>
              <w:t>远程解密。</w:t>
            </w:r>
          </w:p>
        </w:tc>
      </w:tr>
      <w:tr w14:paraId="2D122F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058A8251">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31959B00">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57B709DE">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18.6</w:t>
            </w:r>
          </w:p>
        </w:tc>
        <w:tc>
          <w:tcPr>
            <w:tcW w:w="1530" w:type="dxa"/>
            <w:vAlign w:val="center"/>
          </w:tcPr>
          <w:p w14:paraId="75409360">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磋商顺序</w:t>
            </w:r>
          </w:p>
        </w:tc>
        <w:tc>
          <w:tcPr>
            <w:tcW w:w="7198" w:type="dxa"/>
            <w:tcBorders>
              <w:right w:val="single" w:color="000000" w:sz="10" w:space="0"/>
            </w:tcBorders>
            <w:vAlign w:val="center"/>
          </w:tcPr>
          <w:p w14:paraId="70C6DA02">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磋商的顺序：按“政采云”系统的编号顺序。符合磋商资格的供应商必须在接到磋商通知后规定时间内参加磋商及报价，未在规定时间内参加磋商及报价的视同放弃参加磋商权利，其响应文件按无效响应处理。</w:t>
            </w:r>
          </w:p>
        </w:tc>
      </w:tr>
      <w:tr w14:paraId="4269B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4" w:hRule="atLeast"/>
        </w:trPr>
        <w:tc>
          <w:tcPr>
            <w:tcW w:w="982" w:type="dxa"/>
            <w:tcBorders>
              <w:left w:val="single" w:color="000000" w:sz="10" w:space="0"/>
            </w:tcBorders>
            <w:vAlign w:val="top"/>
          </w:tcPr>
          <w:p w14:paraId="09C6E2EF">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p>
          <w:p w14:paraId="616AFB4C">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18.7</w:t>
            </w:r>
          </w:p>
        </w:tc>
        <w:tc>
          <w:tcPr>
            <w:tcW w:w="1530" w:type="dxa"/>
            <w:vAlign w:val="center"/>
          </w:tcPr>
          <w:p w14:paraId="4A0B77F2">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磋商小组</w:t>
            </w:r>
          </w:p>
          <w:p w14:paraId="7E4F1A18">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的组建</w:t>
            </w:r>
          </w:p>
        </w:tc>
        <w:tc>
          <w:tcPr>
            <w:tcW w:w="7198" w:type="dxa"/>
            <w:tcBorders>
              <w:right w:val="single" w:color="000000" w:sz="10" w:space="0"/>
            </w:tcBorders>
            <w:vAlign w:val="center"/>
          </w:tcPr>
          <w:p w14:paraId="18315C23">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评审委员会构成:3人</w:t>
            </w:r>
          </w:p>
          <w:p w14:paraId="62C2B9CA">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评审专家确定方式：由采购人代表1名和云南省政府采购专家库中随机抽取，采购人代表不得担任组长。</w:t>
            </w:r>
          </w:p>
        </w:tc>
      </w:tr>
      <w:tr w14:paraId="6FD10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982" w:type="dxa"/>
            <w:tcBorders>
              <w:left w:val="single" w:color="000000" w:sz="10" w:space="0"/>
            </w:tcBorders>
            <w:vAlign w:val="top"/>
          </w:tcPr>
          <w:p w14:paraId="09EA2C8B">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4F90340">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1088B657">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7D21349A">
            <w:pPr>
              <w:widowControl w:val="0"/>
              <w:numPr>
                <w:ilvl w:val="0"/>
                <w:numId w:val="0"/>
              </w:numPr>
              <w:shd w:val="clear" w:color="auto" w:fill="auto"/>
              <w:kinsoku/>
              <w:wordWrap w:val="0"/>
              <w:autoSpaceDE/>
              <w:autoSpaceDN/>
              <w:adjustRightInd/>
              <w:snapToGrid/>
              <w:spacing w:line="340" w:lineRule="exact"/>
              <w:jc w:val="center"/>
              <w:textAlignment w:val="auto"/>
              <w:rPr>
                <w:rFonts w:hint="eastAsia" w:ascii="仿宋" w:hAnsi="仿宋" w:eastAsia="仿宋" w:cs="仿宋"/>
                <w:snapToGrid/>
                <w:color w:val="auto"/>
                <w:kern w:val="2"/>
                <w:sz w:val="24"/>
                <w:szCs w:val="24"/>
                <w:highlight w:val="none"/>
                <w:lang w:val="en-US" w:eastAsia="zh-CN"/>
              </w:rPr>
            </w:pPr>
          </w:p>
          <w:p w14:paraId="440DC4CF">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19</w:t>
            </w:r>
          </w:p>
        </w:tc>
        <w:tc>
          <w:tcPr>
            <w:tcW w:w="1530" w:type="dxa"/>
            <w:vAlign w:val="top"/>
          </w:tcPr>
          <w:p w14:paraId="7D7C6EE2">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5BAB9659">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01211C78">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6C9E774D">
            <w:pPr>
              <w:widowControl w:val="0"/>
              <w:numPr>
                <w:ilvl w:val="0"/>
                <w:numId w:val="0"/>
              </w:numPr>
              <w:shd w:val="clear" w:color="auto" w:fill="auto"/>
              <w:kinsoku/>
              <w:wordWrap w:val="0"/>
              <w:autoSpaceDE/>
              <w:autoSpaceDN/>
              <w:adjustRightInd/>
              <w:snapToGrid/>
              <w:spacing w:line="340" w:lineRule="exact"/>
              <w:jc w:val="both"/>
              <w:textAlignment w:val="auto"/>
              <w:rPr>
                <w:rFonts w:hint="eastAsia" w:ascii="仿宋" w:hAnsi="仿宋" w:eastAsia="仿宋" w:cs="仿宋"/>
                <w:snapToGrid/>
                <w:color w:val="auto"/>
                <w:kern w:val="2"/>
                <w:sz w:val="24"/>
                <w:szCs w:val="24"/>
                <w:highlight w:val="none"/>
                <w:lang w:val="en-US" w:eastAsia="zh-CN"/>
              </w:rPr>
            </w:pPr>
          </w:p>
          <w:p w14:paraId="380B53EC">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磋商保证金</w:t>
            </w:r>
          </w:p>
        </w:tc>
        <w:tc>
          <w:tcPr>
            <w:tcW w:w="7198" w:type="dxa"/>
            <w:tcBorders>
              <w:right w:val="single" w:color="000000" w:sz="10" w:space="0"/>
            </w:tcBorders>
            <w:vAlign w:val="top"/>
          </w:tcPr>
          <w:p w14:paraId="4C9F2EB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保证金金额：¥7000.00元（大写：人民币柒仟元整）。</w:t>
            </w:r>
          </w:p>
          <w:p w14:paraId="297DE6E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注：按照《云南省招标投标条例》第十七条投标保证金一般不得超过投标估算值的2％ ，最高不能超过80万元，其中，勘察、设计投标保证金最高不得超过10万元的要求，为贯彻落实《云南省发展和改革委员会等部门关于鼓励 减免政府投资项目投标保证金的通知》（云发改交易管理〔2023〕397号）文件规定，降幅不得低于现收取数额50%的工作要求，确定该项目收取投标保证金。</w:t>
            </w:r>
          </w:p>
          <w:p w14:paraId="5C4C7DE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提交截止时间：2024年8月23日 9 时00分。</w:t>
            </w:r>
          </w:p>
          <w:p w14:paraId="1447895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提交方式：银行转账、保函、保证保险等符合国家法律法规规定并交易系统支持的缴纳方式。</w:t>
            </w:r>
          </w:p>
          <w:p w14:paraId="43E374C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一、磋商保证金账户信息：</w:t>
            </w:r>
          </w:p>
          <w:p w14:paraId="2DF1CD96">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户名:西双版纳州景颖工程技术咨询有限公司</w:t>
            </w:r>
          </w:p>
          <w:p w14:paraId="2572C1BA">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开户银行:中国建设银行景洪城南支行</w:t>
            </w:r>
          </w:p>
          <w:p w14:paraId="7C2677C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银行账号:53050169875100002006</w:t>
            </w:r>
          </w:p>
          <w:p w14:paraId="49A85B1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财务电话：15308814555</w:t>
            </w:r>
          </w:p>
          <w:p w14:paraId="6BE6C62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供应商按规定缴纳磋商保证金，磋商保证金必须从申请人企业基本账户转出。缴纳时间:保证金必须在提交磋商文件截止时间前到账，到账时间以实际到达专用账户时间为准。</w:t>
            </w:r>
          </w:p>
          <w:p w14:paraId="2A160DD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注：请在银行汇款附言中注明：项目编号：JY-CGGC202408013保证金，未注明项目编号的视为无效，未按时到账的视为未提交。信息不清造成的后果由供应商自行承担。磋商保证金有效期须超出磋商有效期三十日历天。</w:t>
            </w:r>
          </w:p>
          <w:p w14:paraId="1F387250">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请潜在供应商在跨行转账时考虑以下因素：1、按照人民银行相关规定，跨行转账在工作日下午16:30前办理手续，可以保证实时跨行到账；2、在云南省跨行转账尽量采用电汇方式。</w:t>
            </w:r>
          </w:p>
          <w:p w14:paraId="62E2E3A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三、磋商保证金的缴纳形式：</w:t>
            </w:r>
          </w:p>
          <w:p w14:paraId="6D0E600E">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（一）银行转账：</w:t>
            </w:r>
          </w:p>
          <w:p w14:paraId="6C375BB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磋商（交易）保证金应以供应商自身的名义提交，并且必须从其基本账户转出，不得以分支机构其他名义提交（按照规定，供应商可以为自然人的项目除外）。</w:t>
            </w:r>
          </w:p>
          <w:p w14:paraId="3144D0B6">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（二）银行保函 </w:t>
            </w:r>
          </w:p>
          <w:p w14:paraId="2C25911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保函申请人必须是供应商，受益人必须是采购人；保证人必须是供应商基本账户的开户银行;银行保函必须正确填写受益人和申请人的全称，并与竞争性磋商文件规定的名称一致，以免造成投标无效。</w:t>
            </w:r>
          </w:p>
          <w:p w14:paraId="374E1F4C">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（三）保证保险 </w:t>
            </w:r>
          </w:p>
          <w:p w14:paraId="7FDBA7A6">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1.当供应商未能按照响应文件要求履行投标义务而导致采购人受到损失时，由保险公司按照保险合同对采购人的损失承担代偿责任。 </w:t>
            </w:r>
          </w:p>
          <w:p w14:paraId="2F3A71F2">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2.供应商在支付磋商保证金保险费时，必须使用基本账号资金支付购买，未从基本账户转出支付保费造成经济纠纷的应由企业自行承担。 </w:t>
            </w:r>
          </w:p>
          <w:p w14:paraId="7461EF9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3.在投标保证保险中，供应商为投保人，采购人为被保险人。 </w:t>
            </w:r>
          </w:p>
          <w:p w14:paraId="6D104FBB">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注： </w:t>
            </w:r>
          </w:p>
          <w:p w14:paraId="507DDA7C">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 xml:space="preserve">（1）供应商交纳磋商保证金时需备注项目名称。 </w:t>
            </w:r>
          </w:p>
          <w:p w14:paraId="47055FEC">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highlight w:val="none"/>
                <w:lang w:val="en-US" w:eastAsia="zh-CN"/>
              </w:rPr>
            </w:pPr>
            <w:r>
              <w:rPr>
                <w:rFonts w:hint="eastAsia" w:ascii="仿宋" w:hAnsi="仿宋" w:eastAsia="仿宋" w:cs="仿宋"/>
                <w:snapToGrid/>
                <w:color w:val="auto"/>
                <w:kern w:val="2"/>
                <w:sz w:val="24"/>
                <w:szCs w:val="24"/>
                <w:highlight w:val="none"/>
                <w:lang w:val="en-US" w:eastAsia="zh-CN"/>
              </w:rPr>
              <w:t xml:space="preserve">（2）保证金退还方式：保证金退还时退现金 ，以网上银行的方式将保证金退还至磋商供应商原提交账户，请磋商供应商准确提供公司账户信息。 </w:t>
            </w:r>
          </w:p>
        </w:tc>
      </w:tr>
      <w:tr w14:paraId="35E2C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1" w:hRule="atLeast"/>
        </w:trPr>
        <w:tc>
          <w:tcPr>
            <w:tcW w:w="982" w:type="dxa"/>
            <w:tcBorders>
              <w:left w:val="single" w:color="000000" w:sz="10" w:space="0"/>
            </w:tcBorders>
            <w:vAlign w:val="top"/>
          </w:tcPr>
          <w:p w14:paraId="47A50E1C">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default"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20</w:t>
            </w:r>
          </w:p>
        </w:tc>
        <w:tc>
          <w:tcPr>
            <w:tcW w:w="1530" w:type="dxa"/>
            <w:vAlign w:val="top"/>
          </w:tcPr>
          <w:p w14:paraId="466B4591">
            <w:pPr>
              <w:widowControl w:val="0"/>
              <w:numPr>
                <w:ilvl w:val="0"/>
                <w:numId w:val="0"/>
              </w:numPr>
              <w:shd w:val="clear" w:color="auto" w:fill="auto"/>
              <w:kinsoku/>
              <w:wordWrap w:val="0"/>
              <w:autoSpaceDE/>
              <w:autoSpaceDN/>
              <w:adjustRightInd/>
              <w:snapToGrid/>
              <w:spacing w:line="340" w:lineRule="exact"/>
              <w:ind w:left="0" w:leftChars="0" w:firstLine="0" w:firstLineChars="0"/>
              <w:jc w:val="center"/>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rPr>
              <w:t>评审方法</w:t>
            </w:r>
          </w:p>
        </w:tc>
        <w:tc>
          <w:tcPr>
            <w:tcW w:w="7198" w:type="dxa"/>
            <w:tcBorders>
              <w:right w:val="single" w:color="000000" w:sz="10" w:space="0"/>
            </w:tcBorders>
            <w:vAlign w:val="top"/>
          </w:tcPr>
          <w:p w14:paraId="2169E15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bidi="ar-SA"/>
              </w:rPr>
            </w:pPr>
            <w:r>
              <w:rPr>
                <w:rFonts w:hint="eastAsia" w:ascii="仿宋" w:hAnsi="仿宋" w:eastAsia="仿宋" w:cs="仿宋"/>
                <w:snapToGrid/>
                <w:color w:val="auto"/>
                <w:kern w:val="2"/>
                <w:sz w:val="24"/>
                <w:szCs w:val="24"/>
                <w:highlight w:val="none"/>
                <w:lang w:val="en-US" w:eastAsia="zh-CN" w:bidi="ar-SA"/>
              </w:rPr>
              <w:t>综合评分法，采购人不保证最低价成交。</w:t>
            </w:r>
          </w:p>
        </w:tc>
      </w:tr>
      <w:tr w14:paraId="3E8798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7" w:hRule="atLeast"/>
        </w:trPr>
        <w:tc>
          <w:tcPr>
            <w:tcW w:w="9710" w:type="dxa"/>
            <w:gridSpan w:val="3"/>
            <w:tcBorders>
              <w:left w:val="single" w:color="000000" w:sz="10" w:space="0"/>
              <w:right w:val="single" w:color="000000" w:sz="10" w:space="0"/>
            </w:tcBorders>
            <w:vAlign w:val="center"/>
          </w:tcPr>
          <w:p w14:paraId="136EE06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lang w:val="en-US" w:eastAsia="zh-CN"/>
              </w:rPr>
            </w:pPr>
            <w:r>
              <w:rPr>
                <w:rFonts w:hint="eastAsia" w:ascii="仿宋" w:hAnsi="仿宋" w:eastAsia="仿宋" w:cs="仿宋"/>
                <w:snapToGrid/>
                <w:color w:val="auto"/>
                <w:kern w:val="2"/>
                <w:sz w:val="24"/>
                <w:szCs w:val="24"/>
                <w:highlight w:val="none"/>
                <w:lang w:val="en-US" w:eastAsia="zh-CN" w:bidi="ar-SA"/>
              </w:rPr>
              <w:t>需要补充的其他内容</w:t>
            </w:r>
          </w:p>
        </w:tc>
      </w:tr>
      <w:tr w14:paraId="36EC88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0" w:type="auto"/>
            <w:vAlign w:val="center"/>
          </w:tcPr>
          <w:p w14:paraId="758B77DB">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23</w:t>
            </w:r>
          </w:p>
        </w:tc>
        <w:tc>
          <w:tcPr>
            <w:tcW w:w="1530" w:type="dxa"/>
            <w:vAlign w:val="center"/>
          </w:tcPr>
          <w:p w14:paraId="0AF70E11">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低于成本价不正当竞争预防措施</w:t>
            </w:r>
          </w:p>
        </w:tc>
        <w:tc>
          <w:tcPr>
            <w:tcW w:w="7198" w:type="dxa"/>
            <w:vAlign w:val="center"/>
          </w:tcPr>
          <w:p w14:paraId="5139AE7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在评审过程中，供应商报价低于其他有效供应商报价算术平均价20%及以上，有可能影响产品质量或者不能诚信履约的，评审委员会应当要求其在评审现场合理的时间内提供成本构成书面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0DFDA1C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697C8B57">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供应商提供书面说明后，评标委员会应当结合采购项目采购需求、专业实际情况、供应商财务状况报告、与其他供应商比较情况等就供应商书面说明进行审查评价。供应商拒绝或者变相拒绝提供有效书面说明或者书面说明不能证明其报价合理性的，评标委员会应当将报价作为无效处理，评分时，磋商报价分以零分计。</w:t>
            </w:r>
          </w:p>
          <w:p w14:paraId="376621B9">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上述供应商报价指最终报价。</w:t>
            </w:r>
          </w:p>
        </w:tc>
      </w:tr>
      <w:tr w14:paraId="1CF88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0" w:type="auto"/>
            <w:vAlign w:val="center"/>
          </w:tcPr>
          <w:p w14:paraId="1FD37E0A">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24</w:t>
            </w:r>
          </w:p>
        </w:tc>
        <w:tc>
          <w:tcPr>
            <w:tcW w:w="1530" w:type="dxa"/>
            <w:vAlign w:val="center"/>
          </w:tcPr>
          <w:p w14:paraId="080DC7DB">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采购人员及相关人员需要回避的情形</w:t>
            </w:r>
          </w:p>
        </w:tc>
        <w:tc>
          <w:tcPr>
            <w:tcW w:w="7198" w:type="dxa"/>
            <w:vAlign w:val="center"/>
          </w:tcPr>
          <w:p w14:paraId="7E9367A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在政府采购活动中，采购人员及相关人员与供应商有下列利害关系之一的，应当回避：</w:t>
            </w:r>
          </w:p>
          <w:p w14:paraId="6232078E">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（一）参加采购活动前3年内与供应商存在劳动关系；</w:t>
            </w:r>
          </w:p>
          <w:p w14:paraId="3E39464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（二）参加采购活动前3年内担任供应商的董事、监事；</w:t>
            </w:r>
          </w:p>
          <w:p w14:paraId="238CCAA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（三）参加采购活动前3年内是供应商的控股股东或者实际控制人；</w:t>
            </w:r>
          </w:p>
          <w:p w14:paraId="5B3FAC28">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（四）与供应商的法定代表人或者负责人有夫妻、直系血亲、三代以内旁系血亲或者近姻亲关系；</w:t>
            </w:r>
          </w:p>
          <w:p w14:paraId="267A270B">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（五）与供应商有其他可能影响政府采购活动公平、公正进行的关系。</w:t>
            </w:r>
          </w:p>
          <w:p w14:paraId="2EEB43E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六）与采购人存在利害关系可能影响采购公正性的法人、其他组织或者个人，不得参加投标；单位负责人为同一人或者存在控股、管理关系的不同单位，不得参加同一标段投标或者未划分标段的同一招采购项目投标。</w:t>
            </w:r>
          </w:p>
          <w:p w14:paraId="099E290A">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（七）投标供应商不得直接或间接地与为采购项目提供整体设计、规范编制和项目管理、监理、检测等服务，不得与采购人、采购代理机构或其附属机构有任何关联。</w:t>
            </w:r>
          </w:p>
          <w:p w14:paraId="70F9CC5B">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在磋商过程中，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磋商过程中投标供应商未针对需要回避情形提出回避申请的，事后不得针对该问题提出质疑和投诉。</w:t>
            </w:r>
          </w:p>
        </w:tc>
      </w:tr>
      <w:tr w14:paraId="6D836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trPr>
        <w:tc>
          <w:tcPr>
            <w:tcW w:w="0" w:type="auto"/>
            <w:vAlign w:val="center"/>
          </w:tcPr>
          <w:p w14:paraId="7CE3E2BF">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25</w:t>
            </w:r>
          </w:p>
        </w:tc>
        <w:tc>
          <w:tcPr>
            <w:tcW w:w="1530" w:type="dxa"/>
            <w:vAlign w:val="center"/>
          </w:tcPr>
          <w:p w14:paraId="5DEEF637">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质疑及投诉</w:t>
            </w:r>
          </w:p>
        </w:tc>
        <w:tc>
          <w:tcPr>
            <w:tcW w:w="7198" w:type="dxa"/>
            <w:vAlign w:val="center"/>
          </w:tcPr>
          <w:p w14:paraId="66B07A3D">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质疑：</w:t>
            </w:r>
          </w:p>
          <w:p w14:paraId="0BA7E50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1.投标供应商认为竞争性磋商文件、招标过程和中标结果使自己的权益受到损害的，应当在知道或者应知其权益受到损害之日起5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11EE573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2.投标供应商应知其权益受到损害之日，是指：</w:t>
            </w:r>
          </w:p>
          <w:p w14:paraId="50178E06">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（1）对可以质疑的竞争性磋商文件提出质疑的，为公告期限届满之日；</w:t>
            </w:r>
          </w:p>
          <w:p w14:paraId="5469C482">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（2）对采购过程提出质疑的，为各采购程序环节结束之日；</w:t>
            </w:r>
          </w:p>
          <w:p w14:paraId="03251E70">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（3）对中标结果提出质疑的，为中标结果公告期限届满之日。</w:t>
            </w:r>
          </w:p>
          <w:p w14:paraId="634164F3">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3.投标供应商提出质疑应符合中华人民共和国财政部第94号令《政府采购质疑和投诉办法》的规定。提出质疑应当提交质疑函和必要的证明材料。质疑函应当包括下列内容：</w:t>
            </w:r>
          </w:p>
          <w:p w14:paraId="7ADA9F55">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（一）投标供应商名称、地址、邮编、联系人及联系电话；</w:t>
            </w:r>
          </w:p>
          <w:p w14:paraId="5D2B173E">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（二）质疑项目的名称、编号；</w:t>
            </w:r>
          </w:p>
          <w:p w14:paraId="28DC989D">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（三）具体、明确的质疑事项和与质疑事项相关的请求；</w:t>
            </w:r>
          </w:p>
          <w:p w14:paraId="36E2B5EA">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（四）事实依据；</w:t>
            </w:r>
          </w:p>
          <w:p w14:paraId="6A71A2E6">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（五）必要的法律依据；</w:t>
            </w:r>
          </w:p>
          <w:p w14:paraId="2A7EEB53">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（六）提出质疑的日期。</w:t>
            </w:r>
          </w:p>
          <w:p w14:paraId="1E7C76B3">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4.质疑函应当由投标供应商的法定代表人、主要负责人或者其授权代表签字或者盖章，并加盖公章。委托代理人进行质疑的，应当提交投标供应商的授权委托书。授权委托书应当载明代理人的姓名或者名称、代理事项、具体权限、期限和相关事项。授权委托书应当由法定代表人、主要负责人签字或者盖章，并加盖公章。</w:t>
            </w:r>
          </w:p>
          <w:p w14:paraId="52D85DFF">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接收质疑函的方式：以书面形式递交由法定代表人、主要负责人签字或者盖章、身份证复印件、营业执照并加盖公章的质疑函原件和必要的证明材料。</w:t>
            </w:r>
          </w:p>
          <w:p w14:paraId="79EE9AC4">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5.采购代理机构将在收到投标供应商的质疑函后7个工作日内作出答复，并以书面形式通知质疑投标供应商和其他有关投标供应商。</w:t>
            </w:r>
          </w:p>
          <w:p w14:paraId="09325230">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6.参与政府采购活动的投标供应商对评审过程或者结果提出质疑的，采购人或采购代理机构可以组织原评审委员会协助处理质疑事项，并依据评审委员会出具的意见进行答复。质疑答复导致中标或成交结果改变的，采购人或采购代理机构应当将相关情况报财政部门备案。</w:t>
            </w:r>
          </w:p>
          <w:p w14:paraId="1CA0B813">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投诉：</w:t>
            </w:r>
          </w:p>
          <w:p w14:paraId="1F9D21B0">
            <w:pPr>
              <w:widowControl w:val="0"/>
              <w:numPr>
                <w:ilvl w:val="0"/>
                <w:numId w:val="0"/>
              </w:numPr>
              <w:shd w:val="clear" w:color="auto" w:fill="auto"/>
              <w:kinsoku/>
              <w:wordWrap w:val="0"/>
              <w:autoSpaceDE/>
              <w:autoSpaceDN/>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en-US"/>
              </w:rPr>
              <w:t>投诉必须首先经过质疑程序。质疑人对采购代理机构的答复不满意，或者采购代理机构未在规定时间内作出答复的，可以在答复期满后15个工作日向本级财政部门提起投诉。</w:t>
            </w:r>
          </w:p>
        </w:tc>
      </w:tr>
      <w:tr w14:paraId="4B7F1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4" w:hRule="atLeast"/>
        </w:trPr>
        <w:tc>
          <w:tcPr>
            <w:tcW w:w="0" w:type="auto"/>
            <w:vAlign w:val="center"/>
          </w:tcPr>
          <w:p w14:paraId="2D12F76B">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26</w:t>
            </w:r>
          </w:p>
        </w:tc>
        <w:tc>
          <w:tcPr>
            <w:tcW w:w="1530" w:type="dxa"/>
            <w:vAlign w:val="center"/>
          </w:tcPr>
          <w:p w14:paraId="72DD9676">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其他说明</w:t>
            </w:r>
          </w:p>
        </w:tc>
        <w:tc>
          <w:tcPr>
            <w:tcW w:w="7198" w:type="dxa"/>
            <w:vAlign w:val="center"/>
          </w:tcPr>
          <w:p w14:paraId="47274708">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en-US"/>
              </w:rPr>
            </w:pPr>
            <w:r>
              <w:rPr>
                <w:rFonts w:hint="eastAsia" w:ascii="仿宋" w:hAnsi="仿宋" w:eastAsia="仿宋" w:cs="仿宋"/>
                <w:snapToGrid/>
                <w:color w:val="auto"/>
                <w:kern w:val="2"/>
                <w:sz w:val="24"/>
                <w:szCs w:val="24"/>
                <w:highlight w:val="none"/>
                <w:lang w:val="en-US" w:eastAsia="zh-CN"/>
              </w:rPr>
              <w:t>如磋商须知正文条款与磋商须知前附表有内容冲突的情况均以磋商须知前附表内容为准。响应文件中的相关资料的复印件须为原件的扫描件或复印件。出现下列情况的响应文件一律按否决投标处理：响应文件的相关资料字迹、内容、图片等不能清晰辨认的，证件检审日期不清晰、过期的。</w:t>
            </w:r>
          </w:p>
        </w:tc>
      </w:tr>
      <w:tr w14:paraId="63182B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714" w:hRule="atLeast"/>
        </w:trPr>
        <w:tc>
          <w:tcPr>
            <w:tcW w:w="0" w:type="auto"/>
            <w:vAlign w:val="center"/>
          </w:tcPr>
          <w:p w14:paraId="4B5491FC">
            <w:pPr>
              <w:widowControl w:val="0"/>
              <w:numPr>
                <w:ilvl w:val="0"/>
                <w:numId w:val="0"/>
              </w:numPr>
              <w:shd w:val="clear" w:color="auto" w:fill="auto"/>
              <w:kinsoku/>
              <w:wordWrap w:val="0"/>
              <w:autoSpaceDE/>
              <w:autoSpaceDN/>
              <w:adjustRightInd/>
              <w:snapToGrid/>
              <w:spacing w:line="340" w:lineRule="exact"/>
              <w:ind w:left="0" w:leftChars="0" w:firstLine="240" w:firstLineChars="100"/>
              <w:jc w:val="both"/>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27</w:t>
            </w:r>
          </w:p>
        </w:tc>
        <w:tc>
          <w:tcPr>
            <w:tcW w:w="1530" w:type="dxa"/>
            <w:vAlign w:val="center"/>
          </w:tcPr>
          <w:p w14:paraId="7DFF538E">
            <w:pPr>
              <w:widowControl w:val="0"/>
              <w:numPr>
                <w:ilvl w:val="0"/>
                <w:numId w:val="0"/>
              </w:numPr>
              <w:shd w:val="clear" w:color="auto" w:fill="auto"/>
              <w:kinsoku/>
              <w:wordWrap w:val="0"/>
              <w:autoSpaceDE/>
              <w:autoSpaceDN/>
              <w:adjustRightInd/>
              <w:snapToGrid/>
              <w:spacing w:line="340" w:lineRule="exact"/>
              <w:jc w:val="center"/>
              <w:textAlignment w:val="auto"/>
              <w:rPr>
                <w:rFonts w:hint="default"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CA办理</w:t>
            </w:r>
          </w:p>
        </w:tc>
        <w:tc>
          <w:tcPr>
            <w:tcW w:w="7198" w:type="dxa"/>
            <w:vAlign w:val="center"/>
          </w:tcPr>
          <w:p w14:paraId="655056E0">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投标期间，如有技术问题可致电“政采云”及“云南CA、云南壹证通CA”进行咨询</w:t>
            </w:r>
          </w:p>
          <w:p w14:paraId="04CD343C">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政采云技术支持电话：4008817190（客服热线）</w:t>
            </w:r>
          </w:p>
          <w:p w14:paraId="1A3221A3">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云南CA 技术支持电话：400-672-7666</w:t>
            </w:r>
          </w:p>
          <w:p w14:paraId="48DA42C2">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云南CA 紧急联系电话：14787251984</w:t>
            </w:r>
          </w:p>
          <w:p w14:paraId="416391EE">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云南壹证通CA 技术支持电话：0871-67276028</w:t>
            </w:r>
          </w:p>
          <w:p w14:paraId="750F1D6C">
            <w:pPr>
              <w:keepNext/>
              <w:keepLines w:val="0"/>
              <w:pageBreakBefore w:val="0"/>
              <w:widowControl w:val="0"/>
              <w:numPr>
                <w:ilvl w:val="0"/>
                <w:numId w:val="0"/>
              </w:numPr>
              <w:shd w:val="clear" w:color="auto" w:fill="auto"/>
              <w:kinsoku/>
              <w:wordWrap w:val="0"/>
              <w:overflowPunct/>
              <w:topLinePunct w:val="0"/>
              <w:autoSpaceDE/>
              <w:autoSpaceDN/>
              <w:bidi w:val="0"/>
              <w:adjustRightInd/>
              <w:snapToGrid/>
              <w:spacing w:line="340" w:lineRule="exact"/>
              <w:ind w:left="0" w:leftChars="0" w:firstLine="0" w:firstLineChars="0"/>
              <w:jc w:val="both"/>
              <w:textAlignment w:val="auto"/>
              <w:rPr>
                <w:rFonts w:hint="eastAsia" w:ascii="仿宋" w:hAnsi="仿宋" w:eastAsia="仿宋" w:cs="仿宋"/>
                <w:snapToGrid/>
                <w:color w:val="auto"/>
                <w:kern w:val="2"/>
                <w:sz w:val="24"/>
                <w:szCs w:val="24"/>
                <w:highlight w:val="none"/>
                <w:lang w:val="en-US" w:eastAsia="zh-CN"/>
              </w:rPr>
            </w:pPr>
            <w:r>
              <w:rPr>
                <w:rFonts w:hint="eastAsia" w:ascii="仿宋" w:hAnsi="仿宋" w:eastAsia="仿宋" w:cs="仿宋"/>
                <w:snapToGrid/>
                <w:color w:val="auto"/>
                <w:kern w:val="2"/>
                <w:sz w:val="24"/>
                <w:szCs w:val="24"/>
                <w:highlight w:val="none"/>
                <w:lang w:val="en-US" w:eastAsia="zh-CN"/>
              </w:rPr>
              <w:t>云南壹证通CA 紧急联系电话：19988166369</w:t>
            </w:r>
          </w:p>
        </w:tc>
      </w:tr>
    </w:tbl>
    <w:p w14:paraId="26519605">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p>
    <w:p w14:paraId="0AA8E9AD">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p>
    <w:p w14:paraId="52F63B8C">
      <w:pPr>
        <w:pStyle w:val="2"/>
        <w:rPr>
          <w:rFonts w:hint="eastAsia" w:ascii="仿宋" w:hAnsi="仿宋" w:eastAsia="仿宋" w:cs="仿宋"/>
          <w:b/>
          <w:bCs w:val="0"/>
          <w:snapToGrid/>
          <w:color w:val="auto"/>
          <w:kern w:val="2"/>
          <w:sz w:val="28"/>
          <w:szCs w:val="28"/>
          <w:highlight w:val="none"/>
          <w:lang w:val="en-US" w:eastAsia="zh-CN"/>
        </w:rPr>
      </w:pPr>
    </w:p>
    <w:p w14:paraId="535A2488">
      <w:pPr>
        <w:pStyle w:val="3"/>
        <w:rPr>
          <w:rFonts w:hint="eastAsia" w:ascii="仿宋" w:hAnsi="仿宋" w:eastAsia="仿宋" w:cs="仿宋"/>
          <w:b/>
          <w:bCs w:val="0"/>
          <w:snapToGrid/>
          <w:color w:val="auto"/>
          <w:kern w:val="2"/>
          <w:sz w:val="28"/>
          <w:szCs w:val="28"/>
          <w:highlight w:val="none"/>
          <w:lang w:val="en-US" w:eastAsia="zh-CN"/>
        </w:rPr>
      </w:pPr>
    </w:p>
    <w:p w14:paraId="68FDA4F6">
      <w:pPr>
        <w:pStyle w:val="2"/>
        <w:rPr>
          <w:rFonts w:hint="eastAsia" w:ascii="仿宋" w:hAnsi="仿宋" w:eastAsia="仿宋" w:cs="仿宋"/>
          <w:b/>
          <w:bCs w:val="0"/>
          <w:snapToGrid/>
          <w:color w:val="auto"/>
          <w:kern w:val="2"/>
          <w:sz w:val="28"/>
          <w:szCs w:val="28"/>
          <w:highlight w:val="none"/>
          <w:lang w:val="en-US" w:eastAsia="zh-CN"/>
        </w:rPr>
      </w:pPr>
    </w:p>
    <w:p w14:paraId="63A3880C">
      <w:pPr>
        <w:pStyle w:val="3"/>
        <w:rPr>
          <w:rFonts w:hint="eastAsia" w:ascii="仿宋" w:hAnsi="仿宋" w:eastAsia="仿宋" w:cs="仿宋"/>
          <w:b/>
          <w:bCs w:val="0"/>
          <w:snapToGrid/>
          <w:color w:val="auto"/>
          <w:kern w:val="2"/>
          <w:sz w:val="28"/>
          <w:szCs w:val="28"/>
          <w:highlight w:val="none"/>
          <w:lang w:val="en-US" w:eastAsia="zh-CN"/>
        </w:rPr>
      </w:pPr>
    </w:p>
    <w:p w14:paraId="1457A28B">
      <w:pPr>
        <w:pStyle w:val="2"/>
        <w:rPr>
          <w:rFonts w:hint="eastAsia" w:ascii="仿宋" w:hAnsi="仿宋" w:eastAsia="仿宋" w:cs="仿宋"/>
          <w:b/>
          <w:bCs w:val="0"/>
          <w:snapToGrid/>
          <w:color w:val="auto"/>
          <w:kern w:val="2"/>
          <w:sz w:val="28"/>
          <w:szCs w:val="28"/>
          <w:highlight w:val="none"/>
          <w:lang w:val="en-US" w:eastAsia="zh-CN"/>
        </w:rPr>
      </w:pPr>
    </w:p>
    <w:p w14:paraId="6C0B8D1C">
      <w:pPr>
        <w:pStyle w:val="3"/>
        <w:rPr>
          <w:rFonts w:hint="eastAsia" w:ascii="仿宋" w:hAnsi="仿宋" w:eastAsia="仿宋" w:cs="仿宋"/>
          <w:b/>
          <w:bCs w:val="0"/>
          <w:snapToGrid/>
          <w:color w:val="auto"/>
          <w:kern w:val="2"/>
          <w:sz w:val="28"/>
          <w:szCs w:val="28"/>
          <w:highlight w:val="none"/>
          <w:lang w:val="en-US" w:eastAsia="zh-CN"/>
        </w:rPr>
      </w:pPr>
    </w:p>
    <w:p w14:paraId="045B3A58">
      <w:pPr>
        <w:pStyle w:val="2"/>
        <w:rPr>
          <w:rFonts w:hint="eastAsia"/>
          <w:lang w:val="en-US" w:eastAsia="zh-CN"/>
        </w:rPr>
      </w:pPr>
    </w:p>
    <w:p w14:paraId="2C9FC2C8">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一、总则</w:t>
      </w:r>
    </w:p>
    <w:p w14:paraId="44F7C897">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1.项目概况</w:t>
      </w:r>
    </w:p>
    <w:p w14:paraId="387825DE">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1.1 根据《中华人民共和国政府采购法》、《中华人民共和国政府采购法实施条例》（国务院令第658号）</w:t>
      </w:r>
      <w:r>
        <w:rPr>
          <w:rFonts w:hint="eastAsia" w:ascii="仿宋" w:hAnsi="仿宋" w:eastAsia="仿宋" w:cs="仿宋"/>
          <w:bCs/>
          <w:snapToGrid/>
          <w:color w:val="auto"/>
          <w:kern w:val="2"/>
          <w:sz w:val="28"/>
          <w:szCs w:val="28"/>
          <w:highlight w:val="none"/>
          <w:lang w:val="en-US" w:eastAsia="zh-CN"/>
        </w:rPr>
        <w:t>和</w:t>
      </w:r>
      <w:r>
        <w:rPr>
          <w:rFonts w:hint="eastAsia" w:ascii="仿宋" w:hAnsi="仿宋" w:eastAsia="仿宋" w:cs="仿宋"/>
          <w:bCs/>
          <w:snapToGrid/>
          <w:color w:val="auto"/>
          <w:kern w:val="2"/>
          <w:sz w:val="28"/>
          <w:szCs w:val="28"/>
          <w:highlight w:val="none"/>
          <w:lang w:eastAsia="zh-CN"/>
        </w:rPr>
        <w:t>《政府采购竞争性磋商采购方式管理暂行办法》（财库〔2014〕214号）等有关法律法规和规章的规定编制，本项目已获主管部门批准，现对本项目采用竞争性磋商方式进行采购。</w:t>
      </w:r>
    </w:p>
    <w:p w14:paraId="1A04B8E3">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1.2 本项目采购人、采购代理机构：见“供应商须知前附表”。</w:t>
      </w:r>
    </w:p>
    <w:p w14:paraId="71ECE294">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1.3 项目名称及项目编号：见“供应商须知前附表 ”。</w:t>
      </w:r>
    </w:p>
    <w:p w14:paraId="38F86BB7">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1.4 本项目采购需求：见“供应商须知前附表”。</w:t>
      </w:r>
    </w:p>
    <w:p w14:paraId="457C39F0">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1.5 本项目资金来源：见“供应商须知前附表”。</w:t>
      </w:r>
    </w:p>
    <w:p w14:paraId="24AF1F20">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1.6 本项目质量要求：见“供应商须知前附表”。</w:t>
      </w:r>
    </w:p>
    <w:p w14:paraId="57108D7C">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1.7 项目地址：见“供应商须知前附表”。</w:t>
      </w:r>
    </w:p>
    <w:p w14:paraId="30A59494">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1.8 本项目工期：见“供应商须知前附表”。</w:t>
      </w:r>
    </w:p>
    <w:p w14:paraId="50F60929">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2.供应商资格要求：见“供应商须知前附表”。</w:t>
      </w:r>
    </w:p>
    <w:p w14:paraId="5BDA0C40">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3.供应商的费用</w:t>
      </w:r>
    </w:p>
    <w:p w14:paraId="782D7668">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3.1 竞争性磋商文件费：见“供应商须知前附表”。</w:t>
      </w:r>
    </w:p>
    <w:p w14:paraId="4B03DD57">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eastAsia="zh-CN"/>
        </w:rPr>
      </w:pPr>
      <w:r>
        <w:rPr>
          <w:rFonts w:hint="eastAsia" w:ascii="仿宋" w:hAnsi="仿宋" w:eastAsia="仿宋" w:cs="仿宋"/>
          <w:bCs/>
          <w:snapToGrid/>
          <w:color w:val="auto"/>
          <w:kern w:val="2"/>
          <w:sz w:val="28"/>
          <w:szCs w:val="28"/>
          <w:highlight w:val="none"/>
          <w:lang w:eastAsia="zh-CN"/>
        </w:rPr>
        <w:t>3.2 委托代理服务费：见“供应商须知前附表”。</w:t>
      </w:r>
    </w:p>
    <w:p w14:paraId="30330466">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2" w:firstLineChars="200"/>
        <w:jc w:val="both"/>
        <w:textAlignment w:val="auto"/>
        <w:rPr>
          <w:rFonts w:hint="eastAsia" w:ascii="仿宋" w:hAnsi="仿宋" w:eastAsia="仿宋" w:cs="仿宋"/>
          <w:b/>
          <w:bCs w:val="0"/>
          <w:snapToGrid/>
          <w:color w:val="auto"/>
          <w:kern w:val="2"/>
          <w:sz w:val="28"/>
          <w:szCs w:val="28"/>
          <w:highlight w:val="none"/>
          <w:lang w:eastAsia="zh-CN"/>
        </w:rPr>
      </w:pPr>
      <w:r>
        <w:rPr>
          <w:rFonts w:hint="eastAsia" w:ascii="仿宋" w:hAnsi="仿宋" w:eastAsia="仿宋" w:cs="仿宋"/>
          <w:b/>
          <w:bCs w:val="0"/>
          <w:snapToGrid/>
          <w:color w:val="auto"/>
          <w:kern w:val="2"/>
          <w:sz w:val="28"/>
          <w:szCs w:val="28"/>
          <w:highlight w:val="none"/>
          <w:lang w:eastAsia="zh-CN"/>
        </w:rPr>
        <w:t>二、竞争性磋商文件</w:t>
      </w:r>
    </w:p>
    <w:p w14:paraId="59BB1489">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4.竞争性磋商文件的构成</w:t>
      </w:r>
    </w:p>
    <w:p w14:paraId="64B69510">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4.1 竞争性磋商文件由下列内容组成：</w:t>
      </w:r>
    </w:p>
    <w:tbl>
      <w:tblPr>
        <w:tblStyle w:val="25"/>
        <w:tblW w:w="5458" w:type="dxa"/>
        <w:tblInd w:w="48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612"/>
        <w:gridCol w:w="3846"/>
      </w:tblGrid>
      <w:tr w14:paraId="540F2E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9" w:hRule="atLeast"/>
        </w:trPr>
        <w:tc>
          <w:tcPr>
            <w:tcW w:w="1612" w:type="dxa"/>
            <w:vAlign w:val="top"/>
          </w:tcPr>
          <w:p w14:paraId="22EC6919">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第一章</w:t>
            </w:r>
          </w:p>
        </w:tc>
        <w:tc>
          <w:tcPr>
            <w:tcW w:w="3846" w:type="dxa"/>
            <w:vAlign w:val="top"/>
          </w:tcPr>
          <w:p w14:paraId="061D1EF5">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竞争性磋商公告</w:t>
            </w:r>
          </w:p>
        </w:tc>
      </w:tr>
      <w:tr w14:paraId="1F0242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19" w:hRule="atLeast"/>
        </w:trPr>
        <w:tc>
          <w:tcPr>
            <w:tcW w:w="1612" w:type="dxa"/>
            <w:vAlign w:val="top"/>
          </w:tcPr>
          <w:p w14:paraId="34245122">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第二章</w:t>
            </w:r>
          </w:p>
        </w:tc>
        <w:tc>
          <w:tcPr>
            <w:tcW w:w="3846" w:type="dxa"/>
            <w:vAlign w:val="top"/>
          </w:tcPr>
          <w:p w14:paraId="0B4B0EF9">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供应商须知</w:t>
            </w:r>
          </w:p>
        </w:tc>
      </w:tr>
      <w:tr w14:paraId="12F07E0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1" w:hRule="atLeast"/>
        </w:trPr>
        <w:tc>
          <w:tcPr>
            <w:tcW w:w="1612" w:type="dxa"/>
            <w:vAlign w:val="top"/>
          </w:tcPr>
          <w:p w14:paraId="0C914A34">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第三章</w:t>
            </w:r>
          </w:p>
        </w:tc>
        <w:tc>
          <w:tcPr>
            <w:tcW w:w="3846" w:type="dxa"/>
            <w:vAlign w:val="top"/>
          </w:tcPr>
          <w:p w14:paraId="152041CE">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合同书样式及主要条款</w:t>
            </w:r>
          </w:p>
        </w:tc>
      </w:tr>
      <w:tr w14:paraId="1C70FD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20" w:hRule="atLeast"/>
        </w:trPr>
        <w:tc>
          <w:tcPr>
            <w:tcW w:w="1612" w:type="dxa"/>
            <w:vAlign w:val="top"/>
          </w:tcPr>
          <w:p w14:paraId="3C95F42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第四章</w:t>
            </w:r>
          </w:p>
        </w:tc>
        <w:tc>
          <w:tcPr>
            <w:tcW w:w="3846" w:type="dxa"/>
            <w:vAlign w:val="top"/>
          </w:tcPr>
          <w:p w14:paraId="67991B91">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响应文件格式</w:t>
            </w:r>
          </w:p>
        </w:tc>
      </w:tr>
      <w:tr w14:paraId="70D547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9" w:hRule="atLeast"/>
        </w:trPr>
        <w:tc>
          <w:tcPr>
            <w:tcW w:w="1612" w:type="dxa"/>
            <w:vAlign w:val="top"/>
          </w:tcPr>
          <w:p w14:paraId="506565AF">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第五章</w:t>
            </w:r>
          </w:p>
        </w:tc>
        <w:tc>
          <w:tcPr>
            <w:tcW w:w="3846" w:type="dxa"/>
            <w:vAlign w:val="top"/>
          </w:tcPr>
          <w:p w14:paraId="30DA0343">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采购需求</w:t>
            </w:r>
          </w:p>
        </w:tc>
      </w:tr>
      <w:tr w14:paraId="5EF397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9" w:hRule="atLeast"/>
        </w:trPr>
        <w:tc>
          <w:tcPr>
            <w:tcW w:w="1612" w:type="dxa"/>
            <w:vAlign w:val="top"/>
          </w:tcPr>
          <w:p w14:paraId="09FA7047">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第六章</w:t>
            </w:r>
          </w:p>
        </w:tc>
        <w:tc>
          <w:tcPr>
            <w:tcW w:w="3846" w:type="dxa"/>
            <w:vAlign w:val="top"/>
          </w:tcPr>
          <w:p w14:paraId="23315875">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评审办法</w:t>
            </w:r>
          </w:p>
        </w:tc>
      </w:tr>
      <w:tr w14:paraId="7BDDF7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79" w:hRule="atLeast"/>
        </w:trPr>
        <w:tc>
          <w:tcPr>
            <w:tcW w:w="1612" w:type="dxa"/>
            <w:vAlign w:val="top"/>
          </w:tcPr>
          <w:p w14:paraId="06AB76C3">
            <w:pPr>
              <w:keepNext w:val="0"/>
              <w:keepLines w:val="0"/>
              <w:pageBreakBefore w:val="0"/>
              <w:widowControl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第七章</w:t>
            </w:r>
          </w:p>
        </w:tc>
        <w:tc>
          <w:tcPr>
            <w:tcW w:w="3846" w:type="dxa"/>
            <w:vAlign w:val="top"/>
          </w:tcPr>
          <w:p w14:paraId="769F151A">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9"/>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工程量清单</w:t>
            </w:r>
          </w:p>
        </w:tc>
      </w:tr>
    </w:tbl>
    <w:p w14:paraId="6C6272A2">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4.2 除4.1款内容外，澄清和修改为竞争性磋商文件的组成，当所发出的竞争性磋商文件澄清和修改不一致时，以最后发出的为准。</w:t>
      </w:r>
    </w:p>
    <w:p w14:paraId="135F5C0D">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5.竞争性磋商文件的澄清及修改</w:t>
      </w:r>
    </w:p>
    <w:p w14:paraId="5A580B8A">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5.1 提交响应文件截止时间前，采购人或采购代理机构可以对已发出的竞争性磋商文件进行必要的澄清或者修改，澄清或修改的内容作为竞争性磋商文件的组成部分。</w:t>
      </w:r>
    </w:p>
    <w:p w14:paraId="4647FE6B">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5.2 澄清或者修改的内容可能影响响应文件编制的，采购人或采购代理机构将在提交响应文件截止时间至少5日前，在“政采云”平台（http//www.zcygov.cn）”以网上公布形式和书面形式通知所有获取竞争性磋商文件的供应商，不足5日的，采购人或者采购代理机构应当顺延提交响应文件的截止时间。供应商应在响应文件提交截止时间前随时查看“政采云”平台（http：//www.zcygov.cn）中有关该项目竞争性磋商文件的澄清或者修改内容。因供应商自身原因未及时获知澄清或者修改内容而导致的任何后果将由供应商自行承担。</w:t>
      </w:r>
    </w:p>
    <w:p w14:paraId="47AB51CF">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5.3 当竞争性磋商文件、竞争性磋商文件的澄清或修改在同一内容的表述上不一致时，以最后发出的文件内容为准。</w:t>
      </w:r>
    </w:p>
    <w:p w14:paraId="3FF6C73B">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三、响应文件</w:t>
      </w:r>
    </w:p>
    <w:p w14:paraId="082817B0">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6.报价和报价货币</w:t>
      </w:r>
    </w:p>
    <w:p w14:paraId="5727BBA6">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6.1 本项目预算及最高限价详见“供应商须知前附表”，最后报价超过最高限价的供应商的响应文件将按无效文件处理。</w:t>
      </w:r>
    </w:p>
    <w:p w14:paraId="3F0CCF76">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6.2 本项目的报价方式以“供应商须知前附表”规定为准。</w:t>
      </w:r>
    </w:p>
    <w:p w14:paraId="441141AF">
      <w:pPr>
        <w:keepNext w:val="0"/>
        <w:keepLines w:val="0"/>
        <w:pageBreakBefore w:val="0"/>
        <w:widowControl w:val="0"/>
        <w:shd w:val="clear" w:color="auto" w:fill="auto"/>
        <w:kinsoku/>
        <w:wordWrap w:val="0"/>
        <w:overflowPunct/>
        <w:topLinePunct w:val="0"/>
        <w:autoSpaceDE/>
        <w:autoSpaceDN/>
        <w:bidi w:val="0"/>
        <w:adjustRightInd/>
        <w:snapToGrid/>
        <w:spacing w:line="48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6.3 磋商报价编制依据为竞争性磋商文件、答疑（如有）和采购人提供的工程量编制，包括拦标价所有的工程内容，还应按照以下条款进行编制：</w:t>
      </w:r>
    </w:p>
    <w:p w14:paraId="59B5D6D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1、《云南省建设工程造价计价规则及机械仪器仪表台班费用定额》（DBJ53／T58-2020）。</w:t>
      </w:r>
    </w:p>
    <w:p w14:paraId="1CF153A1">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2、《云南省市政工程计价标准》（DBJ53／T-59-2020）。</w:t>
      </w:r>
    </w:p>
    <w:p w14:paraId="0B24DBEF">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3、《云南省园林绿化工程计价标准》（DBJ53／T-60-2020）</w:t>
      </w:r>
    </w:p>
    <w:p w14:paraId="5E455565">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4、《云南省建筑工程计价标准》（DBJ53／T-61-2020）。</w:t>
      </w:r>
    </w:p>
    <w:p w14:paraId="31A53F0E">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5、《云南省通用安装工程计价标准》（DBJ53／T-63-2020）。</w:t>
      </w:r>
    </w:p>
    <w:p w14:paraId="76E41F23">
      <w:pPr>
        <w:pageBreakBefore w:val="0"/>
        <w:widowControl w:val="0"/>
        <w:shd w:val="clear" w:color="auto" w:fill="auto"/>
        <w:kinsoku/>
        <w:wordWrap w:val="0"/>
        <w:overflowPunct/>
        <w:topLinePunct w:val="0"/>
        <w:autoSpaceDE/>
        <w:autoSpaceDN/>
        <w:bidi w:val="0"/>
        <w:adjustRightInd/>
        <w:snapToGrid/>
        <w:spacing w:line="500" w:lineRule="exact"/>
        <w:ind w:firstLine="536" w:firstLineChars="200"/>
        <w:jc w:val="both"/>
        <w:textAlignment w:val="auto"/>
        <w:rPr>
          <w:rFonts w:hint="eastAsia" w:ascii="仿宋" w:hAnsi="仿宋" w:eastAsia="仿宋" w:cs="仿宋"/>
          <w:bCs/>
          <w:snapToGrid/>
          <w:color w:val="auto"/>
          <w:spacing w:val="-6"/>
          <w:kern w:val="2"/>
          <w:sz w:val="28"/>
          <w:szCs w:val="28"/>
          <w:highlight w:val="none"/>
          <w:lang w:val="en-US" w:eastAsia="zh-CN"/>
        </w:rPr>
      </w:pPr>
      <w:r>
        <w:rPr>
          <w:rFonts w:hint="eastAsia" w:ascii="仿宋" w:hAnsi="仿宋" w:eastAsia="仿宋" w:cs="仿宋"/>
          <w:bCs/>
          <w:snapToGrid/>
          <w:color w:val="auto"/>
          <w:spacing w:val="-6"/>
          <w:kern w:val="2"/>
          <w:sz w:val="28"/>
          <w:szCs w:val="28"/>
          <w:highlight w:val="none"/>
          <w:lang w:val="en-US" w:eastAsia="zh-CN"/>
        </w:rPr>
        <w:t>6、《云南省城市地下综合管廊工程计价标准》（DBJ53／T-111-2020)。</w:t>
      </w:r>
    </w:p>
    <w:p w14:paraId="6339E8F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7、《云南省绿色建筑工程计价标准》（DBJ53／T-112-2020)。</w:t>
      </w:r>
    </w:p>
    <w:p w14:paraId="7195734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8、《云南省房屋建筑和市政基础设施工程招标评标补充规定》（云南省建设厅公告第3号）。</w:t>
      </w:r>
    </w:p>
    <w:p w14:paraId="296256C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9、《云南省建设厅关于将意外伤害保险期、安全防护文明施工费列入建安工程造价的通知》（云建标［2005］661号）。</w:t>
      </w:r>
    </w:p>
    <w:p w14:paraId="49404D9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10、《云南省住房和城乡建设厅关于重新调整云南省建设工程造价计价依据中税金综合税率的通知》（云建科函[2019]62号文）。</w:t>
      </w:r>
    </w:p>
    <w:p w14:paraId="7D4B7F01">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11、《云南省住房和城乡建设厅关于调整云南省2013版建设工程造价计价依据中定额人工费的通知》（云建标［2018］47号文）。</w:t>
      </w:r>
    </w:p>
    <w:p w14:paraId="1444B4C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12、材料价格参考《西双版纳傣族自治州建设工程材料及设备价格信息》2024年月勐腊片区价格，并结合至工地材料运距综合考虑。</w:t>
      </w:r>
    </w:p>
    <w:p w14:paraId="3DB77F92">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13、本项目对造价工程师和造价人员盖章不做要求。</w:t>
      </w:r>
    </w:p>
    <w:p w14:paraId="2ED1DD25">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6.4 通过资格审查和符合性审查的供应商才能进入磋商程序并进行第二轮报价，第二轮报价为最终报价。</w:t>
      </w:r>
    </w:p>
    <w:p w14:paraId="2A178E7F">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6.5 报价大写金额和小写金额不一致的，以大写金额为准；单价金额小数点或者百分比有明显错位的，以开标一览表的总价为准，并修改单价；总价金额与按单价汇总金额不一致的，以单价金额计算结果为准。对不同文字文本响应文件的解释发生异议的，以中文文本为准。</w:t>
      </w:r>
    </w:p>
    <w:p w14:paraId="3C175D34">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6.6 出现上述 6.5 条两种以上不一致的，按照前款规定的顺序修正。修正后的报价供应商应当采用书面形式，并加盖公章，或者由法定代表人或其授权委托人签字。供应商修正后的报价不得超出竞争性磋商文件中的采购最高限价。经供应商确认后产生约束力，供应商不确认的，其响应文件无效。</w:t>
      </w:r>
    </w:p>
    <w:p w14:paraId="019654F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6.7 供应商不得哄抬报价，也不应低于成本价（或进价）报价。磋商小组认为供应商的最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3813D31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6.8 供应商提交的响应文件以及供应商与代理机构就有关问题的所有来往函电均应使用中文。</w:t>
      </w:r>
    </w:p>
    <w:p w14:paraId="2ED0BFB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6.9 用非中文版印刷的产品说明书、技术资料、资格资质证书等，供应商应提供符合中国有关法律、法规的中文译本，并以中文译本为准。</w:t>
      </w:r>
    </w:p>
    <w:p w14:paraId="52225D8F">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6.10 响应文件中所使用的度量衡单位，除竞争性磋商文件中有特殊要求外，一律用公制。</w:t>
      </w:r>
    </w:p>
    <w:p w14:paraId="4E7F4A04">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7.响应文件构成</w:t>
      </w:r>
    </w:p>
    <w:p w14:paraId="2524EAD1">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7.1、语言</w:t>
      </w:r>
    </w:p>
    <w:p w14:paraId="48C5E50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供应商提交的磋商响应文件以及供应商与采购人就有关磋商的所有来往书面文件均须使用中文。磋商响应文件中如附有外文资料，必须逐一对应翻译成中文并加盖供应商公章后附在相关外文资料后面。</w:t>
      </w:r>
    </w:p>
    <w:p w14:paraId="432B76EE">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7.2．计量单位</w:t>
      </w:r>
    </w:p>
    <w:p w14:paraId="3A576FC6">
      <w:pPr>
        <w:pageBreakBefore w:val="0"/>
        <w:widowControl w:val="0"/>
        <w:shd w:val="clear" w:color="auto" w:fill="auto"/>
        <w:kinsoku/>
        <w:wordWrap w:val="0"/>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bCs/>
          <w:snapToGrid/>
          <w:color w:val="auto"/>
          <w:spacing w:val="-20"/>
          <w:kern w:val="2"/>
          <w:sz w:val="28"/>
          <w:szCs w:val="28"/>
          <w:highlight w:val="none"/>
          <w:lang w:val="en-US" w:eastAsia="zh-CN"/>
        </w:rPr>
      </w:pPr>
      <w:r>
        <w:rPr>
          <w:rFonts w:hint="eastAsia" w:ascii="仿宋" w:hAnsi="仿宋" w:eastAsia="仿宋" w:cs="仿宋"/>
          <w:bCs/>
          <w:snapToGrid/>
          <w:color w:val="auto"/>
          <w:spacing w:val="-20"/>
          <w:kern w:val="2"/>
          <w:sz w:val="28"/>
          <w:szCs w:val="28"/>
          <w:highlight w:val="none"/>
          <w:lang w:val="en-US" w:eastAsia="zh-CN"/>
        </w:rPr>
        <w:t>除技术规格及要求中另有规定外，本采购项目均采用国家法定的计量单位。</w:t>
      </w:r>
    </w:p>
    <w:p w14:paraId="1BF9495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7.3. 报价货币</w:t>
      </w:r>
    </w:p>
    <w:p w14:paraId="2E61002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本次采购项目均以人民币报价。</w:t>
      </w:r>
    </w:p>
    <w:p w14:paraId="73FD9C25">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7.4竞争性磋商文件中提供格式的，请按照“第四章 响应文件格式”的格式填写(表格可以按同样样式扩展）。除明确允许供应商可以自行编写的外，供应商不得对“响应文件格式”规定内容删改，否则对响应文件按无效处理。</w:t>
      </w:r>
    </w:p>
    <w:p w14:paraId="541D0CBF">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8.磋商有效期</w:t>
      </w:r>
    </w:p>
    <w:p w14:paraId="5B5E75F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8.1 在</w:t>
      </w:r>
      <w:r>
        <w:rPr>
          <w:rFonts w:hint="eastAsia" w:ascii="仿宋" w:hAnsi="仿宋" w:eastAsia="仿宋" w:cs="仿宋"/>
          <w:b/>
          <w:bCs w:val="0"/>
          <w:snapToGrid/>
          <w:color w:val="auto"/>
          <w:kern w:val="2"/>
          <w:sz w:val="28"/>
          <w:szCs w:val="28"/>
          <w:highlight w:val="none"/>
          <w:lang w:val="en-US" w:eastAsia="zh-CN"/>
        </w:rPr>
        <w:t>“供应商须知前附表”</w:t>
      </w:r>
      <w:r>
        <w:rPr>
          <w:rFonts w:hint="eastAsia" w:ascii="仿宋" w:hAnsi="仿宋" w:eastAsia="仿宋" w:cs="仿宋"/>
          <w:bCs/>
          <w:snapToGrid/>
          <w:color w:val="auto"/>
          <w:kern w:val="2"/>
          <w:sz w:val="28"/>
          <w:szCs w:val="28"/>
          <w:highlight w:val="none"/>
          <w:lang w:val="en-US" w:eastAsia="zh-CN"/>
        </w:rPr>
        <w:t>规定的有效期内，供应商不得要求撤销或修改其响应文件。</w:t>
      </w:r>
    </w:p>
    <w:p w14:paraId="55B9CAB5">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8.2 因特殊情况需要延长有效期的，采购代理机构以书面形式通知所有供应商延长有效期。供应商同意延长的，应相应延长其保证金的有效期，但不得要求或被允许修改或撤销其响应文件；供应商拒绝延长的，其响应文件失效，但供应商有权收回其保证金。</w:t>
      </w:r>
    </w:p>
    <w:p w14:paraId="10B1E12D">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p>
    <w:p w14:paraId="384DAA97">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9.响应文件的编制</w:t>
      </w:r>
    </w:p>
    <w:p w14:paraId="123879F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9.1 供应商应仔细阅读磋商文件，在完全了解采购的内容、技术性能要求（见第五章“采购需求”）和商务条件后，编写响应文件。</w:t>
      </w:r>
    </w:p>
    <w:p w14:paraId="6D08F7F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9.2 磋商文件提出的实质性要求和条件作出响应是指供应商必须对磋商文件中规定的成交实质性要求和条件作出满足或者优于原要求和条件的承诺，并提供相应的证明材料。</w:t>
      </w:r>
    </w:p>
    <w:p w14:paraId="79F70F0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9.3 响应文件的份数：详见供应商须知前附表。</w:t>
      </w:r>
    </w:p>
    <w:p w14:paraId="598B1E83">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9.4 响应文件的编制：详见供应商须知前附表。</w:t>
      </w:r>
    </w:p>
    <w:p w14:paraId="27760B5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9.5 响应文件中的任何改动之处应加盖供应商企业电子签章“和”“或”单位公章，并由供应商的法定代表人“和”“或”其委托代理人个人电子签名章“和”“或”签字确认。响应文件中提供的所有扫描件应加盖供应商企业电子签章“和”“或”单位公章，响应文件所述的“承诺书”和“书面承诺”均应经法定代表人签字“和”“或”盖私章并加盖申请人单位章，签字“和”“或”盖章的其他要求见供应商须知前附表。</w:t>
      </w:r>
    </w:p>
    <w:p w14:paraId="24EAC0AC">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10.响应文件的提交及解密</w:t>
      </w:r>
    </w:p>
    <w:p w14:paraId="5C00E5C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10.1 响应文件提交的截止时间和开启时间：见供应商须知前附表。</w:t>
      </w:r>
    </w:p>
    <w:p w14:paraId="5A44C9DE">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10.2 响应文件提交地点：见供应商须知前附表。</w:t>
      </w:r>
    </w:p>
    <w:p w14:paraId="2CDDD5D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10.3 响应文件开启地点：见供应商须知前附表。</w:t>
      </w:r>
    </w:p>
    <w:p w14:paraId="6996103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10.4 响应文件的解密方式：见供应商须知前附表。</w:t>
      </w:r>
    </w:p>
    <w:p w14:paraId="027B2D7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10.5 电子响应文件递交的注意事项</w:t>
      </w:r>
    </w:p>
    <w:p w14:paraId="2F3DEE1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电子响应文件网上提交网址为“政采云”平台（http：//www.zcygov.cn），供应商须在响应文件提交截止时间前完成所有响应文件的上传，网上确认电子签名，并打印“上传投标文件回执”，响应文件提交截止时间前未完成响应文件传输的，视为未按要求提交。</w:t>
      </w:r>
    </w:p>
    <w:p w14:paraId="5CD8B2E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2）“政采云”平台提供数字证书（CA）对响应文件进行加密功能。供应商应对网上递交的电子响应文件进行加密（供应商对其提交的电子响应文件不进行加密的，视为无效响应文件），并使用加密的数字证书（CA）对其提交的电子响应文件进行现场解密。因供应商原因造成电子响应文件未解密的，视为未按要求提交电子响应文件。</w:t>
      </w:r>
    </w:p>
    <w:p w14:paraId="03C2A8B7">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11.响应文件的修改与撒回</w:t>
      </w:r>
    </w:p>
    <w:p w14:paraId="45A899A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11.1 供应商在提交响应文件截止时间前，可以修改或撤回已在网上提交的响应文件。</w:t>
      </w:r>
    </w:p>
    <w:p w14:paraId="4F5CAF5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11.2 修改的响应文件应按照附件三“电子响应文件编制及报送要求规定进行编制及提交”。</w:t>
      </w:r>
    </w:p>
    <w:p w14:paraId="5FF4549C">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12.磋商保证金</w:t>
      </w:r>
    </w:p>
    <w:p w14:paraId="4974F970">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12.1 磋商保证金金额及递交方式等详见“供应商须知前附表”。</w:t>
      </w:r>
    </w:p>
    <w:p w14:paraId="529F051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12.2 未按上述12.2规定提交磋商保证金的，将被视为无效响应文件。</w:t>
      </w:r>
    </w:p>
    <w:p w14:paraId="340CCCA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12.3 未成交供应商的磋商保证金将在成交通知书发出后5个工作日内退还；成交供应商的磋商保证金，在成交供应商和采购人签订采购合同后5个工作日内退还。</w:t>
      </w:r>
    </w:p>
    <w:p w14:paraId="2F3A8944">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12.4 有下列情形之一的，磋商保证金不予退还；</w:t>
      </w:r>
    </w:p>
    <w:p w14:paraId="7FAE1AA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（1）供应商在提交响应文件截止时间后撤回响应文件的；</w:t>
      </w:r>
    </w:p>
    <w:p w14:paraId="179518E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（2）供应商在响应文件中提供虚假材料的；</w:t>
      </w:r>
    </w:p>
    <w:p w14:paraId="0A25503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（3）除因不可抗力或响应文件认可的情形以外，成交供应商不与采购人签订合同的；</w:t>
      </w:r>
    </w:p>
    <w:p w14:paraId="1E509FD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（4）供应商与采购人、其他供应商或者采购代理机构恶意串通的；</w:t>
      </w:r>
    </w:p>
    <w:p w14:paraId="0A69B234">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（5）竞争性磋商文件规定的其他情形。</w:t>
      </w:r>
    </w:p>
    <w:p w14:paraId="0C7D6900">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四、磋商及评审</w:t>
      </w:r>
    </w:p>
    <w:p w14:paraId="443352E5">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13.磋商程序</w:t>
      </w:r>
    </w:p>
    <w:p w14:paraId="328862A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13.1 采购代理机构将在“供应商须知前附表”规定的时间和地点召开磋商会议，采购人在供应商须知前附表规定的开标时间和开标地点公开开标。</w:t>
      </w:r>
    </w:p>
    <w:p w14:paraId="722C969F">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13.2 磋商由磋商小组负责。磋商小组由采购人的代表和有关技术、经济等方面的专家组成，成员人数应当为三人以上单数。其中，技术、经济等方面的专家不得少于成员总数的三分之二。技术、经济等方面的专家由云南省财政厅专家库随机抽取，磋商应当推选组长，但采购人代表不得担任组长。</w:t>
      </w:r>
    </w:p>
    <w:p w14:paraId="69CD1B0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本项目将邀请相关监督部门进行现场监督，并按有关规定依法组建磋商小组进行评审。采购人委派代表参加磋商会议的，要向采购代理机构出具授权函。除授权代表外，采购人可以委派纪检监察等相关人员进入磋商现场，对磋商工作实施监督，但不得超过2人。</w:t>
      </w:r>
    </w:p>
    <w:p w14:paraId="0E9A688C">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主持人按照磋商文件规定的时间宣布磋商响应文件递交截止，并将按以下程序进行：</w:t>
      </w:r>
    </w:p>
    <w:p w14:paraId="4986FA6E">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（1）宣布磋商会议的与会人员，宣布参加磋商的供应商名单。</w:t>
      </w:r>
    </w:p>
    <w:p w14:paraId="3E4A101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（2）解密响应文件。</w:t>
      </w:r>
    </w:p>
    <w:p w14:paraId="04DF6D99">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（3）参会人员在相关开标记录表上签字。</w:t>
      </w:r>
    </w:p>
    <w:p w14:paraId="12F6FF5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（4）宣布进入磋商小组评审及磋商阶段。</w:t>
      </w:r>
    </w:p>
    <w:p w14:paraId="1D051DF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（5）磋商小组首先对供应商进行资格评审、符合性评审。</w:t>
      </w:r>
    </w:p>
    <w:p w14:paraId="0AD8D44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（6）通过资格评审、符合性评审的供应商进入磋商程序；</w:t>
      </w:r>
    </w:p>
    <w:p w14:paraId="727450A4">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（7）在磋商过程中，磋商小组可以根据磋商文件和磋商情况实质性变动采购需求中的技术、服务要求以及合同草案条款。实质性变动的内容，须经采购人代表确认。</w:t>
      </w:r>
    </w:p>
    <w:p w14:paraId="71A2EB8B">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（8）磋商结束后，竞争性磋商小组应当要求所有实质性响应的磋商在规定的时间内提交最终报价，提交最终报价的供应商不得少于3家。</w:t>
      </w:r>
    </w:p>
    <w:p w14:paraId="28BE1D2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13.3 磋商原则</w:t>
      </w:r>
    </w:p>
    <w:p w14:paraId="66F6D100">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最后报价是供应商响应文件的有效组成部分。</w:t>
      </w:r>
    </w:p>
    <w:p w14:paraId="3159BC22">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磋商小组采用综合评分法对提交最终报价的供应商的响应文件和最终报价进行综合评分，并按综合得分由高到低的顺序推荐3名中标候选人，得分最高的为第一中标候选人。并编写评审报告。评审得分相同的，按照最后报价由低到高的顺序推荐。评审得分且最后报价相同的，按照技术指标优劣或相关采购政策顺序推荐。</w:t>
      </w:r>
    </w:p>
    <w:p w14:paraId="20A65534">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lang w:val="en-US" w:eastAsia="zh-CN"/>
        </w:rPr>
      </w:pPr>
      <w:r>
        <w:rPr>
          <w:rFonts w:hint="eastAsia" w:ascii="仿宋" w:hAnsi="仿宋" w:eastAsia="仿宋" w:cs="仿宋"/>
          <w:bCs/>
          <w:snapToGrid/>
          <w:color w:val="auto"/>
          <w:kern w:val="2"/>
          <w:sz w:val="28"/>
          <w:szCs w:val="28"/>
          <w:highlight w:val="none"/>
          <w:lang w:val="en-US" w:eastAsia="zh-CN"/>
        </w:rPr>
        <w:t>磋商小组严格按照《中华人民共和国政府采购法》、《中华人民共和国政府采购法实施条例》及《政府采购竞争性磋商采购方式管理办法》（财库[2014]214号令）等规定的程序和磋商文件规定进行评审。未提供不瞒报谎报施工过程中存在的安全及质量等隐患书面说明的将否决投标。</w:t>
      </w:r>
    </w:p>
    <w:p w14:paraId="18377BA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13.4 评审办法</w:t>
      </w:r>
    </w:p>
    <w:p w14:paraId="4B1EB768">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磋商小组按照第六章“评审办法”规定的方法、因素、标准和程序进行磋商。</w:t>
      </w:r>
    </w:p>
    <w:p w14:paraId="26F85F90">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13.5 磋商结束后，所有实质性响应的供应商在规定时间内提交最后报价，提交最后报价的供应商不得少于3家。最后报价是供应商响应文件的有效组成部分。符合《政府采购竞争性磋商采购方式管理暂行办法》第三条第四项情形的，提交最后报价的供应商可以为2家。</w:t>
      </w:r>
    </w:p>
    <w:p w14:paraId="440D4A0B">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13.6 根据财库【2015】年124号规定：采用竞争性磋商采购方式采购的政府购买服务项目的，在采购活动中符合要求的供应商只有两家的，竞争性磋商活动可以继续进行。</w:t>
      </w:r>
    </w:p>
    <w:p w14:paraId="0C2D6CBD">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13.7 磋商文件第六章“评审办法”前附表第 2.1.1及 2.1.2 款实质性要求为磋商文件的实质性内容，未实质性响应磋商文件的供应商的响应文件将按无效处理，该供应商不得再继续参加磋商</w:t>
      </w:r>
      <w:r>
        <w:rPr>
          <w:rFonts w:hint="eastAsia" w:ascii="仿宋" w:hAnsi="仿宋" w:eastAsia="仿宋" w:cs="仿宋"/>
          <w:bCs/>
          <w:snapToGrid/>
          <w:color w:val="auto"/>
          <w:kern w:val="2"/>
          <w:sz w:val="28"/>
          <w:szCs w:val="28"/>
          <w:highlight w:val="none"/>
          <w:lang w:val="en-US" w:eastAsia="zh-CN"/>
        </w:rPr>
        <w:t>。</w:t>
      </w:r>
    </w:p>
    <w:p w14:paraId="1C0F046D">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13.8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7A99243">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13.9 供应商在参与本次政府采购活动时不得存在弄虚作假、行贿或有其他违法违规行为的，并提供书面承诺。</w:t>
      </w:r>
    </w:p>
    <w:p w14:paraId="7D7C9934">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14.磋商过程的保密</w:t>
      </w:r>
    </w:p>
    <w:p w14:paraId="31354F57">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在磋商中，磋商的任何一方不得透露与磋商有关的其他供应商的技术资料、价格和其他信息。磋商开始后，直到授予供应商合同止，凡是属于审查、澄清、磋商和比较的有关资料以及成交建议等均不向供应商或其他人员透露。</w:t>
      </w:r>
    </w:p>
    <w:p w14:paraId="79E22BCD">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15.出现下列情形之一的，将终止竞争性磋商采购活动，并发布项目终止公告并说明原因，重新开展采购活动：</w:t>
      </w:r>
    </w:p>
    <w:p w14:paraId="7D7FA3E6">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（1）因情况变化，不再符合规定的竞争性磋商采购方式适用情形的；</w:t>
      </w:r>
    </w:p>
    <w:p w14:paraId="6815C46F">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（2）出现影响采购公正的违法、违规行为的；</w:t>
      </w:r>
    </w:p>
    <w:p w14:paraId="45E1642A">
      <w:pPr>
        <w:pageBreakBefore w:val="0"/>
        <w:widowControl w:val="0"/>
        <w:shd w:val="clear" w:color="auto" w:fill="auto"/>
        <w:kinsoku/>
        <w:wordWrap w:val="0"/>
        <w:overflowPunct/>
        <w:topLinePunct w:val="0"/>
        <w:autoSpaceDE/>
        <w:autoSpaceDN/>
        <w:bidi w:val="0"/>
        <w:adjustRightInd/>
        <w:snapToGrid/>
        <w:spacing w:line="500" w:lineRule="exact"/>
        <w:ind w:firstLine="560" w:firstLineChars="200"/>
        <w:jc w:val="both"/>
        <w:textAlignment w:val="auto"/>
        <w:rPr>
          <w:rFonts w:hint="eastAsia" w:ascii="仿宋" w:hAnsi="仿宋" w:eastAsia="仿宋" w:cs="仿宋"/>
          <w:bCs/>
          <w:snapToGrid/>
          <w:color w:val="auto"/>
          <w:kern w:val="2"/>
          <w:sz w:val="28"/>
          <w:szCs w:val="28"/>
          <w:highlight w:val="none"/>
          <w:lang w:val="en-US" w:eastAsia="zh-CN"/>
        </w:rPr>
      </w:pPr>
      <w:r>
        <w:rPr>
          <w:rFonts w:hint="eastAsia" w:ascii="仿宋" w:hAnsi="仿宋" w:eastAsia="仿宋" w:cs="仿宋"/>
          <w:bCs/>
          <w:snapToGrid/>
          <w:color w:val="auto"/>
          <w:kern w:val="2"/>
          <w:sz w:val="28"/>
          <w:szCs w:val="28"/>
          <w:highlight w:val="none"/>
          <w:lang w:val="en-US" w:eastAsia="zh-CN"/>
        </w:rPr>
        <w:t>（3）在采购过程中符合竞争要求的供应商或者报价未超过最高限价的供应商不足3家的，但情形技术复杂或者性质特殊，不能确定详细规格或者具体要求的采购项目除外。</w:t>
      </w:r>
    </w:p>
    <w:p w14:paraId="68326ACB">
      <w:pPr>
        <w:pageBreakBefore w:val="0"/>
        <w:widowControl w:val="0"/>
        <w:shd w:val="clear" w:color="auto" w:fill="auto"/>
        <w:kinsoku/>
        <w:wordWrap w:val="0"/>
        <w:overflowPunct/>
        <w:topLinePunct w:val="0"/>
        <w:autoSpaceDE/>
        <w:autoSpaceDN/>
        <w:bidi w:val="0"/>
        <w:adjustRightInd/>
        <w:snapToGrid/>
        <w:spacing w:line="500" w:lineRule="exact"/>
        <w:ind w:firstLine="562" w:firstLineChars="200"/>
        <w:jc w:val="both"/>
        <w:textAlignment w:val="auto"/>
        <w:rPr>
          <w:rFonts w:hint="eastAsia" w:ascii="仿宋" w:hAnsi="仿宋" w:eastAsia="仿宋" w:cs="仿宋"/>
          <w:b/>
          <w:bCs w:val="0"/>
          <w:snapToGrid/>
          <w:color w:val="auto"/>
          <w:kern w:val="2"/>
          <w:sz w:val="28"/>
          <w:szCs w:val="28"/>
          <w:highlight w:val="none"/>
          <w:lang w:val="en-US" w:eastAsia="zh-CN"/>
        </w:rPr>
      </w:pPr>
      <w:r>
        <w:rPr>
          <w:rFonts w:hint="eastAsia" w:ascii="仿宋" w:hAnsi="仿宋" w:eastAsia="仿宋" w:cs="仿宋"/>
          <w:b/>
          <w:bCs w:val="0"/>
          <w:snapToGrid/>
          <w:color w:val="auto"/>
          <w:kern w:val="2"/>
          <w:sz w:val="28"/>
          <w:szCs w:val="28"/>
          <w:highlight w:val="none"/>
          <w:lang w:val="en-US" w:eastAsia="zh-CN"/>
        </w:rPr>
        <w:t>五、成交结果</w:t>
      </w:r>
    </w:p>
    <w:p w14:paraId="62BBD1E1">
      <w:pPr>
        <w:pStyle w:val="11"/>
        <w:spacing w:before="78" w:line="220" w:lineRule="auto"/>
        <w:ind w:left="506"/>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16.成交人的确定</w:t>
      </w:r>
    </w:p>
    <w:p w14:paraId="7CB2EC0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16.1 评定成交的原则：响应文件能够全部满足竞争性磋商文件实质性要求且评审总得分最高。</w:t>
      </w:r>
    </w:p>
    <w:p w14:paraId="03D2670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16.2 采购人依据磋商小组推荐的成交候选人确定成交供应商，或直接授权磋商小组确定成交供应商。</w:t>
      </w:r>
    </w:p>
    <w:p w14:paraId="24EB80E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16.3 采购代理机构在评审结束后二个工作日内将评审报告送采购人确认。</w:t>
      </w:r>
    </w:p>
    <w:p w14:paraId="6F65923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16.4 采购人在收到评审报告后五个工作日内，从评审报告提出的成交候选人中，在质量和工程均能满足采购文件实质性响应要求前提下，按照按评审后总得分由高到低顺序推荐成交候选人。</w:t>
      </w:r>
    </w:p>
    <w:p w14:paraId="691E8B24">
      <w:pPr>
        <w:pStyle w:val="11"/>
        <w:spacing w:before="78" w:line="220" w:lineRule="auto"/>
        <w:ind w:left="506"/>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17.成交通知书</w:t>
      </w:r>
    </w:p>
    <w:p w14:paraId="4A1683D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17.1 采购代理机构在成交供应商确定后2个工作日内，成交结果同时在“政采云”平台（http：//www.zcygov.cn）、云南省政府采购网(http://www.yngp.com/)上进行公告，公告期为1个工作日。在发布公告的同时，采购人向成交供应商发出成交通知书，成交通知书对采购人和成交供应商具有同等法律效力。</w:t>
      </w:r>
    </w:p>
    <w:p w14:paraId="2C0B518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17.2 成交通知书是合同的一个组成部分。</w:t>
      </w:r>
    </w:p>
    <w:p w14:paraId="039485E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17.3 除不可抗力等因素外，成交通知书发出后，采购人改变成交结果，或者成交供应商拒绝签订政府采购合同的，应当承担相应的法律责任。</w:t>
      </w:r>
    </w:p>
    <w:p w14:paraId="4FF2C6A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17.4 采购代理机构无义务向未成交供应商解释未成交原因和退回响应文件。</w:t>
      </w:r>
    </w:p>
    <w:p w14:paraId="05B7211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p>
    <w:p w14:paraId="5B35932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19.重新磋商</w:t>
      </w:r>
    </w:p>
    <w:p w14:paraId="1458529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 xml:space="preserve">有下列情形之一的，采购人将重新磋商： </w:t>
      </w:r>
    </w:p>
    <w:p w14:paraId="031EEA1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（l）磋商截止时间止，供应商少于3个的；</w:t>
      </w:r>
    </w:p>
    <w:p w14:paraId="3DBAFFA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（2）经磋商小组评审后否决所有供应商的；</w:t>
      </w:r>
    </w:p>
    <w:p w14:paraId="1F2FD80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（3）成交候选人均未与采购人签订合同的；</w:t>
      </w:r>
    </w:p>
    <w:p w14:paraId="6F618C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（4）法律规定的其他情形。</w:t>
      </w:r>
    </w:p>
    <w:p w14:paraId="50BCDE1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19.1 不再磋商</w:t>
      </w:r>
    </w:p>
    <w:p w14:paraId="4CFCA04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重新磋商后供应商仍少于3个或者所有投标被否决的，属于必须审批或核准的工程建设项目，经原审批或核准部门批准后不再进行磋商。</w:t>
      </w:r>
    </w:p>
    <w:p w14:paraId="44B615C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20.签订合同</w:t>
      </w:r>
    </w:p>
    <w:p w14:paraId="01F01BF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36" w:firstLineChars="200"/>
        <w:jc w:val="left"/>
        <w:textAlignment w:val="auto"/>
        <w:outlineLvl w:val="9"/>
        <w:rPr>
          <w:rFonts w:hint="eastAsia" w:ascii="仿宋" w:hAnsi="仿宋" w:eastAsia="仿宋" w:cs="仿宋"/>
          <w:bCs/>
          <w:snapToGrid/>
          <w:color w:val="auto"/>
          <w:spacing w:val="-6"/>
          <w:kern w:val="2"/>
          <w:sz w:val="28"/>
          <w:szCs w:val="28"/>
          <w:highlight w:val="none"/>
          <w:lang w:val="en-US" w:eastAsia="zh-CN" w:bidi="ar-SA"/>
        </w:rPr>
      </w:pPr>
      <w:r>
        <w:rPr>
          <w:rFonts w:hint="eastAsia" w:ascii="仿宋" w:hAnsi="仿宋" w:eastAsia="仿宋" w:cs="仿宋"/>
          <w:bCs/>
          <w:snapToGrid/>
          <w:color w:val="auto"/>
          <w:spacing w:val="-6"/>
          <w:kern w:val="2"/>
          <w:sz w:val="28"/>
          <w:szCs w:val="28"/>
          <w:highlight w:val="none"/>
          <w:lang w:val="en-US" w:eastAsia="zh-CN" w:bidi="ar-SA"/>
        </w:rPr>
        <w:t>20.1 成交供应商和采购人应当自《成交通知书》发出之日起30天内，按照竞争性磋商文件确定的合同文本以及采购内容、采购金额、质量要求、技术和服务要求工程预 算书等事项签订政府采购合同。成交供应商无正当理由拒签合同的，采购人取消其成交资格，其磋商保证金不予退还；给采购人造成的损失超过磋商保证金数额的，成交供应商还应当对超过部分予以赔偿。</w:t>
      </w:r>
    </w:p>
    <w:p w14:paraId="5FA6721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20.2 成交供应商拒绝签订政府采购合同的，采购人可以按照《政府采购非招标采购 方式管理办法》规定的原则确定其他供应商作为成交供应商并签订政府采购合同，也可以重新开展采购活动。拒绝签订政府采购合同的成交供应商不得参加对该项目重新开展的采购活动。</w:t>
      </w:r>
    </w:p>
    <w:p w14:paraId="16E8E26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20.3 供应商成交后无正当理由拒不与采购人签订政府采购合同，依照《中华人民共和国政府采购法》第七十七条第一款的规定追究法律责任。</w:t>
      </w:r>
    </w:p>
    <w:p w14:paraId="3D1EA41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20.4 政府采购合同履行中，采购人需追加与合同标的相同的工程量清单的，在不改变合同其他条款的前提下，可以与供应商协商签订补充合同，但所有补充合同的采购金额不得超过原合同采购金额的百分之十。</w:t>
      </w:r>
    </w:p>
    <w:p w14:paraId="25FC28F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六、其他事项</w:t>
      </w:r>
    </w:p>
    <w:p w14:paraId="0E6C822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21.质疑和投诉</w:t>
      </w:r>
    </w:p>
    <w:p w14:paraId="7540856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21.1 供应商认为磋商文件、磋商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76142F1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21.2 供应商提供的质疑书应符合中华人民共和国财政部第94号令《政府采购质疑和投诉办法》的规定。供应商提供的质疑书（如材料中有外文资料应同时附上中文译本）应当包括以下主要内容：</w:t>
      </w:r>
    </w:p>
    <w:p w14:paraId="6DECEFB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w:t>
      </w:r>
      <w:r>
        <w:rPr>
          <w:rFonts w:hint="eastAsia" w:ascii="仿宋" w:hAnsi="仿宋" w:eastAsia="仿宋" w:cs="仿宋"/>
          <w:color w:val="auto"/>
          <w:sz w:val="28"/>
          <w:szCs w:val="28"/>
          <w:highlight w:val="none"/>
        </w:rPr>
        <w:t>供应商的姓名或者名称、地址、邮编、联系人及联系电话。</w:t>
      </w:r>
    </w:p>
    <w:p w14:paraId="6C7F13A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w:t>
      </w:r>
      <w:r>
        <w:rPr>
          <w:rFonts w:hint="eastAsia" w:ascii="仿宋" w:hAnsi="仿宋" w:eastAsia="仿宋" w:cs="仿宋"/>
          <w:color w:val="auto"/>
          <w:sz w:val="28"/>
          <w:szCs w:val="28"/>
          <w:highlight w:val="none"/>
        </w:rPr>
        <w:t>质疑项目的名称、编号</w:t>
      </w:r>
      <w:r>
        <w:rPr>
          <w:rFonts w:hint="eastAsia" w:ascii="仿宋" w:hAnsi="仿宋" w:eastAsia="仿宋" w:cs="仿宋"/>
          <w:color w:val="auto"/>
          <w:sz w:val="28"/>
          <w:szCs w:val="28"/>
          <w:highlight w:val="none"/>
          <w:lang w:eastAsia="zh-CN"/>
        </w:rPr>
        <w:t>。</w:t>
      </w:r>
    </w:p>
    <w:p w14:paraId="1795333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（3）</w:t>
      </w:r>
      <w:r>
        <w:rPr>
          <w:rFonts w:hint="eastAsia" w:ascii="仿宋" w:hAnsi="仿宋" w:eastAsia="仿宋" w:cs="仿宋"/>
          <w:color w:val="auto"/>
          <w:sz w:val="28"/>
          <w:szCs w:val="28"/>
          <w:highlight w:val="none"/>
        </w:rPr>
        <w:t>具体、明确的质疑事项和与质疑事项相关的请求。</w:t>
      </w:r>
    </w:p>
    <w:p w14:paraId="2181590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（4）</w:t>
      </w:r>
      <w:r>
        <w:rPr>
          <w:rFonts w:hint="eastAsia" w:ascii="仿宋" w:hAnsi="仿宋" w:eastAsia="仿宋" w:cs="仿宋"/>
          <w:color w:val="auto"/>
          <w:sz w:val="28"/>
          <w:szCs w:val="28"/>
          <w:highlight w:val="none"/>
        </w:rPr>
        <w:t>事实依据。</w:t>
      </w:r>
    </w:p>
    <w:p w14:paraId="1EA4BD6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（5）</w:t>
      </w:r>
      <w:r>
        <w:rPr>
          <w:rFonts w:hint="eastAsia" w:ascii="仿宋" w:hAnsi="仿宋" w:eastAsia="仿宋" w:cs="仿宋"/>
          <w:color w:val="auto"/>
          <w:sz w:val="28"/>
          <w:szCs w:val="28"/>
          <w:highlight w:val="none"/>
        </w:rPr>
        <w:t>必要的法律依据。</w:t>
      </w:r>
    </w:p>
    <w:p w14:paraId="01EEF03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（6）</w:t>
      </w:r>
      <w:r>
        <w:rPr>
          <w:rFonts w:hint="eastAsia" w:ascii="仿宋" w:hAnsi="仿宋" w:eastAsia="仿宋" w:cs="仿宋"/>
          <w:color w:val="auto"/>
          <w:sz w:val="28"/>
          <w:szCs w:val="28"/>
          <w:highlight w:val="none"/>
        </w:rPr>
        <w:t>提出质疑的日期。</w:t>
      </w:r>
    </w:p>
    <w:p w14:paraId="1AB77FD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质疑书实行实名制，</w:t>
      </w:r>
      <w:r>
        <w:rPr>
          <w:rFonts w:hint="eastAsia" w:ascii="仿宋" w:hAnsi="仿宋" w:eastAsia="仿宋" w:cs="仿宋"/>
          <w:color w:val="auto"/>
          <w:sz w:val="28"/>
          <w:szCs w:val="28"/>
          <w:highlight w:val="none"/>
        </w:rPr>
        <w:t>供应商为自然人的，应当由本人签字</w:t>
      </w:r>
      <w:r>
        <w:rPr>
          <w:rFonts w:hint="eastAsia" w:ascii="仿宋" w:hAnsi="仿宋" w:eastAsia="仿宋" w:cs="仿宋"/>
          <w:color w:val="auto"/>
          <w:sz w:val="28"/>
          <w:szCs w:val="28"/>
          <w:highlight w:val="none"/>
          <w:lang w:val="en-US" w:eastAsia="zh-CN"/>
        </w:rPr>
        <w:t>及提供法人身份证复印件、营业执照复印件</w:t>
      </w:r>
      <w:r>
        <w:rPr>
          <w:rFonts w:hint="eastAsia" w:ascii="仿宋" w:hAnsi="仿宋" w:eastAsia="仿宋" w:cs="仿宋"/>
          <w:color w:val="auto"/>
          <w:sz w:val="28"/>
          <w:szCs w:val="28"/>
          <w:highlight w:val="none"/>
        </w:rPr>
        <w:t>；供应商为法人或者其他组织的，应当由法定代表人、主要负责人，或者其授权代表签字或者盖章，并加盖公章。</w:t>
      </w:r>
    </w:p>
    <w:p w14:paraId="7871B49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21.3 采购人、采购代理机构将在收到供应商的书面质疑后七个工作日内做出书面答复，但答复的内容不涉及商业秘密。</w:t>
      </w:r>
    </w:p>
    <w:p w14:paraId="755753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21.4 参与政府采购活动的供应商对磋商过程或者结果提出质疑的，采购人或采购代理机构可以组织原磋商小组协助处理质疑事项，并依据磋商小组出具的意见进行答复。</w:t>
      </w:r>
    </w:p>
    <w:p w14:paraId="5A56862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质疑答复导致成交结果改变的，采购人或采购代理机构应当将相关情况报财政部门备案。</w:t>
      </w:r>
    </w:p>
    <w:p w14:paraId="04B22E6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21.5 投诉人必须首先经过质疑程序，在对采购人、采购代理机构的答复不满意，或者采购人、采购代理机构未在规定的时间内做出答复的，可以在答复期满后15个工作日内向勐腊县财政局政府采购办公室投诉，监督电话：0691-8123024。</w:t>
      </w:r>
    </w:p>
    <w:p w14:paraId="4257F03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lang w:val="en-US" w:eastAsia="zh-CN"/>
        </w:rPr>
      </w:pPr>
      <w:r>
        <w:rPr>
          <w:rFonts w:hint="eastAsia" w:ascii="仿宋" w:hAnsi="仿宋" w:eastAsia="仿宋" w:cs="仿宋"/>
          <w:bCs/>
          <w:snapToGrid/>
          <w:color w:val="auto"/>
          <w:kern w:val="2"/>
          <w:sz w:val="28"/>
          <w:szCs w:val="28"/>
          <w:highlight w:val="none"/>
          <w:lang w:val="en-US" w:eastAsia="zh-CN" w:bidi="ar-SA"/>
        </w:rPr>
        <w:t>21.6 特别说明：决定参加该项目的供应商（即供应商）若认为磋商文件的资格要求和技术要求使其权益受到损害，可在文件发售后七个工作日内提出质疑。对于没有提出质疑又参与了该项目的供应商（即供应商）将被视为完全认同该项目的磋商文件，质疑期限后不再受理针对磋商文件的相关质疑及投诉。</w:t>
      </w:r>
    </w:p>
    <w:p w14:paraId="744EA35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22.磋商文件编制依据</w:t>
      </w:r>
    </w:p>
    <w:p w14:paraId="69E6B5E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本磋商文件是根据《中华人民共和国政府采购法》《中华人民共和国政府采购法实施条例》及相关法律法规编制。</w:t>
      </w:r>
    </w:p>
    <w:p w14:paraId="55E5BF7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23.技术支持</w:t>
      </w:r>
    </w:p>
    <w:p w14:paraId="5231FFC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政采云政府采购全流程电子交易平台使用指导：95763</w:t>
      </w:r>
    </w:p>
    <w:p w14:paraId="044640DB">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default"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CA 办理：见“供应商须知前附表”</w:t>
      </w:r>
    </w:p>
    <w:p w14:paraId="0570B9D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2" w:firstLineChars="200"/>
        <w:jc w:val="left"/>
        <w:textAlignment w:val="auto"/>
        <w:outlineLvl w:val="9"/>
        <w:rPr>
          <w:rFonts w:hint="eastAsia" w:ascii="仿宋" w:hAnsi="仿宋" w:eastAsia="仿宋" w:cs="仿宋"/>
          <w:b/>
          <w:bCs w:val="0"/>
          <w:snapToGrid/>
          <w:color w:val="auto"/>
          <w:kern w:val="2"/>
          <w:sz w:val="28"/>
          <w:szCs w:val="28"/>
          <w:highlight w:val="none"/>
          <w:lang w:val="en-US" w:eastAsia="zh-CN" w:bidi="ar-SA"/>
        </w:rPr>
      </w:pPr>
      <w:r>
        <w:rPr>
          <w:rFonts w:hint="eastAsia" w:ascii="仿宋" w:hAnsi="仿宋" w:eastAsia="仿宋" w:cs="仿宋"/>
          <w:b/>
          <w:bCs w:val="0"/>
          <w:snapToGrid/>
          <w:color w:val="auto"/>
          <w:kern w:val="2"/>
          <w:sz w:val="28"/>
          <w:szCs w:val="28"/>
          <w:highlight w:val="none"/>
          <w:lang w:val="en-US" w:eastAsia="zh-CN" w:bidi="ar-SA"/>
        </w:rPr>
        <w:t>24.需要补充的其他内容</w:t>
      </w:r>
    </w:p>
    <w:p w14:paraId="0DBC31D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24.1 需要补充的其他内容：见“供应商须知前附表”。</w:t>
      </w:r>
    </w:p>
    <w:p w14:paraId="6DDB5D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24.2 由于“政采云”平台局限性，文中所提及“招标”、“投标”、“招标文件”“投标文件”“开标”等字眼在非招标方式中均对应“采购”、“磋商”、“竞争性磋商文件”、“响应文件”、“磋商会议”等。</w:t>
      </w:r>
    </w:p>
    <w:p w14:paraId="1C5144E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24.3 磋商报价的相关要求：</w:t>
      </w:r>
    </w:p>
    <w:p w14:paraId="3488561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（1）采购人保留对严重不平衡报价进行调整的权利。</w:t>
      </w:r>
    </w:p>
    <w:p w14:paraId="188EEBA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本工程的磋商报价采用工程量清单计价。磋商报价为供应商在响应文件中提出的完成本项目采购内容规定的全部施工内容并提供相关文件规定的全部费用，包括完成该工程项目的分部分项工程费、措施费、其他项目费、规费、税金、政策性文件规定费用等所有费用。</w:t>
      </w:r>
    </w:p>
    <w:p w14:paraId="7B204A3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（3）供应商不能随意调整采购人公布的工程量清单。</w:t>
      </w:r>
    </w:p>
    <w:p w14:paraId="176F993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（4）供应商须根据竞争性磋商文件所提出的各项要求，以及自身具体情况，并考虑对采购人的优惠可能进行报价（含税价）。</w:t>
      </w:r>
    </w:p>
    <w:p w14:paraId="25C2B2E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（5）供应商可先到工地踏勘以充分了解工地位置、情况、道路、储存空间、装卸限制及任何其他足以影响承包价的情况，任何因忽视或误解工地情况而导致的索赔或工期延长申请将不被批准。</w:t>
      </w:r>
    </w:p>
    <w:p w14:paraId="08908C8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（6）供应商须全面考虑在将来施工过程中因市场价格波动带来的风险因素。如施工中出现设计修改、材料变更或工程量变更必须经采购人及监理单位（如有）的审核与签证，按实际审定结果进行调整。</w:t>
      </w:r>
    </w:p>
    <w:p w14:paraId="40B18C1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7）供应商应在响应文件“报价一览表”和“已标价工程量清单”中进行第一次报价，其响应文件通过初步评审后，政采云平台系统按照顺序分别与竞争性磋商小组进行报价；供应商根据磋商内容，进行第二次（最后）报价及确认。供应商在政采云平台系统对总价进行第二次报价，成交后，成交供应商在领取成交通知书时需向采购代理机构提供3份“第二次报价的已标价工程量清单”，该“第二次报价的已标价工程量清单”应根据供应商第二次所报总价进行编制。第二次报价的已标价工程量清单应单独装订成册，编制封面和页码，并按要求签字盖章，装订应牢固，且不易拆散和换页，不得采用活页夹装订。</w:t>
      </w:r>
    </w:p>
    <w:p w14:paraId="61D036A5">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（8）参加竞争性磋商的供应商，须在磋商函中</w:t>
      </w:r>
      <w:r>
        <w:rPr>
          <w:rFonts w:hint="eastAsia" w:ascii="仿宋" w:hAnsi="仿宋" w:eastAsia="仿宋" w:cs="仿宋"/>
          <w:spacing w:val="-21"/>
          <w:sz w:val="28"/>
          <w:szCs w:val="28"/>
        </w:rPr>
        <w:t>（</w:t>
      </w:r>
      <w:r>
        <w:rPr>
          <w:rFonts w:hint="eastAsia" w:ascii="仿宋" w:hAnsi="仿宋" w:eastAsia="仿宋" w:cs="仿宋"/>
          <w:spacing w:val="2"/>
          <w:sz w:val="28"/>
          <w:szCs w:val="28"/>
        </w:rPr>
        <w:t>其他补充说明）</w:t>
      </w:r>
      <w:r>
        <w:rPr>
          <w:rFonts w:hint="eastAsia" w:ascii="仿宋" w:hAnsi="仿宋" w:eastAsia="仿宋" w:cs="仿宋"/>
          <w:spacing w:val="2"/>
          <w:sz w:val="28"/>
          <w:szCs w:val="28"/>
          <w:lang w:val="en-US" w:eastAsia="zh-CN"/>
        </w:rPr>
        <w:t>处</w:t>
      </w:r>
      <w:r>
        <w:rPr>
          <w:rFonts w:hint="eastAsia" w:ascii="仿宋" w:hAnsi="仿宋" w:eastAsia="仿宋" w:cs="仿宋"/>
          <w:bCs/>
          <w:snapToGrid/>
          <w:color w:val="auto"/>
          <w:kern w:val="2"/>
          <w:sz w:val="28"/>
          <w:szCs w:val="28"/>
          <w:highlight w:val="none"/>
          <w:lang w:val="en-US" w:eastAsia="zh-CN" w:bidi="ar-SA"/>
        </w:rPr>
        <w:t>说明愿意接受本竞争性磋商文件中所有条款，未说明的按未通过竞争性磋商资格审查处理。</w:t>
      </w:r>
    </w:p>
    <w:p w14:paraId="7000ED4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24.4 根据《财政部关于在政府采购活动中查询及使用信用记录有关问题的通知》（财库〔2016〕125号）的规定，供应商企业信用信息查询的具体要求如下：</w:t>
      </w:r>
    </w:p>
    <w:p w14:paraId="7AB3BC4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24.4.1由采购人或采购代理机构在评审结束后，在上述网站对各供应商的企业信用信息进行查询。</w:t>
      </w:r>
    </w:p>
    <w:p w14:paraId="2385F12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24.4.2信用信息的使用规则：采购人或者采购代理机构对供应商信用记录进行甄别，一旦查询到供应商存在以下情形，将按照相关法律法规进行处理：</w:t>
      </w:r>
    </w:p>
    <w:p w14:paraId="219EC27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（1）被列入失信被执行人；</w:t>
      </w:r>
    </w:p>
    <w:p w14:paraId="70F7CB0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（2）被列入严重失信主体名单查询；</w:t>
      </w:r>
    </w:p>
    <w:p w14:paraId="608E6A5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（3）被列入重大税收违法失信主体；</w:t>
      </w:r>
    </w:p>
    <w:p w14:paraId="6E81973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60" w:firstLineChars="200"/>
        <w:jc w:val="left"/>
        <w:textAlignment w:val="auto"/>
        <w:outlineLvl w:val="9"/>
        <w:rPr>
          <w:rFonts w:hint="eastAsia" w:ascii="仿宋" w:hAnsi="仿宋" w:eastAsia="仿宋" w:cs="仿宋"/>
          <w:bCs/>
          <w:snapToGrid/>
          <w:color w:val="auto"/>
          <w:kern w:val="2"/>
          <w:sz w:val="28"/>
          <w:szCs w:val="28"/>
          <w:highlight w:val="none"/>
          <w:lang w:val="en-US" w:eastAsia="zh-CN" w:bidi="ar-SA"/>
        </w:rPr>
      </w:pPr>
      <w:r>
        <w:rPr>
          <w:rFonts w:hint="eastAsia" w:ascii="仿宋" w:hAnsi="仿宋" w:eastAsia="仿宋" w:cs="仿宋"/>
          <w:bCs/>
          <w:snapToGrid/>
          <w:color w:val="auto"/>
          <w:kern w:val="2"/>
          <w:sz w:val="28"/>
          <w:szCs w:val="28"/>
          <w:highlight w:val="none"/>
          <w:lang w:val="en-US" w:eastAsia="zh-CN" w:bidi="ar-SA"/>
        </w:rPr>
        <w:t>（4）被列入政府采购严重违法失信行为记录名单；</w:t>
      </w:r>
    </w:p>
    <w:p w14:paraId="0D1A3D6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536" w:firstLineChars="200"/>
        <w:jc w:val="left"/>
        <w:textAlignment w:val="auto"/>
        <w:outlineLvl w:val="9"/>
      </w:pPr>
      <w:r>
        <w:rPr>
          <w:rFonts w:hint="eastAsia" w:ascii="仿宋" w:hAnsi="仿宋" w:eastAsia="仿宋" w:cs="仿宋"/>
          <w:bCs/>
          <w:snapToGrid/>
          <w:color w:val="auto"/>
          <w:spacing w:val="-6"/>
          <w:kern w:val="2"/>
          <w:sz w:val="28"/>
          <w:szCs w:val="28"/>
          <w:highlight w:val="none"/>
          <w:lang w:val="en-US" w:eastAsia="zh-CN" w:bidi="ar-SA"/>
        </w:rPr>
        <w:t>（5）其他不符合《中华人民共和国政府采购法》第二十二条规定条件。</w:t>
      </w:r>
    </w:p>
    <w:p w14:paraId="260D5478">
      <w:pPr>
        <w:pageBreakBefore w:val="0"/>
        <w:widowControl w:val="0"/>
        <w:kinsoku/>
        <w:wordWrap/>
        <w:overflowPunct/>
        <w:topLinePunct w:val="0"/>
        <w:autoSpaceDE/>
        <w:autoSpaceDN/>
        <w:bidi w:val="0"/>
        <w:snapToGrid/>
        <w:spacing w:line="600" w:lineRule="exact"/>
        <w:ind w:left="0" w:leftChars="0" w:right="0" w:rightChars="0" w:firstLine="562" w:firstLineChars="200"/>
        <w:jc w:val="left"/>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val="en-US" w:eastAsia="zh-CN"/>
        </w:rPr>
        <w:t>25.</w:t>
      </w:r>
      <w:r>
        <w:rPr>
          <w:rFonts w:hint="eastAsia" w:ascii="仿宋" w:hAnsi="仿宋" w:eastAsia="仿宋" w:cs="仿宋"/>
          <w:b/>
          <w:color w:val="auto"/>
          <w:sz w:val="28"/>
          <w:szCs w:val="28"/>
          <w:highlight w:val="none"/>
          <w:lang w:eastAsia="zh-CN"/>
        </w:rPr>
        <w:t>本磋商文件的未尽事项，按现行的有关法律、法规及规章执行。</w:t>
      </w:r>
    </w:p>
    <w:p w14:paraId="3A09645D">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4478602D">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0872F0A6">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146C3601">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0F61E2D6">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5D519588">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4684DB2C">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5D2B5904">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7B87E90D">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5CDABC96">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7D280EBD">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7C406C7B">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63F2C75B">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p>
    <w:p w14:paraId="36691D02">
      <w:pPr>
        <w:pStyle w:val="2"/>
        <w:rPr>
          <w:rFonts w:hint="eastAsia" w:ascii="仿宋" w:hAnsi="仿宋" w:eastAsia="仿宋" w:cs="仿宋"/>
          <w:b/>
          <w:color w:val="auto"/>
          <w:sz w:val="28"/>
          <w:szCs w:val="28"/>
          <w:highlight w:val="none"/>
          <w:lang w:eastAsia="zh-CN"/>
        </w:rPr>
      </w:pPr>
    </w:p>
    <w:p w14:paraId="0AEB7B8B">
      <w:pPr>
        <w:pStyle w:val="3"/>
        <w:rPr>
          <w:rFonts w:hint="eastAsia" w:ascii="仿宋" w:hAnsi="仿宋" w:eastAsia="仿宋" w:cs="仿宋"/>
          <w:b/>
          <w:color w:val="auto"/>
          <w:sz w:val="28"/>
          <w:szCs w:val="28"/>
          <w:highlight w:val="none"/>
          <w:lang w:eastAsia="zh-CN"/>
        </w:rPr>
      </w:pPr>
    </w:p>
    <w:p w14:paraId="66028073">
      <w:pPr>
        <w:pStyle w:val="2"/>
        <w:rPr>
          <w:rFonts w:hint="eastAsia" w:ascii="仿宋" w:hAnsi="仿宋" w:eastAsia="仿宋" w:cs="仿宋"/>
          <w:b/>
          <w:color w:val="auto"/>
          <w:sz w:val="28"/>
          <w:szCs w:val="28"/>
          <w:highlight w:val="none"/>
          <w:lang w:eastAsia="zh-CN"/>
        </w:rPr>
      </w:pPr>
    </w:p>
    <w:p w14:paraId="01740619">
      <w:pPr>
        <w:pStyle w:val="3"/>
        <w:rPr>
          <w:rFonts w:hint="eastAsia" w:ascii="仿宋" w:hAnsi="仿宋" w:eastAsia="仿宋" w:cs="仿宋"/>
          <w:b/>
          <w:color w:val="auto"/>
          <w:sz w:val="28"/>
          <w:szCs w:val="28"/>
          <w:highlight w:val="none"/>
          <w:lang w:eastAsia="zh-CN"/>
        </w:rPr>
      </w:pPr>
    </w:p>
    <w:p w14:paraId="47CF2B85">
      <w:pPr>
        <w:pStyle w:val="2"/>
        <w:rPr>
          <w:rFonts w:hint="eastAsia" w:ascii="仿宋" w:hAnsi="仿宋" w:eastAsia="仿宋" w:cs="仿宋"/>
          <w:b/>
          <w:color w:val="auto"/>
          <w:sz w:val="28"/>
          <w:szCs w:val="28"/>
          <w:highlight w:val="none"/>
          <w:lang w:eastAsia="zh-CN"/>
        </w:rPr>
      </w:pPr>
    </w:p>
    <w:p w14:paraId="1C637EF9">
      <w:pPr>
        <w:pStyle w:val="3"/>
        <w:rPr>
          <w:rFonts w:hint="eastAsia" w:ascii="仿宋" w:hAnsi="仿宋" w:eastAsia="仿宋" w:cs="仿宋"/>
          <w:b/>
          <w:color w:val="auto"/>
          <w:sz w:val="28"/>
          <w:szCs w:val="28"/>
          <w:highlight w:val="none"/>
          <w:lang w:eastAsia="zh-CN"/>
        </w:rPr>
      </w:pPr>
    </w:p>
    <w:p w14:paraId="3231909E">
      <w:pPr>
        <w:pStyle w:val="2"/>
        <w:rPr>
          <w:rFonts w:hint="eastAsia" w:ascii="仿宋" w:hAnsi="仿宋" w:eastAsia="仿宋" w:cs="仿宋"/>
          <w:b/>
          <w:color w:val="auto"/>
          <w:sz w:val="28"/>
          <w:szCs w:val="28"/>
          <w:highlight w:val="none"/>
          <w:lang w:eastAsia="zh-CN"/>
        </w:rPr>
      </w:pPr>
    </w:p>
    <w:p w14:paraId="57DD90CF">
      <w:pPr>
        <w:pStyle w:val="3"/>
        <w:rPr>
          <w:rFonts w:hint="eastAsia" w:ascii="仿宋" w:hAnsi="仿宋" w:eastAsia="仿宋" w:cs="仿宋"/>
          <w:b/>
          <w:color w:val="auto"/>
          <w:sz w:val="28"/>
          <w:szCs w:val="28"/>
          <w:highlight w:val="none"/>
          <w:lang w:eastAsia="zh-CN"/>
        </w:rPr>
      </w:pPr>
    </w:p>
    <w:p w14:paraId="36CFAA6D">
      <w:pPr>
        <w:pStyle w:val="2"/>
        <w:rPr>
          <w:rFonts w:hint="eastAsia"/>
          <w:lang w:eastAsia="zh-CN"/>
        </w:rPr>
      </w:pPr>
    </w:p>
    <w:p w14:paraId="2A8302A3">
      <w:pPr>
        <w:pStyle w:val="2"/>
        <w:rPr>
          <w:rFonts w:hint="eastAsia" w:ascii="仿宋" w:hAnsi="仿宋" w:eastAsia="仿宋" w:cs="仿宋"/>
          <w:b/>
          <w:color w:val="auto"/>
          <w:sz w:val="28"/>
          <w:szCs w:val="28"/>
          <w:highlight w:val="none"/>
          <w:lang w:eastAsia="zh-CN"/>
        </w:rPr>
      </w:pPr>
    </w:p>
    <w:p w14:paraId="3E46DD1A">
      <w:pPr>
        <w:pStyle w:val="3"/>
        <w:rPr>
          <w:rFonts w:hint="eastAsia" w:ascii="仿宋" w:hAnsi="仿宋" w:eastAsia="仿宋" w:cs="仿宋"/>
          <w:b/>
          <w:color w:val="auto"/>
          <w:sz w:val="28"/>
          <w:szCs w:val="28"/>
          <w:highlight w:val="none"/>
          <w:lang w:eastAsia="zh-CN"/>
        </w:rPr>
      </w:pPr>
    </w:p>
    <w:p w14:paraId="3E670749">
      <w:pPr>
        <w:pStyle w:val="2"/>
        <w:rPr>
          <w:rFonts w:hint="eastAsia"/>
          <w:lang w:eastAsia="zh-CN"/>
        </w:rPr>
      </w:pPr>
    </w:p>
    <w:p w14:paraId="0D099C15">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一</w:t>
      </w:r>
      <w:r>
        <w:rPr>
          <w:rFonts w:hint="eastAsia" w:ascii="仿宋" w:hAnsi="仿宋" w:eastAsia="仿宋" w:cs="仿宋"/>
          <w:b/>
          <w:color w:val="auto"/>
          <w:sz w:val="28"/>
          <w:szCs w:val="28"/>
          <w:highlight w:val="none"/>
          <w:lang w:eastAsia="zh-CN"/>
        </w:rPr>
        <w:t>：</w:t>
      </w:r>
    </w:p>
    <w:p w14:paraId="458482C2">
      <w:pPr>
        <w:pageBreakBefore w:val="0"/>
        <w:widowControl w:val="0"/>
        <w:kinsoku/>
        <w:wordWrap/>
        <w:overflowPunct/>
        <w:topLinePunct w:val="0"/>
        <w:autoSpaceDE/>
        <w:autoSpaceDN/>
        <w:bidi w:val="0"/>
        <w:snapToGrid/>
        <w:spacing w:line="600" w:lineRule="exact"/>
        <w:ind w:left="0" w:leftChars="0" w:right="0" w:rightChars="0"/>
        <w:jc w:val="center"/>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问题澄清通知</w:t>
      </w:r>
    </w:p>
    <w:p w14:paraId="53916A65">
      <w:pPr>
        <w:pageBreakBefore w:val="0"/>
        <w:widowControl w:val="0"/>
        <w:kinsoku/>
        <w:wordWrap/>
        <w:overflowPunct/>
        <w:topLinePunct w:val="0"/>
        <w:autoSpaceDE/>
        <w:autoSpaceDN/>
        <w:bidi w:val="0"/>
        <w:snapToGrid/>
        <w:spacing w:line="360" w:lineRule="auto"/>
        <w:ind w:left="0" w:leftChars="0" w:right="0" w:rightChars="0"/>
        <w:jc w:val="center"/>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（编号：</w:t>
      </w:r>
      <w:r>
        <w:rPr>
          <w:rFonts w:hint="eastAsia" w:ascii="仿宋" w:hAnsi="仿宋" w:eastAsia="仿宋" w:cs="仿宋"/>
          <w:b w:val="0"/>
          <w:bCs/>
          <w:i/>
          <w:i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w:t>
      </w:r>
    </w:p>
    <w:p w14:paraId="0C2B7735">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u w:val="single"/>
          <w:lang w:val="en-US" w:eastAsia="zh-CN"/>
        </w:rPr>
      </w:pPr>
    </w:p>
    <w:p w14:paraId="529B1CAF">
      <w:pPr>
        <w:pageBreakBefore w:val="0"/>
        <w:widowControl w:val="0"/>
        <w:kinsoku/>
        <w:wordWrap/>
        <w:overflowPunct/>
        <w:topLinePunct w:val="0"/>
        <w:autoSpaceDE/>
        <w:autoSpaceDN/>
        <w:bidi w:val="0"/>
        <w:snapToGrid/>
        <w:spacing w:line="360" w:lineRule="auto"/>
        <w:ind w:right="0" w:rightChars="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u w:val="none"/>
          <w:lang w:val="en-US" w:eastAsia="zh-CN"/>
        </w:rPr>
        <w:t>（</w:t>
      </w:r>
      <w:r>
        <w:rPr>
          <w:rFonts w:hint="eastAsia" w:ascii="仿宋" w:hAnsi="仿宋" w:eastAsia="仿宋" w:cs="仿宋"/>
          <w:b w:val="0"/>
          <w:bCs/>
          <w:color w:val="auto"/>
          <w:sz w:val="28"/>
          <w:szCs w:val="28"/>
          <w:highlight w:val="none"/>
          <w:u w:val="none"/>
          <w:lang w:eastAsia="zh-CN"/>
        </w:rPr>
        <w:t>供应商名称)</w:t>
      </w:r>
      <w:r>
        <w:rPr>
          <w:rFonts w:hint="eastAsia" w:ascii="仿宋" w:hAnsi="仿宋" w:eastAsia="仿宋" w:cs="仿宋"/>
          <w:b w:val="0"/>
          <w:bCs/>
          <w:color w:val="auto"/>
          <w:sz w:val="28"/>
          <w:szCs w:val="28"/>
          <w:highlight w:val="none"/>
          <w:lang w:eastAsia="zh-CN"/>
        </w:rPr>
        <w:t>：</w:t>
      </w:r>
    </w:p>
    <w:p w14:paraId="78A2E545">
      <w:pPr>
        <w:pStyle w:val="11"/>
        <w:spacing w:line="360" w:lineRule="auto"/>
        <w:rPr>
          <w:rFonts w:hint="eastAsia" w:ascii="仿宋" w:hAnsi="仿宋" w:eastAsia="仿宋" w:cs="仿宋"/>
          <w:color w:val="auto"/>
          <w:sz w:val="28"/>
          <w:szCs w:val="28"/>
          <w:highlight w:val="none"/>
          <w:lang w:eastAsia="zh-CN"/>
        </w:rPr>
      </w:pPr>
    </w:p>
    <w:p w14:paraId="4B356D49">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竞争性磋商小组对你方的响应文件进行了仔细的审查，现需你方对下</w:t>
      </w:r>
    </w:p>
    <w:p w14:paraId="0EE39343">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列问题以书面形式予以澄清、说明或更正：</w:t>
      </w:r>
    </w:p>
    <w:p w14:paraId="74E924B1">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1.</w:t>
      </w:r>
    </w:p>
    <w:p w14:paraId="7762141A">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lang w:eastAsia="zh-CN"/>
        </w:rPr>
        <w:t>.</w:t>
      </w:r>
    </w:p>
    <w:p w14:paraId="12EB5A75">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w:t>
      </w:r>
    </w:p>
    <w:p w14:paraId="0744ADFB">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请将上述问题的澄清、说明或更正于</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年</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月</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日</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时前递交至</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(详细地址) 或传真至</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(传真号码)。 采用传真方式的，应在</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年</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月</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日</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时前将原件递交至</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(详细地址)。</w:t>
      </w:r>
    </w:p>
    <w:p w14:paraId="4F8BF801">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p>
    <w:p w14:paraId="447443BB">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p>
    <w:p w14:paraId="54AA897B">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竞争性磋商小组授权的采购人或采购代理机构：</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(签字</w:t>
      </w:r>
      <w:r>
        <w:rPr>
          <w:rFonts w:hint="eastAsia" w:ascii="仿宋" w:hAnsi="仿宋" w:eastAsia="仿宋" w:cs="仿宋"/>
          <w:b w:val="0"/>
          <w:bCs/>
          <w:color w:val="auto"/>
          <w:sz w:val="28"/>
          <w:szCs w:val="28"/>
          <w:highlight w:val="none"/>
          <w:lang w:val="en-US" w:eastAsia="zh-CN"/>
        </w:rPr>
        <w:t>和</w:t>
      </w:r>
      <w:r>
        <w:rPr>
          <w:rFonts w:hint="eastAsia" w:ascii="仿宋" w:hAnsi="仿宋" w:eastAsia="仿宋" w:cs="仿宋"/>
          <w:b w:val="0"/>
          <w:bCs/>
          <w:color w:val="auto"/>
          <w:sz w:val="28"/>
          <w:szCs w:val="28"/>
          <w:highlight w:val="none"/>
          <w:lang w:eastAsia="zh-CN"/>
        </w:rPr>
        <w:t>盖单位章)</w:t>
      </w:r>
    </w:p>
    <w:p w14:paraId="7CC03F29">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val="0"/>
          <w:bCs/>
          <w:color w:val="auto"/>
          <w:sz w:val="28"/>
          <w:szCs w:val="28"/>
          <w:highlight w:val="none"/>
          <w:u w:val="single"/>
          <w:lang w:val="en-US" w:eastAsia="zh-CN"/>
        </w:rPr>
      </w:pPr>
    </w:p>
    <w:p w14:paraId="6A7ACDEE">
      <w:pPr>
        <w:ind w:firstLine="6160" w:firstLineChars="2200"/>
        <w:rPr>
          <w:rFonts w:hint="eastAsia" w:ascii="仿宋" w:hAnsi="仿宋" w:eastAsia="仿宋" w:cs="仿宋"/>
          <w:sz w:val="28"/>
          <w:szCs w:val="28"/>
        </w:rPr>
      </w:pP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年</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月</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日</w:t>
      </w:r>
    </w:p>
    <w:p w14:paraId="27FB9CE5"/>
    <w:p w14:paraId="19841E50"/>
    <w:p w14:paraId="19E0D795"/>
    <w:p w14:paraId="7B38B76B"/>
    <w:p w14:paraId="4D167A8B"/>
    <w:p w14:paraId="1A1943A9"/>
    <w:p w14:paraId="7E49072F"/>
    <w:p w14:paraId="44400644"/>
    <w:p w14:paraId="5AE67048"/>
    <w:p w14:paraId="31DD6547"/>
    <w:p w14:paraId="5F6F64BB"/>
    <w:p w14:paraId="3DA23966"/>
    <w:p w14:paraId="50C3720E"/>
    <w:p w14:paraId="4A11E742">
      <w:pPr>
        <w:pageBreakBefore w:val="0"/>
        <w:widowControl w:val="0"/>
        <w:kinsoku/>
        <w:wordWrap/>
        <w:overflowPunct/>
        <w:topLinePunct w:val="0"/>
        <w:autoSpaceDE/>
        <w:autoSpaceDN/>
        <w:bidi w:val="0"/>
        <w:snapToGrid/>
        <w:spacing w:line="600" w:lineRule="exact"/>
        <w:ind w:left="0" w:leftChars="0" w:right="0" w:rightChars="0"/>
        <w:jc w:val="left"/>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附件</w:t>
      </w: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lang w:eastAsia="zh-CN"/>
        </w:rPr>
        <w:t>：</w:t>
      </w:r>
    </w:p>
    <w:p w14:paraId="48315D2D">
      <w:pPr>
        <w:pageBreakBefore w:val="0"/>
        <w:widowControl w:val="0"/>
        <w:kinsoku/>
        <w:wordWrap/>
        <w:overflowPunct/>
        <w:topLinePunct w:val="0"/>
        <w:autoSpaceDE/>
        <w:autoSpaceDN/>
        <w:bidi w:val="0"/>
        <w:snapToGrid/>
        <w:spacing w:line="600" w:lineRule="exact"/>
        <w:ind w:left="0" w:leftChars="0" w:right="0" w:rightChars="0"/>
        <w:jc w:val="center"/>
        <w:textAlignment w:val="auto"/>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问题澄清通知</w:t>
      </w:r>
    </w:p>
    <w:p w14:paraId="32AB6189">
      <w:pPr>
        <w:pageBreakBefore w:val="0"/>
        <w:widowControl w:val="0"/>
        <w:kinsoku/>
        <w:wordWrap/>
        <w:overflowPunct/>
        <w:topLinePunct w:val="0"/>
        <w:autoSpaceDE/>
        <w:autoSpaceDN/>
        <w:bidi w:val="0"/>
        <w:snapToGrid/>
        <w:spacing w:line="360" w:lineRule="auto"/>
        <w:ind w:left="0" w:leftChars="0" w:right="0" w:rightChars="0"/>
        <w:jc w:val="center"/>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（编号：</w:t>
      </w:r>
      <w:r>
        <w:rPr>
          <w:rFonts w:hint="eastAsia" w:ascii="仿宋" w:hAnsi="仿宋" w:eastAsia="仿宋" w:cs="仿宋"/>
          <w:b w:val="0"/>
          <w:bCs/>
          <w:i/>
          <w:i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w:t>
      </w:r>
    </w:p>
    <w:p w14:paraId="4DAE8569">
      <w:pPr>
        <w:pageBreakBefore w:val="0"/>
        <w:widowControl w:val="0"/>
        <w:kinsoku/>
        <w:wordWrap/>
        <w:overflowPunct/>
        <w:topLinePunct w:val="0"/>
        <w:autoSpaceDE/>
        <w:autoSpaceDN/>
        <w:bidi w:val="0"/>
        <w:snapToGrid/>
        <w:spacing w:line="360" w:lineRule="auto"/>
        <w:ind w:right="0" w:rightChars="0"/>
        <w:jc w:val="left"/>
        <w:textAlignment w:val="auto"/>
        <w:rPr>
          <w:rFonts w:hint="eastAsia" w:ascii="仿宋" w:hAnsi="仿宋" w:eastAsia="仿宋" w:cs="仿宋"/>
          <w:b w:val="0"/>
          <w:bCs/>
          <w:color w:val="auto"/>
          <w:sz w:val="28"/>
          <w:szCs w:val="28"/>
          <w:highlight w:val="none"/>
          <w:u w:val="none"/>
          <w:lang w:eastAsia="zh-CN"/>
        </w:rPr>
      </w:pPr>
      <w:r>
        <w:rPr>
          <w:rFonts w:hint="eastAsia" w:ascii="仿宋" w:hAnsi="仿宋" w:eastAsia="仿宋" w:cs="仿宋"/>
          <w:b w:val="0"/>
          <w:bCs/>
          <w:color w:val="auto"/>
          <w:sz w:val="28"/>
          <w:szCs w:val="28"/>
          <w:highlight w:val="none"/>
          <w:u w:val="none"/>
          <w:lang w:val="en-US" w:eastAsia="zh-CN"/>
        </w:rPr>
        <w:t>竞争性磋商小组</w:t>
      </w:r>
      <w:r>
        <w:rPr>
          <w:rFonts w:hint="eastAsia" w:ascii="仿宋" w:hAnsi="仿宋" w:eastAsia="仿宋" w:cs="仿宋"/>
          <w:b w:val="0"/>
          <w:bCs/>
          <w:color w:val="auto"/>
          <w:sz w:val="28"/>
          <w:szCs w:val="28"/>
          <w:highlight w:val="none"/>
          <w:u w:val="none"/>
          <w:lang w:eastAsia="zh-CN"/>
        </w:rPr>
        <w:t>：</w:t>
      </w:r>
    </w:p>
    <w:p w14:paraId="41417C9D">
      <w:pPr>
        <w:pStyle w:val="11"/>
        <w:spacing w:line="360" w:lineRule="auto"/>
        <w:rPr>
          <w:rFonts w:hint="eastAsia" w:ascii="仿宋" w:hAnsi="仿宋" w:eastAsia="仿宋" w:cs="仿宋"/>
          <w:color w:val="auto"/>
          <w:sz w:val="28"/>
          <w:szCs w:val="28"/>
          <w:highlight w:val="none"/>
          <w:lang w:eastAsia="zh-CN"/>
        </w:rPr>
      </w:pPr>
    </w:p>
    <w:p w14:paraId="7F6A0E80">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问题澄清通知（编号：</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已收悉</w:t>
      </w:r>
      <w:r>
        <w:rPr>
          <w:rFonts w:hint="eastAsia" w:ascii="仿宋" w:hAnsi="仿宋" w:eastAsia="仿宋" w:cs="仿宋"/>
          <w:b w:val="0"/>
          <w:bCs/>
          <w:color w:val="auto"/>
          <w:sz w:val="28"/>
          <w:szCs w:val="28"/>
          <w:highlight w:val="none"/>
          <w:lang w:eastAsia="zh-CN"/>
        </w:rPr>
        <w:t>，现澄清、说明或更正：</w:t>
      </w:r>
    </w:p>
    <w:p w14:paraId="00BFBC0F">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1.</w:t>
      </w:r>
    </w:p>
    <w:p w14:paraId="4BE4A58D">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val="en-US" w:eastAsia="zh-CN"/>
        </w:rPr>
        <w:t>2</w:t>
      </w:r>
      <w:r>
        <w:rPr>
          <w:rFonts w:hint="eastAsia" w:ascii="仿宋" w:hAnsi="仿宋" w:eastAsia="仿宋" w:cs="仿宋"/>
          <w:b w:val="0"/>
          <w:bCs/>
          <w:color w:val="auto"/>
          <w:sz w:val="28"/>
          <w:szCs w:val="28"/>
          <w:highlight w:val="none"/>
          <w:lang w:eastAsia="zh-CN"/>
        </w:rPr>
        <w:t>.</w:t>
      </w:r>
    </w:p>
    <w:p w14:paraId="656E7918">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val="en-US" w:eastAsia="zh-CN"/>
        </w:rPr>
      </w:pPr>
      <w:r>
        <w:rPr>
          <w:rFonts w:hint="eastAsia" w:ascii="仿宋" w:hAnsi="仿宋" w:eastAsia="仿宋" w:cs="仿宋"/>
          <w:b w:val="0"/>
          <w:bCs/>
          <w:color w:val="auto"/>
          <w:sz w:val="28"/>
          <w:szCs w:val="28"/>
          <w:highlight w:val="none"/>
          <w:lang w:val="en-US" w:eastAsia="zh-CN"/>
        </w:rPr>
        <w:t>……</w:t>
      </w:r>
    </w:p>
    <w:p w14:paraId="353BC437">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上述问题澄清、说明或更正，不改变我方响应文件的实质性内容，构成我方响应文件的组成部分。</w:t>
      </w:r>
    </w:p>
    <w:p w14:paraId="2D2D19D8">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p>
    <w:p w14:paraId="5D44657B">
      <w:pPr>
        <w:pageBreakBefore w:val="0"/>
        <w:widowControl w:val="0"/>
        <w:kinsoku/>
        <w:wordWrap/>
        <w:overflowPunct/>
        <w:topLinePunct w:val="0"/>
        <w:autoSpaceDE/>
        <w:autoSpaceDN/>
        <w:bidi w:val="0"/>
        <w:snapToGrid/>
        <w:spacing w:line="360" w:lineRule="auto"/>
        <w:ind w:left="0" w:leftChars="0" w:right="0" w:rightChars="0"/>
        <w:jc w:val="left"/>
        <w:textAlignment w:val="auto"/>
        <w:rPr>
          <w:rFonts w:hint="eastAsia" w:ascii="仿宋" w:hAnsi="仿宋" w:eastAsia="仿宋" w:cs="仿宋"/>
          <w:b w:val="0"/>
          <w:bCs/>
          <w:color w:val="auto"/>
          <w:sz w:val="28"/>
          <w:szCs w:val="28"/>
          <w:highlight w:val="none"/>
          <w:lang w:eastAsia="zh-CN"/>
        </w:rPr>
      </w:pPr>
    </w:p>
    <w:p w14:paraId="1D5EF6AB">
      <w:pPr>
        <w:pageBreakBefore w:val="0"/>
        <w:widowControl w:val="0"/>
        <w:kinsoku/>
        <w:wordWrap/>
        <w:overflowPunct/>
        <w:topLinePunct w:val="0"/>
        <w:autoSpaceDE/>
        <w:autoSpaceDN/>
        <w:bidi w:val="0"/>
        <w:snapToGrid/>
        <w:spacing w:line="600" w:lineRule="exact"/>
        <w:ind w:left="0" w:leftChars="0" w:right="0" w:rightChars="0" w:firstLine="3360" w:firstLineChars="1200"/>
        <w:jc w:val="left"/>
        <w:textAlignment w:val="auto"/>
        <w:rPr>
          <w:rFonts w:hint="eastAsia" w:ascii="仿宋" w:hAnsi="仿宋" w:eastAsia="仿宋" w:cs="仿宋"/>
          <w:b w:val="0"/>
          <w:bCs/>
          <w:color w:val="auto"/>
          <w:sz w:val="28"/>
          <w:szCs w:val="28"/>
          <w:highlight w:val="none"/>
          <w:u w:val="single"/>
          <w:lang w:val="en-US" w:eastAsia="zh-CN"/>
        </w:rPr>
      </w:pPr>
      <w:r>
        <w:rPr>
          <w:rFonts w:hint="eastAsia" w:ascii="仿宋" w:hAnsi="仿宋" w:eastAsia="仿宋" w:cs="仿宋"/>
          <w:b w:val="0"/>
          <w:bCs/>
          <w:color w:val="auto"/>
          <w:sz w:val="28"/>
          <w:szCs w:val="28"/>
          <w:highlight w:val="none"/>
          <w:lang w:val="en-US" w:eastAsia="zh-CN"/>
        </w:rPr>
        <w:t>供应商：</w:t>
      </w:r>
      <w:r>
        <w:rPr>
          <w:rFonts w:hint="eastAsia" w:ascii="仿宋" w:hAnsi="仿宋" w:eastAsia="仿宋" w:cs="仿宋"/>
          <w:b w:val="0"/>
          <w:bCs/>
          <w:color w:val="auto"/>
          <w:sz w:val="28"/>
          <w:szCs w:val="28"/>
          <w:highlight w:val="none"/>
          <w:u w:val="single"/>
          <w:lang w:val="en-US" w:eastAsia="zh-CN"/>
        </w:rPr>
        <w:t xml:space="preserve">                   </w:t>
      </w:r>
    </w:p>
    <w:p w14:paraId="55DAEC16">
      <w:pPr>
        <w:pageBreakBefore w:val="0"/>
        <w:widowControl w:val="0"/>
        <w:kinsoku/>
        <w:wordWrap/>
        <w:overflowPunct/>
        <w:topLinePunct w:val="0"/>
        <w:autoSpaceDE/>
        <w:autoSpaceDN/>
        <w:bidi w:val="0"/>
        <w:snapToGrid/>
        <w:spacing w:line="600" w:lineRule="exact"/>
        <w:ind w:left="0" w:leftChars="0" w:right="0" w:rightChars="0" w:firstLine="3360" w:firstLineChars="1200"/>
        <w:jc w:val="left"/>
        <w:textAlignment w:val="auto"/>
        <w:rPr>
          <w:rFonts w:hint="eastAsia" w:ascii="仿宋" w:hAnsi="仿宋" w:eastAsia="仿宋" w:cs="仿宋"/>
          <w:color w:val="auto"/>
          <w:sz w:val="28"/>
          <w:szCs w:val="28"/>
          <w:highlight w:val="none"/>
          <w:u w:val="single"/>
          <w:lang w:val="en-US" w:eastAsia="zh-CN"/>
        </w:rPr>
      </w:pPr>
      <w:r>
        <w:rPr>
          <w:rFonts w:hint="eastAsia" w:ascii="仿宋" w:hAnsi="仿宋" w:eastAsia="仿宋" w:cs="仿宋"/>
          <w:b w:val="0"/>
          <w:bCs/>
          <w:color w:val="auto"/>
          <w:sz w:val="28"/>
          <w:szCs w:val="28"/>
          <w:highlight w:val="none"/>
          <w:lang w:val="en-US" w:eastAsia="zh-CN"/>
        </w:rPr>
        <w:t>法定代表人或其授权代表：</w:t>
      </w:r>
      <w:r>
        <w:rPr>
          <w:rFonts w:hint="eastAsia" w:ascii="仿宋" w:hAnsi="仿宋" w:eastAsia="仿宋" w:cs="仿宋"/>
          <w:color w:val="auto"/>
          <w:sz w:val="28"/>
          <w:szCs w:val="28"/>
          <w:highlight w:val="none"/>
          <w:u w:val="single"/>
          <w:lang w:val="en-US" w:eastAsia="zh-CN"/>
        </w:rPr>
        <w:t xml:space="preserve">                 </w:t>
      </w:r>
    </w:p>
    <w:p w14:paraId="0B843A56">
      <w:pPr>
        <w:pStyle w:val="24"/>
        <w:ind w:firstLine="6160" w:firstLineChars="2200"/>
        <w:rPr>
          <w:rFonts w:hint="eastAsia" w:ascii="仿宋" w:hAnsi="仿宋" w:eastAsia="仿宋" w:cs="仿宋"/>
          <w:sz w:val="28"/>
          <w:szCs w:val="28"/>
        </w:rPr>
      </w:pP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年</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月</w:t>
      </w:r>
      <w:r>
        <w:rPr>
          <w:rFonts w:hint="eastAsia" w:ascii="仿宋" w:hAnsi="仿宋" w:eastAsia="仿宋" w:cs="仿宋"/>
          <w:b w:val="0"/>
          <w:bCs/>
          <w:color w:val="auto"/>
          <w:sz w:val="28"/>
          <w:szCs w:val="28"/>
          <w:highlight w:val="none"/>
          <w:u w:val="single"/>
          <w:lang w:val="en-US" w:eastAsia="zh-CN"/>
        </w:rPr>
        <w:t xml:space="preserve">     </w:t>
      </w:r>
      <w:r>
        <w:rPr>
          <w:rFonts w:hint="eastAsia" w:ascii="仿宋" w:hAnsi="仿宋" w:eastAsia="仿宋" w:cs="仿宋"/>
          <w:b w:val="0"/>
          <w:bCs/>
          <w:color w:val="auto"/>
          <w:sz w:val="28"/>
          <w:szCs w:val="28"/>
          <w:highlight w:val="none"/>
          <w:lang w:eastAsia="zh-CN"/>
        </w:rPr>
        <w:t>日</w:t>
      </w:r>
      <w:r>
        <w:rPr>
          <w:rFonts w:hint="eastAsia" w:ascii="仿宋" w:hAnsi="仿宋" w:eastAsia="仿宋" w:cs="仿宋"/>
          <w:b w:val="0"/>
          <w:bCs/>
          <w:color w:val="auto"/>
          <w:sz w:val="28"/>
          <w:szCs w:val="28"/>
          <w:highlight w:val="none"/>
          <w:lang w:val="en-US" w:eastAsia="zh-CN"/>
        </w:rPr>
        <w:t xml:space="preserve"> </w:t>
      </w:r>
    </w:p>
    <w:p w14:paraId="33345346"/>
    <w:p w14:paraId="4CC7EB56">
      <w:pPr>
        <w:pStyle w:val="11"/>
      </w:pPr>
    </w:p>
    <w:p w14:paraId="083BC0E4">
      <w:pPr>
        <w:shd w:val="clear" w:color="auto" w:fill="auto"/>
        <w:wordWrap w:val="0"/>
        <w:autoSpaceDN w:val="0"/>
        <w:spacing w:line="500" w:lineRule="exact"/>
        <w:jc w:val="left"/>
        <w:rPr>
          <w:rFonts w:hint="eastAsia" w:ascii="仿宋" w:hAnsi="仿宋" w:eastAsia="仿宋" w:cs="仿宋"/>
          <w:color w:val="auto"/>
          <w:sz w:val="28"/>
          <w:szCs w:val="28"/>
          <w:highlight w:val="none"/>
        </w:rPr>
      </w:pPr>
    </w:p>
    <w:p w14:paraId="2727E536">
      <w:pPr>
        <w:shd w:val="clear" w:color="auto" w:fill="auto"/>
        <w:wordWrap w:val="0"/>
        <w:autoSpaceDN w:val="0"/>
        <w:spacing w:line="500" w:lineRule="exact"/>
        <w:jc w:val="left"/>
        <w:rPr>
          <w:rFonts w:hint="eastAsia" w:ascii="仿宋" w:hAnsi="仿宋" w:eastAsia="仿宋" w:cs="仿宋"/>
          <w:color w:val="auto"/>
          <w:sz w:val="28"/>
          <w:szCs w:val="28"/>
          <w:highlight w:val="none"/>
        </w:rPr>
      </w:pPr>
    </w:p>
    <w:p w14:paraId="644D3AF9">
      <w:pPr>
        <w:shd w:val="clear" w:color="auto" w:fill="auto"/>
        <w:wordWrap w:val="0"/>
        <w:autoSpaceDN w:val="0"/>
        <w:spacing w:line="500" w:lineRule="exact"/>
        <w:jc w:val="left"/>
        <w:rPr>
          <w:rFonts w:hint="eastAsia" w:ascii="仿宋" w:hAnsi="仿宋" w:eastAsia="仿宋" w:cs="仿宋"/>
          <w:color w:val="auto"/>
          <w:sz w:val="28"/>
          <w:szCs w:val="28"/>
          <w:highlight w:val="none"/>
        </w:rPr>
      </w:pPr>
    </w:p>
    <w:p w14:paraId="4AA9A272">
      <w:pPr>
        <w:shd w:val="clear" w:color="auto" w:fill="auto"/>
        <w:wordWrap w:val="0"/>
        <w:autoSpaceDN w:val="0"/>
        <w:spacing w:line="500" w:lineRule="exact"/>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注：供应商的澄清、说明或者更正应当由法定代表人或其授权代表签字或者加盖公章。由授权代表签字的，应当附法定代表人授权书。</w:t>
      </w:r>
    </w:p>
    <w:p w14:paraId="3F36D24C">
      <w:pPr>
        <w:pStyle w:val="11"/>
        <w:spacing w:before="78" w:line="219" w:lineRule="auto"/>
        <w:ind w:left="27"/>
        <w:rPr>
          <w:spacing w:val="-7"/>
          <w:sz w:val="24"/>
          <w:szCs w:val="24"/>
          <w14:textOutline w14:w="4358" w14:cap="sq" w14:cmpd="sng">
            <w14:solidFill>
              <w14:srgbClr w14:val="000000"/>
            </w14:solidFill>
            <w14:prstDash w14:val="solid"/>
            <w14:bevel/>
          </w14:textOutline>
        </w:rPr>
        <w:sectPr>
          <w:pgSz w:w="11906" w:h="16839"/>
          <w:pgMar w:top="1124" w:right="1416" w:bottom="1007" w:left="1416" w:header="883" w:footer="845" w:gutter="0"/>
          <w:pgNumType w:fmt="decimal"/>
          <w:cols w:equalWidth="0" w:num="1">
            <w:col w:w="9074"/>
          </w:cols>
        </w:sectPr>
      </w:pPr>
    </w:p>
    <w:p w14:paraId="362EE4D2">
      <w:pPr>
        <w:pStyle w:val="11"/>
        <w:spacing w:before="78" w:line="219" w:lineRule="auto"/>
        <w:ind w:left="27"/>
        <w:rPr>
          <w:spacing w:val="-7"/>
          <w:sz w:val="24"/>
          <w:szCs w:val="24"/>
          <w14:textOutline w14:w="4358" w14:cap="sq" w14:cmpd="sng">
            <w14:solidFill>
              <w14:srgbClr w14:val="000000"/>
            </w14:solidFill>
            <w14:prstDash w14:val="solid"/>
            <w14:bevel/>
          </w14:textOutline>
        </w:rPr>
      </w:pPr>
    </w:p>
    <w:p w14:paraId="3A1D42DA">
      <w:pPr>
        <w:keepNext w:val="0"/>
        <w:keepLines w:val="0"/>
        <w:pageBreakBefore w:val="0"/>
        <w:widowControl w:val="0"/>
        <w:kinsoku/>
        <w:wordWrap/>
        <w:overflowPunct/>
        <w:topLinePunct w:val="0"/>
        <w:autoSpaceDE/>
        <w:autoSpaceDN/>
        <w:bidi w:val="0"/>
        <w:adjustRightInd/>
        <w:snapToGrid/>
        <w:spacing w:line="500" w:lineRule="exact"/>
        <w:jc w:val="both"/>
        <w:textAlignment w:val="auto"/>
        <w:outlineLvl w:val="9"/>
        <w:rPr>
          <w:rFonts w:hint="eastAsia" w:ascii="仿宋" w:hAnsi="仿宋" w:eastAsia="仿宋" w:cs="仿宋"/>
          <w:b/>
          <w:bCs/>
          <w:snapToGrid/>
          <w:color w:val="auto"/>
          <w:kern w:val="2"/>
          <w:sz w:val="28"/>
          <w:szCs w:val="28"/>
          <w:highlight w:val="none"/>
          <w:lang w:eastAsia="zh-CN"/>
        </w:rPr>
      </w:pPr>
      <w:r>
        <w:rPr>
          <w:rFonts w:hint="eastAsia" w:ascii="仿宋" w:hAnsi="仿宋" w:eastAsia="仿宋" w:cs="仿宋"/>
          <w:b/>
          <w:bCs/>
          <w:snapToGrid/>
          <w:color w:val="auto"/>
          <w:kern w:val="2"/>
          <w:sz w:val="28"/>
          <w:szCs w:val="28"/>
          <w:highlight w:val="none"/>
          <w:lang w:eastAsia="zh-CN"/>
        </w:rPr>
        <w:t>附件三：</w:t>
      </w:r>
    </w:p>
    <w:p w14:paraId="7E05DBF2">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center"/>
        <w:textAlignment w:val="auto"/>
        <w:outlineLvl w:val="9"/>
        <w:rPr>
          <w:rFonts w:hint="eastAsia" w:ascii="仿宋" w:hAnsi="仿宋" w:eastAsia="仿宋" w:cs="仿宋"/>
          <w:b/>
          <w:bCs/>
          <w:snapToGrid/>
          <w:color w:val="auto"/>
          <w:kern w:val="2"/>
          <w:sz w:val="28"/>
          <w:szCs w:val="28"/>
          <w:highlight w:val="none"/>
          <w:lang w:eastAsia="zh-CN"/>
        </w:rPr>
      </w:pPr>
      <w:r>
        <w:rPr>
          <w:rFonts w:hint="eastAsia" w:ascii="仿宋" w:hAnsi="仿宋" w:eastAsia="仿宋" w:cs="仿宋"/>
          <w:b/>
          <w:bCs/>
          <w:snapToGrid/>
          <w:color w:val="auto"/>
          <w:kern w:val="2"/>
          <w:sz w:val="28"/>
          <w:szCs w:val="28"/>
          <w:highlight w:val="none"/>
          <w:lang w:eastAsia="zh-CN"/>
        </w:rPr>
        <w:t>电子响应文件编制及报送要求</w:t>
      </w:r>
    </w:p>
    <w:p w14:paraId="1FBDB3DE">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p>
    <w:p w14:paraId="76F9BF95">
      <w:pPr>
        <w:keepNext w:val="0"/>
        <w:keepLines w:val="0"/>
        <w:pageBreakBefore w:val="0"/>
        <w:widowControl w:val="0"/>
        <w:kinsoku/>
        <w:wordWrap w:val="0"/>
        <w:overflowPunct/>
        <w:topLinePunct w:val="0"/>
        <w:autoSpaceDE/>
        <w:autoSpaceDN/>
        <w:bidi w:val="0"/>
        <w:adjustRightInd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1、电子响应文件的制作必须使用“政采云”平台</w:t>
      </w:r>
      <w:r>
        <w:rPr>
          <w:rFonts w:hint="eastAsia" w:ascii="仿宋" w:hAnsi="仿宋" w:eastAsia="仿宋" w:cs="仿宋"/>
          <w:b w:val="0"/>
          <w:bCs/>
          <w:color w:val="auto"/>
          <w:spacing w:val="0"/>
          <w:sz w:val="28"/>
          <w:szCs w:val="28"/>
          <w:highlight w:val="none"/>
          <w:lang w:eastAsia="zh-CN"/>
        </w:rPr>
        <w:t>（http//www.zcygov.cn）”</w:t>
      </w:r>
      <w:r>
        <w:rPr>
          <w:rFonts w:hint="eastAsia" w:ascii="仿宋" w:hAnsi="仿宋" w:eastAsia="仿宋" w:cs="仿宋"/>
          <w:b w:val="0"/>
          <w:bCs/>
          <w:color w:val="auto"/>
          <w:sz w:val="28"/>
          <w:szCs w:val="28"/>
          <w:highlight w:val="none"/>
          <w:lang w:eastAsia="zh-CN"/>
        </w:rPr>
        <w:t>下载投标客户端制作投标文件。</w:t>
      </w:r>
    </w:p>
    <w:p w14:paraId="129DA001">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2、供应商对网上递交的响应文件应加密，如果供应商使用某个数字证书（CA）对响应文件进行了数字证书（CA）加密，需要在磋商会议上使用该数字证书（CA）进行现场解密，才能读取或导入响应文件。</w:t>
      </w:r>
    </w:p>
    <w:p w14:paraId="1405DF86">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3、网上提交响应文件应根据竞争性磋商文件要求，在提交响应文件截止时间前将电子响应文件通过“政采云”平台</w:t>
      </w:r>
      <w:r>
        <w:rPr>
          <w:rFonts w:hint="eastAsia" w:ascii="仿宋" w:hAnsi="仿宋" w:eastAsia="仿宋" w:cs="仿宋"/>
          <w:b w:val="0"/>
          <w:bCs/>
          <w:color w:val="auto"/>
          <w:spacing w:val="-17"/>
          <w:sz w:val="28"/>
          <w:szCs w:val="28"/>
          <w:highlight w:val="none"/>
          <w:lang w:eastAsia="zh-CN"/>
        </w:rPr>
        <w:t>（http：//www.zcygov.cn）”</w:t>
      </w:r>
      <w:r>
        <w:rPr>
          <w:rFonts w:hint="eastAsia" w:ascii="仿宋" w:hAnsi="仿宋" w:eastAsia="仿宋" w:cs="仿宋"/>
          <w:b w:val="0"/>
          <w:bCs/>
          <w:color w:val="auto"/>
          <w:sz w:val="28"/>
          <w:szCs w:val="28"/>
          <w:highlight w:val="none"/>
          <w:lang w:eastAsia="zh-CN"/>
        </w:rPr>
        <w:t>网上上传指定的磋商项目，并打印“上传投标文件回执”，以表明上传成功。</w:t>
      </w:r>
    </w:p>
    <w:p w14:paraId="71DC8601">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4、供应商提交响应文件时，须按本附件“电子响应文件编制及报送要求”规定编 制及网上提交电子响应文件，如果供应商没有按规定网上提交电子响应文件，视为未按要求提交响应文件。</w:t>
      </w:r>
    </w:p>
    <w:p w14:paraId="52207985">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pPr>
      <w:r>
        <w:rPr>
          <w:rFonts w:hint="eastAsia" w:ascii="仿宋" w:hAnsi="仿宋" w:eastAsia="仿宋" w:cs="仿宋"/>
          <w:b w:val="0"/>
          <w:bCs/>
          <w:color w:val="auto"/>
          <w:sz w:val="28"/>
          <w:szCs w:val="28"/>
          <w:highlight w:val="none"/>
          <w:lang w:eastAsia="zh-CN"/>
        </w:rPr>
        <w:t>5、“响应文件制作及报送要求”如果与竞争性磋商文件规定不一致，以此“响应文件制作及报送要求”为准。</w:t>
      </w:r>
    </w:p>
    <w:p w14:paraId="3EB5C628">
      <w:pPr>
        <w:pageBreakBefore w:val="0"/>
        <w:widowControl w:val="0"/>
        <w:kinsoku/>
        <w:wordWrap/>
        <w:overflowPunct/>
        <w:topLinePunct w:val="0"/>
        <w:autoSpaceDE/>
        <w:autoSpaceDN/>
        <w:bidi w:val="0"/>
        <w:snapToGrid/>
        <w:spacing w:line="360" w:lineRule="auto"/>
        <w:ind w:left="0" w:leftChars="0" w:right="0" w:rightChars="0" w:firstLine="560" w:firstLineChars="200"/>
        <w:jc w:val="left"/>
        <w:textAlignment w:val="auto"/>
        <w:rPr>
          <w:rFonts w:hint="eastAsia" w:ascii="仿宋" w:hAnsi="仿宋" w:eastAsia="仿宋" w:cs="仿宋"/>
          <w:b w:val="0"/>
          <w:bCs/>
          <w:color w:val="auto"/>
          <w:sz w:val="28"/>
          <w:szCs w:val="28"/>
          <w:highlight w:val="none"/>
          <w:lang w:eastAsia="zh-CN"/>
        </w:rPr>
        <w:sectPr>
          <w:pgSz w:w="11906" w:h="16839"/>
          <w:pgMar w:top="1124" w:right="1416" w:bottom="1007" w:left="1416" w:header="883" w:footer="845" w:gutter="0"/>
          <w:pgNumType w:fmt="decimal"/>
          <w:cols w:equalWidth="0" w:num="1">
            <w:col w:w="9074"/>
          </w:cols>
        </w:sectPr>
      </w:pPr>
      <w:r>
        <w:rPr>
          <w:rFonts w:hint="eastAsia" w:ascii="仿宋" w:hAnsi="仿宋" w:eastAsia="仿宋" w:cs="仿宋"/>
          <w:b w:val="0"/>
          <w:bCs/>
          <w:color w:val="auto"/>
          <w:sz w:val="28"/>
          <w:szCs w:val="28"/>
          <w:highlight w:val="none"/>
          <w:lang w:eastAsia="zh-CN"/>
        </w:rPr>
        <w:t>注：不同单位的响应文件若芯片序列号、硬盘序列号、网卡序列号一致，视为由同一台电脑编制！</w:t>
      </w:r>
    </w:p>
    <w:p w14:paraId="32DF1AB8">
      <w:pPr>
        <w:rPr>
          <w:rFonts w:ascii="Arial"/>
          <w:sz w:val="21"/>
        </w:rPr>
      </w:pPr>
    </w:p>
    <w:p w14:paraId="310F2694">
      <w:pPr>
        <w:spacing w:line="241" w:lineRule="auto"/>
        <w:rPr>
          <w:rFonts w:ascii="Arial"/>
          <w:sz w:val="21"/>
        </w:rPr>
      </w:pPr>
    </w:p>
    <w:p w14:paraId="2E9D6BFA">
      <w:pPr>
        <w:pStyle w:val="31"/>
        <w:widowControl w:val="0"/>
        <w:shd w:val="clear" w:color="auto" w:fill="auto"/>
        <w:kinsoku/>
        <w:wordWrap w:val="0"/>
        <w:autoSpaceDE/>
        <w:autoSpaceDN/>
        <w:adjustRightInd/>
        <w:snapToGrid/>
        <w:spacing w:before="0" w:beforeLines="0" w:after="312" w:afterLines="100" w:line="500" w:lineRule="exact"/>
        <w:textAlignment w:val="auto"/>
        <w:outlineLvl w:val="0"/>
        <w:rPr>
          <w:rFonts w:hint="eastAsia" w:ascii="仿宋" w:hAnsi="仿宋" w:eastAsia="仿宋" w:cs="仿宋"/>
          <w:snapToGrid/>
          <w:color w:val="auto"/>
          <w:kern w:val="2"/>
          <w:sz w:val="32"/>
          <w:highlight w:val="none"/>
          <w:lang w:eastAsia="zh-CN"/>
        </w:rPr>
      </w:pPr>
      <w:r>
        <w:rPr>
          <w:rFonts w:hint="eastAsia" w:ascii="仿宋" w:hAnsi="仿宋" w:eastAsia="仿宋" w:cs="仿宋"/>
          <w:snapToGrid/>
          <w:color w:val="auto"/>
          <w:kern w:val="2"/>
          <w:sz w:val="32"/>
          <w:highlight w:val="none"/>
          <w:lang w:eastAsia="zh-CN"/>
        </w:rPr>
        <w:t>第三章  合同书样式及主要条款</w:t>
      </w:r>
    </w:p>
    <w:p w14:paraId="22DD8042">
      <w:pPr>
        <w:spacing w:line="298" w:lineRule="auto"/>
        <w:rPr>
          <w:rFonts w:ascii="Arial"/>
          <w:sz w:val="21"/>
        </w:rPr>
      </w:pPr>
    </w:p>
    <w:p w14:paraId="15F17E46">
      <w:pPr>
        <w:spacing w:line="298" w:lineRule="auto"/>
        <w:rPr>
          <w:rFonts w:ascii="Arial"/>
          <w:sz w:val="28"/>
          <w:szCs w:val="28"/>
        </w:rPr>
      </w:pPr>
    </w:p>
    <w:p w14:paraId="360F1B7F">
      <w:pPr>
        <w:widowControl/>
        <w:spacing w:line="360" w:lineRule="auto"/>
        <w:jc w:val="center"/>
        <w:rPr>
          <w:rFonts w:hint="eastAsia" w:ascii="仿宋" w:hAnsi="仿宋" w:eastAsia="仿宋" w:cs="仿宋"/>
          <w:b/>
          <w:bCs w:val="0"/>
          <w:color w:val="auto"/>
          <w:sz w:val="28"/>
          <w:szCs w:val="28"/>
          <w:highlight w:val="none"/>
        </w:rPr>
      </w:pPr>
      <w:r>
        <w:rPr>
          <w:rFonts w:hint="eastAsia" w:ascii="仿宋" w:hAnsi="仿宋" w:eastAsia="仿宋" w:cs="仿宋"/>
          <w:b/>
          <w:bCs w:val="0"/>
          <w:color w:val="auto"/>
          <w:sz w:val="28"/>
          <w:szCs w:val="28"/>
          <w:highlight w:val="none"/>
        </w:rPr>
        <w:t>合同签订双方根据项目的具体要求约定</w:t>
      </w:r>
      <w:bookmarkStart w:id="5" w:name="_Toc12751"/>
      <w:bookmarkStart w:id="6" w:name="_Toc523"/>
      <w:bookmarkStart w:id="7" w:name="_Toc27996"/>
      <w:bookmarkStart w:id="8" w:name="_Toc20349"/>
    </w:p>
    <w:p w14:paraId="0A40EB19">
      <w:pPr>
        <w:widowControl/>
        <w:spacing w:line="360" w:lineRule="auto"/>
        <w:jc w:val="center"/>
        <w:rPr>
          <w:rFonts w:hint="eastAsia" w:ascii="仿宋" w:hAnsi="仿宋" w:eastAsia="仿宋" w:cs="仿宋"/>
          <w:b/>
          <w:bCs/>
          <w:color w:val="auto"/>
          <w:kern w:val="0"/>
          <w:sz w:val="28"/>
          <w:szCs w:val="28"/>
          <w:highlight w:val="none"/>
        </w:rPr>
      </w:pPr>
      <w:r>
        <w:rPr>
          <w:rFonts w:hint="eastAsia" w:ascii="仿宋" w:hAnsi="仿宋" w:eastAsia="仿宋" w:cs="仿宋"/>
          <w:b/>
          <w:bCs/>
          <w:color w:val="auto"/>
          <w:sz w:val="28"/>
          <w:szCs w:val="28"/>
          <w:highlight w:val="none"/>
        </w:rPr>
        <w:t xml:space="preserve">合同编号：             合同自编号： </w:t>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tab/>
      </w:r>
      <w:r>
        <w:rPr>
          <w:rFonts w:hint="eastAsia" w:ascii="仿宋" w:hAnsi="仿宋" w:eastAsia="仿宋" w:cs="仿宋"/>
          <w:b/>
          <w:bCs/>
          <w:color w:val="auto"/>
          <w:sz w:val="28"/>
          <w:szCs w:val="28"/>
          <w:highlight w:val="none"/>
        </w:rPr>
        <w:t xml:space="preserve">    项目编号：</w:t>
      </w:r>
      <w:bookmarkEnd w:id="5"/>
      <w:bookmarkEnd w:id="6"/>
      <w:bookmarkEnd w:id="7"/>
      <w:bookmarkEnd w:id="8"/>
    </w:p>
    <w:p w14:paraId="5841156B">
      <w:pPr>
        <w:autoSpaceDE w:val="0"/>
        <w:autoSpaceDN w:val="0"/>
        <w:adjustRightInd w:val="0"/>
        <w:spacing w:line="360" w:lineRule="auto"/>
        <w:ind w:right="568" w:firstLine="281" w:firstLineChars="100"/>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●本合同须加盖甲乙双方骑缝章有效</w:t>
      </w:r>
    </w:p>
    <w:p w14:paraId="4C1706A7">
      <w:pPr>
        <w:autoSpaceDE w:val="0"/>
        <w:autoSpaceDN w:val="0"/>
        <w:adjustRightInd w:val="0"/>
        <w:spacing w:line="360" w:lineRule="auto"/>
        <w:jc w:val="center"/>
        <w:rPr>
          <w:rFonts w:hint="eastAsia" w:ascii="仿宋" w:hAnsi="仿宋" w:eastAsia="仿宋" w:cs="仿宋"/>
          <w:color w:val="auto"/>
          <w:kern w:val="0"/>
          <w:sz w:val="22"/>
          <w:szCs w:val="32"/>
          <w:highlight w:val="none"/>
        </w:rPr>
      </w:pPr>
    </w:p>
    <w:p w14:paraId="1BA9706D">
      <w:pPr>
        <w:autoSpaceDE w:val="0"/>
        <w:autoSpaceDN w:val="0"/>
        <w:adjustRightInd w:val="0"/>
        <w:spacing w:line="360" w:lineRule="auto"/>
        <w:jc w:val="center"/>
        <w:rPr>
          <w:rFonts w:hint="eastAsia" w:ascii="仿宋" w:hAnsi="仿宋" w:eastAsia="仿宋" w:cs="仿宋"/>
          <w:color w:val="auto"/>
          <w:kern w:val="0"/>
          <w:sz w:val="22"/>
          <w:szCs w:val="32"/>
          <w:highlight w:val="none"/>
        </w:rPr>
      </w:pPr>
    </w:p>
    <w:p w14:paraId="19D2A394">
      <w:pPr>
        <w:autoSpaceDE w:val="0"/>
        <w:autoSpaceDN w:val="0"/>
        <w:adjustRightInd w:val="0"/>
        <w:spacing w:line="360" w:lineRule="auto"/>
        <w:ind w:firstLine="642"/>
        <w:jc w:val="center"/>
        <w:rPr>
          <w:rFonts w:hint="eastAsia" w:ascii="仿宋" w:hAnsi="仿宋" w:eastAsia="仿宋" w:cs="仿宋"/>
          <w:b/>
          <w:color w:val="auto"/>
          <w:kern w:val="0"/>
          <w:sz w:val="32"/>
          <w:szCs w:val="32"/>
          <w:highlight w:val="none"/>
          <w:lang w:val="en-US" w:eastAsia="zh-CN"/>
        </w:rPr>
      </w:pPr>
      <w:r>
        <w:rPr>
          <w:rFonts w:hint="eastAsia" w:ascii="仿宋" w:hAnsi="仿宋" w:eastAsia="仿宋" w:cs="仿宋"/>
          <w:b/>
          <w:color w:val="auto"/>
          <w:kern w:val="0"/>
          <w:sz w:val="32"/>
          <w:szCs w:val="32"/>
          <w:highlight w:val="none"/>
          <w:lang w:val="en-US" w:eastAsia="zh-CN"/>
        </w:rPr>
        <w:t>骨灰公墓平台、墓穴及生态安葬区工程项目</w:t>
      </w:r>
    </w:p>
    <w:p w14:paraId="3D4759B0">
      <w:pPr>
        <w:autoSpaceDE w:val="0"/>
        <w:autoSpaceDN w:val="0"/>
        <w:adjustRightInd w:val="0"/>
        <w:spacing w:line="360" w:lineRule="auto"/>
        <w:ind w:firstLine="3668" w:firstLineChars="1305"/>
        <w:jc w:val="both"/>
        <w:rPr>
          <w:rFonts w:hint="eastAsia" w:ascii="仿宋" w:hAnsi="仿宋" w:eastAsia="仿宋" w:cs="仿宋"/>
          <w:b/>
          <w:bCs/>
          <w:color w:val="auto"/>
          <w:kern w:val="0"/>
          <w:sz w:val="28"/>
          <w:szCs w:val="28"/>
          <w:highlight w:val="none"/>
        </w:rPr>
      </w:pPr>
      <w:r>
        <w:rPr>
          <w:rFonts w:hint="eastAsia" w:ascii="仿宋" w:hAnsi="仿宋" w:eastAsia="仿宋" w:cs="仿宋"/>
          <w:b/>
          <w:bCs/>
          <w:color w:val="auto"/>
          <w:sz w:val="28"/>
          <w:szCs w:val="28"/>
          <w:highlight w:val="none"/>
        </w:rPr>
        <w:t>（委托采购）</w:t>
      </w:r>
    </w:p>
    <w:p w14:paraId="207CB156">
      <w:pPr>
        <w:autoSpaceDE w:val="0"/>
        <w:autoSpaceDN w:val="0"/>
        <w:adjustRightInd w:val="0"/>
        <w:spacing w:line="360" w:lineRule="auto"/>
        <w:jc w:val="center"/>
        <w:rPr>
          <w:rFonts w:hint="eastAsia" w:ascii="仿宋" w:hAnsi="仿宋" w:eastAsia="仿宋" w:cs="仿宋"/>
          <w:color w:val="auto"/>
          <w:kern w:val="0"/>
          <w:sz w:val="13"/>
          <w:szCs w:val="18"/>
          <w:highlight w:val="none"/>
        </w:rPr>
      </w:pPr>
    </w:p>
    <w:p w14:paraId="7A589E41">
      <w:pPr>
        <w:autoSpaceDE w:val="0"/>
        <w:autoSpaceDN w:val="0"/>
        <w:adjustRightInd w:val="0"/>
        <w:spacing w:line="360" w:lineRule="auto"/>
        <w:jc w:val="center"/>
        <w:rPr>
          <w:rFonts w:hint="eastAsia" w:ascii="仿宋" w:hAnsi="仿宋" w:eastAsia="仿宋" w:cs="仿宋"/>
          <w:color w:val="auto"/>
          <w:kern w:val="0"/>
          <w:sz w:val="13"/>
          <w:szCs w:val="18"/>
          <w:highlight w:val="none"/>
        </w:rPr>
      </w:pPr>
    </w:p>
    <w:p w14:paraId="783D359D">
      <w:pPr>
        <w:autoSpaceDE w:val="0"/>
        <w:autoSpaceDN w:val="0"/>
        <w:adjustRightInd w:val="0"/>
        <w:spacing w:line="360" w:lineRule="auto"/>
        <w:jc w:val="center"/>
        <w:rPr>
          <w:rFonts w:hint="eastAsia" w:ascii="仿宋" w:hAnsi="仿宋" w:eastAsia="仿宋" w:cs="仿宋"/>
          <w:b/>
          <w:bCs/>
          <w:color w:val="auto"/>
          <w:kern w:val="0"/>
          <w:sz w:val="72"/>
          <w:szCs w:val="72"/>
          <w:highlight w:val="none"/>
        </w:rPr>
      </w:pPr>
      <w:r>
        <w:rPr>
          <w:rFonts w:hint="eastAsia" w:ascii="仿宋" w:hAnsi="仿宋" w:eastAsia="仿宋" w:cs="仿宋"/>
          <w:b/>
          <w:bCs/>
          <w:color w:val="auto"/>
          <w:kern w:val="0"/>
          <w:sz w:val="72"/>
          <w:szCs w:val="72"/>
          <w:highlight w:val="none"/>
        </w:rPr>
        <w:t xml:space="preserve">合 </w:t>
      </w:r>
    </w:p>
    <w:p w14:paraId="28BA095F">
      <w:pPr>
        <w:autoSpaceDE w:val="0"/>
        <w:autoSpaceDN w:val="0"/>
        <w:adjustRightInd w:val="0"/>
        <w:spacing w:line="360" w:lineRule="auto"/>
        <w:jc w:val="center"/>
        <w:rPr>
          <w:rFonts w:hint="eastAsia" w:ascii="仿宋" w:hAnsi="仿宋" w:eastAsia="仿宋" w:cs="仿宋"/>
          <w:b/>
          <w:bCs/>
          <w:color w:val="auto"/>
          <w:kern w:val="0"/>
          <w:sz w:val="72"/>
          <w:szCs w:val="72"/>
          <w:highlight w:val="none"/>
        </w:rPr>
      </w:pPr>
      <w:r>
        <w:rPr>
          <w:rFonts w:hint="eastAsia" w:ascii="仿宋" w:hAnsi="仿宋" w:eastAsia="仿宋" w:cs="仿宋"/>
          <w:b/>
          <w:bCs/>
          <w:color w:val="auto"/>
          <w:kern w:val="0"/>
          <w:sz w:val="72"/>
          <w:szCs w:val="72"/>
          <w:highlight w:val="none"/>
        </w:rPr>
        <w:t xml:space="preserve">同 </w:t>
      </w:r>
    </w:p>
    <w:p w14:paraId="421AF86F">
      <w:pPr>
        <w:autoSpaceDE w:val="0"/>
        <w:autoSpaceDN w:val="0"/>
        <w:adjustRightInd w:val="0"/>
        <w:spacing w:line="360" w:lineRule="auto"/>
        <w:jc w:val="center"/>
        <w:rPr>
          <w:rFonts w:hint="eastAsia" w:ascii="仿宋" w:hAnsi="仿宋" w:eastAsia="仿宋" w:cs="仿宋"/>
          <w:b/>
          <w:bCs/>
          <w:color w:val="auto"/>
          <w:kern w:val="0"/>
          <w:sz w:val="52"/>
          <w:szCs w:val="84"/>
          <w:highlight w:val="none"/>
        </w:rPr>
      </w:pPr>
      <w:r>
        <w:rPr>
          <w:rFonts w:hint="eastAsia" w:ascii="仿宋" w:hAnsi="仿宋" w:eastAsia="仿宋" w:cs="仿宋"/>
          <w:b/>
          <w:bCs/>
          <w:color w:val="auto"/>
          <w:kern w:val="0"/>
          <w:sz w:val="72"/>
          <w:szCs w:val="72"/>
          <w:highlight w:val="none"/>
        </w:rPr>
        <w:t>书</w:t>
      </w:r>
    </w:p>
    <w:p w14:paraId="4894CFA6">
      <w:pPr>
        <w:autoSpaceDE w:val="0"/>
        <w:autoSpaceDN w:val="0"/>
        <w:adjustRightInd w:val="0"/>
        <w:spacing w:line="360" w:lineRule="auto"/>
        <w:jc w:val="both"/>
        <w:rPr>
          <w:rFonts w:hint="eastAsia" w:ascii="仿宋" w:hAnsi="仿宋" w:eastAsia="仿宋" w:cs="仿宋"/>
          <w:color w:val="auto"/>
          <w:kern w:val="0"/>
          <w:sz w:val="48"/>
          <w:szCs w:val="72"/>
          <w:highlight w:val="none"/>
        </w:rPr>
      </w:pPr>
    </w:p>
    <w:p w14:paraId="458F4020">
      <w:pPr>
        <w:autoSpaceDE w:val="0"/>
        <w:autoSpaceDN w:val="0"/>
        <w:adjustRightInd w:val="0"/>
        <w:spacing w:line="360" w:lineRule="auto"/>
        <w:jc w:val="center"/>
        <w:rPr>
          <w:rFonts w:hint="default" w:ascii="仿宋" w:hAnsi="仿宋" w:eastAsia="仿宋" w:cs="仿宋"/>
          <w:b/>
          <w:color w:val="auto"/>
          <w:kern w:val="0"/>
          <w:sz w:val="32"/>
          <w:szCs w:val="32"/>
          <w:highlight w:val="none"/>
          <w:lang w:val="en-US" w:eastAsia="zh-CN"/>
        </w:rPr>
      </w:pPr>
      <w:r>
        <w:rPr>
          <w:rFonts w:hint="eastAsia" w:ascii="仿宋" w:hAnsi="仿宋" w:eastAsia="仿宋" w:cs="仿宋"/>
          <w:b/>
          <w:color w:val="auto"/>
          <w:kern w:val="0"/>
          <w:sz w:val="32"/>
          <w:szCs w:val="32"/>
          <w:highlight w:val="none"/>
          <w:lang w:val="zh-CN"/>
        </w:rPr>
        <w:t>签订地点：</w:t>
      </w:r>
      <w:r>
        <w:rPr>
          <w:rFonts w:hint="eastAsia" w:ascii="仿宋" w:hAnsi="仿宋" w:eastAsia="仿宋" w:cs="仿宋"/>
          <w:b/>
          <w:color w:val="auto"/>
          <w:kern w:val="0"/>
          <w:sz w:val="32"/>
          <w:szCs w:val="32"/>
          <w:highlight w:val="none"/>
          <w:lang w:val="en-US" w:eastAsia="zh-CN"/>
        </w:rPr>
        <w:t>勐腊县殡仪馆</w:t>
      </w:r>
    </w:p>
    <w:p w14:paraId="679AE5B4">
      <w:pPr>
        <w:autoSpaceDE w:val="0"/>
        <w:autoSpaceDN w:val="0"/>
        <w:adjustRightInd w:val="0"/>
        <w:spacing w:line="360" w:lineRule="auto"/>
        <w:jc w:val="center"/>
        <w:rPr>
          <w:rFonts w:hint="eastAsia" w:ascii="仿宋" w:hAnsi="仿宋" w:eastAsia="仿宋" w:cs="仿宋"/>
          <w:b/>
          <w:color w:val="auto"/>
          <w:kern w:val="0"/>
          <w:sz w:val="32"/>
          <w:szCs w:val="32"/>
          <w:highlight w:val="none"/>
          <w:lang w:val="zh-CN"/>
        </w:rPr>
      </w:pPr>
      <w:r>
        <w:rPr>
          <w:rFonts w:hint="eastAsia" w:ascii="仿宋" w:hAnsi="仿宋" w:eastAsia="仿宋" w:cs="仿宋"/>
          <w:b/>
          <w:color w:val="auto"/>
          <w:kern w:val="0"/>
          <w:sz w:val="32"/>
          <w:szCs w:val="32"/>
          <w:highlight w:val="none"/>
          <w:lang w:val="zh-CN"/>
        </w:rPr>
        <w:t>签订日期：   年　月　日</w:t>
      </w:r>
    </w:p>
    <w:p w14:paraId="7F7808F7">
      <w:pPr>
        <w:autoSpaceDE w:val="0"/>
        <w:autoSpaceDN w:val="0"/>
        <w:adjustRightInd w:val="0"/>
        <w:spacing w:line="360" w:lineRule="auto"/>
        <w:jc w:val="center"/>
        <w:rPr>
          <w:rFonts w:hint="eastAsia" w:ascii="仿宋" w:hAnsi="仿宋" w:eastAsia="仿宋" w:cs="仿宋"/>
          <w:b/>
          <w:color w:val="auto"/>
          <w:kern w:val="0"/>
          <w:sz w:val="32"/>
          <w:szCs w:val="32"/>
          <w:highlight w:val="none"/>
          <w:lang w:val="zh-CN"/>
        </w:rPr>
      </w:pPr>
      <w:r>
        <w:rPr>
          <w:rFonts w:hint="eastAsia" w:ascii="仿宋" w:hAnsi="仿宋" w:eastAsia="仿宋" w:cs="仿宋"/>
          <w:b/>
          <w:color w:val="auto"/>
          <w:kern w:val="0"/>
          <w:sz w:val="32"/>
          <w:szCs w:val="32"/>
          <w:highlight w:val="none"/>
          <w:lang w:val="zh-CN"/>
        </w:rPr>
        <w:t>云南省财政厅　制</w:t>
      </w:r>
    </w:p>
    <w:p w14:paraId="4CA47E72">
      <w:pPr>
        <w:autoSpaceDE w:val="0"/>
        <w:autoSpaceDN w:val="0"/>
        <w:adjustRightInd w:val="0"/>
        <w:spacing w:line="360" w:lineRule="auto"/>
        <w:jc w:val="center"/>
        <w:rPr>
          <w:rFonts w:hint="eastAsia" w:ascii="仿宋" w:hAnsi="仿宋" w:eastAsia="仿宋" w:cs="仿宋"/>
          <w:b/>
          <w:color w:val="auto"/>
          <w:kern w:val="0"/>
          <w:sz w:val="32"/>
          <w:szCs w:val="32"/>
          <w:highlight w:val="none"/>
          <w:lang w:val="zh-CN"/>
        </w:rPr>
      </w:pPr>
    </w:p>
    <w:p w14:paraId="41D5299E">
      <w:pPr>
        <w:autoSpaceDE w:val="0"/>
        <w:autoSpaceDN w:val="0"/>
        <w:adjustRightInd w:val="0"/>
        <w:spacing w:line="360" w:lineRule="auto"/>
        <w:jc w:val="center"/>
        <w:rPr>
          <w:rFonts w:hint="eastAsia" w:ascii="仿宋" w:hAnsi="仿宋" w:eastAsia="仿宋" w:cs="仿宋"/>
          <w:b/>
          <w:color w:val="auto"/>
          <w:kern w:val="0"/>
          <w:sz w:val="32"/>
          <w:szCs w:val="32"/>
          <w:highlight w:val="none"/>
          <w:lang w:val="zh-CN"/>
        </w:rPr>
      </w:pPr>
    </w:p>
    <w:p w14:paraId="74CAF1E8">
      <w:pPr>
        <w:keepNext w:val="0"/>
        <w:keepLines w:val="0"/>
        <w:pageBreakBefore w:val="0"/>
        <w:widowControl/>
        <w:kinsoku w:val="0"/>
        <w:wordWrap/>
        <w:overflowPunct/>
        <w:topLinePunct w:val="0"/>
        <w:autoSpaceDE w:val="0"/>
        <w:autoSpaceDN w:val="0"/>
        <w:bidi w:val="0"/>
        <w:adjustRightInd w:val="0"/>
        <w:snapToGrid w:val="0"/>
        <w:spacing w:line="480" w:lineRule="exact"/>
        <w:jc w:val="center"/>
        <w:textAlignment w:val="baseline"/>
        <w:rPr>
          <w:rFonts w:hint="eastAsia" w:ascii="仿宋" w:hAnsi="仿宋" w:eastAsia="仿宋" w:cs="仿宋"/>
          <w:b/>
          <w:color w:val="auto"/>
          <w:kern w:val="0"/>
          <w:sz w:val="28"/>
          <w:szCs w:val="28"/>
          <w:highlight w:val="none"/>
          <w:lang w:val="zh-CN"/>
        </w:rPr>
      </w:pPr>
    </w:p>
    <w:p w14:paraId="4132DF2C">
      <w:pPr>
        <w:keepNext w:val="0"/>
        <w:keepLines w:val="0"/>
        <w:pageBreakBefore w:val="0"/>
        <w:widowControl/>
        <w:tabs>
          <w:tab w:val="left" w:pos="6273"/>
        </w:tabs>
        <w:kinsoku w:val="0"/>
        <w:wordWrap/>
        <w:overflowPunct/>
        <w:topLinePunct w:val="0"/>
        <w:autoSpaceDE w:val="0"/>
        <w:autoSpaceDN w:val="0"/>
        <w:bidi w:val="0"/>
        <w:adjustRightInd w:val="0"/>
        <w:snapToGrid w:val="0"/>
        <w:spacing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05"/>
          <w:sz w:val="28"/>
          <w:szCs w:val="28"/>
          <w:highlight w:val="none"/>
        </w:rPr>
        <w:t>采购单位(签章)</w:t>
      </w:r>
      <w:r>
        <w:rPr>
          <w:rFonts w:hint="eastAsia" w:ascii="仿宋" w:hAnsi="仿宋" w:eastAsia="仿宋" w:cs="仿宋"/>
          <w:color w:val="auto"/>
          <w:w w:val="120"/>
          <w:sz w:val="28"/>
          <w:szCs w:val="28"/>
          <w:highlight w:val="none"/>
        </w:rPr>
        <w:t>:</w:t>
      </w:r>
      <w:r>
        <w:rPr>
          <w:rFonts w:hint="eastAsia" w:ascii="仿宋" w:hAnsi="仿宋" w:eastAsia="仿宋" w:cs="仿宋"/>
          <w:color w:val="auto"/>
          <w:sz w:val="28"/>
          <w:szCs w:val="28"/>
          <w:highlight w:val="none"/>
          <w:u w:val="single"/>
        </w:rPr>
        <w:tab/>
      </w:r>
    </w:p>
    <w:p w14:paraId="74B5C947">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1CE28469">
      <w:pPr>
        <w:pStyle w:val="11"/>
        <w:keepNext w:val="0"/>
        <w:keepLines w:val="0"/>
        <w:pageBreakBefore w:val="0"/>
        <w:widowControl/>
        <w:kinsoku w:val="0"/>
        <w:wordWrap/>
        <w:overflowPunct/>
        <w:topLinePunct w:val="0"/>
        <w:autoSpaceDE w:val="0"/>
        <w:autoSpaceDN w:val="0"/>
        <w:bidi w:val="0"/>
        <w:adjustRightInd w:val="0"/>
        <w:snapToGrid w:val="0"/>
        <w:spacing w:before="6" w:line="480" w:lineRule="exact"/>
        <w:textAlignment w:val="baseline"/>
        <w:rPr>
          <w:rFonts w:hint="eastAsia" w:ascii="仿宋" w:hAnsi="仿宋" w:eastAsia="仿宋" w:cs="仿宋"/>
          <w:color w:val="auto"/>
          <w:sz w:val="28"/>
          <w:szCs w:val="28"/>
          <w:highlight w:val="none"/>
        </w:rPr>
      </w:pPr>
    </w:p>
    <w:p w14:paraId="75381469">
      <w:pPr>
        <w:keepNext w:val="0"/>
        <w:keepLines w:val="0"/>
        <w:pageBreakBefore w:val="0"/>
        <w:widowControl/>
        <w:tabs>
          <w:tab w:val="left" w:pos="5644"/>
        </w:tabs>
        <w:kinsoku w:val="0"/>
        <w:wordWrap/>
        <w:overflowPunct/>
        <w:topLinePunct w:val="0"/>
        <w:autoSpaceDE w:val="0"/>
        <w:autoSpaceDN w:val="0"/>
        <w:bidi w:val="0"/>
        <w:adjustRightInd w:val="0"/>
        <w:snapToGrid w:val="0"/>
        <w:spacing w:before="79"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05"/>
          <w:sz w:val="28"/>
          <w:szCs w:val="28"/>
          <w:highlight w:val="none"/>
        </w:rPr>
        <w:t>法定代表</w:t>
      </w:r>
      <w:r>
        <w:rPr>
          <w:rFonts w:hint="eastAsia" w:ascii="仿宋" w:hAnsi="仿宋" w:eastAsia="仿宋" w:cs="仿宋"/>
          <w:color w:val="auto"/>
          <w:spacing w:val="-5"/>
          <w:w w:val="105"/>
          <w:sz w:val="28"/>
          <w:szCs w:val="28"/>
          <w:highlight w:val="none"/>
        </w:rPr>
        <w:t>人</w:t>
      </w:r>
      <w:r>
        <w:rPr>
          <w:rFonts w:hint="eastAsia" w:ascii="仿宋" w:hAnsi="仿宋" w:eastAsia="仿宋" w:cs="仿宋"/>
          <w:color w:val="auto"/>
          <w:w w:val="105"/>
          <w:sz w:val="28"/>
          <w:szCs w:val="28"/>
          <w:highlight w:val="none"/>
        </w:rPr>
        <w:t>:</w:t>
      </w:r>
      <w:r>
        <w:rPr>
          <w:rFonts w:hint="eastAsia" w:ascii="仿宋" w:hAnsi="仿宋" w:eastAsia="仿宋" w:cs="仿宋"/>
          <w:color w:val="auto"/>
          <w:sz w:val="28"/>
          <w:szCs w:val="28"/>
          <w:highlight w:val="none"/>
          <w:u w:val="single"/>
        </w:rPr>
        <w:tab/>
      </w:r>
    </w:p>
    <w:p w14:paraId="6EB717A6">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3126D051">
      <w:pPr>
        <w:pStyle w:val="11"/>
        <w:keepNext w:val="0"/>
        <w:keepLines w:val="0"/>
        <w:pageBreakBefore w:val="0"/>
        <w:widowControl/>
        <w:kinsoku w:val="0"/>
        <w:wordWrap/>
        <w:overflowPunct/>
        <w:topLinePunct w:val="0"/>
        <w:autoSpaceDE w:val="0"/>
        <w:autoSpaceDN w:val="0"/>
        <w:bidi w:val="0"/>
        <w:adjustRightInd w:val="0"/>
        <w:snapToGrid w:val="0"/>
        <w:spacing w:before="6" w:line="480" w:lineRule="exact"/>
        <w:textAlignment w:val="baseline"/>
        <w:rPr>
          <w:rFonts w:hint="eastAsia" w:ascii="仿宋" w:hAnsi="仿宋" w:eastAsia="仿宋" w:cs="仿宋"/>
          <w:color w:val="auto"/>
          <w:sz w:val="28"/>
          <w:szCs w:val="28"/>
          <w:highlight w:val="none"/>
        </w:rPr>
      </w:pPr>
    </w:p>
    <w:p w14:paraId="25A95CBB">
      <w:pPr>
        <w:keepNext w:val="0"/>
        <w:keepLines w:val="0"/>
        <w:pageBreakBefore w:val="0"/>
        <w:widowControl/>
        <w:tabs>
          <w:tab w:val="left" w:pos="5433"/>
        </w:tabs>
        <w:kinsoku w:val="0"/>
        <w:wordWrap/>
        <w:overflowPunct/>
        <w:topLinePunct w:val="0"/>
        <w:autoSpaceDE w:val="0"/>
        <w:autoSpaceDN w:val="0"/>
        <w:bidi w:val="0"/>
        <w:adjustRightInd w:val="0"/>
        <w:snapToGrid w:val="0"/>
        <w:spacing w:before="78"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10"/>
          <w:sz w:val="28"/>
          <w:szCs w:val="28"/>
          <w:highlight w:val="none"/>
        </w:rPr>
        <w:t>分 管 领 导:</w:t>
      </w:r>
      <w:r>
        <w:rPr>
          <w:rFonts w:hint="eastAsia" w:ascii="仿宋" w:hAnsi="仿宋" w:eastAsia="仿宋" w:cs="仿宋"/>
          <w:color w:val="auto"/>
          <w:sz w:val="28"/>
          <w:szCs w:val="28"/>
          <w:highlight w:val="none"/>
          <w:u w:val="single"/>
        </w:rPr>
        <w:tab/>
      </w:r>
    </w:p>
    <w:p w14:paraId="4CE6F47C">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1CC7AA11">
      <w:pPr>
        <w:pStyle w:val="11"/>
        <w:keepNext w:val="0"/>
        <w:keepLines w:val="0"/>
        <w:pageBreakBefore w:val="0"/>
        <w:widowControl/>
        <w:kinsoku w:val="0"/>
        <w:wordWrap/>
        <w:overflowPunct/>
        <w:topLinePunct w:val="0"/>
        <w:autoSpaceDE w:val="0"/>
        <w:autoSpaceDN w:val="0"/>
        <w:bidi w:val="0"/>
        <w:adjustRightInd w:val="0"/>
        <w:snapToGrid w:val="0"/>
        <w:spacing w:before="6" w:line="480" w:lineRule="exact"/>
        <w:textAlignment w:val="baseline"/>
        <w:rPr>
          <w:rFonts w:hint="eastAsia" w:ascii="仿宋" w:hAnsi="仿宋" w:eastAsia="仿宋" w:cs="仿宋"/>
          <w:color w:val="auto"/>
          <w:sz w:val="28"/>
          <w:szCs w:val="28"/>
          <w:highlight w:val="none"/>
        </w:rPr>
      </w:pPr>
    </w:p>
    <w:p w14:paraId="2667E241">
      <w:pPr>
        <w:keepNext w:val="0"/>
        <w:keepLines w:val="0"/>
        <w:pageBreakBefore w:val="0"/>
        <w:widowControl/>
        <w:tabs>
          <w:tab w:val="left" w:pos="5644"/>
        </w:tabs>
        <w:kinsoku w:val="0"/>
        <w:wordWrap/>
        <w:overflowPunct/>
        <w:topLinePunct w:val="0"/>
        <w:autoSpaceDE w:val="0"/>
        <w:autoSpaceDN w:val="0"/>
        <w:bidi w:val="0"/>
        <w:adjustRightInd w:val="0"/>
        <w:snapToGrid w:val="0"/>
        <w:spacing w:before="79"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05"/>
          <w:sz w:val="28"/>
          <w:szCs w:val="28"/>
          <w:highlight w:val="none"/>
        </w:rPr>
        <w:t>部门负责</w:t>
      </w:r>
      <w:r>
        <w:rPr>
          <w:rFonts w:hint="eastAsia" w:ascii="仿宋" w:hAnsi="仿宋" w:eastAsia="仿宋" w:cs="仿宋"/>
          <w:color w:val="auto"/>
          <w:spacing w:val="-5"/>
          <w:w w:val="105"/>
          <w:sz w:val="28"/>
          <w:szCs w:val="28"/>
          <w:highlight w:val="none"/>
        </w:rPr>
        <w:t>人</w:t>
      </w:r>
      <w:r>
        <w:rPr>
          <w:rFonts w:hint="eastAsia" w:ascii="仿宋" w:hAnsi="仿宋" w:eastAsia="仿宋" w:cs="仿宋"/>
          <w:color w:val="auto"/>
          <w:w w:val="105"/>
          <w:sz w:val="28"/>
          <w:szCs w:val="28"/>
          <w:highlight w:val="none"/>
        </w:rPr>
        <w:t>:</w:t>
      </w:r>
      <w:r>
        <w:rPr>
          <w:rFonts w:hint="eastAsia" w:ascii="仿宋" w:hAnsi="仿宋" w:eastAsia="仿宋" w:cs="仿宋"/>
          <w:color w:val="auto"/>
          <w:sz w:val="28"/>
          <w:szCs w:val="28"/>
          <w:highlight w:val="none"/>
          <w:u w:val="single"/>
        </w:rPr>
        <w:tab/>
      </w:r>
    </w:p>
    <w:p w14:paraId="1366D236">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3FF0DDF4">
      <w:pPr>
        <w:pStyle w:val="11"/>
        <w:keepNext w:val="0"/>
        <w:keepLines w:val="0"/>
        <w:pageBreakBefore w:val="0"/>
        <w:widowControl/>
        <w:kinsoku w:val="0"/>
        <w:wordWrap/>
        <w:overflowPunct/>
        <w:topLinePunct w:val="0"/>
        <w:autoSpaceDE w:val="0"/>
        <w:autoSpaceDN w:val="0"/>
        <w:bidi w:val="0"/>
        <w:adjustRightInd w:val="0"/>
        <w:snapToGrid w:val="0"/>
        <w:spacing w:before="6" w:line="480" w:lineRule="exact"/>
        <w:textAlignment w:val="baseline"/>
        <w:rPr>
          <w:rFonts w:hint="eastAsia" w:ascii="仿宋" w:hAnsi="仿宋" w:eastAsia="仿宋" w:cs="仿宋"/>
          <w:color w:val="auto"/>
          <w:sz w:val="28"/>
          <w:szCs w:val="28"/>
          <w:highlight w:val="none"/>
        </w:rPr>
      </w:pPr>
    </w:p>
    <w:p w14:paraId="4DEDA945">
      <w:pPr>
        <w:keepNext w:val="0"/>
        <w:keepLines w:val="0"/>
        <w:pageBreakBefore w:val="0"/>
        <w:widowControl/>
        <w:tabs>
          <w:tab w:val="left" w:pos="5793"/>
        </w:tabs>
        <w:kinsoku w:val="0"/>
        <w:wordWrap/>
        <w:overflowPunct/>
        <w:topLinePunct w:val="0"/>
        <w:autoSpaceDE w:val="0"/>
        <w:autoSpaceDN w:val="0"/>
        <w:bidi w:val="0"/>
        <w:adjustRightInd w:val="0"/>
        <w:snapToGrid w:val="0"/>
        <w:spacing w:before="78" w:line="480" w:lineRule="exact"/>
        <w:ind w:left="6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10"/>
          <w:sz w:val="28"/>
          <w:szCs w:val="28"/>
          <w:highlight w:val="none"/>
        </w:rPr>
        <w:t>项目地</w:t>
      </w:r>
      <w:r>
        <w:rPr>
          <w:rFonts w:hint="eastAsia" w:ascii="仿宋" w:hAnsi="仿宋" w:eastAsia="仿宋" w:cs="仿宋"/>
          <w:color w:val="auto"/>
          <w:spacing w:val="-5"/>
          <w:w w:val="110"/>
          <w:sz w:val="28"/>
          <w:szCs w:val="28"/>
          <w:highlight w:val="none"/>
        </w:rPr>
        <w:t>点</w:t>
      </w:r>
      <w:r>
        <w:rPr>
          <w:rFonts w:hint="eastAsia" w:ascii="仿宋" w:hAnsi="仿宋" w:eastAsia="仿宋" w:cs="仿宋"/>
          <w:color w:val="auto"/>
          <w:w w:val="185"/>
          <w:sz w:val="28"/>
          <w:szCs w:val="28"/>
          <w:highlight w:val="none"/>
        </w:rPr>
        <w:t>:</w:t>
      </w:r>
      <w:r>
        <w:rPr>
          <w:rFonts w:hint="eastAsia" w:ascii="仿宋" w:hAnsi="仿宋" w:eastAsia="仿宋" w:cs="仿宋"/>
          <w:color w:val="auto"/>
          <w:sz w:val="28"/>
          <w:szCs w:val="28"/>
          <w:highlight w:val="none"/>
          <w:u w:val="single"/>
        </w:rPr>
        <w:tab/>
      </w:r>
    </w:p>
    <w:p w14:paraId="68D5E6BF">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2EA4C982">
      <w:pPr>
        <w:pStyle w:val="11"/>
        <w:keepNext w:val="0"/>
        <w:keepLines w:val="0"/>
        <w:pageBreakBefore w:val="0"/>
        <w:widowControl/>
        <w:kinsoku w:val="0"/>
        <w:wordWrap/>
        <w:overflowPunct/>
        <w:topLinePunct w:val="0"/>
        <w:autoSpaceDE w:val="0"/>
        <w:autoSpaceDN w:val="0"/>
        <w:bidi w:val="0"/>
        <w:adjustRightInd w:val="0"/>
        <w:snapToGrid w:val="0"/>
        <w:spacing w:before="11" w:line="480" w:lineRule="exact"/>
        <w:textAlignment w:val="baseline"/>
        <w:rPr>
          <w:rFonts w:hint="eastAsia" w:ascii="仿宋" w:hAnsi="仿宋" w:eastAsia="仿宋" w:cs="仿宋"/>
          <w:color w:val="auto"/>
          <w:sz w:val="24"/>
          <w:highlight w:val="none"/>
        </w:rPr>
      </w:pPr>
    </w:p>
    <w:p w14:paraId="75EEBF59">
      <w:pPr>
        <w:keepNext w:val="0"/>
        <w:keepLines w:val="0"/>
        <w:pageBreakBefore w:val="0"/>
        <w:widowControl/>
        <w:tabs>
          <w:tab w:val="left" w:pos="6690"/>
        </w:tabs>
        <w:kinsoku w:val="0"/>
        <w:wordWrap/>
        <w:overflowPunct/>
        <w:topLinePunct w:val="0"/>
        <w:autoSpaceDE w:val="0"/>
        <w:autoSpaceDN w:val="0"/>
        <w:bidi w:val="0"/>
        <w:adjustRightInd w:val="0"/>
        <w:snapToGrid w:val="0"/>
        <w:spacing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15"/>
          <w:sz w:val="28"/>
          <w:szCs w:val="28"/>
          <w:highlight w:val="none"/>
        </w:rPr>
        <w:t>项目施工</w:t>
      </w:r>
      <w:r>
        <w:rPr>
          <w:rFonts w:hint="eastAsia" w:ascii="仿宋" w:hAnsi="仿宋" w:eastAsia="仿宋" w:cs="仿宋"/>
          <w:color w:val="auto"/>
          <w:spacing w:val="-5"/>
          <w:w w:val="115"/>
          <w:sz w:val="28"/>
          <w:szCs w:val="28"/>
          <w:highlight w:val="none"/>
        </w:rPr>
        <w:t>单</w:t>
      </w:r>
      <w:r>
        <w:rPr>
          <w:rFonts w:hint="eastAsia" w:ascii="仿宋" w:hAnsi="仿宋" w:eastAsia="仿宋" w:cs="仿宋"/>
          <w:color w:val="auto"/>
          <w:w w:val="115"/>
          <w:sz w:val="28"/>
          <w:szCs w:val="28"/>
          <w:highlight w:val="none"/>
        </w:rPr>
        <w:t>位(签</w:t>
      </w:r>
      <w:r>
        <w:rPr>
          <w:rFonts w:hint="eastAsia" w:ascii="仿宋" w:hAnsi="仿宋" w:eastAsia="仿宋" w:cs="仿宋"/>
          <w:color w:val="auto"/>
          <w:spacing w:val="-5"/>
          <w:w w:val="115"/>
          <w:sz w:val="28"/>
          <w:szCs w:val="28"/>
          <w:highlight w:val="none"/>
        </w:rPr>
        <w:t>章</w:t>
      </w:r>
      <w:r>
        <w:rPr>
          <w:rFonts w:hint="eastAsia" w:ascii="仿宋" w:hAnsi="仿宋" w:eastAsia="仿宋" w:cs="仿宋"/>
          <w:color w:val="auto"/>
          <w:w w:val="115"/>
          <w:sz w:val="28"/>
          <w:szCs w:val="28"/>
          <w:highlight w:val="none"/>
        </w:rPr>
        <w:t>):</w:t>
      </w:r>
      <w:r>
        <w:rPr>
          <w:rFonts w:hint="eastAsia" w:ascii="仿宋" w:hAnsi="仿宋" w:eastAsia="仿宋" w:cs="仿宋"/>
          <w:color w:val="auto"/>
          <w:sz w:val="28"/>
          <w:szCs w:val="28"/>
          <w:highlight w:val="none"/>
          <w:u w:val="single"/>
        </w:rPr>
        <w:tab/>
      </w:r>
    </w:p>
    <w:p w14:paraId="750BB3BE">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8"/>
          <w:szCs w:val="28"/>
          <w:highlight w:val="none"/>
        </w:rPr>
      </w:pPr>
    </w:p>
    <w:p w14:paraId="6C5E68AE">
      <w:pPr>
        <w:pStyle w:val="11"/>
        <w:keepNext w:val="0"/>
        <w:keepLines w:val="0"/>
        <w:pageBreakBefore w:val="0"/>
        <w:widowControl/>
        <w:kinsoku w:val="0"/>
        <w:wordWrap/>
        <w:overflowPunct/>
        <w:topLinePunct w:val="0"/>
        <w:autoSpaceDE w:val="0"/>
        <w:autoSpaceDN w:val="0"/>
        <w:bidi w:val="0"/>
        <w:adjustRightInd w:val="0"/>
        <w:snapToGrid w:val="0"/>
        <w:spacing w:before="2" w:line="480" w:lineRule="exact"/>
        <w:textAlignment w:val="baseline"/>
        <w:rPr>
          <w:rFonts w:hint="eastAsia" w:ascii="仿宋" w:hAnsi="仿宋" w:eastAsia="仿宋" w:cs="仿宋"/>
          <w:color w:val="auto"/>
          <w:sz w:val="28"/>
          <w:szCs w:val="28"/>
          <w:highlight w:val="none"/>
        </w:rPr>
      </w:pPr>
    </w:p>
    <w:p w14:paraId="1E8010BC">
      <w:pPr>
        <w:keepNext w:val="0"/>
        <w:keepLines w:val="0"/>
        <w:pageBreakBefore w:val="0"/>
        <w:widowControl/>
        <w:tabs>
          <w:tab w:val="left" w:pos="6484"/>
        </w:tabs>
        <w:kinsoku w:val="0"/>
        <w:wordWrap/>
        <w:overflowPunct/>
        <w:topLinePunct w:val="0"/>
        <w:autoSpaceDE w:val="0"/>
        <w:autoSpaceDN w:val="0"/>
        <w:bidi w:val="0"/>
        <w:adjustRightInd w:val="0"/>
        <w:snapToGrid w:val="0"/>
        <w:spacing w:before="78" w:line="480" w:lineRule="exact"/>
        <w:ind w:left="556"/>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w w:val="105"/>
          <w:sz w:val="28"/>
          <w:szCs w:val="28"/>
          <w:highlight w:val="none"/>
        </w:rPr>
        <w:t>施工单位</w:t>
      </w:r>
      <w:r>
        <w:rPr>
          <w:rFonts w:hint="eastAsia" w:ascii="仿宋" w:hAnsi="仿宋" w:eastAsia="仿宋" w:cs="仿宋"/>
          <w:color w:val="auto"/>
          <w:spacing w:val="-5"/>
          <w:w w:val="105"/>
          <w:sz w:val="28"/>
          <w:szCs w:val="28"/>
          <w:highlight w:val="none"/>
        </w:rPr>
        <w:t>法</w:t>
      </w:r>
      <w:r>
        <w:rPr>
          <w:rFonts w:hint="eastAsia" w:ascii="仿宋" w:hAnsi="仿宋" w:eastAsia="仿宋" w:cs="仿宋"/>
          <w:color w:val="auto"/>
          <w:w w:val="105"/>
          <w:sz w:val="28"/>
          <w:szCs w:val="28"/>
          <w:highlight w:val="none"/>
        </w:rPr>
        <w:t>定代表</w:t>
      </w:r>
      <w:r>
        <w:rPr>
          <w:rFonts w:hint="eastAsia" w:ascii="仿宋" w:hAnsi="仿宋" w:eastAsia="仿宋" w:cs="仿宋"/>
          <w:color w:val="auto"/>
          <w:spacing w:val="-5"/>
          <w:w w:val="105"/>
          <w:sz w:val="28"/>
          <w:szCs w:val="28"/>
          <w:highlight w:val="none"/>
        </w:rPr>
        <w:t>人</w:t>
      </w:r>
      <w:r>
        <w:rPr>
          <w:rFonts w:hint="eastAsia" w:ascii="仿宋" w:hAnsi="仿宋" w:eastAsia="仿宋" w:cs="仿宋"/>
          <w:color w:val="auto"/>
          <w:w w:val="105"/>
          <w:sz w:val="28"/>
          <w:szCs w:val="28"/>
          <w:highlight w:val="none"/>
        </w:rPr>
        <w:t>:</w:t>
      </w:r>
      <w:r>
        <w:rPr>
          <w:rFonts w:hint="eastAsia" w:ascii="仿宋" w:hAnsi="仿宋" w:eastAsia="仿宋" w:cs="仿宋"/>
          <w:color w:val="auto"/>
          <w:sz w:val="28"/>
          <w:szCs w:val="28"/>
          <w:highlight w:val="none"/>
          <w:u w:val="single"/>
        </w:rPr>
        <w:tab/>
      </w:r>
    </w:p>
    <w:p w14:paraId="3491C48E">
      <w:pPr>
        <w:pStyle w:val="11"/>
        <w:keepNext w:val="0"/>
        <w:keepLines w:val="0"/>
        <w:pageBreakBefore w:val="0"/>
        <w:widowControl/>
        <w:kinsoku w:val="0"/>
        <w:wordWrap/>
        <w:overflowPunct/>
        <w:topLinePunct w:val="0"/>
        <w:autoSpaceDE w:val="0"/>
        <w:autoSpaceDN w:val="0"/>
        <w:bidi w:val="0"/>
        <w:adjustRightInd w:val="0"/>
        <w:snapToGrid w:val="0"/>
        <w:spacing w:line="480" w:lineRule="exact"/>
        <w:textAlignment w:val="baseline"/>
        <w:rPr>
          <w:rFonts w:hint="eastAsia" w:ascii="仿宋" w:hAnsi="仿宋" w:eastAsia="仿宋" w:cs="仿宋"/>
          <w:color w:val="auto"/>
          <w:sz w:val="24"/>
          <w:highlight w:val="none"/>
        </w:rPr>
      </w:pPr>
    </w:p>
    <w:p w14:paraId="3EDA9FFA">
      <w:pPr>
        <w:keepNext w:val="0"/>
        <w:keepLines w:val="0"/>
        <w:pageBreakBefore w:val="0"/>
        <w:widowControl/>
        <w:kinsoku w:val="0"/>
        <w:wordWrap/>
        <w:overflowPunct/>
        <w:topLinePunct w:val="0"/>
        <w:autoSpaceDE w:val="0"/>
        <w:autoSpaceDN w:val="0"/>
        <w:bidi w:val="0"/>
        <w:adjustRightInd w:val="0"/>
        <w:snapToGrid w:val="0"/>
        <w:spacing w:line="480" w:lineRule="exact"/>
        <w:jc w:val="left"/>
        <w:textAlignment w:val="baseline"/>
        <w:rPr>
          <w:rFonts w:hint="eastAsia" w:ascii="仿宋" w:hAnsi="仿宋" w:eastAsia="仿宋" w:cs="仿宋"/>
          <w:color w:val="auto"/>
          <w:sz w:val="24"/>
          <w:szCs w:val="24"/>
          <w:highlight w:val="none"/>
        </w:rPr>
      </w:pPr>
      <w:r>
        <w:rPr>
          <w:rFonts w:hint="eastAsia" w:ascii="仿宋" w:hAnsi="仿宋" w:eastAsia="仿宋" w:cs="仿宋"/>
          <w:color w:val="auto"/>
          <w:highlight w:val="none"/>
        </w:rPr>
        <w:br w:type="page"/>
      </w:r>
    </w:p>
    <w:p w14:paraId="0824BE80">
      <w:pPr>
        <w:keepNext w:val="0"/>
        <w:keepLines w:val="0"/>
        <w:pageBreakBefore w:val="0"/>
        <w:widowControl/>
        <w:kinsoku w:val="0"/>
        <w:wordWrap/>
        <w:overflowPunct/>
        <w:topLinePunct w:val="0"/>
        <w:autoSpaceDE w:val="0"/>
        <w:autoSpaceDN w:val="0"/>
        <w:bidi w:val="0"/>
        <w:adjustRightInd w:val="0"/>
        <w:snapToGrid w:val="0"/>
        <w:spacing w:line="460" w:lineRule="exact"/>
        <w:ind w:firstLine="562" w:firstLineChars="200"/>
        <w:textAlignment w:val="baseline"/>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发包人（全称）：</w:t>
      </w:r>
      <w:r>
        <w:rPr>
          <w:rFonts w:hint="eastAsia" w:ascii="仿宋" w:hAnsi="仿宋" w:eastAsia="仿宋" w:cs="仿宋"/>
          <w:b/>
          <w:color w:val="auto"/>
          <w:sz w:val="28"/>
          <w:szCs w:val="28"/>
          <w:highlight w:val="none"/>
          <w:u w:val="single"/>
        </w:rPr>
        <w:t xml:space="preserve"> </w:t>
      </w:r>
    </w:p>
    <w:p w14:paraId="211BF964">
      <w:pPr>
        <w:keepNext w:val="0"/>
        <w:keepLines w:val="0"/>
        <w:pageBreakBefore w:val="0"/>
        <w:widowControl/>
        <w:kinsoku w:val="0"/>
        <w:wordWrap/>
        <w:overflowPunct/>
        <w:topLinePunct w:val="0"/>
        <w:autoSpaceDE w:val="0"/>
        <w:autoSpaceDN w:val="0"/>
        <w:bidi w:val="0"/>
        <w:adjustRightInd w:val="0"/>
        <w:snapToGrid w:val="0"/>
        <w:spacing w:line="460" w:lineRule="exact"/>
        <w:ind w:firstLine="562" w:firstLineChars="200"/>
        <w:textAlignment w:val="baseline"/>
        <w:rPr>
          <w:rFonts w:hint="eastAsia" w:ascii="仿宋" w:hAnsi="仿宋" w:eastAsia="仿宋" w:cs="仿宋"/>
          <w:b/>
          <w:color w:val="auto"/>
          <w:sz w:val="28"/>
          <w:szCs w:val="28"/>
          <w:highlight w:val="none"/>
          <w:u w:val="single"/>
        </w:rPr>
      </w:pPr>
      <w:r>
        <w:rPr>
          <w:rFonts w:hint="eastAsia" w:ascii="仿宋" w:hAnsi="仿宋" w:eastAsia="仿宋" w:cs="仿宋"/>
          <w:b/>
          <w:color w:val="auto"/>
          <w:sz w:val="28"/>
          <w:szCs w:val="28"/>
          <w:highlight w:val="none"/>
        </w:rPr>
        <w:t>承包人（全称）：</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input659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p>
    <w:p w14:paraId="1437113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根据《中华人民共和国民法典》、《中华人民共和国建筑法》及有关法律规定，遵循平等、自愿、公平和诚实信用的原则，双方就</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工程施工及有关事项协商一致，共同达成如下协议：</w:t>
      </w:r>
    </w:p>
    <w:p w14:paraId="27E9F2F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9" w:name="_Toc126249818"/>
      <w:r>
        <w:rPr>
          <w:rFonts w:hint="eastAsia" w:ascii="仿宋" w:hAnsi="仿宋" w:eastAsia="仿宋" w:cs="仿宋"/>
          <w:color w:val="auto"/>
          <w:sz w:val="28"/>
          <w:szCs w:val="28"/>
          <w:highlight w:val="none"/>
        </w:rPr>
        <w:t>一、工程概况</w:t>
      </w:r>
      <w:bookmarkEnd w:id="9"/>
    </w:p>
    <w:p w14:paraId="17CE7D29">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u w:val="single"/>
        </w:rPr>
      </w:pPr>
      <w:r>
        <w:rPr>
          <w:rFonts w:hint="eastAsia" w:ascii="仿宋" w:hAnsi="仿宋" w:eastAsia="仿宋" w:cs="仿宋"/>
          <w:bCs/>
          <w:color w:val="auto"/>
          <w:sz w:val="28"/>
          <w:szCs w:val="28"/>
          <w:highlight w:val="none"/>
        </w:rPr>
        <w:t>1.工程名称</w:t>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p>
    <w:p w14:paraId="7B8EC595">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2.工程地点：</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p>
    <w:p w14:paraId="026F182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3.工程立项批准文号：</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p>
    <w:p w14:paraId="2F0437A7">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4.资金来源：</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p>
    <w:p w14:paraId="0CB693E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5.工程内容：</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input665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w:t>
      </w:r>
    </w:p>
    <w:p w14:paraId="51641C94">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6.工程承包范围：</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p>
    <w:p w14:paraId="77C2935A">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0" w:name="_Toc126249819"/>
      <w:r>
        <w:rPr>
          <w:rFonts w:hint="eastAsia" w:ascii="仿宋" w:hAnsi="仿宋" w:eastAsia="仿宋" w:cs="仿宋"/>
          <w:color w:val="auto"/>
          <w:sz w:val="28"/>
          <w:szCs w:val="28"/>
          <w:highlight w:val="none"/>
        </w:rPr>
        <w:t>二、合同工期</w:t>
      </w:r>
      <w:bookmarkEnd w:id="10"/>
    </w:p>
    <w:p w14:paraId="2EB500E6">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计划开工日期：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input667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p>
    <w:p w14:paraId="1A35F61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计划竣工日期：</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input668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p>
    <w:p w14:paraId="38D6D72F">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工期总日历天数：</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input669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天。工期总日历天数与根据前述计划开竣工日期计算的工期天数不一致的，以工期总日历天数为准。</w:t>
      </w:r>
    </w:p>
    <w:p w14:paraId="25140242">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1" w:name="_Toc126249820"/>
      <w:r>
        <w:rPr>
          <w:rFonts w:hint="eastAsia" w:ascii="仿宋" w:hAnsi="仿宋" w:eastAsia="仿宋" w:cs="仿宋"/>
          <w:color w:val="auto"/>
          <w:sz w:val="28"/>
          <w:szCs w:val="28"/>
          <w:highlight w:val="none"/>
        </w:rPr>
        <w:t>三、质量标准</w:t>
      </w:r>
      <w:bookmarkEnd w:id="11"/>
    </w:p>
    <w:p w14:paraId="6A64D294">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工程质量符合</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input670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标准：</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5DA1099C">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2" w:name="_Toc126249821"/>
      <w:r>
        <w:rPr>
          <w:rFonts w:hint="eastAsia" w:ascii="仿宋" w:hAnsi="仿宋" w:eastAsia="仿宋" w:cs="仿宋"/>
          <w:color w:val="auto"/>
          <w:sz w:val="28"/>
          <w:szCs w:val="28"/>
          <w:highlight w:val="none"/>
        </w:rPr>
        <w:t>四、签约合同价与合同价格形式</w:t>
      </w:r>
      <w:bookmarkEnd w:id="12"/>
    </w:p>
    <w:p w14:paraId="0047A722">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1.签约合同价为：人民币（大写</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input671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input672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元)；</w:t>
      </w:r>
    </w:p>
    <w:p w14:paraId="4DC58F32">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2.合同价格形式：</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input681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w:t>
      </w:r>
    </w:p>
    <w:p w14:paraId="08DCDAF5">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3" w:name="_Toc126249822"/>
      <w:r>
        <w:rPr>
          <w:rFonts w:hint="eastAsia" w:ascii="仿宋" w:hAnsi="仿宋" w:eastAsia="仿宋" w:cs="仿宋"/>
          <w:color w:val="auto"/>
          <w:sz w:val="28"/>
          <w:szCs w:val="28"/>
          <w:highlight w:val="none"/>
        </w:rPr>
        <w:t>五、项目经理</w:t>
      </w:r>
      <w:bookmarkEnd w:id="13"/>
    </w:p>
    <w:p w14:paraId="6039D52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承包人项目经理：</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input682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color w:val="auto"/>
          <w:sz w:val="28"/>
          <w:szCs w:val="28"/>
          <w:highlight w:val="none"/>
        </w:rPr>
        <w:t>。</w:t>
      </w:r>
    </w:p>
    <w:p w14:paraId="45E517D8">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4" w:name="_Toc126249823"/>
      <w:r>
        <w:rPr>
          <w:rFonts w:hint="eastAsia" w:ascii="仿宋" w:hAnsi="仿宋" w:eastAsia="仿宋" w:cs="仿宋"/>
          <w:color w:val="auto"/>
          <w:sz w:val="28"/>
          <w:szCs w:val="28"/>
          <w:highlight w:val="none"/>
        </w:rPr>
        <w:t>六、合同文件构成</w:t>
      </w:r>
      <w:bookmarkEnd w:id="14"/>
    </w:p>
    <w:p w14:paraId="21CB75A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本协议书与下列文件一起构成合同文件：</w:t>
      </w:r>
    </w:p>
    <w:p w14:paraId="5FEB1028">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（1）中标通知书（如果有）；</w:t>
      </w:r>
    </w:p>
    <w:p w14:paraId="5E3258BB">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（2）投标函及其附录（如果有）；</w:t>
      </w:r>
    </w:p>
    <w:p w14:paraId="45F627E7">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（3）专用合同条款及其附件；</w:t>
      </w:r>
    </w:p>
    <w:p w14:paraId="5EEF1A99">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（4）通用合同条款；</w:t>
      </w:r>
    </w:p>
    <w:p w14:paraId="3BC2BA0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（5）技术标准和要求；</w:t>
      </w:r>
    </w:p>
    <w:p w14:paraId="339CE18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）已标价工程量清单或预算书；</w:t>
      </w:r>
    </w:p>
    <w:p w14:paraId="0C1BBB54">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）其他合同文件。</w:t>
      </w:r>
    </w:p>
    <w:p w14:paraId="4FE59708">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在合同订立及履行过程中形成的与合同有关的文件均构成合同文件组成部分。</w:t>
      </w:r>
    </w:p>
    <w:p w14:paraId="46784DE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上述各项合同文件包括合同当事人就该项合同文件所作出的补充和修改，属于同一类内容的文件，应以最新签署的为准。专用合同条款及其附件须经合同当事人签字或盖章。</w:t>
      </w:r>
    </w:p>
    <w:p w14:paraId="7D032ECF">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5" w:name="_Toc126249824"/>
      <w:r>
        <w:rPr>
          <w:rFonts w:hint="eastAsia" w:ascii="仿宋" w:hAnsi="仿宋" w:eastAsia="仿宋" w:cs="仿宋"/>
          <w:color w:val="auto"/>
          <w:sz w:val="28"/>
          <w:szCs w:val="28"/>
          <w:highlight w:val="none"/>
        </w:rPr>
        <w:t>七、承诺</w:t>
      </w:r>
      <w:bookmarkEnd w:id="15"/>
    </w:p>
    <w:p w14:paraId="2CB541E7">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1.发包人承诺按照法律规定履行项目审批手续、筹集工程建设资金并按照合同约定的期限和方式支付合同价款。</w:t>
      </w:r>
    </w:p>
    <w:p w14:paraId="67400899">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2.承包人承诺按照法律规定及合同约定组织完成工程施工，确保工程质量和安全，不进行转包及违法分包，并在缺陷责任期及保修期内承担相应的工程维修责任。</w:t>
      </w:r>
    </w:p>
    <w:p w14:paraId="10476E7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3.发包人和承包人通过招投标形式签订合同的，双方理解并承诺不再就同一工程另行签订与合同实质性内容相背离的协议。</w:t>
      </w:r>
    </w:p>
    <w:p w14:paraId="67F94CE9">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八、专用合同条款摘要</w:t>
      </w:r>
    </w:p>
    <w:p w14:paraId="718A3A8C">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1、预付款：</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w:t>
      </w:r>
    </w:p>
    <w:p w14:paraId="348024F9">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2、建安工程进度款支付方式:</w:t>
      </w:r>
    </w:p>
    <w:p w14:paraId="3592A483">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u w:val="single"/>
          <w:lang w:val="en-US" w:eastAsia="zh-CN"/>
        </w:rPr>
      </w:pP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u w:val="none"/>
          <w:lang w:val="en-US" w:eastAsia="zh-CN"/>
        </w:rPr>
        <w:t>。</w:t>
      </w:r>
    </w:p>
    <w:p w14:paraId="24DB8C80">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3、质量保证金</w:t>
      </w:r>
    </w:p>
    <w:p w14:paraId="0D6E893E">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(1)</w:t>
      </w:r>
      <w:r>
        <w:rPr>
          <w:rFonts w:hint="eastAsia" w:ascii="仿宋" w:hAnsi="仿宋" w:eastAsia="仿宋" w:cs="仿宋"/>
          <w:bCs/>
          <w:color w:val="auto"/>
          <w:sz w:val="28"/>
          <w:szCs w:val="28"/>
          <w:highlight w:val="none"/>
          <w:lang w:eastAsia="zh-CN"/>
        </w:rPr>
        <w:t>本项目的结算总价款的3%作为质量保证金。</w:t>
      </w:r>
    </w:p>
    <w:p w14:paraId="68E4EF6D">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(2)质量保证金在缺陷责任期满后由发包人无息退还。</w:t>
      </w:r>
    </w:p>
    <w:p w14:paraId="17F1264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(3)质量保证金(无息)在缺陷责任期满后10个作日内扣除保修期间的应由承包人承担的维修费用后一次性支付。</w:t>
      </w:r>
    </w:p>
    <w:p w14:paraId="0BEBF76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u w:val="single"/>
        </w:rPr>
      </w:pPr>
      <w:r>
        <w:rPr>
          <w:rFonts w:hint="eastAsia" w:ascii="仿宋" w:hAnsi="仿宋" w:eastAsia="仿宋" w:cs="仿宋"/>
          <w:bCs/>
          <w:color w:val="auto"/>
          <w:sz w:val="28"/>
          <w:szCs w:val="28"/>
          <w:highlight w:val="none"/>
        </w:rPr>
        <w:t>4、缺陷责任期：</w:t>
      </w:r>
      <w:r>
        <w:rPr>
          <w:rFonts w:hint="eastAsia" w:ascii="仿宋" w:hAnsi="仿宋" w:eastAsia="仿宋" w:cs="仿宋"/>
          <w:bCs/>
          <w:color w:val="auto"/>
          <w:sz w:val="28"/>
          <w:szCs w:val="28"/>
          <w:highlight w:val="none"/>
          <w:u w:val="single"/>
          <w:lang w:val="en-US" w:eastAsia="zh-CN"/>
        </w:rPr>
        <w:t>12个月</w:t>
      </w:r>
    </w:p>
    <w:p w14:paraId="0311B5AC">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5、工程保修期为：</w:t>
      </w:r>
      <w:r>
        <w:rPr>
          <w:rFonts w:hint="eastAsia" w:ascii="仿宋" w:hAnsi="仿宋" w:eastAsia="仿宋" w:cs="仿宋"/>
          <w:bCs/>
          <w:color w:val="auto"/>
          <w:sz w:val="28"/>
          <w:szCs w:val="28"/>
          <w:highlight w:val="none"/>
          <w:u w:val="single"/>
          <w:lang w:val="en-US" w:eastAsia="zh-CN"/>
        </w:rPr>
        <w:t xml:space="preserve">  </w:t>
      </w:r>
      <w:r>
        <w:rPr>
          <w:rFonts w:hint="eastAsia" w:ascii="仿宋" w:hAnsi="仿宋" w:eastAsia="仿宋" w:cs="仿宋"/>
          <w:bCs/>
          <w:color w:val="auto"/>
          <w:sz w:val="28"/>
          <w:szCs w:val="28"/>
          <w:highlight w:val="none"/>
        </w:rPr>
        <w:t>年。</w:t>
      </w:r>
    </w:p>
    <w:p w14:paraId="352E87AA">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6" w:name="_Toc126249825"/>
      <w:r>
        <w:rPr>
          <w:rFonts w:hint="eastAsia" w:ascii="仿宋" w:hAnsi="仿宋" w:eastAsia="仿宋" w:cs="仿宋"/>
          <w:color w:val="auto"/>
          <w:sz w:val="28"/>
          <w:szCs w:val="28"/>
          <w:highlight w:val="none"/>
        </w:rPr>
        <w:t>九、词语含义</w:t>
      </w:r>
      <w:bookmarkEnd w:id="16"/>
    </w:p>
    <w:p w14:paraId="1C913C9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本协议书中词语含义与第二部分通用合同条款中赋予的含义相同。</w:t>
      </w:r>
    </w:p>
    <w:p w14:paraId="728CB2C0">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7" w:name="_Toc126249826"/>
      <w:r>
        <w:rPr>
          <w:rFonts w:hint="eastAsia" w:ascii="仿宋" w:hAnsi="仿宋" w:eastAsia="仿宋" w:cs="仿宋"/>
          <w:color w:val="auto"/>
          <w:sz w:val="28"/>
          <w:szCs w:val="28"/>
          <w:highlight w:val="none"/>
        </w:rPr>
        <w:t>十、签订时间</w:t>
      </w:r>
      <w:bookmarkEnd w:id="17"/>
    </w:p>
    <w:p w14:paraId="3E66539A">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本合同于</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input683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bCs/>
          <w:color w:val="auto"/>
          <w:sz w:val="28"/>
          <w:szCs w:val="28"/>
          <w:highlight w:val="none"/>
        </w:rPr>
        <w:t>签订。</w:t>
      </w:r>
    </w:p>
    <w:p w14:paraId="174D6FF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8" w:name="_Toc126249827"/>
      <w:r>
        <w:rPr>
          <w:rFonts w:hint="eastAsia" w:ascii="仿宋" w:hAnsi="仿宋" w:eastAsia="仿宋" w:cs="仿宋"/>
          <w:color w:val="auto"/>
          <w:sz w:val="28"/>
          <w:szCs w:val="28"/>
          <w:highlight w:val="none"/>
        </w:rPr>
        <w:t>十一、签订地点</w:t>
      </w:r>
      <w:bookmarkEnd w:id="18"/>
    </w:p>
    <w:p w14:paraId="2EBED7D0">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本合同在</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input684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bCs/>
          <w:color w:val="auto"/>
          <w:sz w:val="28"/>
          <w:szCs w:val="28"/>
          <w:highlight w:val="none"/>
        </w:rPr>
        <w:t>签订。</w:t>
      </w:r>
    </w:p>
    <w:p w14:paraId="1F620B56">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19" w:name="_Toc126249828"/>
      <w:r>
        <w:rPr>
          <w:rFonts w:hint="eastAsia" w:ascii="仿宋" w:hAnsi="仿宋" w:eastAsia="仿宋" w:cs="仿宋"/>
          <w:color w:val="auto"/>
          <w:sz w:val="28"/>
          <w:szCs w:val="28"/>
          <w:highlight w:val="none"/>
        </w:rPr>
        <w:t>十二、补充协议</w:t>
      </w:r>
      <w:bookmarkEnd w:id="19"/>
    </w:p>
    <w:p w14:paraId="6B1CAE91">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bCs/>
          <w:color w:val="auto"/>
          <w:sz w:val="28"/>
          <w:szCs w:val="28"/>
          <w:highlight w:val="none"/>
        </w:rPr>
        <w:t>合同未尽事宜，合同当事人另行签订补充协议，补充协议是合同的组成部分。</w:t>
      </w:r>
    </w:p>
    <w:p w14:paraId="6ACD8BE5">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20" w:name="_Toc126249829"/>
      <w:r>
        <w:rPr>
          <w:rFonts w:hint="eastAsia" w:ascii="仿宋" w:hAnsi="仿宋" w:eastAsia="仿宋" w:cs="仿宋"/>
          <w:color w:val="auto"/>
          <w:sz w:val="28"/>
          <w:szCs w:val="28"/>
          <w:highlight w:val="none"/>
        </w:rPr>
        <w:t>十三、合同生效</w:t>
      </w:r>
      <w:bookmarkEnd w:id="20"/>
    </w:p>
    <w:p w14:paraId="7B1FCA40">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本合同自</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
          <w:color w:val="auto"/>
          <w:sz w:val="28"/>
          <w:szCs w:val="28"/>
          <w:highlight w:val="none"/>
          <w:u w:val="single"/>
        </w:rPr>
        <w:t xml:space="preserve"> </w:t>
      </w:r>
      <w:r>
        <w:rPr>
          <w:rFonts w:hint="eastAsia" w:ascii="仿宋" w:hAnsi="仿宋" w:eastAsia="仿宋" w:cs="仿宋"/>
          <w:b/>
          <w:color w:val="auto"/>
          <w:sz w:val="28"/>
          <w:szCs w:val="28"/>
          <w:highlight w:val="none"/>
          <w:u w:val="single"/>
        </w:rPr>
        <w:fldChar w:fldCharType="begin"/>
      </w:r>
      <w:r>
        <w:rPr>
          <w:rFonts w:hint="eastAsia" w:ascii="仿宋" w:hAnsi="仿宋" w:eastAsia="仿宋" w:cs="仿宋"/>
          <w:b/>
          <w:color w:val="auto"/>
          <w:sz w:val="28"/>
          <w:szCs w:val="28"/>
          <w:highlight w:val="none"/>
          <w:u w:val="single"/>
        </w:rPr>
        <w:instrText xml:space="preserve">AUTOTEXT  input685 \* MERGEFORMAT</w:instrText>
      </w:r>
      <w:r>
        <w:rPr>
          <w:rFonts w:hint="eastAsia" w:ascii="仿宋" w:hAnsi="仿宋" w:eastAsia="仿宋" w:cs="仿宋"/>
          <w:b/>
          <w:color w:val="auto"/>
          <w:sz w:val="28"/>
          <w:szCs w:val="28"/>
          <w:highlight w:val="none"/>
          <w:u w:val="single"/>
        </w:rPr>
        <w:fldChar w:fldCharType="separate"/>
      </w:r>
      <w:r>
        <w:rPr>
          <w:rFonts w:hint="eastAsia" w:ascii="仿宋" w:hAnsi="仿宋" w:eastAsia="仿宋" w:cs="仿宋"/>
          <w:b/>
          <w:color w:val="auto"/>
          <w:sz w:val="28"/>
          <w:szCs w:val="28"/>
          <w:highlight w:val="none"/>
          <w:u w:val="single"/>
        </w:rPr>
        <w:fldChar w:fldCharType="end"/>
      </w:r>
      <w:r>
        <w:rPr>
          <w:rFonts w:hint="eastAsia" w:ascii="仿宋" w:hAnsi="仿宋" w:eastAsia="仿宋" w:cs="仿宋"/>
          <w:bCs/>
          <w:color w:val="auto"/>
          <w:sz w:val="28"/>
          <w:szCs w:val="28"/>
          <w:highlight w:val="none"/>
        </w:rPr>
        <w:t>生效。</w:t>
      </w:r>
    </w:p>
    <w:p w14:paraId="267F8BC7">
      <w:pPr>
        <w:keepNext w:val="0"/>
        <w:keepLines w:val="0"/>
        <w:pageBreakBefore w:val="0"/>
        <w:widowControl/>
        <w:kinsoku w:val="0"/>
        <w:wordWrap/>
        <w:overflowPunct/>
        <w:topLinePunct w:val="0"/>
        <w:autoSpaceDE w:val="0"/>
        <w:autoSpaceDN w:val="0"/>
        <w:bidi w:val="0"/>
        <w:adjustRightInd w:val="0"/>
        <w:snapToGrid w:val="0"/>
        <w:spacing w:line="460" w:lineRule="exact"/>
        <w:jc w:val="left"/>
        <w:textAlignment w:val="baseline"/>
        <w:outlineLvl w:val="2"/>
        <w:rPr>
          <w:rFonts w:hint="eastAsia" w:ascii="仿宋" w:hAnsi="仿宋" w:eastAsia="仿宋" w:cs="仿宋"/>
          <w:color w:val="auto"/>
          <w:sz w:val="28"/>
          <w:szCs w:val="28"/>
          <w:highlight w:val="none"/>
        </w:rPr>
      </w:pPr>
      <w:bookmarkStart w:id="21" w:name="_Toc126249830"/>
      <w:r>
        <w:rPr>
          <w:rFonts w:hint="eastAsia" w:ascii="仿宋" w:hAnsi="仿宋" w:eastAsia="仿宋" w:cs="仿宋"/>
          <w:color w:val="auto"/>
          <w:sz w:val="28"/>
          <w:szCs w:val="28"/>
          <w:highlight w:val="none"/>
        </w:rPr>
        <w:t>十四、合同份数</w:t>
      </w:r>
      <w:bookmarkEnd w:id="21"/>
    </w:p>
    <w:p w14:paraId="58C219B8">
      <w:pPr>
        <w:keepNext w:val="0"/>
        <w:keepLines w:val="0"/>
        <w:pageBreakBefore w:val="0"/>
        <w:widowControl/>
        <w:kinsoku w:val="0"/>
        <w:wordWrap/>
        <w:overflowPunct/>
        <w:topLinePunct w:val="0"/>
        <w:autoSpaceDE w:val="0"/>
        <w:autoSpaceDN w:val="0"/>
        <w:bidi w:val="0"/>
        <w:adjustRightInd w:val="0"/>
        <w:snapToGrid w:val="0"/>
        <w:spacing w:line="46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本合同一式</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u w:val="single"/>
        </w:rPr>
        <w:fldChar w:fldCharType="begin"/>
      </w:r>
      <w:r>
        <w:rPr>
          <w:rFonts w:hint="eastAsia" w:ascii="仿宋" w:hAnsi="仿宋" w:eastAsia="仿宋" w:cs="仿宋"/>
          <w:color w:val="auto"/>
          <w:sz w:val="28"/>
          <w:szCs w:val="28"/>
          <w:highlight w:val="none"/>
          <w:u w:val="single"/>
        </w:rPr>
        <w:instrText xml:space="preserve">AUTOTEXT  input686 \* MERGEFORMAT</w:instrText>
      </w:r>
      <w:r>
        <w:rPr>
          <w:rFonts w:hint="eastAsia" w:ascii="仿宋" w:hAnsi="仿宋" w:eastAsia="仿宋" w:cs="仿宋"/>
          <w:color w:val="auto"/>
          <w:sz w:val="28"/>
          <w:szCs w:val="28"/>
          <w:highlight w:val="none"/>
          <w:u w:val="single"/>
        </w:rPr>
        <w:fldChar w:fldCharType="separate"/>
      </w:r>
      <w:r>
        <w:rPr>
          <w:rFonts w:hint="eastAsia" w:ascii="仿宋" w:hAnsi="仿宋" w:eastAsia="仿宋" w:cs="仿宋"/>
          <w:color w:val="auto"/>
          <w:sz w:val="28"/>
          <w:szCs w:val="28"/>
          <w:highlight w:val="none"/>
          <w:u w:val="single"/>
        </w:rPr>
        <w:fldChar w:fldCharType="end"/>
      </w:r>
      <w:r>
        <w:rPr>
          <w:rFonts w:hint="eastAsia" w:ascii="仿宋" w:hAnsi="仿宋" w:eastAsia="仿宋" w:cs="仿宋"/>
          <w:bCs/>
          <w:color w:val="auto"/>
          <w:sz w:val="28"/>
          <w:szCs w:val="28"/>
          <w:highlight w:val="none"/>
        </w:rPr>
        <w:t>份，均具有同等法律效力，发包人执</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fldChar w:fldCharType="begin"/>
      </w:r>
      <w:r>
        <w:rPr>
          <w:rFonts w:hint="eastAsia" w:ascii="仿宋" w:hAnsi="仿宋" w:eastAsia="仿宋" w:cs="仿宋"/>
          <w:color w:val="auto"/>
          <w:sz w:val="28"/>
          <w:szCs w:val="28"/>
          <w:highlight w:val="none"/>
          <w:u w:val="single"/>
        </w:rPr>
        <w:instrText xml:space="preserve">AUTOTEXT  input687 \* MERGEFORMAT</w:instrText>
      </w:r>
      <w:r>
        <w:rPr>
          <w:rFonts w:hint="eastAsia" w:ascii="仿宋" w:hAnsi="仿宋" w:eastAsia="仿宋" w:cs="仿宋"/>
          <w:color w:val="auto"/>
          <w:sz w:val="28"/>
          <w:szCs w:val="28"/>
          <w:highlight w:val="none"/>
          <w:u w:val="single"/>
        </w:rPr>
        <w:fldChar w:fldCharType="separate"/>
      </w:r>
      <w:r>
        <w:rPr>
          <w:rFonts w:hint="eastAsia" w:ascii="仿宋" w:hAnsi="仿宋" w:eastAsia="仿宋" w:cs="仿宋"/>
          <w:color w:val="auto"/>
          <w:sz w:val="28"/>
          <w:szCs w:val="28"/>
          <w:highlight w:val="none"/>
          <w:u w:val="single"/>
        </w:rPr>
        <w:fldChar w:fldCharType="end"/>
      </w:r>
      <w:r>
        <w:rPr>
          <w:rFonts w:hint="eastAsia" w:ascii="仿宋" w:hAnsi="仿宋" w:eastAsia="仿宋" w:cs="仿宋"/>
          <w:bCs/>
          <w:color w:val="auto"/>
          <w:sz w:val="28"/>
          <w:szCs w:val="28"/>
          <w:highlight w:val="none"/>
        </w:rPr>
        <w:t>份，承包人执</w:t>
      </w:r>
      <w:r>
        <w:rPr>
          <w:rFonts w:hint="eastAsia" w:ascii="仿宋" w:hAnsi="仿宋" w:eastAsia="仿宋" w:cs="仿宋"/>
          <w:b/>
          <w:color w:val="auto"/>
          <w:sz w:val="28"/>
          <w:szCs w:val="28"/>
          <w:highlight w:val="none"/>
          <w:u w:val="singl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rPr>
        <w:fldChar w:fldCharType="begin"/>
      </w:r>
      <w:r>
        <w:rPr>
          <w:rFonts w:hint="eastAsia" w:ascii="仿宋" w:hAnsi="仿宋" w:eastAsia="仿宋" w:cs="仿宋"/>
          <w:color w:val="auto"/>
          <w:sz w:val="28"/>
          <w:szCs w:val="28"/>
          <w:highlight w:val="none"/>
          <w:u w:val="single"/>
        </w:rPr>
        <w:instrText xml:space="preserve">AUTOTEXT  input688 \* MERGEFORMAT</w:instrText>
      </w:r>
      <w:r>
        <w:rPr>
          <w:rFonts w:hint="eastAsia" w:ascii="仿宋" w:hAnsi="仿宋" w:eastAsia="仿宋" w:cs="仿宋"/>
          <w:color w:val="auto"/>
          <w:sz w:val="28"/>
          <w:szCs w:val="28"/>
          <w:highlight w:val="none"/>
          <w:u w:val="single"/>
        </w:rPr>
        <w:fldChar w:fldCharType="separate"/>
      </w:r>
      <w:r>
        <w:rPr>
          <w:rFonts w:hint="eastAsia" w:ascii="仿宋" w:hAnsi="仿宋" w:eastAsia="仿宋" w:cs="仿宋"/>
          <w:color w:val="auto"/>
          <w:sz w:val="28"/>
          <w:szCs w:val="28"/>
          <w:highlight w:val="none"/>
          <w:u w:val="single"/>
        </w:rPr>
        <w:fldChar w:fldCharType="end"/>
      </w:r>
      <w:r>
        <w:rPr>
          <w:rFonts w:hint="eastAsia" w:ascii="仿宋" w:hAnsi="仿宋" w:eastAsia="仿宋" w:cs="仿宋"/>
          <w:bCs/>
          <w:color w:val="auto"/>
          <w:sz w:val="28"/>
          <w:szCs w:val="28"/>
          <w:highlight w:val="none"/>
        </w:rPr>
        <w:t>份。</w:t>
      </w:r>
    </w:p>
    <w:tbl>
      <w:tblPr>
        <w:tblStyle w:val="20"/>
        <w:tblW w:w="9286" w:type="dxa"/>
        <w:jc w:val="center"/>
        <w:tblLayout w:type="fixed"/>
        <w:tblCellMar>
          <w:top w:w="0" w:type="dxa"/>
          <w:left w:w="108" w:type="dxa"/>
          <w:bottom w:w="0" w:type="dxa"/>
          <w:right w:w="108" w:type="dxa"/>
        </w:tblCellMar>
      </w:tblPr>
      <w:tblGrid>
        <w:gridCol w:w="1952"/>
        <w:gridCol w:w="2117"/>
        <w:gridCol w:w="1709"/>
        <w:gridCol w:w="3508"/>
      </w:tblGrid>
      <w:tr w14:paraId="5EE453DB">
        <w:tblPrEx>
          <w:tblCellMar>
            <w:top w:w="0" w:type="dxa"/>
            <w:left w:w="108" w:type="dxa"/>
            <w:bottom w:w="0" w:type="dxa"/>
            <w:right w:w="108" w:type="dxa"/>
          </w:tblCellMar>
        </w:tblPrEx>
        <w:trPr>
          <w:cantSplit/>
          <w:jc w:val="center"/>
        </w:trPr>
        <w:tc>
          <w:tcPr>
            <w:tcW w:w="1952" w:type="dxa"/>
            <w:shd w:val="clear" w:color="auto" w:fill="auto"/>
            <w:vAlign w:val="center"/>
          </w:tcPr>
          <w:p w14:paraId="6309CB29">
            <w:pPr>
              <w:topLinePunct/>
              <w:adjustRightInd w:val="0"/>
              <w:snapToGrid w:val="0"/>
              <w:spacing w:line="324" w:lineRule="auto"/>
              <w:ind w:right="240"/>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发包人:</w:t>
            </w:r>
          </w:p>
        </w:tc>
        <w:tc>
          <w:tcPr>
            <w:tcW w:w="2117" w:type="dxa"/>
            <w:shd w:val="clear" w:color="auto" w:fill="auto"/>
            <w:vAlign w:val="center"/>
          </w:tcPr>
          <w:p w14:paraId="204F91BB">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AUTOTEXT  input689 \* MERGEFORMAT</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r>
              <w:rPr>
                <w:rFonts w:hint="eastAsia" w:ascii="仿宋" w:hAnsi="仿宋" w:eastAsia="仿宋" w:cs="仿宋"/>
                <w:color w:val="auto"/>
                <w:kern w:val="0"/>
                <w:sz w:val="28"/>
                <w:szCs w:val="28"/>
                <w:highlight w:val="none"/>
              </w:rPr>
              <w:t>(公章)</w:t>
            </w:r>
          </w:p>
        </w:tc>
        <w:tc>
          <w:tcPr>
            <w:tcW w:w="1709" w:type="dxa"/>
            <w:shd w:val="clear" w:color="auto" w:fill="auto"/>
            <w:vAlign w:val="center"/>
          </w:tcPr>
          <w:p w14:paraId="39C73632">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承包人：</w:t>
            </w:r>
          </w:p>
        </w:tc>
        <w:tc>
          <w:tcPr>
            <w:tcW w:w="3508" w:type="dxa"/>
            <w:shd w:val="clear" w:color="auto" w:fill="auto"/>
            <w:vAlign w:val="center"/>
          </w:tcPr>
          <w:p w14:paraId="19B1B1ED">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AUTOTEXT  input690 \* MERGEFORMAT</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r>
              <w:rPr>
                <w:rFonts w:hint="eastAsia" w:ascii="仿宋" w:hAnsi="仿宋" w:eastAsia="仿宋" w:cs="仿宋"/>
                <w:color w:val="auto"/>
                <w:kern w:val="0"/>
                <w:sz w:val="28"/>
                <w:szCs w:val="28"/>
                <w:highlight w:val="none"/>
              </w:rPr>
              <w:t>(公章)</w:t>
            </w:r>
          </w:p>
        </w:tc>
      </w:tr>
      <w:tr w14:paraId="3077862A">
        <w:tblPrEx>
          <w:tblCellMar>
            <w:top w:w="0" w:type="dxa"/>
            <w:left w:w="108" w:type="dxa"/>
            <w:bottom w:w="0" w:type="dxa"/>
            <w:right w:w="108" w:type="dxa"/>
          </w:tblCellMar>
        </w:tblPrEx>
        <w:trPr>
          <w:cantSplit/>
          <w:jc w:val="center"/>
        </w:trPr>
        <w:tc>
          <w:tcPr>
            <w:tcW w:w="1952" w:type="dxa"/>
            <w:shd w:val="clear" w:color="auto" w:fill="auto"/>
            <w:vAlign w:val="center"/>
          </w:tcPr>
          <w:p w14:paraId="2C6F98C9">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法定代表人或其委托代理人：</w:t>
            </w:r>
          </w:p>
        </w:tc>
        <w:tc>
          <w:tcPr>
            <w:tcW w:w="2117" w:type="dxa"/>
            <w:shd w:val="clear" w:color="auto" w:fill="auto"/>
            <w:vAlign w:val="center"/>
          </w:tcPr>
          <w:p w14:paraId="6C60B422">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AUTOTEXT  input691 \* MERGEFORMAT</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r>
              <w:rPr>
                <w:rFonts w:hint="eastAsia" w:ascii="仿宋" w:hAnsi="仿宋" w:eastAsia="仿宋" w:cs="仿宋"/>
                <w:color w:val="auto"/>
                <w:kern w:val="0"/>
                <w:sz w:val="28"/>
                <w:szCs w:val="28"/>
                <w:highlight w:val="none"/>
              </w:rPr>
              <w:t>（签字）</w:t>
            </w:r>
          </w:p>
        </w:tc>
        <w:tc>
          <w:tcPr>
            <w:tcW w:w="1709" w:type="dxa"/>
            <w:shd w:val="clear" w:color="auto" w:fill="auto"/>
            <w:vAlign w:val="center"/>
          </w:tcPr>
          <w:p w14:paraId="2D38373E">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法定代表人或其委托代理人：</w:t>
            </w:r>
          </w:p>
        </w:tc>
        <w:tc>
          <w:tcPr>
            <w:tcW w:w="3508" w:type="dxa"/>
            <w:shd w:val="clear" w:color="auto" w:fill="auto"/>
            <w:vAlign w:val="center"/>
          </w:tcPr>
          <w:p w14:paraId="57DEC1D3">
            <w:pPr>
              <w:topLinePunct/>
              <w:adjustRightInd w:val="0"/>
              <w:snapToGrid w:val="0"/>
              <w:spacing w:line="324" w:lineRule="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AUTOTEXT  input692 \* MERGEFORMAT</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r>
              <w:rPr>
                <w:rFonts w:hint="eastAsia" w:ascii="仿宋" w:hAnsi="仿宋" w:eastAsia="仿宋" w:cs="仿宋"/>
                <w:color w:val="auto"/>
                <w:kern w:val="0"/>
                <w:sz w:val="28"/>
                <w:szCs w:val="28"/>
                <w:highlight w:val="none"/>
              </w:rPr>
              <w:t>（签字）</w:t>
            </w:r>
          </w:p>
        </w:tc>
      </w:tr>
      <w:tr w14:paraId="5A17D37C">
        <w:tblPrEx>
          <w:tblCellMar>
            <w:top w:w="0" w:type="dxa"/>
            <w:left w:w="108" w:type="dxa"/>
            <w:bottom w:w="0" w:type="dxa"/>
            <w:right w:w="108" w:type="dxa"/>
          </w:tblCellMar>
        </w:tblPrEx>
        <w:trPr>
          <w:cantSplit/>
          <w:jc w:val="center"/>
        </w:trPr>
        <w:tc>
          <w:tcPr>
            <w:tcW w:w="1952" w:type="dxa"/>
            <w:shd w:val="clear" w:color="auto" w:fill="auto"/>
            <w:vAlign w:val="center"/>
          </w:tcPr>
          <w:p w14:paraId="71EEBD87">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统一社会信用代码</w:t>
            </w:r>
            <w:r>
              <w:rPr>
                <w:rFonts w:hint="eastAsia" w:ascii="仿宋" w:hAnsi="仿宋" w:eastAsia="仿宋" w:cs="仿宋"/>
                <w:color w:val="auto"/>
                <w:kern w:val="0"/>
                <w:sz w:val="28"/>
                <w:szCs w:val="28"/>
                <w:highlight w:val="none"/>
              </w:rPr>
              <w:t>：</w:t>
            </w:r>
          </w:p>
        </w:tc>
        <w:tc>
          <w:tcPr>
            <w:tcW w:w="2117" w:type="dxa"/>
            <w:shd w:val="clear" w:color="auto" w:fill="auto"/>
            <w:vAlign w:val="center"/>
          </w:tcPr>
          <w:p w14:paraId="0BA5173C">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input693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10F896E0">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统一社会信用代码</w:t>
            </w:r>
            <w:r>
              <w:rPr>
                <w:rFonts w:hint="eastAsia" w:ascii="仿宋" w:hAnsi="仿宋" w:eastAsia="仿宋" w:cs="仿宋"/>
                <w:color w:val="auto"/>
                <w:kern w:val="0"/>
                <w:sz w:val="28"/>
                <w:szCs w:val="28"/>
                <w:highlight w:val="none"/>
              </w:rPr>
              <w:t>：</w:t>
            </w:r>
          </w:p>
        </w:tc>
        <w:tc>
          <w:tcPr>
            <w:tcW w:w="3508" w:type="dxa"/>
            <w:shd w:val="clear" w:color="auto" w:fill="auto"/>
            <w:vAlign w:val="center"/>
          </w:tcPr>
          <w:p w14:paraId="0BD91E54">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input694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628CAB6D">
        <w:tblPrEx>
          <w:tblCellMar>
            <w:top w:w="0" w:type="dxa"/>
            <w:left w:w="108" w:type="dxa"/>
            <w:bottom w:w="0" w:type="dxa"/>
            <w:right w:w="108" w:type="dxa"/>
          </w:tblCellMar>
        </w:tblPrEx>
        <w:trPr>
          <w:cantSplit/>
          <w:jc w:val="center"/>
        </w:trPr>
        <w:tc>
          <w:tcPr>
            <w:tcW w:w="1952" w:type="dxa"/>
            <w:shd w:val="clear" w:color="auto" w:fill="auto"/>
            <w:vAlign w:val="center"/>
          </w:tcPr>
          <w:p w14:paraId="44960563">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    址：</w:t>
            </w:r>
          </w:p>
        </w:tc>
        <w:tc>
          <w:tcPr>
            <w:tcW w:w="2117" w:type="dxa"/>
            <w:shd w:val="clear" w:color="auto" w:fill="auto"/>
            <w:vAlign w:val="center"/>
          </w:tcPr>
          <w:p w14:paraId="4D7260B1">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input695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758E7AB3">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    址：</w:t>
            </w:r>
          </w:p>
        </w:tc>
        <w:tc>
          <w:tcPr>
            <w:tcW w:w="3508" w:type="dxa"/>
            <w:shd w:val="clear" w:color="auto" w:fill="auto"/>
            <w:vAlign w:val="center"/>
          </w:tcPr>
          <w:p w14:paraId="4C726AA4">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input696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35C4D50C">
        <w:tblPrEx>
          <w:tblCellMar>
            <w:top w:w="0" w:type="dxa"/>
            <w:left w:w="108" w:type="dxa"/>
            <w:bottom w:w="0" w:type="dxa"/>
            <w:right w:w="108" w:type="dxa"/>
          </w:tblCellMar>
        </w:tblPrEx>
        <w:trPr>
          <w:cantSplit/>
          <w:jc w:val="center"/>
        </w:trPr>
        <w:tc>
          <w:tcPr>
            <w:tcW w:w="1952" w:type="dxa"/>
            <w:shd w:val="clear" w:color="auto" w:fill="auto"/>
            <w:vAlign w:val="center"/>
          </w:tcPr>
          <w:p w14:paraId="73AAF0FF">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kern w:val="0"/>
                <w:sz w:val="28"/>
                <w:szCs w:val="28"/>
                <w:highlight w:val="none"/>
              </w:rPr>
              <w:t>：</w:t>
            </w:r>
          </w:p>
        </w:tc>
        <w:tc>
          <w:tcPr>
            <w:tcW w:w="2117" w:type="dxa"/>
            <w:shd w:val="clear" w:color="auto" w:fill="auto"/>
            <w:vAlign w:val="center"/>
          </w:tcPr>
          <w:p w14:paraId="789535D5">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input697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5282E239">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kern w:val="0"/>
                <w:sz w:val="28"/>
                <w:szCs w:val="28"/>
                <w:highlight w:val="none"/>
              </w:rPr>
              <w:t>：</w:t>
            </w:r>
          </w:p>
        </w:tc>
        <w:tc>
          <w:tcPr>
            <w:tcW w:w="3508" w:type="dxa"/>
            <w:shd w:val="clear" w:color="auto" w:fill="auto"/>
            <w:vAlign w:val="center"/>
          </w:tcPr>
          <w:p w14:paraId="0E603E44">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input698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30675C68">
        <w:tblPrEx>
          <w:tblCellMar>
            <w:top w:w="0" w:type="dxa"/>
            <w:left w:w="108" w:type="dxa"/>
            <w:bottom w:w="0" w:type="dxa"/>
            <w:right w:w="108" w:type="dxa"/>
          </w:tblCellMar>
        </w:tblPrEx>
        <w:trPr>
          <w:cantSplit/>
          <w:jc w:val="center"/>
        </w:trPr>
        <w:tc>
          <w:tcPr>
            <w:tcW w:w="1952" w:type="dxa"/>
            <w:shd w:val="clear" w:color="auto" w:fill="auto"/>
            <w:vAlign w:val="center"/>
          </w:tcPr>
          <w:p w14:paraId="55EC041D">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法定代表人</w:t>
            </w:r>
            <w:r>
              <w:rPr>
                <w:rFonts w:hint="eastAsia" w:ascii="仿宋" w:hAnsi="仿宋" w:eastAsia="仿宋" w:cs="仿宋"/>
                <w:color w:val="auto"/>
                <w:kern w:val="0"/>
                <w:sz w:val="28"/>
                <w:szCs w:val="28"/>
                <w:highlight w:val="none"/>
              </w:rPr>
              <w:t>：</w:t>
            </w:r>
          </w:p>
        </w:tc>
        <w:tc>
          <w:tcPr>
            <w:tcW w:w="2117" w:type="dxa"/>
            <w:shd w:val="clear" w:color="auto" w:fill="auto"/>
            <w:vAlign w:val="center"/>
          </w:tcPr>
          <w:p w14:paraId="175F86F9">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input699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300343AB">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法定代表</w:t>
            </w:r>
            <w:r>
              <w:rPr>
                <w:rFonts w:hint="eastAsia" w:ascii="仿宋" w:hAnsi="仿宋" w:eastAsia="仿宋" w:cs="仿宋"/>
                <w:color w:val="auto"/>
                <w:kern w:val="0"/>
                <w:sz w:val="28"/>
                <w:szCs w:val="28"/>
                <w:highlight w:val="none"/>
              </w:rPr>
              <w:t>：</w:t>
            </w:r>
          </w:p>
        </w:tc>
        <w:tc>
          <w:tcPr>
            <w:tcW w:w="3508" w:type="dxa"/>
            <w:shd w:val="clear" w:color="auto" w:fill="auto"/>
            <w:vAlign w:val="center"/>
          </w:tcPr>
          <w:p w14:paraId="0E750A00">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input700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3C68C2FA">
        <w:tblPrEx>
          <w:tblCellMar>
            <w:top w:w="0" w:type="dxa"/>
            <w:left w:w="108" w:type="dxa"/>
            <w:bottom w:w="0" w:type="dxa"/>
            <w:right w:w="108" w:type="dxa"/>
          </w:tblCellMar>
        </w:tblPrEx>
        <w:trPr>
          <w:cantSplit/>
          <w:jc w:val="center"/>
        </w:trPr>
        <w:tc>
          <w:tcPr>
            <w:tcW w:w="1952" w:type="dxa"/>
            <w:shd w:val="clear" w:color="auto" w:fill="auto"/>
            <w:vAlign w:val="center"/>
          </w:tcPr>
          <w:p w14:paraId="7DBC3B7B">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委托代理人：</w:t>
            </w:r>
          </w:p>
        </w:tc>
        <w:tc>
          <w:tcPr>
            <w:tcW w:w="2117" w:type="dxa"/>
            <w:shd w:val="clear" w:color="auto" w:fill="auto"/>
            <w:vAlign w:val="center"/>
          </w:tcPr>
          <w:p w14:paraId="0266AA44">
            <w:pPr>
              <w:topLinePunct/>
              <w:adjustRightInd w:val="0"/>
              <w:snapToGrid w:val="0"/>
              <w:spacing w:line="324" w:lineRule="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input701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284995F5">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委托代理：</w:t>
            </w:r>
          </w:p>
        </w:tc>
        <w:tc>
          <w:tcPr>
            <w:tcW w:w="3508" w:type="dxa"/>
            <w:shd w:val="clear" w:color="auto" w:fill="auto"/>
            <w:vAlign w:val="center"/>
          </w:tcPr>
          <w:p w14:paraId="38B39BBF">
            <w:pPr>
              <w:topLinePunct/>
              <w:adjustRightInd w:val="0"/>
              <w:snapToGrid w:val="0"/>
              <w:spacing w:line="324" w:lineRule="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input702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10C9F3C8">
        <w:tblPrEx>
          <w:tblCellMar>
            <w:top w:w="0" w:type="dxa"/>
            <w:left w:w="108" w:type="dxa"/>
            <w:bottom w:w="0" w:type="dxa"/>
            <w:right w:w="108" w:type="dxa"/>
          </w:tblCellMar>
        </w:tblPrEx>
        <w:trPr>
          <w:cantSplit/>
          <w:jc w:val="center"/>
        </w:trPr>
        <w:tc>
          <w:tcPr>
            <w:tcW w:w="1952" w:type="dxa"/>
            <w:shd w:val="clear" w:color="auto" w:fill="auto"/>
            <w:vAlign w:val="center"/>
          </w:tcPr>
          <w:p w14:paraId="73D4E2DC">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    话：</w:t>
            </w:r>
          </w:p>
        </w:tc>
        <w:tc>
          <w:tcPr>
            <w:tcW w:w="2117" w:type="dxa"/>
            <w:shd w:val="clear" w:color="auto" w:fill="auto"/>
            <w:vAlign w:val="center"/>
          </w:tcPr>
          <w:p w14:paraId="776E3F41">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input703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2ED880DA">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    话：</w:t>
            </w:r>
          </w:p>
        </w:tc>
        <w:tc>
          <w:tcPr>
            <w:tcW w:w="3508" w:type="dxa"/>
            <w:shd w:val="clear" w:color="auto" w:fill="auto"/>
            <w:vAlign w:val="center"/>
          </w:tcPr>
          <w:p w14:paraId="7DCF119B">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input704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038A3035">
        <w:tblPrEx>
          <w:tblCellMar>
            <w:top w:w="0" w:type="dxa"/>
            <w:left w:w="108" w:type="dxa"/>
            <w:bottom w:w="0" w:type="dxa"/>
            <w:right w:w="108" w:type="dxa"/>
          </w:tblCellMar>
        </w:tblPrEx>
        <w:trPr>
          <w:cantSplit/>
          <w:jc w:val="center"/>
        </w:trPr>
        <w:tc>
          <w:tcPr>
            <w:tcW w:w="1952" w:type="dxa"/>
            <w:shd w:val="clear" w:color="auto" w:fill="auto"/>
            <w:vAlign w:val="center"/>
          </w:tcPr>
          <w:p w14:paraId="2C707980">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传    真：</w:t>
            </w:r>
          </w:p>
        </w:tc>
        <w:tc>
          <w:tcPr>
            <w:tcW w:w="2117" w:type="dxa"/>
            <w:shd w:val="clear" w:color="auto" w:fill="auto"/>
            <w:vAlign w:val="center"/>
          </w:tcPr>
          <w:p w14:paraId="41A05B96">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input705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1DC1EC30">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传    真：</w:t>
            </w:r>
          </w:p>
        </w:tc>
        <w:tc>
          <w:tcPr>
            <w:tcW w:w="3508" w:type="dxa"/>
            <w:shd w:val="clear" w:color="auto" w:fill="auto"/>
            <w:vAlign w:val="center"/>
          </w:tcPr>
          <w:p w14:paraId="21301104">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input706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626F06B4">
        <w:tblPrEx>
          <w:tblCellMar>
            <w:top w:w="0" w:type="dxa"/>
            <w:left w:w="108" w:type="dxa"/>
            <w:bottom w:w="0" w:type="dxa"/>
            <w:right w:w="108" w:type="dxa"/>
          </w:tblCellMar>
        </w:tblPrEx>
        <w:trPr>
          <w:cantSplit/>
          <w:jc w:val="center"/>
        </w:trPr>
        <w:tc>
          <w:tcPr>
            <w:tcW w:w="1952" w:type="dxa"/>
            <w:shd w:val="clear" w:color="auto" w:fill="auto"/>
            <w:vAlign w:val="center"/>
          </w:tcPr>
          <w:p w14:paraId="00AD60C8">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电子信箱：</w:t>
            </w:r>
          </w:p>
        </w:tc>
        <w:tc>
          <w:tcPr>
            <w:tcW w:w="2117" w:type="dxa"/>
            <w:shd w:val="clear" w:color="auto" w:fill="auto"/>
            <w:vAlign w:val="center"/>
          </w:tcPr>
          <w:p w14:paraId="0BFCA49D">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input707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6BBAC313">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电子信箱：</w:t>
            </w:r>
          </w:p>
        </w:tc>
        <w:tc>
          <w:tcPr>
            <w:tcW w:w="3508" w:type="dxa"/>
            <w:shd w:val="clear" w:color="auto" w:fill="auto"/>
            <w:vAlign w:val="center"/>
          </w:tcPr>
          <w:p w14:paraId="04284D35">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input708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71AF7111">
        <w:tblPrEx>
          <w:tblCellMar>
            <w:top w:w="0" w:type="dxa"/>
            <w:left w:w="108" w:type="dxa"/>
            <w:bottom w:w="0" w:type="dxa"/>
            <w:right w:w="108" w:type="dxa"/>
          </w:tblCellMar>
        </w:tblPrEx>
        <w:trPr>
          <w:cantSplit/>
          <w:jc w:val="center"/>
        </w:trPr>
        <w:tc>
          <w:tcPr>
            <w:tcW w:w="1952" w:type="dxa"/>
            <w:shd w:val="clear" w:color="auto" w:fill="auto"/>
            <w:vAlign w:val="center"/>
          </w:tcPr>
          <w:p w14:paraId="2BAFBD69">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tc>
        <w:tc>
          <w:tcPr>
            <w:tcW w:w="2117" w:type="dxa"/>
            <w:shd w:val="clear" w:color="auto" w:fill="auto"/>
            <w:vAlign w:val="center"/>
          </w:tcPr>
          <w:p w14:paraId="61F59210">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input709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42F0F467">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开户银行：</w:t>
            </w:r>
          </w:p>
        </w:tc>
        <w:tc>
          <w:tcPr>
            <w:tcW w:w="3508" w:type="dxa"/>
            <w:shd w:val="clear" w:color="auto" w:fill="auto"/>
            <w:vAlign w:val="center"/>
          </w:tcPr>
          <w:p w14:paraId="3BF08E8A">
            <w:pPr>
              <w:topLinePunct/>
              <w:adjustRightInd w:val="0"/>
              <w:snapToGrid w:val="0"/>
              <w:spacing w:line="324" w:lineRule="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input710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r w14:paraId="726671F5">
        <w:tblPrEx>
          <w:tblCellMar>
            <w:top w:w="0" w:type="dxa"/>
            <w:left w:w="108" w:type="dxa"/>
            <w:bottom w:w="0" w:type="dxa"/>
            <w:right w:w="108" w:type="dxa"/>
          </w:tblCellMar>
        </w:tblPrEx>
        <w:trPr>
          <w:cantSplit/>
          <w:jc w:val="center"/>
        </w:trPr>
        <w:tc>
          <w:tcPr>
            <w:tcW w:w="1952" w:type="dxa"/>
            <w:shd w:val="clear" w:color="auto" w:fill="auto"/>
            <w:vAlign w:val="center"/>
          </w:tcPr>
          <w:p w14:paraId="7F18CB38">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账    号：</w:t>
            </w:r>
          </w:p>
        </w:tc>
        <w:tc>
          <w:tcPr>
            <w:tcW w:w="2117" w:type="dxa"/>
            <w:shd w:val="clear" w:color="auto" w:fill="auto"/>
            <w:vAlign w:val="center"/>
          </w:tcPr>
          <w:p w14:paraId="45C03800">
            <w:pPr>
              <w:topLinePunct/>
              <w:adjustRightInd w:val="0"/>
              <w:snapToGrid w:val="0"/>
              <w:spacing w:line="32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 AUTOTEXT  input711 \* MERGEFORMAT </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c>
          <w:tcPr>
            <w:tcW w:w="1709" w:type="dxa"/>
            <w:shd w:val="clear" w:color="auto" w:fill="auto"/>
            <w:vAlign w:val="center"/>
          </w:tcPr>
          <w:p w14:paraId="3BAB7C3C">
            <w:pPr>
              <w:topLinePunct/>
              <w:adjustRightInd w:val="0"/>
              <w:snapToGrid w:val="0"/>
              <w:spacing w:line="324" w:lineRule="auto"/>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账    号：</w:t>
            </w:r>
          </w:p>
        </w:tc>
        <w:tc>
          <w:tcPr>
            <w:tcW w:w="3508" w:type="dxa"/>
            <w:shd w:val="clear" w:color="auto" w:fill="auto"/>
            <w:vAlign w:val="center"/>
          </w:tcPr>
          <w:p w14:paraId="1BAA6C69">
            <w:pPr>
              <w:topLinePunct/>
              <w:adjustRightInd w:val="0"/>
              <w:snapToGrid w:val="0"/>
              <w:spacing w:line="324" w:lineRule="auto"/>
              <w:rPr>
                <w:rFonts w:hint="eastAsia" w:ascii="仿宋" w:hAnsi="仿宋" w:eastAsia="仿宋" w:cs="仿宋"/>
                <w:color w:val="auto"/>
                <w:kern w:val="0"/>
                <w:sz w:val="28"/>
                <w:szCs w:val="28"/>
                <w:highlight w:val="none"/>
                <w:u w:val="single"/>
              </w:rPr>
            </w:pPr>
            <w:r>
              <w:rPr>
                <w:rFonts w:hint="eastAsia" w:ascii="仿宋" w:hAnsi="仿宋" w:eastAsia="仿宋" w:cs="仿宋"/>
                <w:color w:val="auto"/>
                <w:kern w:val="0"/>
                <w:sz w:val="28"/>
                <w:szCs w:val="28"/>
                <w:highlight w:val="none"/>
                <w:u w:val="single"/>
              </w:rPr>
              <w:fldChar w:fldCharType="begin"/>
            </w:r>
            <w:r>
              <w:rPr>
                <w:rFonts w:hint="eastAsia" w:ascii="仿宋" w:hAnsi="仿宋" w:eastAsia="仿宋" w:cs="仿宋"/>
                <w:color w:val="auto"/>
                <w:kern w:val="0"/>
                <w:sz w:val="28"/>
                <w:szCs w:val="28"/>
                <w:highlight w:val="none"/>
                <w:u w:val="single"/>
              </w:rPr>
              <w:instrText xml:space="preserve">AUTOTEXT  input719 \* MERGEFORMAT</w:instrText>
            </w:r>
            <w:r>
              <w:rPr>
                <w:rFonts w:hint="eastAsia" w:ascii="仿宋" w:hAnsi="仿宋" w:eastAsia="仿宋" w:cs="仿宋"/>
                <w:color w:val="auto"/>
                <w:kern w:val="0"/>
                <w:sz w:val="28"/>
                <w:szCs w:val="28"/>
                <w:highlight w:val="none"/>
                <w:u w:val="single"/>
              </w:rPr>
              <w:fldChar w:fldCharType="separate"/>
            </w:r>
            <w:r>
              <w:rPr>
                <w:rFonts w:hint="eastAsia" w:ascii="仿宋" w:hAnsi="仿宋" w:eastAsia="仿宋" w:cs="仿宋"/>
                <w:color w:val="auto"/>
                <w:kern w:val="0"/>
                <w:sz w:val="28"/>
                <w:szCs w:val="28"/>
                <w:highlight w:val="none"/>
                <w:u w:val="single"/>
              </w:rPr>
              <w:fldChar w:fldCharType="end"/>
            </w:r>
          </w:p>
        </w:tc>
      </w:tr>
    </w:tbl>
    <w:p w14:paraId="60A21B79">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fldChar w:fldCharType="begin"/>
      </w:r>
      <w:r>
        <w:rPr>
          <w:rFonts w:hint="eastAsia" w:ascii="仿宋" w:hAnsi="仿宋" w:eastAsia="仿宋" w:cs="仿宋"/>
          <w:color w:val="auto"/>
          <w:szCs w:val="21"/>
          <w:highlight w:val="none"/>
          <w:u w:val="single"/>
        </w:rPr>
        <w:instrText xml:space="preserve">AUTOTEXT  input717 \* MERGEFORMAT</w:instrText>
      </w:r>
      <w:r>
        <w:rPr>
          <w:rFonts w:hint="eastAsia" w:ascii="仿宋" w:hAnsi="仿宋" w:eastAsia="仿宋" w:cs="仿宋"/>
          <w:color w:val="auto"/>
          <w:szCs w:val="21"/>
          <w:highlight w:val="none"/>
          <w:u w:val="single"/>
        </w:rPr>
        <w:fldChar w:fldCharType="separate"/>
      </w:r>
      <w:r>
        <w:rPr>
          <w:rFonts w:hint="eastAsia" w:ascii="仿宋" w:hAnsi="仿宋" w:eastAsia="仿宋" w:cs="仿宋"/>
          <w:color w:val="auto"/>
          <w:szCs w:val="21"/>
          <w:highlight w:val="none"/>
          <w:u w:val="single"/>
        </w:rPr>
        <w:fldChar w:fldCharType="end"/>
      </w:r>
    </w:p>
    <w:p w14:paraId="3FBE0AC6">
      <w:pPr>
        <w:widowControl/>
        <w:jc w:val="left"/>
        <w:rPr>
          <w:rFonts w:hint="eastAsia" w:ascii="仿宋" w:hAnsi="仿宋" w:eastAsia="仿宋" w:cs="仿宋"/>
          <w:color w:val="auto"/>
          <w:szCs w:val="21"/>
          <w:highlight w:val="none"/>
        </w:rPr>
      </w:pPr>
    </w:p>
    <w:p w14:paraId="0CA8F0E1">
      <w:pPr>
        <w:spacing w:line="309" w:lineRule="auto"/>
        <w:rPr>
          <w:rFonts w:ascii="Arial"/>
          <w:sz w:val="21"/>
        </w:rPr>
      </w:pPr>
    </w:p>
    <w:p w14:paraId="3904D936">
      <w:pPr>
        <w:pStyle w:val="4"/>
        <w:spacing w:before="100" w:beforeAutospacing="1" w:after="100" w:afterAutospacing="1" w:line="360" w:lineRule="auto"/>
        <w:jc w:val="center"/>
        <w:rPr>
          <w:rStyle w:val="33"/>
          <w:rFonts w:hint="eastAsia" w:ascii="仿宋" w:hAnsi="仿宋" w:eastAsia="仿宋" w:cs="仿宋"/>
          <w:b/>
          <w:bCs w:val="0"/>
          <w:color w:val="auto"/>
          <w:highlight w:val="none"/>
        </w:rPr>
      </w:pPr>
      <w:r>
        <w:rPr>
          <w:rStyle w:val="33"/>
          <w:rFonts w:hint="eastAsia" w:ascii="仿宋" w:hAnsi="仿宋" w:eastAsia="仿宋" w:cs="仿宋"/>
          <w:b/>
          <w:bCs w:val="0"/>
          <w:color w:val="auto"/>
          <w:highlight w:val="none"/>
        </w:rPr>
        <w:t>合同主要条款</w:t>
      </w:r>
    </w:p>
    <w:p w14:paraId="5CA3A393">
      <w:pPr>
        <w:jc w:val="center"/>
        <w:outlineLvl w:val="1"/>
        <w:rPr>
          <w:rFonts w:hint="eastAsia" w:ascii="仿宋" w:hAnsi="仿宋" w:eastAsia="仿宋" w:cs="仿宋"/>
          <w:color w:val="auto"/>
          <w:sz w:val="32"/>
          <w:szCs w:val="32"/>
          <w:highlight w:val="none"/>
        </w:rPr>
      </w:pPr>
      <w:bookmarkStart w:id="22" w:name="_Toc126249717"/>
      <w:bookmarkStart w:id="23" w:name="_Toc277603685"/>
      <w:r>
        <w:rPr>
          <w:rFonts w:hint="eastAsia" w:ascii="仿宋" w:hAnsi="仿宋" w:eastAsia="仿宋" w:cs="仿宋"/>
          <w:color w:val="auto"/>
          <w:sz w:val="32"/>
          <w:szCs w:val="32"/>
          <w:highlight w:val="none"/>
        </w:rPr>
        <w:t>第一节  通用合同条款</w:t>
      </w:r>
      <w:bookmarkEnd w:id="22"/>
      <w:bookmarkEnd w:id="23"/>
    </w:p>
    <w:p w14:paraId="4FD52016">
      <w:pPr>
        <w:spacing w:line="360" w:lineRule="auto"/>
        <w:jc w:val="both"/>
        <w:rPr>
          <w:rFonts w:hint="eastAsia" w:ascii="仿宋" w:hAnsi="仿宋" w:eastAsia="仿宋" w:cs="仿宋"/>
          <w:color w:val="auto"/>
          <w:spacing w:val="-23"/>
          <w:sz w:val="28"/>
          <w:szCs w:val="28"/>
          <w:highlight w:val="none"/>
        </w:rPr>
      </w:pPr>
    </w:p>
    <w:p w14:paraId="337B937F">
      <w:pPr>
        <w:spacing w:line="360" w:lineRule="auto"/>
        <w:jc w:val="both"/>
        <w:rPr>
          <w:rFonts w:hint="eastAsia" w:ascii="仿宋" w:hAnsi="仿宋" w:eastAsia="仿宋" w:cs="仿宋"/>
          <w:color w:val="auto"/>
          <w:spacing w:val="-23"/>
          <w:sz w:val="28"/>
          <w:szCs w:val="28"/>
          <w:highlight w:val="none"/>
        </w:rPr>
      </w:pPr>
      <w:r>
        <w:rPr>
          <w:rFonts w:hint="eastAsia" w:ascii="仿宋" w:hAnsi="仿宋" w:eastAsia="仿宋" w:cs="仿宋"/>
          <w:color w:val="auto"/>
          <w:spacing w:val="-23"/>
          <w:sz w:val="28"/>
          <w:szCs w:val="28"/>
          <w:highlight w:val="none"/>
        </w:rPr>
        <w:t>通用合同条款引用中国计划出版社出版的中华人民共和国《标准施工招标文件》</w:t>
      </w:r>
    </w:p>
    <w:p w14:paraId="3EDD1AF0">
      <w:pPr>
        <w:spacing w:line="360" w:lineRule="auto"/>
        <w:jc w:val="center"/>
        <w:rPr>
          <w:rFonts w:hint="eastAsia" w:ascii="仿宋" w:hAnsi="仿宋" w:eastAsia="仿宋" w:cs="仿宋"/>
          <w:color w:val="auto"/>
          <w:spacing w:val="-6"/>
          <w:sz w:val="28"/>
          <w:szCs w:val="28"/>
          <w:highlight w:val="none"/>
        </w:rPr>
      </w:pPr>
      <w:r>
        <w:rPr>
          <w:rFonts w:hint="eastAsia" w:ascii="仿宋" w:hAnsi="仿宋" w:eastAsia="仿宋" w:cs="仿宋"/>
          <w:color w:val="auto"/>
          <w:spacing w:val="-6"/>
          <w:sz w:val="28"/>
          <w:szCs w:val="28"/>
          <w:highlight w:val="none"/>
        </w:rPr>
        <w:t>(2007版)第一卷第四章第一节“通用合同条款”。</w:t>
      </w:r>
    </w:p>
    <w:p w14:paraId="1955160E">
      <w:pPr>
        <w:widowControl/>
        <w:jc w:val="left"/>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14:paraId="1C84E940">
      <w:pPr>
        <w:jc w:val="center"/>
        <w:outlineLvl w:val="1"/>
        <w:rPr>
          <w:rFonts w:hint="eastAsia" w:ascii="仿宋" w:hAnsi="仿宋" w:eastAsia="仿宋" w:cs="仿宋"/>
          <w:color w:val="auto"/>
          <w:sz w:val="32"/>
          <w:szCs w:val="32"/>
          <w:highlight w:val="none"/>
        </w:rPr>
      </w:pPr>
      <w:bookmarkStart w:id="24" w:name="_Toc126249718"/>
      <w:r>
        <w:rPr>
          <w:rFonts w:hint="eastAsia" w:ascii="仿宋" w:hAnsi="仿宋" w:eastAsia="仿宋" w:cs="仿宋"/>
          <w:color w:val="auto"/>
          <w:sz w:val="32"/>
          <w:szCs w:val="32"/>
          <w:highlight w:val="none"/>
        </w:rPr>
        <w:t>第二节  专用合同条款</w:t>
      </w:r>
      <w:bookmarkEnd w:id="24"/>
    </w:p>
    <w:p w14:paraId="5AB61831">
      <w:pPr>
        <w:spacing w:line="324" w:lineRule="auto"/>
        <w:ind w:firstLine="480" w:firstLineChars="200"/>
        <w:rPr>
          <w:rFonts w:hint="eastAsia" w:ascii="仿宋" w:hAnsi="仿宋" w:eastAsia="仿宋" w:cs="仿宋"/>
          <w:color w:val="auto"/>
          <w:sz w:val="24"/>
          <w:highlight w:val="none"/>
        </w:rPr>
      </w:pPr>
    </w:p>
    <w:p w14:paraId="6661EB82">
      <w:pPr>
        <w:spacing w:line="324" w:lineRule="auto"/>
        <w:ind w:firstLine="480" w:firstLineChars="200"/>
        <w:rPr>
          <w:rFonts w:hint="eastAsia" w:ascii="仿宋" w:hAnsi="仿宋" w:eastAsia="仿宋" w:cs="仿宋"/>
          <w:color w:val="auto"/>
          <w:sz w:val="24"/>
          <w:highlight w:val="none"/>
          <w:u w:val="single"/>
        </w:rPr>
      </w:pPr>
    </w:p>
    <w:p w14:paraId="5A46152A">
      <w:pPr>
        <w:spacing w:line="324" w:lineRule="auto"/>
        <w:ind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、工期：</w:t>
      </w:r>
      <w:r>
        <w:rPr>
          <w:rFonts w:hint="eastAsia" w:ascii="仿宋" w:hAnsi="仿宋" w:eastAsia="仿宋" w:cs="仿宋"/>
          <w:b w:val="0"/>
          <w:bCs w:val="0"/>
          <w:snapToGrid/>
          <w:color w:val="auto"/>
          <w:kern w:val="2"/>
          <w:sz w:val="28"/>
          <w:szCs w:val="28"/>
          <w:highlight w:val="none"/>
          <w:lang w:val="en-US" w:eastAsia="zh-CN"/>
        </w:rPr>
        <w:t>合同签订后60日历天内完工。</w:t>
      </w:r>
    </w:p>
    <w:p w14:paraId="0F0D9A5A">
      <w:pPr>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、预付款：预付款支付比例：具体合同谈判时约定。</w:t>
      </w:r>
    </w:p>
    <w:p w14:paraId="78699CA9">
      <w:pPr>
        <w:pStyle w:val="14"/>
        <w:spacing w:before="120" w:after="120"/>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、建安工程进度款支付方式: 进度款支付方式:具体合同谈判时约定</w:t>
      </w:r>
    </w:p>
    <w:p w14:paraId="7322C8B9">
      <w:pPr>
        <w:pStyle w:val="14"/>
        <w:spacing w:before="120" w:after="120"/>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、质量保证金</w:t>
      </w:r>
    </w:p>
    <w:p w14:paraId="0FC8763C">
      <w:pPr>
        <w:pStyle w:val="14"/>
        <w:spacing w:before="120" w:after="120"/>
        <w:ind w:left="0" w:leftChars="0" w:firstLine="560" w:firstLineChars="2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eastAsia="zh-CN"/>
        </w:rPr>
        <w:t>本项目的结算总价款的3%作为质量保证金。</w:t>
      </w:r>
    </w:p>
    <w:p w14:paraId="372DD562">
      <w:pPr>
        <w:pStyle w:val="14"/>
        <w:spacing w:before="120" w:after="120"/>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(2)质量保证金在缺陷责任期(</w:t>
      </w:r>
      <w:r>
        <w:rPr>
          <w:rFonts w:hint="eastAsia" w:ascii="仿宋" w:hAnsi="仿宋" w:eastAsia="仿宋" w:cs="仿宋"/>
          <w:color w:val="auto"/>
          <w:sz w:val="28"/>
          <w:szCs w:val="28"/>
          <w:highlight w:val="none"/>
          <w:lang w:val="en-US" w:eastAsia="zh-CN"/>
        </w:rPr>
        <w:t>12个月</w:t>
      </w:r>
      <w:r>
        <w:rPr>
          <w:rFonts w:hint="eastAsia" w:ascii="仿宋" w:hAnsi="仿宋" w:eastAsia="仿宋" w:cs="仿宋"/>
          <w:color w:val="auto"/>
          <w:sz w:val="28"/>
          <w:szCs w:val="28"/>
          <w:highlight w:val="none"/>
        </w:rPr>
        <w:t>)满后由发包人无息退还。</w:t>
      </w:r>
    </w:p>
    <w:p w14:paraId="0A9D7428">
      <w:pPr>
        <w:pStyle w:val="14"/>
        <w:spacing w:before="120" w:after="120"/>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(3)质量保证金(无息)在缺陷责任期(</w:t>
      </w:r>
      <w:r>
        <w:rPr>
          <w:rFonts w:hint="eastAsia" w:ascii="仿宋" w:hAnsi="仿宋" w:eastAsia="仿宋" w:cs="仿宋"/>
          <w:color w:val="auto"/>
          <w:sz w:val="28"/>
          <w:szCs w:val="28"/>
          <w:highlight w:val="none"/>
          <w:lang w:val="en-US" w:eastAsia="zh-CN"/>
        </w:rPr>
        <w:t>12个月</w:t>
      </w:r>
      <w:r>
        <w:rPr>
          <w:rFonts w:hint="eastAsia" w:ascii="仿宋" w:hAnsi="仿宋" w:eastAsia="仿宋" w:cs="仿宋"/>
          <w:color w:val="auto"/>
          <w:sz w:val="28"/>
          <w:szCs w:val="28"/>
          <w:highlight w:val="none"/>
        </w:rPr>
        <w:t>)满后10个作日内扣除保修期间的应由承包人承担的维修费用后一次性支付。</w:t>
      </w:r>
    </w:p>
    <w:p w14:paraId="5C3E3CF0">
      <w:pPr>
        <w:pStyle w:val="14"/>
        <w:spacing w:before="120" w:after="120"/>
        <w:ind w:left="0" w:leftChars="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、缺陷责任期：</w:t>
      </w:r>
      <w:r>
        <w:rPr>
          <w:rFonts w:hint="eastAsia" w:ascii="仿宋" w:hAnsi="仿宋" w:eastAsia="仿宋" w:cs="仿宋"/>
          <w:color w:val="auto"/>
          <w:sz w:val="28"/>
          <w:szCs w:val="28"/>
          <w:highlight w:val="none"/>
          <w:lang w:val="en-US" w:eastAsia="zh-CN"/>
        </w:rPr>
        <w:t>12个月</w:t>
      </w:r>
    </w:p>
    <w:p w14:paraId="7234A03F">
      <w:pPr>
        <w:spacing w:line="324" w:lineRule="auto"/>
        <w:ind w:firstLine="480" w:firstLineChars="200"/>
        <w:rPr>
          <w:rFonts w:hint="eastAsia" w:ascii="仿宋" w:hAnsi="仿宋" w:eastAsia="仿宋" w:cs="仿宋"/>
          <w:color w:val="auto"/>
          <w:sz w:val="24"/>
          <w:highlight w:val="none"/>
        </w:rPr>
      </w:pPr>
    </w:p>
    <w:p w14:paraId="31854499">
      <w:pPr>
        <w:widowControl/>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br w:type="page"/>
      </w:r>
    </w:p>
    <w:p w14:paraId="0D7BB84A">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fldChar w:fldCharType="begin"/>
      </w:r>
      <w:r>
        <w:rPr>
          <w:rFonts w:hint="eastAsia" w:ascii="仿宋" w:hAnsi="仿宋" w:eastAsia="仿宋" w:cs="仿宋"/>
          <w:color w:val="auto"/>
          <w:sz w:val="28"/>
          <w:szCs w:val="21"/>
          <w:highlight w:val="none"/>
        </w:rPr>
        <w:instrText xml:space="preserve">AUTOTEXT  专用合同条款 \* MERGEFORMAT</w:instrText>
      </w:r>
      <w:r>
        <w:rPr>
          <w:rFonts w:hint="eastAsia" w:ascii="仿宋" w:hAnsi="仿宋" w:eastAsia="仿宋" w:cs="仿宋"/>
          <w:color w:val="auto"/>
          <w:sz w:val="28"/>
          <w:szCs w:val="21"/>
          <w:highlight w:val="none"/>
        </w:rPr>
        <w:fldChar w:fldCharType="separate"/>
      </w:r>
      <w:r>
        <w:rPr>
          <w:rFonts w:hint="eastAsia" w:ascii="仿宋" w:hAnsi="仿宋" w:eastAsia="仿宋" w:cs="仿宋"/>
          <w:color w:val="auto"/>
          <w:sz w:val="28"/>
          <w:szCs w:val="21"/>
          <w:highlight w:val="none"/>
        </w:rPr>
        <w:fldChar w:fldCharType="end"/>
      </w:r>
      <w:bookmarkStart w:id="25" w:name="_Toc126249719"/>
      <w:bookmarkStart w:id="26" w:name="_Toc351203633"/>
      <w:r>
        <w:rPr>
          <w:rFonts w:hint="eastAsia" w:ascii="仿宋" w:hAnsi="仿宋" w:eastAsia="仿宋" w:cs="仿宋"/>
          <w:color w:val="auto"/>
          <w:sz w:val="28"/>
          <w:szCs w:val="21"/>
          <w:highlight w:val="none"/>
        </w:rPr>
        <w:t>1</w:t>
      </w:r>
      <w:bookmarkStart w:id="27" w:name="_Toc292559361"/>
      <w:bookmarkStart w:id="28" w:name="_Toc297120456"/>
      <w:bookmarkStart w:id="29" w:name="_Toc296346657"/>
      <w:bookmarkStart w:id="30" w:name="_Toc296347155"/>
      <w:bookmarkStart w:id="31" w:name="_Toc296890984"/>
      <w:bookmarkStart w:id="32" w:name="_Toc296891196"/>
      <w:bookmarkStart w:id="33" w:name="_Toc296503156"/>
      <w:bookmarkStart w:id="34" w:name="_Toc292559866"/>
      <w:bookmarkStart w:id="35" w:name="_Toc296944495"/>
      <w:bookmarkStart w:id="36" w:name="_Toc297048342"/>
      <w:r>
        <w:rPr>
          <w:rFonts w:hint="eastAsia" w:ascii="仿宋" w:hAnsi="仿宋" w:eastAsia="仿宋" w:cs="仿宋"/>
          <w:color w:val="auto"/>
          <w:sz w:val="28"/>
          <w:szCs w:val="21"/>
          <w:highlight w:val="none"/>
        </w:rPr>
        <w:t>. 一般约定</w:t>
      </w:r>
      <w:bookmarkEnd w:id="25"/>
      <w:bookmarkEnd w:id="26"/>
    </w:p>
    <w:bookmarkEnd w:id="27"/>
    <w:bookmarkEnd w:id="28"/>
    <w:bookmarkEnd w:id="29"/>
    <w:bookmarkEnd w:id="30"/>
    <w:bookmarkEnd w:id="31"/>
    <w:bookmarkEnd w:id="32"/>
    <w:bookmarkEnd w:id="33"/>
    <w:bookmarkEnd w:id="34"/>
    <w:bookmarkEnd w:id="35"/>
    <w:bookmarkEnd w:id="36"/>
    <w:p w14:paraId="2AB5E67B">
      <w:pPr>
        <w:pStyle w:val="34"/>
        <w:spacing w:line="324" w:lineRule="auto"/>
        <w:jc w:val="left"/>
        <w:rPr>
          <w:rFonts w:hint="eastAsia" w:ascii="仿宋" w:hAnsi="仿宋" w:eastAsia="仿宋" w:cs="仿宋"/>
          <w:color w:val="auto"/>
          <w:sz w:val="28"/>
          <w:szCs w:val="21"/>
          <w:highlight w:val="none"/>
        </w:rPr>
      </w:pPr>
      <w:bookmarkStart w:id="37" w:name="_Toc126249720"/>
      <w:r>
        <w:rPr>
          <w:rFonts w:hint="eastAsia" w:ascii="仿宋" w:hAnsi="仿宋" w:eastAsia="仿宋" w:cs="仿宋"/>
          <w:color w:val="auto"/>
          <w:sz w:val="28"/>
          <w:szCs w:val="21"/>
          <w:highlight w:val="none"/>
        </w:rPr>
        <w:t>1.1 词语定义</w:t>
      </w:r>
      <w:bookmarkEnd w:id="37"/>
    </w:p>
    <w:p w14:paraId="56B69D0D">
      <w:pPr>
        <w:adjustRightInd w:val="0"/>
        <w:snapToGrid w:val="0"/>
        <w:spacing w:line="324" w:lineRule="auto"/>
        <w:ind w:firstLine="560" w:firstLineChars="200"/>
        <w:jc w:val="left"/>
        <w:rPr>
          <w:rFonts w:hint="eastAsia" w:ascii="仿宋" w:hAnsi="仿宋" w:eastAsia="仿宋" w:cs="仿宋"/>
          <w:color w:val="auto"/>
          <w:kern w:val="0"/>
          <w:sz w:val="28"/>
          <w:szCs w:val="22"/>
          <w:highlight w:val="none"/>
        </w:rPr>
      </w:pPr>
      <w:r>
        <w:rPr>
          <w:rFonts w:hint="eastAsia" w:ascii="仿宋" w:hAnsi="仿宋" w:eastAsia="仿宋" w:cs="仿宋"/>
          <w:color w:val="auto"/>
          <w:kern w:val="0"/>
          <w:sz w:val="28"/>
          <w:szCs w:val="22"/>
          <w:highlight w:val="none"/>
        </w:rPr>
        <w:t>1.1.1合同</w:t>
      </w:r>
    </w:p>
    <w:p w14:paraId="66B18842">
      <w:pPr>
        <w:pStyle w:val="34"/>
        <w:spacing w:line="324" w:lineRule="auto"/>
        <w:ind w:firstLine="560" w:firstLineChars="200"/>
        <w:jc w:val="left"/>
        <w:rPr>
          <w:rFonts w:hint="eastAsia" w:ascii="仿宋" w:hAnsi="仿宋" w:eastAsia="仿宋" w:cs="仿宋"/>
          <w:b/>
          <w:color w:val="auto"/>
          <w:sz w:val="28"/>
          <w:szCs w:val="21"/>
          <w:highlight w:val="none"/>
          <w:u w:val="single"/>
        </w:rPr>
      </w:pPr>
      <w:r>
        <w:rPr>
          <w:rFonts w:hint="eastAsia" w:ascii="仿宋" w:hAnsi="仿宋" w:eastAsia="仿宋" w:cs="仿宋"/>
          <w:color w:val="auto"/>
          <w:sz w:val="28"/>
          <w:szCs w:val="21"/>
          <w:highlight w:val="none"/>
        </w:rPr>
        <w:t>1.1.1.10其他合同文件包括：</w:t>
      </w:r>
      <w:r>
        <w:rPr>
          <w:rFonts w:hint="eastAsia" w:ascii="仿宋" w:hAnsi="仿宋" w:eastAsia="仿宋" w:cs="仿宋"/>
          <w:b/>
          <w:color w:val="auto"/>
          <w:sz w:val="28"/>
          <w:szCs w:val="21"/>
          <w:highlight w:val="none"/>
          <w:u w:val="single"/>
        </w:rPr>
        <w:t>工程造价预算书、招标文件、施工中经建设方、监理方签字认可的报告、补充协议、会议纪要</w:t>
      </w:r>
      <w:r>
        <w:rPr>
          <w:rFonts w:hint="eastAsia" w:ascii="仿宋" w:hAnsi="仿宋" w:eastAsia="仿宋" w:cs="仿宋"/>
          <w:color w:val="auto"/>
          <w:sz w:val="28"/>
          <w:szCs w:val="21"/>
          <w:highlight w:val="none"/>
        </w:rPr>
        <w:t>。</w:t>
      </w:r>
    </w:p>
    <w:p w14:paraId="2207EB3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1.1.2 合同当事人及其他相关方</w:t>
      </w:r>
    </w:p>
    <w:p w14:paraId="2D4262E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1.1.2.4监理人：</w:t>
      </w:r>
    </w:p>
    <w:p w14:paraId="7989B89D">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名    称：</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6AA7EC0A">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资质类别和等级：</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0F5BE3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联系电话：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02E7506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电子信箱：</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7D98F7B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通信地址：</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618A855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1.1.2.5 设计人：</w:t>
      </w:r>
    </w:p>
    <w:p w14:paraId="417FDA9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名    称：</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190D2A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资质类别和等级：</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B942D5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联系电话：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38E655B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电子信箱：</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6191599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通信地址：</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38F9549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1.1.3 工程和设备</w:t>
      </w:r>
    </w:p>
    <w:p w14:paraId="73F32EDC">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1.1.3.7 作为施工现场组成部分的其他场所包括：</w:t>
      </w:r>
      <w:r>
        <w:rPr>
          <w:rFonts w:hint="eastAsia" w:ascii="仿宋" w:hAnsi="仿宋" w:eastAsia="仿宋" w:cs="仿宋"/>
          <w:b/>
          <w:color w:val="auto"/>
          <w:sz w:val="28"/>
          <w:szCs w:val="21"/>
          <w:highlight w:val="none"/>
          <w:u w:val="single"/>
        </w:rPr>
        <w:t>符合通用条款规定的发包方提供的施工场地，包括永久占地和临时占地</w:t>
      </w:r>
      <w:r>
        <w:rPr>
          <w:rFonts w:hint="eastAsia" w:ascii="仿宋" w:hAnsi="仿宋" w:eastAsia="仿宋" w:cs="仿宋"/>
          <w:color w:val="auto"/>
          <w:sz w:val="28"/>
          <w:szCs w:val="21"/>
          <w:highlight w:val="none"/>
        </w:rPr>
        <w:t>。</w:t>
      </w:r>
    </w:p>
    <w:p w14:paraId="7542BA3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1.1.3.9 永久占地包括：</w:t>
      </w:r>
      <w:r>
        <w:rPr>
          <w:rFonts w:hint="eastAsia" w:ascii="仿宋" w:hAnsi="仿宋" w:eastAsia="仿宋" w:cs="仿宋"/>
          <w:b/>
          <w:color w:val="auto"/>
          <w:sz w:val="28"/>
          <w:szCs w:val="21"/>
          <w:highlight w:val="none"/>
          <w:u w:val="single"/>
        </w:rPr>
        <w:t>发包人和承包人在合同履行过程中确定施工用地范围</w:t>
      </w:r>
      <w:r>
        <w:rPr>
          <w:rFonts w:hint="eastAsia" w:ascii="仿宋" w:hAnsi="仿宋" w:eastAsia="仿宋" w:cs="仿宋"/>
          <w:color w:val="auto"/>
          <w:sz w:val="28"/>
          <w:szCs w:val="21"/>
          <w:highlight w:val="none"/>
        </w:rPr>
        <w:t>。</w:t>
      </w:r>
    </w:p>
    <w:p w14:paraId="2507076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1.1.3.10 临时占地包括：</w:t>
      </w:r>
      <w:r>
        <w:rPr>
          <w:rFonts w:hint="eastAsia" w:ascii="仿宋" w:hAnsi="仿宋" w:eastAsia="仿宋" w:cs="仿宋"/>
          <w:b/>
          <w:color w:val="auto"/>
          <w:sz w:val="28"/>
          <w:szCs w:val="21"/>
          <w:highlight w:val="none"/>
          <w:u w:val="single"/>
        </w:rPr>
        <w:t>发包人和承包人在合同履行过程中确定施工用地范围</w:t>
      </w:r>
      <w:r>
        <w:rPr>
          <w:rFonts w:hint="eastAsia" w:ascii="仿宋" w:hAnsi="仿宋" w:eastAsia="仿宋" w:cs="仿宋"/>
          <w:color w:val="auto"/>
          <w:sz w:val="28"/>
          <w:szCs w:val="21"/>
          <w:highlight w:val="none"/>
        </w:rPr>
        <w:t>。</w:t>
      </w:r>
    </w:p>
    <w:p w14:paraId="4EE6EBC7">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1.3法律 </w:t>
      </w:r>
    </w:p>
    <w:p w14:paraId="4597E70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适用于合同的其他规范性文件：</w:t>
      </w:r>
      <w:r>
        <w:rPr>
          <w:rFonts w:hint="eastAsia" w:ascii="仿宋" w:hAnsi="仿宋" w:eastAsia="仿宋" w:cs="仿宋"/>
          <w:b/>
          <w:color w:val="auto"/>
          <w:sz w:val="28"/>
          <w:szCs w:val="21"/>
          <w:highlight w:val="none"/>
          <w:u w:val="single"/>
        </w:rPr>
        <w:t>按通用合同条款执行</w:t>
      </w:r>
      <w:r>
        <w:rPr>
          <w:rFonts w:hint="eastAsia" w:ascii="仿宋" w:hAnsi="仿宋" w:eastAsia="仿宋" w:cs="仿宋"/>
          <w:color w:val="auto"/>
          <w:sz w:val="28"/>
          <w:szCs w:val="21"/>
          <w:highlight w:val="none"/>
        </w:rPr>
        <w:t>。</w:t>
      </w:r>
    </w:p>
    <w:p w14:paraId="49C3502D">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1.4 标准和规范</w:t>
      </w:r>
    </w:p>
    <w:p w14:paraId="49BD4312">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1.4.1适用于工程的标准规范包括：</w:t>
      </w:r>
      <w:r>
        <w:rPr>
          <w:rFonts w:hint="eastAsia" w:ascii="仿宋" w:hAnsi="仿宋" w:eastAsia="仿宋" w:cs="仿宋"/>
          <w:b/>
          <w:color w:val="auto"/>
          <w:sz w:val="28"/>
          <w:szCs w:val="21"/>
          <w:highlight w:val="none"/>
          <w:u w:val="single"/>
        </w:rPr>
        <w:t>按通用合同条款执行</w:t>
      </w:r>
      <w:r>
        <w:rPr>
          <w:rFonts w:hint="eastAsia" w:ascii="仿宋" w:hAnsi="仿宋" w:eastAsia="仿宋" w:cs="仿宋"/>
          <w:color w:val="auto"/>
          <w:sz w:val="28"/>
          <w:szCs w:val="21"/>
          <w:highlight w:val="none"/>
        </w:rPr>
        <w:t>。</w:t>
      </w:r>
    </w:p>
    <w:p w14:paraId="3B2A8A9C">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1.4.2 发包人提供国外标准、规范的名称：</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 xml:space="preserve">； </w:t>
      </w:r>
    </w:p>
    <w:p w14:paraId="0A142A9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发包人提供国外标准、规范的份数：</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DFEAE0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发包人提供国外标准、规范的名称：</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01D89B09">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1.4.3发包人对工程的技术标准和功能要求的特殊要求：</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7E1EC3D2">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1.5 合同文件的优先顺序</w:t>
      </w:r>
    </w:p>
    <w:p w14:paraId="32C072B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合同文件组成及优先顺序为：</w:t>
      </w:r>
      <w:r>
        <w:rPr>
          <w:rFonts w:hint="eastAsia" w:ascii="仿宋" w:hAnsi="仿宋" w:eastAsia="仿宋" w:cs="仿宋"/>
          <w:b/>
          <w:color w:val="auto"/>
          <w:sz w:val="28"/>
          <w:szCs w:val="21"/>
          <w:highlight w:val="none"/>
          <w:u w:val="single"/>
        </w:rPr>
        <w:t>本合同协议、中标通知书、投标函及投标函附录、专用条款、通用条款、技术标准和要求、已标价工程量清单、其他合同文件</w:t>
      </w:r>
      <w:r>
        <w:rPr>
          <w:rFonts w:hint="eastAsia" w:ascii="仿宋" w:hAnsi="仿宋" w:eastAsia="仿宋" w:cs="仿宋"/>
          <w:color w:val="auto"/>
          <w:sz w:val="28"/>
          <w:szCs w:val="21"/>
          <w:highlight w:val="none"/>
          <w:u w:val="single"/>
        </w:rPr>
        <w:t>。</w:t>
      </w:r>
    </w:p>
    <w:p w14:paraId="33BE634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 承包人文件</w:t>
      </w:r>
    </w:p>
    <w:p w14:paraId="2C6B860B">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需要由承包人提供的文件，包括：</w:t>
      </w:r>
      <w:r>
        <w:rPr>
          <w:rFonts w:hint="eastAsia" w:ascii="仿宋" w:hAnsi="仿宋" w:eastAsia="仿宋" w:cs="仿宋"/>
          <w:b/>
          <w:color w:val="auto"/>
          <w:sz w:val="28"/>
          <w:szCs w:val="21"/>
          <w:highlight w:val="none"/>
          <w:u w:val="single"/>
        </w:rPr>
        <w:t>施工组织设计、施工进度计划、合同实施过程中工程进度要求完成各类工程质量资料的报验、审批及完成竣工资料的编制</w:t>
      </w:r>
      <w:r>
        <w:rPr>
          <w:rFonts w:hint="eastAsia" w:ascii="仿宋" w:hAnsi="仿宋" w:eastAsia="仿宋" w:cs="仿宋"/>
          <w:color w:val="auto"/>
          <w:sz w:val="28"/>
          <w:szCs w:val="21"/>
          <w:highlight w:val="none"/>
        </w:rPr>
        <w:t>；</w:t>
      </w:r>
    </w:p>
    <w:p w14:paraId="249AA0C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承包人提供的文件的期限为：</w:t>
      </w:r>
      <w:r>
        <w:rPr>
          <w:rFonts w:hint="eastAsia" w:ascii="仿宋" w:hAnsi="仿宋" w:eastAsia="仿宋" w:cs="仿宋"/>
          <w:b/>
          <w:color w:val="auto"/>
          <w:sz w:val="28"/>
          <w:szCs w:val="21"/>
          <w:highlight w:val="none"/>
          <w:u w:val="single"/>
        </w:rPr>
        <w:t>工程完成后30天内提供完整的竣工备案资料</w:t>
      </w:r>
      <w:r>
        <w:rPr>
          <w:rFonts w:hint="eastAsia" w:ascii="仿宋" w:hAnsi="仿宋" w:eastAsia="仿宋" w:cs="仿宋"/>
          <w:color w:val="auto"/>
          <w:sz w:val="28"/>
          <w:szCs w:val="21"/>
          <w:highlight w:val="none"/>
        </w:rPr>
        <w:t>；</w:t>
      </w:r>
    </w:p>
    <w:p w14:paraId="64EC567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承包人提供的文件的数量为：</w:t>
      </w:r>
      <w:r>
        <w:rPr>
          <w:rFonts w:hint="eastAsia" w:ascii="仿宋" w:hAnsi="仿宋" w:eastAsia="仿宋" w:cs="仿宋"/>
          <w:b/>
          <w:color w:val="auto"/>
          <w:sz w:val="28"/>
          <w:szCs w:val="21"/>
          <w:highlight w:val="none"/>
          <w:u w:val="single"/>
        </w:rPr>
        <w:t>一式4份</w:t>
      </w:r>
      <w:r>
        <w:rPr>
          <w:rFonts w:hint="eastAsia" w:ascii="仿宋" w:hAnsi="仿宋" w:eastAsia="仿宋" w:cs="仿宋"/>
          <w:color w:val="auto"/>
          <w:sz w:val="28"/>
          <w:szCs w:val="21"/>
          <w:highlight w:val="none"/>
        </w:rPr>
        <w:t>；</w:t>
      </w:r>
    </w:p>
    <w:p w14:paraId="426287B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承包人提供的文件的形式为：</w:t>
      </w:r>
      <w:r>
        <w:rPr>
          <w:rFonts w:hint="eastAsia" w:ascii="仿宋" w:hAnsi="仿宋" w:eastAsia="仿宋" w:cs="仿宋"/>
          <w:b/>
          <w:color w:val="auto"/>
          <w:sz w:val="28"/>
          <w:szCs w:val="21"/>
          <w:highlight w:val="none"/>
          <w:u w:val="single"/>
        </w:rPr>
        <w:t>书面文件</w:t>
      </w:r>
      <w:r>
        <w:rPr>
          <w:rFonts w:hint="eastAsia" w:ascii="仿宋" w:hAnsi="仿宋" w:eastAsia="仿宋" w:cs="仿宋"/>
          <w:color w:val="auto"/>
          <w:sz w:val="28"/>
          <w:szCs w:val="21"/>
          <w:highlight w:val="none"/>
        </w:rPr>
        <w:t>；</w:t>
      </w:r>
    </w:p>
    <w:p w14:paraId="4C00A34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发包人审批承包人文件的期限：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039CEC27">
      <w:pPr>
        <w:pStyle w:val="34"/>
        <w:spacing w:line="360"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因承包人原因造成不能按时提供完整的竣工备案资料，逾期提供的违约金计算方法为：</w:t>
      </w:r>
      <w:r>
        <w:rPr>
          <w:rFonts w:hint="eastAsia" w:ascii="仿宋" w:hAnsi="仿宋" w:eastAsia="仿宋" w:cs="仿宋"/>
          <w:b/>
          <w:color w:val="auto"/>
          <w:sz w:val="28"/>
          <w:szCs w:val="21"/>
          <w:highlight w:val="none"/>
          <w:u w:val="single"/>
        </w:rPr>
        <w:t>按每日历天赔付合同总价款的0.5‰计算</w:t>
      </w:r>
      <w:r>
        <w:rPr>
          <w:rFonts w:hint="eastAsia" w:ascii="仿宋" w:hAnsi="仿宋" w:eastAsia="仿宋" w:cs="仿宋"/>
          <w:color w:val="auto"/>
          <w:sz w:val="28"/>
          <w:szCs w:val="21"/>
          <w:highlight w:val="none"/>
        </w:rPr>
        <w:t>，逾期提供的违约金上限：</w:t>
      </w:r>
      <w:r>
        <w:rPr>
          <w:rFonts w:hint="eastAsia" w:ascii="仿宋" w:hAnsi="仿宋" w:eastAsia="仿宋" w:cs="仿宋"/>
          <w:b/>
          <w:color w:val="auto"/>
          <w:sz w:val="28"/>
          <w:szCs w:val="21"/>
          <w:highlight w:val="none"/>
          <w:u w:val="single"/>
        </w:rPr>
        <w:t>按合同总价款的4％执行</w:t>
      </w:r>
      <w:r>
        <w:rPr>
          <w:rFonts w:hint="eastAsia" w:ascii="仿宋" w:hAnsi="仿宋" w:eastAsia="仿宋" w:cs="仿宋"/>
          <w:color w:val="auto"/>
          <w:sz w:val="28"/>
          <w:szCs w:val="21"/>
          <w:highlight w:val="none"/>
        </w:rPr>
        <w:t>。</w:t>
      </w:r>
    </w:p>
    <w:p w14:paraId="2D528A55">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w:t>
      </w:r>
      <w:r>
        <w:rPr>
          <w:rFonts w:hint="eastAsia" w:ascii="仿宋" w:hAnsi="仿宋" w:eastAsia="仿宋" w:cs="仿宋"/>
          <w:color w:val="auto"/>
          <w:sz w:val="28"/>
          <w:szCs w:val="21"/>
          <w:highlight w:val="none"/>
          <w:lang w:val="en-US" w:eastAsia="zh-CN"/>
        </w:rPr>
        <w:t>1</w:t>
      </w:r>
      <w:r>
        <w:rPr>
          <w:rFonts w:hint="eastAsia" w:ascii="仿宋" w:hAnsi="仿宋" w:eastAsia="仿宋" w:cs="仿宋"/>
          <w:color w:val="auto"/>
          <w:sz w:val="28"/>
          <w:szCs w:val="21"/>
          <w:highlight w:val="none"/>
        </w:rPr>
        <w:t xml:space="preserve"> 现场图纸准备</w:t>
      </w:r>
    </w:p>
    <w:p w14:paraId="730809C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关于现场图纸准备的约定：</w:t>
      </w:r>
      <w:r>
        <w:rPr>
          <w:rFonts w:hint="eastAsia" w:ascii="仿宋" w:hAnsi="仿宋" w:eastAsia="仿宋" w:cs="仿宋"/>
          <w:b/>
          <w:color w:val="auto"/>
          <w:sz w:val="28"/>
          <w:szCs w:val="21"/>
          <w:highlight w:val="none"/>
          <w:u w:val="single"/>
        </w:rPr>
        <w:t>按通用合同条款执行</w:t>
      </w:r>
      <w:r>
        <w:rPr>
          <w:rFonts w:hint="eastAsia" w:ascii="仿宋" w:hAnsi="仿宋" w:eastAsia="仿宋" w:cs="仿宋"/>
          <w:color w:val="auto"/>
          <w:sz w:val="28"/>
          <w:szCs w:val="21"/>
          <w:highlight w:val="none"/>
        </w:rPr>
        <w:t>。</w:t>
      </w:r>
    </w:p>
    <w:p w14:paraId="51C97F91">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1.7 联络</w:t>
      </w:r>
    </w:p>
    <w:p w14:paraId="7A38ED9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1.7.1发包人和承包人应当在</w:t>
      </w:r>
      <w:r>
        <w:rPr>
          <w:rFonts w:hint="eastAsia" w:ascii="仿宋" w:hAnsi="仿宋" w:eastAsia="仿宋" w:cs="仿宋"/>
          <w:b/>
          <w:color w:val="auto"/>
          <w:sz w:val="28"/>
          <w:szCs w:val="21"/>
          <w:highlight w:val="none"/>
          <w:u w:val="single"/>
        </w:rPr>
        <w:t>7</w:t>
      </w:r>
      <w:r>
        <w:rPr>
          <w:rFonts w:hint="eastAsia" w:ascii="仿宋" w:hAnsi="仿宋" w:eastAsia="仿宋" w:cs="仿宋"/>
          <w:color w:val="auto"/>
          <w:sz w:val="28"/>
          <w:szCs w:val="21"/>
          <w:highlight w:val="none"/>
        </w:rPr>
        <w:t>天内将与合同有关的通知、批准、证明、证书、指示、指令、要求、请求、同意、意见、确定和决定等书面函件送达对方当事人。</w:t>
      </w:r>
    </w:p>
    <w:p w14:paraId="111B63C2">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1.7.2 发包人接收文件的地点： </w:t>
      </w:r>
    </w:p>
    <w:p w14:paraId="2685E7C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发包人指定的接收人为：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752AD2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承包人接收文件的地点：</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B1C918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承包人指定的接收人为：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BBA78A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监理人接收文件的地点：</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0307E7BA">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监理人指定的接收人为：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7F710863">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1.10 交通运输</w:t>
      </w:r>
    </w:p>
    <w:p w14:paraId="088066D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Start w:id="38" w:name="_Toc300934943"/>
      <w:bookmarkStart w:id="39" w:name="_Toc304295521"/>
      <w:bookmarkStart w:id="40" w:name="_Toc303539100"/>
      <w:bookmarkStart w:id="41" w:name="_Toc312677986"/>
      <w:bookmarkStart w:id="42" w:name="_Toc318581155"/>
      <w:r>
        <w:rPr>
          <w:rFonts w:hint="eastAsia" w:ascii="仿宋" w:hAnsi="仿宋" w:eastAsia="仿宋" w:cs="仿宋"/>
          <w:color w:val="auto"/>
          <w:sz w:val="28"/>
          <w:szCs w:val="21"/>
          <w:highlight w:val="none"/>
        </w:rPr>
        <w:t>.10.1 出入现场的权利</w:t>
      </w:r>
    </w:p>
    <w:p w14:paraId="1B589019">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关于出入现场的权利的约定：</w:t>
      </w:r>
      <w:r>
        <w:rPr>
          <w:rFonts w:hint="eastAsia" w:ascii="仿宋" w:hAnsi="仿宋" w:eastAsia="仿宋" w:cs="仿宋"/>
          <w:b/>
          <w:color w:val="auto"/>
          <w:sz w:val="28"/>
          <w:szCs w:val="21"/>
          <w:highlight w:val="none"/>
          <w:u w:val="single"/>
        </w:rPr>
        <w:t>按通用合同条款1.10.1执行</w:t>
      </w:r>
      <w:r>
        <w:rPr>
          <w:rFonts w:hint="eastAsia" w:ascii="仿宋" w:hAnsi="仿宋" w:eastAsia="仿宋" w:cs="仿宋"/>
          <w:color w:val="auto"/>
          <w:sz w:val="28"/>
          <w:szCs w:val="21"/>
          <w:highlight w:val="none"/>
        </w:rPr>
        <w:t>。</w:t>
      </w:r>
    </w:p>
    <w:bookmarkEnd w:id="38"/>
    <w:bookmarkEnd w:id="39"/>
    <w:bookmarkEnd w:id="40"/>
    <w:bookmarkEnd w:id="41"/>
    <w:bookmarkEnd w:id="42"/>
    <w:p w14:paraId="7D95BAB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Start w:id="43" w:name="_Toc303539101"/>
      <w:bookmarkStart w:id="44" w:name="_Toc318581156"/>
      <w:bookmarkStart w:id="45" w:name="_Toc300934944"/>
      <w:bookmarkStart w:id="46" w:name="_Toc312677987"/>
      <w:bookmarkStart w:id="47" w:name="_Toc304295522"/>
      <w:r>
        <w:rPr>
          <w:rFonts w:hint="eastAsia" w:ascii="仿宋" w:hAnsi="仿宋" w:eastAsia="仿宋" w:cs="仿宋"/>
          <w:color w:val="auto"/>
          <w:sz w:val="28"/>
          <w:szCs w:val="21"/>
          <w:highlight w:val="none"/>
        </w:rPr>
        <w:t>.10.3 场内交通</w:t>
      </w:r>
    </w:p>
    <w:p w14:paraId="0BCCF21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关于场外交通和场内交通的边界的约定：</w:t>
      </w:r>
      <w:r>
        <w:rPr>
          <w:rFonts w:hint="eastAsia" w:ascii="仿宋" w:hAnsi="仿宋" w:eastAsia="仿宋" w:cs="仿宋"/>
          <w:b/>
          <w:color w:val="auto"/>
          <w:sz w:val="28"/>
          <w:szCs w:val="21"/>
          <w:highlight w:val="none"/>
          <w:u w:val="single"/>
        </w:rPr>
        <w:t>按通用合同条款1.10.2执行</w:t>
      </w:r>
      <w:r>
        <w:rPr>
          <w:rFonts w:hint="eastAsia" w:ascii="仿宋" w:hAnsi="仿宋" w:eastAsia="仿宋" w:cs="仿宋"/>
          <w:color w:val="auto"/>
          <w:sz w:val="28"/>
          <w:szCs w:val="21"/>
          <w:highlight w:val="none"/>
          <w:u w:val="single"/>
        </w:rPr>
        <w:t>。</w:t>
      </w:r>
    </w:p>
    <w:p w14:paraId="2D913AB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关于发包人向承包人免费提供满足工程施工需要的场内道路和交通设施的约定：</w:t>
      </w:r>
      <w:r>
        <w:rPr>
          <w:rFonts w:hint="eastAsia" w:ascii="仿宋" w:hAnsi="仿宋" w:eastAsia="仿宋" w:cs="仿宋"/>
          <w:b/>
          <w:color w:val="auto"/>
          <w:sz w:val="28"/>
          <w:szCs w:val="21"/>
          <w:highlight w:val="none"/>
          <w:u w:val="single"/>
        </w:rPr>
        <w:t>按通用合同条款1.10.2执行</w:t>
      </w:r>
      <w:r>
        <w:rPr>
          <w:rFonts w:hint="eastAsia" w:ascii="仿宋" w:hAnsi="仿宋" w:eastAsia="仿宋" w:cs="仿宋"/>
          <w:color w:val="auto"/>
          <w:sz w:val="28"/>
          <w:szCs w:val="21"/>
          <w:highlight w:val="none"/>
        </w:rPr>
        <w:t>。</w:t>
      </w:r>
      <w:bookmarkEnd w:id="43"/>
      <w:bookmarkEnd w:id="44"/>
      <w:bookmarkEnd w:id="45"/>
      <w:bookmarkEnd w:id="46"/>
      <w:bookmarkEnd w:id="47"/>
      <w:bookmarkStart w:id="48" w:name="_Toc318581157"/>
    </w:p>
    <w:p w14:paraId="2C82585B">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1.10.4超大件和超重件的运输</w:t>
      </w:r>
    </w:p>
    <w:p w14:paraId="1DE3956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运输超大件或超重件所需的道路和桥梁临时加固改造费用和其他有关费用由</w:t>
      </w:r>
      <w:r>
        <w:rPr>
          <w:rFonts w:hint="eastAsia" w:ascii="仿宋" w:hAnsi="仿宋" w:eastAsia="仿宋" w:cs="仿宋"/>
          <w:b/>
          <w:color w:val="auto"/>
          <w:sz w:val="28"/>
          <w:szCs w:val="21"/>
          <w:highlight w:val="none"/>
          <w:u w:val="single"/>
        </w:rPr>
        <w:t>承包方</w:t>
      </w:r>
      <w:r>
        <w:rPr>
          <w:rFonts w:hint="eastAsia" w:ascii="仿宋" w:hAnsi="仿宋" w:eastAsia="仿宋" w:cs="仿宋"/>
          <w:color w:val="auto"/>
          <w:sz w:val="28"/>
          <w:szCs w:val="21"/>
          <w:highlight w:val="none"/>
        </w:rPr>
        <w:t>承担。</w:t>
      </w:r>
    </w:p>
    <w:bookmarkEnd w:id="48"/>
    <w:p w14:paraId="762755BD">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1.11 知识产权</w:t>
      </w:r>
    </w:p>
    <w:p w14:paraId="006D3050">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b/>
          <w:color w:val="auto"/>
          <w:sz w:val="28"/>
          <w:szCs w:val="21"/>
          <w:highlight w:val="none"/>
          <w:u w:val="single"/>
        </w:rPr>
        <w:t>按通用合同条款1.11执行</w:t>
      </w:r>
      <w:r>
        <w:rPr>
          <w:rFonts w:hint="eastAsia" w:ascii="仿宋" w:hAnsi="仿宋" w:eastAsia="仿宋" w:cs="仿宋"/>
          <w:color w:val="auto"/>
          <w:sz w:val="28"/>
          <w:szCs w:val="21"/>
          <w:highlight w:val="none"/>
        </w:rPr>
        <w:t>。</w:t>
      </w:r>
    </w:p>
    <w:p w14:paraId="4FE924DE">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关于发包人提供的上述文件的使用限制的要求：</w:t>
      </w:r>
      <w:r>
        <w:rPr>
          <w:rFonts w:hint="eastAsia" w:ascii="仿宋" w:hAnsi="仿宋" w:eastAsia="仿宋" w:cs="仿宋"/>
          <w:b/>
          <w:color w:val="auto"/>
          <w:sz w:val="28"/>
          <w:szCs w:val="21"/>
          <w:highlight w:val="none"/>
          <w:u w:val="single"/>
        </w:rPr>
        <w:t>按通用合同条款1.11执行</w:t>
      </w:r>
      <w:r>
        <w:rPr>
          <w:rFonts w:hint="eastAsia" w:ascii="仿宋" w:hAnsi="仿宋" w:eastAsia="仿宋" w:cs="仿宋"/>
          <w:color w:val="auto"/>
          <w:sz w:val="28"/>
          <w:szCs w:val="21"/>
          <w:highlight w:val="none"/>
        </w:rPr>
        <w:t>。</w:t>
      </w:r>
    </w:p>
    <w:p w14:paraId="4A2F6479">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1.11.2 关于承包人为实施工程所编制文件的著作权的归属：</w:t>
      </w:r>
      <w:r>
        <w:rPr>
          <w:rFonts w:hint="eastAsia" w:ascii="仿宋" w:hAnsi="仿宋" w:eastAsia="仿宋" w:cs="仿宋"/>
          <w:b/>
          <w:color w:val="auto"/>
          <w:sz w:val="28"/>
          <w:szCs w:val="21"/>
          <w:highlight w:val="none"/>
          <w:u w:val="single"/>
        </w:rPr>
        <w:t>按通用合同条款1.11执行</w:t>
      </w:r>
      <w:r>
        <w:rPr>
          <w:rFonts w:hint="eastAsia" w:ascii="仿宋" w:hAnsi="仿宋" w:eastAsia="仿宋" w:cs="仿宋"/>
          <w:color w:val="auto"/>
          <w:sz w:val="28"/>
          <w:szCs w:val="21"/>
          <w:highlight w:val="none"/>
        </w:rPr>
        <w:t>。</w:t>
      </w:r>
    </w:p>
    <w:p w14:paraId="7CD772C5">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关于承包人提供的上述文件的使用限制的要求：</w:t>
      </w:r>
      <w:r>
        <w:rPr>
          <w:rFonts w:hint="eastAsia" w:ascii="仿宋" w:hAnsi="仿宋" w:eastAsia="仿宋" w:cs="仿宋"/>
          <w:b/>
          <w:color w:val="auto"/>
          <w:sz w:val="28"/>
          <w:szCs w:val="21"/>
          <w:highlight w:val="none"/>
          <w:u w:val="single"/>
        </w:rPr>
        <w:t>按通用合同条款1.11执行</w:t>
      </w:r>
      <w:r>
        <w:rPr>
          <w:rFonts w:hint="eastAsia" w:ascii="仿宋" w:hAnsi="仿宋" w:eastAsia="仿宋" w:cs="仿宋"/>
          <w:color w:val="auto"/>
          <w:sz w:val="28"/>
          <w:szCs w:val="21"/>
          <w:highlight w:val="none"/>
        </w:rPr>
        <w:t>。</w:t>
      </w:r>
    </w:p>
    <w:p w14:paraId="5728B6C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1.11.4 承包人在施工过程中所采用的专利、专有技术、技术秘密的使用费的承担方式：</w:t>
      </w:r>
      <w:r>
        <w:rPr>
          <w:rFonts w:hint="eastAsia" w:ascii="仿宋" w:hAnsi="仿宋" w:eastAsia="仿宋" w:cs="仿宋"/>
          <w:b/>
          <w:color w:val="auto"/>
          <w:sz w:val="28"/>
          <w:szCs w:val="21"/>
          <w:highlight w:val="none"/>
          <w:u w:val="single"/>
        </w:rPr>
        <w:t>按通用合同条款1.11执行</w:t>
      </w:r>
      <w:r>
        <w:rPr>
          <w:rFonts w:hint="eastAsia" w:ascii="仿宋" w:hAnsi="仿宋" w:eastAsia="仿宋" w:cs="仿宋"/>
          <w:color w:val="auto"/>
          <w:sz w:val="28"/>
          <w:szCs w:val="21"/>
          <w:highlight w:val="none"/>
        </w:rPr>
        <w:t>。</w:t>
      </w:r>
    </w:p>
    <w:p w14:paraId="0A7E8AD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1.13工程量清单错误的修正</w:t>
      </w:r>
    </w:p>
    <w:p w14:paraId="43A45E9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出现工程量清单错误时，是否调整合同价格：</w:t>
      </w:r>
      <w:r>
        <w:rPr>
          <w:rFonts w:hint="eastAsia" w:ascii="仿宋" w:hAnsi="仿宋" w:eastAsia="仿宋" w:cs="仿宋"/>
          <w:b/>
          <w:color w:val="auto"/>
          <w:sz w:val="28"/>
          <w:szCs w:val="21"/>
          <w:highlight w:val="none"/>
          <w:u w:val="single"/>
        </w:rPr>
        <w:t>按通用合同条款1.13执行</w:t>
      </w:r>
      <w:r>
        <w:rPr>
          <w:rFonts w:hint="eastAsia" w:ascii="仿宋" w:hAnsi="仿宋" w:eastAsia="仿宋" w:cs="仿宋"/>
          <w:color w:val="auto"/>
          <w:sz w:val="28"/>
          <w:szCs w:val="21"/>
          <w:highlight w:val="none"/>
        </w:rPr>
        <w:t>。</w:t>
      </w:r>
    </w:p>
    <w:p w14:paraId="57F0DDD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允许调整合同价格的工程量偏差范围：</w:t>
      </w:r>
      <w:r>
        <w:rPr>
          <w:rFonts w:hint="eastAsia" w:ascii="仿宋" w:hAnsi="仿宋" w:eastAsia="仿宋" w:cs="仿宋"/>
          <w:b/>
          <w:color w:val="auto"/>
          <w:sz w:val="28"/>
          <w:szCs w:val="21"/>
          <w:highlight w:val="none"/>
          <w:u w:val="single"/>
        </w:rPr>
        <w:t>工程如发生设计变更或建设单位委派的现场监理工程师指令增减时，合同价款按实际发生工程量以中标价格调整</w:t>
      </w:r>
      <w:r>
        <w:rPr>
          <w:rFonts w:hint="eastAsia" w:ascii="仿宋" w:hAnsi="仿宋" w:eastAsia="仿宋" w:cs="仿宋"/>
          <w:color w:val="auto"/>
          <w:sz w:val="28"/>
          <w:szCs w:val="21"/>
          <w:highlight w:val="none"/>
        </w:rPr>
        <w:t>。</w:t>
      </w:r>
    </w:p>
    <w:p w14:paraId="3496F737">
      <w:pPr>
        <w:pStyle w:val="34"/>
        <w:spacing w:line="324" w:lineRule="auto"/>
        <w:ind w:firstLine="562" w:firstLineChars="200"/>
        <w:jc w:val="left"/>
        <w:rPr>
          <w:rFonts w:hint="eastAsia" w:ascii="仿宋" w:hAnsi="仿宋" w:eastAsia="仿宋" w:cs="仿宋"/>
          <w:b/>
          <w:bCs/>
          <w:color w:val="auto"/>
          <w:sz w:val="28"/>
          <w:szCs w:val="21"/>
          <w:highlight w:val="none"/>
        </w:rPr>
      </w:pPr>
      <w:bookmarkStart w:id="49" w:name="_Toc351203634"/>
      <w:r>
        <w:rPr>
          <w:rFonts w:hint="eastAsia" w:ascii="仿宋" w:hAnsi="仿宋" w:eastAsia="仿宋" w:cs="仿宋"/>
          <w:b/>
          <w:bCs/>
          <w:color w:val="auto"/>
          <w:sz w:val="28"/>
          <w:szCs w:val="21"/>
          <w:highlight w:val="none"/>
        </w:rPr>
        <w:t>2</w:t>
      </w:r>
      <w:bookmarkStart w:id="50" w:name="_Toc296347156"/>
      <w:bookmarkStart w:id="51" w:name="_Toc296503157"/>
      <w:bookmarkStart w:id="52" w:name="_Toc296346658"/>
      <w:bookmarkStart w:id="53" w:name="_Toc296891197"/>
      <w:bookmarkStart w:id="54" w:name="_Toc292559362"/>
      <w:bookmarkStart w:id="55" w:name="_Toc297120457"/>
      <w:bookmarkStart w:id="56" w:name="_Toc296944496"/>
      <w:bookmarkStart w:id="57" w:name="_Toc297048343"/>
      <w:bookmarkStart w:id="58" w:name="_Toc292559867"/>
      <w:bookmarkStart w:id="59" w:name="_Toc296890985"/>
      <w:r>
        <w:rPr>
          <w:rFonts w:hint="eastAsia" w:ascii="仿宋" w:hAnsi="仿宋" w:eastAsia="仿宋" w:cs="仿宋"/>
          <w:b/>
          <w:bCs/>
          <w:color w:val="auto"/>
          <w:sz w:val="28"/>
          <w:szCs w:val="21"/>
          <w:highlight w:val="none"/>
        </w:rPr>
        <w:t>. 发包人</w:t>
      </w:r>
      <w:bookmarkEnd w:id="49"/>
    </w:p>
    <w:bookmarkEnd w:id="50"/>
    <w:bookmarkEnd w:id="51"/>
    <w:bookmarkEnd w:id="52"/>
    <w:bookmarkEnd w:id="53"/>
    <w:bookmarkEnd w:id="54"/>
    <w:bookmarkEnd w:id="55"/>
    <w:bookmarkEnd w:id="56"/>
    <w:bookmarkEnd w:id="57"/>
    <w:bookmarkEnd w:id="58"/>
    <w:bookmarkEnd w:id="59"/>
    <w:p w14:paraId="09D097C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2.2 发包人代表</w:t>
      </w:r>
    </w:p>
    <w:p w14:paraId="6FDEBD4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发包人代表：</w:t>
      </w:r>
    </w:p>
    <w:p w14:paraId="16940C0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    名：</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0FFDE25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身份证号：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057392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职    务：</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332D737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联系电话：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6E61269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电子信箱：</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35C4942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通信地址：</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413C73D">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发包人对发包人代表的授权范围如下：</w:t>
      </w:r>
      <w:r>
        <w:rPr>
          <w:rFonts w:hint="eastAsia" w:ascii="仿宋" w:hAnsi="仿宋" w:eastAsia="仿宋" w:cs="仿宋"/>
          <w:b/>
          <w:bCs/>
          <w:color w:val="auto"/>
          <w:sz w:val="28"/>
          <w:szCs w:val="21"/>
          <w:highlight w:val="none"/>
          <w:u w:val="single"/>
        </w:rPr>
        <w:t>对本工程施工过程中质量、进度、安全、支付进度款、竣工资料的签证、协调管理等工作</w:t>
      </w:r>
      <w:r>
        <w:rPr>
          <w:rFonts w:hint="eastAsia" w:ascii="仿宋" w:hAnsi="仿宋" w:eastAsia="仿宋" w:cs="仿宋"/>
          <w:color w:val="auto"/>
          <w:sz w:val="28"/>
          <w:szCs w:val="21"/>
          <w:highlight w:val="none"/>
        </w:rPr>
        <w:t>。</w:t>
      </w:r>
    </w:p>
    <w:p w14:paraId="49D35A1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2.4 施工现场、施工条件和基础资料的提供</w:t>
      </w:r>
    </w:p>
    <w:p w14:paraId="6DD4A7E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2.4.1 提供施工现场</w:t>
      </w:r>
    </w:p>
    <w:p w14:paraId="649B242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关于发包人移交施工现场的期限要求：</w:t>
      </w:r>
      <w:r>
        <w:rPr>
          <w:rFonts w:hint="eastAsia" w:ascii="仿宋" w:hAnsi="仿宋" w:eastAsia="仿宋" w:cs="仿宋"/>
          <w:b/>
          <w:color w:val="auto"/>
          <w:sz w:val="28"/>
          <w:szCs w:val="21"/>
          <w:highlight w:val="none"/>
          <w:u w:val="single"/>
        </w:rPr>
        <w:t>发包人应于开工前7天向承包人移交施工现场</w:t>
      </w:r>
      <w:r>
        <w:rPr>
          <w:rFonts w:hint="eastAsia" w:ascii="仿宋" w:hAnsi="仿宋" w:eastAsia="仿宋" w:cs="仿宋"/>
          <w:color w:val="auto"/>
          <w:sz w:val="28"/>
          <w:szCs w:val="21"/>
          <w:highlight w:val="none"/>
        </w:rPr>
        <w:t xml:space="preserve">。      </w:t>
      </w:r>
    </w:p>
    <w:p w14:paraId="1005FAC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2.4.2 提供施工条件</w:t>
      </w:r>
    </w:p>
    <w:p w14:paraId="282CACBE">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关于发包人应负责提供施工所需要的条件，包括：</w:t>
      </w:r>
      <w:r>
        <w:rPr>
          <w:rFonts w:hint="eastAsia" w:ascii="仿宋" w:hAnsi="仿宋" w:eastAsia="仿宋" w:cs="仿宋"/>
          <w:b/>
          <w:color w:val="auto"/>
          <w:sz w:val="28"/>
          <w:szCs w:val="21"/>
          <w:highlight w:val="none"/>
          <w:u w:val="single"/>
        </w:rPr>
        <w:t>施工用水、施工用电由发包方指定接点，并满足施工要求，接点至施工现场段管道/管线计量设备由承包人自行解决，承包人每月底向发包人缴纳水电费（价格执行施工当地价格）</w:t>
      </w:r>
      <w:r>
        <w:rPr>
          <w:rFonts w:hint="eastAsia" w:ascii="仿宋" w:hAnsi="仿宋" w:eastAsia="仿宋" w:cs="仿宋"/>
          <w:color w:val="auto"/>
          <w:sz w:val="28"/>
          <w:szCs w:val="21"/>
          <w:highlight w:val="none"/>
        </w:rPr>
        <w:t>。</w:t>
      </w:r>
    </w:p>
    <w:p w14:paraId="503FCAE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2.5 资金来源证明及支付担保</w:t>
      </w:r>
    </w:p>
    <w:p w14:paraId="7B3DBC3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发包人提供资金来源证明的期限要求：</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6FE3A4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发包人是否提供支付担保：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1F06284">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发包人提供支付担保的形式：</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1E6E56A">
      <w:pPr>
        <w:pStyle w:val="34"/>
        <w:spacing w:line="324" w:lineRule="auto"/>
        <w:ind w:firstLine="562" w:firstLineChars="200"/>
        <w:jc w:val="left"/>
        <w:rPr>
          <w:rFonts w:hint="eastAsia" w:ascii="仿宋" w:hAnsi="仿宋" w:eastAsia="仿宋" w:cs="仿宋"/>
          <w:b/>
          <w:bCs/>
          <w:color w:val="auto"/>
          <w:sz w:val="28"/>
          <w:szCs w:val="21"/>
          <w:highlight w:val="none"/>
        </w:rPr>
      </w:pPr>
      <w:bookmarkStart w:id="60" w:name="_Toc351203635"/>
      <w:r>
        <w:rPr>
          <w:rFonts w:hint="eastAsia" w:ascii="仿宋" w:hAnsi="仿宋" w:eastAsia="仿宋" w:cs="仿宋"/>
          <w:b/>
          <w:bCs/>
          <w:color w:val="auto"/>
          <w:sz w:val="28"/>
          <w:szCs w:val="21"/>
          <w:highlight w:val="none"/>
        </w:rPr>
        <w:t>3</w:t>
      </w:r>
      <w:bookmarkStart w:id="61" w:name="_Toc296891198"/>
      <w:bookmarkStart w:id="62" w:name="_Toc296890986"/>
      <w:bookmarkStart w:id="63" w:name="_Toc296346659"/>
      <w:bookmarkStart w:id="64" w:name="_Toc292559363"/>
      <w:bookmarkStart w:id="65" w:name="_Toc297048344"/>
      <w:bookmarkStart w:id="66" w:name="_Toc296503158"/>
      <w:bookmarkStart w:id="67" w:name="_Toc296347157"/>
      <w:bookmarkStart w:id="68" w:name="_Toc292559868"/>
      <w:bookmarkStart w:id="69" w:name="_Toc297120458"/>
      <w:bookmarkStart w:id="70" w:name="_Toc296944497"/>
      <w:r>
        <w:rPr>
          <w:rFonts w:hint="eastAsia" w:ascii="仿宋" w:hAnsi="仿宋" w:eastAsia="仿宋" w:cs="仿宋"/>
          <w:b/>
          <w:bCs/>
          <w:color w:val="auto"/>
          <w:sz w:val="28"/>
          <w:szCs w:val="21"/>
          <w:highlight w:val="none"/>
        </w:rPr>
        <w:t>. 承包人</w:t>
      </w:r>
      <w:bookmarkEnd w:id="60"/>
    </w:p>
    <w:bookmarkEnd w:id="61"/>
    <w:bookmarkEnd w:id="62"/>
    <w:bookmarkEnd w:id="63"/>
    <w:bookmarkEnd w:id="64"/>
    <w:bookmarkEnd w:id="65"/>
    <w:bookmarkEnd w:id="66"/>
    <w:bookmarkEnd w:id="67"/>
    <w:bookmarkEnd w:id="68"/>
    <w:bookmarkEnd w:id="69"/>
    <w:bookmarkEnd w:id="70"/>
    <w:p w14:paraId="29AE70E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3.1 承包人的一般义务</w:t>
      </w:r>
    </w:p>
    <w:p w14:paraId="1AA2D991">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（5）承包人提交的竣工资料的内容：</w:t>
      </w:r>
      <w:r>
        <w:rPr>
          <w:rFonts w:hint="eastAsia" w:ascii="仿宋" w:hAnsi="仿宋" w:eastAsia="仿宋" w:cs="仿宋"/>
          <w:b/>
          <w:color w:val="auto"/>
          <w:sz w:val="28"/>
          <w:szCs w:val="21"/>
          <w:highlight w:val="none"/>
          <w:u w:val="single"/>
        </w:rPr>
        <w:t>承包人向发包人提交完整竣工资料及竣工图和电子文档</w:t>
      </w:r>
      <w:r>
        <w:rPr>
          <w:rFonts w:hint="eastAsia" w:ascii="仿宋" w:hAnsi="仿宋" w:eastAsia="仿宋" w:cs="仿宋"/>
          <w:color w:val="auto"/>
          <w:sz w:val="28"/>
          <w:szCs w:val="21"/>
          <w:highlight w:val="none"/>
        </w:rPr>
        <w:t>。</w:t>
      </w:r>
    </w:p>
    <w:p w14:paraId="4996F069">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承包人需要提交的竣工资料套数：</w:t>
      </w:r>
      <w:r>
        <w:rPr>
          <w:rFonts w:hint="eastAsia" w:ascii="仿宋" w:hAnsi="仿宋" w:eastAsia="仿宋" w:cs="仿宋"/>
          <w:b/>
          <w:color w:val="auto"/>
          <w:sz w:val="28"/>
          <w:szCs w:val="21"/>
          <w:highlight w:val="none"/>
          <w:u w:val="single"/>
        </w:rPr>
        <w:t>六套</w:t>
      </w:r>
      <w:r>
        <w:rPr>
          <w:rFonts w:hint="eastAsia" w:ascii="仿宋" w:hAnsi="仿宋" w:eastAsia="仿宋" w:cs="仿宋"/>
          <w:color w:val="auto"/>
          <w:sz w:val="28"/>
          <w:szCs w:val="21"/>
          <w:highlight w:val="none"/>
        </w:rPr>
        <w:t>。</w:t>
      </w:r>
    </w:p>
    <w:p w14:paraId="61589734">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承包人提交的竣工资料的费用承担：</w:t>
      </w:r>
      <w:r>
        <w:rPr>
          <w:rFonts w:hint="eastAsia" w:ascii="仿宋" w:hAnsi="仿宋" w:eastAsia="仿宋" w:cs="仿宋"/>
          <w:b/>
          <w:color w:val="auto"/>
          <w:sz w:val="28"/>
          <w:szCs w:val="21"/>
          <w:highlight w:val="none"/>
          <w:u w:val="single"/>
        </w:rPr>
        <w:t>由承包人承担</w:t>
      </w:r>
      <w:r>
        <w:rPr>
          <w:rFonts w:hint="eastAsia" w:ascii="仿宋" w:hAnsi="仿宋" w:eastAsia="仿宋" w:cs="仿宋"/>
          <w:color w:val="auto"/>
          <w:sz w:val="28"/>
          <w:szCs w:val="21"/>
          <w:highlight w:val="none"/>
        </w:rPr>
        <w:t>。</w:t>
      </w:r>
    </w:p>
    <w:p w14:paraId="4A3448F2">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承包人提交的竣工资料移交时间：</w:t>
      </w:r>
      <w:r>
        <w:rPr>
          <w:rFonts w:hint="eastAsia" w:ascii="仿宋" w:hAnsi="仿宋" w:eastAsia="仿宋" w:cs="仿宋"/>
          <w:b/>
          <w:color w:val="auto"/>
          <w:sz w:val="28"/>
          <w:szCs w:val="21"/>
          <w:highlight w:val="none"/>
          <w:u w:val="single"/>
        </w:rPr>
        <w:t>工程竣工验收合格后1个月内</w:t>
      </w:r>
      <w:r>
        <w:rPr>
          <w:rFonts w:hint="eastAsia" w:ascii="仿宋" w:hAnsi="仿宋" w:eastAsia="仿宋" w:cs="仿宋"/>
          <w:color w:val="auto"/>
          <w:sz w:val="28"/>
          <w:szCs w:val="21"/>
          <w:highlight w:val="none"/>
        </w:rPr>
        <w:t>。</w:t>
      </w:r>
    </w:p>
    <w:p w14:paraId="24EA3006">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承包人提交的竣工资料形式要求：</w:t>
      </w:r>
      <w:r>
        <w:rPr>
          <w:rFonts w:hint="eastAsia" w:ascii="仿宋" w:hAnsi="仿宋" w:eastAsia="仿宋" w:cs="仿宋"/>
          <w:b/>
          <w:color w:val="auto"/>
          <w:sz w:val="28"/>
          <w:szCs w:val="21"/>
          <w:highlight w:val="none"/>
          <w:u w:val="single"/>
        </w:rPr>
        <w:t>书面及电子文档</w:t>
      </w:r>
      <w:r>
        <w:rPr>
          <w:rFonts w:hint="eastAsia" w:ascii="仿宋" w:hAnsi="仿宋" w:eastAsia="仿宋" w:cs="仿宋"/>
          <w:color w:val="auto"/>
          <w:sz w:val="28"/>
          <w:szCs w:val="21"/>
          <w:highlight w:val="none"/>
        </w:rPr>
        <w:t>。</w:t>
      </w:r>
    </w:p>
    <w:p w14:paraId="02E3B16D">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（6）承包人应履行的其他义务：</w:t>
      </w:r>
      <w:r>
        <w:rPr>
          <w:rFonts w:hint="eastAsia" w:ascii="仿宋" w:hAnsi="仿宋" w:eastAsia="仿宋" w:cs="仿宋"/>
          <w:b/>
          <w:color w:val="auto"/>
          <w:sz w:val="28"/>
          <w:szCs w:val="21"/>
          <w:highlight w:val="none"/>
          <w:u w:val="single"/>
        </w:rPr>
        <w:t>双方均应爱护对方的成品，如有损坏，由责任方承担相关费用；若有需要保护及搬迁等情况，承包人负责保护及搬迁，费用由发包人承担</w:t>
      </w:r>
      <w:r>
        <w:rPr>
          <w:rFonts w:hint="eastAsia" w:ascii="仿宋" w:hAnsi="仿宋" w:eastAsia="仿宋" w:cs="仿宋"/>
          <w:color w:val="auto"/>
          <w:sz w:val="28"/>
          <w:szCs w:val="21"/>
          <w:highlight w:val="none"/>
        </w:rPr>
        <w:t>。</w:t>
      </w:r>
    </w:p>
    <w:p w14:paraId="6F52B18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3.2 项目经理</w:t>
      </w:r>
    </w:p>
    <w:p w14:paraId="22359D1A">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3.2.1 项目经理：</w:t>
      </w:r>
    </w:p>
    <w:p w14:paraId="4C7D8ED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    名：</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4524DF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身份证号：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995677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建造师执业资格等级：</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609656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建造师注册证书号：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F251A5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建造师执业印章号：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3F4A0A25">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安全生产考核合格证书号：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6C33C56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联系电话：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574C77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电子信箱：</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7620344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通信地址：</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B0CF78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承包人对项目经理的授权范围如下：</w:t>
      </w:r>
      <w:r>
        <w:rPr>
          <w:rFonts w:hint="eastAsia" w:ascii="仿宋" w:hAnsi="仿宋" w:eastAsia="仿宋" w:cs="仿宋"/>
          <w:b/>
          <w:color w:val="auto"/>
          <w:sz w:val="28"/>
          <w:szCs w:val="21"/>
          <w:highlight w:val="none"/>
          <w:u w:val="single"/>
        </w:rPr>
        <w:t>是项目的负责人，负责执行项目合同，负责项目实施的计划、组织、领导和控制，对项目的质量、安全、费用和进度全面负责</w:t>
      </w:r>
      <w:r>
        <w:rPr>
          <w:rFonts w:hint="eastAsia" w:ascii="仿宋" w:hAnsi="仿宋" w:eastAsia="仿宋" w:cs="仿宋"/>
          <w:color w:val="auto"/>
          <w:sz w:val="28"/>
          <w:szCs w:val="21"/>
          <w:highlight w:val="none"/>
        </w:rPr>
        <w:t>。</w:t>
      </w:r>
    </w:p>
    <w:p w14:paraId="5C65B49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关于项目经理每月在施工现场的时间要求：</w:t>
      </w:r>
      <w:r>
        <w:rPr>
          <w:rFonts w:hint="eastAsia" w:ascii="仿宋" w:hAnsi="仿宋" w:eastAsia="仿宋" w:cs="仿宋"/>
          <w:b/>
          <w:color w:val="auto"/>
          <w:sz w:val="28"/>
          <w:szCs w:val="21"/>
          <w:highlight w:val="none"/>
          <w:u w:val="single"/>
        </w:rPr>
        <w:t>同投标文件承诺时间</w:t>
      </w:r>
      <w:r>
        <w:rPr>
          <w:rFonts w:hint="eastAsia" w:ascii="仿宋" w:hAnsi="仿宋" w:eastAsia="仿宋" w:cs="仿宋"/>
          <w:color w:val="auto"/>
          <w:sz w:val="28"/>
          <w:szCs w:val="21"/>
          <w:highlight w:val="none"/>
        </w:rPr>
        <w:t>。</w:t>
      </w:r>
    </w:p>
    <w:p w14:paraId="1B28C82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承包人未提交劳动合同，以及没有为项目经理缴纳社会保险证明的违约责任：</w:t>
      </w:r>
      <w:r>
        <w:rPr>
          <w:rFonts w:hint="eastAsia" w:ascii="仿宋" w:hAnsi="仿宋" w:eastAsia="仿宋" w:cs="仿宋"/>
          <w:b/>
          <w:color w:val="auto"/>
          <w:sz w:val="28"/>
          <w:szCs w:val="21"/>
          <w:highlight w:val="none"/>
          <w:u w:val="single"/>
        </w:rPr>
        <w:t>责令期限内提交劳动合同并补缴社会保险</w:t>
      </w:r>
      <w:r>
        <w:rPr>
          <w:rFonts w:hint="eastAsia" w:ascii="仿宋" w:hAnsi="仿宋" w:eastAsia="仿宋" w:cs="仿宋"/>
          <w:color w:val="auto"/>
          <w:sz w:val="28"/>
          <w:szCs w:val="21"/>
          <w:highlight w:val="none"/>
        </w:rPr>
        <w:t>。</w:t>
      </w:r>
    </w:p>
    <w:p w14:paraId="7C6BCF75">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项目经理未经批准，擅自离开施工现场的违约责任：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6ECA750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3.2.3 承包人擅自更换项目经理的违约责任：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5C0AF0FA">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3.2.4 承包人无正当理由拒绝更换项目经理的违约责任：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1F80DE4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3.3 承包人人员</w:t>
      </w:r>
    </w:p>
    <w:p w14:paraId="3B587AB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3.3.1 承包人提交项目管理机构及施工现场管理人员安排报告的期限：</w:t>
      </w:r>
      <w:r>
        <w:rPr>
          <w:rFonts w:hint="eastAsia" w:ascii="仿宋" w:hAnsi="仿宋" w:eastAsia="仿宋" w:cs="仿宋"/>
          <w:b/>
          <w:color w:val="auto"/>
          <w:sz w:val="28"/>
          <w:szCs w:val="21"/>
          <w:highlight w:val="none"/>
          <w:u w:val="single"/>
        </w:rPr>
        <w:t>签订合同后1天</w:t>
      </w:r>
      <w:r>
        <w:rPr>
          <w:rFonts w:hint="eastAsia" w:ascii="仿宋" w:hAnsi="仿宋" w:eastAsia="仿宋" w:cs="仿宋"/>
          <w:color w:val="auto"/>
          <w:sz w:val="28"/>
          <w:szCs w:val="21"/>
          <w:highlight w:val="none"/>
        </w:rPr>
        <w:t>。</w:t>
      </w:r>
    </w:p>
    <w:p w14:paraId="5438D3F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3.3.3 承包人无正当理由拒绝撤换主要施工管理人员的违约责任：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200CACA3">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3.3.4 承包人主要施工管理人员离开施工现场的批准要求：</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19F0431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3.3.5承包人擅自更换主要施工管理人员的违约责任：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11FB593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承包人主要施工管理人员擅自离开施工现场的违约责任：</w:t>
      </w:r>
      <w:r>
        <w:rPr>
          <w:rFonts w:hint="eastAsia" w:ascii="仿宋" w:hAnsi="仿宋" w:eastAsia="仿宋" w:cs="仿宋"/>
          <w:b/>
          <w:color w:val="auto"/>
          <w:sz w:val="28"/>
          <w:szCs w:val="21"/>
          <w:highlight w:val="none"/>
          <w:u w:val="single"/>
        </w:rPr>
        <w:t>承包人承担上述违约给发包人造成的一切经济损失</w:t>
      </w:r>
      <w:r>
        <w:rPr>
          <w:rFonts w:hint="eastAsia" w:ascii="仿宋" w:hAnsi="仿宋" w:eastAsia="仿宋" w:cs="仿宋"/>
          <w:color w:val="auto"/>
          <w:sz w:val="28"/>
          <w:szCs w:val="21"/>
          <w:highlight w:val="none"/>
        </w:rPr>
        <w:t>。</w:t>
      </w:r>
    </w:p>
    <w:p w14:paraId="6424F7E2">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3</w:t>
      </w:r>
      <w:bookmarkStart w:id="71" w:name="_Toc292559364"/>
      <w:bookmarkStart w:id="72" w:name="_Toc296347158"/>
      <w:bookmarkStart w:id="73" w:name="_Toc296503159"/>
      <w:bookmarkStart w:id="74" w:name="_Toc296890987"/>
      <w:bookmarkStart w:id="75" w:name="_Toc297048345"/>
      <w:bookmarkStart w:id="76" w:name="_Toc296944498"/>
      <w:bookmarkStart w:id="77" w:name="_Toc304295523"/>
      <w:bookmarkStart w:id="78" w:name="_Toc292559869"/>
      <w:bookmarkStart w:id="79" w:name="_Toc303539102"/>
      <w:bookmarkStart w:id="80" w:name="_Toc296346660"/>
      <w:bookmarkStart w:id="81" w:name="_Toc312677988"/>
      <w:bookmarkStart w:id="82" w:name="_Toc296891199"/>
      <w:bookmarkStart w:id="83" w:name="_Toc300934945"/>
      <w:bookmarkStart w:id="84" w:name="_Toc297120459"/>
      <w:bookmarkStart w:id="85" w:name="_Toc297123492"/>
      <w:bookmarkStart w:id="86" w:name="_Toc297216151"/>
      <w:r>
        <w:rPr>
          <w:rFonts w:hint="eastAsia" w:ascii="仿宋" w:hAnsi="仿宋" w:eastAsia="仿宋" w:cs="仿宋"/>
          <w:b/>
          <w:color w:val="auto"/>
          <w:sz w:val="28"/>
          <w:szCs w:val="21"/>
          <w:highlight w:val="none"/>
        </w:rPr>
        <w:t>.5 分包</w:t>
      </w:r>
    </w:p>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p w14:paraId="4B05731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bookmarkStart w:id="87" w:name="_Toc296503160"/>
      <w:bookmarkStart w:id="88" w:name="_Toc296347159"/>
      <w:bookmarkStart w:id="89" w:name="_Toc296944499"/>
      <w:bookmarkStart w:id="90" w:name="_Toc292559870"/>
      <w:bookmarkStart w:id="91" w:name="_Toc296891200"/>
      <w:bookmarkStart w:id="92" w:name="_Toc297048346"/>
      <w:bookmarkStart w:id="93" w:name="_Toc300934946"/>
      <w:bookmarkStart w:id="94" w:name="_Toc297120460"/>
      <w:bookmarkStart w:id="95" w:name="_Toc296890988"/>
      <w:bookmarkStart w:id="96" w:name="_Toc304295524"/>
      <w:bookmarkStart w:id="97" w:name="_Toc297216152"/>
      <w:bookmarkStart w:id="98" w:name="_Toc303539103"/>
      <w:bookmarkStart w:id="99" w:name="_Toc296346661"/>
      <w:bookmarkStart w:id="100" w:name="_Toc297123493"/>
      <w:bookmarkStart w:id="101" w:name="_Toc292559365"/>
      <w:bookmarkStart w:id="102" w:name="_Toc312677989"/>
      <w:bookmarkStart w:id="103" w:name="_Toc318581158"/>
      <w:r>
        <w:rPr>
          <w:rFonts w:hint="eastAsia" w:ascii="仿宋" w:hAnsi="仿宋" w:eastAsia="仿宋" w:cs="仿宋"/>
          <w:color w:val="auto"/>
          <w:sz w:val="28"/>
          <w:szCs w:val="21"/>
          <w:highlight w:val="none"/>
        </w:rPr>
        <w:t>.5.1 分包的一般约定</w:t>
      </w:r>
    </w:p>
    <w:p w14:paraId="74A0027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禁止分包的工程包括：</w:t>
      </w:r>
      <w:r>
        <w:rPr>
          <w:rFonts w:hint="eastAsia" w:ascii="仿宋" w:hAnsi="仿宋" w:eastAsia="仿宋" w:cs="仿宋"/>
          <w:b/>
          <w:color w:val="auto"/>
          <w:sz w:val="28"/>
          <w:szCs w:val="21"/>
          <w:highlight w:val="none"/>
          <w:u w:val="single"/>
        </w:rPr>
        <w:t>本工程禁止分包</w:t>
      </w:r>
      <w:r>
        <w:rPr>
          <w:rFonts w:hint="eastAsia" w:ascii="仿宋" w:hAnsi="仿宋" w:eastAsia="仿宋" w:cs="仿宋"/>
          <w:color w:val="auto"/>
          <w:sz w:val="28"/>
          <w:szCs w:val="21"/>
          <w:highlight w:val="none"/>
        </w:rPr>
        <w:t>。</w:t>
      </w:r>
    </w:p>
    <w:p w14:paraId="0AA0D293">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主体结构、关键性工作的范围：</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Start w:id="104" w:name="_Toc296891201"/>
      <w:bookmarkStart w:id="105" w:name="_Toc297120461"/>
      <w:bookmarkStart w:id="106" w:name="_Toc300934947"/>
      <w:bookmarkStart w:id="107" w:name="_Toc304295525"/>
      <w:bookmarkStart w:id="108" w:name="_Toc296503161"/>
      <w:bookmarkStart w:id="109" w:name="_Toc297048347"/>
      <w:bookmarkStart w:id="110" w:name="_Toc296890989"/>
      <w:bookmarkStart w:id="111" w:name="_Toc297123494"/>
      <w:bookmarkStart w:id="112" w:name="_Toc296944500"/>
      <w:bookmarkStart w:id="113" w:name="_Toc296347160"/>
      <w:bookmarkStart w:id="114" w:name="_Toc303539104"/>
      <w:bookmarkStart w:id="115" w:name="_Toc296346662"/>
      <w:bookmarkStart w:id="116" w:name="_Toc297216153"/>
    </w:p>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3AFEFDC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bookmarkStart w:id="117" w:name="_Toc312677990"/>
      <w:bookmarkStart w:id="118" w:name="_Toc318581159"/>
      <w:r>
        <w:rPr>
          <w:rFonts w:hint="eastAsia" w:ascii="仿宋" w:hAnsi="仿宋" w:eastAsia="仿宋" w:cs="仿宋"/>
          <w:color w:val="auto"/>
          <w:sz w:val="28"/>
          <w:szCs w:val="21"/>
          <w:highlight w:val="none"/>
        </w:rPr>
        <w:t>.5.2分包的确定</w:t>
      </w:r>
    </w:p>
    <w:p w14:paraId="1ABA57D6">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允许分包的专业工程包括：</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043A78BF">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其他关于分包的约定：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1FE6CC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3.5.4 分包合同价款</w:t>
      </w:r>
    </w:p>
    <w:p w14:paraId="44C385B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关于分包合同价款支付的约定：。</w:t>
      </w:r>
    </w:p>
    <w:bookmarkEnd w:id="117"/>
    <w:bookmarkEnd w:id="118"/>
    <w:p w14:paraId="633C4BC6">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3.6 工程照管与成品、半成品保护</w:t>
      </w:r>
    </w:p>
    <w:p w14:paraId="657E6BAB">
      <w:pPr>
        <w:pStyle w:val="34"/>
        <w:spacing w:line="324" w:lineRule="auto"/>
        <w:jc w:val="left"/>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承包人负责照管工程及工程相关的材料、工程设备的起始时间：</w:t>
      </w:r>
      <w:r>
        <w:rPr>
          <w:rFonts w:hint="eastAsia" w:ascii="仿宋" w:hAnsi="仿宋" w:eastAsia="仿宋" w:cs="仿宋"/>
          <w:b/>
          <w:color w:val="auto"/>
          <w:sz w:val="28"/>
          <w:szCs w:val="21"/>
          <w:highlight w:val="none"/>
          <w:u w:val="single"/>
        </w:rPr>
        <w:t>设备、人员进场至验收交付使用前承包人负责保修，无其他特殊要求的，费用由承包人承担</w:t>
      </w:r>
      <w:r>
        <w:rPr>
          <w:rFonts w:hint="eastAsia" w:ascii="仿宋" w:hAnsi="仿宋" w:eastAsia="仿宋" w:cs="仿宋"/>
          <w:color w:val="auto"/>
          <w:sz w:val="28"/>
          <w:szCs w:val="21"/>
          <w:highlight w:val="none"/>
        </w:rPr>
        <w:t>。</w:t>
      </w:r>
    </w:p>
    <w:p w14:paraId="469C7726">
      <w:pPr>
        <w:pStyle w:val="34"/>
        <w:spacing w:line="324" w:lineRule="auto"/>
        <w:jc w:val="left"/>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3.7 履约担保</w:t>
      </w:r>
    </w:p>
    <w:p w14:paraId="209DE78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承包人是否提供履约担保：</w:t>
      </w:r>
      <w:r>
        <w:rPr>
          <w:rFonts w:hint="eastAsia" w:ascii="仿宋" w:hAnsi="仿宋" w:eastAsia="仿宋" w:cs="仿宋"/>
          <w:b/>
          <w:color w:val="auto"/>
          <w:sz w:val="28"/>
          <w:szCs w:val="21"/>
          <w:highlight w:val="none"/>
          <w:u w:val="single"/>
        </w:rPr>
        <w:t xml:space="preserve">     </w:t>
      </w:r>
      <w:r>
        <w:rPr>
          <w:rFonts w:hint="eastAsia" w:ascii="仿宋" w:hAnsi="仿宋" w:eastAsia="仿宋" w:cs="仿宋"/>
          <w:color w:val="auto"/>
          <w:sz w:val="28"/>
          <w:szCs w:val="21"/>
          <w:highlight w:val="none"/>
        </w:rPr>
        <w:t>。</w:t>
      </w:r>
    </w:p>
    <w:p w14:paraId="794D7D0B">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承包人提供履约担保的形式、金额及期限的：</w:t>
      </w:r>
      <w:r>
        <w:rPr>
          <w:rFonts w:hint="eastAsia" w:ascii="仿宋" w:hAnsi="仿宋" w:eastAsia="仿宋" w:cs="仿宋"/>
          <w:b/>
          <w:color w:val="auto"/>
          <w:sz w:val="28"/>
          <w:szCs w:val="21"/>
          <w:highlight w:val="none"/>
          <w:u w:val="single"/>
        </w:rPr>
        <w:t>无</w:t>
      </w:r>
      <w:r>
        <w:rPr>
          <w:rFonts w:hint="eastAsia" w:ascii="仿宋" w:hAnsi="仿宋" w:eastAsia="仿宋" w:cs="仿宋"/>
          <w:color w:val="auto"/>
          <w:sz w:val="28"/>
          <w:szCs w:val="21"/>
          <w:highlight w:val="none"/>
        </w:rPr>
        <w:t>。</w:t>
      </w:r>
    </w:p>
    <w:p w14:paraId="44C09CEC">
      <w:pPr>
        <w:pStyle w:val="34"/>
        <w:spacing w:line="324" w:lineRule="auto"/>
        <w:ind w:firstLine="562" w:firstLineChars="200"/>
        <w:jc w:val="left"/>
        <w:rPr>
          <w:rFonts w:hint="eastAsia" w:ascii="仿宋" w:hAnsi="仿宋" w:eastAsia="仿宋" w:cs="仿宋"/>
          <w:b/>
          <w:bCs/>
          <w:color w:val="auto"/>
          <w:sz w:val="28"/>
          <w:szCs w:val="21"/>
          <w:highlight w:val="none"/>
        </w:rPr>
      </w:pPr>
      <w:bookmarkStart w:id="119" w:name="_Toc351203636"/>
      <w:r>
        <w:rPr>
          <w:rFonts w:hint="eastAsia" w:ascii="仿宋" w:hAnsi="仿宋" w:eastAsia="仿宋" w:cs="仿宋"/>
          <w:b/>
          <w:bCs/>
          <w:color w:val="auto"/>
          <w:sz w:val="28"/>
          <w:szCs w:val="21"/>
          <w:highlight w:val="none"/>
        </w:rPr>
        <w:t>4</w:t>
      </w:r>
      <w:bookmarkStart w:id="120" w:name="_Toc296346663"/>
      <w:bookmarkStart w:id="121" w:name="_Toc297048348"/>
      <w:bookmarkStart w:id="122" w:name="_Toc296891202"/>
      <w:bookmarkStart w:id="123" w:name="_Toc297120462"/>
      <w:bookmarkStart w:id="124" w:name="_Toc267251413"/>
      <w:bookmarkStart w:id="125" w:name="_Toc296347161"/>
      <w:bookmarkStart w:id="126" w:name="_Toc296944501"/>
      <w:bookmarkStart w:id="127" w:name="_Toc296503162"/>
      <w:bookmarkStart w:id="128" w:name="_Toc292559871"/>
      <w:bookmarkStart w:id="129" w:name="_Toc292559366"/>
      <w:bookmarkStart w:id="130" w:name="_Toc296890990"/>
      <w:r>
        <w:rPr>
          <w:rFonts w:hint="eastAsia" w:ascii="仿宋" w:hAnsi="仿宋" w:eastAsia="仿宋" w:cs="仿宋"/>
          <w:b/>
          <w:bCs/>
          <w:color w:val="auto"/>
          <w:sz w:val="28"/>
          <w:szCs w:val="21"/>
          <w:highlight w:val="none"/>
        </w:rPr>
        <w:t>. 监</w:t>
      </w:r>
      <w:bookmarkEnd w:id="120"/>
      <w:bookmarkEnd w:id="121"/>
      <w:bookmarkEnd w:id="122"/>
      <w:bookmarkEnd w:id="123"/>
      <w:bookmarkEnd w:id="124"/>
      <w:bookmarkEnd w:id="125"/>
      <w:bookmarkEnd w:id="126"/>
      <w:bookmarkEnd w:id="127"/>
      <w:bookmarkEnd w:id="128"/>
      <w:bookmarkEnd w:id="129"/>
      <w:bookmarkEnd w:id="130"/>
      <w:r>
        <w:rPr>
          <w:rFonts w:hint="eastAsia" w:ascii="仿宋" w:hAnsi="仿宋" w:eastAsia="仿宋" w:cs="仿宋"/>
          <w:b/>
          <w:bCs/>
          <w:color w:val="auto"/>
          <w:sz w:val="28"/>
          <w:szCs w:val="21"/>
          <w:highlight w:val="none"/>
        </w:rPr>
        <w:t>理人</w:t>
      </w:r>
      <w:bookmarkEnd w:id="119"/>
    </w:p>
    <w:p w14:paraId="4FB42235">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4.1监理人的一般规定</w:t>
      </w:r>
    </w:p>
    <w:p w14:paraId="1B0E189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关于监理人的监理内容：</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0B2A20A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关于监理人的监理权限：</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 xml:space="preserve">。 </w:t>
      </w:r>
    </w:p>
    <w:p w14:paraId="23B359BB">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关于监理人在施工现场的办公场所、生活场所的提供和费用承担的约定：。</w:t>
      </w:r>
    </w:p>
    <w:p w14:paraId="6D41CD9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4.2 监理人员</w:t>
      </w:r>
    </w:p>
    <w:p w14:paraId="7BE6EC2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总监理工程师：</w:t>
      </w:r>
    </w:p>
    <w:p w14:paraId="51A3CDB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姓    名：</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A9DB82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职    务：</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5A4248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监理工程师执业资格证书号：</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31E878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联系电话：</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3BA5E0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电子信箱：</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AF6096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通信地址：</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DAFF02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关于监理人的其他约定：</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00D1A11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4.4 商定或确定</w:t>
      </w:r>
    </w:p>
    <w:p w14:paraId="00C4D815">
      <w:pPr>
        <w:pStyle w:val="34"/>
        <w:spacing w:line="324" w:lineRule="auto"/>
        <w:jc w:val="left"/>
        <w:rPr>
          <w:rFonts w:hint="eastAsia" w:ascii="仿宋" w:hAnsi="仿宋" w:eastAsia="仿宋" w:cs="仿宋"/>
          <w:color w:val="auto"/>
          <w:sz w:val="28"/>
          <w:szCs w:val="21"/>
          <w:highlight w:val="none"/>
        </w:rPr>
      </w:pPr>
      <w:bookmarkStart w:id="131" w:name="_Toc267251418"/>
      <w:r>
        <w:rPr>
          <w:rFonts w:hint="eastAsia" w:ascii="仿宋" w:hAnsi="仿宋" w:eastAsia="仿宋" w:cs="仿宋"/>
          <w:color w:val="auto"/>
          <w:sz w:val="28"/>
          <w:szCs w:val="21"/>
          <w:highlight w:val="none"/>
        </w:rPr>
        <w:t>在发包人和承包人不能通过协商达成一致意见时，发包人授权监理人对以下事项进行确定：</w:t>
      </w:r>
    </w:p>
    <w:p w14:paraId="0CE3F75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F6A3C0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31BACD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3CE75BB">
      <w:pPr>
        <w:pStyle w:val="34"/>
        <w:spacing w:line="324" w:lineRule="auto"/>
        <w:ind w:firstLine="562" w:firstLineChars="200"/>
        <w:jc w:val="left"/>
        <w:rPr>
          <w:rFonts w:hint="eastAsia" w:ascii="仿宋" w:hAnsi="仿宋" w:eastAsia="仿宋" w:cs="仿宋"/>
          <w:b/>
          <w:bCs/>
          <w:color w:val="auto"/>
          <w:sz w:val="28"/>
          <w:szCs w:val="21"/>
          <w:highlight w:val="none"/>
        </w:rPr>
      </w:pPr>
      <w:bookmarkStart w:id="132" w:name="_Toc351203637"/>
      <w:r>
        <w:rPr>
          <w:rFonts w:hint="eastAsia" w:ascii="仿宋" w:hAnsi="仿宋" w:eastAsia="仿宋" w:cs="仿宋"/>
          <w:b/>
          <w:bCs/>
          <w:color w:val="auto"/>
          <w:sz w:val="28"/>
          <w:szCs w:val="21"/>
          <w:highlight w:val="none"/>
        </w:rPr>
        <w:t>5</w:t>
      </w:r>
      <w:bookmarkEnd w:id="131"/>
      <w:bookmarkStart w:id="133" w:name="_Toc297120463"/>
      <w:bookmarkStart w:id="134" w:name="_Toc296503163"/>
      <w:bookmarkStart w:id="135" w:name="_Toc297048349"/>
      <w:bookmarkStart w:id="136" w:name="_Toc296347162"/>
      <w:bookmarkStart w:id="137" w:name="_Toc296346664"/>
      <w:bookmarkStart w:id="138" w:name="_Toc296944502"/>
      <w:bookmarkStart w:id="139" w:name="_Toc292559872"/>
      <w:bookmarkStart w:id="140" w:name="_Toc296890991"/>
      <w:bookmarkStart w:id="141" w:name="_Toc292559367"/>
      <w:bookmarkStart w:id="142" w:name="_Toc296891203"/>
      <w:r>
        <w:rPr>
          <w:rFonts w:hint="eastAsia" w:ascii="仿宋" w:hAnsi="仿宋" w:eastAsia="仿宋" w:cs="仿宋"/>
          <w:b/>
          <w:bCs/>
          <w:color w:val="auto"/>
          <w:sz w:val="28"/>
          <w:szCs w:val="21"/>
          <w:highlight w:val="none"/>
        </w:rPr>
        <w:t>. 工程质量</w:t>
      </w:r>
      <w:bookmarkEnd w:id="132"/>
    </w:p>
    <w:p w14:paraId="686C339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5.1 质量要求</w:t>
      </w:r>
    </w:p>
    <w:p w14:paraId="6F305005">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w:t>
      </w:r>
      <w:bookmarkStart w:id="143" w:name="_Toc300934949"/>
      <w:bookmarkStart w:id="144" w:name="_Toc297123496"/>
      <w:bookmarkStart w:id="145" w:name="_Toc318581164"/>
      <w:bookmarkStart w:id="146" w:name="_Toc303539106"/>
      <w:bookmarkStart w:id="147" w:name="_Toc312677997"/>
      <w:bookmarkStart w:id="148" w:name="_Toc297216155"/>
      <w:bookmarkStart w:id="149" w:name="_Toc304295527"/>
      <w:r>
        <w:rPr>
          <w:rFonts w:hint="eastAsia" w:ascii="仿宋" w:hAnsi="仿宋" w:eastAsia="仿宋" w:cs="仿宋"/>
          <w:color w:val="auto"/>
          <w:sz w:val="28"/>
          <w:szCs w:val="21"/>
          <w:highlight w:val="none"/>
        </w:rPr>
        <w:t>.1.1 特殊质量标准和要求：。</w:t>
      </w:r>
    </w:p>
    <w:p w14:paraId="4A4C053B">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关于工程奖项的约定：</w:t>
      </w:r>
      <w:r>
        <w:rPr>
          <w:rFonts w:hint="eastAsia" w:ascii="仿宋" w:hAnsi="仿宋" w:eastAsia="仿宋" w:cs="仿宋"/>
          <w:color w:val="auto"/>
          <w:sz w:val="28"/>
          <w:szCs w:val="21"/>
          <w:highlight w:val="none"/>
          <w:u w:val="single"/>
        </w:rPr>
        <w:t xml:space="preserve">  不采用      </w:t>
      </w:r>
      <w:r>
        <w:rPr>
          <w:rFonts w:hint="eastAsia" w:ascii="仿宋" w:hAnsi="仿宋" w:eastAsia="仿宋" w:cs="仿宋"/>
          <w:color w:val="auto"/>
          <w:sz w:val="28"/>
          <w:szCs w:val="21"/>
          <w:highlight w:val="none"/>
        </w:rPr>
        <w:t>。</w:t>
      </w:r>
    </w:p>
    <w:p w14:paraId="042B47F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5.3 隐蔽工程检查</w:t>
      </w:r>
    </w:p>
    <w:p w14:paraId="6D9F35AA">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5.3.2承包人提前通知监理人隐蔽工程检查的期限的约定：</w:t>
      </w:r>
      <w:r>
        <w:rPr>
          <w:rFonts w:hint="eastAsia" w:ascii="仿宋" w:hAnsi="仿宋" w:eastAsia="仿宋" w:cs="仿宋"/>
          <w:b/>
          <w:color w:val="auto"/>
          <w:sz w:val="28"/>
          <w:szCs w:val="21"/>
          <w:highlight w:val="none"/>
          <w:u w:val="single"/>
        </w:rPr>
        <w:t>按通用合同条款5.3执行</w:t>
      </w:r>
      <w:r>
        <w:rPr>
          <w:rFonts w:hint="eastAsia" w:ascii="仿宋" w:hAnsi="仿宋" w:eastAsia="仿宋" w:cs="仿宋"/>
          <w:color w:val="auto"/>
          <w:sz w:val="28"/>
          <w:szCs w:val="21"/>
          <w:highlight w:val="none"/>
        </w:rPr>
        <w:t>。</w:t>
      </w:r>
    </w:p>
    <w:p w14:paraId="5F06ED7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监理人不能按时进行检查时，应提前</w:t>
      </w:r>
      <w:r>
        <w:rPr>
          <w:rFonts w:hint="eastAsia" w:ascii="仿宋" w:hAnsi="仿宋" w:eastAsia="仿宋" w:cs="仿宋"/>
          <w:b/>
          <w:color w:val="auto"/>
          <w:sz w:val="28"/>
          <w:szCs w:val="21"/>
          <w:highlight w:val="none"/>
          <w:u w:val="single"/>
        </w:rPr>
        <w:t>48</w:t>
      </w:r>
      <w:r>
        <w:rPr>
          <w:rFonts w:hint="eastAsia" w:ascii="仿宋" w:hAnsi="仿宋" w:eastAsia="仿宋" w:cs="仿宋"/>
          <w:color w:val="auto"/>
          <w:sz w:val="28"/>
          <w:szCs w:val="21"/>
          <w:highlight w:val="none"/>
        </w:rPr>
        <w:t>小时提交书面延期要求。</w:t>
      </w:r>
    </w:p>
    <w:p w14:paraId="24CE544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关于延期最长不得超过：</w:t>
      </w:r>
      <w:r>
        <w:rPr>
          <w:rFonts w:hint="eastAsia" w:ascii="仿宋" w:hAnsi="仿宋" w:eastAsia="仿宋" w:cs="仿宋"/>
          <w:b/>
          <w:color w:val="auto"/>
          <w:sz w:val="28"/>
          <w:szCs w:val="21"/>
          <w:highlight w:val="none"/>
          <w:u w:val="single"/>
        </w:rPr>
        <w:t>48</w:t>
      </w:r>
      <w:r>
        <w:rPr>
          <w:rFonts w:hint="eastAsia" w:ascii="仿宋" w:hAnsi="仿宋" w:eastAsia="仿宋" w:cs="仿宋"/>
          <w:color w:val="auto"/>
          <w:sz w:val="28"/>
          <w:szCs w:val="21"/>
          <w:highlight w:val="none"/>
        </w:rPr>
        <w:t>小时。</w:t>
      </w:r>
    </w:p>
    <w:p w14:paraId="785399B6">
      <w:pPr>
        <w:pStyle w:val="34"/>
        <w:spacing w:line="324" w:lineRule="auto"/>
        <w:ind w:firstLine="562" w:firstLineChars="200"/>
        <w:jc w:val="left"/>
        <w:rPr>
          <w:rFonts w:hint="eastAsia" w:ascii="仿宋" w:hAnsi="仿宋" w:eastAsia="仿宋" w:cs="仿宋"/>
          <w:b/>
          <w:bCs/>
          <w:color w:val="auto"/>
          <w:sz w:val="28"/>
          <w:szCs w:val="21"/>
          <w:highlight w:val="none"/>
        </w:rPr>
      </w:pPr>
      <w:bookmarkStart w:id="150" w:name="_Toc351203638"/>
      <w:r>
        <w:rPr>
          <w:rFonts w:hint="eastAsia" w:ascii="仿宋" w:hAnsi="仿宋" w:eastAsia="仿宋" w:cs="仿宋"/>
          <w:b/>
          <w:bCs/>
          <w:color w:val="auto"/>
          <w:sz w:val="28"/>
          <w:szCs w:val="21"/>
          <w:highlight w:val="none"/>
        </w:rPr>
        <w:t>6. 安全文明施工与环境保护</w:t>
      </w:r>
      <w:bookmarkEnd w:id="150"/>
    </w:p>
    <w:p w14:paraId="3A271D5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6.1安全文明施工</w:t>
      </w:r>
    </w:p>
    <w:p w14:paraId="4AF196A8">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6.1.1 项目安全生产的达标目标及相应事项的约定：</w:t>
      </w:r>
      <w:r>
        <w:rPr>
          <w:rFonts w:hint="eastAsia" w:ascii="仿宋" w:hAnsi="仿宋" w:eastAsia="仿宋" w:cs="仿宋"/>
          <w:b/>
          <w:color w:val="auto"/>
          <w:sz w:val="28"/>
          <w:szCs w:val="21"/>
          <w:highlight w:val="none"/>
          <w:u w:val="single"/>
        </w:rPr>
        <w:t>按通用合同条款6.1执行</w:t>
      </w:r>
      <w:r>
        <w:rPr>
          <w:rFonts w:hint="eastAsia" w:ascii="仿宋" w:hAnsi="仿宋" w:eastAsia="仿宋" w:cs="仿宋"/>
          <w:color w:val="auto"/>
          <w:sz w:val="28"/>
          <w:szCs w:val="21"/>
          <w:highlight w:val="none"/>
        </w:rPr>
        <w:t>。</w:t>
      </w:r>
    </w:p>
    <w:p w14:paraId="625E900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6.1.4 关于治安保卫的特别约定：</w:t>
      </w:r>
      <w:r>
        <w:rPr>
          <w:rFonts w:hint="eastAsia" w:ascii="仿宋" w:hAnsi="仿宋" w:eastAsia="仿宋" w:cs="仿宋"/>
          <w:b/>
          <w:color w:val="auto"/>
          <w:sz w:val="28"/>
          <w:szCs w:val="21"/>
          <w:highlight w:val="none"/>
          <w:u w:val="single"/>
        </w:rPr>
        <w:t>按通用合同条款6.1.2执行</w:t>
      </w:r>
      <w:r>
        <w:rPr>
          <w:rFonts w:hint="eastAsia" w:ascii="仿宋" w:hAnsi="仿宋" w:eastAsia="仿宋" w:cs="仿宋"/>
          <w:color w:val="auto"/>
          <w:sz w:val="28"/>
          <w:szCs w:val="21"/>
          <w:highlight w:val="none"/>
        </w:rPr>
        <w:t>。</w:t>
      </w:r>
    </w:p>
    <w:p w14:paraId="7647A89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关于编制施工场地治安管理计划的约定：。</w:t>
      </w:r>
    </w:p>
    <w:p w14:paraId="59F1E11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6.1.5 文明施工</w:t>
      </w:r>
    </w:p>
    <w:p w14:paraId="07AA3CF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合同当事人对文明施工的要求：</w:t>
      </w:r>
      <w:r>
        <w:rPr>
          <w:rFonts w:hint="eastAsia" w:ascii="仿宋" w:hAnsi="仿宋" w:eastAsia="仿宋" w:cs="仿宋"/>
          <w:b/>
          <w:color w:val="auto"/>
          <w:sz w:val="28"/>
          <w:szCs w:val="21"/>
          <w:highlight w:val="none"/>
          <w:u w:val="single"/>
        </w:rPr>
        <w:t>按通用合同条款6.1.5执行</w:t>
      </w:r>
      <w:r>
        <w:rPr>
          <w:rFonts w:hint="eastAsia" w:ascii="仿宋" w:hAnsi="仿宋" w:eastAsia="仿宋" w:cs="仿宋"/>
          <w:color w:val="auto"/>
          <w:sz w:val="28"/>
          <w:szCs w:val="21"/>
          <w:highlight w:val="none"/>
        </w:rPr>
        <w:t>。</w:t>
      </w:r>
    </w:p>
    <w:p w14:paraId="01C08FA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6.1.6 关于安全文明施工费支付比例和支付期限的约定：</w:t>
      </w:r>
      <w:r>
        <w:rPr>
          <w:rFonts w:hint="eastAsia" w:ascii="仿宋" w:hAnsi="仿宋" w:eastAsia="仿宋" w:cs="仿宋"/>
          <w:b/>
          <w:color w:val="auto"/>
          <w:sz w:val="28"/>
          <w:szCs w:val="21"/>
          <w:highlight w:val="none"/>
          <w:u w:val="single"/>
        </w:rPr>
        <w:t>按通用合同条款6.1.6执行</w:t>
      </w:r>
      <w:r>
        <w:rPr>
          <w:rFonts w:hint="eastAsia" w:ascii="仿宋" w:hAnsi="仿宋" w:eastAsia="仿宋" w:cs="仿宋"/>
          <w:color w:val="auto"/>
          <w:sz w:val="28"/>
          <w:szCs w:val="21"/>
          <w:highlight w:val="none"/>
        </w:rPr>
        <w:t>。</w:t>
      </w:r>
    </w:p>
    <w:bookmarkEnd w:id="143"/>
    <w:bookmarkEnd w:id="144"/>
    <w:bookmarkEnd w:id="145"/>
    <w:bookmarkEnd w:id="146"/>
    <w:bookmarkEnd w:id="147"/>
    <w:bookmarkEnd w:id="148"/>
    <w:bookmarkEnd w:id="149"/>
    <w:p w14:paraId="059CB228">
      <w:pPr>
        <w:pStyle w:val="34"/>
        <w:spacing w:line="324" w:lineRule="auto"/>
        <w:ind w:firstLine="562" w:firstLineChars="200"/>
        <w:jc w:val="left"/>
        <w:rPr>
          <w:rFonts w:hint="eastAsia" w:ascii="仿宋" w:hAnsi="仿宋" w:eastAsia="仿宋" w:cs="仿宋"/>
          <w:b/>
          <w:bCs/>
          <w:color w:val="auto"/>
          <w:sz w:val="28"/>
          <w:szCs w:val="21"/>
          <w:highlight w:val="none"/>
        </w:rPr>
      </w:pPr>
      <w:bookmarkStart w:id="151" w:name="_Toc351203639"/>
      <w:r>
        <w:rPr>
          <w:rFonts w:hint="eastAsia" w:ascii="仿宋" w:hAnsi="仿宋" w:eastAsia="仿宋" w:cs="仿宋"/>
          <w:b/>
          <w:bCs/>
          <w:color w:val="auto"/>
          <w:sz w:val="28"/>
          <w:szCs w:val="21"/>
          <w:highlight w:val="none"/>
        </w:rPr>
        <w:t>7. 工期和进度</w:t>
      </w:r>
      <w:bookmarkEnd w:id="151"/>
    </w:p>
    <w:p w14:paraId="3051201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7.1 施工组织设计</w:t>
      </w:r>
    </w:p>
    <w:p w14:paraId="078E937C">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7.1.1 合同当事人约定的施工组织设计应包括的其他内容：</w:t>
      </w:r>
      <w:r>
        <w:rPr>
          <w:rFonts w:hint="eastAsia" w:ascii="仿宋" w:hAnsi="仿宋" w:eastAsia="仿宋" w:cs="仿宋"/>
          <w:b/>
          <w:color w:val="auto"/>
          <w:sz w:val="28"/>
          <w:szCs w:val="21"/>
          <w:highlight w:val="none"/>
          <w:u w:val="single"/>
        </w:rPr>
        <w:t>按通用合同条款7.1.1执行</w:t>
      </w:r>
      <w:r>
        <w:rPr>
          <w:rFonts w:hint="eastAsia" w:ascii="仿宋" w:hAnsi="仿宋" w:eastAsia="仿宋" w:cs="仿宋"/>
          <w:color w:val="auto"/>
          <w:sz w:val="28"/>
          <w:szCs w:val="21"/>
          <w:highlight w:val="none"/>
        </w:rPr>
        <w:t>。</w:t>
      </w:r>
    </w:p>
    <w:p w14:paraId="57A7542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7.1.2施工组织设计的提交和修改</w:t>
      </w:r>
    </w:p>
    <w:p w14:paraId="63618184">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承包人提交详细施工组织设计的期限的约定：</w:t>
      </w:r>
      <w:r>
        <w:rPr>
          <w:rFonts w:hint="eastAsia" w:ascii="仿宋" w:hAnsi="仿宋" w:eastAsia="仿宋" w:cs="仿宋"/>
          <w:b/>
          <w:color w:val="auto"/>
          <w:sz w:val="28"/>
          <w:szCs w:val="21"/>
          <w:highlight w:val="none"/>
          <w:u w:val="single"/>
        </w:rPr>
        <w:t>合同签订后7天内</w:t>
      </w:r>
      <w:r>
        <w:rPr>
          <w:rFonts w:hint="eastAsia" w:ascii="仿宋" w:hAnsi="仿宋" w:eastAsia="仿宋" w:cs="仿宋"/>
          <w:color w:val="auto"/>
          <w:sz w:val="28"/>
          <w:szCs w:val="21"/>
          <w:highlight w:val="none"/>
        </w:rPr>
        <w:t>。</w:t>
      </w:r>
    </w:p>
    <w:p w14:paraId="6B4B56C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发包人和监理人在收到详细的施工组织设计后确认或提出修改意见的期限：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00C9A05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w:t>
      </w:r>
      <w:bookmarkStart w:id="152" w:name="_Toc303539123"/>
      <w:bookmarkStart w:id="153" w:name="_Toc300934966"/>
      <w:bookmarkStart w:id="154" w:name="_Toc297216173"/>
      <w:bookmarkStart w:id="155" w:name="_Toc304295541"/>
      <w:bookmarkStart w:id="156" w:name="_Toc312678005"/>
      <w:bookmarkStart w:id="157" w:name="_Toc297123514"/>
      <w:bookmarkStart w:id="158" w:name="_Toc312677479"/>
      <w:r>
        <w:rPr>
          <w:rFonts w:hint="eastAsia" w:ascii="仿宋" w:hAnsi="仿宋" w:eastAsia="仿宋" w:cs="仿宋"/>
          <w:color w:val="auto"/>
          <w:sz w:val="28"/>
          <w:szCs w:val="21"/>
          <w:highlight w:val="none"/>
        </w:rPr>
        <w:t>.2 施工进度计划</w:t>
      </w:r>
    </w:p>
    <w:p w14:paraId="7DE7DC3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7.2.2 施工进度计划的修订</w:t>
      </w:r>
    </w:p>
    <w:p w14:paraId="441E858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发包人和监理人在收到修订的施工进度计划后确认或提出修改意见的期限：</w:t>
      </w:r>
      <w:r>
        <w:rPr>
          <w:rFonts w:hint="eastAsia" w:ascii="仿宋" w:hAnsi="仿宋" w:eastAsia="仿宋" w:cs="仿宋"/>
          <w:b/>
          <w:color w:val="auto"/>
          <w:sz w:val="28"/>
          <w:szCs w:val="21"/>
          <w:highlight w:val="none"/>
          <w:u w:val="single"/>
        </w:rPr>
        <w:t>按通用合同条款7.2（施工进度计划）执行</w:t>
      </w:r>
      <w:r>
        <w:rPr>
          <w:rFonts w:hint="eastAsia" w:ascii="仿宋" w:hAnsi="仿宋" w:eastAsia="仿宋" w:cs="仿宋"/>
          <w:color w:val="auto"/>
          <w:sz w:val="28"/>
          <w:szCs w:val="21"/>
          <w:highlight w:val="none"/>
        </w:rPr>
        <w:t>。</w:t>
      </w:r>
    </w:p>
    <w:p w14:paraId="4B71345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7.3 开工</w:t>
      </w:r>
    </w:p>
    <w:p w14:paraId="10A3287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7.3.1 开工准备</w:t>
      </w:r>
    </w:p>
    <w:p w14:paraId="34A82255">
      <w:pPr>
        <w:pStyle w:val="34"/>
        <w:spacing w:line="324" w:lineRule="auto"/>
        <w:ind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关于承包人提交工程开工报审表的期限：</w:t>
      </w:r>
      <w:r>
        <w:rPr>
          <w:rFonts w:hint="eastAsia" w:ascii="仿宋" w:hAnsi="仿宋" w:eastAsia="仿宋" w:cs="仿宋"/>
          <w:b/>
          <w:color w:val="auto"/>
          <w:sz w:val="28"/>
          <w:szCs w:val="21"/>
          <w:highlight w:val="none"/>
          <w:u w:val="single"/>
        </w:rPr>
        <w:t>合同签订后，开工前</w:t>
      </w:r>
      <w:r>
        <w:rPr>
          <w:rFonts w:hint="eastAsia" w:ascii="仿宋" w:hAnsi="仿宋" w:eastAsia="仿宋" w:cs="仿宋"/>
          <w:color w:val="auto"/>
          <w:sz w:val="28"/>
          <w:szCs w:val="21"/>
          <w:highlight w:val="none"/>
        </w:rPr>
        <w:t>。</w:t>
      </w:r>
    </w:p>
    <w:p w14:paraId="340DDFF1">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关于发包人应完成的其他开工准备工作及期限：</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59DCF41D">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关于承包人应完成的其他开工准备工作及期限：</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0E322A5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7.3.2开工通知</w:t>
      </w:r>
    </w:p>
    <w:p w14:paraId="50A7E1A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因发包人原因造成监理人未能在计划开工日期之日起</w:t>
      </w:r>
      <w:r>
        <w:rPr>
          <w:rFonts w:hint="eastAsia" w:ascii="仿宋" w:hAnsi="仿宋" w:eastAsia="仿宋" w:cs="仿宋"/>
          <w:color w:val="auto"/>
          <w:sz w:val="28"/>
          <w:szCs w:val="21"/>
          <w:highlight w:val="none"/>
          <w:u w:val="single"/>
        </w:rPr>
        <w:t>60</w:t>
      </w:r>
      <w:r>
        <w:rPr>
          <w:rFonts w:hint="eastAsia" w:ascii="仿宋" w:hAnsi="仿宋" w:eastAsia="仿宋" w:cs="仿宋"/>
          <w:color w:val="auto"/>
          <w:sz w:val="28"/>
          <w:szCs w:val="21"/>
          <w:highlight w:val="none"/>
        </w:rPr>
        <w:t>天内发出开工通知的，承包人有权提出价格调整要求，或者解除合同。</w:t>
      </w:r>
    </w:p>
    <w:bookmarkEnd w:id="152"/>
    <w:bookmarkEnd w:id="153"/>
    <w:bookmarkEnd w:id="154"/>
    <w:bookmarkEnd w:id="155"/>
    <w:bookmarkEnd w:id="156"/>
    <w:bookmarkEnd w:id="157"/>
    <w:bookmarkEnd w:id="158"/>
    <w:p w14:paraId="6F60CD4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7.4 测量放线</w:t>
      </w:r>
    </w:p>
    <w:p w14:paraId="4D67AA5E">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7.4.1发包人通过监理人向承包人提供测量基准点、基准线和水准点及其书面资料的期限：</w:t>
      </w:r>
      <w:r>
        <w:rPr>
          <w:rFonts w:hint="eastAsia" w:ascii="仿宋" w:hAnsi="仿宋" w:eastAsia="仿宋" w:cs="仿宋"/>
          <w:b/>
          <w:color w:val="auto"/>
          <w:sz w:val="28"/>
          <w:szCs w:val="21"/>
          <w:highlight w:val="none"/>
          <w:u w:val="single"/>
        </w:rPr>
        <w:t>开工前7天内</w:t>
      </w:r>
      <w:r>
        <w:rPr>
          <w:rFonts w:hint="eastAsia" w:ascii="仿宋" w:hAnsi="仿宋" w:eastAsia="仿宋" w:cs="仿宋"/>
          <w:color w:val="auto"/>
          <w:sz w:val="28"/>
          <w:szCs w:val="21"/>
          <w:highlight w:val="none"/>
        </w:rPr>
        <w:t>。</w:t>
      </w:r>
    </w:p>
    <w:p w14:paraId="1A19529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w:t>
      </w:r>
      <w:bookmarkStart w:id="159" w:name="_Toc303539125"/>
      <w:bookmarkStart w:id="160" w:name="_Toc300934968"/>
      <w:bookmarkStart w:id="161" w:name="_Toc312677484"/>
      <w:bookmarkStart w:id="162" w:name="_Toc297123516"/>
      <w:bookmarkStart w:id="163" w:name="_Toc297216175"/>
      <w:bookmarkStart w:id="164" w:name="_Toc312678010"/>
      <w:bookmarkStart w:id="165" w:name="_Toc304295546"/>
      <w:r>
        <w:rPr>
          <w:rFonts w:hint="eastAsia" w:ascii="仿宋" w:hAnsi="仿宋" w:eastAsia="仿宋" w:cs="仿宋"/>
          <w:color w:val="auto"/>
          <w:sz w:val="28"/>
          <w:szCs w:val="21"/>
          <w:highlight w:val="none"/>
        </w:rPr>
        <w:t>.5 工期延误</w:t>
      </w:r>
    </w:p>
    <w:bookmarkEnd w:id="159"/>
    <w:bookmarkEnd w:id="160"/>
    <w:bookmarkEnd w:id="161"/>
    <w:bookmarkEnd w:id="162"/>
    <w:bookmarkEnd w:id="163"/>
    <w:bookmarkEnd w:id="164"/>
    <w:bookmarkEnd w:id="165"/>
    <w:p w14:paraId="4A7B900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7.5.1 因发包人原因导致工期延误</w:t>
      </w:r>
    </w:p>
    <w:p w14:paraId="1021249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因发包人原因导致工期延误的其他情形：</w:t>
      </w:r>
      <w:r>
        <w:rPr>
          <w:rFonts w:hint="eastAsia" w:ascii="仿宋" w:hAnsi="仿宋" w:eastAsia="仿宋" w:cs="仿宋"/>
          <w:b/>
          <w:color w:val="auto"/>
          <w:sz w:val="28"/>
          <w:szCs w:val="21"/>
          <w:highlight w:val="none"/>
          <w:u w:val="single"/>
        </w:rPr>
        <w:t>按通用合同条款7.5.1执行</w:t>
      </w:r>
      <w:r>
        <w:rPr>
          <w:rFonts w:hint="eastAsia" w:ascii="仿宋" w:hAnsi="仿宋" w:eastAsia="仿宋" w:cs="仿宋"/>
          <w:color w:val="auto"/>
          <w:sz w:val="28"/>
          <w:szCs w:val="21"/>
          <w:highlight w:val="none"/>
        </w:rPr>
        <w:t>。</w:t>
      </w:r>
    </w:p>
    <w:p w14:paraId="7AA6837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w:t>
      </w:r>
      <w:bookmarkStart w:id="166" w:name="_Toc318581169"/>
      <w:bookmarkStart w:id="167" w:name="_Toc312677486"/>
      <w:bookmarkStart w:id="168" w:name="_Toc312678012"/>
      <w:bookmarkStart w:id="169" w:name="_Toc303539127"/>
      <w:bookmarkStart w:id="170" w:name="_Toc300934970"/>
      <w:bookmarkStart w:id="171" w:name="_Toc297123518"/>
      <w:bookmarkStart w:id="172" w:name="_Toc297216177"/>
      <w:bookmarkStart w:id="173" w:name="_Toc304295548"/>
      <w:r>
        <w:rPr>
          <w:rFonts w:hint="eastAsia" w:ascii="仿宋" w:hAnsi="仿宋" w:eastAsia="仿宋" w:cs="仿宋"/>
          <w:color w:val="auto"/>
          <w:sz w:val="28"/>
          <w:szCs w:val="21"/>
          <w:highlight w:val="none"/>
        </w:rPr>
        <w:t>.5.2 因承包人原因导致工期延误</w:t>
      </w:r>
    </w:p>
    <w:bookmarkEnd w:id="166"/>
    <w:bookmarkEnd w:id="167"/>
    <w:bookmarkEnd w:id="168"/>
    <w:p w14:paraId="51EBB670">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因</w:t>
      </w:r>
      <w:bookmarkStart w:id="174" w:name="_Toc312678013"/>
      <w:bookmarkStart w:id="175" w:name="_Toc312677487"/>
      <w:bookmarkStart w:id="176" w:name="_Toc318581170"/>
      <w:r>
        <w:rPr>
          <w:rFonts w:hint="eastAsia" w:ascii="仿宋" w:hAnsi="仿宋" w:eastAsia="仿宋" w:cs="仿宋"/>
          <w:color w:val="auto"/>
          <w:sz w:val="28"/>
          <w:szCs w:val="21"/>
          <w:highlight w:val="none"/>
        </w:rPr>
        <w:t>承包人原因造成工期延误，逾期竣工违约金的计算方法为：</w:t>
      </w:r>
      <w:r>
        <w:rPr>
          <w:rFonts w:hint="eastAsia" w:ascii="仿宋" w:hAnsi="仿宋" w:eastAsia="仿宋" w:cs="仿宋"/>
          <w:b/>
          <w:color w:val="auto"/>
          <w:sz w:val="28"/>
          <w:szCs w:val="21"/>
          <w:highlight w:val="none"/>
          <w:u w:val="single"/>
        </w:rPr>
        <w:t>按每日历天赔付合同总价款的0.5‰计算</w:t>
      </w:r>
      <w:r>
        <w:rPr>
          <w:rFonts w:hint="eastAsia" w:ascii="仿宋" w:hAnsi="仿宋" w:eastAsia="仿宋" w:cs="仿宋"/>
          <w:color w:val="auto"/>
          <w:sz w:val="28"/>
          <w:szCs w:val="21"/>
          <w:highlight w:val="none"/>
        </w:rPr>
        <w:t>。</w:t>
      </w:r>
      <w:bookmarkEnd w:id="169"/>
      <w:bookmarkEnd w:id="170"/>
      <w:bookmarkEnd w:id="171"/>
      <w:bookmarkEnd w:id="172"/>
      <w:bookmarkEnd w:id="173"/>
      <w:bookmarkEnd w:id="174"/>
      <w:bookmarkEnd w:id="175"/>
    </w:p>
    <w:bookmarkEnd w:id="176"/>
    <w:p w14:paraId="69BCA914">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因承包人原因造成工期延误，逾</w:t>
      </w:r>
      <w:bookmarkStart w:id="177" w:name="_Toc312678014"/>
      <w:bookmarkStart w:id="178" w:name="_Toc318581171"/>
      <w:r>
        <w:rPr>
          <w:rFonts w:hint="eastAsia" w:ascii="仿宋" w:hAnsi="仿宋" w:eastAsia="仿宋" w:cs="仿宋"/>
          <w:color w:val="auto"/>
          <w:sz w:val="28"/>
          <w:szCs w:val="21"/>
          <w:highlight w:val="none"/>
        </w:rPr>
        <w:t>期竣工违约金的上限：</w:t>
      </w:r>
      <w:r>
        <w:rPr>
          <w:rFonts w:hint="eastAsia" w:ascii="仿宋" w:hAnsi="仿宋" w:eastAsia="仿宋" w:cs="仿宋"/>
          <w:b/>
          <w:color w:val="auto"/>
          <w:sz w:val="28"/>
          <w:szCs w:val="21"/>
          <w:highlight w:val="none"/>
          <w:u w:val="single"/>
        </w:rPr>
        <w:t>按合同总价款的4％执行</w:t>
      </w:r>
      <w:r>
        <w:rPr>
          <w:rFonts w:hint="eastAsia" w:ascii="仿宋" w:hAnsi="仿宋" w:eastAsia="仿宋" w:cs="仿宋"/>
          <w:color w:val="auto"/>
          <w:sz w:val="28"/>
          <w:szCs w:val="21"/>
          <w:highlight w:val="none"/>
        </w:rPr>
        <w:t>。</w:t>
      </w:r>
    </w:p>
    <w:bookmarkEnd w:id="177"/>
    <w:bookmarkEnd w:id="178"/>
    <w:p w14:paraId="7CB9F71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w:t>
      </w:r>
      <w:bookmarkStart w:id="179" w:name="_Toc300934971"/>
      <w:bookmarkStart w:id="180" w:name="_Toc297123519"/>
      <w:bookmarkStart w:id="181" w:name="_Toc312678015"/>
      <w:bookmarkStart w:id="182" w:name="_Toc304295549"/>
      <w:bookmarkStart w:id="183" w:name="_Toc303539128"/>
      <w:bookmarkStart w:id="184" w:name="_Toc297216178"/>
      <w:r>
        <w:rPr>
          <w:rFonts w:hint="eastAsia" w:ascii="仿宋" w:hAnsi="仿宋" w:eastAsia="仿宋" w:cs="仿宋"/>
          <w:color w:val="auto"/>
          <w:sz w:val="28"/>
          <w:szCs w:val="21"/>
          <w:highlight w:val="none"/>
        </w:rPr>
        <w:t>.6 不</w:t>
      </w:r>
      <w:bookmarkEnd w:id="179"/>
      <w:bookmarkEnd w:id="180"/>
      <w:bookmarkEnd w:id="181"/>
      <w:bookmarkEnd w:id="182"/>
      <w:bookmarkEnd w:id="183"/>
      <w:bookmarkEnd w:id="184"/>
      <w:r>
        <w:rPr>
          <w:rFonts w:hint="eastAsia" w:ascii="仿宋" w:hAnsi="仿宋" w:eastAsia="仿宋" w:cs="仿宋"/>
          <w:color w:val="auto"/>
          <w:sz w:val="28"/>
          <w:szCs w:val="21"/>
          <w:highlight w:val="none"/>
        </w:rPr>
        <w:t>利物质条件</w:t>
      </w:r>
    </w:p>
    <w:p w14:paraId="0F8F60E3">
      <w:pPr>
        <w:pStyle w:val="34"/>
        <w:spacing w:line="324" w:lineRule="auto"/>
        <w:rPr>
          <w:rFonts w:hint="eastAsia" w:ascii="仿宋" w:hAnsi="仿宋" w:eastAsia="仿宋" w:cs="仿宋"/>
          <w:color w:val="auto"/>
          <w:sz w:val="28"/>
          <w:szCs w:val="21"/>
          <w:highlight w:val="none"/>
          <w:u w:val="single"/>
        </w:rPr>
      </w:pPr>
      <w:bookmarkStart w:id="185" w:name="_Toc318581172"/>
      <w:bookmarkStart w:id="186" w:name="_Toc300934972"/>
      <w:bookmarkStart w:id="187" w:name="_Toc312678016"/>
      <w:bookmarkStart w:id="188" w:name="_Toc297216179"/>
      <w:bookmarkStart w:id="189" w:name="_Toc304295550"/>
      <w:bookmarkStart w:id="190" w:name="_Toc297123520"/>
      <w:bookmarkStart w:id="191" w:name="_Toc303539129"/>
      <w:r>
        <w:rPr>
          <w:rFonts w:hint="eastAsia" w:ascii="仿宋" w:hAnsi="仿宋" w:eastAsia="仿宋" w:cs="仿宋"/>
          <w:color w:val="auto"/>
          <w:sz w:val="28"/>
          <w:szCs w:val="21"/>
          <w:highlight w:val="none"/>
        </w:rPr>
        <w:t>不利物质条件的其他情形和有关约定：</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bookmarkEnd w:id="185"/>
    <w:bookmarkEnd w:id="186"/>
    <w:bookmarkEnd w:id="187"/>
    <w:bookmarkEnd w:id="188"/>
    <w:bookmarkEnd w:id="189"/>
    <w:bookmarkEnd w:id="190"/>
    <w:bookmarkEnd w:id="191"/>
    <w:p w14:paraId="6B765EE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w:t>
      </w:r>
      <w:bookmarkStart w:id="192" w:name="_Toc297123521"/>
      <w:bookmarkStart w:id="193" w:name="_Toc304295551"/>
      <w:bookmarkStart w:id="194" w:name="_Toc303539130"/>
      <w:bookmarkStart w:id="195" w:name="_Toc300934973"/>
      <w:bookmarkStart w:id="196" w:name="_Toc297216180"/>
      <w:bookmarkStart w:id="197" w:name="_Toc312678017"/>
      <w:r>
        <w:rPr>
          <w:rFonts w:hint="eastAsia" w:ascii="仿宋" w:hAnsi="仿宋" w:eastAsia="仿宋" w:cs="仿宋"/>
          <w:color w:val="auto"/>
          <w:sz w:val="28"/>
          <w:szCs w:val="21"/>
          <w:highlight w:val="none"/>
        </w:rPr>
        <w:t>.7异常恶劣的气候条件</w:t>
      </w:r>
    </w:p>
    <w:bookmarkEnd w:id="192"/>
    <w:bookmarkEnd w:id="193"/>
    <w:bookmarkEnd w:id="194"/>
    <w:bookmarkEnd w:id="195"/>
    <w:bookmarkEnd w:id="196"/>
    <w:bookmarkEnd w:id="197"/>
    <w:p w14:paraId="5229B42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发包人和承包人同意以下情形视为异常恶劣的气候条件：</w:t>
      </w:r>
    </w:p>
    <w:p w14:paraId="206A953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r>
        <w:rPr>
          <w:rFonts w:hint="eastAsia" w:ascii="仿宋" w:hAnsi="仿宋" w:eastAsia="仿宋" w:cs="仿宋"/>
          <w:b/>
          <w:color w:val="auto"/>
          <w:sz w:val="28"/>
          <w:szCs w:val="21"/>
          <w:highlight w:val="none"/>
          <w:u w:val="single"/>
        </w:rPr>
        <w:t>六级以上持续两天大风、暴雨、暴雪</w:t>
      </w:r>
      <w:r>
        <w:rPr>
          <w:rFonts w:hint="eastAsia" w:ascii="仿宋" w:hAnsi="仿宋" w:eastAsia="仿宋" w:cs="仿宋"/>
          <w:color w:val="auto"/>
          <w:sz w:val="28"/>
          <w:szCs w:val="21"/>
          <w:highlight w:val="none"/>
        </w:rPr>
        <w:t>；</w:t>
      </w:r>
    </w:p>
    <w:p w14:paraId="55299DE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b/>
          <w:color w:val="auto"/>
          <w:sz w:val="28"/>
          <w:szCs w:val="21"/>
          <w:highlight w:val="none"/>
          <w:u w:val="single"/>
        </w:rPr>
        <w:t>40摄氏度以上持续两天的高温</w:t>
      </w:r>
      <w:r>
        <w:rPr>
          <w:rFonts w:hint="eastAsia" w:ascii="仿宋" w:hAnsi="仿宋" w:eastAsia="仿宋" w:cs="仿宋"/>
          <w:color w:val="auto"/>
          <w:sz w:val="28"/>
          <w:szCs w:val="21"/>
          <w:highlight w:val="none"/>
        </w:rPr>
        <w:t>；</w:t>
      </w:r>
    </w:p>
    <w:p w14:paraId="6885A4EE">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w:t>
      </w:r>
      <w:r>
        <w:rPr>
          <w:rFonts w:hint="eastAsia" w:ascii="仿宋" w:hAnsi="仿宋" w:eastAsia="仿宋" w:cs="仿宋"/>
          <w:b/>
          <w:color w:val="auto"/>
          <w:sz w:val="28"/>
          <w:szCs w:val="21"/>
          <w:highlight w:val="none"/>
          <w:u w:val="single"/>
        </w:rPr>
        <w:t>停电8小时以上</w:t>
      </w:r>
      <w:r>
        <w:rPr>
          <w:rFonts w:hint="eastAsia" w:ascii="仿宋" w:hAnsi="仿宋" w:eastAsia="仿宋" w:cs="仿宋"/>
          <w:color w:val="auto"/>
          <w:sz w:val="28"/>
          <w:szCs w:val="21"/>
          <w:highlight w:val="none"/>
        </w:rPr>
        <w:t>。</w:t>
      </w:r>
    </w:p>
    <w:p w14:paraId="714442E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7.9 提前竣工的奖励</w:t>
      </w:r>
    </w:p>
    <w:p w14:paraId="5BE802F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7.9.2提前竣工的奖励：</w:t>
      </w:r>
      <w:r>
        <w:rPr>
          <w:rFonts w:hint="eastAsia" w:ascii="仿宋" w:hAnsi="仿宋" w:eastAsia="仿宋" w:cs="仿宋"/>
          <w:b/>
          <w:color w:val="auto"/>
          <w:sz w:val="28"/>
          <w:szCs w:val="21"/>
          <w:highlight w:val="none"/>
          <w:u w:val="single"/>
        </w:rPr>
        <w:t>无</w:t>
      </w:r>
      <w:r>
        <w:rPr>
          <w:rFonts w:hint="eastAsia" w:ascii="仿宋" w:hAnsi="仿宋" w:eastAsia="仿宋" w:cs="仿宋"/>
          <w:color w:val="auto"/>
          <w:sz w:val="28"/>
          <w:szCs w:val="21"/>
          <w:highlight w:val="none"/>
        </w:rPr>
        <w:t>。</w:t>
      </w:r>
    </w:p>
    <w:p w14:paraId="13F6E029">
      <w:pPr>
        <w:pStyle w:val="34"/>
        <w:spacing w:line="324" w:lineRule="auto"/>
        <w:ind w:firstLine="562" w:firstLineChars="200"/>
        <w:jc w:val="left"/>
        <w:rPr>
          <w:rFonts w:hint="eastAsia" w:ascii="仿宋" w:hAnsi="仿宋" w:eastAsia="仿宋" w:cs="仿宋"/>
          <w:b/>
          <w:bCs/>
          <w:color w:val="auto"/>
          <w:sz w:val="28"/>
          <w:szCs w:val="21"/>
          <w:highlight w:val="none"/>
        </w:rPr>
      </w:pPr>
      <w:bookmarkStart w:id="198" w:name="_Toc351203640"/>
      <w:r>
        <w:rPr>
          <w:rFonts w:hint="eastAsia" w:ascii="仿宋" w:hAnsi="仿宋" w:eastAsia="仿宋" w:cs="仿宋"/>
          <w:b/>
          <w:bCs/>
          <w:color w:val="auto"/>
          <w:sz w:val="28"/>
          <w:szCs w:val="21"/>
          <w:highlight w:val="none"/>
        </w:rPr>
        <w:t>8. 材料与设备</w:t>
      </w:r>
      <w:bookmarkEnd w:id="198"/>
    </w:p>
    <w:bookmarkEnd w:id="133"/>
    <w:bookmarkEnd w:id="134"/>
    <w:bookmarkEnd w:id="135"/>
    <w:bookmarkEnd w:id="136"/>
    <w:bookmarkEnd w:id="137"/>
    <w:bookmarkEnd w:id="138"/>
    <w:bookmarkEnd w:id="139"/>
    <w:bookmarkEnd w:id="140"/>
    <w:bookmarkEnd w:id="141"/>
    <w:bookmarkEnd w:id="142"/>
    <w:p w14:paraId="3F90D882">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w:t>
      </w:r>
      <w:bookmarkStart w:id="199" w:name="_Toc312677493"/>
      <w:bookmarkStart w:id="200" w:name="_Toc297123527"/>
      <w:bookmarkStart w:id="201" w:name="_Toc296503167"/>
      <w:bookmarkStart w:id="202" w:name="_Toc292559372"/>
      <w:bookmarkStart w:id="203" w:name="_Toc296890995"/>
      <w:bookmarkStart w:id="204" w:name="_Toc304295556"/>
      <w:bookmarkStart w:id="205" w:name="_Toc303539136"/>
      <w:bookmarkStart w:id="206" w:name="_Toc312678019"/>
      <w:bookmarkStart w:id="207" w:name="_Toc296347166"/>
      <w:bookmarkStart w:id="208" w:name="_Toc297216186"/>
      <w:bookmarkStart w:id="209" w:name="_Toc297048353"/>
      <w:bookmarkStart w:id="210" w:name="_Toc292559877"/>
      <w:bookmarkStart w:id="211" w:name="_Toc296944506"/>
      <w:bookmarkStart w:id="212" w:name="_Toc300934979"/>
      <w:bookmarkStart w:id="213" w:name="_Toc296346668"/>
      <w:bookmarkStart w:id="214" w:name="_Toc296891207"/>
      <w:bookmarkStart w:id="215" w:name="_Toc297120467"/>
      <w:bookmarkStart w:id="216" w:name="_Toc280868654"/>
      <w:bookmarkStart w:id="217" w:name="_Toc267251424"/>
      <w:bookmarkStart w:id="218" w:name="_Toc280868655"/>
      <w:bookmarkStart w:id="219" w:name="_Toc280868656"/>
      <w:r>
        <w:rPr>
          <w:rFonts w:hint="eastAsia" w:ascii="仿宋" w:hAnsi="仿宋" w:eastAsia="仿宋" w:cs="仿宋"/>
          <w:color w:val="auto"/>
          <w:sz w:val="28"/>
          <w:szCs w:val="21"/>
          <w:highlight w:val="none"/>
        </w:rPr>
        <w:t>.4材料与工程设备的保管与使用</w:t>
      </w:r>
    </w:p>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14:paraId="13DCA57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w:t>
      </w:r>
      <w:bookmarkStart w:id="220" w:name="_Toc292559878"/>
      <w:bookmarkStart w:id="221" w:name="_Toc292559373"/>
      <w:bookmarkStart w:id="222" w:name="_Toc296891208"/>
      <w:bookmarkStart w:id="223" w:name="_Toc297216187"/>
      <w:bookmarkStart w:id="224" w:name="_Toc312678020"/>
      <w:bookmarkStart w:id="225" w:name="_Toc318581173"/>
      <w:bookmarkStart w:id="226" w:name="_Toc296944507"/>
      <w:bookmarkStart w:id="227" w:name="_Toc297123528"/>
      <w:bookmarkStart w:id="228" w:name="_Toc296346669"/>
      <w:bookmarkStart w:id="229" w:name="_Toc303539137"/>
      <w:bookmarkStart w:id="230" w:name="_Toc297120468"/>
      <w:bookmarkStart w:id="231" w:name="_Toc296347167"/>
      <w:bookmarkStart w:id="232" w:name="_Toc300934980"/>
      <w:bookmarkStart w:id="233" w:name="_Toc296890996"/>
      <w:bookmarkStart w:id="234" w:name="_Toc304295557"/>
      <w:bookmarkStart w:id="235" w:name="_Toc297048354"/>
      <w:bookmarkStart w:id="236" w:name="_Toc312677494"/>
      <w:bookmarkStart w:id="237" w:name="_Toc296503168"/>
      <w:r>
        <w:rPr>
          <w:rFonts w:hint="eastAsia" w:ascii="仿宋" w:hAnsi="仿宋" w:eastAsia="仿宋" w:cs="仿宋"/>
          <w:color w:val="auto"/>
          <w:sz w:val="28"/>
          <w:szCs w:val="21"/>
          <w:highlight w:val="none"/>
        </w:rPr>
        <w:t>.4.1发包人供应的材料设备的保管费用的承担：</w:t>
      </w:r>
      <w:r>
        <w:rPr>
          <w:rFonts w:hint="eastAsia" w:ascii="仿宋" w:hAnsi="仿宋" w:eastAsia="仿宋" w:cs="仿宋"/>
          <w:b/>
          <w:color w:val="auto"/>
          <w:sz w:val="28"/>
          <w:szCs w:val="21"/>
          <w:highlight w:val="none"/>
          <w:u w:val="single"/>
        </w:rPr>
        <w:t>按通用合同条款8.4.1执行</w:t>
      </w:r>
      <w:r>
        <w:rPr>
          <w:rFonts w:hint="eastAsia" w:ascii="仿宋" w:hAnsi="仿宋" w:eastAsia="仿宋" w:cs="仿宋"/>
          <w:color w:val="auto"/>
          <w:sz w:val="28"/>
          <w:szCs w:val="21"/>
          <w:highlight w:val="none"/>
        </w:rPr>
        <w:t>。</w:t>
      </w:r>
      <w:bookmarkEnd w:id="220"/>
      <w:bookmarkEnd w:id="221"/>
    </w:p>
    <w:p w14:paraId="715D5E7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8.6 样品</w:t>
      </w:r>
    </w:p>
    <w:p w14:paraId="4A87FFD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8.6.1</w:t>
      </w:r>
      <w:r>
        <w:rPr>
          <w:rFonts w:hint="eastAsia" w:ascii="仿宋" w:hAnsi="仿宋" w:eastAsia="仿宋" w:cs="仿宋"/>
          <w:color w:val="auto"/>
          <w:sz w:val="28"/>
          <w:szCs w:val="21"/>
          <w:highlight w:val="none"/>
        </w:rPr>
        <w:tab/>
      </w:r>
      <w:r>
        <w:rPr>
          <w:rFonts w:hint="eastAsia" w:ascii="仿宋" w:hAnsi="仿宋" w:eastAsia="仿宋" w:cs="仿宋"/>
          <w:color w:val="auto"/>
          <w:sz w:val="28"/>
          <w:szCs w:val="21"/>
          <w:highlight w:val="none"/>
        </w:rPr>
        <w:t>样品的报送与封存</w:t>
      </w:r>
    </w:p>
    <w:p w14:paraId="341ACF53">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需要承包人报送样品的材料或工程设备，样品的种类、名称、规格、数量要求：</w:t>
      </w:r>
      <w:r>
        <w:rPr>
          <w:rFonts w:hint="eastAsia" w:ascii="仿宋" w:hAnsi="仿宋" w:eastAsia="仿宋" w:cs="仿宋"/>
          <w:b/>
          <w:color w:val="auto"/>
          <w:sz w:val="28"/>
          <w:szCs w:val="21"/>
          <w:highlight w:val="none"/>
          <w:u w:val="single"/>
        </w:rPr>
        <w:t>按通用合同条款8.6.1执行</w:t>
      </w:r>
      <w:r>
        <w:rPr>
          <w:rFonts w:hint="eastAsia" w:ascii="仿宋" w:hAnsi="仿宋" w:eastAsia="仿宋" w:cs="仿宋"/>
          <w:color w:val="auto"/>
          <w:sz w:val="28"/>
          <w:szCs w:val="21"/>
          <w:highlight w:val="none"/>
        </w:rPr>
        <w:t>。</w:t>
      </w:r>
    </w:p>
    <w:p w14:paraId="778FD92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8.8 施工设备和临时设施</w:t>
      </w:r>
    </w:p>
    <w:p w14:paraId="415D34E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8.8.1 承包人提供的施工设备和临时设施</w:t>
      </w:r>
    </w:p>
    <w:p w14:paraId="24574714">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关于修建临时设施费用承担的约定：</w:t>
      </w:r>
      <w:r>
        <w:rPr>
          <w:rFonts w:hint="eastAsia" w:ascii="仿宋" w:hAnsi="仿宋" w:eastAsia="仿宋" w:cs="仿宋"/>
          <w:b/>
          <w:color w:val="auto"/>
          <w:sz w:val="28"/>
          <w:szCs w:val="21"/>
          <w:highlight w:val="none"/>
          <w:u w:val="single"/>
        </w:rPr>
        <w:t>按通用合同条款8.8.1执行</w:t>
      </w:r>
      <w:r>
        <w:rPr>
          <w:rFonts w:hint="eastAsia" w:ascii="仿宋" w:hAnsi="仿宋" w:eastAsia="仿宋" w:cs="仿宋"/>
          <w:color w:val="auto"/>
          <w:sz w:val="28"/>
          <w:szCs w:val="21"/>
          <w:highlight w:val="none"/>
        </w:rPr>
        <w:t>。</w:t>
      </w:r>
    </w:p>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14:paraId="621BA53C">
      <w:pPr>
        <w:pStyle w:val="34"/>
        <w:spacing w:line="324" w:lineRule="auto"/>
        <w:ind w:firstLine="562" w:firstLineChars="200"/>
        <w:jc w:val="left"/>
        <w:rPr>
          <w:rFonts w:hint="eastAsia" w:ascii="仿宋" w:hAnsi="仿宋" w:eastAsia="仿宋" w:cs="仿宋"/>
          <w:b/>
          <w:bCs/>
          <w:color w:val="auto"/>
          <w:sz w:val="28"/>
          <w:szCs w:val="21"/>
          <w:highlight w:val="none"/>
        </w:rPr>
      </w:pPr>
      <w:bookmarkStart w:id="238" w:name="_Toc351203641"/>
      <w:r>
        <w:rPr>
          <w:rFonts w:hint="eastAsia" w:ascii="仿宋" w:hAnsi="仿宋" w:eastAsia="仿宋" w:cs="仿宋"/>
          <w:b/>
          <w:bCs/>
          <w:color w:val="auto"/>
          <w:sz w:val="28"/>
          <w:szCs w:val="21"/>
          <w:highlight w:val="none"/>
        </w:rPr>
        <w:t>9</w:t>
      </w:r>
      <w:bookmarkEnd w:id="217"/>
      <w:bookmarkEnd w:id="218"/>
      <w:bookmarkEnd w:id="219"/>
      <w:bookmarkStart w:id="239" w:name="_Toc312677495"/>
      <w:bookmarkStart w:id="240" w:name="_Toc297123533"/>
      <w:bookmarkStart w:id="241" w:name="_Toc312678021"/>
      <w:bookmarkStart w:id="242" w:name="_Toc304295559"/>
      <w:bookmarkStart w:id="243" w:name="_Toc300934982"/>
      <w:bookmarkStart w:id="244" w:name="_Toc303539139"/>
      <w:bookmarkStart w:id="245" w:name="_Toc297216192"/>
      <w:bookmarkStart w:id="246" w:name="_Toc292559378"/>
      <w:bookmarkStart w:id="247" w:name="_Toc296891213"/>
      <w:bookmarkStart w:id="248" w:name="_Toc296503173"/>
      <w:bookmarkStart w:id="249" w:name="_Toc267251428"/>
      <w:bookmarkStart w:id="250" w:name="_Toc296944512"/>
      <w:bookmarkStart w:id="251" w:name="_Toc296346674"/>
      <w:bookmarkStart w:id="252" w:name="_Toc296347172"/>
      <w:bookmarkStart w:id="253" w:name="_Toc296891001"/>
      <w:bookmarkStart w:id="254" w:name="_Toc267251427"/>
      <w:bookmarkStart w:id="255" w:name="_Toc297120473"/>
      <w:bookmarkStart w:id="256" w:name="_Toc297048359"/>
      <w:bookmarkStart w:id="257" w:name="_Toc292559883"/>
      <w:r>
        <w:rPr>
          <w:rFonts w:hint="eastAsia" w:ascii="仿宋" w:hAnsi="仿宋" w:eastAsia="仿宋" w:cs="仿宋"/>
          <w:b/>
          <w:bCs/>
          <w:color w:val="auto"/>
          <w:sz w:val="28"/>
          <w:szCs w:val="21"/>
          <w:highlight w:val="none"/>
        </w:rPr>
        <w:t>. 试验与检验</w:t>
      </w:r>
      <w:bookmarkEnd w:id="238"/>
    </w:p>
    <w:bookmarkEnd w:id="239"/>
    <w:bookmarkEnd w:id="240"/>
    <w:bookmarkEnd w:id="241"/>
    <w:bookmarkEnd w:id="242"/>
    <w:bookmarkEnd w:id="243"/>
    <w:bookmarkEnd w:id="244"/>
    <w:bookmarkEnd w:id="245"/>
    <w:p w14:paraId="2FBA3C4E">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9</w:t>
      </w:r>
      <w:bookmarkStart w:id="258" w:name="_Toc304295560"/>
      <w:bookmarkStart w:id="259" w:name="_Toc303539140"/>
      <w:bookmarkStart w:id="260" w:name="_Toc297216193"/>
      <w:bookmarkStart w:id="261" w:name="_Toc297123534"/>
      <w:bookmarkStart w:id="262" w:name="_Toc312677496"/>
      <w:bookmarkStart w:id="263" w:name="_Toc300934983"/>
      <w:bookmarkStart w:id="264" w:name="_Toc312678022"/>
      <w:r>
        <w:rPr>
          <w:rFonts w:hint="eastAsia" w:ascii="仿宋" w:hAnsi="仿宋" w:eastAsia="仿宋" w:cs="仿宋"/>
          <w:color w:val="auto"/>
          <w:sz w:val="28"/>
          <w:szCs w:val="21"/>
          <w:highlight w:val="none"/>
        </w:rPr>
        <w:t>.1试验设备与试验人员</w:t>
      </w:r>
    </w:p>
    <w:bookmarkEnd w:id="258"/>
    <w:bookmarkEnd w:id="259"/>
    <w:bookmarkEnd w:id="260"/>
    <w:bookmarkEnd w:id="261"/>
    <w:bookmarkEnd w:id="262"/>
    <w:bookmarkEnd w:id="263"/>
    <w:bookmarkEnd w:id="264"/>
    <w:p w14:paraId="009CB94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9</w:t>
      </w:r>
      <w:bookmarkStart w:id="265" w:name="_Toc303539141"/>
      <w:bookmarkStart w:id="266" w:name="_Toc300934984"/>
      <w:bookmarkStart w:id="267" w:name="_Toc312677497"/>
      <w:bookmarkStart w:id="268" w:name="_Toc297123535"/>
      <w:bookmarkStart w:id="269" w:name="_Toc304295561"/>
      <w:bookmarkStart w:id="270" w:name="_Toc312678023"/>
      <w:bookmarkStart w:id="271" w:name="_Toc297216194"/>
      <w:bookmarkStart w:id="272" w:name="_Toc318581174"/>
      <w:r>
        <w:rPr>
          <w:rFonts w:hint="eastAsia" w:ascii="仿宋" w:hAnsi="仿宋" w:eastAsia="仿宋" w:cs="仿宋"/>
          <w:color w:val="auto"/>
          <w:sz w:val="28"/>
          <w:szCs w:val="21"/>
          <w:highlight w:val="none"/>
        </w:rPr>
        <w:t>.1.2 试验设备</w:t>
      </w:r>
    </w:p>
    <w:p w14:paraId="382B19E9">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施工现场需要配置的试验场所：</w:t>
      </w:r>
      <w:bookmarkEnd w:id="265"/>
      <w:bookmarkEnd w:id="266"/>
      <w:bookmarkEnd w:id="267"/>
      <w:bookmarkEnd w:id="268"/>
      <w:bookmarkEnd w:id="269"/>
      <w:bookmarkEnd w:id="270"/>
      <w:bookmarkEnd w:id="271"/>
      <w:bookmarkStart w:id="273" w:name="_Toc312678024"/>
      <w:bookmarkStart w:id="274" w:name="_Toc297123536"/>
      <w:bookmarkStart w:id="275" w:name="_Toc300934985"/>
      <w:bookmarkStart w:id="276" w:name="_Toc304295562"/>
      <w:bookmarkStart w:id="277" w:name="_Toc297216195"/>
      <w:bookmarkStart w:id="278" w:name="_Toc312677498"/>
      <w:bookmarkStart w:id="279" w:name="_Toc303539142"/>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79088266">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施工现场需要配备的试验设备：</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2D1F8CC0">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施工现场需要具备的其他试验条件：</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45EECE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9.4 现场工艺试验</w:t>
      </w:r>
    </w:p>
    <w:p w14:paraId="36222D21">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现场工艺试验的有关约定：</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bookmarkEnd w:id="272"/>
    <w:bookmarkEnd w:id="273"/>
    <w:bookmarkEnd w:id="274"/>
    <w:bookmarkEnd w:id="275"/>
    <w:bookmarkEnd w:id="276"/>
    <w:bookmarkEnd w:id="277"/>
    <w:bookmarkEnd w:id="278"/>
    <w:bookmarkEnd w:id="279"/>
    <w:p w14:paraId="2CDB5BBF">
      <w:pPr>
        <w:pStyle w:val="34"/>
        <w:spacing w:line="324" w:lineRule="auto"/>
        <w:ind w:firstLine="562" w:firstLineChars="200"/>
        <w:jc w:val="left"/>
        <w:rPr>
          <w:rFonts w:hint="eastAsia" w:ascii="仿宋" w:hAnsi="仿宋" w:eastAsia="仿宋" w:cs="仿宋"/>
          <w:b/>
          <w:bCs/>
          <w:color w:val="auto"/>
          <w:sz w:val="28"/>
          <w:szCs w:val="21"/>
          <w:highlight w:val="none"/>
        </w:rPr>
      </w:pPr>
      <w:bookmarkStart w:id="280" w:name="_Toc351203642"/>
      <w:r>
        <w:rPr>
          <w:rFonts w:hint="eastAsia" w:ascii="仿宋" w:hAnsi="仿宋" w:eastAsia="仿宋" w:cs="仿宋"/>
          <w:b/>
          <w:bCs/>
          <w:color w:val="auto"/>
          <w:sz w:val="28"/>
          <w:szCs w:val="21"/>
          <w:highlight w:val="none"/>
        </w:rPr>
        <w:t>1</w:t>
      </w:r>
      <w:bookmarkEnd w:id="246"/>
      <w:bookmarkEnd w:id="247"/>
      <w:bookmarkEnd w:id="248"/>
      <w:bookmarkEnd w:id="249"/>
      <w:bookmarkEnd w:id="250"/>
      <w:bookmarkEnd w:id="251"/>
      <w:bookmarkEnd w:id="252"/>
      <w:bookmarkEnd w:id="253"/>
      <w:bookmarkEnd w:id="254"/>
      <w:bookmarkEnd w:id="255"/>
      <w:bookmarkEnd w:id="256"/>
      <w:bookmarkEnd w:id="257"/>
      <w:bookmarkStart w:id="281" w:name="_Toc296346694"/>
      <w:bookmarkStart w:id="282" w:name="_Toc296503193"/>
      <w:bookmarkStart w:id="283" w:name="_Toc296891233"/>
      <w:bookmarkStart w:id="284" w:name="_Toc300934989"/>
      <w:bookmarkStart w:id="285" w:name="_Toc297216199"/>
      <w:bookmarkStart w:id="286" w:name="_Toc297120493"/>
      <w:bookmarkStart w:id="287" w:name="_Toc292559398"/>
      <w:bookmarkStart w:id="288" w:name="_Toc297123540"/>
      <w:bookmarkStart w:id="289" w:name="_Toc296944532"/>
      <w:bookmarkStart w:id="290" w:name="_Toc297048379"/>
      <w:bookmarkStart w:id="291" w:name="_Toc303539146"/>
      <w:bookmarkStart w:id="292" w:name="_Toc304295566"/>
      <w:bookmarkStart w:id="293" w:name="_Toc292559903"/>
      <w:bookmarkStart w:id="294" w:name="_Toc296891021"/>
      <w:bookmarkStart w:id="295" w:name="_Toc296347192"/>
      <w:bookmarkStart w:id="296" w:name="_Toc312677499"/>
      <w:bookmarkStart w:id="297" w:name="_Toc312678025"/>
      <w:bookmarkStart w:id="298" w:name="_Toc267251440"/>
      <w:bookmarkStart w:id="299" w:name="_Toc267251435"/>
      <w:bookmarkStart w:id="300" w:name="_Toc267251439"/>
      <w:bookmarkStart w:id="301" w:name="_Toc267251433"/>
      <w:bookmarkStart w:id="302" w:name="_Toc267251437"/>
      <w:bookmarkStart w:id="303" w:name="_Toc267251441"/>
      <w:bookmarkStart w:id="304" w:name="_Toc267251442"/>
      <w:r>
        <w:rPr>
          <w:rFonts w:hint="eastAsia" w:ascii="仿宋" w:hAnsi="仿宋" w:eastAsia="仿宋" w:cs="仿宋"/>
          <w:b/>
          <w:bCs/>
          <w:color w:val="auto"/>
          <w:sz w:val="28"/>
          <w:szCs w:val="21"/>
          <w:highlight w:val="none"/>
        </w:rPr>
        <w:t>0. 变更</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bookmarkEnd w:id="296"/>
    <w:bookmarkEnd w:id="297"/>
    <w:p w14:paraId="44C0745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Start w:id="305" w:name="_Toc300934990"/>
      <w:bookmarkStart w:id="306" w:name="_Toc312677500"/>
      <w:bookmarkStart w:id="307" w:name="_Toc296944533"/>
      <w:bookmarkStart w:id="308" w:name="_Toc297048380"/>
      <w:bookmarkStart w:id="309" w:name="_Toc297123541"/>
      <w:bookmarkStart w:id="310" w:name="_Toc297120494"/>
      <w:bookmarkStart w:id="311" w:name="_Toc296346695"/>
      <w:bookmarkStart w:id="312" w:name="_Toc296347193"/>
      <w:bookmarkStart w:id="313" w:name="_Toc304295567"/>
      <w:bookmarkStart w:id="314" w:name="_Toc296503194"/>
      <w:bookmarkStart w:id="315" w:name="_Toc297216200"/>
      <w:bookmarkStart w:id="316" w:name="_Toc296891234"/>
      <w:bookmarkStart w:id="317" w:name="_Toc303539147"/>
      <w:bookmarkStart w:id="318" w:name="_Toc312678026"/>
      <w:bookmarkStart w:id="319" w:name="_Toc292559399"/>
      <w:bookmarkStart w:id="320" w:name="_Toc296891022"/>
      <w:bookmarkStart w:id="321" w:name="_Toc292559904"/>
      <w:r>
        <w:rPr>
          <w:rFonts w:hint="eastAsia" w:ascii="仿宋" w:hAnsi="仿宋" w:eastAsia="仿宋" w:cs="仿宋"/>
          <w:color w:val="auto"/>
          <w:sz w:val="28"/>
          <w:szCs w:val="21"/>
          <w:highlight w:val="none"/>
        </w:rPr>
        <w:t>0.1变更的范围</w:t>
      </w:r>
    </w:p>
    <w:p w14:paraId="73E14A4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关于变更的范围的约定：</w:t>
      </w:r>
      <w:r>
        <w:rPr>
          <w:rFonts w:hint="eastAsia" w:ascii="仿宋" w:hAnsi="仿宋" w:eastAsia="仿宋" w:cs="仿宋"/>
          <w:b/>
          <w:color w:val="auto"/>
          <w:sz w:val="28"/>
          <w:szCs w:val="21"/>
          <w:highlight w:val="none"/>
          <w:u w:val="single"/>
        </w:rPr>
        <w:t>按通用合同条款10.1执行</w:t>
      </w:r>
      <w:r>
        <w:rPr>
          <w:rFonts w:hint="eastAsia" w:ascii="仿宋" w:hAnsi="仿宋" w:eastAsia="仿宋" w:cs="仿宋"/>
          <w:color w:val="auto"/>
          <w:sz w:val="28"/>
          <w:szCs w:val="21"/>
          <w:highlight w:val="none"/>
        </w:rPr>
        <w:t>。</w:t>
      </w:r>
    </w:p>
    <w:p w14:paraId="788E929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10.4 变更估价</w:t>
      </w:r>
    </w:p>
    <w:p w14:paraId="6FAEEF8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10.4.1 变更估价原则</w:t>
      </w:r>
    </w:p>
    <w:p w14:paraId="1ED3B9F6">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 xml:space="preserve">关于变更估价的约定: </w:t>
      </w:r>
      <w:r>
        <w:rPr>
          <w:rFonts w:hint="eastAsia" w:ascii="仿宋" w:hAnsi="仿宋" w:eastAsia="仿宋" w:cs="仿宋"/>
          <w:b/>
          <w:color w:val="auto"/>
          <w:sz w:val="28"/>
          <w:szCs w:val="21"/>
          <w:highlight w:val="none"/>
          <w:u w:val="single"/>
        </w:rPr>
        <w:t>按通用合同条款10.4执行</w:t>
      </w:r>
      <w:r>
        <w:rPr>
          <w:rFonts w:hint="eastAsia" w:ascii="仿宋" w:hAnsi="仿宋" w:eastAsia="仿宋" w:cs="仿宋"/>
          <w:color w:val="auto"/>
          <w:sz w:val="28"/>
          <w:szCs w:val="21"/>
          <w:highlight w:val="none"/>
        </w:rPr>
        <w:t>。</w:t>
      </w:r>
    </w:p>
    <w:p w14:paraId="6F6C5EF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Start w:id="322" w:name="_Toc296347196"/>
      <w:bookmarkStart w:id="323" w:name="_Toc297120497"/>
      <w:bookmarkStart w:id="324" w:name="_Toc297048383"/>
      <w:bookmarkStart w:id="325" w:name="_Toc292559907"/>
      <w:bookmarkStart w:id="326" w:name="_Toc297123544"/>
      <w:bookmarkStart w:id="327" w:name="_Toc296346698"/>
      <w:bookmarkStart w:id="328" w:name="_Toc292559402"/>
      <w:bookmarkStart w:id="329" w:name="_Toc300934993"/>
      <w:bookmarkStart w:id="330" w:name="_Toc296891237"/>
      <w:bookmarkStart w:id="331" w:name="_Toc297216203"/>
      <w:bookmarkStart w:id="332" w:name="_Toc296944536"/>
      <w:bookmarkStart w:id="333" w:name="_Toc303539150"/>
      <w:bookmarkStart w:id="334" w:name="_Toc296503197"/>
      <w:bookmarkStart w:id="335" w:name="_Toc296891025"/>
      <w:bookmarkStart w:id="336" w:name="_Toc312677503"/>
      <w:bookmarkStart w:id="337" w:name="_Toc304295570"/>
      <w:bookmarkStart w:id="338" w:name="_Toc312678029"/>
      <w:r>
        <w:rPr>
          <w:rFonts w:hint="eastAsia" w:ascii="仿宋" w:hAnsi="仿宋" w:eastAsia="仿宋" w:cs="仿宋"/>
          <w:color w:val="auto"/>
          <w:sz w:val="28"/>
          <w:szCs w:val="21"/>
          <w:highlight w:val="none"/>
        </w:rPr>
        <w:t>0.5承</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Start w:id="339" w:name="_Toc296347202"/>
      <w:bookmarkStart w:id="340" w:name="_Toc296891243"/>
      <w:bookmarkStart w:id="341" w:name="_Toc297120503"/>
      <w:bookmarkStart w:id="342" w:name="_Toc303539151"/>
      <w:bookmarkStart w:id="343" w:name="_Toc296891031"/>
      <w:bookmarkStart w:id="344" w:name="_Toc296503203"/>
      <w:bookmarkStart w:id="345" w:name="_Toc296944542"/>
      <w:bookmarkStart w:id="346" w:name="_Toc292559408"/>
      <w:bookmarkStart w:id="347" w:name="_Toc297048389"/>
      <w:bookmarkStart w:id="348" w:name="_Toc300934994"/>
      <w:bookmarkStart w:id="349" w:name="_Toc292559913"/>
      <w:bookmarkStart w:id="350" w:name="_Toc296346704"/>
      <w:bookmarkStart w:id="351" w:name="_Toc297123545"/>
      <w:bookmarkStart w:id="352" w:name="_Toc297216204"/>
      <w:r>
        <w:rPr>
          <w:rFonts w:hint="eastAsia" w:ascii="仿宋" w:hAnsi="仿宋" w:eastAsia="仿宋" w:cs="仿宋"/>
          <w:color w:val="auto"/>
          <w:sz w:val="28"/>
          <w:szCs w:val="21"/>
          <w:highlight w:val="none"/>
        </w:rPr>
        <w:t>包人的合理化建议</w:t>
      </w:r>
    </w:p>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p w14:paraId="65D4E6E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监理人审查承包人合理化建议的期限：</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5A56E04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发包人审批承包人合理化建议的期限：</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4F24B503">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承</w:t>
      </w:r>
      <w:bookmarkStart w:id="353" w:name="_Toc296944543"/>
      <w:bookmarkStart w:id="354" w:name="_Toc292559409"/>
      <w:bookmarkStart w:id="355" w:name="_Toc296503204"/>
      <w:bookmarkStart w:id="356" w:name="_Toc304295571"/>
      <w:bookmarkStart w:id="357" w:name="_Toc296346705"/>
      <w:bookmarkStart w:id="358" w:name="_Toc300934995"/>
      <w:bookmarkStart w:id="359" w:name="_Toc312678030"/>
      <w:bookmarkStart w:id="360" w:name="_Toc318581175"/>
      <w:bookmarkStart w:id="361" w:name="_Toc312677504"/>
      <w:bookmarkStart w:id="362" w:name="_Toc303539152"/>
      <w:bookmarkStart w:id="363" w:name="_Toc297120504"/>
      <w:bookmarkStart w:id="364" w:name="_Toc297216205"/>
      <w:bookmarkStart w:id="365" w:name="_Toc296891244"/>
      <w:bookmarkStart w:id="366" w:name="_Toc297048390"/>
      <w:bookmarkStart w:id="367" w:name="_Toc292559914"/>
      <w:bookmarkStart w:id="368" w:name="_Toc296347203"/>
      <w:bookmarkStart w:id="369" w:name="_Toc296891032"/>
      <w:bookmarkStart w:id="370" w:name="_Toc297123546"/>
      <w:r>
        <w:rPr>
          <w:rFonts w:hint="eastAsia" w:ascii="仿宋" w:hAnsi="仿宋" w:eastAsia="仿宋" w:cs="仿宋"/>
          <w:color w:val="auto"/>
          <w:sz w:val="28"/>
          <w:szCs w:val="21"/>
          <w:highlight w:val="none"/>
        </w:rPr>
        <w:t>包人提出的合理化建议降低了合同价格或者提高了工程经济效益的奖励的方法和金额为：</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14:paraId="3D30619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Start w:id="371" w:name="_Toc292559404"/>
      <w:bookmarkStart w:id="372" w:name="_Toc303539154"/>
      <w:bookmarkStart w:id="373" w:name="_Toc312678033"/>
      <w:bookmarkStart w:id="374" w:name="_Toc292559909"/>
      <w:bookmarkStart w:id="375" w:name="_Toc296503199"/>
      <w:bookmarkStart w:id="376" w:name="_Toc297120499"/>
      <w:bookmarkStart w:id="377" w:name="_Toc296891027"/>
      <w:bookmarkStart w:id="378" w:name="_Toc312677507"/>
      <w:bookmarkStart w:id="379" w:name="_Toc296944538"/>
      <w:bookmarkStart w:id="380" w:name="_Toc297123548"/>
      <w:bookmarkStart w:id="381" w:name="_Toc297048385"/>
      <w:bookmarkStart w:id="382" w:name="_Toc304295574"/>
      <w:bookmarkStart w:id="383" w:name="_Toc296891239"/>
      <w:bookmarkStart w:id="384" w:name="_Toc296347198"/>
      <w:bookmarkStart w:id="385" w:name="_Toc296346700"/>
      <w:bookmarkStart w:id="386" w:name="_Toc297216207"/>
      <w:bookmarkStart w:id="387" w:name="_Toc300934997"/>
      <w:r>
        <w:rPr>
          <w:rFonts w:hint="eastAsia" w:ascii="仿宋" w:hAnsi="仿宋" w:eastAsia="仿宋" w:cs="仿宋"/>
          <w:color w:val="auto"/>
          <w:sz w:val="28"/>
          <w:szCs w:val="21"/>
          <w:highlight w:val="none"/>
        </w:rPr>
        <w:t>0.7 暂估价</w:t>
      </w:r>
    </w:p>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14:paraId="6E33CCE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暂</w:t>
      </w:r>
      <w:bookmarkStart w:id="388" w:name="_Toc312677508"/>
      <w:bookmarkStart w:id="389" w:name="_Toc312678034"/>
      <w:bookmarkStart w:id="390" w:name="_Toc318581176"/>
      <w:r>
        <w:rPr>
          <w:rFonts w:hint="eastAsia" w:ascii="仿宋" w:hAnsi="仿宋" w:eastAsia="仿宋" w:cs="仿宋"/>
          <w:color w:val="auto"/>
          <w:sz w:val="28"/>
          <w:szCs w:val="21"/>
          <w:highlight w:val="none"/>
        </w:rPr>
        <w:t>估价材料和工程设备的明细详见附件11：《暂估价一览表》。</w:t>
      </w:r>
    </w:p>
    <w:bookmarkEnd w:id="388"/>
    <w:bookmarkEnd w:id="389"/>
    <w:bookmarkEnd w:id="390"/>
    <w:p w14:paraId="0D5A0F6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Start w:id="391" w:name="_Toc318581177"/>
      <w:bookmarkStart w:id="392" w:name="_Toc312677509"/>
      <w:bookmarkStart w:id="393" w:name="_Toc312678035"/>
      <w:r>
        <w:rPr>
          <w:rFonts w:hint="eastAsia" w:ascii="仿宋" w:hAnsi="仿宋" w:eastAsia="仿宋" w:cs="仿宋"/>
          <w:color w:val="auto"/>
          <w:sz w:val="28"/>
          <w:szCs w:val="21"/>
          <w:highlight w:val="none"/>
        </w:rPr>
        <w:t>0.7.1 依法必须招标的暂估价项目</w:t>
      </w:r>
    </w:p>
    <w:bookmarkEnd w:id="391"/>
    <w:bookmarkEnd w:id="392"/>
    <w:bookmarkEnd w:id="393"/>
    <w:p w14:paraId="3EE1540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对于依法必须招标的暂估价项目的确认和批准采取第</w:t>
      </w:r>
      <w:r>
        <w:rPr>
          <w:rFonts w:hint="eastAsia" w:ascii="仿宋" w:hAnsi="仿宋" w:eastAsia="仿宋" w:cs="仿宋"/>
          <w:b/>
          <w:color w:val="auto"/>
          <w:sz w:val="28"/>
          <w:szCs w:val="21"/>
          <w:highlight w:val="none"/>
          <w:u w:val="single"/>
        </w:rPr>
        <w:t>1</w:t>
      </w:r>
      <w:r>
        <w:rPr>
          <w:rFonts w:hint="eastAsia" w:ascii="仿宋" w:hAnsi="仿宋" w:eastAsia="仿宋" w:cs="仿宋"/>
          <w:color w:val="auto"/>
          <w:sz w:val="28"/>
          <w:szCs w:val="21"/>
          <w:highlight w:val="none"/>
        </w:rPr>
        <w:t>种方式确定。</w:t>
      </w:r>
    </w:p>
    <w:p w14:paraId="488AC4C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10.7.2 不属于依法必须招标的暂估价项目</w:t>
      </w:r>
    </w:p>
    <w:p w14:paraId="62C1E2C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对于不属于依法必须招标的暂估价项目的确认和批准采取第</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种方式确定。</w:t>
      </w:r>
    </w:p>
    <w:p w14:paraId="188A9FDB">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第3种方式：承包人直接实施的暂估价项目</w:t>
      </w:r>
    </w:p>
    <w:p w14:paraId="7FDCB5D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承包人直接实施的暂估价项目的约定：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D72357F">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10.8 暂列金额</w:t>
      </w:r>
    </w:p>
    <w:p w14:paraId="663A37D6">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合同当事人关于暂列金额使用的约定：</w:t>
      </w:r>
      <w:r>
        <w:rPr>
          <w:rFonts w:hint="eastAsia" w:ascii="仿宋" w:hAnsi="仿宋" w:eastAsia="仿宋" w:cs="仿宋"/>
          <w:b/>
          <w:color w:val="auto"/>
          <w:sz w:val="28"/>
          <w:szCs w:val="21"/>
          <w:highlight w:val="none"/>
          <w:u w:val="single"/>
        </w:rPr>
        <w:t>按通用合同条款10.8执行，同时根据认证的实际发生量进行结算，如果无实际发生量，暂列金额从合同总金额中扣除</w:t>
      </w:r>
      <w:r>
        <w:rPr>
          <w:rFonts w:hint="eastAsia" w:ascii="仿宋" w:hAnsi="仿宋" w:eastAsia="仿宋" w:cs="仿宋"/>
          <w:color w:val="auto"/>
          <w:sz w:val="28"/>
          <w:szCs w:val="21"/>
          <w:highlight w:val="none"/>
        </w:rPr>
        <w:t>。</w:t>
      </w:r>
    </w:p>
    <w:p w14:paraId="35C3536C">
      <w:pPr>
        <w:pStyle w:val="34"/>
        <w:spacing w:line="324" w:lineRule="auto"/>
        <w:ind w:firstLine="560" w:firstLineChars="200"/>
        <w:jc w:val="left"/>
        <w:rPr>
          <w:rFonts w:hint="eastAsia" w:ascii="仿宋" w:hAnsi="仿宋" w:eastAsia="仿宋" w:cs="仿宋"/>
          <w:b/>
          <w:bCs/>
          <w:color w:val="auto"/>
          <w:sz w:val="28"/>
          <w:szCs w:val="21"/>
          <w:highlight w:val="none"/>
        </w:rPr>
      </w:pPr>
      <w:bookmarkStart w:id="394" w:name="_Toc351203643"/>
      <w:r>
        <w:rPr>
          <w:rFonts w:hint="eastAsia" w:ascii="仿宋" w:hAnsi="仿宋" w:eastAsia="仿宋" w:cs="仿宋"/>
          <w:bCs/>
          <w:color w:val="auto"/>
          <w:sz w:val="28"/>
          <w:szCs w:val="21"/>
          <w:highlight w:val="none"/>
        </w:rPr>
        <w:t>1</w:t>
      </w:r>
      <w:r>
        <w:rPr>
          <w:rFonts w:hint="eastAsia" w:ascii="仿宋" w:hAnsi="仿宋" w:eastAsia="仿宋" w:cs="仿宋"/>
          <w:b/>
          <w:bCs/>
          <w:color w:val="auto"/>
          <w:sz w:val="28"/>
          <w:szCs w:val="21"/>
          <w:highlight w:val="none"/>
        </w:rPr>
        <w:t>1. 价格调整</w:t>
      </w:r>
      <w:bookmarkEnd w:id="394"/>
    </w:p>
    <w:p w14:paraId="2B88700A">
      <w:pPr>
        <w:pStyle w:val="34"/>
        <w:spacing w:line="324" w:lineRule="auto"/>
        <w:jc w:val="left"/>
        <w:rPr>
          <w:rFonts w:hint="eastAsia" w:ascii="仿宋" w:hAnsi="仿宋" w:eastAsia="仿宋" w:cs="仿宋"/>
          <w:color w:val="auto"/>
          <w:sz w:val="28"/>
          <w:szCs w:val="21"/>
          <w:highlight w:val="none"/>
        </w:rPr>
      </w:pPr>
      <w:bookmarkStart w:id="395" w:name="_Toc297216209"/>
      <w:bookmarkStart w:id="396" w:name="_Toc292559911"/>
      <w:bookmarkStart w:id="397" w:name="_Toc296891241"/>
      <w:bookmarkStart w:id="398" w:name="_Toc296891029"/>
      <w:bookmarkStart w:id="399" w:name="_Toc312678039"/>
      <w:bookmarkStart w:id="400" w:name="_Toc297123550"/>
      <w:bookmarkStart w:id="401" w:name="_Toc296346702"/>
      <w:bookmarkStart w:id="402" w:name="_Toc304295577"/>
      <w:bookmarkStart w:id="403" w:name="_Toc296503201"/>
      <w:bookmarkStart w:id="404" w:name="_Toc296347200"/>
      <w:bookmarkStart w:id="405" w:name="_Toc297048387"/>
      <w:bookmarkStart w:id="406" w:name="_Toc292559406"/>
      <w:bookmarkStart w:id="407" w:name="_Toc303539157"/>
      <w:bookmarkStart w:id="408" w:name="_Toc296944540"/>
      <w:bookmarkStart w:id="409" w:name="_Toc297120501"/>
      <w:bookmarkStart w:id="410" w:name="_Toc300935000"/>
      <w:r>
        <w:rPr>
          <w:rFonts w:hint="eastAsia" w:ascii="仿宋" w:hAnsi="仿宋" w:eastAsia="仿宋" w:cs="仿宋"/>
          <w:color w:val="auto"/>
          <w:sz w:val="28"/>
          <w:szCs w:val="21"/>
          <w:highlight w:val="none"/>
        </w:rPr>
        <w:t>11.1 市场价格波动引起的调整</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14:paraId="57020F0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市场价格波动是否调整合同价格的约定：</w:t>
      </w:r>
      <w:r>
        <w:rPr>
          <w:rFonts w:hint="eastAsia" w:ascii="仿宋" w:hAnsi="仿宋" w:eastAsia="仿宋" w:cs="仿宋"/>
          <w:b/>
          <w:color w:val="auto"/>
          <w:sz w:val="28"/>
          <w:szCs w:val="21"/>
          <w:highlight w:val="none"/>
          <w:u w:val="single"/>
        </w:rPr>
        <w:t>同意按国家定额标准和</w:t>
      </w:r>
      <w:r>
        <w:rPr>
          <w:rFonts w:hint="eastAsia" w:ascii="仿宋" w:hAnsi="仿宋" w:eastAsia="仿宋" w:cs="仿宋"/>
          <w:b/>
          <w:color w:val="auto"/>
          <w:sz w:val="28"/>
          <w:szCs w:val="21"/>
          <w:highlight w:val="none"/>
          <w:u w:val="single"/>
          <w:lang w:val="en-US" w:eastAsia="zh-CN"/>
        </w:rPr>
        <w:t>勐腊县</w:t>
      </w:r>
      <w:r>
        <w:rPr>
          <w:rFonts w:hint="eastAsia" w:ascii="仿宋" w:hAnsi="仿宋" w:eastAsia="仿宋" w:cs="仿宋"/>
          <w:b/>
          <w:color w:val="auto"/>
          <w:sz w:val="28"/>
          <w:szCs w:val="21"/>
          <w:highlight w:val="none"/>
          <w:u w:val="single"/>
        </w:rPr>
        <w:t>相关文件规定的进行调整</w:t>
      </w:r>
      <w:r>
        <w:rPr>
          <w:rFonts w:hint="eastAsia" w:ascii="仿宋" w:hAnsi="仿宋" w:eastAsia="仿宋" w:cs="仿宋"/>
          <w:color w:val="auto"/>
          <w:sz w:val="28"/>
          <w:szCs w:val="21"/>
          <w:highlight w:val="none"/>
        </w:rPr>
        <w:t>。</w:t>
      </w:r>
    </w:p>
    <w:p w14:paraId="15EF81F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因市场价格波动调整合同价格，采用以下第</w:t>
      </w:r>
      <w:r>
        <w:rPr>
          <w:rFonts w:hint="eastAsia" w:ascii="仿宋" w:hAnsi="仿宋" w:eastAsia="仿宋" w:cs="仿宋"/>
          <w:color w:val="auto"/>
          <w:sz w:val="28"/>
          <w:szCs w:val="21"/>
          <w:highlight w:val="none"/>
          <w:u w:val="single"/>
        </w:rPr>
        <w:t xml:space="preserve">2 </w:t>
      </w:r>
      <w:r>
        <w:rPr>
          <w:rFonts w:hint="eastAsia" w:ascii="仿宋" w:hAnsi="仿宋" w:eastAsia="仿宋" w:cs="仿宋"/>
          <w:color w:val="auto"/>
          <w:sz w:val="28"/>
          <w:szCs w:val="21"/>
          <w:highlight w:val="none"/>
        </w:rPr>
        <w:t>种方式对合同价格进行调整：</w:t>
      </w:r>
    </w:p>
    <w:p w14:paraId="1E6DE82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第1种方式：采用价格指数进行价格调整。</w:t>
      </w:r>
    </w:p>
    <w:p w14:paraId="1951EDFB">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 xml:space="preserve">关于各可调因子、定值和变值权重，以及基本价格指数及其来源的约定：；  </w:t>
      </w:r>
    </w:p>
    <w:p w14:paraId="2D2B62B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第2种方式：采用造价信息进行价格调整。</w:t>
      </w:r>
    </w:p>
    <w:p w14:paraId="0032BD5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（2）关于基准价格的约定：</w:t>
      </w:r>
      <w:r>
        <w:rPr>
          <w:rFonts w:hint="eastAsia" w:ascii="仿宋" w:hAnsi="仿宋" w:eastAsia="仿宋" w:cs="仿宋"/>
          <w:b/>
          <w:bCs/>
          <w:color w:val="auto"/>
          <w:sz w:val="28"/>
          <w:szCs w:val="21"/>
          <w:highlight w:val="none"/>
          <w:u w:val="single"/>
        </w:rPr>
        <w:t>按</w:t>
      </w:r>
      <w:r>
        <w:rPr>
          <w:rFonts w:hint="eastAsia" w:ascii="仿宋" w:hAnsi="仿宋" w:eastAsia="仿宋" w:cs="仿宋"/>
          <w:b/>
          <w:bCs/>
          <w:color w:val="auto"/>
          <w:sz w:val="28"/>
          <w:szCs w:val="21"/>
          <w:highlight w:val="none"/>
          <w:u w:val="single"/>
          <w:lang w:val="en-US" w:eastAsia="zh-CN"/>
        </w:rPr>
        <w:t>磋商</w:t>
      </w:r>
      <w:r>
        <w:rPr>
          <w:rFonts w:hint="eastAsia" w:ascii="仿宋" w:hAnsi="仿宋" w:eastAsia="仿宋" w:cs="仿宋"/>
          <w:b/>
          <w:bCs/>
          <w:color w:val="auto"/>
          <w:sz w:val="28"/>
          <w:szCs w:val="21"/>
          <w:highlight w:val="none"/>
          <w:u w:val="single"/>
        </w:rPr>
        <w:t>文件拦标价执行</w:t>
      </w:r>
    </w:p>
    <w:p w14:paraId="333CB6D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auto"/>
          <w:sz w:val="28"/>
          <w:szCs w:val="21"/>
          <w:highlight w:val="none"/>
          <w:u w:val="single"/>
        </w:rPr>
        <w:t>5</w:t>
      </w:r>
      <w:r>
        <w:rPr>
          <w:rFonts w:hint="eastAsia" w:ascii="仿宋" w:hAnsi="仿宋" w:eastAsia="仿宋" w:cs="仿宋"/>
          <w:color w:val="auto"/>
          <w:sz w:val="28"/>
          <w:szCs w:val="21"/>
          <w:highlight w:val="none"/>
        </w:rPr>
        <w:t>%时，或材料单价跌幅以已标价工程量清单或预算书中载明材料单价为基础超过</w:t>
      </w:r>
      <w:r>
        <w:rPr>
          <w:rFonts w:hint="eastAsia" w:ascii="仿宋" w:hAnsi="仿宋" w:eastAsia="仿宋" w:cs="仿宋"/>
          <w:color w:val="auto"/>
          <w:sz w:val="28"/>
          <w:szCs w:val="21"/>
          <w:highlight w:val="none"/>
          <w:u w:val="single"/>
        </w:rPr>
        <w:t>5</w:t>
      </w:r>
      <w:r>
        <w:rPr>
          <w:rFonts w:hint="eastAsia" w:ascii="仿宋" w:hAnsi="仿宋" w:eastAsia="仿宋" w:cs="仿宋"/>
          <w:color w:val="auto"/>
          <w:sz w:val="28"/>
          <w:szCs w:val="21"/>
          <w:highlight w:val="none"/>
        </w:rPr>
        <w:t>%时，其超过部分据实调整。</w:t>
      </w:r>
    </w:p>
    <w:p w14:paraId="0487E9B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②承包人在已标价工程量清单或预算书中载明的材料单价高于基准价格的：专用合同条款合同履行期间材料单价跌幅以基准价格为基础超过</w:t>
      </w:r>
      <w:r>
        <w:rPr>
          <w:rFonts w:hint="eastAsia" w:ascii="仿宋" w:hAnsi="仿宋" w:eastAsia="仿宋" w:cs="仿宋"/>
          <w:color w:val="auto"/>
          <w:sz w:val="28"/>
          <w:szCs w:val="21"/>
          <w:highlight w:val="none"/>
          <w:u w:val="single"/>
        </w:rPr>
        <w:t>5</w:t>
      </w:r>
      <w:r>
        <w:rPr>
          <w:rFonts w:hint="eastAsia" w:ascii="仿宋" w:hAnsi="仿宋" w:eastAsia="仿宋" w:cs="仿宋"/>
          <w:color w:val="auto"/>
          <w:sz w:val="28"/>
          <w:szCs w:val="21"/>
          <w:highlight w:val="none"/>
        </w:rPr>
        <w:t>%时，材料单价涨幅以已标价工程量清单或预算书中载明材料单价为基础超过</w:t>
      </w:r>
      <w:r>
        <w:rPr>
          <w:rFonts w:hint="eastAsia" w:ascii="仿宋" w:hAnsi="仿宋" w:eastAsia="仿宋" w:cs="仿宋"/>
          <w:color w:val="auto"/>
          <w:sz w:val="28"/>
          <w:szCs w:val="21"/>
          <w:highlight w:val="none"/>
          <w:u w:val="single"/>
        </w:rPr>
        <w:t>5</w:t>
      </w:r>
      <w:r>
        <w:rPr>
          <w:rFonts w:hint="eastAsia" w:ascii="仿宋" w:hAnsi="仿宋" w:eastAsia="仿宋" w:cs="仿宋"/>
          <w:color w:val="auto"/>
          <w:sz w:val="28"/>
          <w:szCs w:val="21"/>
          <w:highlight w:val="none"/>
        </w:rPr>
        <w:t>%时，其超过部分据实调整。</w:t>
      </w:r>
    </w:p>
    <w:p w14:paraId="2A9AA746">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auto"/>
          <w:sz w:val="28"/>
          <w:szCs w:val="21"/>
          <w:highlight w:val="none"/>
          <w:u w:val="single"/>
        </w:rPr>
        <w:t xml:space="preserve">5 </w:t>
      </w:r>
      <w:r>
        <w:rPr>
          <w:rFonts w:hint="eastAsia" w:ascii="仿宋" w:hAnsi="仿宋" w:eastAsia="仿宋" w:cs="仿宋"/>
          <w:color w:val="auto"/>
          <w:sz w:val="28"/>
          <w:szCs w:val="21"/>
          <w:highlight w:val="none"/>
        </w:rPr>
        <w:t>%时，其超过部分据实调整。</w:t>
      </w:r>
    </w:p>
    <w:p w14:paraId="63FC477D">
      <w:pPr>
        <w:pStyle w:val="34"/>
        <w:spacing w:line="324" w:lineRule="auto"/>
        <w:ind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第3种方式：其他价格调整方式：</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bookmarkEnd w:id="298"/>
    <w:bookmarkEnd w:id="299"/>
    <w:bookmarkEnd w:id="300"/>
    <w:bookmarkEnd w:id="301"/>
    <w:bookmarkEnd w:id="302"/>
    <w:bookmarkEnd w:id="303"/>
    <w:p w14:paraId="17C7AA99">
      <w:pPr>
        <w:pStyle w:val="34"/>
        <w:spacing w:line="324" w:lineRule="auto"/>
        <w:ind w:firstLine="562" w:firstLineChars="200"/>
        <w:jc w:val="left"/>
        <w:rPr>
          <w:rFonts w:hint="eastAsia" w:ascii="仿宋" w:hAnsi="仿宋" w:eastAsia="仿宋" w:cs="仿宋"/>
          <w:b/>
          <w:bCs/>
          <w:color w:val="auto"/>
          <w:sz w:val="28"/>
          <w:szCs w:val="21"/>
          <w:highlight w:val="none"/>
        </w:rPr>
      </w:pPr>
      <w:bookmarkStart w:id="411" w:name="_Toc292559915"/>
      <w:bookmarkStart w:id="412" w:name="_Toc292559410"/>
      <w:bookmarkStart w:id="413" w:name="_Toc296346706"/>
      <w:bookmarkStart w:id="414" w:name="_Toc297048391"/>
      <w:bookmarkStart w:id="415" w:name="_Toc296944544"/>
      <w:bookmarkStart w:id="416" w:name="_Toc296891245"/>
      <w:bookmarkStart w:id="417" w:name="_Toc296347204"/>
      <w:bookmarkStart w:id="418" w:name="_Toc296503205"/>
      <w:bookmarkStart w:id="419" w:name="_Toc297120505"/>
      <w:bookmarkStart w:id="420" w:name="_Toc296891033"/>
      <w:bookmarkStart w:id="421" w:name="_Toc351203644"/>
      <w:bookmarkStart w:id="422" w:name="_Toc297123552"/>
      <w:bookmarkStart w:id="423" w:name="_Toc312678040"/>
      <w:bookmarkStart w:id="424" w:name="_Toc297216211"/>
      <w:bookmarkStart w:id="425" w:name="_Toc303539159"/>
      <w:bookmarkStart w:id="426" w:name="_Toc304295579"/>
      <w:bookmarkStart w:id="427" w:name="_Toc300935002"/>
      <w:r>
        <w:rPr>
          <w:rFonts w:hint="eastAsia" w:ascii="仿宋" w:hAnsi="仿宋" w:eastAsia="仿宋" w:cs="仿宋"/>
          <w:b/>
          <w:bCs/>
          <w:color w:val="auto"/>
          <w:sz w:val="28"/>
          <w:szCs w:val="21"/>
          <w:highlight w:val="none"/>
        </w:rPr>
        <w:t xml:space="preserve">12. </w:t>
      </w:r>
      <w:bookmarkEnd w:id="411"/>
      <w:bookmarkEnd w:id="412"/>
      <w:bookmarkEnd w:id="413"/>
      <w:bookmarkEnd w:id="414"/>
      <w:bookmarkEnd w:id="415"/>
      <w:bookmarkEnd w:id="416"/>
      <w:bookmarkEnd w:id="417"/>
      <w:bookmarkEnd w:id="418"/>
      <w:bookmarkEnd w:id="419"/>
      <w:bookmarkEnd w:id="420"/>
      <w:r>
        <w:rPr>
          <w:rFonts w:hint="eastAsia" w:ascii="仿宋" w:hAnsi="仿宋" w:eastAsia="仿宋" w:cs="仿宋"/>
          <w:b/>
          <w:bCs/>
          <w:color w:val="auto"/>
          <w:sz w:val="28"/>
          <w:szCs w:val="21"/>
          <w:highlight w:val="none"/>
        </w:rPr>
        <w:t>合同价格、计量与支付</w:t>
      </w:r>
      <w:bookmarkEnd w:id="421"/>
    </w:p>
    <w:bookmarkEnd w:id="422"/>
    <w:bookmarkEnd w:id="423"/>
    <w:bookmarkEnd w:id="424"/>
    <w:bookmarkEnd w:id="425"/>
    <w:bookmarkEnd w:id="426"/>
    <w:bookmarkEnd w:id="427"/>
    <w:p w14:paraId="4E0152E0">
      <w:pPr>
        <w:pStyle w:val="34"/>
        <w:spacing w:line="324" w:lineRule="auto"/>
        <w:jc w:val="left"/>
        <w:rPr>
          <w:rFonts w:hint="eastAsia" w:ascii="仿宋" w:hAnsi="仿宋" w:eastAsia="仿宋" w:cs="仿宋"/>
          <w:color w:val="auto"/>
          <w:sz w:val="28"/>
          <w:szCs w:val="21"/>
          <w:highlight w:val="none"/>
        </w:rPr>
      </w:pPr>
      <w:bookmarkStart w:id="428" w:name="_Toc292559916"/>
      <w:bookmarkStart w:id="429" w:name="_Toc267251461"/>
      <w:bookmarkStart w:id="430" w:name="_Toc292559411"/>
      <w:bookmarkStart w:id="431" w:name="_Toc297048392"/>
      <w:bookmarkStart w:id="432" w:name="_Toc296346707"/>
      <w:bookmarkStart w:id="433" w:name="_Toc296347205"/>
      <w:bookmarkStart w:id="434" w:name="_Toc296944545"/>
      <w:bookmarkStart w:id="435" w:name="_Toc297120506"/>
      <w:bookmarkStart w:id="436" w:name="_Toc296891246"/>
      <w:bookmarkStart w:id="437" w:name="_Toc296891034"/>
      <w:bookmarkStart w:id="438" w:name="_Toc296503206"/>
      <w:bookmarkStart w:id="439" w:name="_Toc297216212"/>
      <w:bookmarkStart w:id="440" w:name="_Toc312678041"/>
      <w:bookmarkStart w:id="441" w:name="_Toc304295580"/>
      <w:bookmarkStart w:id="442" w:name="_Toc303539160"/>
      <w:bookmarkStart w:id="443" w:name="_Toc300935003"/>
      <w:bookmarkStart w:id="444" w:name="_Toc297123553"/>
      <w:r>
        <w:rPr>
          <w:rFonts w:hint="eastAsia" w:ascii="仿宋" w:hAnsi="仿宋" w:eastAsia="仿宋" w:cs="仿宋"/>
          <w:color w:val="auto"/>
          <w:sz w:val="28"/>
          <w:szCs w:val="21"/>
          <w:highlight w:val="none"/>
        </w:rPr>
        <w:t>12.1 合</w:t>
      </w:r>
      <w:bookmarkEnd w:id="428"/>
      <w:bookmarkEnd w:id="429"/>
      <w:bookmarkEnd w:id="430"/>
      <w:r>
        <w:rPr>
          <w:rFonts w:hint="eastAsia" w:ascii="仿宋" w:hAnsi="仿宋" w:eastAsia="仿宋" w:cs="仿宋"/>
          <w:color w:val="auto"/>
          <w:sz w:val="28"/>
          <w:szCs w:val="21"/>
          <w:highlight w:val="none"/>
        </w:rPr>
        <w:t>同价</w:t>
      </w:r>
      <w:bookmarkEnd w:id="431"/>
      <w:bookmarkEnd w:id="432"/>
      <w:bookmarkEnd w:id="433"/>
      <w:bookmarkEnd w:id="434"/>
      <w:bookmarkEnd w:id="435"/>
      <w:bookmarkEnd w:id="436"/>
      <w:bookmarkEnd w:id="437"/>
      <w:bookmarkEnd w:id="438"/>
      <w:r>
        <w:rPr>
          <w:rFonts w:hint="eastAsia" w:ascii="仿宋" w:hAnsi="仿宋" w:eastAsia="仿宋" w:cs="仿宋"/>
          <w:color w:val="auto"/>
          <w:sz w:val="28"/>
          <w:szCs w:val="21"/>
          <w:highlight w:val="none"/>
        </w:rPr>
        <w:t>格形式</w:t>
      </w:r>
    </w:p>
    <w:bookmarkEnd w:id="439"/>
    <w:bookmarkEnd w:id="440"/>
    <w:bookmarkEnd w:id="441"/>
    <w:bookmarkEnd w:id="442"/>
    <w:bookmarkEnd w:id="443"/>
    <w:bookmarkEnd w:id="444"/>
    <w:p w14:paraId="550298B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1、单价合同。</w:t>
      </w:r>
    </w:p>
    <w:p w14:paraId="44B35C5D">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综合单价包含的风险范围：</w:t>
      </w:r>
      <w:r>
        <w:rPr>
          <w:rFonts w:hint="eastAsia" w:ascii="仿宋" w:hAnsi="仿宋" w:eastAsia="仿宋" w:cs="仿宋"/>
          <w:b/>
          <w:color w:val="auto"/>
          <w:sz w:val="28"/>
          <w:szCs w:val="21"/>
          <w:highlight w:val="none"/>
          <w:u w:val="single"/>
        </w:rPr>
        <w:t>按专用条款11.1市场价格波动引起的调整约定执行</w:t>
      </w:r>
      <w:r>
        <w:rPr>
          <w:rFonts w:hint="eastAsia" w:ascii="仿宋" w:hAnsi="仿宋" w:eastAsia="仿宋" w:cs="仿宋"/>
          <w:color w:val="auto"/>
          <w:sz w:val="28"/>
          <w:szCs w:val="21"/>
          <w:highlight w:val="none"/>
        </w:rPr>
        <w:t>。</w:t>
      </w:r>
    </w:p>
    <w:p w14:paraId="052BDF65">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风险费用的计算方法：</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1E210EB3">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风险范围以外合同价格的调整方法：</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5CD4D87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2、总价合同。</w:t>
      </w:r>
    </w:p>
    <w:p w14:paraId="6A7AD593">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总价包含的风险范围：</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49938186">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风险费用的计算方法：</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7179B222">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风险范围以外合同价格的调整方法：</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E259D2D">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3、其他价格方式：</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1DA08D20">
      <w:pPr>
        <w:pStyle w:val="34"/>
        <w:spacing w:line="324" w:lineRule="auto"/>
        <w:jc w:val="left"/>
        <w:rPr>
          <w:rFonts w:hint="eastAsia" w:ascii="仿宋" w:hAnsi="仿宋" w:eastAsia="仿宋" w:cs="仿宋"/>
          <w:b/>
          <w:color w:val="auto"/>
          <w:sz w:val="28"/>
          <w:szCs w:val="21"/>
          <w:highlight w:val="none"/>
        </w:rPr>
      </w:pPr>
      <w:bookmarkStart w:id="445" w:name="_Toc300935004"/>
      <w:bookmarkStart w:id="446" w:name="_Toc304295581"/>
      <w:bookmarkStart w:id="447" w:name="_Toc303539161"/>
      <w:bookmarkStart w:id="448" w:name="_Toc297216213"/>
      <w:bookmarkStart w:id="449" w:name="_Toc312678042"/>
      <w:bookmarkStart w:id="450" w:name="_Toc297123554"/>
      <w:bookmarkStart w:id="451" w:name="_Toc296944546"/>
      <w:bookmarkStart w:id="452" w:name="_Toc296347206"/>
      <w:bookmarkStart w:id="453" w:name="_Toc296891035"/>
      <w:bookmarkStart w:id="454" w:name="_Toc296891247"/>
      <w:bookmarkStart w:id="455" w:name="_Toc292559917"/>
      <w:bookmarkStart w:id="456" w:name="_Toc297120507"/>
      <w:bookmarkStart w:id="457" w:name="_Toc292559412"/>
      <w:bookmarkStart w:id="458" w:name="_Toc296346708"/>
      <w:bookmarkStart w:id="459" w:name="_Toc297048393"/>
      <w:bookmarkStart w:id="460" w:name="_Toc296503207"/>
      <w:r>
        <w:rPr>
          <w:rFonts w:hint="eastAsia" w:ascii="仿宋" w:hAnsi="仿宋" w:eastAsia="仿宋" w:cs="仿宋"/>
          <w:b/>
          <w:color w:val="auto"/>
          <w:sz w:val="28"/>
          <w:szCs w:val="21"/>
          <w:highlight w:val="none"/>
        </w:rPr>
        <w:t>12.2 预付款</w:t>
      </w:r>
    </w:p>
    <w:bookmarkEnd w:id="445"/>
    <w:bookmarkEnd w:id="446"/>
    <w:bookmarkEnd w:id="447"/>
    <w:bookmarkEnd w:id="448"/>
    <w:bookmarkEnd w:id="449"/>
    <w:bookmarkEnd w:id="450"/>
    <w:p w14:paraId="688F607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12.2.1 预付款的支付</w:t>
      </w:r>
    </w:p>
    <w:p w14:paraId="00285BB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预付款支付比例或金额：</w:t>
      </w:r>
      <w:r>
        <w:rPr>
          <w:rFonts w:hint="eastAsia" w:ascii="仿宋" w:hAnsi="仿宋" w:eastAsia="仿宋" w:cs="仿宋"/>
          <w:b/>
          <w:color w:val="auto"/>
          <w:sz w:val="28"/>
          <w:szCs w:val="21"/>
          <w:highlight w:val="none"/>
          <w:u w:val="single"/>
        </w:rPr>
        <w:t xml:space="preserve">            </w:t>
      </w:r>
      <w:r>
        <w:rPr>
          <w:rFonts w:hint="eastAsia" w:ascii="仿宋" w:hAnsi="仿宋" w:eastAsia="仿宋" w:cs="仿宋"/>
          <w:color w:val="auto"/>
          <w:sz w:val="28"/>
          <w:szCs w:val="21"/>
          <w:highlight w:val="none"/>
        </w:rPr>
        <w:t>。</w:t>
      </w:r>
    </w:p>
    <w:p w14:paraId="14BCF04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预付款支付期限：</w:t>
      </w:r>
      <w:r>
        <w:rPr>
          <w:rFonts w:hint="eastAsia" w:ascii="仿宋" w:hAnsi="仿宋" w:eastAsia="仿宋" w:cs="仿宋"/>
          <w:b/>
          <w:color w:val="auto"/>
          <w:sz w:val="28"/>
          <w:szCs w:val="21"/>
          <w:highlight w:val="none"/>
          <w:u w:val="single"/>
        </w:rPr>
        <w:t>人员、设备进场开工7个工作日内</w:t>
      </w:r>
      <w:r>
        <w:rPr>
          <w:rFonts w:hint="eastAsia" w:ascii="仿宋" w:hAnsi="仿宋" w:eastAsia="仿宋" w:cs="仿宋"/>
          <w:color w:val="auto"/>
          <w:sz w:val="28"/>
          <w:szCs w:val="21"/>
          <w:highlight w:val="none"/>
        </w:rPr>
        <w:t>。</w:t>
      </w:r>
    </w:p>
    <w:p w14:paraId="4CC50AB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预付款扣回的方式：</w:t>
      </w:r>
      <w:r>
        <w:rPr>
          <w:rFonts w:hint="eastAsia" w:ascii="仿宋" w:hAnsi="仿宋" w:eastAsia="仿宋" w:cs="仿宋"/>
          <w:b/>
          <w:color w:val="auto"/>
          <w:sz w:val="28"/>
          <w:szCs w:val="21"/>
          <w:highlight w:val="none"/>
          <w:u w:val="single"/>
        </w:rPr>
        <w:t>按12.4.1（1）执行</w:t>
      </w:r>
      <w:r>
        <w:rPr>
          <w:rFonts w:hint="eastAsia" w:ascii="仿宋" w:hAnsi="仿宋" w:eastAsia="仿宋" w:cs="仿宋"/>
          <w:color w:val="auto"/>
          <w:sz w:val="28"/>
          <w:szCs w:val="21"/>
          <w:highlight w:val="none"/>
        </w:rPr>
        <w:t>。</w:t>
      </w:r>
    </w:p>
    <w:p w14:paraId="1E04841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12.2.2 预付款担保</w:t>
      </w:r>
    </w:p>
    <w:p w14:paraId="0125FC3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承包人提交预付款担保的期限：</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7640345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预付款担保的形式为：</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bookmarkEnd w:id="451"/>
    <w:bookmarkEnd w:id="452"/>
    <w:bookmarkEnd w:id="453"/>
    <w:bookmarkEnd w:id="454"/>
    <w:bookmarkEnd w:id="455"/>
    <w:bookmarkEnd w:id="456"/>
    <w:bookmarkEnd w:id="457"/>
    <w:bookmarkEnd w:id="458"/>
    <w:bookmarkEnd w:id="459"/>
    <w:bookmarkEnd w:id="460"/>
    <w:p w14:paraId="33F07118">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 计量</w:t>
      </w:r>
    </w:p>
    <w:p w14:paraId="06A4C13B">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12.3.1 计量原则</w:t>
      </w:r>
    </w:p>
    <w:p w14:paraId="268BC29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工程量计算规则：</w:t>
      </w:r>
      <w:r>
        <w:rPr>
          <w:rFonts w:hint="eastAsia" w:ascii="仿宋" w:hAnsi="仿宋" w:eastAsia="仿宋" w:cs="仿宋"/>
          <w:b/>
          <w:color w:val="auto"/>
          <w:sz w:val="28"/>
          <w:szCs w:val="21"/>
          <w:highlight w:val="none"/>
          <w:u w:val="single"/>
        </w:rPr>
        <w:t>按《云南省建设工程造价计价标准（2020版）》、《建设工程工程量清单计价规范》GB50500-2013、《房屋建筑与装饰工程工程量清单计算规范》GB50854-2013等相关现行配套文件执行，计价标准执行“云建科[2021]15号文”等现行有关配套计价文件</w:t>
      </w:r>
      <w:r>
        <w:rPr>
          <w:rFonts w:hint="eastAsia" w:ascii="仿宋" w:hAnsi="仿宋" w:eastAsia="仿宋" w:cs="仿宋"/>
          <w:color w:val="auto"/>
          <w:sz w:val="28"/>
          <w:szCs w:val="21"/>
          <w:highlight w:val="none"/>
        </w:rPr>
        <w:t>。</w:t>
      </w:r>
    </w:p>
    <w:p w14:paraId="436C680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12.3.2 计量周期</w:t>
      </w:r>
    </w:p>
    <w:p w14:paraId="4B97D0B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关于计量周期的约定：</w:t>
      </w:r>
      <w:r>
        <w:rPr>
          <w:rFonts w:hint="eastAsia" w:ascii="仿宋" w:hAnsi="仿宋" w:eastAsia="仿宋" w:cs="仿宋"/>
          <w:b/>
          <w:color w:val="auto"/>
          <w:sz w:val="28"/>
          <w:szCs w:val="21"/>
          <w:highlight w:val="none"/>
          <w:u w:val="single"/>
        </w:rPr>
        <w:t>按通用合同条款12.3.2执行</w:t>
      </w:r>
      <w:r>
        <w:rPr>
          <w:rFonts w:hint="eastAsia" w:ascii="仿宋" w:hAnsi="仿宋" w:eastAsia="仿宋" w:cs="仿宋"/>
          <w:color w:val="auto"/>
          <w:sz w:val="28"/>
          <w:szCs w:val="21"/>
          <w:highlight w:val="none"/>
        </w:rPr>
        <w:t>。</w:t>
      </w:r>
    </w:p>
    <w:p w14:paraId="5A900A0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12.3.3 单价合同的计量</w:t>
      </w:r>
    </w:p>
    <w:p w14:paraId="51C591E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关于单价合同计量的约定：</w:t>
      </w:r>
      <w:r>
        <w:rPr>
          <w:rFonts w:hint="eastAsia" w:ascii="仿宋" w:hAnsi="仿宋" w:eastAsia="仿宋" w:cs="仿宋"/>
          <w:b/>
          <w:color w:val="auto"/>
          <w:sz w:val="28"/>
          <w:szCs w:val="21"/>
          <w:highlight w:val="none"/>
          <w:u w:val="single"/>
        </w:rPr>
        <w:t>按月计量</w:t>
      </w:r>
      <w:r>
        <w:rPr>
          <w:rFonts w:hint="eastAsia" w:ascii="仿宋" w:hAnsi="仿宋" w:eastAsia="仿宋" w:cs="仿宋"/>
          <w:color w:val="auto"/>
          <w:sz w:val="28"/>
          <w:szCs w:val="21"/>
          <w:highlight w:val="none"/>
        </w:rPr>
        <w:t>。</w:t>
      </w:r>
    </w:p>
    <w:p w14:paraId="463D037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12.3.4 总价合同的计量</w:t>
      </w:r>
    </w:p>
    <w:p w14:paraId="3F28F9C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关于总价合同计量的约定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48156A2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12.3.5总价合同采用支付分解表计量支付的，是否适用第12.3.4 项〔总价合同的计量〕约定进行计量：。</w:t>
      </w:r>
    </w:p>
    <w:p w14:paraId="090BB5E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12.3.6 其他价格形式合同的计量</w:t>
      </w:r>
    </w:p>
    <w:p w14:paraId="73E3B800">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其他价格形式的计量方式和程序：。</w:t>
      </w:r>
    </w:p>
    <w:p w14:paraId="3DDA452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12.4 工程进度款支付</w:t>
      </w:r>
    </w:p>
    <w:p w14:paraId="72386645">
      <w:pPr>
        <w:pStyle w:val="34"/>
        <w:spacing w:line="324" w:lineRule="auto"/>
        <w:rPr>
          <w:rFonts w:hint="eastAsia" w:ascii="仿宋" w:hAnsi="仿宋" w:eastAsia="仿宋" w:cs="仿宋"/>
          <w:color w:val="auto"/>
          <w:sz w:val="28"/>
          <w:szCs w:val="21"/>
          <w:highlight w:val="none"/>
        </w:rPr>
      </w:pPr>
      <w:bookmarkStart w:id="461" w:name="_Toc296944550"/>
      <w:bookmarkStart w:id="462" w:name="_Toc296347210"/>
      <w:bookmarkStart w:id="463" w:name="_Toc297048397"/>
      <w:bookmarkStart w:id="464" w:name="_Toc297123556"/>
      <w:bookmarkStart w:id="465" w:name="_Toc292559416"/>
      <w:bookmarkStart w:id="466" w:name="_Toc296503211"/>
      <w:bookmarkStart w:id="467" w:name="_Toc297216215"/>
      <w:bookmarkStart w:id="468" w:name="_Toc296891039"/>
      <w:bookmarkStart w:id="469" w:name="_Toc292559921"/>
      <w:bookmarkStart w:id="470" w:name="_Toc303539163"/>
      <w:bookmarkStart w:id="471" w:name="_Toc297120511"/>
      <w:bookmarkStart w:id="472" w:name="_Toc296346712"/>
      <w:bookmarkStart w:id="473" w:name="_Toc296891251"/>
      <w:bookmarkStart w:id="474" w:name="_Toc300935006"/>
      <w:r>
        <w:rPr>
          <w:rFonts w:hint="eastAsia" w:ascii="仿宋" w:hAnsi="仿宋" w:eastAsia="仿宋" w:cs="仿宋"/>
          <w:color w:val="auto"/>
          <w:sz w:val="28"/>
          <w:szCs w:val="21"/>
          <w:highlight w:val="none"/>
        </w:rPr>
        <w:t>12.4.1 付款周期</w:t>
      </w:r>
    </w:p>
    <w:p w14:paraId="0BA3B01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关于付款周期的约定：</w:t>
      </w:r>
    </w:p>
    <w:p w14:paraId="0A4363F0">
      <w:pPr>
        <w:pStyle w:val="34"/>
        <w:spacing w:line="324" w:lineRule="auto"/>
        <w:rPr>
          <w:rFonts w:hint="eastAsia" w:ascii="仿宋" w:hAnsi="仿宋" w:eastAsia="仿宋" w:cs="仿宋"/>
          <w:b/>
          <w:color w:val="auto"/>
          <w:sz w:val="28"/>
          <w:szCs w:val="21"/>
          <w:highlight w:val="none"/>
          <w:u w:val="single"/>
        </w:rPr>
      </w:pPr>
      <w:r>
        <w:rPr>
          <w:rFonts w:hint="eastAsia" w:ascii="仿宋" w:hAnsi="仿宋" w:eastAsia="仿宋" w:cs="仿宋"/>
          <w:b/>
          <w:color w:val="auto"/>
          <w:sz w:val="28"/>
          <w:szCs w:val="21"/>
          <w:highlight w:val="none"/>
          <w:u w:val="single"/>
        </w:rPr>
        <w:t>建安工程进度款支付方式:</w:t>
      </w:r>
    </w:p>
    <w:p w14:paraId="75FACE8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w:t>
      </w:r>
    </w:p>
    <w:p w14:paraId="425AD39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12.4.2 进度付款申请单的编制</w:t>
      </w:r>
    </w:p>
    <w:p w14:paraId="3FDCDD97">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关于进度付款申请单编制的约定：</w:t>
      </w:r>
      <w:r>
        <w:rPr>
          <w:rFonts w:hint="eastAsia" w:ascii="仿宋" w:hAnsi="仿宋" w:eastAsia="仿宋" w:cs="仿宋"/>
          <w:b/>
          <w:color w:val="auto"/>
          <w:sz w:val="28"/>
          <w:szCs w:val="21"/>
          <w:highlight w:val="none"/>
          <w:u w:val="single"/>
        </w:rPr>
        <w:t>/</w:t>
      </w:r>
      <w:r>
        <w:rPr>
          <w:rFonts w:hint="eastAsia" w:ascii="仿宋" w:hAnsi="仿宋" w:eastAsia="仿宋" w:cs="仿宋"/>
          <w:color w:val="auto"/>
          <w:sz w:val="28"/>
          <w:szCs w:val="21"/>
          <w:highlight w:val="none"/>
        </w:rPr>
        <w:t>。</w:t>
      </w:r>
    </w:p>
    <w:p w14:paraId="31CB180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w:t>
      </w:r>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r>
        <w:rPr>
          <w:rFonts w:hint="eastAsia" w:ascii="仿宋" w:hAnsi="仿宋" w:eastAsia="仿宋" w:cs="仿宋"/>
          <w:color w:val="auto"/>
          <w:sz w:val="28"/>
          <w:szCs w:val="21"/>
          <w:highlight w:val="none"/>
        </w:rPr>
        <w:t>2.4.3 进度付款申请单的提交</w:t>
      </w:r>
    </w:p>
    <w:p w14:paraId="65C1D83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（1）单价合同进度付款申请单提交的约定：</w:t>
      </w:r>
      <w:r>
        <w:rPr>
          <w:rFonts w:hint="eastAsia" w:ascii="仿宋" w:hAnsi="仿宋" w:eastAsia="仿宋" w:cs="仿宋"/>
          <w:b/>
          <w:color w:val="auto"/>
          <w:sz w:val="28"/>
          <w:szCs w:val="21"/>
          <w:highlight w:val="none"/>
          <w:u w:val="single"/>
        </w:rPr>
        <w:t>按月提交</w:t>
      </w:r>
      <w:r>
        <w:rPr>
          <w:rFonts w:hint="eastAsia" w:ascii="仿宋" w:hAnsi="仿宋" w:eastAsia="仿宋" w:cs="仿宋"/>
          <w:color w:val="auto"/>
          <w:sz w:val="28"/>
          <w:szCs w:val="21"/>
          <w:highlight w:val="none"/>
        </w:rPr>
        <w:t>。</w:t>
      </w:r>
    </w:p>
    <w:p w14:paraId="467E913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（2）总价合同进度付款申请单提交的约定：</w:t>
      </w:r>
      <w:r>
        <w:rPr>
          <w:rFonts w:hint="eastAsia" w:ascii="仿宋" w:hAnsi="仿宋" w:eastAsia="仿宋" w:cs="仿宋"/>
          <w:b/>
          <w:color w:val="auto"/>
          <w:sz w:val="28"/>
          <w:szCs w:val="21"/>
          <w:highlight w:val="none"/>
          <w:u w:val="single"/>
        </w:rPr>
        <w:t>/</w:t>
      </w:r>
      <w:r>
        <w:rPr>
          <w:rFonts w:hint="eastAsia" w:ascii="仿宋" w:hAnsi="仿宋" w:eastAsia="仿宋" w:cs="仿宋"/>
          <w:color w:val="auto"/>
          <w:sz w:val="28"/>
          <w:szCs w:val="21"/>
          <w:highlight w:val="none"/>
        </w:rPr>
        <w:t>。</w:t>
      </w:r>
    </w:p>
    <w:p w14:paraId="1350476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（3）其他价格形式合同进度付款申请单提交的约定：</w:t>
      </w:r>
      <w:r>
        <w:rPr>
          <w:rFonts w:hint="eastAsia" w:ascii="仿宋" w:hAnsi="仿宋" w:eastAsia="仿宋" w:cs="仿宋"/>
          <w:b/>
          <w:color w:val="auto"/>
          <w:sz w:val="28"/>
          <w:szCs w:val="21"/>
          <w:highlight w:val="none"/>
          <w:u w:val="single"/>
        </w:rPr>
        <w:t>/</w:t>
      </w:r>
      <w:r>
        <w:rPr>
          <w:rFonts w:hint="eastAsia" w:ascii="仿宋" w:hAnsi="仿宋" w:eastAsia="仿宋" w:cs="仿宋"/>
          <w:color w:val="auto"/>
          <w:sz w:val="28"/>
          <w:szCs w:val="21"/>
          <w:highlight w:val="none"/>
        </w:rPr>
        <w:t>。</w:t>
      </w:r>
    </w:p>
    <w:p w14:paraId="491DFA0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12.4.4 进度款审核和支付</w:t>
      </w:r>
    </w:p>
    <w:p w14:paraId="46C41F69">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（1）监理人审查并报送发包人的期限：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5B39D164">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发包人完成审批并签发进度款支付证书的期限：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6A82E6B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（2）发包人支付进度款的期限：</w:t>
      </w:r>
      <w:r>
        <w:rPr>
          <w:rFonts w:hint="eastAsia" w:ascii="仿宋" w:hAnsi="仿宋" w:eastAsia="仿宋" w:cs="仿宋"/>
          <w:b/>
          <w:color w:val="auto"/>
          <w:sz w:val="28"/>
          <w:szCs w:val="21"/>
          <w:highlight w:val="none"/>
          <w:u w:val="single"/>
        </w:rPr>
        <w:t>14天内</w:t>
      </w:r>
      <w:r>
        <w:rPr>
          <w:rFonts w:hint="eastAsia" w:ascii="仿宋" w:hAnsi="仿宋" w:eastAsia="仿宋" w:cs="仿宋"/>
          <w:color w:val="auto"/>
          <w:sz w:val="28"/>
          <w:szCs w:val="21"/>
          <w:highlight w:val="none"/>
        </w:rPr>
        <w:t>。</w:t>
      </w:r>
    </w:p>
    <w:p w14:paraId="2BC56C6A">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发包人逾期支付进度款的违约金的计算方式：</w:t>
      </w:r>
      <w:r>
        <w:rPr>
          <w:rFonts w:hint="eastAsia" w:ascii="仿宋" w:hAnsi="仿宋" w:eastAsia="仿宋" w:cs="仿宋"/>
          <w:b/>
          <w:color w:val="auto"/>
          <w:sz w:val="28"/>
          <w:szCs w:val="21"/>
          <w:highlight w:val="none"/>
          <w:u w:val="single"/>
        </w:rPr>
        <w:t>由双方协商确定</w:t>
      </w:r>
      <w:r>
        <w:rPr>
          <w:rFonts w:hint="eastAsia" w:ascii="仿宋" w:hAnsi="仿宋" w:eastAsia="仿宋" w:cs="仿宋"/>
          <w:color w:val="auto"/>
          <w:sz w:val="28"/>
          <w:szCs w:val="21"/>
          <w:highlight w:val="none"/>
        </w:rPr>
        <w:t>。</w:t>
      </w:r>
    </w:p>
    <w:p w14:paraId="21C01CE8">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12.4.6 支付分解表的编制</w:t>
      </w:r>
    </w:p>
    <w:p w14:paraId="28752283">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2、总价合同支付分解表的编制与审批：。</w:t>
      </w:r>
    </w:p>
    <w:p w14:paraId="4B26ABCB">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3、单价合同的总价项目支付分解表的编制与审批：</w:t>
      </w:r>
      <w:r>
        <w:rPr>
          <w:rFonts w:hint="eastAsia" w:ascii="仿宋" w:hAnsi="仿宋" w:eastAsia="仿宋" w:cs="仿宋"/>
          <w:b/>
          <w:color w:val="auto"/>
          <w:sz w:val="28"/>
          <w:szCs w:val="21"/>
          <w:highlight w:val="none"/>
          <w:u w:val="single"/>
        </w:rPr>
        <w:t>按通用合同条款12.4.6执行</w:t>
      </w:r>
      <w:r>
        <w:rPr>
          <w:rFonts w:hint="eastAsia" w:ascii="仿宋" w:hAnsi="仿宋" w:eastAsia="仿宋" w:cs="仿宋"/>
          <w:color w:val="auto"/>
          <w:sz w:val="28"/>
          <w:szCs w:val="21"/>
          <w:highlight w:val="none"/>
        </w:rPr>
        <w:t>。</w:t>
      </w:r>
    </w:p>
    <w:bookmarkEnd w:id="304"/>
    <w:p w14:paraId="7A509B1D">
      <w:pPr>
        <w:pStyle w:val="34"/>
        <w:spacing w:line="324" w:lineRule="auto"/>
        <w:ind w:firstLine="562" w:firstLineChars="200"/>
        <w:jc w:val="left"/>
        <w:rPr>
          <w:rFonts w:hint="eastAsia" w:ascii="仿宋" w:hAnsi="仿宋" w:eastAsia="仿宋" w:cs="仿宋"/>
          <w:b/>
          <w:bCs/>
          <w:color w:val="auto"/>
          <w:sz w:val="28"/>
          <w:szCs w:val="21"/>
          <w:highlight w:val="none"/>
        </w:rPr>
      </w:pPr>
      <w:bookmarkStart w:id="475" w:name="_Toc351203645"/>
      <w:bookmarkStart w:id="476" w:name="_Toc304295593"/>
      <w:bookmarkStart w:id="477" w:name="_Toc296891259"/>
      <w:bookmarkStart w:id="478" w:name="_Toc296891047"/>
      <w:bookmarkStart w:id="479" w:name="_Toc303539172"/>
      <w:bookmarkStart w:id="480" w:name="_Toc297120519"/>
      <w:bookmarkStart w:id="481" w:name="_Toc297048405"/>
      <w:bookmarkStart w:id="482" w:name="_Toc296346720"/>
      <w:bookmarkStart w:id="483" w:name="_Toc300935015"/>
      <w:bookmarkStart w:id="484" w:name="_Toc296503219"/>
      <w:bookmarkStart w:id="485" w:name="_Toc292559424"/>
      <w:bookmarkStart w:id="486" w:name="_Toc296944558"/>
      <w:bookmarkStart w:id="487" w:name="_Toc296347218"/>
      <w:bookmarkStart w:id="488" w:name="_Toc292559929"/>
      <w:bookmarkStart w:id="489" w:name="_Toc297123564"/>
      <w:bookmarkStart w:id="490" w:name="_Toc297216223"/>
      <w:bookmarkStart w:id="491" w:name="_Toc312678053"/>
      <w:r>
        <w:rPr>
          <w:rFonts w:hint="eastAsia" w:ascii="仿宋" w:hAnsi="仿宋" w:eastAsia="仿宋" w:cs="仿宋"/>
          <w:b/>
          <w:bCs/>
          <w:color w:val="auto"/>
          <w:sz w:val="28"/>
          <w:szCs w:val="21"/>
          <w:highlight w:val="none"/>
        </w:rPr>
        <w:t>13.验收和工程试车</w:t>
      </w:r>
      <w:bookmarkEnd w:id="475"/>
    </w:p>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p w14:paraId="13CBD851">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13.1 分部分项工程验收</w:t>
      </w:r>
    </w:p>
    <w:p w14:paraId="3725223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13.1.2监理人不能按时进行验收时，应提前</w:t>
      </w:r>
      <w:r>
        <w:rPr>
          <w:rFonts w:hint="eastAsia" w:ascii="仿宋" w:hAnsi="仿宋" w:eastAsia="仿宋" w:cs="仿宋"/>
          <w:b/>
          <w:color w:val="auto"/>
          <w:sz w:val="28"/>
          <w:szCs w:val="21"/>
          <w:highlight w:val="none"/>
          <w:u w:val="single"/>
        </w:rPr>
        <w:t>48</w:t>
      </w:r>
      <w:r>
        <w:rPr>
          <w:rFonts w:hint="eastAsia" w:ascii="仿宋" w:hAnsi="仿宋" w:eastAsia="仿宋" w:cs="仿宋"/>
          <w:color w:val="auto"/>
          <w:sz w:val="28"/>
          <w:szCs w:val="21"/>
          <w:highlight w:val="none"/>
        </w:rPr>
        <w:t>小时提交书面延期要求。</w:t>
      </w:r>
    </w:p>
    <w:p w14:paraId="5378AF0B">
      <w:pPr>
        <w:pStyle w:val="34"/>
        <w:spacing w:line="324" w:lineRule="auto"/>
        <w:rPr>
          <w:rFonts w:hint="eastAsia" w:ascii="仿宋" w:hAnsi="仿宋" w:eastAsia="仿宋" w:cs="仿宋"/>
          <w:b/>
          <w:color w:val="auto"/>
          <w:sz w:val="28"/>
          <w:szCs w:val="21"/>
          <w:highlight w:val="none"/>
        </w:rPr>
      </w:pPr>
      <w:r>
        <w:rPr>
          <w:rFonts w:hint="eastAsia" w:ascii="仿宋" w:hAnsi="仿宋" w:eastAsia="仿宋" w:cs="仿宋"/>
          <w:color w:val="auto"/>
          <w:sz w:val="28"/>
          <w:szCs w:val="21"/>
          <w:highlight w:val="none"/>
        </w:rPr>
        <w:t>关于延期最长不得超过：</w:t>
      </w:r>
      <w:r>
        <w:rPr>
          <w:rFonts w:hint="eastAsia" w:ascii="仿宋" w:hAnsi="仿宋" w:eastAsia="仿宋" w:cs="仿宋"/>
          <w:b/>
          <w:color w:val="auto"/>
          <w:sz w:val="28"/>
          <w:szCs w:val="21"/>
          <w:highlight w:val="none"/>
          <w:u w:val="single"/>
        </w:rPr>
        <w:t>48</w:t>
      </w:r>
      <w:r>
        <w:rPr>
          <w:rFonts w:hint="eastAsia" w:ascii="仿宋" w:hAnsi="仿宋" w:eastAsia="仿宋" w:cs="仿宋"/>
          <w:color w:val="auto"/>
          <w:sz w:val="28"/>
          <w:szCs w:val="21"/>
          <w:highlight w:val="none"/>
        </w:rPr>
        <w:t>小时。</w:t>
      </w:r>
    </w:p>
    <w:p w14:paraId="0A0C59D7">
      <w:pPr>
        <w:pStyle w:val="34"/>
        <w:spacing w:line="324" w:lineRule="auto"/>
        <w:jc w:val="left"/>
        <w:rPr>
          <w:rFonts w:hint="eastAsia" w:ascii="仿宋" w:hAnsi="仿宋" w:eastAsia="仿宋" w:cs="仿宋"/>
          <w:color w:val="auto"/>
          <w:sz w:val="28"/>
          <w:szCs w:val="21"/>
          <w:highlight w:val="none"/>
        </w:rPr>
      </w:pPr>
      <w:bookmarkStart w:id="492" w:name="_Toc292559933"/>
      <w:bookmarkStart w:id="493" w:name="_Toc297123565"/>
      <w:bookmarkStart w:id="494" w:name="_Toc297120523"/>
      <w:bookmarkStart w:id="495" w:name="_Toc296347222"/>
      <w:bookmarkStart w:id="496" w:name="_Toc297048409"/>
      <w:bookmarkStart w:id="497" w:name="_Toc303539173"/>
      <w:bookmarkStart w:id="498" w:name="_Toc296346724"/>
      <w:bookmarkStart w:id="499" w:name="_Toc296891051"/>
      <w:bookmarkStart w:id="500" w:name="_Toc297216224"/>
      <w:bookmarkStart w:id="501" w:name="_Toc312678056"/>
      <w:bookmarkStart w:id="502" w:name="_Toc304295596"/>
      <w:bookmarkStart w:id="503" w:name="_Toc292559428"/>
      <w:bookmarkStart w:id="504" w:name="_Toc296503223"/>
      <w:bookmarkStart w:id="505" w:name="_Toc300935016"/>
      <w:bookmarkStart w:id="506" w:name="_Toc296944562"/>
      <w:bookmarkStart w:id="507" w:name="_Toc296891263"/>
      <w:bookmarkStart w:id="508" w:name="_Toc267251474"/>
      <w:bookmarkStart w:id="509" w:name="_Toc267251471"/>
      <w:bookmarkStart w:id="510" w:name="_Toc267251473"/>
      <w:bookmarkStart w:id="511" w:name="_Toc267251475"/>
      <w:bookmarkStart w:id="512" w:name="_Toc267251470"/>
      <w:bookmarkStart w:id="513" w:name="_Toc267251472"/>
      <w:bookmarkStart w:id="514" w:name="_Toc267251476"/>
      <w:r>
        <w:rPr>
          <w:rFonts w:hint="eastAsia" w:ascii="仿宋" w:hAnsi="仿宋" w:eastAsia="仿宋" w:cs="仿宋"/>
          <w:color w:val="auto"/>
          <w:sz w:val="28"/>
          <w:szCs w:val="21"/>
          <w:highlight w:val="none"/>
        </w:rPr>
        <w:t>13.2 竣工验收</w:t>
      </w:r>
    </w:p>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14:paraId="64CFCE6D">
      <w:pPr>
        <w:pStyle w:val="34"/>
        <w:spacing w:line="324" w:lineRule="auto"/>
        <w:rPr>
          <w:rFonts w:hint="eastAsia" w:ascii="仿宋" w:hAnsi="仿宋" w:eastAsia="仿宋" w:cs="仿宋"/>
          <w:color w:val="auto"/>
          <w:sz w:val="28"/>
          <w:szCs w:val="21"/>
          <w:highlight w:val="none"/>
        </w:rPr>
      </w:pPr>
      <w:bookmarkStart w:id="515" w:name="_Toc280868704"/>
      <w:bookmarkStart w:id="516" w:name="_Toc280868705"/>
      <w:bookmarkStart w:id="517" w:name="_Toc280868706"/>
      <w:bookmarkStart w:id="518" w:name="_Toc280868707"/>
      <w:bookmarkStart w:id="519" w:name="_Toc280868708"/>
      <w:bookmarkStart w:id="520" w:name="_Toc280868709"/>
      <w:r>
        <w:rPr>
          <w:rFonts w:hint="eastAsia" w:ascii="仿宋" w:hAnsi="仿宋" w:eastAsia="仿宋" w:cs="仿宋"/>
          <w:color w:val="auto"/>
          <w:sz w:val="28"/>
          <w:szCs w:val="21"/>
          <w:highlight w:val="none"/>
        </w:rPr>
        <w:t>13.2.2竣工验收程序</w:t>
      </w:r>
    </w:p>
    <w:bookmarkEnd w:id="515"/>
    <w:p w14:paraId="21BDC059">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关于竣工验收程序的约定：</w:t>
      </w:r>
      <w:r>
        <w:rPr>
          <w:rFonts w:hint="eastAsia" w:ascii="仿宋" w:hAnsi="仿宋" w:eastAsia="仿宋" w:cs="仿宋"/>
          <w:b/>
          <w:color w:val="auto"/>
          <w:sz w:val="28"/>
          <w:szCs w:val="21"/>
          <w:highlight w:val="none"/>
          <w:u w:val="single"/>
        </w:rPr>
        <w:t>按通用合同条款13.2.2执行</w:t>
      </w:r>
      <w:r>
        <w:rPr>
          <w:rFonts w:hint="eastAsia" w:ascii="仿宋" w:hAnsi="仿宋" w:eastAsia="仿宋" w:cs="仿宋"/>
          <w:color w:val="auto"/>
          <w:sz w:val="28"/>
          <w:szCs w:val="21"/>
          <w:highlight w:val="none"/>
        </w:rPr>
        <w:t>。</w:t>
      </w:r>
    </w:p>
    <w:p w14:paraId="4684C1D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发包人不按照本项约定组织竣工验收、颁发工程接收证书的违约金的计算方法：</w:t>
      </w:r>
      <w:r>
        <w:rPr>
          <w:rFonts w:hint="eastAsia" w:ascii="仿宋" w:hAnsi="仿宋" w:eastAsia="仿宋" w:cs="仿宋"/>
          <w:b/>
          <w:color w:val="auto"/>
          <w:sz w:val="28"/>
          <w:szCs w:val="21"/>
          <w:highlight w:val="none"/>
          <w:u w:val="single"/>
        </w:rPr>
        <w:t>由双方协商确定</w:t>
      </w:r>
      <w:r>
        <w:rPr>
          <w:rFonts w:hint="eastAsia" w:ascii="仿宋" w:hAnsi="仿宋" w:eastAsia="仿宋" w:cs="仿宋"/>
          <w:color w:val="auto"/>
          <w:sz w:val="28"/>
          <w:szCs w:val="21"/>
          <w:highlight w:val="none"/>
        </w:rPr>
        <w:t>。</w:t>
      </w:r>
    </w:p>
    <w:bookmarkEnd w:id="516"/>
    <w:p w14:paraId="35E021A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13.2.5移交、接收全部与部分工程</w:t>
      </w:r>
    </w:p>
    <w:bookmarkEnd w:id="517"/>
    <w:p w14:paraId="6D980DBB">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承包人向发包人移交工程的期限：</w:t>
      </w:r>
      <w:r>
        <w:rPr>
          <w:rFonts w:hint="eastAsia" w:ascii="仿宋" w:hAnsi="仿宋" w:eastAsia="仿宋" w:cs="仿宋"/>
          <w:b/>
          <w:color w:val="auto"/>
          <w:sz w:val="28"/>
          <w:szCs w:val="21"/>
          <w:highlight w:val="none"/>
          <w:u w:val="single"/>
        </w:rPr>
        <w:t>竣工验收后7天内</w:t>
      </w:r>
      <w:r>
        <w:rPr>
          <w:rFonts w:hint="eastAsia" w:ascii="仿宋" w:hAnsi="仿宋" w:eastAsia="仿宋" w:cs="仿宋"/>
          <w:color w:val="auto"/>
          <w:sz w:val="28"/>
          <w:szCs w:val="21"/>
          <w:highlight w:val="none"/>
        </w:rPr>
        <w:t>。</w:t>
      </w:r>
    </w:p>
    <w:p w14:paraId="4AF52400">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发包人未按本合同约定接收全部或部分工程的，违约金的计算方法为：。</w:t>
      </w:r>
    </w:p>
    <w:bookmarkEnd w:id="518"/>
    <w:p w14:paraId="415CF861">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承包人未按时移交工程的，违约金的计算方法为：</w:t>
      </w:r>
      <w:r>
        <w:rPr>
          <w:rFonts w:hint="eastAsia" w:ascii="仿宋" w:hAnsi="仿宋" w:eastAsia="仿宋" w:cs="仿宋"/>
          <w:b/>
          <w:color w:val="auto"/>
          <w:sz w:val="28"/>
          <w:szCs w:val="21"/>
          <w:highlight w:val="none"/>
          <w:u w:val="single"/>
        </w:rPr>
        <w:t>/</w:t>
      </w:r>
    </w:p>
    <w:p w14:paraId="253EC6C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13.3 工程试车</w:t>
      </w:r>
    </w:p>
    <w:bookmarkEnd w:id="519"/>
    <w:p w14:paraId="0C9832F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13.3.1 试车程序</w:t>
      </w:r>
    </w:p>
    <w:p w14:paraId="20A5B377">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工程试车内容：</w:t>
      </w:r>
      <w:r>
        <w:rPr>
          <w:rFonts w:hint="eastAsia" w:ascii="仿宋" w:hAnsi="仿宋" w:eastAsia="仿宋" w:cs="仿宋"/>
          <w:color w:val="auto"/>
          <w:sz w:val="28"/>
          <w:szCs w:val="21"/>
          <w:highlight w:val="none"/>
          <w:u w:val="single"/>
        </w:rPr>
        <w:t>不适用</w:t>
      </w:r>
      <w:r>
        <w:rPr>
          <w:rFonts w:hint="eastAsia" w:ascii="仿宋" w:hAnsi="仿宋" w:eastAsia="仿宋" w:cs="仿宋"/>
          <w:color w:val="auto"/>
          <w:sz w:val="28"/>
          <w:szCs w:val="21"/>
          <w:highlight w:val="none"/>
        </w:rPr>
        <w:t>。</w:t>
      </w:r>
    </w:p>
    <w:p w14:paraId="3EDEDDF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（1）单机无负荷试车费用由承担</w:t>
      </w:r>
      <w:r>
        <w:rPr>
          <w:rFonts w:hint="eastAsia" w:ascii="仿宋" w:hAnsi="仿宋" w:eastAsia="仿宋" w:cs="仿宋"/>
          <w:b/>
          <w:color w:val="auto"/>
          <w:sz w:val="28"/>
          <w:szCs w:val="21"/>
          <w:highlight w:val="none"/>
          <w:u w:val="single"/>
        </w:rPr>
        <w:t>/</w:t>
      </w:r>
      <w:r>
        <w:rPr>
          <w:rFonts w:hint="eastAsia" w:ascii="仿宋" w:hAnsi="仿宋" w:eastAsia="仿宋" w:cs="仿宋"/>
          <w:color w:val="auto"/>
          <w:sz w:val="28"/>
          <w:szCs w:val="21"/>
          <w:highlight w:val="none"/>
        </w:rPr>
        <w:t>；</w:t>
      </w:r>
    </w:p>
    <w:p w14:paraId="5866547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（2）无负荷联动试车费用由承担</w:t>
      </w:r>
      <w:r>
        <w:rPr>
          <w:rFonts w:hint="eastAsia" w:ascii="仿宋" w:hAnsi="仿宋" w:eastAsia="仿宋" w:cs="仿宋"/>
          <w:b/>
          <w:color w:val="auto"/>
          <w:sz w:val="28"/>
          <w:szCs w:val="21"/>
          <w:highlight w:val="none"/>
          <w:u w:val="single"/>
        </w:rPr>
        <w:t>/</w:t>
      </w:r>
      <w:r>
        <w:rPr>
          <w:rFonts w:hint="eastAsia" w:ascii="仿宋" w:hAnsi="仿宋" w:eastAsia="仿宋" w:cs="仿宋"/>
          <w:color w:val="auto"/>
          <w:sz w:val="28"/>
          <w:szCs w:val="21"/>
          <w:highlight w:val="none"/>
        </w:rPr>
        <w:t>。</w:t>
      </w:r>
    </w:p>
    <w:p w14:paraId="59AE27D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13.3.3 投料试车</w:t>
      </w:r>
    </w:p>
    <w:p w14:paraId="673991AA">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关于投料试车相关事项的约定：。</w:t>
      </w:r>
    </w:p>
    <w:p w14:paraId="0039A50C">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13.6 竣工退场</w:t>
      </w:r>
    </w:p>
    <w:p w14:paraId="1208DB6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13.6.1 竣工退场</w:t>
      </w:r>
    </w:p>
    <w:p w14:paraId="6302310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承包人完成竣工退场的期限：</w:t>
      </w:r>
      <w:r>
        <w:rPr>
          <w:rFonts w:hint="eastAsia" w:ascii="仿宋" w:hAnsi="仿宋" w:eastAsia="仿宋" w:cs="仿宋"/>
          <w:b/>
          <w:color w:val="auto"/>
          <w:sz w:val="28"/>
          <w:szCs w:val="21"/>
          <w:highlight w:val="none"/>
          <w:u w:val="single"/>
        </w:rPr>
        <w:t>竣工验收后7天内</w:t>
      </w:r>
      <w:r>
        <w:rPr>
          <w:rFonts w:hint="eastAsia" w:ascii="仿宋" w:hAnsi="仿宋" w:eastAsia="仿宋" w:cs="仿宋"/>
          <w:color w:val="auto"/>
          <w:sz w:val="28"/>
          <w:szCs w:val="21"/>
          <w:highlight w:val="none"/>
        </w:rPr>
        <w:t>。</w:t>
      </w:r>
    </w:p>
    <w:p w14:paraId="003192CC">
      <w:pPr>
        <w:pStyle w:val="34"/>
        <w:spacing w:line="324" w:lineRule="auto"/>
        <w:ind w:firstLine="560" w:firstLineChars="200"/>
        <w:jc w:val="left"/>
        <w:rPr>
          <w:rFonts w:hint="eastAsia" w:ascii="仿宋" w:hAnsi="仿宋" w:eastAsia="仿宋" w:cs="仿宋"/>
          <w:b/>
          <w:bCs/>
          <w:color w:val="auto"/>
          <w:sz w:val="28"/>
          <w:szCs w:val="21"/>
          <w:highlight w:val="none"/>
        </w:rPr>
      </w:pPr>
      <w:bookmarkStart w:id="521" w:name="_Toc351203646"/>
      <w:r>
        <w:rPr>
          <w:rFonts w:hint="eastAsia" w:ascii="仿宋" w:hAnsi="仿宋" w:eastAsia="仿宋" w:cs="仿宋"/>
          <w:bCs/>
          <w:color w:val="auto"/>
          <w:sz w:val="28"/>
          <w:szCs w:val="21"/>
          <w:highlight w:val="none"/>
        </w:rPr>
        <w:t>1</w:t>
      </w:r>
      <w:r>
        <w:rPr>
          <w:rFonts w:hint="eastAsia" w:ascii="仿宋" w:hAnsi="仿宋" w:eastAsia="仿宋" w:cs="仿宋"/>
          <w:b/>
          <w:bCs/>
          <w:color w:val="auto"/>
          <w:sz w:val="28"/>
          <w:szCs w:val="21"/>
          <w:highlight w:val="none"/>
        </w:rPr>
        <w:t>4. 竣工结算</w:t>
      </w:r>
      <w:bookmarkEnd w:id="521"/>
    </w:p>
    <w:p w14:paraId="3D10453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14.1 竣工付款申请</w:t>
      </w:r>
    </w:p>
    <w:p w14:paraId="3A66F23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承包人提交竣工付款申请单的期限：</w:t>
      </w:r>
      <w:r>
        <w:rPr>
          <w:rFonts w:hint="eastAsia" w:ascii="仿宋" w:hAnsi="仿宋" w:eastAsia="仿宋" w:cs="仿宋"/>
          <w:b/>
          <w:color w:val="auto"/>
          <w:sz w:val="28"/>
          <w:szCs w:val="21"/>
          <w:highlight w:val="none"/>
          <w:u w:val="single"/>
        </w:rPr>
        <w:t>14天内</w:t>
      </w:r>
      <w:r>
        <w:rPr>
          <w:rFonts w:hint="eastAsia" w:ascii="仿宋" w:hAnsi="仿宋" w:eastAsia="仿宋" w:cs="仿宋"/>
          <w:color w:val="auto"/>
          <w:sz w:val="28"/>
          <w:szCs w:val="21"/>
          <w:highlight w:val="none"/>
        </w:rPr>
        <w:t>。</w:t>
      </w:r>
    </w:p>
    <w:p w14:paraId="4B285027">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竣工付款申请单应包括的内容：</w:t>
      </w:r>
      <w:r>
        <w:rPr>
          <w:rFonts w:hint="eastAsia" w:ascii="仿宋" w:hAnsi="仿宋" w:eastAsia="仿宋" w:cs="仿宋"/>
          <w:b/>
          <w:color w:val="auto"/>
          <w:sz w:val="28"/>
          <w:szCs w:val="21"/>
          <w:highlight w:val="none"/>
          <w:u w:val="single"/>
        </w:rPr>
        <w:t>竣工图、竣工资料、现场签证、结算书等</w:t>
      </w:r>
      <w:r>
        <w:rPr>
          <w:rFonts w:hint="eastAsia" w:ascii="仿宋" w:hAnsi="仿宋" w:eastAsia="仿宋" w:cs="仿宋"/>
          <w:color w:val="auto"/>
          <w:sz w:val="28"/>
          <w:szCs w:val="21"/>
          <w:highlight w:val="none"/>
        </w:rPr>
        <w:t>。</w:t>
      </w:r>
    </w:p>
    <w:p w14:paraId="0B9156F2">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14.2 竣工结算审核</w:t>
      </w:r>
    </w:p>
    <w:p w14:paraId="586FC10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发包人审批竣工付款申请单的期限：</w:t>
      </w:r>
      <w:r>
        <w:rPr>
          <w:rFonts w:hint="eastAsia" w:ascii="仿宋" w:hAnsi="仿宋" w:eastAsia="仿宋" w:cs="仿宋"/>
          <w:b/>
          <w:color w:val="auto"/>
          <w:sz w:val="28"/>
          <w:szCs w:val="21"/>
          <w:highlight w:val="none"/>
          <w:u w:val="single"/>
        </w:rPr>
        <w:t>28天内</w:t>
      </w:r>
      <w:r>
        <w:rPr>
          <w:rFonts w:hint="eastAsia" w:ascii="仿宋" w:hAnsi="仿宋" w:eastAsia="仿宋" w:cs="仿宋"/>
          <w:color w:val="auto"/>
          <w:sz w:val="28"/>
          <w:szCs w:val="21"/>
          <w:highlight w:val="none"/>
        </w:rPr>
        <w:t>。</w:t>
      </w:r>
    </w:p>
    <w:p w14:paraId="751990D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发包人完成竣工付款的期限：</w:t>
      </w:r>
      <w:r>
        <w:rPr>
          <w:rFonts w:hint="eastAsia" w:ascii="仿宋" w:hAnsi="仿宋" w:eastAsia="仿宋" w:cs="仿宋"/>
          <w:b/>
          <w:color w:val="auto"/>
          <w:sz w:val="28"/>
          <w:szCs w:val="21"/>
          <w:highlight w:val="none"/>
          <w:u w:val="single"/>
        </w:rPr>
        <w:t>资金到位的在28天内支付；若资金未到位的，经双方协商</w:t>
      </w:r>
      <w:r>
        <w:rPr>
          <w:rFonts w:hint="eastAsia" w:ascii="仿宋" w:hAnsi="仿宋" w:eastAsia="仿宋" w:cs="仿宋"/>
          <w:color w:val="auto"/>
          <w:sz w:val="28"/>
          <w:szCs w:val="21"/>
          <w:highlight w:val="none"/>
        </w:rPr>
        <w:t>。</w:t>
      </w:r>
    </w:p>
    <w:p w14:paraId="68A27CF5">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关于竣工付款证书异议部分复核的方式和程序：</w:t>
      </w:r>
      <w:r>
        <w:rPr>
          <w:rFonts w:hint="eastAsia" w:ascii="仿宋" w:hAnsi="仿宋" w:eastAsia="仿宋" w:cs="仿宋"/>
          <w:b/>
          <w:color w:val="auto"/>
          <w:sz w:val="28"/>
          <w:szCs w:val="21"/>
          <w:highlight w:val="none"/>
          <w:u w:val="single"/>
        </w:rPr>
        <w:t>按通用合同条款14.2执行</w:t>
      </w:r>
      <w:r>
        <w:rPr>
          <w:rFonts w:hint="eastAsia" w:ascii="仿宋" w:hAnsi="仿宋" w:eastAsia="仿宋" w:cs="仿宋"/>
          <w:color w:val="auto"/>
          <w:sz w:val="28"/>
          <w:szCs w:val="21"/>
          <w:highlight w:val="none"/>
        </w:rPr>
        <w:t>。</w:t>
      </w:r>
    </w:p>
    <w:p w14:paraId="2A27D8D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14.4 最终结清</w:t>
      </w:r>
    </w:p>
    <w:p w14:paraId="2B665CE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14.4.1 最终结清申请单</w:t>
      </w:r>
    </w:p>
    <w:p w14:paraId="4278598E">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承包人提交最终结清申请单的份数：</w:t>
      </w:r>
      <w:r>
        <w:rPr>
          <w:rFonts w:hint="eastAsia" w:ascii="仿宋" w:hAnsi="仿宋" w:eastAsia="仿宋" w:cs="仿宋"/>
          <w:b/>
          <w:color w:val="auto"/>
          <w:sz w:val="28"/>
          <w:szCs w:val="21"/>
          <w:highlight w:val="none"/>
          <w:u w:val="single"/>
        </w:rPr>
        <w:t>四份</w:t>
      </w:r>
      <w:r>
        <w:rPr>
          <w:rFonts w:hint="eastAsia" w:ascii="仿宋" w:hAnsi="仿宋" w:eastAsia="仿宋" w:cs="仿宋"/>
          <w:color w:val="auto"/>
          <w:sz w:val="28"/>
          <w:szCs w:val="21"/>
          <w:highlight w:val="none"/>
        </w:rPr>
        <w:t>。</w:t>
      </w:r>
    </w:p>
    <w:p w14:paraId="0884003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承包人提交最终结算申请单的期限：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69FBFD7A">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14.4.2 最终结清证书和支付</w:t>
      </w:r>
    </w:p>
    <w:p w14:paraId="2CA76AF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（1）发包人完成最终结清申请单的审批并颁发最终结清证书的期限：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p w14:paraId="5ED9DFD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（2）发包人完成支付的期限：</w:t>
      </w:r>
      <w:r>
        <w:rPr>
          <w:rFonts w:hint="eastAsia" w:ascii="仿宋" w:hAnsi="仿宋" w:eastAsia="仿宋" w:cs="仿宋"/>
          <w:b/>
          <w:color w:val="auto"/>
          <w:sz w:val="28"/>
          <w:szCs w:val="21"/>
          <w:highlight w:val="none"/>
          <w:u w:val="single"/>
        </w:rPr>
        <w:t>7天内</w:t>
      </w:r>
      <w:r>
        <w:rPr>
          <w:rFonts w:hint="eastAsia" w:ascii="仿宋" w:hAnsi="仿宋" w:eastAsia="仿宋" w:cs="仿宋"/>
          <w:color w:val="auto"/>
          <w:sz w:val="28"/>
          <w:szCs w:val="21"/>
          <w:highlight w:val="none"/>
        </w:rPr>
        <w:t>。</w:t>
      </w:r>
    </w:p>
    <w:bookmarkEnd w:id="508"/>
    <w:bookmarkEnd w:id="509"/>
    <w:bookmarkEnd w:id="510"/>
    <w:bookmarkEnd w:id="511"/>
    <w:bookmarkEnd w:id="512"/>
    <w:bookmarkEnd w:id="513"/>
    <w:bookmarkEnd w:id="514"/>
    <w:bookmarkEnd w:id="520"/>
    <w:p w14:paraId="4C15E27B">
      <w:pPr>
        <w:pStyle w:val="34"/>
        <w:spacing w:line="324" w:lineRule="auto"/>
        <w:ind w:firstLine="562" w:firstLineChars="200"/>
        <w:jc w:val="left"/>
        <w:rPr>
          <w:rFonts w:hint="eastAsia" w:ascii="仿宋" w:hAnsi="仿宋" w:eastAsia="仿宋" w:cs="仿宋"/>
          <w:b/>
          <w:bCs/>
          <w:color w:val="auto"/>
          <w:sz w:val="28"/>
          <w:szCs w:val="21"/>
          <w:highlight w:val="none"/>
        </w:rPr>
      </w:pPr>
      <w:bookmarkStart w:id="522" w:name="_Toc351203647"/>
      <w:bookmarkStart w:id="523" w:name="_Toc267251483"/>
      <w:bookmarkStart w:id="524" w:name="_Toc267251482"/>
      <w:bookmarkStart w:id="525" w:name="_Toc267251484"/>
      <w:bookmarkStart w:id="526" w:name="_Toc267251485"/>
      <w:bookmarkStart w:id="527" w:name="_Toc267251490"/>
      <w:bookmarkStart w:id="528" w:name="_Toc267251488"/>
      <w:bookmarkStart w:id="529" w:name="_Toc267251486"/>
      <w:bookmarkStart w:id="530" w:name="_Toc267251489"/>
      <w:bookmarkStart w:id="531" w:name="_Toc267251495"/>
      <w:bookmarkStart w:id="532" w:name="_Toc267251503"/>
      <w:bookmarkStart w:id="533" w:name="_Toc267251491"/>
      <w:bookmarkStart w:id="534" w:name="_Toc267251494"/>
      <w:bookmarkStart w:id="535" w:name="_Toc267251502"/>
      <w:bookmarkStart w:id="536" w:name="_Toc267251497"/>
      <w:bookmarkStart w:id="537" w:name="_Toc267251492"/>
      <w:bookmarkStart w:id="538" w:name="_Toc267251498"/>
      <w:bookmarkStart w:id="539" w:name="_Toc267251499"/>
      <w:bookmarkStart w:id="540" w:name="_Toc267251501"/>
      <w:bookmarkStart w:id="541" w:name="_Toc267251493"/>
      <w:bookmarkStart w:id="542" w:name="_Toc267251496"/>
      <w:bookmarkStart w:id="543" w:name="_Toc267251506"/>
      <w:bookmarkStart w:id="544" w:name="_Toc267251504"/>
      <w:bookmarkStart w:id="545" w:name="_Toc267251507"/>
      <w:bookmarkStart w:id="546" w:name="_Toc267251508"/>
      <w:bookmarkStart w:id="547" w:name="_Toc267251509"/>
      <w:bookmarkStart w:id="548" w:name="_Toc267251511"/>
      <w:bookmarkStart w:id="549" w:name="_Toc267251513"/>
      <w:bookmarkStart w:id="550" w:name="_Toc267251514"/>
      <w:bookmarkStart w:id="551" w:name="_Toc267251515"/>
      <w:bookmarkStart w:id="552" w:name="_Toc267251510"/>
      <w:r>
        <w:rPr>
          <w:rFonts w:hint="eastAsia" w:ascii="仿宋" w:hAnsi="仿宋" w:eastAsia="仿宋" w:cs="仿宋"/>
          <w:b/>
          <w:bCs/>
          <w:color w:val="auto"/>
          <w:sz w:val="28"/>
          <w:szCs w:val="21"/>
          <w:highlight w:val="none"/>
        </w:rPr>
        <w:t>15. 缺陷责任期与保修</w:t>
      </w:r>
      <w:bookmarkEnd w:id="522"/>
    </w:p>
    <w:p w14:paraId="0FD0EEB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15.2缺陷责任期</w:t>
      </w:r>
      <w:bookmarkEnd w:id="523"/>
    </w:p>
    <w:p w14:paraId="3A490C20">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缺陷责任期的具体期限：</w:t>
      </w:r>
      <w:r>
        <w:rPr>
          <w:rFonts w:hint="eastAsia" w:ascii="仿宋" w:hAnsi="仿宋" w:eastAsia="仿宋" w:cs="仿宋"/>
          <w:b/>
          <w:color w:val="auto"/>
          <w:sz w:val="28"/>
          <w:szCs w:val="21"/>
          <w:highlight w:val="none"/>
          <w:u w:val="single"/>
        </w:rPr>
        <w:t>自工程通过竣工验收之日起计算12个月</w:t>
      </w:r>
      <w:r>
        <w:rPr>
          <w:rFonts w:hint="eastAsia" w:ascii="仿宋" w:hAnsi="仿宋" w:eastAsia="仿宋" w:cs="仿宋"/>
          <w:color w:val="auto"/>
          <w:sz w:val="28"/>
          <w:szCs w:val="21"/>
          <w:highlight w:val="none"/>
        </w:rPr>
        <w:t>。</w:t>
      </w:r>
    </w:p>
    <w:p w14:paraId="138E53D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15.3 质量保证金</w:t>
      </w:r>
    </w:p>
    <w:p w14:paraId="52F53CA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关于是否扣留质量保证金的约定：</w:t>
      </w:r>
      <w:r>
        <w:rPr>
          <w:rFonts w:hint="eastAsia" w:ascii="仿宋" w:hAnsi="仿宋" w:eastAsia="仿宋" w:cs="仿宋"/>
          <w:b/>
          <w:color w:val="auto"/>
          <w:sz w:val="28"/>
          <w:szCs w:val="21"/>
          <w:highlight w:val="none"/>
          <w:u w:val="single"/>
        </w:rPr>
        <w:t>扣留（合同价的3％）</w:t>
      </w:r>
      <w:r>
        <w:rPr>
          <w:rFonts w:hint="eastAsia" w:ascii="仿宋" w:hAnsi="仿宋" w:eastAsia="仿宋" w:cs="仿宋"/>
          <w:color w:val="auto"/>
          <w:sz w:val="28"/>
          <w:szCs w:val="21"/>
          <w:highlight w:val="none"/>
        </w:rPr>
        <w:t>。</w:t>
      </w:r>
    </w:p>
    <w:p w14:paraId="56BDBCD6">
      <w:pPr>
        <w:pStyle w:val="34"/>
        <w:spacing w:line="324" w:lineRule="auto"/>
        <w:rPr>
          <w:rFonts w:hint="eastAsia" w:ascii="仿宋" w:hAnsi="仿宋" w:eastAsia="仿宋" w:cs="仿宋"/>
          <w:color w:val="auto"/>
          <w:sz w:val="28"/>
          <w:szCs w:val="21"/>
          <w:highlight w:val="none"/>
          <w:lang w:eastAsia="zh-CN"/>
        </w:rPr>
      </w:pPr>
      <w:r>
        <w:rPr>
          <w:rFonts w:hint="eastAsia" w:ascii="仿宋" w:hAnsi="仿宋" w:eastAsia="仿宋" w:cs="仿宋"/>
          <w:color w:val="auto"/>
          <w:sz w:val="28"/>
          <w:szCs w:val="21"/>
          <w:highlight w:val="none"/>
        </w:rPr>
        <w:t>（1）</w:t>
      </w:r>
      <w:r>
        <w:rPr>
          <w:rFonts w:hint="eastAsia" w:ascii="仿宋" w:hAnsi="仿宋" w:eastAsia="仿宋" w:cs="仿宋"/>
          <w:color w:val="auto"/>
          <w:sz w:val="28"/>
          <w:szCs w:val="21"/>
          <w:highlight w:val="none"/>
          <w:lang w:eastAsia="zh-CN"/>
        </w:rPr>
        <w:t>本项目的结算总价款的3%作为质量保证金。</w:t>
      </w:r>
    </w:p>
    <w:p w14:paraId="6C4B531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（2）质量保证金在缺陷责任期（12个月)满后由发包人无息退还。</w:t>
      </w:r>
    </w:p>
    <w:p w14:paraId="32C07059">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（3）质量保证金(无息)在缺陷责任期(12个月)满后10个作日内扣除保修期间的应由承包人承担的维修费用后一次性支付。</w:t>
      </w:r>
    </w:p>
    <w:p w14:paraId="4F51FD8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15.3.1 承包人提供质量保证金的方式</w:t>
      </w:r>
    </w:p>
    <w:p w14:paraId="3C4C950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质量保证金采用以下第</w:t>
      </w:r>
      <w:r>
        <w:rPr>
          <w:rFonts w:hint="eastAsia" w:ascii="仿宋" w:hAnsi="仿宋" w:eastAsia="仿宋" w:cs="仿宋"/>
          <w:color w:val="auto"/>
          <w:sz w:val="28"/>
          <w:szCs w:val="21"/>
          <w:highlight w:val="none"/>
          <w:u w:val="single"/>
        </w:rPr>
        <w:t xml:space="preserve"> 2</w:t>
      </w:r>
      <w:r>
        <w:rPr>
          <w:rFonts w:hint="eastAsia" w:ascii="仿宋" w:hAnsi="仿宋" w:eastAsia="仿宋" w:cs="仿宋"/>
          <w:color w:val="auto"/>
          <w:sz w:val="28"/>
          <w:szCs w:val="21"/>
          <w:highlight w:val="none"/>
        </w:rPr>
        <w:t>种方式：</w:t>
      </w:r>
    </w:p>
    <w:p w14:paraId="2B7A6A3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（1）质量保证金保函，保证金额为：</w:t>
      </w:r>
      <w:r>
        <w:rPr>
          <w:rFonts w:hint="eastAsia" w:ascii="仿宋" w:hAnsi="仿宋" w:eastAsia="仿宋" w:cs="仿宋"/>
          <w:color w:val="auto"/>
          <w:sz w:val="28"/>
          <w:szCs w:val="24"/>
          <w:highlight w:val="none"/>
          <w:u w:val="single"/>
        </w:rPr>
        <w:t xml:space="preserve">   /   </w:t>
      </w:r>
      <w:r>
        <w:rPr>
          <w:rFonts w:hint="eastAsia" w:ascii="仿宋" w:hAnsi="仿宋" w:eastAsia="仿宋" w:cs="仿宋"/>
          <w:color w:val="auto"/>
          <w:sz w:val="28"/>
          <w:szCs w:val="21"/>
          <w:highlight w:val="none"/>
        </w:rPr>
        <w:t xml:space="preserve">； </w:t>
      </w:r>
    </w:p>
    <w:p w14:paraId="33EE28B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w:t>
      </w:r>
      <w:r>
        <w:rPr>
          <w:rFonts w:hint="eastAsia" w:ascii="仿宋" w:hAnsi="仿宋" w:eastAsia="仿宋" w:cs="仿宋"/>
          <w:color w:val="auto"/>
          <w:sz w:val="28"/>
          <w:szCs w:val="21"/>
          <w:highlight w:val="none"/>
          <w:u w:val="single"/>
        </w:rPr>
        <w:t>3</w:t>
      </w:r>
      <w:r>
        <w:rPr>
          <w:rFonts w:hint="eastAsia" w:ascii="仿宋" w:hAnsi="仿宋" w:eastAsia="仿宋" w:cs="仿宋"/>
          <w:color w:val="auto"/>
          <w:sz w:val="28"/>
          <w:szCs w:val="21"/>
          <w:highlight w:val="none"/>
        </w:rPr>
        <w:t>%的工程款；</w:t>
      </w:r>
    </w:p>
    <w:p w14:paraId="061CA94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（3）其他方式:</w:t>
      </w:r>
      <w:r>
        <w:rPr>
          <w:rFonts w:hint="eastAsia" w:ascii="仿宋" w:hAnsi="仿宋" w:eastAsia="仿宋" w:cs="仿宋"/>
          <w:color w:val="auto"/>
          <w:sz w:val="28"/>
          <w:szCs w:val="24"/>
          <w:highlight w:val="none"/>
          <w:u w:val="single"/>
        </w:rPr>
        <w:t xml:space="preserve">   /   </w:t>
      </w:r>
      <w:r>
        <w:rPr>
          <w:rFonts w:hint="eastAsia" w:ascii="仿宋" w:hAnsi="仿宋" w:eastAsia="仿宋" w:cs="仿宋"/>
          <w:color w:val="auto"/>
          <w:sz w:val="28"/>
          <w:szCs w:val="21"/>
          <w:highlight w:val="none"/>
        </w:rPr>
        <w:t>。</w:t>
      </w:r>
    </w:p>
    <w:p w14:paraId="6E7AF0A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15.3.2 质量保证金的扣留 </w:t>
      </w:r>
    </w:p>
    <w:p w14:paraId="66F52C3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质量保证金的扣留采取以下第</w:t>
      </w:r>
      <w:r>
        <w:rPr>
          <w:rFonts w:hint="eastAsia" w:ascii="仿宋" w:hAnsi="仿宋" w:eastAsia="仿宋" w:cs="仿宋"/>
          <w:color w:val="auto"/>
          <w:sz w:val="28"/>
          <w:szCs w:val="21"/>
          <w:highlight w:val="none"/>
          <w:u w:val="single"/>
        </w:rPr>
        <w:t xml:space="preserve"> 2</w:t>
      </w:r>
      <w:r>
        <w:rPr>
          <w:rFonts w:hint="eastAsia" w:ascii="仿宋" w:hAnsi="仿宋" w:eastAsia="仿宋" w:cs="仿宋"/>
          <w:color w:val="auto"/>
          <w:sz w:val="28"/>
          <w:szCs w:val="21"/>
          <w:highlight w:val="none"/>
        </w:rPr>
        <w:t>种方式：</w:t>
      </w:r>
    </w:p>
    <w:p w14:paraId="6173412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（1）在支付工程进度款时逐次扣留，在此情形下，质量保证金的计算基数不包括预付款的支付、扣回以及价格调整的金额；</w:t>
      </w:r>
    </w:p>
    <w:p w14:paraId="06D4C26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（2）本项目的结算总价款的3%作为质量保证金，由承包人汇入发包人专户；</w:t>
      </w:r>
    </w:p>
    <w:p w14:paraId="2B9AD10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（3）其他扣留方式:</w:t>
      </w:r>
      <w:r>
        <w:rPr>
          <w:rFonts w:hint="eastAsia" w:ascii="仿宋" w:hAnsi="仿宋" w:eastAsia="仿宋" w:cs="仿宋"/>
          <w:color w:val="auto"/>
          <w:sz w:val="28"/>
          <w:szCs w:val="24"/>
          <w:highlight w:val="none"/>
          <w:u w:val="single"/>
        </w:rPr>
        <w:t xml:space="preserve">   /   </w:t>
      </w:r>
      <w:r>
        <w:rPr>
          <w:rFonts w:hint="eastAsia" w:ascii="仿宋" w:hAnsi="仿宋" w:eastAsia="仿宋" w:cs="仿宋"/>
          <w:color w:val="auto"/>
          <w:sz w:val="28"/>
          <w:szCs w:val="21"/>
          <w:highlight w:val="none"/>
        </w:rPr>
        <w:t>。</w:t>
      </w:r>
    </w:p>
    <w:p w14:paraId="6667D18C">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关于质量保证金的补充约定：。</w:t>
      </w:r>
    </w:p>
    <w:bookmarkEnd w:id="524"/>
    <w:bookmarkEnd w:id="525"/>
    <w:p w14:paraId="5A3EAFA6">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15.4保修</w:t>
      </w:r>
    </w:p>
    <w:bookmarkEnd w:id="526"/>
    <w:p w14:paraId="0CBADFDD">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15.4.1 保修责任</w:t>
      </w:r>
    </w:p>
    <w:p w14:paraId="4CF51309">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工程保修期为：</w:t>
      </w:r>
      <w:r>
        <w:rPr>
          <w:rFonts w:hint="eastAsia" w:ascii="仿宋" w:hAnsi="仿宋" w:eastAsia="仿宋" w:cs="仿宋"/>
          <w:b/>
          <w:color w:val="auto"/>
          <w:sz w:val="28"/>
          <w:szCs w:val="21"/>
          <w:highlight w:val="none"/>
          <w:u w:val="single"/>
        </w:rPr>
        <w:t>1年</w:t>
      </w:r>
      <w:r>
        <w:rPr>
          <w:rFonts w:hint="eastAsia" w:ascii="仿宋" w:hAnsi="仿宋" w:eastAsia="仿宋" w:cs="仿宋"/>
          <w:color w:val="auto"/>
          <w:sz w:val="28"/>
          <w:szCs w:val="21"/>
          <w:highlight w:val="none"/>
        </w:rPr>
        <w:t>。</w:t>
      </w:r>
    </w:p>
    <w:p w14:paraId="1287D927">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15.4.3 修复通知</w:t>
      </w:r>
    </w:p>
    <w:p w14:paraId="156EF092">
      <w:pPr>
        <w:pStyle w:val="34"/>
        <w:spacing w:line="324" w:lineRule="auto"/>
        <w:ind w:firstLine="560" w:firstLineChars="200"/>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承包人收到保修通知并到达工程现场的合理时间：</w:t>
      </w:r>
      <w:r>
        <w:rPr>
          <w:rFonts w:hint="eastAsia" w:ascii="仿宋" w:hAnsi="仿宋" w:eastAsia="仿宋" w:cs="仿宋"/>
          <w:b/>
          <w:color w:val="auto"/>
          <w:sz w:val="28"/>
          <w:szCs w:val="21"/>
          <w:highlight w:val="none"/>
          <w:u w:val="single"/>
        </w:rPr>
        <w:t>48小时内</w:t>
      </w:r>
      <w:r>
        <w:rPr>
          <w:rFonts w:hint="eastAsia" w:ascii="仿宋" w:hAnsi="仿宋" w:eastAsia="仿宋" w:cs="仿宋"/>
          <w:color w:val="auto"/>
          <w:sz w:val="28"/>
          <w:szCs w:val="21"/>
          <w:highlight w:val="none"/>
        </w:rPr>
        <w:t>。</w:t>
      </w:r>
    </w:p>
    <w:bookmarkEnd w:id="527"/>
    <w:bookmarkEnd w:id="528"/>
    <w:bookmarkEnd w:id="529"/>
    <w:bookmarkEnd w:id="530"/>
    <w:p w14:paraId="122D3352">
      <w:pPr>
        <w:pStyle w:val="34"/>
        <w:spacing w:line="324" w:lineRule="auto"/>
        <w:ind w:firstLine="562" w:firstLineChars="200"/>
        <w:jc w:val="left"/>
        <w:rPr>
          <w:rFonts w:hint="eastAsia" w:ascii="仿宋" w:hAnsi="仿宋" w:eastAsia="仿宋" w:cs="仿宋"/>
          <w:b/>
          <w:bCs/>
          <w:color w:val="auto"/>
          <w:sz w:val="28"/>
          <w:szCs w:val="21"/>
          <w:highlight w:val="none"/>
        </w:rPr>
      </w:pPr>
      <w:bookmarkStart w:id="553" w:name="_Toc351203648"/>
      <w:bookmarkStart w:id="554" w:name="_Toc280868717"/>
      <w:bookmarkStart w:id="555" w:name="_Toc280868718"/>
      <w:r>
        <w:rPr>
          <w:rFonts w:hint="eastAsia" w:ascii="仿宋" w:hAnsi="仿宋" w:eastAsia="仿宋" w:cs="仿宋"/>
          <w:b/>
          <w:bCs/>
          <w:color w:val="auto"/>
          <w:sz w:val="28"/>
          <w:szCs w:val="21"/>
          <w:highlight w:val="none"/>
        </w:rPr>
        <w:t>16. 违约</w:t>
      </w:r>
      <w:bookmarkEnd w:id="553"/>
    </w:p>
    <w:p w14:paraId="6CE3C25D">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16.1 发包人违约</w:t>
      </w:r>
    </w:p>
    <w:p w14:paraId="4C680BD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16.1.1发包人违约的情形</w:t>
      </w:r>
    </w:p>
    <w:p w14:paraId="439CC592">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发包人违约的其他情形：</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6567E240">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 xml:space="preserve">    16.1.2 发包人违约的责任</w:t>
      </w:r>
    </w:p>
    <w:p w14:paraId="616F0644">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发包人违约责任的承担方式和计算方法：</w:t>
      </w:r>
    </w:p>
    <w:p w14:paraId="60446DF9">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（1）因发包人原因未能在计划开工日期前7天内下达开工通知的违约责任：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486369E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（2）因发包人原因未能按合同约定支付合同价款的违约责任：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1148923A">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（3）发包人违反第10.1款〔变更的范围〕第（2）项约定，自行实施被取消的工作或转由他人实施的违约责任：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5E1EF46F">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（4）发包人提供的材料、工程设备的规格、数量或质量不符合合同约定，或因发包人原因导致交货日期延误或交货地点变更等情况的违约责任：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6D02CAA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（5）因发包人违反合同约定造成暂停施工的违约责任：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46A01C27">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（6）发包人无正当理由没有在约定期限内发出复工指示，导致承包人无法复工的违约责任：</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41DCFAA1">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（7）其他：</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1A3DB22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16.1.3 因发包人违约解除合同</w:t>
      </w:r>
    </w:p>
    <w:p w14:paraId="23898433">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承包人按16.1.1项〔发包人违约的情形〕约定暂停施工满天后发包人仍不纠正其违约行为并致使合同目的不能实现的，承包人有权解除合同。</w:t>
      </w:r>
    </w:p>
    <w:p w14:paraId="415A3AAA">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16.2 承包人违约</w:t>
      </w:r>
    </w:p>
    <w:p w14:paraId="0457A62E">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16.2.1 承包人违约的情形</w:t>
      </w:r>
    </w:p>
    <w:p w14:paraId="53D9449F">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承包人违约的其他情形：</w:t>
      </w:r>
      <w:r>
        <w:rPr>
          <w:rFonts w:hint="eastAsia" w:ascii="仿宋" w:hAnsi="仿宋" w:eastAsia="仿宋" w:cs="仿宋"/>
          <w:b/>
          <w:color w:val="auto"/>
          <w:sz w:val="28"/>
          <w:szCs w:val="21"/>
          <w:highlight w:val="none"/>
          <w:u w:val="single"/>
        </w:rPr>
        <w:t>按通用合同条款16.1.1执行</w:t>
      </w:r>
      <w:r>
        <w:rPr>
          <w:rFonts w:hint="eastAsia" w:ascii="仿宋" w:hAnsi="仿宋" w:eastAsia="仿宋" w:cs="仿宋"/>
          <w:color w:val="auto"/>
          <w:sz w:val="28"/>
          <w:szCs w:val="21"/>
          <w:highlight w:val="none"/>
        </w:rPr>
        <w:t>。</w:t>
      </w:r>
    </w:p>
    <w:p w14:paraId="043E3CEC">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16.2.2承包人违约的责任</w:t>
      </w:r>
    </w:p>
    <w:p w14:paraId="46B24C9E">
      <w:pPr>
        <w:pStyle w:val="34"/>
        <w:spacing w:line="324" w:lineRule="auto"/>
        <w:ind w:firstLine="560" w:firstLineChars="200"/>
        <w:rPr>
          <w:rFonts w:hint="eastAsia" w:ascii="仿宋" w:hAnsi="仿宋" w:eastAsia="仿宋" w:cs="仿宋"/>
          <w:b/>
          <w:color w:val="auto"/>
          <w:sz w:val="28"/>
          <w:szCs w:val="21"/>
          <w:highlight w:val="none"/>
          <w:u w:val="single"/>
        </w:rPr>
      </w:pPr>
      <w:r>
        <w:rPr>
          <w:rFonts w:hint="eastAsia" w:ascii="仿宋" w:hAnsi="仿宋" w:eastAsia="仿宋" w:cs="仿宋"/>
          <w:color w:val="auto"/>
          <w:sz w:val="28"/>
          <w:szCs w:val="21"/>
          <w:highlight w:val="none"/>
        </w:rPr>
        <w:t>承包人违约责任的承担方式和计算方法：</w:t>
      </w:r>
      <w:r>
        <w:rPr>
          <w:rFonts w:hint="eastAsia" w:ascii="仿宋" w:hAnsi="仿宋" w:eastAsia="仿宋" w:cs="仿宋"/>
          <w:b/>
          <w:color w:val="auto"/>
          <w:sz w:val="28"/>
          <w:szCs w:val="21"/>
          <w:highlight w:val="none"/>
          <w:u w:val="single"/>
        </w:rPr>
        <w:t>由承包人承担全部费用并承担相关法律责任</w:t>
      </w:r>
      <w:r>
        <w:rPr>
          <w:rFonts w:hint="eastAsia" w:ascii="仿宋" w:hAnsi="仿宋" w:eastAsia="仿宋" w:cs="仿宋"/>
          <w:color w:val="auto"/>
          <w:sz w:val="28"/>
          <w:szCs w:val="21"/>
          <w:highlight w:val="none"/>
        </w:rPr>
        <w:t>。</w:t>
      </w:r>
    </w:p>
    <w:p w14:paraId="05FE957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16.2.3 因承包人违约解除合同</w:t>
      </w:r>
    </w:p>
    <w:p w14:paraId="67AC3425">
      <w:pPr>
        <w:pStyle w:val="34"/>
        <w:spacing w:line="324" w:lineRule="auto"/>
        <w:ind w:firstLine="560" w:firstLineChars="200"/>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关于承包人违约解除合同的特别约定：</w:t>
      </w:r>
      <w:r>
        <w:rPr>
          <w:rFonts w:hint="eastAsia" w:ascii="仿宋" w:hAnsi="仿宋" w:eastAsia="仿宋" w:cs="仿宋"/>
          <w:b/>
          <w:color w:val="auto"/>
          <w:sz w:val="28"/>
          <w:szCs w:val="21"/>
          <w:highlight w:val="none"/>
          <w:u w:val="single"/>
        </w:rPr>
        <w:t>按通用合同条款16.2.3执行</w:t>
      </w:r>
      <w:r>
        <w:rPr>
          <w:rFonts w:hint="eastAsia" w:ascii="仿宋" w:hAnsi="仿宋" w:eastAsia="仿宋" w:cs="仿宋"/>
          <w:color w:val="auto"/>
          <w:sz w:val="28"/>
          <w:szCs w:val="21"/>
          <w:highlight w:val="none"/>
        </w:rPr>
        <w:t>。</w:t>
      </w:r>
    </w:p>
    <w:p w14:paraId="1D5CCC15">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发包人继续使用承包人在施工现场的材料、设备、临时工程、承包人文件和由承包人或以其名义编制的其他文件的费用承担方式：</w:t>
      </w:r>
      <w:r>
        <w:rPr>
          <w:rFonts w:hint="eastAsia" w:ascii="仿宋" w:hAnsi="仿宋" w:eastAsia="仿宋" w:cs="仿宋"/>
          <w:b/>
          <w:color w:val="auto"/>
          <w:sz w:val="28"/>
          <w:szCs w:val="21"/>
          <w:highlight w:val="none"/>
          <w:u w:val="single"/>
        </w:rPr>
        <w:t>按通用合同条款16.2.3执行</w:t>
      </w:r>
      <w:r>
        <w:rPr>
          <w:rFonts w:hint="eastAsia" w:ascii="仿宋" w:hAnsi="仿宋" w:eastAsia="仿宋" w:cs="仿宋"/>
          <w:color w:val="auto"/>
          <w:sz w:val="28"/>
          <w:szCs w:val="21"/>
          <w:highlight w:val="none"/>
        </w:rPr>
        <w:t>。</w:t>
      </w:r>
    </w:p>
    <w:p w14:paraId="6E96D201">
      <w:pPr>
        <w:pStyle w:val="34"/>
        <w:spacing w:line="324" w:lineRule="auto"/>
        <w:ind w:firstLine="562" w:firstLineChars="200"/>
        <w:jc w:val="left"/>
        <w:rPr>
          <w:rFonts w:hint="eastAsia" w:ascii="仿宋" w:hAnsi="仿宋" w:eastAsia="仿宋" w:cs="仿宋"/>
          <w:b/>
          <w:bCs/>
          <w:color w:val="auto"/>
          <w:sz w:val="28"/>
          <w:szCs w:val="21"/>
          <w:highlight w:val="none"/>
        </w:rPr>
      </w:pPr>
      <w:bookmarkStart w:id="556" w:name="_Toc351203649"/>
      <w:r>
        <w:rPr>
          <w:rFonts w:hint="eastAsia" w:ascii="仿宋" w:hAnsi="仿宋" w:eastAsia="仿宋" w:cs="仿宋"/>
          <w:b/>
          <w:bCs/>
          <w:color w:val="auto"/>
          <w:sz w:val="28"/>
          <w:szCs w:val="21"/>
          <w:highlight w:val="none"/>
        </w:rPr>
        <w:t>17. 不可抗力</w:t>
      </w:r>
      <w:bookmarkEnd w:id="554"/>
      <w:bookmarkEnd w:id="556"/>
    </w:p>
    <w:p w14:paraId="45188139">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17.1 不可抗力的确认</w:t>
      </w:r>
    </w:p>
    <w:p w14:paraId="5A6C2405">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除通用合同条款约定的不可抗力事件之外，视为不可抗力的其他情形：</w:t>
      </w:r>
      <w:r>
        <w:rPr>
          <w:rFonts w:hint="eastAsia" w:ascii="仿宋" w:hAnsi="仿宋" w:eastAsia="仿宋" w:cs="仿宋"/>
          <w:b/>
          <w:color w:val="auto"/>
          <w:sz w:val="28"/>
          <w:szCs w:val="21"/>
          <w:highlight w:val="none"/>
          <w:u w:val="single"/>
        </w:rPr>
        <w:t>按通用合同条款17.1执行</w:t>
      </w:r>
      <w:r>
        <w:rPr>
          <w:rFonts w:hint="eastAsia" w:ascii="仿宋" w:hAnsi="仿宋" w:eastAsia="仿宋" w:cs="仿宋"/>
          <w:color w:val="auto"/>
          <w:sz w:val="28"/>
          <w:szCs w:val="21"/>
          <w:highlight w:val="none"/>
        </w:rPr>
        <w:t>。</w:t>
      </w:r>
    </w:p>
    <w:p w14:paraId="060F0727">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17.4 因不可抗力解除合同</w:t>
      </w:r>
    </w:p>
    <w:p w14:paraId="578E550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合同解除后，发包人应在商定或确定发包人应支付款项后</w:t>
      </w:r>
      <w:r>
        <w:rPr>
          <w:rFonts w:hint="eastAsia" w:ascii="仿宋" w:hAnsi="仿宋" w:eastAsia="仿宋" w:cs="仿宋"/>
          <w:b/>
          <w:color w:val="auto"/>
          <w:sz w:val="28"/>
          <w:szCs w:val="21"/>
          <w:highlight w:val="none"/>
          <w:u w:val="single"/>
        </w:rPr>
        <w:t>按通用合同条款17.4执行</w:t>
      </w:r>
      <w:r>
        <w:rPr>
          <w:rFonts w:hint="eastAsia" w:ascii="仿宋" w:hAnsi="仿宋" w:eastAsia="仿宋" w:cs="仿宋"/>
          <w:color w:val="auto"/>
          <w:sz w:val="28"/>
          <w:szCs w:val="21"/>
          <w:highlight w:val="none"/>
        </w:rPr>
        <w:t>天内完成款项的支付。</w:t>
      </w:r>
    </w:p>
    <w:p w14:paraId="66EF0F07">
      <w:pPr>
        <w:pStyle w:val="34"/>
        <w:spacing w:line="324" w:lineRule="auto"/>
        <w:ind w:firstLine="562" w:firstLineChars="200"/>
        <w:jc w:val="left"/>
        <w:rPr>
          <w:rFonts w:hint="eastAsia" w:ascii="仿宋" w:hAnsi="仿宋" w:eastAsia="仿宋" w:cs="仿宋"/>
          <w:b/>
          <w:bCs/>
          <w:color w:val="auto"/>
          <w:sz w:val="28"/>
          <w:szCs w:val="21"/>
          <w:highlight w:val="none"/>
        </w:rPr>
      </w:pPr>
      <w:bookmarkStart w:id="557" w:name="_Toc351203650"/>
      <w:r>
        <w:rPr>
          <w:rFonts w:hint="eastAsia" w:ascii="仿宋" w:hAnsi="仿宋" w:eastAsia="仿宋" w:cs="仿宋"/>
          <w:b/>
          <w:bCs/>
          <w:color w:val="auto"/>
          <w:sz w:val="28"/>
          <w:szCs w:val="21"/>
          <w:highlight w:val="none"/>
        </w:rPr>
        <w:t>18. 保险</w:t>
      </w:r>
      <w:bookmarkEnd w:id="557"/>
    </w:p>
    <w:bookmarkEnd w:id="555"/>
    <w:p w14:paraId="0756D22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18.1 工程保险</w:t>
      </w:r>
    </w:p>
    <w:p w14:paraId="705ACA62">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关于工程保险的特别约定：</w:t>
      </w:r>
      <w:r>
        <w:rPr>
          <w:rFonts w:hint="eastAsia" w:ascii="仿宋" w:hAnsi="仿宋" w:eastAsia="仿宋" w:cs="仿宋"/>
          <w:b/>
          <w:color w:val="auto"/>
          <w:sz w:val="28"/>
          <w:szCs w:val="21"/>
          <w:highlight w:val="none"/>
          <w:u w:val="single"/>
        </w:rPr>
        <w:t>按通用合同条款17.1执行</w:t>
      </w:r>
      <w:r>
        <w:rPr>
          <w:rFonts w:hint="eastAsia" w:ascii="仿宋" w:hAnsi="仿宋" w:eastAsia="仿宋" w:cs="仿宋"/>
          <w:color w:val="auto"/>
          <w:sz w:val="28"/>
          <w:szCs w:val="21"/>
          <w:highlight w:val="none"/>
        </w:rPr>
        <w:t>。</w:t>
      </w:r>
    </w:p>
    <w:p w14:paraId="6F11AE2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18.3 其他保险</w:t>
      </w:r>
    </w:p>
    <w:p w14:paraId="301B5E68">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关于其他保险的约定：</w:t>
      </w:r>
      <w:r>
        <w:rPr>
          <w:rFonts w:hint="eastAsia" w:ascii="仿宋" w:hAnsi="仿宋" w:eastAsia="仿宋" w:cs="仿宋"/>
          <w:b/>
          <w:color w:val="auto"/>
          <w:sz w:val="28"/>
          <w:szCs w:val="21"/>
          <w:highlight w:val="none"/>
          <w:u w:val="single"/>
        </w:rPr>
        <w:t>按通用合同条款18.3执行</w:t>
      </w:r>
      <w:r>
        <w:rPr>
          <w:rFonts w:hint="eastAsia" w:ascii="仿宋" w:hAnsi="仿宋" w:eastAsia="仿宋" w:cs="仿宋"/>
          <w:color w:val="auto"/>
          <w:sz w:val="28"/>
          <w:szCs w:val="21"/>
          <w:highlight w:val="none"/>
        </w:rPr>
        <w:t>。</w:t>
      </w:r>
    </w:p>
    <w:p w14:paraId="486B7444">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承包人是否应为其施工设备等办理财产保险：</w:t>
      </w:r>
      <w:r>
        <w:rPr>
          <w:rFonts w:hint="eastAsia" w:ascii="仿宋" w:hAnsi="仿宋" w:eastAsia="仿宋" w:cs="仿宋"/>
          <w:b/>
          <w:color w:val="auto"/>
          <w:sz w:val="28"/>
          <w:szCs w:val="21"/>
          <w:highlight w:val="none"/>
          <w:u w:val="single"/>
        </w:rPr>
        <w:t>按通用合同条款17.1执行</w:t>
      </w:r>
      <w:r>
        <w:rPr>
          <w:rFonts w:hint="eastAsia" w:ascii="仿宋" w:hAnsi="仿宋" w:eastAsia="仿宋" w:cs="仿宋"/>
          <w:color w:val="auto"/>
          <w:sz w:val="28"/>
          <w:szCs w:val="21"/>
          <w:highlight w:val="none"/>
        </w:rPr>
        <w:t>。</w:t>
      </w:r>
    </w:p>
    <w:p w14:paraId="128EB850">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18.7 通知义务</w:t>
      </w:r>
    </w:p>
    <w:p w14:paraId="406CC939">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关于变更保险合同时的通知义务的约定：</w:t>
      </w:r>
      <w:r>
        <w:rPr>
          <w:rFonts w:hint="eastAsia" w:ascii="仿宋" w:hAnsi="仿宋" w:eastAsia="仿宋" w:cs="仿宋"/>
          <w:b/>
          <w:color w:val="auto"/>
          <w:sz w:val="28"/>
          <w:szCs w:val="21"/>
          <w:highlight w:val="none"/>
          <w:u w:val="single"/>
        </w:rPr>
        <w:t>按通用合同条款18.7执行</w:t>
      </w:r>
      <w:r>
        <w:rPr>
          <w:rFonts w:hint="eastAsia" w:ascii="仿宋" w:hAnsi="仿宋" w:eastAsia="仿宋" w:cs="仿宋"/>
          <w:color w:val="auto"/>
          <w:sz w:val="28"/>
          <w:szCs w:val="21"/>
          <w:highlight w:val="none"/>
        </w:rPr>
        <w:t>。</w:t>
      </w:r>
    </w:p>
    <w:bookmarkEnd w:id="531"/>
    <w:bookmarkEnd w:id="532"/>
    <w:bookmarkEnd w:id="533"/>
    <w:bookmarkEnd w:id="534"/>
    <w:bookmarkEnd w:id="535"/>
    <w:bookmarkEnd w:id="536"/>
    <w:bookmarkEnd w:id="537"/>
    <w:bookmarkEnd w:id="538"/>
    <w:bookmarkEnd w:id="539"/>
    <w:bookmarkEnd w:id="540"/>
    <w:bookmarkEnd w:id="541"/>
    <w:bookmarkEnd w:id="542"/>
    <w:p w14:paraId="3829F706">
      <w:pPr>
        <w:pStyle w:val="34"/>
        <w:spacing w:line="324" w:lineRule="auto"/>
        <w:ind w:firstLine="562" w:firstLineChars="200"/>
        <w:jc w:val="left"/>
        <w:rPr>
          <w:rFonts w:hint="eastAsia" w:ascii="仿宋" w:hAnsi="仿宋" w:eastAsia="仿宋" w:cs="仿宋"/>
          <w:b/>
          <w:bCs/>
          <w:color w:val="auto"/>
          <w:sz w:val="28"/>
          <w:szCs w:val="21"/>
          <w:highlight w:val="none"/>
        </w:rPr>
      </w:pPr>
      <w:bookmarkStart w:id="558" w:name="_Toc351203651"/>
      <w:r>
        <w:rPr>
          <w:rFonts w:hint="eastAsia" w:ascii="仿宋" w:hAnsi="仿宋" w:eastAsia="仿宋" w:cs="仿宋"/>
          <w:b/>
          <w:bCs/>
          <w:color w:val="auto"/>
          <w:sz w:val="28"/>
          <w:szCs w:val="21"/>
          <w:highlight w:val="none"/>
        </w:rPr>
        <w:t>20. 争议解决</w:t>
      </w:r>
      <w:bookmarkEnd w:id="558"/>
    </w:p>
    <w:bookmarkEnd w:id="543"/>
    <w:bookmarkEnd w:id="544"/>
    <w:p w14:paraId="1BA49F63">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20.3 争</w:t>
      </w:r>
      <w:bookmarkEnd w:id="545"/>
      <w:r>
        <w:rPr>
          <w:rFonts w:hint="eastAsia" w:ascii="仿宋" w:hAnsi="仿宋" w:eastAsia="仿宋" w:cs="仿宋"/>
          <w:color w:val="auto"/>
          <w:sz w:val="28"/>
          <w:szCs w:val="21"/>
          <w:highlight w:val="none"/>
        </w:rPr>
        <w:t>议评审</w:t>
      </w:r>
    </w:p>
    <w:p w14:paraId="068E43A8">
      <w:pPr>
        <w:pStyle w:val="34"/>
        <w:spacing w:line="324" w:lineRule="auto"/>
        <w:ind w:firstLine="560" w:firstLineChars="200"/>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合同当事人是否同意将工程争议提交争议评审小组决定：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 xml:space="preserve">。  </w:t>
      </w:r>
    </w:p>
    <w:p w14:paraId="713101D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20.3.1 争议评审小组的确定</w:t>
      </w:r>
    </w:p>
    <w:p w14:paraId="3615D330">
      <w:pPr>
        <w:pStyle w:val="34"/>
        <w:spacing w:line="324" w:lineRule="auto"/>
        <w:rPr>
          <w:rFonts w:hint="eastAsia" w:ascii="仿宋" w:hAnsi="仿宋" w:eastAsia="仿宋" w:cs="仿宋"/>
          <w:color w:val="auto"/>
          <w:sz w:val="28"/>
          <w:szCs w:val="21"/>
          <w:highlight w:val="none"/>
          <w:u w:val="single"/>
        </w:rPr>
      </w:pPr>
      <w:r>
        <w:rPr>
          <w:rFonts w:hint="eastAsia" w:ascii="仿宋" w:hAnsi="仿宋" w:eastAsia="仿宋" w:cs="仿宋"/>
          <w:color w:val="auto"/>
          <w:sz w:val="28"/>
          <w:szCs w:val="21"/>
          <w:highlight w:val="none"/>
        </w:rPr>
        <w:t>争议评审小组成员的确定：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694D5F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选定争议评审员的期限：</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6AC07020">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争议评审小组成员的报酬承担方式：</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3488DBD5">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其他事项的约定：</w:t>
      </w:r>
      <w:r>
        <w:rPr>
          <w:rFonts w:hint="eastAsia" w:ascii="仿宋" w:hAnsi="仿宋" w:eastAsia="仿宋" w:cs="仿宋"/>
          <w:color w:val="auto"/>
          <w:sz w:val="28"/>
          <w:szCs w:val="21"/>
          <w:highlight w:val="none"/>
          <w:u w:val="single"/>
        </w:rPr>
        <w:t xml:space="preserve">   /  </w:t>
      </w:r>
      <w:r>
        <w:rPr>
          <w:rFonts w:hint="eastAsia" w:ascii="仿宋" w:hAnsi="仿宋" w:eastAsia="仿宋" w:cs="仿宋"/>
          <w:color w:val="auto"/>
          <w:sz w:val="28"/>
          <w:szCs w:val="21"/>
          <w:highlight w:val="none"/>
        </w:rPr>
        <w:t>。</w:t>
      </w:r>
    </w:p>
    <w:p w14:paraId="4127EEE6">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20.3.2 争议评审小组的决定</w:t>
      </w:r>
    </w:p>
    <w:p w14:paraId="215D36AE">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合同当事人关于本项的约定：</w:t>
      </w:r>
      <w:r>
        <w:rPr>
          <w:rFonts w:hint="eastAsia" w:ascii="仿宋" w:hAnsi="仿宋" w:eastAsia="仿宋" w:cs="仿宋"/>
          <w:color w:val="auto"/>
          <w:sz w:val="28"/>
          <w:szCs w:val="21"/>
          <w:highlight w:val="none"/>
          <w:u w:val="single"/>
        </w:rPr>
        <w:t xml:space="preserve">     </w:t>
      </w:r>
      <w:r>
        <w:rPr>
          <w:rFonts w:hint="eastAsia" w:ascii="仿宋" w:hAnsi="仿宋" w:eastAsia="仿宋" w:cs="仿宋"/>
          <w:color w:val="auto"/>
          <w:sz w:val="28"/>
          <w:szCs w:val="21"/>
          <w:highlight w:val="none"/>
        </w:rPr>
        <w:t>。</w:t>
      </w:r>
    </w:p>
    <w:p w14:paraId="7E4614F4">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20.4仲裁或诉讼</w:t>
      </w:r>
      <w:bookmarkEnd w:id="546"/>
    </w:p>
    <w:p w14:paraId="1894F84B">
      <w:pPr>
        <w:pStyle w:val="34"/>
        <w:spacing w:line="324" w:lineRule="auto"/>
        <w:jc w:val="left"/>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因合同及合同有关事项发生的争议，按下列第</w:t>
      </w:r>
      <w:r>
        <w:rPr>
          <w:rFonts w:hint="eastAsia" w:ascii="仿宋" w:hAnsi="仿宋" w:eastAsia="仿宋" w:cs="仿宋"/>
          <w:color w:val="auto"/>
          <w:sz w:val="28"/>
          <w:szCs w:val="21"/>
          <w:highlight w:val="none"/>
          <w:u w:val="single"/>
        </w:rPr>
        <w:t>2</w:t>
      </w:r>
      <w:r>
        <w:rPr>
          <w:rFonts w:hint="eastAsia" w:ascii="仿宋" w:hAnsi="仿宋" w:eastAsia="仿宋" w:cs="仿宋"/>
          <w:color w:val="auto"/>
          <w:sz w:val="28"/>
          <w:szCs w:val="21"/>
          <w:highlight w:val="none"/>
        </w:rPr>
        <w:t>种方式解决：</w:t>
      </w:r>
    </w:p>
    <w:p w14:paraId="5D6AB77D">
      <w:pPr>
        <w:pStyle w:val="34"/>
        <w:spacing w:line="324" w:lineRule="auto"/>
        <w:rPr>
          <w:rFonts w:hint="eastAsia" w:ascii="仿宋" w:hAnsi="仿宋" w:eastAsia="仿宋" w:cs="仿宋"/>
          <w:color w:val="auto"/>
          <w:sz w:val="28"/>
          <w:szCs w:val="21"/>
          <w:highlight w:val="none"/>
        </w:rPr>
      </w:pPr>
      <w:r>
        <w:rPr>
          <w:rFonts w:hint="eastAsia" w:ascii="仿宋" w:hAnsi="仿宋" w:eastAsia="仿宋" w:cs="仿宋"/>
          <w:color w:val="auto"/>
          <w:sz w:val="28"/>
          <w:szCs w:val="21"/>
          <w:highlight w:val="none"/>
        </w:rPr>
        <w:t>（1）向仲裁委员会申请仲裁；</w:t>
      </w:r>
    </w:p>
    <w:p w14:paraId="5CB602A6">
      <w:pPr>
        <w:pStyle w:val="34"/>
        <w:spacing w:line="324"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4"/>
          <w:highlight w:val="none"/>
        </w:rPr>
        <w:t>（2）向</w:t>
      </w:r>
      <w:r>
        <w:rPr>
          <w:rFonts w:hint="eastAsia" w:ascii="仿宋" w:hAnsi="仿宋" w:eastAsia="仿宋" w:cs="仿宋"/>
          <w:b/>
          <w:color w:val="auto"/>
          <w:sz w:val="28"/>
          <w:szCs w:val="24"/>
          <w:highlight w:val="none"/>
          <w:u w:val="single"/>
        </w:rPr>
        <w:t>有管辖权的</w:t>
      </w:r>
      <w:r>
        <w:rPr>
          <w:rFonts w:hint="eastAsia" w:ascii="仿宋" w:hAnsi="仿宋" w:eastAsia="仿宋" w:cs="仿宋"/>
          <w:color w:val="auto"/>
          <w:sz w:val="28"/>
          <w:szCs w:val="24"/>
          <w:highlight w:val="none"/>
        </w:rPr>
        <w:t>人民法院起诉。</w:t>
      </w:r>
      <w:bookmarkEnd w:id="547"/>
      <w:bookmarkEnd w:id="548"/>
      <w:bookmarkEnd w:id="549"/>
      <w:bookmarkEnd w:id="550"/>
      <w:bookmarkEnd w:id="551"/>
      <w:bookmarkEnd w:id="552"/>
    </w:p>
    <w:p w14:paraId="78E0B680">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bookmarkStart w:id="559" w:name="_Toc351203652_0"/>
    </w:p>
    <w:p w14:paraId="1B46671F">
      <w:pPr>
        <w:pStyle w:val="34"/>
        <w:spacing w:line="324" w:lineRule="auto"/>
        <w:ind w:firstLine="200"/>
        <w:jc w:val="left"/>
        <w:rPr>
          <w:rFonts w:hint="eastAsia" w:ascii="仿宋" w:hAnsi="仿宋" w:eastAsia="仿宋" w:cs="仿宋"/>
          <w:color w:val="auto"/>
          <w:sz w:val="28"/>
          <w:szCs w:val="28"/>
          <w:highlight w:val="none"/>
        </w:rPr>
      </w:pPr>
    </w:p>
    <w:p w14:paraId="1375E959">
      <w:pPr>
        <w:pStyle w:val="34"/>
        <w:spacing w:line="324" w:lineRule="auto"/>
        <w:ind w:firstLine="200"/>
        <w:jc w:val="lef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附件</w:t>
      </w:r>
      <w:bookmarkEnd w:id="559"/>
    </w:p>
    <w:p w14:paraId="5E8229D1">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专用合同条款附件：</w:t>
      </w:r>
    </w:p>
    <w:p w14:paraId="73AD3CD4">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：工程质量保修书</w:t>
      </w:r>
    </w:p>
    <w:p w14:paraId="5F17D160">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：履约担保格式</w:t>
      </w:r>
    </w:p>
    <w:p w14:paraId="43CDFBAD">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：预付款担保格式</w:t>
      </w:r>
    </w:p>
    <w:p w14:paraId="12298DB7">
      <w:pPr>
        <w:pStyle w:val="34"/>
        <w:spacing w:line="324" w:lineRule="auto"/>
        <w:ind w:firstLine="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附件</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：支付担保格式</w:t>
      </w:r>
    </w:p>
    <w:p w14:paraId="617EB949">
      <w:pPr>
        <w:widowControl/>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br w:type="page"/>
      </w:r>
    </w:p>
    <w:p w14:paraId="22B1709C">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w:t>
      </w:r>
      <w:bookmarkStart w:id="560" w:name="_Toc296503226"/>
      <w:bookmarkStart w:id="561" w:name="_Toc296891054"/>
      <w:bookmarkStart w:id="562" w:name="_Toc296891266"/>
      <w:bookmarkStart w:id="563" w:name="_Toc296347225"/>
      <w:bookmarkStart w:id="564" w:name="_Toc267261693"/>
      <w:bookmarkStart w:id="565" w:name="_Toc296944565"/>
      <w:bookmarkStart w:id="566" w:name="_Toc296346727"/>
      <w:r>
        <w:rPr>
          <w:rFonts w:hint="eastAsia" w:ascii="仿宋" w:hAnsi="仿宋" w:eastAsia="仿宋" w:cs="仿宋"/>
          <w:color w:val="auto"/>
          <w:sz w:val="28"/>
          <w:szCs w:val="28"/>
          <w:highlight w:val="none"/>
        </w:rPr>
        <w:t>件</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w:t>
      </w:r>
      <w:bookmarkEnd w:id="560"/>
      <w:bookmarkEnd w:id="561"/>
      <w:bookmarkEnd w:id="562"/>
      <w:bookmarkEnd w:id="563"/>
      <w:bookmarkEnd w:id="564"/>
      <w:bookmarkEnd w:id="565"/>
      <w:bookmarkEnd w:id="566"/>
    </w:p>
    <w:p w14:paraId="16A6EB71">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jc w:val="center"/>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w:t>
      </w:r>
    </w:p>
    <w:p w14:paraId="443B3650">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发包人（全称）：</w:t>
      </w:r>
    </w:p>
    <w:p w14:paraId="0B8E121D">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承包人（全称）：</w:t>
      </w:r>
    </w:p>
    <w:p w14:paraId="3E53E1F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p>
    <w:p w14:paraId="61B27277">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发包人和承包人根据《中华人民共和国建筑法》和《建设工程质量管理条例》，经协商一致就（工程全称）签订工程质量保修书。</w:t>
      </w:r>
    </w:p>
    <w:p w14:paraId="7AE8BFBB">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bookmarkStart w:id="567" w:name="_Toc126249802"/>
      <w:r>
        <w:rPr>
          <w:rFonts w:hint="eastAsia" w:ascii="仿宋" w:hAnsi="仿宋" w:eastAsia="仿宋" w:cs="仿宋"/>
          <w:color w:val="auto"/>
          <w:sz w:val="28"/>
          <w:szCs w:val="28"/>
          <w:highlight w:val="none"/>
        </w:rPr>
        <w:t>一、工程质量保修范围和内容</w:t>
      </w:r>
      <w:bookmarkEnd w:id="567"/>
    </w:p>
    <w:p w14:paraId="6E201A5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承包人在质量保修期内，按照有关法律规定和合同约定，承担工程质量保修责任。</w:t>
      </w:r>
    </w:p>
    <w:p w14:paraId="1EED795E">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8AD74B9">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1FE86B2C">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bookmarkStart w:id="568" w:name="_Toc126249803"/>
      <w:r>
        <w:rPr>
          <w:rFonts w:hint="eastAsia" w:ascii="仿宋" w:hAnsi="仿宋" w:eastAsia="仿宋" w:cs="仿宋"/>
          <w:color w:val="auto"/>
          <w:sz w:val="28"/>
          <w:szCs w:val="28"/>
          <w:highlight w:val="none"/>
        </w:rPr>
        <w:t>二、质量保修期</w:t>
      </w:r>
      <w:bookmarkEnd w:id="568"/>
    </w:p>
    <w:p w14:paraId="06B00C95">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根据《建设工程质量管理条例》及有关规定，工程的质量保修期如下：</w:t>
      </w:r>
    </w:p>
    <w:p w14:paraId="41DE0E56">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1．地基基础工程和主体结构工程为设计文件规定的工程合理使用年限；</w:t>
      </w:r>
    </w:p>
    <w:p w14:paraId="745F7A70">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2．屋面防水工程、有防水要求的卫生间、房间和外墙面的防渗     为年；</w:t>
      </w:r>
    </w:p>
    <w:p w14:paraId="4B13AF1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3．装修工程为年；</w:t>
      </w:r>
    </w:p>
    <w:p w14:paraId="19BBBC47">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4．电气管线、给排水管道、设备安装工程为年；</w:t>
      </w:r>
    </w:p>
    <w:p w14:paraId="750F18AB">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5．供热与供冷系统为个采暖期、供冷期；</w:t>
      </w:r>
    </w:p>
    <w:p w14:paraId="006EB6E3">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6．住宅小区内的给排水设施、道路等配套工程为年；</w:t>
      </w:r>
    </w:p>
    <w:p w14:paraId="4462226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7．其他项目保修期限约定如下：</w:t>
      </w:r>
    </w:p>
    <w:p w14:paraId="76DE471B">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w:t>
      </w:r>
    </w:p>
    <w:p w14:paraId="108A8407">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质量保修期自工程竣工验收合格之日起计算。</w:t>
      </w:r>
      <w:bookmarkStart w:id="569" w:name="_Toc126249804"/>
    </w:p>
    <w:p w14:paraId="565B58F7">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p>
    <w:p w14:paraId="05D3FEDE">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三、缺陷责任期</w:t>
      </w:r>
      <w:bookmarkEnd w:id="569"/>
    </w:p>
    <w:p w14:paraId="1FCE3A87">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工程缺陷责任期为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个月，缺陷责任期自工程通过竣工验收之日起计算。单位工程先于全部工程进行验收，单位工程缺陷责任期自单位工程验收合格之日起算。</w:t>
      </w:r>
    </w:p>
    <w:p w14:paraId="248385AE">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缺陷责任期终止后，发包人应退还剩余的质量保证金。</w:t>
      </w:r>
    </w:p>
    <w:p w14:paraId="461B2035">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bookmarkStart w:id="570" w:name="_Toc126249805"/>
      <w:r>
        <w:rPr>
          <w:rFonts w:hint="eastAsia" w:ascii="仿宋" w:hAnsi="仿宋" w:eastAsia="仿宋" w:cs="仿宋"/>
          <w:color w:val="auto"/>
          <w:sz w:val="28"/>
          <w:szCs w:val="28"/>
          <w:highlight w:val="none"/>
        </w:rPr>
        <w:t>四、质量保修责任</w:t>
      </w:r>
      <w:bookmarkEnd w:id="570"/>
    </w:p>
    <w:p w14:paraId="30D8DE8C">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pacing w:val="-17"/>
          <w:sz w:val="28"/>
          <w:szCs w:val="28"/>
          <w:highlight w:val="none"/>
        </w:rPr>
        <w:t>属于保修范围、内容的项目，承包人应当在接到保修通知之日起7天内派人保修。承包人不在约定期限内派人保修的，发包人可以委托他人修理</w:t>
      </w:r>
      <w:r>
        <w:rPr>
          <w:rFonts w:hint="eastAsia" w:ascii="仿宋" w:hAnsi="仿宋" w:eastAsia="仿宋" w:cs="仿宋"/>
          <w:color w:val="auto"/>
          <w:sz w:val="28"/>
          <w:szCs w:val="28"/>
          <w:highlight w:val="none"/>
        </w:rPr>
        <w:t>。</w:t>
      </w:r>
    </w:p>
    <w:p w14:paraId="0653B94E">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2．发生紧急事故需抢修的，承包人在接到事故通知后，应当立即到达事故现场抢修。</w:t>
      </w:r>
    </w:p>
    <w:p w14:paraId="19B3A143">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7C916F8">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4．质量保修完成后，由发包人组织验收。</w:t>
      </w:r>
    </w:p>
    <w:p w14:paraId="5E3BD58D">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bookmarkStart w:id="571" w:name="_Toc126249806"/>
      <w:r>
        <w:rPr>
          <w:rFonts w:hint="eastAsia" w:ascii="仿宋" w:hAnsi="仿宋" w:eastAsia="仿宋" w:cs="仿宋"/>
          <w:color w:val="auto"/>
          <w:sz w:val="28"/>
          <w:szCs w:val="28"/>
          <w:highlight w:val="none"/>
        </w:rPr>
        <w:t>五、保修费用</w:t>
      </w:r>
      <w:bookmarkEnd w:id="571"/>
    </w:p>
    <w:p w14:paraId="6F199234">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保修费用由造成质量缺陷的责任方承担。</w:t>
      </w:r>
    </w:p>
    <w:p w14:paraId="54CBA2A3">
      <w:pPr>
        <w:pStyle w:val="34"/>
        <w:keepNext w:val="0"/>
        <w:keepLines w:val="0"/>
        <w:pageBreakBefore w:val="0"/>
        <w:widowControl w:val="0"/>
        <w:kinsoku/>
        <w:wordWrap/>
        <w:overflowPunct/>
        <w:topLinePunct w:val="0"/>
        <w:autoSpaceDE/>
        <w:autoSpaceDN/>
        <w:bidi w:val="0"/>
        <w:adjustRightInd w:val="0"/>
        <w:snapToGrid/>
        <w:spacing w:line="480" w:lineRule="exact"/>
        <w:textAlignment w:val="baseline"/>
        <w:outlineLvl w:val="0"/>
        <w:rPr>
          <w:rFonts w:hint="eastAsia" w:ascii="仿宋" w:hAnsi="仿宋" w:eastAsia="仿宋" w:cs="仿宋"/>
          <w:color w:val="auto"/>
          <w:sz w:val="28"/>
          <w:szCs w:val="28"/>
          <w:highlight w:val="none"/>
        </w:rPr>
      </w:pPr>
      <w:bookmarkStart w:id="572" w:name="_Toc126249807"/>
      <w:r>
        <w:rPr>
          <w:rFonts w:hint="eastAsia" w:ascii="仿宋" w:hAnsi="仿宋" w:eastAsia="仿宋" w:cs="仿宋"/>
          <w:color w:val="auto"/>
          <w:sz w:val="28"/>
          <w:szCs w:val="28"/>
          <w:highlight w:val="none"/>
        </w:rPr>
        <w:t>六、双方约定的其他工程质量保修事项：</w:t>
      </w:r>
      <w:bookmarkEnd w:id="572"/>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rPr>
        <w:t>。</w:t>
      </w:r>
    </w:p>
    <w:p w14:paraId="7A320E7E">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工程质量保修书由发包人、承包人在工程竣工验收前共同签署，作为施工合同附件，其有效期限至保修期满。</w:t>
      </w:r>
    </w:p>
    <w:p w14:paraId="51C0FB86">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发包人(公章)：</w:t>
      </w:r>
      <w:r>
        <w:rPr>
          <w:rFonts w:hint="eastAsia" w:ascii="仿宋" w:hAnsi="仿宋" w:eastAsia="仿宋" w:cs="仿宋"/>
          <w:color w:val="auto"/>
          <w:sz w:val="28"/>
          <w:szCs w:val="28"/>
          <w:highlight w:val="none"/>
          <w:u w:val="single"/>
        </w:rPr>
        <w:t xml:space="preserve">        </w:t>
      </w:r>
      <w:r>
        <w:rPr>
          <w:rFonts w:hint="eastAsia" w:ascii="仿宋" w:hAnsi="仿宋" w:eastAsia="仿宋" w:cs="仿宋"/>
          <w:color w:val="auto"/>
          <w:sz w:val="28"/>
          <w:szCs w:val="28"/>
          <w:highlight w:val="none"/>
        </w:rPr>
        <w:t>承包人(公章)：</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6842CB2E">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3D16035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法定代表人(签字)：</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法定代表人(签字)：</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D34B2DD">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委托代理人(签字)：</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委托代理人(签字)：</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00BB318B">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ECFEBC0">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2D0B6C6C">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开户银行：</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2B4E2DAF">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账  号：</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账 号：</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4645FD35">
      <w:pPr>
        <w:pStyle w:val="34"/>
        <w:keepNext w:val="0"/>
        <w:keepLines w:val="0"/>
        <w:pageBreakBefore w:val="0"/>
        <w:widowControl w:val="0"/>
        <w:kinsoku/>
        <w:wordWrap/>
        <w:overflowPunct/>
        <w:topLinePunct w:val="0"/>
        <w:autoSpaceDE/>
        <w:autoSpaceDN/>
        <w:bidi w:val="0"/>
        <w:adjustRightInd w:val="0"/>
        <w:snapToGrid/>
        <w:spacing w:line="48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 xml:space="preserve">     </w:t>
      </w: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BCC20D4">
      <w:pPr>
        <w:pStyle w:val="34"/>
        <w:spacing w:line="324" w:lineRule="auto"/>
        <w:ind w:firstLine="562" w:firstLineChars="200"/>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br w:type="page"/>
      </w:r>
    </w:p>
    <w:p w14:paraId="6B27C32B">
      <w:pPr>
        <w:pStyle w:val="34"/>
        <w:spacing w:line="440" w:lineRule="exact"/>
        <w:rPr>
          <w:rFonts w:hint="eastAsia" w:ascii="仿宋" w:hAnsi="仿宋" w:eastAsia="仿宋" w:cs="仿宋"/>
          <w:color w:val="auto"/>
          <w:sz w:val="28"/>
          <w:szCs w:val="28"/>
          <w:highlight w:val="none"/>
        </w:rPr>
      </w:pPr>
      <w:bookmarkStart w:id="573" w:name="_Toc267261701"/>
      <w:r>
        <w:rPr>
          <w:rFonts w:hint="eastAsia" w:ascii="仿宋" w:hAnsi="仿宋" w:eastAsia="仿宋" w:cs="仿宋"/>
          <w:color w:val="auto"/>
          <w:sz w:val="28"/>
          <w:szCs w:val="28"/>
          <w:highlight w:val="none"/>
        </w:rPr>
        <w:t>附</w:t>
      </w:r>
      <w:bookmarkStart w:id="574" w:name="_Toc296891271"/>
      <w:bookmarkStart w:id="575" w:name="_Toc296347230"/>
      <w:bookmarkStart w:id="576" w:name="_Toc296891059"/>
      <w:bookmarkStart w:id="577" w:name="_Toc296346732"/>
      <w:bookmarkStart w:id="578" w:name="_Toc296503231"/>
      <w:bookmarkStart w:id="579" w:name="_Toc296944570"/>
      <w:r>
        <w:rPr>
          <w:rFonts w:hint="eastAsia" w:ascii="仿宋" w:hAnsi="仿宋" w:eastAsia="仿宋" w:cs="仿宋"/>
          <w:color w:val="auto"/>
          <w:sz w:val="28"/>
          <w:szCs w:val="28"/>
          <w:highlight w:val="none"/>
        </w:rPr>
        <w:t>件</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w:t>
      </w:r>
    </w:p>
    <w:bookmarkEnd w:id="573"/>
    <w:bookmarkEnd w:id="574"/>
    <w:bookmarkEnd w:id="575"/>
    <w:bookmarkEnd w:id="576"/>
    <w:bookmarkEnd w:id="577"/>
    <w:bookmarkEnd w:id="578"/>
    <w:bookmarkEnd w:id="579"/>
    <w:p w14:paraId="6FFE98E7">
      <w:pPr>
        <w:pStyle w:val="34"/>
        <w:spacing w:before="120" w:beforeLines="50" w:after="120" w:afterLines="50" w:line="44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履约担保</w:t>
      </w:r>
    </w:p>
    <w:p w14:paraId="416CE385">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rPr>
        <w:t>（发包人名称）：</w:t>
      </w:r>
    </w:p>
    <w:p w14:paraId="2F8D0D1B">
      <w:pPr>
        <w:pStyle w:val="34"/>
        <w:spacing w:line="324" w:lineRule="auto"/>
        <w:ind w:firstLine="560" w:firstLineChars="200"/>
        <w:rPr>
          <w:rFonts w:hint="eastAsia" w:ascii="仿宋" w:hAnsi="仿宋" w:eastAsia="仿宋" w:cs="仿宋"/>
          <w:color w:val="auto"/>
          <w:sz w:val="28"/>
          <w:szCs w:val="28"/>
          <w:highlight w:val="none"/>
        </w:rPr>
      </w:pPr>
    </w:p>
    <w:p w14:paraId="4AAC4024">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鉴于（发包人名称，以下简称“发包人”）与（承包人名称）（以下称“承包人”）于</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日就</w:t>
      </w:r>
      <w:r>
        <w:rPr>
          <w:rFonts w:hint="eastAsia" w:ascii="仿宋" w:hAnsi="仿宋" w:eastAsia="仿宋" w:cs="仿宋"/>
          <w:color w:val="auto"/>
          <w:sz w:val="28"/>
          <w:szCs w:val="28"/>
          <w:highlight w:val="none"/>
          <w:u w:val="single"/>
        </w:rPr>
        <w:t>（工程名称）</w:t>
      </w:r>
      <w:r>
        <w:rPr>
          <w:rFonts w:hint="eastAsia" w:ascii="仿宋" w:hAnsi="仿宋" w:eastAsia="仿宋" w:cs="仿宋"/>
          <w:color w:val="auto"/>
          <w:sz w:val="28"/>
          <w:szCs w:val="28"/>
          <w:highlight w:val="none"/>
        </w:rPr>
        <w:t xml:space="preserve">施工及有关事项协商一致共同签订《建设工程施工合同》。我方愿意无条件地、不可撤销地就承包人履行与你方签订的合同，向你方提供连带责任担保。 </w:t>
      </w:r>
    </w:p>
    <w:p w14:paraId="0D8EFDE5">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担保金额人民币（大写）</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元）。</w:t>
      </w:r>
    </w:p>
    <w:p w14:paraId="2DBDE2D4">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担保有效期自你方与承包人签订的合同生效之日起至你方签发或应签发工程接收证书之日止。</w:t>
      </w:r>
    </w:p>
    <w:p w14:paraId="38BDC15F">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在本担保有效期内，因承包人违反合同约定的义务给你方造成经济损失时，我方在收到你方以书面形式提出的在担保金额内的赔偿要求后，在7天内无条件支付。</w:t>
      </w:r>
    </w:p>
    <w:p w14:paraId="0DACE46D">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你方和承包人按合同约定变更合同时，我方承担本担保规定的义务不变。</w:t>
      </w:r>
    </w:p>
    <w:p w14:paraId="45837598">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因本保函发生的纠纷，可由双方协商解决，协商不成的，任何一方均可提请仲裁委员会仲裁。</w:t>
      </w:r>
    </w:p>
    <w:p w14:paraId="0F3C27A5">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 本保函自我方法定代表人（或其授权代理人）签字并加盖公章之日起生效。</w:t>
      </w:r>
    </w:p>
    <w:p w14:paraId="5CBF1AA0">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 保 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（盖单位章）</w:t>
      </w:r>
    </w:p>
    <w:p w14:paraId="42C06113">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（签字）</w:t>
      </w:r>
    </w:p>
    <w:p w14:paraId="74E7703B">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6046BB73">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D9DB80F">
      <w:pPr>
        <w:pStyle w:val="34"/>
        <w:spacing w:line="324" w:lineRule="auto"/>
        <w:ind w:firstLine="560" w:firstLineChars="20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15081FC4">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3686BFE">
      <w:pPr>
        <w:pStyle w:val="34"/>
        <w:spacing w:line="324"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w:t>
      </w:r>
    </w:p>
    <w:p w14:paraId="5CA0673A">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p>
    <w:p w14:paraId="2BB2F680">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附</w:t>
      </w:r>
      <w:bookmarkStart w:id="580" w:name="_Toc267261702"/>
      <w:bookmarkStart w:id="581" w:name="_Toc296891272"/>
      <w:bookmarkStart w:id="582" w:name="_Toc296346733"/>
      <w:bookmarkStart w:id="583" w:name="_Toc296347231"/>
      <w:bookmarkStart w:id="584" w:name="_Toc296944571"/>
      <w:bookmarkStart w:id="585" w:name="_Toc296503232"/>
      <w:bookmarkStart w:id="586" w:name="_Toc296891060"/>
      <w:r>
        <w:rPr>
          <w:rFonts w:hint="eastAsia" w:ascii="仿宋" w:hAnsi="仿宋" w:eastAsia="仿宋" w:cs="仿宋"/>
          <w:color w:val="auto"/>
          <w:sz w:val="28"/>
          <w:szCs w:val="28"/>
          <w:highlight w:val="none"/>
        </w:rPr>
        <w:t>件</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 xml:space="preserve"> ：</w:t>
      </w:r>
    </w:p>
    <w:bookmarkEnd w:id="580"/>
    <w:bookmarkEnd w:id="581"/>
    <w:bookmarkEnd w:id="582"/>
    <w:bookmarkEnd w:id="583"/>
    <w:bookmarkEnd w:id="584"/>
    <w:bookmarkEnd w:id="585"/>
    <w:bookmarkEnd w:id="586"/>
    <w:p w14:paraId="004F4822">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center"/>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预付款担保</w:t>
      </w:r>
    </w:p>
    <w:p w14:paraId="7723CF4C">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rPr>
        <w:t xml:space="preserve"> （发包人名称）：</w:t>
      </w:r>
    </w:p>
    <w:p w14:paraId="1F569702">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p>
    <w:p w14:paraId="0BED9BDB">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w:t>
      </w:r>
      <w:r>
        <w:rPr>
          <w:rFonts w:hint="eastAsia" w:ascii="仿宋" w:hAnsi="仿宋" w:eastAsia="仿宋" w:cs="仿宋"/>
          <w:color w:val="auto"/>
          <w:sz w:val="28"/>
          <w:szCs w:val="28"/>
          <w:highlight w:val="none"/>
          <w:u w:val="single"/>
        </w:rPr>
        <w:t>（承包人名称）</w:t>
      </w:r>
      <w:r>
        <w:rPr>
          <w:rFonts w:hint="eastAsia" w:ascii="仿宋" w:hAnsi="仿宋" w:eastAsia="仿宋" w:cs="仿宋"/>
          <w:color w:val="auto"/>
          <w:sz w:val="28"/>
          <w:szCs w:val="28"/>
          <w:highlight w:val="none"/>
        </w:rPr>
        <w:t>（以下称“承包人”）与</w:t>
      </w:r>
      <w:r>
        <w:rPr>
          <w:rFonts w:hint="eastAsia" w:ascii="仿宋" w:hAnsi="仿宋" w:eastAsia="仿宋" w:cs="仿宋"/>
          <w:color w:val="auto"/>
          <w:sz w:val="28"/>
          <w:szCs w:val="28"/>
          <w:highlight w:val="none"/>
          <w:u w:val="single"/>
        </w:rPr>
        <w:t>（发包人名称）</w:t>
      </w:r>
      <w:r>
        <w:rPr>
          <w:rFonts w:hint="eastAsia" w:ascii="仿宋" w:hAnsi="仿宋" w:eastAsia="仿宋" w:cs="仿宋"/>
          <w:color w:val="auto"/>
          <w:sz w:val="28"/>
          <w:szCs w:val="28"/>
          <w:highlight w:val="none"/>
        </w:rPr>
        <w:t>（以下简称“发包人”）</w:t>
      </w:r>
    </w:p>
    <w:p w14:paraId="191EA33B">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于</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日签订的（工程名称）《建设工程施工合同》，承包人按约定的金额向你方提交一份预付款担保，即有权得到你方支付相等金额的预付款。我方愿意就你方提供给承包人的预付款为承包人提供连带责任担保。</w:t>
      </w:r>
    </w:p>
    <w:p w14:paraId="6F388220">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担保金额人民币（大写）</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t>元</w:t>
      </w:r>
      <w:r>
        <w:rPr>
          <w:rFonts w:hint="eastAsia" w:ascii="仿宋" w:hAnsi="仿宋" w:eastAsia="仿宋" w:cs="仿宋"/>
          <w:color w:val="auto"/>
          <w:sz w:val="28"/>
          <w:szCs w:val="28"/>
          <w:highlight w:val="none"/>
        </w:rPr>
        <w:t>）。</w:t>
      </w:r>
    </w:p>
    <w:p w14:paraId="6EA8FB5E">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担保有效期自预付款支付给承包人起生效，至你方签发的进度款支付证书说明已完全扣清止。</w:t>
      </w:r>
    </w:p>
    <w:p w14:paraId="3165C2BA">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2EDA0EC">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你方和承包人按合同约定变更合同时，我方承担本保函规定的义务不变。</w:t>
      </w:r>
    </w:p>
    <w:p w14:paraId="2FDE9D78">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因本保函发生的纠纷，可由双方协商解决，协商不成的，任何一方均可提请仲裁委员会仲裁。</w:t>
      </w:r>
    </w:p>
    <w:p w14:paraId="2713E47A">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 本保函自我方法定代表人（或其授权代理人）签字并加盖公章之日起生效。</w:t>
      </w:r>
    </w:p>
    <w:p w14:paraId="6C37D984">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担保人：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（盖单位章）</w:t>
      </w:r>
    </w:p>
    <w:p w14:paraId="35D20379">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法定代表人或其委托代理人：（签字）</w:t>
      </w:r>
    </w:p>
    <w:p w14:paraId="1067FEA6">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79BAA04B">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6BBD0E78">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52AB0D76">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p>
    <w:p w14:paraId="160CA5C4">
      <w:pPr>
        <w:pStyle w:val="34"/>
        <w:keepNext w:val="0"/>
        <w:keepLines w:val="0"/>
        <w:pageBreakBefore w:val="0"/>
        <w:widowControl w:val="0"/>
        <w:kinsoku/>
        <w:wordWrap/>
        <w:overflowPunct/>
        <w:topLinePunct w:val="0"/>
        <w:autoSpaceDE/>
        <w:autoSpaceDN/>
        <w:bidi w:val="0"/>
        <w:adjustRightInd w:val="0"/>
        <w:snapToGrid/>
        <w:spacing w:line="44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w:t>
      </w:r>
    </w:p>
    <w:p w14:paraId="1043B960">
      <w:pPr>
        <w:pStyle w:val="34"/>
        <w:keepNext w:val="0"/>
        <w:keepLines w:val="0"/>
        <w:pageBreakBefore w:val="0"/>
        <w:widowControl w:val="0"/>
        <w:kinsoku/>
        <w:wordWrap/>
        <w:overflowPunct/>
        <w:topLinePunct w:val="0"/>
        <w:autoSpaceDE/>
        <w:autoSpaceDN/>
        <w:bidi w:val="0"/>
        <w:adjustRightInd w:val="0"/>
        <w:snapToGrid/>
        <w:spacing w:line="420" w:lineRule="exact"/>
        <w:ind w:firstLine="562"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
          <w:color w:val="auto"/>
          <w:sz w:val="28"/>
          <w:szCs w:val="22"/>
          <w:highlight w:val="none"/>
        </w:rPr>
        <w:br w:type="page"/>
      </w:r>
      <w:r>
        <w:rPr>
          <w:rFonts w:hint="eastAsia" w:ascii="仿宋" w:hAnsi="仿宋" w:eastAsia="仿宋" w:cs="仿宋"/>
          <w:color w:val="auto"/>
          <w:sz w:val="28"/>
          <w:szCs w:val="28"/>
          <w:highlight w:val="none"/>
        </w:rPr>
        <w:t>附</w:t>
      </w:r>
      <w:bookmarkStart w:id="587" w:name="_Toc296891273"/>
      <w:bookmarkStart w:id="588" w:name="_Toc296944572"/>
      <w:bookmarkStart w:id="589" w:name="_Toc296503233"/>
      <w:bookmarkStart w:id="590" w:name="_Toc296891061"/>
      <w:bookmarkStart w:id="591" w:name="_Toc296347232"/>
      <w:bookmarkStart w:id="592" w:name="_Toc296346734"/>
      <w:r>
        <w:rPr>
          <w:rFonts w:hint="eastAsia" w:ascii="仿宋" w:hAnsi="仿宋" w:eastAsia="仿宋" w:cs="仿宋"/>
          <w:color w:val="auto"/>
          <w:sz w:val="28"/>
          <w:szCs w:val="28"/>
          <w:highlight w:val="none"/>
        </w:rPr>
        <w:t>件</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 xml:space="preserve">:  </w:t>
      </w:r>
    </w:p>
    <w:bookmarkEnd w:id="587"/>
    <w:bookmarkEnd w:id="588"/>
    <w:bookmarkEnd w:id="589"/>
    <w:bookmarkEnd w:id="590"/>
    <w:bookmarkEnd w:id="591"/>
    <w:bookmarkEnd w:id="592"/>
    <w:p w14:paraId="7C3CB47D">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center"/>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支付担保</w:t>
      </w:r>
    </w:p>
    <w:p w14:paraId="0E14F450">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（承包人）：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0E4B3D45">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鉴于你方作为承包人已经与（发包人名称）（以下称“发包人”）于</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日签订了</w:t>
      </w:r>
      <w:r>
        <w:rPr>
          <w:rFonts w:hint="eastAsia" w:ascii="仿宋" w:hAnsi="仿宋" w:eastAsia="仿宋" w:cs="仿宋"/>
          <w:color w:val="auto"/>
          <w:sz w:val="28"/>
          <w:szCs w:val="28"/>
          <w:highlight w:val="none"/>
          <w:u w:val="single"/>
        </w:rPr>
        <w:t>（工程名称）</w:t>
      </w:r>
      <w:r>
        <w:rPr>
          <w:rFonts w:hint="eastAsia" w:ascii="仿宋" w:hAnsi="仿宋" w:eastAsia="仿宋" w:cs="仿宋"/>
          <w:color w:val="auto"/>
          <w:sz w:val="28"/>
          <w:szCs w:val="28"/>
          <w:highlight w:val="none"/>
        </w:rPr>
        <w:t>《建设工程施工合同》（以下称“主合同”），应发包人的申请，我方愿就发包人履行主合同约定的工程款支付义务以保证的方式向你方提供如下担保：</w:t>
      </w:r>
    </w:p>
    <w:p w14:paraId="2653843A">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3" w:name="_Toc126249808"/>
      <w:r>
        <w:rPr>
          <w:rFonts w:hint="eastAsia" w:ascii="仿宋" w:hAnsi="仿宋" w:eastAsia="仿宋" w:cs="仿宋"/>
          <w:color w:val="auto"/>
          <w:sz w:val="28"/>
          <w:szCs w:val="28"/>
          <w:highlight w:val="none"/>
        </w:rPr>
        <w:t>一、保证的范围及保证金额</w:t>
      </w:r>
      <w:bookmarkEnd w:id="593"/>
    </w:p>
    <w:p w14:paraId="6EE9A7E0">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我方的保证范围是主合同约定的工程款。</w:t>
      </w:r>
    </w:p>
    <w:p w14:paraId="11402E5C">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本保函所称主合同约定的工程款是指主合同约定的除工程质量保证金以外的合同价款。</w:t>
      </w:r>
    </w:p>
    <w:p w14:paraId="2B6D7697">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我方保证的金额是主合同约定的工程款的%，数额最高不超过人民币元（大写：）</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w:t>
      </w:r>
    </w:p>
    <w:p w14:paraId="5C70D1DF">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4" w:name="_Toc126249809"/>
      <w:r>
        <w:rPr>
          <w:rFonts w:hint="eastAsia" w:ascii="仿宋" w:hAnsi="仿宋" w:eastAsia="仿宋" w:cs="仿宋"/>
          <w:color w:val="auto"/>
          <w:sz w:val="28"/>
          <w:szCs w:val="28"/>
          <w:highlight w:val="none"/>
        </w:rPr>
        <w:t>二、保证的方式及保证期间</w:t>
      </w:r>
      <w:bookmarkEnd w:id="594"/>
    </w:p>
    <w:p w14:paraId="13E3E956">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我方保证的方式为：连带责任保证。</w:t>
      </w:r>
    </w:p>
    <w:p w14:paraId="3E555790">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我方保证的期间为：自本合同生效之日起至主合同约定的工程款支付完毕之日后日内。</w:t>
      </w:r>
    </w:p>
    <w:p w14:paraId="3A1F7B4B">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你方与发包人协议变更工程款支付日期的，经我方书面同意后，保证期间按照变更后的支付日期做相应调整。</w:t>
      </w:r>
    </w:p>
    <w:p w14:paraId="5F3FA117">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5" w:name="_Toc126249810"/>
      <w:r>
        <w:rPr>
          <w:rFonts w:hint="eastAsia" w:ascii="仿宋" w:hAnsi="仿宋" w:eastAsia="仿宋" w:cs="仿宋"/>
          <w:color w:val="auto"/>
          <w:sz w:val="28"/>
          <w:szCs w:val="28"/>
          <w:highlight w:val="none"/>
        </w:rPr>
        <w:t>三、承担保证责任的形式</w:t>
      </w:r>
      <w:bookmarkEnd w:id="595"/>
    </w:p>
    <w:p w14:paraId="485D4358">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我方承担保证责任的形式是代为支付。发包人未按主合同约定向你方支付工程款的，由我方在保证金额内代为支付。</w:t>
      </w:r>
    </w:p>
    <w:p w14:paraId="45516BD6">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6" w:name="_Toc126249811"/>
      <w:r>
        <w:rPr>
          <w:rFonts w:hint="eastAsia" w:ascii="仿宋" w:hAnsi="仿宋" w:eastAsia="仿宋" w:cs="仿宋"/>
          <w:color w:val="auto"/>
          <w:sz w:val="28"/>
          <w:szCs w:val="28"/>
          <w:highlight w:val="none"/>
        </w:rPr>
        <w:t>四、代偿的安排</w:t>
      </w:r>
      <w:bookmarkEnd w:id="596"/>
    </w:p>
    <w:p w14:paraId="55CA53AB">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你方要求我方承担保证责任的，应向我方发出书面索赔通知及发包人未支付主合同约定工程款的证明材料。索赔通知应写明要求索赔的金额，支付款项应到达的账号。</w:t>
      </w:r>
    </w:p>
    <w:p w14:paraId="146AB0DF">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33A6C0A4">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我方收到你方的书面索赔通知及相应的证明材料后７天内无条件支付。</w:t>
      </w:r>
    </w:p>
    <w:p w14:paraId="5250C76D">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7" w:name="_Toc126249812"/>
      <w:r>
        <w:rPr>
          <w:rFonts w:hint="eastAsia" w:ascii="仿宋" w:hAnsi="仿宋" w:eastAsia="仿宋" w:cs="仿宋"/>
          <w:color w:val="auto"/>
          <w:sz w:val="28"/>
          <w:szCs w:val="28"/>
          <w:highlight w:val="none"/>
        </w:rPr>
        <w:t>五、保证责任的解除</w:t>
      </w:r>
      <w:bookmarkEnd w:id="597"/>
    </w:p>
    <w:p w14:paraId="27F2B147">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在本保函承诺的保证期间内，你方未书面向我方主张保证责任的，自保证期间届满次日起，我方保证责任解除。</w:t>
      </w:r>
    </w:p>
    <w:p w14:paraId="0F63A814">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发包人按主合同约定履行了工程款的全部支付义务的，自本保函承诺的保证期间届满次日起，我方保证责任解除。</w:t>
      </w:r>
    </w:p>
    <w:p w14:paraId="4C6E0491">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我方按照本保函向你方履行保证责任所支付金额达到本保函保证金额时，自我方向你方支付（支付款项从我方账户划出）之日起，保证责任即解除。</w:t>
      </w:r>
    </w:p>
    <w:p w14:paraId="18D5D8F4">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按照法律法规的规定或出现应解除我方保证责任的其他情形的，我方在本保函项下的保证责任亦解除。</w:t>
      </w:r>
    </w:p>
    <w:p w14:paraId="7E99FD86">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 我方解除保证责任后，你方应自我方保证责任解除之日起个工作日内，将本保函原件返还我方。</w:t>
      </w:r>
    </w:p>
    <w:p w14:paraId="1339A6BB">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8" w:name="_Toc126249813"/>
      <w:r>
        <w:rPr>
          <w:rFonts w:hint="eastAsia" w:ascii="仿宋" w:hAnsi="仿宋" w:eastAsia="仿宋" w:cs="仿宋"/>
          <w:color w:val="auto"/>
          <w:sz w:val="28"/>
          <w:szCs w:val="28"/>
          <w:highlight w:val="none"/>
        </w:rPr>
        <w:t>六、免责条款</w:t>
      </w:r>
      <w:bookmarkEnd w:id="598"/>
    </w:p>
    <w:p w14:paraId="3F0C22CA">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 因你方违约致使发包人不能履行义务的，我方不承担保证责任。</w:t>
      </w:r>
    </w:p>
    <w:p w14:paraId="394ED339">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 依照法律法规的规定或你方与发包人的另行约定，免除发包人部分或全部义务的，我方亦免除其相应的保证责任。</w:t>
      </w:r>
    </w:p>
    <w:p w14:paraId="11F0E0A6">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6791A06E">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 因不可抗力造成发包人不能履行义务的，我方不承担保证责任。</w:t>
      </w:r>
    </w:p>
    <w:p w14:paraId="08DF599A">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599" w:name="_Toc126249814"/>
      <w:r>
        <w:rPr>
          <w:rFonts w:hint="eastAsia" w:ascii="仿宋" w:hAnsi="仿宋" w:eastAsia="仿宋" w:cs="仿宋"/>
          <w:color w:val="auto"/>
          <w:sz w:val="28"/>
          <w:szCs w:val="28"/>
          <w:highlight w:val="none"/>
        </w:rPr>
        <w:t>七、争议解决</w:t>
      </w:r>
      <w:bookmarkEnd w:id="599"/>
    </w:p>
    <w:p w14:paraId="7F5B6F3E">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因本保函或本保函相关事项发生的纠纷，可由双方协商解决，协商不成的，按下列第种方式解决：</w:t>
      </w:r>
    </w:p>
    <w:p w14:paraId="364CDB83">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（1）向仲裁委员会申请仲裁；</w:t>
      </w:r>
    </w:p>
    <w:p w14:paraId="4A833D77">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（2）向人民法院起诉。</w:t>
      </w:r>
    </w:p>
    <w:p w14:paraId="269934D0">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outlineLvl w:val="0"/>
        <w:rPr>
          <w:rFonts w:hint="eastAsia" w:ascii="仿宋" w:hAnsi="仿宋" w:eastAsia="仿宋" w:cs="仿宋"/>
          <w:color w:val="auto"/>
          <w:sz w:val="28"/>
          <w:szCs w:val="28"/>
          <w:highlight w:val="none"/>
        </w:rPr>
      </w:pPr>
      <w:bookmarkStart w:id="600" w:name="_Toc126249815"/>
      <w:r>
        <w:rPr>
          <w:rFonts w:hint="eastAsia" w:ascii="仿宋" w:hAnsi="仿宋" w:eastAsia="仿宋" w:cs="仿宋"/>
          <w:color w:val="auto"/>
          <w:sz w:val="28"/>
          <w:szCs w:val="28"/>
          <w:highlight w:val="none"/>
        </w:rPr>
        <w:t>八、保函的生效</w:t>
      </w:r>
      <w:bookmarkEnd w:id="600"/>
    </w:p>
    <w:p w14:paraId="18EAD0C9">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本保函自我方法定代表人（或其授权代理人）签字并加盖公章之日起生效。</w:t>
      </w:r>
    </w:p>
    <w:p w14:paraId="746F652B">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p>
    <w:p w14:paraId="6F17C69E">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担保人：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（盖章）</w:t>
      </w:r>
    </w:p>
    <w:p w14:paraId="1FF10407">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法定代表人或委托代理人：</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（签字）</w:t>
      </w:r>
    </w:p>
    <w:p w14:paraId="42289C02">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3C870593">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邮政编码：</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39D0F549">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传    真：</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p>
    <w:p w14:paraId="76EA0E80">
      <w:pPr>
        <w:pStyle w:val="34"/>
        <w:keepNext w:val="0"/>
        <w:keepLines w:val="0"/>
        <w:pageBreakBefore w:val="0"/>
        <w:widowControl w:val="0"/>
        <w:kinsoku/>
        <w:wordWrap/>
        <w:overflowPunct/>
        <w:topLinePunct w:val="0"/>
        <w:autoSpaceDE/>
        <w:autoSpaceDN/>
        <w:bidi w:val="0"/>
        <w:adjustRightInd w:val="0"/>
        <w:snapToGrid/>
        <w:spacing w:line="420" w:lineRule="exact"/>
        <w:ind w:firstLine="560" w:firstLineChars="20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u w:val="single"/>
        </w:rPr>
        <w:sym w:font="Times New Roman" w:char="E5E5"/>
      </w:r>
      <w:r>
        <w:rPr>
          <w:rFonts w:hint="eastAsia" w:ascii="仿宋" w:hAnsi="仿宋" w:eastAsia="仿宋" w:cs="仿宋"/>
          <w:color w:val="auto"/>
          <w:sz w:val="28"/>
          <w:szCs w:val="28"/>
          <w:highlight w:val="none"/>
        </w:rPr>
        <w:t>日</w:t>
      </w:r>
    </w:p>
    <w:p w14:paraId="31DA6EDF">
      <w:pPr>
        <w:pStyle w:val="11"/>
        <w:rPr>
          <w:rFonts w:hint="eastAsia"/>
          <w:lang w:eastAsia="zh-CN"/>
        </w:rPr>
      </w:pPr>
      <w:r>
        <w:rPr>
          <w:rFonts w:hint="eastAsia" w:ascii="仿宋" w:hAnsi="仿宋" w:eastAsia="仿宋" w:cs="仿宋"/>
          <w:color w:val="auto"/>
          <w:szCs w:val="21"/>
          <w:highlight w:val="none"/>
        </w:rPr>
        <w:br w:type="page"/>
      </w:r>
    </w:p>
    <w:p w14:paraId="75C9ECA1">
      <w:pPr>
        <w:pStyle w:val="4"/>
        <w:widowControl w:val="0"/>
        <w:kinsoku/>
        <w:snapToGrid/>
        <w:spacing w:line="360" w:lineRule="auto"/>
        <w:jc w:val="center"/>
        <w:textAlignment w:val="auto"/>
        <w:rPr>
          <w:rFonts w:hint="eastAsia" w:ascii="宋体" w:hAnsi="宋体" w:eastAsia="宋体" w:cs="宋体"/>
          <w:snapToGrid/>
          <w:color w:val="auto"/>
          <w:sz w:val="36"/>
          <w:szCs w:val="36"/>
          <w:highlight w:val="none"/>
          <w:lang w:eastAsia="zh-CN"/>
        </w:rPr>
      </w:pPr>
      <w:r>
        <w:rPr>
          <w:rFonts w:hint="eastAsia" w:ascii="仿宋" w:hAnsi="仿宋" w:eastAsia="仿宋" w:cs="仿宋"/>
          <w:snapToGrid/>
          <w:color w:val="auto"/>
          <w:sz w:val="32"/>
          <w:szCs w:val="32"/>
          <w:highlight w:val="none"/>
          <w:lang w:eastAsia="zh-CN"/>
        </w:rPr>
        <w:t>第四章  响应文件格式</w:t>
      </w:r>
    </w:p>
    <w:p w14:paraId="36CB5954">
      <w:pPr>
        <w:spacing w:line="456" w:lineRule="auto"/>
        <w:rPr>
          <w:rFonts w:ascii="Arial"/>
          <w:sz w:val="21"/>
        </w:rPr>
      </w:pPr>
    </w:p>
    <w:p w14:paraId="3312229C">
      <w:pPr>
        <w:pStyle w:val="5"/>
        <w:widowControl w:val="0"/>
        <w:kinsoku/>
        <w:autoSpaceDE/>
        <w:autoSpaceDN/>
        <w:adjustRightInd/>
        <w:snapToGrid/>
        <w:spacing w:before="312" w:after="312"/>
        <w:jc w:val="both"/>
        <w:textAlignment w:val="auto"/>
        <w:rPr>
          <w:rFonts w:hint="eastAsia" w:ascii="宋体" w:hAnsi="宋体" w:eastAsia="宋体" w:cs="宋体"/>
          <w:snapToGrid/>
          <w:color w:val="auto"/>
          <w:kern w:val="2"/>
          <w:highlight w:val="none"/>
          <w:lang w:eastAsia="zh-CN"/>
        </w:rPr>
      </w:pPr>
      <w:r>
        <w:rPr>
          <w:rFonts w:hint="eastAsia" w:ascii="仿宋" w:hAnsi="仿宋" w:eastAsia="仿宋" w:cs="仿宋"/>
          <w:snapToGrid/>
          <w:color w:val="auto"/>
          <w:kern w:val="2"/>
          <w:sz w:val="32"/>
          <w:szCs w:val="32"/>
          <w:highlight w:val="none"/>
          <w:lang w:eastAsia="zh-CN"/>
        </w:rPr>
        <w:t>响应文件封面格式</w:t>
      </w:r>
    </w:p>
    <w:p w14:paraId="1C5E69CC">
      <w:pPr>
        <w:spacing w:line="438" w:lineRule="auto"/>
        <w:rPr>
          <w:rFonts w:ascii="Arial"/>
          <w:sz w:val="20"/>
          <w:szCs w:val="20"/>
        </w:rPr>
      </w:pPr>
    </w:p>
    <w:p w14:paraId="09837B32">
      <w:pPr>
        <w:widowControl w:val="0"/>
        <w:tabs>
          <w:tab w:val="left" w:pos="5190"/>
        </w:tabs>
        <w:kinsoku/>
        <w:autoSpaceDE/>
        <w:autoSpaceDN/>
        <w:adjustRightInd/>
        <w:snapToGrid/>
        <w:spacing w:line="324" w:lineRule="auto"/>
        <w:jc w:val="center"/>
        <w:textAlignment w:val="auto"/>
        <w:rPr>
          <w:rFonts w:hint="eastAsia" w:ascii="仿宋" w:hAnsi="仿宋" w:eastAsia="仿宋" w:cs="仿宋"/>
          <w:b/>
          <w:bCs/>
          <w:snapToGrid/>
          <w:color w:val="auto"/>
          <w:kern w:val="2"/>
          <w:sz w:val="52"/>
          <w:szCs w:val="52"/>
          <w:highlight w:val="none"/>
          <w:lang w:val="en-US" w:eastAsia="zh-CN"/>
        </w:rPr>
      </w:pPr>
      <w:r>
        <w:rPr>
          <w:rFonts w:hint="eastAsia" w:ascii="仿宋" w:hAnsi="仿宋" w:eastAsia="仿宋" w:cs="仿宋"/>
          <w:b/>
          <w:bCs/>
          <w:snapToGrid/>
          <w:color w:val="auto"/>
          <w:kern w:val="2"/>
          <w:sz w:val="52"/>
          <w:szCs w:val="52"/>
          <w:highlight w:val="none"/>
          <w:lang w:val="en-US" w:eastAsia="zh-CN"/>
        </w:rPr>
        <w:t xml:space="preserve"> 骨灰公墓平台、墓穴及生态安葬区</w:t>
      </w:r>
    </w:p>
    <w:p w14:paraId="0BA0DDE7">
      <w:pPr>
        <w:widowControl w:val="0"/>
        <w:tabs>
          <w:tab w:val="left" w:pos="5190"/>
        </w:tabs>
        <w:kinsoku/>
        <w:autoSpaceDE/>
        <w:autoSpaceDN/>
        <w:adjustRightInd/>
        <w:snapToGrid/>
        <w:spacing w:line="324" w:lineRule="auto"/>
        <w:jc w:val="center"/>
        <w:textAlignment w:val="auto"/>
        <w:rPr>
          <w:rFonts w:hint="eastAsia" w:ascii="宋体" w:hAnsi="宋体" w:eastAsia="宋体" w:cs="宋体"/>
          <w:b/>
          <w:bCs/>
          <w:snapToGrid/>
          <w:color w:val="auto"/>
          <w:kern w:val="2"/>
          <w:sz w:val="52"/>
          <w:szCs w:val="52"/>
          <w:highlight w:val="none"/>
          <w:lang w:val="en-US" w:eastAsia="zh-CN"/>
        </w:rPr>
      </w:pPr>
      <w:r>
        <w:rPr>
          <w:rFonts w:hint="eastAsia" w:ascii="仿宋" w:hAnsi="仿宋" w:eastAsia="仿宋" w:cs="仿宋"/>
          <w:b/>
          <w:bCs/>
          <w:snapToGrid/>
          <w:color w:val="auto"/>
          <w:kern w:val="2"/>
          <w:sz w:val="52"/>
          <w:szCs w:val="52"/>
          <w:highlight w:val="none"/>
          <w:lang w:val="en-US" w:eastAsia="zh-CN"/>
        </w:rPr>
        <w:t>工程项目</w:t>
      </w:r>
    </w:p>
    <w:p w14:paraId="138F2BF8">
      <w:pPr>
        <w:spacing w:line="250" w:lineRule="auto"/>
        <w:jc w:val="center"/>
        <w:rPr>
          <w:rFonts w:ascii="Arial"/>
          <w:sz w:val="21"/>
        </w:rPr>
      </w:pPr>
    </w:p>
    <w:p w14:paraId="2F4DBE57">
      <w:pPr>
        <w:spacing w:line="250" w:lineRule="auto"/>
        <w:rPr>
          <w:rFonts w:ascii="Arial"/>
          <w:sz w:val="21"/>
        </w:rPr>
      </w:pPr>
    </w:p>
    <w:p w14:paraId="5B4B30F3">
      <w:pPr>
        <w:spacing w:line="250" w:lineRule="auto"/>
        <w:rPr>
          <w:rFonts w:ascii="Arial"/>
          <w:sz w:val="21"/>
        </w:rPr>
      </w:pPr>
    </w:p>
    <w:p w14:paraId="46617ADE">
      <w:pPr>
        <w:spacing w:line="250" w:lineRule="auto"/>
        <w:rPr>
          <w:rFonts w:ascii="Arial"/>
          <w:sz w:val="21"/>
        </w:rPr>
      </w:pPr>
    </w:p>
    <w:p w14:paraId="697543F4">
      <w:pPr>
        <w:spacing w:line="250" w:lineRule="auto"/>
        <w:rPr>
          <w:rFonts w:ascii="Arial"/>
          <w:sz w:val="21"/>
        </w:rPr>
      </w:pPr>
    </w:p>
    <w:p w14:paraId="3730C626">
      <w:pPr>
        <w:spacing w:line="251" w:lineRule="auto"/>
        <w:rPr>
          <w:rFonts w:ascii="Arial"/>
          <w:sz w:val="21"/>
        </w:rPr>
      </w:pPr>
    </w:p>
    <w:p w14:paraId="6EDFE9A6">
      <w:pPr>
        <w:spacing w:line="251" w:lineRule="auto"/>
        <w:rPr>
          <w:rFonts w:ascii="Arial"/>
          <w:sz w:val="21"/>
        </w:rPr>
      </w:pPr>
    </w:p>
    <w:p w14:paraId="401B2E9C">
      <w:pPr>
        <w:spacing w:line="251" w:lineRule="auto"/>
        <w:rPr>
          <w:rFonts w:ascii="Arial"/>
          <w:sz w:val="21"/>
        </w:rPr>
      </w:pPr>
    </w:p>
    <w:p w14:paraId="4F24234F">
      <w:pPr>
        <w:spacing w:line="251" w:lineRule="auto"/>
        <w:rPr>
          <w:rFonts w:ascii="Arial"/>
          <w:sz w:val="21"/>
        </w:rPr>
      </w:pPr>
    </w:p>
    <w:p w14:paraId="631E2261">
      <w:pPr>
        <w:spacing w:line="251" w:lineRule="auto"/>
        <w:rPr>
          <w:rFonts w:ascii="Arial"/>
          <w:sz w:val="21"/>
          <w:highlight w:val="none"/>
        </w:rPr>
      </w:pPr>
    </w:p>
    <w:p w14:paraId="6C9A2A6A">
      <w:pPr>
        <w:pStyle w:val="11"/>
        <w:spacing w:before="230" w:line="222" w:lineRule="auto"/>
        <w:ind w:firstLine="1820" w:firstLineChars="200"/>
        <w:outlineLvl w:val="1"/>
        <w:rPr>
          <w:sz w:val="71"/>
          <w:szCs w:val="71"/>
          <w:highlight w:val="none"/>
        </w:rPr>
      </w:pPr>
      <w:bookmarkStart w:id="601" w:name="bookmark4"/>
      <w:bookmarkEnd w:id="601"/>
      <w:r>
        <w:rPr>
          <w:rFonts w:hint="eastAsia" w:ascii="仿宋" w:hAnsi="仿宋" w:eastAsia="仿宋" w:cs="仿宋"/>
          <w:spacing w:val="-25"/>
          <w:sz w:val="96"/>
          <w:szCs w:val="96"/>
          <w:highlight w:val="none"/>
          <w14:textOutline w14:w="13075" w14:cap="sq" w14:cmpd="sng">
            <w14:solidFill>
              <w14:srgbClr w14:val="000000"/>
            </w14:solidFill>
            <w14:prstDash w14:val="solid"/>
            <w14:bevel/>
          </w14:textOutline>
        </w:rPr>
        <w:t>响</w:t>
      </w:r>
      <w:r>
        <w:rPr>
          <w:rFonts w:hint="eastAsia" w:ascii="仿宋" w:hAnsi="仿宋" w:eastAsia="仿宋" w:cs="仿宋"/>
          <w:spacing w:val="112"/>
          <w:sz w:val="96"/>
          <w:szCs w:val="96"/>
          <w:highlight w:val="none"/>
        </w:rPr>
        <w:t xml:space="preserve"> </w:t>
      </w:r>
      <w:r>
        <w:rPr>
          <w:rFonts w:hint="eastAsia" w:ascii="仿宋" w:hAnsi="仿宋" w:eastAsia="仿宋" w:cs="仿宋"/>
          <w:spacing w:val="-25"/>
          <w:sz w:val="96"/>
          <w:szCs w:val="96"/>
          <w:highlight w:val="none"/>
          <w14:textOutline w14:w="13075" w14:cap="sq" w14:cmpd="sng">
            <w14:solidFill>
              <w14:srgbClr w14:val="000000"/>
            </w14:solidFill>
            <w14:prstDash w14:val="solid"/>
            <w14:bevel/>
          </w14:textOutline>
        </w:rPr>
        <w:t>应</w:t>
      </w:r>
      <w:r>
        <w:rPr>
          <w:rFonts w:hint="eastAsia" w:ascii="仿宋" w:hAnsi="仿宋" w:eastAsia="仿宋" w:cs="仿宋"/>
          <w:spacing w:val="115"/>
          <w:sz w:val="96"/>
          <w:szCs w:val="96"/>
          <w:highlight w:val="none"/>
        </w:rPr>
        <w:t xml:space="preserve"> </w:t>
      </w:r>
      <w:r>
        <w:rPr>
          <w:rFonts w:hint="eastAsia" w:ascii="仿宋" w:hAnsi="仿宋" w:eastAsia="仿宋" w:cs="仿宋"/>
          <w:spacing w:val="-25"/>
          <w:sz w:val="96"/>
          <w:szCs w:val="96"/>
          <w:highlight w:val="none"/>
          <w14:textOutline w14:w="13075" w14:cap="sq" w14:cmpd="sng">
            <w14:solidFill>
              <w14:srgbClr w14:val="000000"/>
            </w14:solidFill>
            <w14:prstDash w14:val="solid"/>
            <w14:bevel/>
          </w14:textOutline>
        </w:rPr>
        <w:t>文</w:t>
      </w:r>
      <w:r>
        <w:rPr>
          <w:rFonts w:hint="eastAsia" w:ascii="仿宋" w:hAnsi="仿宋" w:eastAsia="仿宋" w:cs="仿宋"/>
          <w:spacing w:val="107"/>
          <w:sz w:val="96"/>
          <w:szCs w:val="96"/>
          <w:highlight w:val="none"/>
        </w:rPr>
        <w:t xml:space="preserve"> </w:t>
      </w:r>
      <w:r>
        <w:rPr>
          <w:rFonts w:hint="eastAsia" w:ascii="仿宋" w:hAnsi="仿宋" w:eastAsia="仿宋" w:cs="仿宋"/>
          <w:spacing w:val="-25"/>
          <w:sz w:val="96"/>
          <w:szCs w:val="96"/>
          <w:highlight w:val="none"/>
          <w14:textOutline w14:w="13075" w14:cap="sq" w14:cmpd="sng">
            <w14:solidFill>
              <w14:srgbClr w14:val="000000"/>
            </w14:solidFill>
            <w14:prstDash w14:val="solid"/>
            <w14:bevel/>
          </w14:textOutline>
        </w:rPr>
        <w:t>件</w:t>
      </w:r>
    </w:p>
    <w:p w14:paraId="4F2DDBE1">
      <w:pPr>
        <w:pStyle w:val="4"/>
        <w:widowControl w:val="0"/>
        <w:kinsoku/>
        <w:snapToGrid/>
        <w:spacing w:line="360" w:lineRule="auto"/>
        <w:jc w:val="both"/>
        <w:textAlignment w:val="auto"/>
        <w:rPr>
          <w:rFonts w:hint="eastAsia" w:ascii="仿宋" w:hAnsi="仿宋" w:eastAsia="仿宋" w:cs="仿宋"/>
          <w:snapToGrid/>
          <w:color w:val="auto"/>
          <w:sz w:val="32"/>
          <w:szCs w:val="32"/>
          <w:highlight w:val="none"/>
          <w:lang w:eastAsia="zh-CN"/>
        </w:rPr>
      </w:pPr>
    </w:p>
    <w:p w14:paraId="7C51CC55">
      <w:pPr>
        <w:spacing w:line="249" w:lineRule="auto"/>
        <w:jc w:val="center"/>
        <w:rPr>
          <w:rFonts w:hint="eastAsia" w:ascii="仿宋" w:hAnsi="仿宋" w:eastAsia="仿宋" w:cs="仿宋"/>
          <w:b/>
          <w:bCs/>
          <w:snapToGrid/>
          <w:color w:val="auto"/>
          <w:sz w:val="32"/>
          <w:szCs w:val="32"/>
          <w:highlight w:val="none"/>
          <w:lang w:eastAsia="zh-CN"/>
        </w:rPr>
      </w:pPr>
      <w:r>
        <w:rPr>
          <w:rFonts w:hint="eastAsia" w:ascii="仿宋" w:hAnsi="仿宋" w:eastAsia="仿宋" w:cs="仿宋"/>
          <w:b/>
          <w:bCs/>
          <w:snapToGrid/>
          <w:color w:val="auto"/>
          <w:sz w:val="32"/>
          <w:szCs w:val="32"/>
          <w:highlight w:val="none"/>
          <w:lang w:eastAsia="zh-CN"/>
        </w:rPr>
        <w:t>项目编号：JY-CGGC202408013</w:t>
      </w:r>
    </w:p>
    <w:p w14:paraId="3C2ED5AE">
      <w:pPr>
        <w:spacing w:line="249" w:lineRule="auto"/>
        <w:jc w:val="center"/>
        <w:rPr>
          <w:rFonts w:ascii="Arial"/>
          <w:b/>
          <w:bCs/>
          <w:sz w:val="21"/>
          <w:highlight w:val="none"/>
        </w:rPr>
      </w:pPr>
      <w:r>
        <w:rPr>
          <w:rFonts w:hint="eastAsia" w:ascii="仿宋" w:hAnsi="仿宋" w:eastAsia="仿宋" w:cs="仿宋"/>
          <w:b/>
          <w:bCs/>
          <w:snapToGrid/>
          <w:color w:val="auto"/>
          <w:sz w:val="32"/>
          <w:szCs w:val="32"/>
          <w:highlight w:val="none"/>
          <w:lang w:eastAsia="zh-CN"/>
        </w:rPr>
        <w:t>（XSBNZC2024-C2-00143-XSBN-0020）</w:t>
      </w:r>
    </w:p>
    <w:p w14:paraId="4FE42882">
      <w:pPr>
        <w:spacing w:line="249" w:lineRule="auto"/>
        <w:rPr>
          <w:rFonts w:ascii="Arial"/>
          <w:sz w:val="21"/>
          <w:highlight w:val="none"/>
        </w:rPr>
      </w:pPr>
    </w:p>
    <w:p w14:paraId="5BB78B9F">
      <w:pPr>
        <w:spacing w:line="250" w:lineRule="auto"/>
        <w:rPr>
          <w:rFonts w:ascii="Arial"/>
          <w:sz w:val="21"/>
          <w:highlight w:val="none"/>
        </w:rPr>
      </w:pPr>
    </w:p>
    <w:p w14:paraId="0C79C018">
      <w:pPr>
        <w:spacing w:line="250" w:lineRule="auto"/>
        <w:rPr>
          <w:rFonts w:ascii="Arial"/>
          <w:sz w:val="21"/>
          <w:highlight w:val="none"/>
        </w:rPr>
      </w:pPr>
    </w:p>
    <w:p w14:paraId="5C73EBE1">
      <w:pPr>
        <w:spacing w:line="250" w:lineRule="auto"/>
        <w:rPr>
          <w:rFonts w:ascii="Arial"/>
          <w:sz w:val="21"/>
          <w:highlight w:val="none"/>
        </w:rPr>
      </w:pPr>
    </w:p>
    <w:p w14:paraId="14CAA883">
      <w:pPr>
        <w:spacing w:line="250" w:lineRule="auto"/>
        <w:rPr>
          <w:rFonts w:ascii="Arial"/>
          <w:sz w:val="21"/>
          <w:highlight w:val="none"/>
        </w:rPr>
      </w:pPr>
    </w:p>
    <w:p w14:paraId="6856A442">
      <w:pPr>
        <w:spacing w:line="250" w:lineRule="auto"/>
        <w:rPr>
          <w:rFonts w:ascii="Arial"/>
          <w:sz w:val="21"/>
        </w:rPr>
      </w:pPr>
    </w:p>
    <w:p w14:paraId="74C64D70">
      <w:pPr>
        <w:pStyle w:val="11"/>
        <w:tabs>
          <w:tab w:val="left" w:pos="8479"/>
        </w:tabs>
        <w:spacing w:before="101" w:line="372" w:lineRule="auto"/>
        <w:ind w:left="972" w:right="592" w:hanging="1"/>
        <w:jc w:val="both"/>
        <w:rPr>
          <w:rFonts w:hint="eastAsia" w:ascii="仿宋" w:hAnsi="仿宋" w:eastAsia="仿宋" w:cs="仿宋"/>
          <w:sz w:val="32"/>
          <w:szCs w:val="32"/>
        </w:rPr>
      </w:pPr>
      <w:r>
        <w:rPr>
          <w:rFonts w:hint="eastAsia" w:ascii="仿宋" w:hAnsi="仿宋" w:eastAsia="仿宋" w:cs="仿宋"/>
          <w:spacing w:val="7"/>
          <w:sz w:val="32"/>
          <w:szCs w:val="32"/>
        </w:rPr>
        <w:t>供应商（公章</w:t>
      </w:r>
      <w:r>
        <w:rPr>
          <w:rFonts w:hint="eastAsia" w:ascii="仿宋" w:hAnsi="仿宋" w:eastAsia="仿宋" w:cs="仿宋"/>
          <w:spacing w:val="12"/>
          <w:sz w:val="32"/>
          <w:szCs w:val="32"/>
        </w:rPr>
        <w:t>）：</w:t>
      </w:r>
      <w:r>
        <w:rPr>
          <w:rFonts w:hint="eastAsia" w:ascii="仿宋" w:hAnsi="仿宋" w:eastAsia="仿宋" w:cs="仿宋"/>
          <w:sz w:val="32"/>
          <w:szCs w:val="32"/>
          <w:u w:val="single" w:color="auto"/>
        </w:rPr>
        <w:tab/>
      </w:r>
      <w:r>
        <w:rPr>
          <w:rFonts w:hint="eastAsia" w:ascii="仿宋" w:hAnsi="仿宋" w:eastAsia="仿宋" w:cs="仿宋"/>
          <w:sz w:val="32"/>
          <w:szCs w:val="32"/>
        </w:rPr>
        <w:t xml:space="preserve"> </w:t>
      </w:r>
      <w:r>
        <w:rPr>
          <w:rFonts w:hint="eastAsia" w:ascii="仿宋" w:hAnsi="仿宋" w:eastAsia="仿宋" w:cs="仿宋"/>
          <w:spacing w:val="9"/>
          <w:sz w:val="32"/>
          <w:szCs w:val="32"/>
          <w:lang w:eastAsia="zh-CN"/>
        </w:rPr>
        <w:t>法定代表人</w:t>
      </w:r>
      <w:r>
        <w:rPr>
          <w:rFonts w:hint="eastAsia" w:ascii="仿宋" w:hAnsi="仿宋" w:eastAsia="仿宋" w:cs="仿宋"/>
          <w:spacing w:val="9"/>
          <w:sz w:val="32"/>
          <w:szCs w:val="32"/>
          <w:lang w:val="en-US" w:eastAsia="zh-CN"/>
        </w:rPr>
        <w:t>和</w:t>
      </w:r>
      <w:r>
        <w:rPr>
          <w:rFonts w:hint="eastAsia" w:ascii="仿宋" w:hAnsi="仿宋" w:eastAsia="仿宋" w:cs="仿宋"/>
          <w:spacing w:val="9"/>
          <w:sz w:val="32"/>
          <w:szCs w:val="32"/>
          <w:lang w:eastAsia="zh-CN"/>
        </w:rPr>
        <w:t>委托代理人（签字</w:t>
      </w:r>
      <w:r>
        <w:rPr>
          <w:rFonts w:hint="eastAsia" w:ascii="仿宋" w:hAnsi="仿宋" w:eastAsia="仿宋" w:cs="仿宋"/>
          <w:spacing w:val="9"/>
          <w:sz w:val="32"/>
          <w:szCs w:val="32"/>
          <w:lang w:val="en-US" w:eastAsia="zh-CN"/>
        </w:rPr>
        <w:t>和</w:t>
      </w:r>
      <w:r>
        <w:rPr>
          <w:rFonts w:hint="eastAsia" w:ascii="仿宋" w:hAnsi="仿宋" w:eastAsia="仿宋" w:cs="仿宋"/>
          <w:spacing w:val="9"/>
          <w:sz w:val="32"/>
          <w:szCs w:val="32"/>
          <w:lang w:eastAsia="zh-CN"/>
        </w:rPr>
        <w:t>盖章）</w:t>
      </w:r>
      <w:r>
        <w:rPr>
          <w:rFonts w:hint="eastAsia" w:ascii="仿宋" w:hAnsi="仿宋" w:eastAsia="仿宋" w:cs="仿宋"/>
          <w:spacing w:val="11"/>
          <w:sz w:val="32"/>
          <w:szCs w:val="32"/>
        </w:rPr>
        <w:t>：</w:t>
      </w:r>
      <w:r>
        <w:rPr>
          <w:rFonts w:hint="eastAsia" w:ascii="仿宋" w:hAnsi="仿宋" w:eastAsia="仿宋" w:cs="仿宋"/>
          <w:sz w:val="32"/>
          <w:szCs w:val="32"/>
          <w:u w:val="single" w:color="auto"/>
        </w:rPr>
        <w:t xml:space="preserve">          </w:t>
      </w:r>
    </w:p>
    <w:p w14:paraId="63490952">
      <w:pPr>
        <w:pStyle w:val="11"/>
        <w:spacing w:before="1" w:line="224" w:lineRule="auto"/>
        <w:ind w:left="1026"/>
        <w:rPr>
          <w:rFonts w:hint="eastAsia" w:ascii="仿宋" w:hAnsi="仿宋" w:eastAsia="仿宋" w:cs="仿宋"/>
          <w:sz w:val="32"/>
          <w:szCs w:val="32"/>
        </w:rPr>
      </w:pPr>
      <w:r>
        <w:rPr>
          <w:rFonts w:hint="eastAsia" w:ascii="仿宋" w:hAnsi="仿宋" w:eastAsia="仿宋" w:cs="仿宋"/>
          <w:spacing w:val="-12"/>
          <w:sz w:val="32"/>
          <w:szCs w:val="32"/>
        </w:rPr>
        <w:t>日</w:t>
      </w:r>
      <w:r>
        <w:rPr>
          <w:rFonts w:hint="eastAsia" w:ascii="仿宋" w:hAnsi="仿宋" w:eastAsia="仿宋" w:cs="仿宋"/>
          <w:spacing w:val="14"/>
          <w:sz w:val="32"/>
          <w:szCs w:val="32"/>
        </w:rPr>
        <w:t xml:space="preserve">  </w:t>
      </w:r>
      <w:r>
        <w:rPr>
          <w:rFonts w:hint="eastAsia" w:ascii="仿宋" w:hAnsi="仿宋" w:eastAsia="仿宋" w:cs="仿宋"/>
          <w:spacing w:val="-12"/>
          <w:sz w:val="32"/>
          <w:szCs w:val="32"/>
        </w:rPr>
        <w:t>期：</w:t>
      </w:r>
      <w:r>
        <w:rPr>
          <w:rFonts w:hint="eastAsia" w:ascii="仿宋" w:hAnsi="仿宋" w:eastAsia="仿宋" w:cs="仿宋"/>
          <w:spacing w:val="5"/>
          <w:sz w:val="32"/>
          <w:szCs w:val="32"/>
          <w:u w:val="single" w:color="auto"/>
        </w:rPr>
        <w:t xml:space="preserve">      </w:t>
      </w:r>
      <w:r>
        <w:rPr>
          <w:rFonts w:hint="eastAsia" w:ascii="仿宋" w:hAnsi="仿宋" w:eastAsia="仿宋" w:cs="仿宋"/>
          <w:spacing w:val="-140"/>
          <w:sz w:val="32"/>
          <w:szCs w:val="32"/>
        </w:rPr>
        <w:t xml:space="preserve"> </w:t>
      </w:r>
      <w:r>
        <w:rPr>
          <w:rFonts w:hint="eastAsia" w:ascii="仿宋" w:hAnsi="仿宋" w:eastAsia="仿宋" w:cs="仿宋"/>
          <w:spacing w:val="-12"/>
          <w:sz w:val="32"/>
          <w:szCs w:val="32"/>
        </w:rPr>
        <w:t>年</w:t>
      </w:r>
      <w:r>
        <w:rPr>
          <w:rFonts w:hint="eastAsia" w:ascii="仿宋" w:hAnsi="仿宋" w:eastAsia="仿宋" w:cs="仿宋"/>
          <w:spacing w:val="4"/>
          <w:sz w:val="32"/>
          <w:szCs w:val="32"/>
          <w:u w:val="single" w:color="auto"/>
        </w:rPr>
        <w:t xml:space="preserve">     </w:t>
      </w:r>
      <w:r>
        <w:rPr>
          <w:rFonts w:hint="eastAsia" w:ascii="仿宋" w:hAnsi="仿宋" w:eastAsia="仿宋" w:cs="仿宋"/>
          <w:spacing w:val="-131"/>
          <w:sz w:val="32"/>
          <w:szCs w:val="32"/>
        </w:rPr>
        <w:t xml:space="preserve"> </w:t>
      </w:r>
      <w:r>
        <w:rPr>
          <w:rFonts w:hint="eastAsia" w:ascii="仿宋" w:hAnsi="仿宋" w:eastAsia="仿宋" w:cs="仿宋"/>
          <w:spacing w:val="-12"/>
          <w:sz w:val="32"/>
          <w:szCs w:val="32"/>
        </w:rPr>
        <w:t>月</w:t>
      </w:r>
      <w:r>
        <w:rPr>
          <w:rFonts w:hint="eastAsia" w:ascii="仿宋" w:hAnsi="仿宋" w:eastAsia="仿宋" w:cs="仿宋"/>
          <w:spacing w:val="-153"/>
          <w:sz w:val="32"/>
          <w:szCs w:val="32"/>
        </w:rPr>
        <w:t xml:space="preserve"> </w:t>
      </w:r>
      <w:r>
        <w:rPr>
          <w:rFonts w:hint="eastAsia" w:ascii="仿宋" w:hAnsi="仿宋" w:eastAsia="仿宋" w:cs="仿宋"/>
          <w:spacing w:val="4"/>
          <w:sz w:val="32"/>
          <w:szCs w:val="32"/>
          <w:u w:val="single" w:color="auto"/>
        </w:rPr>
        <w:t xml:space="preserve">     </w:t>
      </w:r>
      <w:r>
        <w:rPr>
          <w:rFonts w:hint="eastAsia" w:ascii="仿宋" w:hAnsi="仿宋" w:eastAsia="仿宋" w:cs="仿宋"/>
          <w:spacing w:val="-83"/>
          <w:sz w:val="32"/>
          <w:szCs w:val="32"/>
        </w:rPr>
        <w:t xml:space="preserve"> </w:t>
      </w:r>
      <w:r>
        <w:rPr>
          <w:rFonts w:hint="eastAsia" w:ascii="仿宋" w:hAnsi="仿宋" w:eastAsia="仿宋" w:cs="仿宋"/>
          <w:spacing w:val="-12"/>
          <w:sz w:val="32"/>
          <w:szCs w:val="32"/>
        </w:rPr>
        <w:t>日</w:t>
      </w:r>
    </w:p>
    <w:p w14:paraId="1225E778">
      <w:pPr>
        <w:spacing w:line="224" w:lineRule="auto"/>
        <w:rPr>
          <w:rFonts w:hint="eastAsia" w:ascii="仿宋" w:hAnsi="仿宋" w:eastAsia="仿宋" w:cs="仿宋"/>
          <w:sz w:val="32"/>
          <w:szCs w:val="32"/>
        </w:rPr>
        <w:sectPr>
          <w:footerReference r:id="rId11" w:type="default"/>
          <w:pgSz w:w="11906" w:h="16839"/>
          <w:pgMar w:top="1124" w:right="1416" w:bottom="1007" w:left="1417" w:header="883" w:footer="845" w:gutter="0"/>
          <w:pgNumType w:fmt="decimal"/>
          <w:cols w:space="720" w:num="1"/>
        </w:sectPr>
      </w:pPr>
    </w:p>
    <w:p w14:paraId="32A7B800">
      <w:pPr>
        <w:spacing w:line="272" w:lineRule="auto"/>
        <w:rPr>
          <w:rFonts w:ascii="Arial"/>
          <w:sz w:val="21"/>
        </w:rPr>
      </w:pPr>
    </w:p>
    <w:p w14:paraId="2E8CB242">
      <w:pPr>
        <w:pStyle w:val="11"/>
        <w:tabs>
          <w:tab w:val="left" w:pos="8479"/>
        </w:tabs>
        <w:spacing w:before="101" w:line="372" w:lineRule="auto"/>
        <w:ind w:left="972" w:right="592" w:hanging="1"/>
        <w:jc w:val="center"/>
        <w:rPr>
          <w:rFonts w:hint="eastAsia" w:ascii="仿宋" w:hAnsi="仿宋" w:eastAsia="仿宋" w:cs="仿宋"/>
          <w:spacing w:val="9"/>
          <w:sz w:val="32"/>
          <w:szCs w:val="32"/>
        </w:rPr>
      </w:pPr>
      <w:r>
        <w:rPr>
          <w:rFonts w:hint="eastAsia" w:ascii="仿宋" w:hAnsi="仿宋" w:eastAsia="仿宋" w:cs="仿宋"/>
          <w:spacing w:val="9"/>
          <w:sz w:val="32"/>
          <w:szCs w:val="32"/>
          <w:lang w:val="en-US" w:eastAsia="zh-CN"/>
        </w:rPr>
        <w:t>目 录</w:t>
      </w:r>
    </w:p>
    <w:p w14:paraId="1BC09159">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一、报价一览表</w:t>
      </w:r>
    </w:p>
    <w:p w14:paraId="3D18B50C">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二、磋商函</w:t>
      </w:r>
    </w:p>
    <w:p w14:paraId="218CA945">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三、已标价工程量清单</w:t>
      </w:r>
    </w:p>
    <w:p w14:paraId="525857D2">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四、声明函</w:t>
      </w:r>
    </w:p>
    <w:p w14:paraId="12BA6BBA">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五、法定代表人身份证明</w:t>
      </w:r>
    </w:p>
    <w:p w14:paraId="7DD6B3B1">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六、法定代表人授权委托书</w:t>
      </w:r>
    </w:p>
    <w:p w14:paraId="79630CAF">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七、供应商基本情况表</w:t>
      </w:r>
    </w:p>
    <w:p w14:paraId="44E9A20C">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八、供应商相关证件及资料</w:t>
      </w:r>
    </w:p>
    <w:p w14:paraId="393DEA08">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九、在经营活动中没有重大违法记录声明书</w:t>
      </w:r>
    </w:p>
    <w:p w14:paraId="5B5A5D98">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十、施工组织设计</w:t>
      </w:r>
    </w:p>
    <w:p w14:paraId="5A48CF97">
      <w:pPr>
        <w:pStyle w:val="11"/>
        <w:tabs>
          <w:tab w:val="left" w:pos="8479"/>
        </w:tabs>
        <w:spacing w:before="101" w:line="372" w:lineRule="auto"/>
        <w:ind w:left="972" w:right="592" w:hanging="1"/>
        <w:jc w:val="both"/>
        <w:rPr>
          <w:rFonts w:hint="default" w:ascii="仿宋" w:hAnsi="仿宋" w:eastAsia="仿宋" w:cs="仿宋"/>
          <w:spacing w:val="9"/>
          <w:sz w:val="28"/>
          <w:szCs w:val="28"/>
          <w:lang w:val="en-US" w:eastAsia="zh-CN"/>
        </w:rPr>
      </w:pPr>
      <w:r>
        <w:rPr>
          <w:rFonts w:hint="eastAsia" w:ascii="仿宋" w:hAnsi="仿宋" w:eastAsia="仿宋" w:cs="仿宋"/>
          <w:spacing w:val="9"/>
          <w:sz w:val="28"/>
          <w:szCs w:val="28"/>
          <w:lang w:val="en-US" w:eastAsia="zh-CN"/>
        </w:rPr>
        <w:t>十一、项目管理机构</w:t>
      </w:r>
    </w:p>
    <w:p w14:paraId="2D595973">
      <w:pPr>
        <w:pStyle w:val="11"/>
        <w:tabs>
          <w:tab w:val="left" w:pos="8479"/>
        </w:tabs>
        <w:spacing w:before="101" w:line="372" w:lineRule="auto"/>
        <w:ind w:left="972" w:right="592" w:hanging="1"/>
        <w:jc w:val="both"/>
        <w:rPr>
          <w:rFonts w:hint="eastAsia" w:ascii="仿宋" w:hAnsi="仿宋" w:eastAsia="仿宋" w:cs="仿宋"/>
          <w:spacing w:val="9"/>
          <w:sz w:val="28"/>
          <w:szCs w:val="28"/>
        </w:rPr>
      </w:pPr>
      <w:r>
        <w:rPr>
          <w:rFonts w:hint="eastAsia" w:ascii="仿宋" w:hAnsi="仿宋" w:eastAsia="仿宋" w:cs="仿宋"/>
          <w:spacing w:val="9"/>
          <w:sz w:val="28"/>
          <w:szCs w:val="28"/>
        </w:rPr>
        <w:t>十</w:t>
      </w:r>
      <w:r>
        <w:rPr>
          <w:rFonts w:hint="eastAsia" w:ascii="仿宋" w:hAnsi="仿宋" w:eastAsia="仿宋" w:cs="仿宋"/>
          <w:spacing w:val="9"/>
          <w:sz w:val="28"/>
          <w:szCs w:val="28"/>
          <w:lang w:val="en-US" w:eastAsia="zh-CN"/>
        </w:rPr>
        <w:t>二</w:t>
      </w:r>
      <w:r>
        <w:rPr>
          <w:rFonts w:hint="eastAsia" w:ascii="仿宋" w:hAnsi="仿宋" w:eastAsia="仿宋" w:cs="仿宋"/>
          <w:spacing w:val="9"/>
          <w:sz w:val="28"/>
          <w:szCs w:val="28"/>
        </w:rPr>
        <w:t>、其他材料</w:t>
      </w:r>
    </w:p>
    <w:p w14:paraId="63305B12">
      <w:pPr>
        <w:pStyle w:val="11"/>
        <w:tabs>
          <w:tab w:val="left" w:pos="8479"/>
        </w:tabs>
        <w:spacing w:before="101" w:line="372" w:lineRule="auto"/>
        <w:ind w:left="972" w:right="592" w:hanging="1"/>
        <w:jc w:val="both"/>
        <w:rPr>
          <w:rFonts w:hint="eastAsia" w:ascii="仿宋" w:hAnsi="仿宋" w:eastAsia="仿宋" w:cs="仿宋"/>
          <w:spacing w:val="9"/>
          <w:sz w:val="32"/>
          <w:szCs w:val="32"/>
        </w:rPr>
        <w:sectPr>
          <w:footerReference r:id="rId12" w:type="default"/>
          <w:pgSz w:w="11906" w:h="16839"/>
          <w:pgMar w:top="1124" w:right="1416" w:bottom="1007" w:left="1417" w:header="883" w:footer="624" w:gutter="0"/>
          <w:pgNumType w:fmt="decimal"/>
          <w:cols w:space="720" w:num="1"/>
        </w:sectPr>
      </w:pPr>
    </w:p>
    <w:p w14:paraId="7A480769">
      <w:pPr>
        <w:spacing w:line="343" w:lineRule="auto"/>
        <w:rPr>
          <w:rFonts w:ascii="Arial"/>
          <w:sz w:val="21"/>
        </w:rPr>
      </w:pPr>
    </w:p>
    <w:p w14:paraId="513F5C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一、报价一览表</w:t>
      </w:r>
    </w:p>
    <w:p w14:paraId="3DCA36C8">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b/>
          <w:bCs/>
          <w:snapToGrid/>
          <w:color w:val="auto"/>
          <w:kern w:val="2"/>
          <w:sz w:val="32"/>
          <w:szCs w:val="36"/>
          <w:highlight w:val="none"/>
          <w:lang w:val="en-US" w:eastAsia="zh-CN"/>
        </w:rPr>
      </w:pPr>
    </w:p>
    <w:p w14:paraId="22D821B5">
      <w:pPr>
        <w:spacing w:line="320" w:lineRule="auto"/>
        <w:rPr>
          <w:rFonts w:ascii="Arial"/>
          <w:sz w:val="21"/>
        </w:rPr>
      </w:pPr>
    </w:p>
    <w:p w14:paraId="635918E8">
      <w:pPr>
        <w:pStyle w:val="11"/>
        <w:spacing w:before="91" w:line="221" w:lineRule="auto"/>
        <w:ind w:left="295"/>
        <w:rPr>
          <w:rFonts w:hint="eastAsia" w:ascii="仿宋" w:hAnsi="仿宋" w:eastAsia="仿宋" w:cs="仿宋"/>
        </w:rPr>
      </w:pPr>
      <w:r>
        <w:rPr>
          <w:rFonts w:hint="eastAsia" w:ascii="仿宋" w:hAnsi="仿宋" w:eastAsia="仿宋" w:cs="仿宋"/>
          <w:b/>
          <w:snapToGrid/>
          <w:color w:val="auto"/>
          <w:kern w:val="2"/>
          <w:sz w:val="28"/>
          <w:szCs w:val="28"/>
          <w:highlight w:val="none"/>
          <w:lang w:val="en-US" w:eastAsia="zh-CN" w:bidi="ar-SA"/>
        </w:rPr>
        <w:t>项目名称</w:t>
      </w:r>
      <w:r>
        <w:rPr>
          <w:rFonts w:hint="eastAsia" w:ascii="仿宋" w:hAnsi="仿宋" w:eastAsia="仿宋" w:cs="仿宋"/>
          <w:spacing w:val="-3"/>
          <w14:textOutline w14:w="5103" w14:cap="sq" w14:cmpd="sng">
            <w14:solidFill>
              <w14:srgbClr w14:val="000000"/>
            </w14:solidFill>
            <w14:prstDash w14:val="solid"/>
            <w14:bevel/>
          </w14:textOutline>
        </w:rPr>
        <w:t>：</w:t>
      </w:r>
      <w:r>
        <w:rPr>
          <w:rFonts w:hint="eastAsia" w:ascii="仿宋" w:hAnsi="仿宋" w:eastAsia="仿宋" w:cs="仿宋"/>
          <w:u w:val="single" w:color="auto"/>
        </w:rPr>
        <w:t xml:space="preserve">                                 </w:t>
      </w:r>
    </w:p>
    <w:p w14:paraId="57BA1403">
      <w:pPr>
        <w:pStyle w:val="11"/>
        <w:spacing w:before="289" w:line="220" w:lineRule="auto"/>
        <w:ind w:left="295"/>
        <w:rPr>
          <w:rFonts w:hint="eastAsia" w:ascii="仿宋" w:hAnsi="仿宋" w:eastAsia="仿宋" w:cs="仿宋"/>
        </w:rPr>
      </w:pPr>
      <w:r>
        <w:rPr>
          <w:rFonts w:hint="eastAsia" w:ascii="仿宋" w:hAnsi="仿宋" w:eastAsia="仿宋" w:cs="仿宋"/>
          <w:b/>
          <w:snapToGrid/>
          <w:color w:val="auto"/>
          <w:kern w:val="2"/>
          <w:sz w:val="28"/>
          <w:szCs w:val="28"/>
          <w:highlight w:val="none"/>
          <w:lang w:val="en-US" w:eastAsia="zh-CN" w:bidi="ar-SA"/>
        </w:rPr>
        <w:t>项目编号</w:t>
      </w:r>
      <w:r>
        <w:rPr>
          <w:rFonts w:hint="eastAsia" w:ascii="仿宋" w:hAnsi="仿宋" w:eastAsia="仿宋" w:cs="仿宋"/>
          <w:spacing w:val="-3"/>
          <w14:textOutline w14:w="5103" w14:cap="sq" w14:cmpd="sng">
            <w14:solidFill>
              <w14:srgbClr w14:val="000000"/>
            </w14:solidFill>
            <w14:prstDash w14:val="solid"/>
            <w14:bevel/>
          </w14:textOutline>
        </w:rPr>
        <w:t>：</w:t>
      </w:r>
      <w:r>
        <w:rPr>
          <w:rFonts w:hint="eastAsia" w:ascii="仿宋" w:hAnsi="仿宋" w:eastAsia="仿宋" w:cs="仿宋"/>
          <w:u w:val="single" w:color="auto"/>
        </w:rPr>
        <w:t xml:space="preserve">                                 </w:t>
      </w:r>
    </w:p>
    <w:p w14:paraId="078141D5">
      <w:pPr>
        <w:spacing w:before="186"/>
      </w:pPr>
    </w:p>
    <w:tbl>
      <w:tblPr>
        <w:tblStyle w:val="25"/>
        <w:tblW w:w="8523" w:type="dxa"/>
        <w:tblInd w:w="2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55"/>
        <w:gridCol w:w="6468"/>
      </w:tblGrid>
      <w:tr w14:paraId="4F495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8" w:hRule="atLeast"/>
        </w:trPr>
        <w:tc>
          <w:tcPr>
            <w:tcW w:w="2055" w:type="dxa"/>
            <w:tcBorders>
              <w:right w:val="single" w:color="000000" w:sz="2" w:space="0"/>
            </w:tcBorders>
            <w:vAlign w:val="top"/>
          </w:tcPr>
          <w:p w14:paraId="74CD067D">
            <w:pPr>
              <w:spacing w:line="394" w:lineRule="auto"/>
              <w:rPr>
                <w:rFonts w:hint="eastAsia" w:ascii="仿宋" w:hAnsi="仿宋" w:eastAsia="仿宋" w:cs="仿宋"/>
                <w:sz w:val="28"/>
                <w:szCs w:val="28"/>
              </w:rPr>
            </w:pPr>
          </w:p>
          <w:p w14:paraId="78DD9A56">
            <w:pPr>
              <w:pStyle w:val="26"/>
              <w:spacing w:before="91" w:line="219" w:lineRule="auto"/>
              <w:ind w:left="338"/>
              <w:rPr>
                <w:rFonts w:hint="eastAsia" w:ascii="仿宋" w:hAnsi="仿宋" w:eastAsia="仿宋" w:cs="仿宋"/>
                <w:sz w:val="28"/>
                <w:szCs w:val="28"/>
              </w:rPr>
            </w:pPr>
            <w:r>
              <w:rPr>
                <w:rFonts w:hint="eastAsia" w:ascii="仿宋" w:hAnsi="仿宋" w:eastAsia="仿宋" w:cs="仿宋"/>
                <w:spacing w:val="-3"/>
                <w:sz w:val="28"/>
                <w:szCs w:val="28"/>
              </w:rPr>
              <w:t>首次总报价</w:t>
            </w:r>
          </w:p>
        </w:tc>
        <w:tc>
          <w:tcPr>
            <w:tcW w:w="6468" w:type="dxa"/>
            <w:tcBorders>
              <w:left w:val="single" w:color="000000" w:sz="2" w:space="0"/>
              <w:bottom w:val="single" w:color="000000" w:sz="2" w:space="0"/>
            </w:tcBorders>
            <w:vAlign w:val="top"/>
          </w:tcPr>
          <w:p w14:paraId="6B7D4B0D">
            <w:pPr>
              <w:pStyle w:val="26"/>
              <w:spacing w:before="329" w:line="221" w:lineRule="auto"/>
              <w:ind w:left="40"/>
              <w:rPr>
                <w:rFonts w:hint="eastAsia" w:ascii="仿宋" w:hAnsi="仿宋" w:eastAsia="仿宋" w:cs="仿宋"/>
                <w:sz w:val="28"/>
                <w:szCs w:val="28"/>
              </w:rPr>
            </w:pPr>
            <w:r>
              <w:rPr>
                <w:rFonts w:hint="eastAsia" w:ascii="仿宋" w:hAnsi="仿宋" w:eastAsia="仿宋" w:cs="仿宋"/>
                <w:spacing w:val="-4"/>
                <w:sz w:val="28"/>
                <w:szCs w:val="28"/>
              </w:rPr>
              <w:t>小写：¥</w:t>
            </w:r>
            <w:r>
              <w:rPr>
                <w:rFonts w:hint="eastAsia" w:ascii="仿宋" w:hAnsi="仿宋" w:eastAsia="仿宋" w:cs="仿宋"/>
                <w:spacing w:val="-138"/>
                <w:sz w:val="28"/>
                <w:szCs w:val="28"/>
              </w:rPr>
              <w:t xml:space="preserve"> </w:t>
            </w:r>
            <w:r>
              <w:rPr>
                <w:rFonts w:hint="eastAsia" w:ascii="仿宋" w:hAnsi="仿宋" w:eastAsia="仿宋" w:cs="仿宋"/>
                <w:sz w:val="28"/>
                <w:szCs w:val="28"/>
                <w:u w:val="single" w:color="auto"/>
              </w:rPr>
              <w:t xml:space="preserve">                     </w:t>
            </w:r>
            <w:r>
              <w:rPr>
                <w:rFonts w:hint="eastAsia" w:ascii="仿宋" w:hAnsi="仿宋" w:eastAsia="仿宋" w:cs="仿宋"/>
                <w:spacing w:val="-127"/>
                <w:sz w:val="28"/>
                <w:szCs w:val="28"/>
              </w:rPr>
              <w:t xml:space="preserve"> </w:t>
            </w:r>
            <w:r>
              <w:rPr>
                <w:rFonts w:hint="eastAsia" w:ascii="仿宋" w:hAnsi="仿宋" w:eastAsia="仿宋" w:cs="仿宋"/>
                <w:spacing w:val="-4"/>
                <w:sz w:val="28"/>
                <w:szCs w:val="28"/>
              </w:rPr>
              <w:t>元</w:t>
            </w:r>
          </w:p>
          <w:p w14:paraId="02C05B6E">
            <w:pPr>
              <w:pStyle w:val="26"/>
              <w:spacing w:before="104" w:line="219" w:lineRule="auto"/>
              <w:ind w:left="36"/>
              <w:rPr>
                <w:rFonts w:hint="eastAsia" w:ascii="仿宋" w:hAnsi="仿宋" w:eastAsia="仿宋" w:cs="仿宋"/>
                <w:sz w:val="28"/>
                <w:szCs w:val="28"/>
              </w:rPr>
            </w:pPr>
            <w:r>
              <w:rPr>
                <w:rFonts w:hint="eastAsia" w:ascii="仿宋" w:hAnsi="仿宋" w:eastAsia="仿宋" w:cs="仿宋"/>
                <w:spacing w:val="-3"/>
                <w:sz w:val="28"/>
                <w:szCs w:val="28"/>
              </w:rPr>
              <w:t>大写：人民币</w:t>
            </w:r>
            <w:r>
              <w:rPr>
                <w:rFonts w:hint="eastAsia" w:ascii="仿宋" w:hAnsi="仿宋" w:eastAsia="仿宋" w:cs="仿宋"/>
                <w:sz w:val="28"/>
                <w:szCs w:val="28"/>
                <w:u w:val="single" w:color="auto"/>
              </w:rPr>
              <w:t xml:space="preserve">                  </w:t>
            </w:r>
          </w:p>
        </w:tc>
      </w:tr>
      <w:tr w14:paraId="747DA4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5" w:hRule="atLeast"/>
        </w:trPr>
        <w:tc>
          <w:tcPr>
            <w:tcW w:w="2055" w:type="dxa"/>
            <w:tcBorders>
              <w:right w:val="single" w:color="000000" w:sz="2" w:space="0"/>
            </w:tcBorders>
            <w:vAlign w:val="top"/>
          </w:tcPr>
          <w:p w14:paraId="4CA22E83">
            <w:pPr>
              <w:spacing w:line="357" w:lineRule="auto"/>
              <w:rPr>
                <w:rFonts w:hint="eastAsia" w:ascii="仿宋" w:hAnsi="仿宋" w:eastAsia="仿宋" w:cs="仿宋"/>
                <w:sz w:val="28"/>
                <w:szCs w:val="28"/>
              </w:rPr>
            </w:pPr>
          </w:p>
          <w:p w14:paraId="6FF79CA7">
            <w:pPr>
              <w:pStyle w:val="26"/>
              <w:spacing w:before="91" w:line="221" w:lineRule="auto"/>
              <w:ind w:left="477"/>
              <w:rPr>
                <w:rFonts w:hint="eastAsia" w:ascii="仿宋" w:hAnsi="仿宋" w:eastAsia="仿宋" w:cs="仿宋"/>
                <w:sz w:val="28"/>
                <w:szCs w:val="28"/>
              </w:rPr>
            </w:pPr>
            <w:r>
              <w:rPr>
                <w:rFonts w:hint="eastAsia" w:ascii="仿宋" w:hAnsi="仿宋" w:eastAsia="仿宋" w:cs="仿宋"/>
                <w:spacing w:val="-4"/>
                <w:sz w:val="28"/>
                <w:szCs w:val="28"/>
              </w:rPr>
              <w:t>项目经理</w:t>
            </w:r>
          </w:p>
        </w:tc>
        <w:tc>
          <w:tcPr>
            <w:tcW w:w="6468" w:type="dxa"/>
            <w:tcBorders>
              <w:top w:val="single" w:color="000000" w:sz="2" w:space="0"/>
              <w:left w:val="single" w:color="000000" w:sz="2" w:space="0"/>
            </w:tcBorders>
            <w:vAlign w:val="top"/>
          </w:tcPr>
          <w:p w14:paraId="577A0DF2">
            <w:pPr>
              <w:rPr>
                <w:rFonts w:hint="eastAsia" w:ascii="仿宋" w:hAnsi="仿宋" w:eastAsia="仿宋" w:cs="仿宋"/>
                <w:sz w:val="28"/>
                <w:szCs w:val="28"/>
              </w:rPr>
            </w:pPr>
          </w:p>
        </w:tc>
      </w:tr>
      <w:tr w14:paraId="2303A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8" w:hRule="atLeast"/>
        </w:trPr>
        <w:tc>
          <w:tcPr>
            <w:tcW w:w="2055" w:type="dxa"/>
            <w:tcBorders>
              <w:right w:val="single" w:color="000000" w:sz="2" w:space="0"/>
            </w:tcBorders>
            <w:vAlign w:val="top"/>
          </w:tcPr>
          <w:p w14:paraId="361194D0">
            <w:pPr>
              <w:spacing w:line="300" w:lineRule="auto"/>
              <w:rPr>
                <w:rFonts w:hint="eastAsia" w:ascii="仿宋" w:hAnsi="仿宋" w:eastAsia="仿宋" w:cs="仿宋"/>
                <w:sz w:val="28"/>
                <w:szCs w:val="28"/>
              </w:rPr>
            </w:pPr>
          </w:p>
          <w:p w14:paraId="311CA16C">
            <w:pPr>
              <w:pStyle w:val="26"/>
              <w:spacing w:before="91" w:line="221" w:lineRule="auto"/>
              <w:ind w:left="756"/>
              <w:rPr>
                <w:rFonts w:hint="eastAsia" w:ascii="仿宋" w:hAnsi="仿宋" w:eastAsia="仿宋" w:cs="仿宋"/>
                <w:sz w:val="28"/>
                <w:szCs w:val="28"/>
              </w:rPr>
            </w:pPr>
            <w:r>
              <w:rPr>
                <w:rFonts w:hint="eastAsia" w:ascii="仿宋" w:hAnsi="仿宋" w:eastAsia="仿宋" w:cs="仿宋"/>
                <w:spacing w:val="-7"/>
                <w:sz w:val="28"/>
                <w:szCs w:val="28"/>
              </w:rPr>
              <w:t>工期</w:t>
            </w:r>
          </w:p>
        </w:tc>
        <w:tc>
          <w:tcPr>
            <w:tcW w:w="6468" w:type="dxa"/>
            <w:tcBorders>
              <w:left w:val="single" w:color="000000" w:sz="2" w:space="0"/>
            </w:tcBorders>
            <w:vAlign w:val="top"/>
          </w:tcPr>
          <w:p w14:paraId="400A4152">
            <w:pPr>
              <w:rPr>
                <w:rFonts w:hint="eastAsia" w:ascii="仿宋" w:hAnsi="仿宋" w:eastAsia="仿宋" w:cs="仿宋"/>
                <w:sz w:val="28"/>
                <w:szCs w:val="28"/>
              </w:rPr>
            </w:pPr>
          </w:p>
        </w:tc>
      </w:tr>
      <w:tr w14:paraId="78031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trPr>
        <w:tc>
          <w:tcPr>
            <w:tcW w:w="2055" w:type="dxa"/>
            <w:tcBorders>
              <w:right w:val="single" w:color="000000" w:sz="2" w:space="0"/>
            </w:tcBorders>
            <w:vAlign w:val="top"/>
          </w:tcPr>
          <w:p w14:paraId="5675050A">
            <w:pPr>
              <w:spacing w:line="416" w:lineRule="auto"/>
              <w:rPr>
                <w:rFonts w:hint="eastAsia" w:ascii="仿宋" w:hAnsi="仿宋" w:eastAsia="仿宋" w:cs="仿宋"/>
                <w:sz w:val="28"/>
                <w:szCs w:val="28"/>
              </w:rPr>
            </w:pPr>
          </w:p>
          <w:p w14:paraId="0BD05897">
            <w:pPr>
              <w:pStyle w:val="26"/>
              <w:spacing w:before="91" w:line="221" w:lineRule="auto"/>
              <w:ind w:left="332"/>
              <w:rPr>
                <w:rFonts w:hint="eastAsia" w:ascii="仿宋" w:hAnsi="仿宋" w:eastAsia="仿宋" w:cs="仿宋"/>
                <w:sz w:val="28"/>
                <w:szCs w:val="28"/>
              </w:rPr>
            </w:pPr>
            <w:r>
              <w:rPr>
                <w:rFonts w:hint="eastAsia" w:ascii="仿宋" w:hAnsi="仿宋" w:eastAsia="仿宋" w:cs="仿宋"/>
                <w:spacing w:val="-2"/>
                <w:sz w:val="28"/>
                <w:szCs w:val="28"/>
              </w:rPr>
              <w:t>磋商保证金</w:t>
            </w:r>
          </w:p>
        </w:tc>
        <w:tc>
          <w:tcPr>
            <w:tcW w:w="6468" w:type="dxa"/>
            <w:tcBorders>
              <w:left w:val="single" w:color="000000" w:sz="2" w:space="0"/>
            </w:tcBorders>
            <w:vAlign w:val="top"/>
          </w:tcPr>
          <w:p w14:paraId="54301C7B">
            <w:pPr>
              <w:spacing w:line="256" w:lineRule="auto"/>
              <w:rPr>
                <w:rFonts w:hint="eastAsia" w:ascii="仿宋" w:hAnsi="仿宋" w:eastAsia="仿宋" w:cs="仿宋"/>
                <w:sz w:val="28"/>
                <w:szCs w:val="28"/>
              </w:rPr>
            </w:pPr>
          </w:p>
          <w:p w14:paraId="25BDD4B8">
            <w:pPr>
              <w:pStyle w:val="26"/>
              <w:spacing w:before="91" w:line="221" w:lineRule="auto"/>
              <w:ind w:left="40"/>
              <w:rPr>
                <w:rFonts w:hint="eastAsia" w:ascii="仿宋" w:hAnsi="仿宋" w:eastAsia="仿宋" w:cs="仿宋"/>
                <w:sz w:val="28"/>
                <w:szCs w:val="28"/>
              </w:rPr>
            </w:pPr>
            <w:r>
              <w:rPr>
                <w:rFonts w:hint="eastAsia" w:ascii="仿宋" w:hAnsi="仿宋" w:eastAsia="仿宋" w:cs="仿宋"/>
                <w:spacing w:val="-4"/>
                <w:sz w:val="28"/>
                <w:szCs w:val="28"/>
              </w:rPr>
              <w:t>小写：¥</w:t>
            </w:r>
            <w:r>
              <w:rPr>
                <w:rFonts w:hint="eastAsia" w:ascii="仿宋" w:hAnsi="仿宋" w:eastAsia="仿宋" w:cs="仿宋"/>
                <w:spacing w:val="-138"/>
                <w:sz w:val="28"/>
                <w:szCs w:val="28"/>
              </w:rPr>
              <w:t xml:space="preserve"> </w:t>
            </w:r>
            <w:r>
              <w:rPr>
                <w:rFonts w:hint="eastAsia" w:ascii="仿宋" w:hAnsi="仿宋" w:eastAsia="仿宋" w:cs="仿宋"/>
                <w:spacing w:val="6"/>
                <w:sz w:val="28"/>
                <w:szCs w:val="28"/>
                <w:u w:val="single" w:color="auto"/>
              </w:rPr>
              <w:t xml:space="preserve">                      </w:t>
            </w:r>
            <w:r>
              <w:rPr>
                <w:rFonts w:hint="eastAsia" w:ascii="仿宋" w:hAnsi="仿宋" w:eastAsia="仿宋" w:cs="仿宋"/>
                <w:spacing w:val="-121"/>
                <w:sz w:val="28"/>
                <w:szCs w:val="28"/>
              </w:rPr>
              <w:t xml:space="preserve"> </w:t>
            </w:r>
            <w:r>
              <w:rPr>
                <w:rFonts w:hint="eastAsia" w:ascii="仿宋" w:hAnsi="仿宋" w:eastAsia="仿宋" w:cs="仿宋"/>
                <w:spacing w:val="-4"/>
                <w:sz w:val="28"/>
                <w:szCs w:val="28"/>
              </w:rPr>
              <w:t>元</w:t>
            </w:r>
          </w:p>
          <w:p w14:paraId="7A209F2E">
            <w:pPr>
              <w:pStyle w:val="26"/>
              <w:spacing w:before="104" w:line="219" w:lineRule="auto"/>
              <w:ind w:left="36"/>
              <w:rPr>
                <w:rFonts w:hint="eastAsia" w:ascii="仿宋" w:hAnsi="仿宋" w:eastAsia="仿宋" w:cs="仿宋"/>
                <w:sz w:val="28"/>
                <w:szCs w:val="28"/>
              </w:rPr>
            </w:pPr>
            <w:r>
              <w:rPr>
                <w:rFonts w:hint="eastAsia" w:ascii="仿宋" w:hAnsi="仿宋" w:eastAsia="仿宋" w:cs="仿宋"/>
                <w:spacing w:val="-3"/>
                <w:sz w:val="28"/>
                <w:szCs w:val="28"/>
              </w:rPr>
              <w:t>大写：人民币</w:t>
            </w:r>
            <w:r>
              <w:rPr>
                <w:rFonts w:hint="eastAsia" w:ascii="仿宋" w:hAnsi="仿宋" w:eastAsia="仿宋" w:cs="仿宋"/>
                <w:sz w:val="28"/>
                <w:szCs w:val="28"/>
                <w:u w:val="single" w:color="auto"/>
              </w:rPr>
              <w:t xml:space="preserve">                     </w:t>
            </w:r>
          </w:p>
        </w:tc>
      </w:tr>
      <w:tr w14:paraId="3560A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04" w:hRule="atLeast"/>
        </w:trPr>
        <w:tc>
          <w:tcPr>
            <w:tcW w:w="2055" w:type="dxa"/>
            <w:tcBorders>
              <w:right w:val="single" w:color="000000" w:sz="2" w:space="0"/>
            </w:tcBorders>
            <w:vAlign w:val="top"/>
          </w:tcPr>
          <w:p w14:paraId="365829C4">
            <w:pPr>
              <w:spacing w:line="313" w:lineRule="auto"/>
              <w:rPr>
                <w:rFonts w:hint="eastAsia" w:ascii="仿宋" w:hAnsi="仿宋" w:eastAsia="仿宋" w:cs="仿宋"/>
                <w:sz w:val="28"/>
                <w:szCs w:val="28"/>
              </w:rPr>
            </w:pPr>
          </w:p>
          <w:p w14:paraId="4B775230">
            <w:pPr>
              <w:pStyle w:val="26"/>
              <w:spacing w:before="91" w:line="220" w:lineRule="auto"/>
              <w:ind w:left="473"/>
              <w:rPr>
                <w:rFonts w:hint="eastAsia" w:ascii="仿宋" w:hAnsi="仿宋" w:eastAsia="仿宋" w:cs="仿宋"/>
                <w:sz w:val="28"/>
                <w:szCs w:val="28"/>
              </w:rPr>
            </w:pPr>
            <w:r>
              <w:rPr>
                <w:rFonts w:hint="eastAsia" w:ascii="仿宋" w:hAnsi="仿宋" w:eastAsia="仿宋" w:cs="仿宋"/>
                <w:spacing w:val="-3"/>
                <w:sz w:val="28"/>
                <w:szCs w:val="28"/>
              </w:rPr>
              <w:t>质量承诺</w:t>
            </w:r>
          </w:p>
        </w:tc>
        <w:tc>
          <w:tcPr>
            <w:tcW w:w="6468" w:type="dxa"/>
            <w:tcBorders>
              <w:left w:val="single" w:color="000000" w:sz="2" w:space="0"/>
            </w:tcBorders>
            <w:vAlign w:val="top"/>
          </w:tcPr>
          <w:p w14:paraId="185D2A46">
            <w:pPr>
              <w:rPr>
                <w:rFonts w:hint="eastAsia" w:ascii="仿宋" w:hAnsi="仿宋" w:eastAsia="仿宋" w:cs="仿宋"/>
                <w:sz w:val="28"/>
                <w:szCs w:val="28"/>
              </w:rPr>
            </w:pPr>
          </w:p>
        </w:tc>
      </w:tr>
      <w:tr w14:paraId="220564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0" w:hRule="atLeast"/>
        </w:trPr>
        <w:tc>
          <w:tcPr>
            <w:tcW w:w="2055" w:type="dxa"/>
            <w:tcBorders>
              <w:bottom w:val="single" w:color="000000" w:sz="2" w:space="0"/>
            </w:tcBorders>
            <w:vAlign w:val="top"/>
          </w:tcPr>
          <w:p w14:paraId="430A9BF6">
            <w:pPr>
              <w:spacing w:line="328" w:lineRule="auto"/>
              <w:rPr>
                <w:rFonts w:hint="eastAsia" w:ascii="仿宋" w:hAnsi="仿宋" w:eastAsia="仿宋" w:cs="仿宋"/>
                <w:sz w:val="28"/>
                <w:szCs w:val="28"/>
              </w:rPr>
            </w:pPr>
          </w:p>
          <w:p w14:paraId="110609A7">
            <w:pPr>
              <w:pStyle w:val="26"/>
              <w:spacing w:before="91" w:line="221" w:lineRule="auto"/>
              <w:ind w:left="756"/>
              <w:rPr>
                <w:rFonts w:hint="eastAsia" w:ascii="仿宋" w:hAnsi="仿宋" w:eastAsia="仿宋" w:cs="仿宋"/>
                <w:sz w:val="28"/>
                <w:szCs w:val="28"/>
              </w:rPr>
            </w:pPr>
            <w:r>
              <w:rPr>
                <w:rFonts w:hint="eastAsia" w:ascii="仿宋" w:hAnsi="仿宋" w:eastAsia="仿宋" w:cs="仿宋"/>
                <w:spacing w:val="-7"/>
                <w:sz w:val="28"/>
                <w:szCs w:val="28"/>
              </w:rPr>
              <w:t>备注</w:t>
            </w:r>
          </w:p>
        </w:tc>
        <w:tc>
          <w:tcPr>
            <w:tcW w:w="6468" w:type="dxa"/>
            <w:tcBorders>
              <w:bottom w:val="single" w:color="000000" w:sz="2" w:space="0"/>
            </w:tcBorders>
            <w:vAlign w:val="top"/>
          </w:tcPr>
          <w:p w14:paraId="5C3183D0">
            <w:pPr>
              <w:rPr>
                <w:rFonts w:hint="eastAsia" w:ascii="仿宋" w:hAnsi="仿宋" w:eastAsia="仿宋" w:cs="仿宋"/>
                <w:sz w:val="28"/>
                <w:szCs w:val="28"/>
              </w:rPr>
            </w:pPr>
          </w:p>
        </w:tc>
      </w:tr>
    </w:tbl>
    <w:p w14:paraId="25989313">
      <w:pPr>
        <w:spacing w:line="264" w:lineRule="auto"/>
        <w:rPr>
          <w:rFonts w:ascii="Arial"/>
          <w:sz w:val="21"/>
        </w:rPr>
      </w:pPr>
    </w:p>
    <w:p w14:paraId="69CDE2DB">
      <w:pPr>
        <w:spacing w:line="264" w:lineRule="auto"/>
        <w:rPr>
          <w:rFonts w:ascii="Arial"/>
          <w:sz w:val="21"/>
        </w:rPr>
      </w:pPr>
    </w:p>
    <w:p w14:paraId="620EB2DD">
      <w:pPr>
        <w:spacing w:line="265" w:lineRule="auto"/>
        <w:rPr>
          <w:rFonts w:ascii="Arial"/>
          <w:sz w:val="21"/>
        </w:rPr>
      </w:pPr>
    </w:p>
    <w:p w14:paraId="569BEA4B">
      <w:pPr>
        <w:spacing w:line="265" w:lineRule="auto"/>
        <w:rPr>
          <w:rFonts w:ascii="Arial"/>
          <w:sz w:val="21"/>
        </w:rPr>
      </w:pPr>
    </w:p>
    <w:p w14:paraId="07B9AAA9">
      <w:pPr>
        <w:spacing w:line="265" w:lineRule="auto"/>
        <w:rPr>
          <w:rFonts w:ascii="Arial"/>
          <w:sz w:val="21"/>
        </w:rPr>
      </w:pPr>
    </w:p>
    <w:p w14:paraId="06C4AC49">
      <w:pPr>
        <w:pStyle w:val="11"/>
        <w:tabs>
          <w:tab w:val="left" w:pos="7417"/>
        </w:tabs>
        <w:spacing w:before="91" w:line="411" w:lineRule="auto"/>
        <w:ind w:left="850" w:right="1653" w:hanging="1"/>
        <w:jc w:val="both"/>
        <w:rPr>
          <w:rFonts w:hint="eastAsia" w:ascii="仿宋" w:hAnsi="仿宋" w:eastAsia="仿宋" w:cs="仿宋"/>
        </w:rPr>
      </w:pPr>
      <w:r>
        <w:rPr>
          <w:rFonts w:hint="eastAsia" w:ascii="仿宋" w:hAnsi="仿宋" w:eastAsia="仿宋" w:cs="仿宋"/>
          <w:spacing w:val="-2"/>
        </w:rPr>
        <w:t>供应商（公章</w:t>
      </w:r>
      <w:r>
        <w:rPr>
          <w:rFonts w:hint="eastAsia" w:ascii="仿宋" w:hAnsi="仿宋" w:eastAsia="仿宋" w:cs="仿宋"/>
        </w:rPr>
        <w:t>）：</w:t>
      </w:r>
      <w:r>
        <w:rPr>
          <w:rFonts w:hint="eastAsia" w:ascii="仿宋" w:hAnsi="仿宋" w:eastAsia="仿宋" w:cs="仿宋"/>
          <w:u w:val="single" w:color="auto"/>
        </w:rPr>
        <w:tab/>
      </w:r>
      <w:r>
        <w:rPr>
          <w:rFonts w:hint="eastAsia" w:ascii="仿宋" w:hAnsi="仿宋" w:eastAsia="仿宋" w:cs="仿宋"/>
        </w:rPr>
        <w:t xml:space="preserve"> </w:t>
      </w:r>
      <w:r>
        <w:rPr>
          <w:rFonts w:hint="eastAsia" w:ascii="仿宋" w:hAnsi="仿宋" w:eastAsia="仿宋" w:cs="仿宋"/>
          <w:spacing w:val="-1"/>
          <w:lang w:eastAsia="zh-CN"/>
        </w:rPr>
        <w:t>法定代表人</w:t>
      </w:r>
      <w:r>
        <w:rPr>
          <w:rFonts w:hint="eastAsia" w:ascii="仿宋" w:hAnsi="仿宋" w:eastAsia="仿宋" w:cs="仿宋"/>
          <w:spacing w:val="-1"/>
          <w:lang w:val="en-US" w:eastAsia="zh-CN"/>
        </w:rPr>
        <w:t>和</w:t>
      </w:r>
      <w:r>
        <w:rPr>
          <w:rFonts w:hint="eastAsia" w:ascii="仿宋" w:hAnsi="仿宋" w:eastAsia="仿宋" w:cs="仿宋"/>
          <w:spacing w:val="-1"/>
          <w:lang w:eastAsia="zh-CN"/>
        </w:rPr>
        <w:t>委托代理人（签字</w:t>
      </w:r>
      <w:r>
        <w:rPr>
          <w:rFonts w:hint="eastAsia" w:ascii="仿宋" w:hAnsi="仿宋" w:eastAsia="仿宋" w:cs="仿宋"/>
          <w:spacing w:val="-1"/>
          <w:lang w:val="en-US" w:eastAsia="zh-CN"/>
        </w:rPr>
        <w:t>和</w:t>
      </w:r>
      <w:r>
        <w:rPr>
          <w:rFonts w:hint="eastAsia" w:ascii="仿宋" w:hAnsi="仿宋" w:eastAsia="仿宋" w:cs="仿宋"/>
          <w:spacing w:val="-1"/>
          <w:lang w:eastAsia="zh-CN"/>
        </w:rPr>
        <w:t>盖章）</w:t>
      </w:r>
      <w:r>
        <w:rPr>
          <w:rFonts w:hint="eastAsia" w:ascii="仿宋" w:hAnsi="仿宋" w:eastAsia="仿宋" w:cs="仿宋"/>
          <w:spacing w:val="1"/>
        </w:rPr>
        <w:t>：</w:t>
      </w:r>
      <w:r>
        <w:rPr>
          <w:rFonts w:hint="eastAsia" w:ascii="仿宋" w:hAnsi="仿宋" w:eastAsia="仿宋" w:cs="仿宋"/>
          <w:u w:val="single" w:color="auto"/>
        </w:rPr>
        <w:t xml:space="preserve">         </w:t>
      </w:r>
    </w:p>
    <w:p w14:paraId="109DD5FB">
      <w:pPr>
        <w:pStyle w:val="11"/>
        <w:spacing w:before="1" w:line="219" w:lineRule="auto"/>
        <w:ind w:left="898"/>
        <w:rPr>
          <w:rFonts w:hint="eastAsia" w:ascii="仿宋" w:hAnsi="仿宋" w:eastAsia="仿宋" w:cs="仿宋"/>
        </w:rPr>
      </w:pPr>
      <w:r>
        <w:rPr>
          <w:rFonts w:hint="eastAsia" w:ascii="仿宋" w:hAnsi="仿宋" w:eastAsia="仿宋" w:cs="仿宋"/>
          <w:spacing w:val="-18"/>
        </w:rPr>
        <w:t>日</w:t>
      </w:r>
      <w:r>
        <w:rPr>
          <w:rFonts w:hint="eastAsia" w:ascii="仿宋" w:hAnsi="仿宋" w:eastAsia="仿宋" w:cs="仿宋"/>
          <w:spacing w:val="9"/>
        </w:rPr>
        <w:t xml:space="preserve">  </w:t>
      </w:r>
      <w:r>
        <w:rPr>
          <w:rFonts w:hint="eastAsia" w:ascii="仿宋" w:hAnsi="仿宋" w:eastAsia="仿宋" w:cs="仿宋"/>
          <w:spacing w:val="-18"/>
        </w:rPr>
        <w:t>期：</w:t>
      </w:r>
      <w:r>
        <w:rPr>
          <w:rFonts w:hint="eastAsia" w:ascii="仿宋" w:hAnsi="仿宋" w:eastAsia="仿宋" w:cs="仿宋"/>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18"/>
        </w:rPr>
        <w:t>年</w:t>
      </w:r>
      <w:r>
        <w:rPr>
          <w:rFonts w:hint="eastAsia" w:ascii="仿宋" w:hAnsi="仿宋" w:eastAsia="仿宋" w:cs="仿宋"/>
          <w:spacing w:val="34"/>
          <w:u w:val="single" w:color="auto"/>
        </w:rPr>
        <w:t xml:space="preserve">    </w:t>
      </w:r>
      <w:r>
        <w:rPr>
          <w:rFonts w:hint="eastAsia" w:ascii="仿宋" w:hAnsi="仿宋" w:eastAsia="仿宋" w:cs="仿宋"/>
          <w:spacing w:val="-120"/>
        </w:rPr>
        <w:t xml:space="preserve"> </w:t>
      </w:r>
      <w:r>
        <w:rPr>
          <w:rFonts w:hint="eastAsia" w:ascii="仿宋" w:hAnsi="仿宋" w:eastAsia="仿宋" w:cs="仿宋"/>
          <w:spacing w:val="-18"/>
        </w:rPr>
        <w:t>月</w:t>
      </w:r>
      <w:r>
        <w:rPr>
          <w:rFonts w:hint="eastAsia" w:ascii="仿宋" w:hAnsi="仿宋" w:eastAsia="仿宋" w:cs="仿宋"/>
          <w:u w:val="single" w:color="auto"/>
        </w:rPr>
        <w:t xml:space="preserve">     </w:t>
      </w:r>
      <w:r>
        <w:rPr>
          <w:rFonts w:hint="eastAsia" w:ascii="仿宋" w:hAnsi="仿宋" w:eastAsia="仿宋" w:cs="仿宋"/>
          <w:spacing w:val="-80"/>
        </w:rPr>
        <w:t xml:space="preserve"> </w:t>
      </w:r>
      <w:r>
        <w:rPr>
          <w:rFonts w:hint="eastAsia" w:ascii="仿宋" w:hAnsi="仿宋" w:eastAsia="仿宋" w:cs="仿宋"/>
          <w:spacing w:val="-18"/>
        </w:rPr>
        <w:t>日</w:t>
      </w:r>
    </w:p>
    <w:p w14:paraId="51456519">
      <w:pPr>
        <w:spacing w:line="219" w:lineRule="auto"/>
        <w:rPr>
          <w:rFonts w:hint="eastAsia" w:ascii="仿宋" w:hAnsi="仿宋" w:eastAsia="仿宋" w:cs="仿宋"/>
        </w:rPr>
        <w:sectPr>
          <w:pgSz w:w="11906" w:h="16839"/>
          <w:pgMar w:top="1124" w:right="1416" w:bottom="1007" w:left="1417" w:header="883" w:footer="624" w:gutter="0"/>
          <w:pgNumType w:fmt="decimal"/>
          <w:cols w:space="720" w:num="1"/>
        </w:sectPr>
      </w:pPr>
    </w:p>
    <w:p w14:paraId="3FD70B62">
      <w:pPr>
        <w:spacing w:line="343" w:lineRule="auto"/>
        <w:rPr>
          <w:rFonts w:ascii="Arial"/>
          <w:sz w:val="21"/>
        </w:rPr>
      </w:pPr>
    </w:p>
    <w:p w14:paraId="2D527B6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二、磋商函</w:t>
      </w:r>
    </w:p>
    <w:p w14:paraId="58D4849C">
      <w:pPr>
        <w:spacing w:line="263" w:lineRule="auto"/>
        <w:rPr>
          <w:rFonts w:ascii="Arial"/>
          <w:sz w:val="21"/>
        </w:rPr>
      </w:pPr>
    </w:p>
    <w:p w14:paraId="0016A504">
      <w:pPr>
        <w:spacing w:line="264" w:lineRule="auto"/>
        <w:rPr>
          <w:rFonts w:ascii="Arial"/>
          <w:sz w:val="21"/>
        </w:rPr>
      </w:pPr>
    </w:p>
    <w:p w14:paraId="0DD72406">
      <w:pPr>
        <w:spacing w:line="264" w:lineRule="auto"/>
        <w:rPr>
          <w:rFonts w:ascii="Arial"/>
          <w:sz w:val="21"/>
        </w:rPr>
      </w:pPr>
    </w:p>
    <w:p w14:paraId="0E94CAA9">
      <w:pPr>
        <w:pStyle w:val="11"/>
        <w:spacing w:before="91" w:line="220" w:lineRule="auto"/>
        <w:ind w:left="9"/>
        <w:rPr>
          <w:rFonts w:hint="eastAsia" w:ascii="仿宋" w:hAnsi="仿宋" w:eastAsia="仿宋" w:cs="仿宋"/>
          <w:sz w:val="28"/>
          <w:szCs w:val="28"/>
          <w:lang w:eastAsia="zh-CN"/>
        </w:rPr>
      </w:pPr>
      <w:r>
        <w:rPr>
          <w:rFonts w:hint="eastAsia" w:ascii="仿宋" w:hAnsi="仿宋" w:eastAsia="仿宋" w:cs="仿宋"/>
          <w:spacing w:val="-1"/>
          <w:sz w:val="28"/>
          <w:szCs w:val="28"/>
        </w:rPr>
        <w:t>致：</w:t>
      </w:r>
      <w:r>
        <w:rPr>
          <w:rFonts w:hint="eastAsia" w:ascii="仿宋" w:hAnsi="仿宋" w:eastAsia="仿宋" w:cs="仿宋"/>
          <w:color w:val="auto"/>
          <w:spacing w:val="-1"/>
          <w:sz w:val="28"/>
          <w:szCs w:val="28"/>
          <w:highlight w:val="none"/>
          <w:u w:val="single"/>
          <w:lang w:eastAsia="zh-CN"/>
        </w:rPr>
        <w:t>勐腊县殡仪馆</w:t>
      </w:r>
    </w:p>
    <w:p w14:paraId="2DADA318">
      <w:pPr>
        <w:pStyle w:val="11"/>
        <w:spacing w:before="290" w:line="411" w:lineRule="auto"/>
        <w:jc w:val="right"/>
        <w:rPr>
          <w:rFonts w:hint="eastAsia" w:ascii="仿宋" w:hAnsi="仿宋" w:eastAsia="仿宋" w:cs="仿宋"/>
          <w:sz w:val="28"/>
          <w:szCs w:val="28"/>
        </w:rPr>
      </w:pPr>
      <w:r>
        <w:rPr>
          <w:rFonts w:hint="eastAsia" w:ascii="仿宋" w:hAnsi="仿宋" w:eastAsia="仿宋" w:cs="仿宋"/>
          <w:spacing w:val="-3"/>
          <w:sz w:val="28"/>
          <w:szCs w:val="28"/>
        </w:rPr>
        <w:t>1.根据你方</w:t>
      </w:r>
      <w:r>
        <w:rPr>
          <w:rFonts w:hint="eastAsia" w:ascii="仿宋" w:hAnsi="仿宋" w:eastAsia="仿宋" w:cs="仿宋"/>
          <w:spacing w:val="-3"/>
          <w:sz w:val="28"/>
          <w:szCs w:val="28"/>
          <w:u w:val="single" w:color="auto"/>
        </w:rPr>
        <w:t xml:space="preserve"> （项目名称） </w:t>
      </w:r>
      <w:r>
        <w:rPr>
          <w:rFonts w:hint="eastAsia" w:ascii="仿宋" w:hAnsi="仿宋" w:eastAsia="仿宋" w:cs="仿宋"/>
          <w:spacing w:val="-121"/>
          <w:sz w:val="28"/>
          <w:szCs w:val="28"/>
        </w:rPr>
        <w:t xml:space="preserve"> </w:t>
      </w:r>
      <w:r>
        <w:rPr>
          <w:rFonts w:hint="eastAsia" w:ascii="仿宋" w:hAnsi="仿宋" w:eastAsia="仿宋" w:cs="仿宋"/>
          <w:spacing w:val="-3"/>
          <w:sz w:val="28"/>
          <w:szCs w:val="28"/>
        </w:rPr>
        <w:t>竞争性磋商文件的要求，正式授权</w:t>
      </w:r>
      <w:r>
        <w:rPr>
          <w:rFonts w:hint="eastAsia" w:ascii="仿宋" w:hAnsi="仿宋" w:eastAsia="仿宋" w:cs="仿宋"/>
          <w:spacing w:val="-3"/>
          <w:sz w:val="28"/>
          <w:szCs w:val="28"/>
          <w:u w:val="single" w:color="auto"/>
        </w:rPr>
        <w:t>（姓名）</w:t>
      </w:r>
    </w:p>
    <w:p w14:paraId="71F2A7E6">
      <w:pPr>
        <w:pStyle w:val="11"/>
        <w:spacing w:line="219" w:lineRule="auto"/>
        <w:ind w:left="9"/>
        <w:rPr>
          <w:rFonts w:hint="eastAsia" w:ascii="仿宋" w:hAnsi="仿宋" w:eastAsia="仿宋" w:cs="仿宋"/>
          <w:sz w:val="28"/>
          <w:szCs w:val="28"/>
        </w:rPr>
      </w:pPr>
      <w:r>
        <w:rPr>
          <w:rFonts w:hint="eastAsia" w:ascii="仿宋" w:hAnsi="仿宋" w:eastAsia="仿宋" w:cs="仿宋"/>
          <w:spacing w:val="-1"/>
          <w:sz w:val="28"/>
          <w:szCs w:val="28"/>
        </w:rPr>
        <w:t>全权代表我方</w:t>
      </w:r>
      <w:r>
        <w:rPr>
          <w:rFonts w:hint="eastAsia" w:ascii="仿宋" w:hAnsi="仿宋" w:eastAsia="仿宋" w:cs="仿宋"/>
          <w:spacing w:val="-1"/>
          <w:sz w:val="28"/>
          <w:szCs w:val="28"/>
          <w:u w:val="single" w:color="auto"/>
        </w:rPr>
        <w:t xml:space="preserve"> （供应商名称） </w:t>
      </w:r>
      <w:r>
        <w:rPr>
          <w:rFonts w:hint="eastAsia" w:ascii="仿宋" w:hAnsi="仿宋" w:eastAsia="仿宋" w:cs="仿宋"/>
          <w:spacing w:val="-119"/>
          <w:sz w:val="28"/>
          <w:szCs w:val="28"/>
        </w:rPr>
        <w:t xml:space="preserve"> </w:t>
      </w:r>
      <w:r>
        <w:rPr>
          <w:rFonts w:hint="eastAsia" w:ascii="仿宋" w:hAnsi="仿宋" w:eastAsia="仿宋" w:cs="仿宋"/>
          <w:spacing w:val="-1"/>
          <w:sz w:val="28"/>
          <w:szCs w:val="28"/>
        </w:rPr>
        <w:t>参加贵方组织的竞争性磋商活动。</w:t>
      </w:r>
    </w:p>
    <w:p w14:paraId="5480264B">
      <w:pPr>
        <w:pStyle w:val="11"/>
        <w:spacing w:before="292" w:line="411" w:lineRule="auto"/>
        <w:ind w:left="574"/>
        <w:rPr>
          <w:rFonts w:hint="eastAsia" w:ascii="仿宋" w:hAnsi="仿宋" w:eastAsia="仿宋" w:cs="仿宋"/>
          <w:sz w:val="28"/>
          <w:szCs w:val="28"/>
        </w:rPr>
      </w:pPr>
      <w:r>
        <w:rPr>
          <w:rFonts w:hint="eastAsia" w:ascii="仿宋" w:hAnsi="仿宋" w:eastAsia="仿宋" w:cs="仿宋"/>
          <w:spacing w:val="-9"/>
          <w:sz w:val="28"/>
          <w:szCs w:val="28"/>
        </w:rPr>
        <w:t>2.我方将随同本磋商函提交磋商保证金一份，金额为（小写）</w:t>
      </w:r>
      <w:r>
        <w:rPr>
          <w:rFonts w:hint="eastAsia" w:ascii="仿宋" w:hAnsi="仿宋" w:eastAsia="仿宋" w:cs="仿宋"/>
          <w:spacing w:val="-9"/>
          <w:sz w:val="28"/>
          <w:szCs w:val="28"/>
          <w:u w:val="single" w:color="auto"/>
        </w:rPr>
        <w:t xml:space="preserve">       </w:t>
      </w:r>
      <w:r>
        <w:rPr>
          <w:rFonts w:hint="eastAsia" w:ascii="仿宋" w:hAnsi="仿宋" w:eastAsia="仿宋" w:cs="仿宋"/>
          <w:spacing w:val="-127"/>
          <w:sz w:val="28"/>
          <w:szCs w:val="28"/>
        </w:rPr>
        <w:t xml:space="preserve"> </w:t>
      </w:r>
      <w:r>
        <w:rPr>
          <w:rFonts w:hint="eastAsia" w:ascii="仿宋" w:hAnsi="仿宋" w:eastAsia="仿宋" w:cs="仿宋"/>
          <w:spacing w:val="-9"/>
          <w:sz w:val="28"/>
          <w:szCs w:val="28"/>
        </w:rPr>
        <w:t>元</w:t>
      </w:r>
    </w:p>
    <w:p w14:paraId="6EFB73E7">
      <w:pPr>
        <w:pStyle w:val="11"/>
        <w:spacing w:before="1" w:line="219" w:lineRule="auto"/>
        <w:ind w:left="18"/>
        <w:rPr>
          <w:rFonts w:hint="eastAsia" w:ascii="仿宋" w:hAnsi="仿宋" w:eastAsia="仿宋" w:cs="仿宋"/>
          <w:sz w:val="28"/>
          <w:szCs w:val="28"/>
        </w:rPr>
      </w:pPr>
      <w:r>
        <w:rPr>
          <w:rFonts w:hint="eastAsia" w:ascii="仿宋" w:hAnsi="仿宋" w:eastAsia="仿宋" w:cs="仿宋"/>
          <w:spacing w:val="-2"/>
          <w:sz w:val="28"/>
          <w:szCs w:val="28"/>
        </w:rPr>
        <w:t>（大写）人民币</w:t>
      </w:r>
      <w:r>
        <w:rPr>
          <w:rFonts w:hint="eastAsia" w:ascii="仿宋" w:hAnsi="仿宋" w:eastAsia="仿宋" w:cs="仿宋"/>
          <w:spacing w:val="-2"/>
          <w:sz w:val="28"/>
          <w:szCs w:val="28"/>
          <w:u w:val="single" w:color="auto"/>
        </w:rPr>
        <w:t xml:space="preserve">       </w:t>
      </w:r>
      <w:r>
        <w:rPr>
          <w:rFonts w:hint="eastAsia" w:ascii="仿宋" w:hAnsi="仿宋" w:eastAsia="仿宋" w:cs="仿宋"/>
          <w:spacing w:val="-2"/>
          <w:sz w:val="28"/>
          <w:szCs w:val="28"/>
        </w:rPr>
        <w:t>。</w:t>
      </w:r>
    </w:p>
    <w:p w14:paraId="7C74BA8B">
      <w:pPr>
        <w:pStyle w:val="11"/>
        <w:spacing w:before="291" w:line="624" w:lineRule="exact"/>
        <w:ind w:left="577"/>
        <w:rPr>
          <w:rFonts w:hint="eastAsia" w:ascii="仿宋" w:hAnsi="仿宋" w:eastAsia="仿宋" w:cs="仿宋"/>
          <w:sz w:val="28"/>
          <w:szCs w:val="28"/>
        </w:rPr>
      </w:pPr>
      <w:r>
        <w:rPr>
          <w:rFonts w:hint="eastAsia" w:ascii="仿宋" w:hAnsi="仿宋" w:eastAsia="仿宋" w:cs="仿宋"/>
          <w:spacing w:val="-1"/>
          <w:position w:val="26"/>
          <w:sz w:val="28"/>
          <w:szCs w:val="28"/>
        </w:rPr>
        <w:t>3.我方承诺在竞争性磋商文件规定的磋商有效期内不撤销响应文件。</w:t>
      </w:r>
    </w:p>
    <w:p w14:paraId="35331DAB">
      <w:pPr>
        <w:pStyle w:val="11"/>
        <w:spacing w:before="2" w:line="219" w:lineRule="auto"/>
        <w:ind w:left="570"/>
        <w:rPr>
          <w:rFonts w:hint="eastAsia" w:ascii="仿宋" w:hAnsi="仿宋" w:eastAsia="仿宋" w:cs="仿宋"/>
          <w:sz w:val="28"/>
          <w:szCs w:val="28"/>
        </w:rPr>
      </w:pPr>
      <w:r>
        <w:rPr>
          <w:rFonts w:hint="eastAsia" w:ascii="仿宋" w:hAnsi="仿宋" w:eastAsia="仿宋" w:cs="仿宋"/>
          <w:spacing w:val="-1"/>
          <w:sz w:val="28"/>
          <w:szCs w:val="28"/>
        </w:rPr>
        <w:t>4.如我方成交，承诺如下：</w:t>
      </w:r>
    </w:p>
    <w:p w14:paraId="046C5077">
      <w:pPr>
        <w:pStyle w:val="11"/>
        <w:spacing w:before="290" w:line="624" w:lineRule="exact"/>
        <w:ind w:left="579"/>
        <w:rPr>
          <w:rFonts w:hint="eastAsia" w:ascii="仿宋" w:hAnsi="仿宋" w:eastAsia="仿宋" w:cs="仿宋"/>
          <w:sz w:val="28"/>
          <w:szCs w:val="28"/>
        </w:rPr>
      </w:pPr>
      <w:r>
        <w:rPr>
          <w:rFonts w:hint="eastAsia" w:ascii="仿宋" w:hAnsi="仿宋" w:eastAsia="仿宋" w:cs="仿宋"/>
          <w:spacing w:val="-2"/>
          <w:position w:val="26"/>
          <w:sz w:val="28"/>
          <w:szCs w:val="28"/>
        </w:rPr>
        <w:t>（1）我方承诺在收到成交通知书后，在成交通知书规定的期限内与你</w:t>
      </w:r>
    </w:p>
    <w:p w14:paraId="6508BFFA">
      <w:pPr>
        <w:pStyle w:val="11"/>
        <w:spacing w:before="1" w:line="221" w:lineRule="auto"/>
        <w:ind w:left="11"/>
        <w:rPr>
          <w:rFonts w:hint="eastAsia" w:ascii="仿宋" w:hAnsi="仿宋" w:eastAsia="仿宋" w:cs="仿宋"/>
          <w:sz w:val="28"/>
          <w:szCs w:val="28"/>
        </w:rPr>
      </w:pPr>
      <w:r>
        <w:rPr>
          <w:rFonts w:hint="eastAsia" w:ascii="仿宋" w:hAnsi="仿宋" w:eastAsia="仿宋" w:cs="仿宋"/>
          <w:spacing w:val="-2"/>
          <w:sz w:val="28"/>
          <w:szCs w:val="28"/>
        </w:rPr>
        <w:t>方签订合同。</w:t>
      </w:r>
    </w:p>
    <w:p w14:paraId="47772273">
      <w:pPr>
        <w:pStyle w:val="11"/>
        <w:spacing w:before="288" w:line="219" w:lineRule="auto"/>
        <w:ind w:left="579"/>
        <w:rPr>
          <w:rFonts w:hint="eastAsia" w:ascii="仿宋" w:hAnsi="仿宋" w:eastAsia="仿宋" w:cs="仿宋"/>
          <w:sz w:val="28"/>
          <w:szCs w:val="28"/>
        </w:rPr>
      </w:pPr>
      <w:r>
        <w:rPr>
          <w:rFonts w:hint="eastAsia" w:ascii="仿宋" w:hAnsi="仿宋" w:eastAsia="仿宋" w:cs="仿宋"/>
          <w:spacing w:val="-1"/>
          <w:sz w:val="28"/>
          <w:szCs w:val="28"/>
        </w:rPr>
        <w:t>（2）在签订合同时不向你方提出附加条件。</w:t>
      </w:r>
    </w:p>
    <w:p w14:paraId="6D537002">
      <w:pPr>
        <w:pStyle w:val="11"/>
        <w:spacing w:before="290" w:line="624" w:lineRule="exact"/>
        <w:ind w:left="579"/>
        <w:rPr>
          <w:rFonts w:hint="eastAsia" w:ascii="仿宋" w:hAnsi="仿宋" w:eastAsia="仿宋" w:cs="仿宋"/>
          <w:sz w:val="28"/>
          <w:szCs w:val="28"/>
        </w:rPr>
      </w:pPr>
      <w:r>
        <w:rPr>
          <w:rFonts w:hint="eastAsia" w:ascii="仿宋" w:hAnsi="仿宋" w:eastAsia="仿宋" w:cs="仿宋"/>
          <w:spacing w:val="-2"/>
          <w:position w:val="26"/>
          <w:sz w:val="28"/>
          <w:szCs w:val="28"/>
        </w:rPr>
        <w:t>（</w:t>
      </w:r>
      <w:r>
        <w:rPr>
          <w:rFonts w:hint="eastAsia" w:ascii="仿宋" w:hAnsi="仿宋" w:eastAsia="仿宋" w:cs="仿宋"/>
          <w:spacing w:val="-2"/>
          <w:position w:val="26"/>
          <w:sz w:val="28"/>
          <w:szCs w:val="28"/>
          <w:lang w:val="en-US" w:eastAsia="zh-CN"/>
        </w:rPr>
        <w:t>3</w:t>
      </w:r>
      <w:r>
        <w:rPr>
          <w:rFonts w:hint="eastAsia" w:ascii="仿宋" w:hAnsi="仿宋" w:eastAsia="仿宋" w:cs="仿宋"/>
          <w:spacing w:val="-2"/>
          <w:position w:val="26"/>
          <w:sz w:val="28"/>
          <w:szCs w:val="28"/>
        </w:rPr>
        <w:t>）我方在此声明，所提交的响应文件及有关资料内容完整、真实和</w:t>
      </w:r>
    </w:p>
    <w:p w14:paraId="1346BF09">
      <w:pPr>
        <w:pStyle w:val="11"/>
        <w:spacing w:before="1" w:line="220" w:lineRule="auto"/>
        <w:ind w:left="12"/>
        <w:rPr>
          <w:rFonts w:hint="eastAsia" w:ascii="仿宋" w:hAnsi="仿宋" w:eastAsia="仿宋" w:cs="仿宋"/>
          <w:sz w:val="28"/>
          <w:szCs w:val="28"/>
        </w:rPr>
      </w:pPr>
      <w:r>
        <w:rPr>
          <w:rFonts w:hint="eastAsia" w:ascii="仿宋" w:hAnsi="仿宋" w:eastAsia="仿宋" w:cs="仿宋"/>
          <w:spacing w:val="-4"/>
          <w:sz w:val="28"/>
          <w:szCs w:val="28"/>
        </w:rPr>
        <w:t>准确。</w:t>
      </w:r>
    </w:p>
    <w:p w14:paraId="7791383D">
      <w:pPr>
        <w:pStyle w:val="11"/>
        <w:spacing w:before="289" w:line="624" w:lineRule="exact"/>
        <w:ind w:left="579"/>
        <w:rPr>
          <w:rFonts w:hint="eastAsia" w:ascii="仿宋" w:hAnsi="仿宋" w:eastAsia="仿宋" w:cs="仿宋"/>
          <w:sz w:val="28"/>
          <w:szCs w:val="28"/>
        </w:rPr>
      </w:pPr>
      <w:r>
        <w:rPr>
          <w:rFonts w:hint="eastAsia" w:ascii="仿宋" w:hAnsi="仿宋" w:eastAsia="仿宋" w:cs="仿宋"/>
          <w:spacing w:val="-1"/>
          <w:position w:val="26"/>
          <w:sz w:val="28"/>
          <w:szCs w:val="28"/>
        </w:rPr>
        <w:t>（</w:t>
      </w:r>
      <w:r>
        <w:rPr>
          <w:rFonts w:hint="eastAsia" w:ascii="仿宋" w:hAnsi="仿宋" w:eastAsia="仿宋" w:cs="仿宋"/>
          <w:spacing w:val="-1"/>
          <w:position w:val="26"/>
          <w:sz w:val="28"/>
          <w:szCs w:val="28"/>
          <w:lang w:val="en-US" w:eastAsia="zh-CN"/>
        </w:rPr>
        <w:t>4</w:t>
      </w:r>
      <w:r>
        <w:rPr>
          <w:rFonts w:hint="eastAsia" w:ascii="仿宋" w:hAnsi="仿宋" w:eastAsia="仿宋" w:cs="仿宋"/>
          <w:spacing w:val="-1"/>
          <w:position w:val="26"/>
          <w:sz w:val="28"/>
          <w:szCs w:val="28"/>
        </w:rPr>
        <w:t>）我方愿意支付本项目的代理服务费。</w:t>
      </w:r>
    </w:p>
    <w:p w14:paraId="39893CED">
      <w:pPr>
        <w:pStyle w:val="11"/>
        <w:spacing w:before="2" w:line="219" w:lineRule="auto"/>
        <w:ind w:left="579"/>
        <w:rPr>
          <w:rFonts w:hint="eastAsia" w:ascii="仿宋" w:hAnsi="仿宋" w:eastAsia="仿宋" w:cs="仿宋"/>
          <w:sz w:val="28"/>
          <w:szCs w:val="28"/>
        </w:rPr>
      </w:pPr>
      <w:r>
        <w:rPr>
          <w:rFonts w:hint="eastAsia" w:ascii="仿宋" w:hAnsi="仿宋" w:eastAsia="仿宋" w:cs="仿宋"/>
          <w:spacing w:val="2"/>
          <w:sz w:val="28"/>
          <w:szCs w:val="28"/>
        </w:rPr>
        <w:t>（</w:t>
      </w:r>
      <w:r>
        <w:rPr>
          <w:rFonts w:hint="eastAsia" w:ascii="仿宋" w:hAnsi="仿宋" w:eastAsia="仿宋" w:cs="仿宋"/>
          <w:spacing w:val="2"/>
          <w:sz w:val="28"/>
          <w:szCs w:val="28"/>
          <w:lang w:val="en-US" w:eastAsia="zh-CN"/>
        </w:rPr>
        <w:t>5</w:t>
      </w:r>
      <w:r>
        <w:rPr>
          <w:rFonts w:hint="eastAsia" w:ascii="仿宋" w:hAnsi="仿宋" w:eastAsia="仿宋" w:cs="仿宋"/>
          <w:spacing w:val="-21"/>
          <w:sz w:val="28"/>
          <w:szCs w:val="28"/>
        </w:rPr>
        <w:t>）</w:t>
      </w:r>
      <w:r>
        <w:rPr>
          <w:rFonts w:hint="eastAsia" w:ascii="仿宋" w:hAnsi="仿宋" w:eastAsia="仿宋" w:cs="仿宋"/>
          <w:sz w:val="28"/>
          <w:szCs w:val="28"/>
          <w:u w:val="single" w:color="auto"/>
        </w:rPr>
        <w:t xml:space="preserve">             </w:t>
      </w:r>
      <w:r>
        <w:rPr>
          <w:rFonts w:hint="eastAsia" w:ascii="仿宋" w:hAnsi="仿宋" w:eastAsia="仿宋" w:cs="仿宋"/>
          <w:sz w:val="28"/>
          <w:szCs w:val="28"/>
          <w:u w:val="single" w:color="auto"/>
          <w:lang w:val="en-US" w:eastAsia="zh-CN"/>
        </w:rPr>
        <w:t xml:space="preserve">             </w:t>
      </w:r>
      <w:r>
        <w:rPr>
          <w:rFonts w:hint="eastAsia" w:ascii="仿宋" w:hAnsi="仿宋" w:eastAsia="仿宋" w:cs="仿宋"/>
          <w:sz w:val="28"/>
          <w:szCs w:val="28"/>
          <w:u w:val="single" w:color="auto"/>
        </w:rPr>
        <w:t xml:space="preserve">  </w:t>
      </w:r>
      <w:r>
        <w:rPr>
          <w:rFonts w:hint="eastAsia" w:ascii="仿宋" w:hAnsi="仿宋" w:eastAsia="仿宋" w:cs="仿宋"/>
          <w:spacing w:val="-21"/>
          <w:sz w:val="28"/>
          <w:szCs w:val="28"/>
        </w:rPr>
        <w:t>（</w:t>
      </w:r>
      <w:r>
        <w:rPr>
          <w:rFonts w:hint="eastAsia" w:ascii="仿宋" w:hAnsi="仿宋" w:eastAsia="仿宋" w:cs="仿宋"/>
          <w:spacing w:val="2"/>
          <w:sz w:val="28"/>
          <w:szCs w:val="28"/>
        </w:rPr>
        <w:t>其他补充说明）。</w:t>
      </w:r>
    </w:p>
    <w:p w14:paraId="54AFFF0B">
      <w:pPr>
        <w:pStyle w:val="11"/>
        <w:tabs>
          <w:tab w:val="left" w:pos="7930"/>
        </w:tabs>
        <w:spacing w:before="293" w:line="411" w:lineRule="auto"/>
        <w:ind w:left="522" w:right="1262" w:hanging="1"/>
        <w:jc w:val="both"/>
        <w:rPr>
          <w:rFonts w:hint="eastAsia" w:ascii="仿宋" w:hAnsi="仿宋" w:eastAsia="仿宋" w:cs="仿宋"/>
          <w:sz w:val="28"/>
          <w:szCs w:val="28"/>
        </w:rPr>
      </w:pPr>
      <w:r>
        <w:rPr>
          <w:rFonts w:hint="eastAsia" w:ascii="仿宋" w:hAnsi="仿宋" w:eastAsia="仿宋" w:cs="仿宋"/>
          <w:spacing w:val="-2"/>
          <w:sz w:val="28"/>
          <w:szCs w:val="28"/>
        </w:rPr>
        <w:t>供应商（公章</w:t>
      </w:r>
      <w:r>
        <w:rPr>
          <w:rFonts w:hint="eastAsia" w:ascii="仿宋" w:hAnsi="仿宋" w:eastAsia="仿宋" w:cs="仿宋"/>
          <w:spacing w:val="-1"/>
          <w:sz w:val="28"/>
          <w:szCs w:val="28"/>
        </w:rPr>
        <w:t>）：</w:t>
      </w:r>
      <w:r>
        <w:rPr>
          <w:rFonts w:hint="eastAsia" w:ascii="仿宋" w:hAnsi="仿宋" w:eastAsia="仿宋" w:cs="仿宋"/>
          <w:sz w:val="28"/>
          <w:szCs w:val="28"/>
          <w:u w:val="single" w:color="auto"/>
        </w:rPr>
        <w:tab/>
      </w:r>
      <w:r>
        <w:rPr>
          <w:rFonts w:hint="eastAsia" w:ascii="仿宋" w:hAnsi="仿宋" w:eastAsia="仿宋" w:cs="仿宋"/>
          <w:sz w:val="28"/>
          <w:szCs w:val="28"/>
        </w:rPr>
        <w:t xml:space="preserve"> </w:t>
      </w:r>
      <w:r>
        <w:rPr>
          <w:rFonts w:hint="eastAsia" w:ascii="仿宋" w:hAnsi="仿宋" w:eastAsia="仿宋" w:cs="仿宋"/>
          <w:spacing w:val="-3"/>
          <w:sz w:val="28"/>
          <w:szCs w:val="28"/>
        </w:rPr>
        <w:t>开户银行：</w:t>
      </w:r>
      <w:r>
        <w:rPr>
          <w:rFonts w:hint="eastAsia" w:ascii="仿宋" w:hAnsi="仿宋" w:eastAsia="仿宋" w:cs="仿宋"/>
          <w:sz w:val="28"/>
          <w:szCs w:val="28"/>
          <w:u w:val="single" w:color="auto"/>
        </w:rPr>
        <w:tab/>
      </w:r>
      <w:r>
        <w:rPr>
          <w:rFonts w:hint="eastAsia" w:ascii="仿宋" w:hAnsi="仿宋" w:eastAsia="仿宋" w:cs="仿宋"/>
          <w:sz w:val="28"/>
          <w:szCs w:val="28"/>
        </w:rPr>
        <w:t xml:space="preserve"> </w:t>
      </w:r>
      <w:r>
        <w:rPr>
          <w:rFonts w:hint="eastAsia" w:ascii="仿宋" w:hAnsi="仿宋" w:eastAsia="仿宋" w:cs="仿宋"/>
          <w:spacing w:val="-5"/>
          <w:sz w:val="28"/>
          <w:szCs w:val="28"/>
        </w:rPr>
        <w:t>账号：</w:t>
      </w:r>
      <w:r>
        <w:rPr>
          <w:rFonts w:hint="eastAsia" w:ascii="仿宋" w:hAnsi="仿宋" w:eastAsia="仿宋" w:cs="仿宋"/>
          <w:sz w:val="28"/>
          <w:szCs w:val="28"/>
          <w:u w:val="single" w:color="auto"/>
        </w:rPr>
        <w:tab/>
      </w:r>
      <w:r>
        <w:rPr>
          <w:rFonts w:hint="eastAsia" w:ascii="仿宋" w:hAnsi="仿宋" w:eastAsia="仿宋" w:cs="仿宋"/>
          <w:sz w:val="28"/>
          <w:szCs w:val="28"/>
        </w:rPr>
        <w:t xml:space="preserve"> </w:t>
      </w:r>
      <w:r>
        <w:rPr>
          <w:rFonts w:hint="eastAsia" w:ascii="仿宋" w:hAnsi="仿宋" w:eastAsia="仿宋" w:cs="仿宋"/>
          <w:spacing w:val="-1"/>
          <w:sz w:val="28"/>
          <w:szCs w:val="28"/>
          <w:lang w:eastAsia="zh-CN"/>
        </w:rPr>
        <w:t>法定代表人</w:t>
      </w:r>
      <w:r>
        <w:rPr>
          <w:rFonts w:hint="eastAsia" w:ascii="仿宋" w:hAnsi="仿宋" w:eastAsia="仿宋" w:cs="仿宋"/>
          <w:spacing w:val="-1"/>
          <w:lang w:val="en-US" w:eastAsia="zh-CN"/>
        </w:rPr>
        <w:t>和</w:t>
      </w:r>
      <w:r>
        <w:rPr>
          <w:rFonts w:hint="eastAsia" w:ascii="仿宋" w:hAnsi="仿宋" w:eastAsia="仿宋" w:cs="仿宋"/>
          <w:spacing w:val="-1"/>
          <w:sz w:val="28"/>
          <w:szCs w:val="28"/>
          <w:lang w:eastAsia="zh-CN"/>
        </w:rPr>
        <w:t>委托代理人（签字</w:t>
      </w:r>
      <w:r>
        <w:rPr>
          <w:rFonts w:hint="eastAsia" w:ascii="仿宋" w:hAnsi="仿宋" w:eastAsia="仿宋" w:cs="仿宋"/>
          <w:spacing w:val="-1"/>
          <w:sz w:val="28"/>
          <w:szCs w:val="28"/>
          <w:lang w:val="en-US" w:eastAsia="zh-CN"/>
        </w:rPr>
        <w:t>和</w:t>
      </w:r>
      <w:r>
        <w:rPr>
          <w:rFonts w:hint="eastAsia" w:ascii="仿宋" w:hAnsi="仿宋" w:eastAsia="仿宋" w:cs="仿宋"/>
          <w:spacing w:val="-1"/>
          <w:sz w:val="28"/>
          <w:szCs w:val="28"/>
          <w:lang w:eastAsia="zh-CN"/>
        </w:rPr>
        <w:t>盖章）</w:t>
      </w:r>
      <w:r>
        <w:rPr>
          <w:rFonts w:hint="eastAsia" w:ascii="仿宋" w:hAnsi="仿宋" w:eastAsia="仿宋" w:cs="仿宋"/>
          <w:spacing w:val="2"/>
          <w:sz w:val="28"/>
          <w:szCs w:val="28"/>
        </w:rPr>
        <w:t>：</w:t>
      </w:r>
      <w:r>
        <w:rPr>
          <w:rFonts w:hint="eastAsia" w:ascii="仿宋" w:hAnsi="仿宋" w:eastAsia="仿宋" w:cs="仿宋"/>
          <w:sz w:val="28"/>
          <w:szCs w:val="28"/>
          <w:u w:val="single" w:color="auto"/>
        </w:rPr>
        <w:t xml:space="preserve">               </w:t>
      </w:r>
    </w:p>
    <w:p w14:paraId="73090106">
      <w:pPr>
        <w:pStyle w:val="11"/>
        <w:spacing w:before="1" w:line="219" w:lineRule="auto"/>
        <w:ind w:left="569"/>
        <w:rPr>
          <w:rFonts w:hint="eastAsia" w:ascii="仿宋" w:hAnsi="仿宋" w:eastAsia="仿宋" w:cs="仿宋"/>
          <w:sz w:val="28"/>
          <w:szCs w:val="28"/>
        </w:rPr>
      </w:pPr>
      <w:r>
        <w:rPr>
          <w:rFonts w:hint="eastAsia" w:ascii="仿宋" w:hAnsi="仿宋" w:eastAsia="仿宋" w:cs="仿宋"/>
          <w:spacing w:val="-15"/>
          <w:sz w:val="28"/>
          <w:szCs w:val="28"/>
        </w:rPr>
        <w:t>日期：</w:t>
      </w:r>
      <w:r>
        <w:rPr>
          <w:rFonts w:hint="eastAsia" w:ascii="仿宋" w:hAnsi="仿宋" w:eastAsia="仿宋" w:cs="仿宋"/>
          <w:spacing w:val="15"/>
          <w:sz w:val="28"/>
          <w:szCs w:val="28"/>
          <w:u w:val="single" w:color="auto"/>
        </w:rPr>
        <w:t xml:space="preserve">         </w:t>
      </w:r>
      <w:r>
        <w:rPr>
          <w:rFonts w:hint="eastAsia" w:ascii="仿宋" w:hAnsi="仿宋" w:eastAsia="仿宋" w:cs="仿宋"/>
          <w:spacing w:val="-122"/>
          <w:sz w:val="28"/>
          <w:szCs w:val="28"/>
        </w:rPr>
        <w:t xml:space="preserve"> </w:t>
      </w:r>
      <w:r>
        <w:rPr>
          <w:rFonts w:hint="eastAsia" w:ascii="仿宋" w:hAnsi="仿宋" w:eastAsia="仿宋" w:cs="仿宋"/>
          <w:spacing w:val="-15"/>
          <w:sz w:val="28"/>
          <w:szCs w:val="28"/>
        </w:rPr>
        <w:t>年</w:t>
      </w:r>
      <w:r>
        <w:rPr>
          <w:rFonts w:hint="eastAsia" w:ascii="仿宋" w:hAnsi="仿宋" w:eastAsia="仿宋" w:cs="仿宋"/>
          <w:spacing w:val="27"/>
          <w:sz w:val="28"/>
          <w:szCs w:val="28"/>
          <w:u w:val="single" w:color="auto"/>
        </w:rPr>
        <w:t xml:space="preserve">     </w:t>
      </w:r>
      <w:r>
        <w:rPr>
          <w:rFonts w:hint="eastAsia" w:ascii="仿宋" w:hAnsi="仿宋" w:eastAsia="仿宋" w:cs="仿宋"/>
          <w:spacing w:val="-118"/>
          <w:sz w:val="28"/>
          <w:szCs w:val="28"/>
        </w:rPr>
        <w:t xml:space="preserve"> </w:t>
      </w:r>
      <w:r>
        <w:rPr>
          <w:rFonts w:hint="eastAsia" w:ascii="仿宋" w:hAnsi="仿宋" w:eastAsia="仿宋" w:cs="仿宋"/>
          <w:spacing w:val="-15"/>
          <w:sz w:val="28"/>
          <w:szCs w:val="28"/>
        </w:rPr>
        <w:t>月</w:t>
      </w:r>
      <w:r>
        <w:rPr>
          <w:rFonts w:hint="eastAsia" w:ascii="仿宋" w:hAnsi="仿宋" w:eastAsia="仿宋" w:cs="仿宋"/>
          <w:spacing w:val="28"/>
          <w:sz w:val="28"/>
          <w:szCs w:val="28"/>
          <w:u w:val="single" w:color="auto"/>
        </w:rPr>
        <w:t xml:space="preserve">     </w:t>
      </w:r>
      <w:r>
        <w:rPr>
          <w:rFonts w:hint="eastAsia" w:ascii="仿宋" w:hAnsi="仿宋" w:eastAsia="仿宋" w:cs="仿宋"/>
          <w:spacing w:val="-81"/>
          <w:sz w:val="28"/>
          <w:szCs w:val="28"/>
        </w:rPr>
        <w:t xml:space="preserve"> </w:t>
      </w:r>
      <w:r>
        <w:rPr>
          <w:rFonts w:hint="eastAsia" w:ascii="仿宋" w:hAnsi="仿宋" w:eastAsia="仿宋" w:cs="仿宋"/>
          <w:spacing w:val="-15"/>
          <w:sz w:val="28"/>
          <w:szCs w:val="28"/>
        </w:rPr>
        <w:t>日</w:t>
      </w:r>
    </w:p>
    <w:p w14:paraId="6D05CCC3">
      <w:pPr>
        <w:spacing w:line="219" w:lineRule="auto"/>
        <w:rPr>
          <w:rFonts w:hint="eastAsia" w:ascii="仿宋" w:hAnsi="仿宋" w:eastAsia="仿宋" w:cs="仿宋"/>
          <w:sz w:val="28"/>
          <w:szCs w:val="28"/>
        </w:rPr>
        <w:sectPr>
          <w:pgSz w:w="11906" w:h="16839"/>
          <w:pgMar w:top="1124" w:right="1295" w:bottom="1007" w:left="1417" w:header="883" w:footer="624" w:gutter="0"/>
          <w:pgNumType w:fmt="decimal"/>
          <w:cols w:space="720" w:num="1"/>
        </w:sectPr>
      </w:pPr>
    </w:p>
    <w:p w14:paraId="04C9A50F">
      <w:pPr>
        <w:spacing w:line="343" w:lineRule="auto"/>
        <w:rPr>
          <w:rFonts w:ascii="Arial"/>
          <w:sz w:val="21"/>
        </w:rPr>
      </w:pPr>
    </w:p>
    <w:p w14:paraId="76E74D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三、已标价工程量清单</w:t>
      </w:r>
    </w:p>
    <w:p w14:paraId="2C373D49">
      <w:pPr>
        <w:spacing w:line="265" w:lineRule="auto"/>
        <w:rPr>
          <w:rFonts w:ascii="Arial"/>
          <w:sz w:val="21"/>
        </w:rPr>
      </w:pPr>
    </w:p>
    <w:p w14:paraId="0421A5AF">
      <w:pPr>
        <w:spacing w:line="265" w:lineRule="auto"/>
        <w:rPr>
          <w:rFonts w:ascii="Arial"/>
          <w:sz w:val="21"/>
        </w:rPr>
      </w:pPr>
    </w:p>
    <w:p w14:paraId="728C74C0">
      <w:pPr>
        <w:spacing w:line="265" w:lineRule="auto"/>
        <w:rPr>
          <w:rFonts w:ascii="Arial"/>
          <w:sz w:val="21"/>
        </w:rPr>
      </w:pPr>
    </w:p>
    <w:p w14:paraId="5CCC7663">
      <w:pPr>
        <w:pStyle w:val="11"/>
        <w:spacing w:before="91" w:line="219" w:lineRule="auto"/>
        <w:ind w:left="495"/>
        <w:rPr>
          <w:rFonts w:hint="eastAsia" w:ascii="仿宋" w:hAnsi="仿宋" w:eastAsia="仿宋" w:cs="仿宋"/>
          <w:sz w:val="28"/>
          <w:szCs w:val="28"/>
        </w:rPr>
      </w:pPr>
      <w:r>
        <w:rPr>
          <w:rFonts w:hint="eastAsia" w:ascii="仿宋" w:hAnsi="仿宋" w:eastAsia="仿宋" w:cs="仿宋"/>
          <w:spacing w:val="-1"/>
          <w:sz w:val="28"/>
          <w:szCs w:val="28"/>
        </w:rPr>
        <w:t>（本项无固定格式，具体格式以供应商所用软件打印输出为准。）</w:t>
      </w:r>
    </w:p>
    <w:p w14:paraId="20CE0C30">
      <w:pPr>
        <w:spacing w:line="219" w:lineRule="auto"/>
        <w:rPr>
          <w:rFonts w:hint="eastAsia" w:ascii="仿宋" w:hAnsi="仿宋" w:eastAsia="仿宋" w:cs="仿宋"/>
          <w:sz w:val="28"/>
          <w:szCs w:val="28"/>
        </w:rPr>
        <w:sectPr>
          <w:pgSz w:w="11906" w:h="16839"/>
          <w:pgMar w:top="1124" w:right="1416" w:bottom="1007" w:left="1417" w:header="883" w:footer="624" w:gutter="0"/>
          <w:pgNumType w:fmt="decimal"/>
          <w:cols w:space="720" w:num="1"/>
        </w:sectPr>
      </w:pPr>
    </w:p>
    <w:p w14:paraId="150E524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四、声明函</w:t>
      </w:r>
    </w:p>
    <w:p w14:paraId="73FE5B6E">
      <w:pPr>
        <w:spacing w:line="296" w:lineRule="auto"/>
        <w:rPr>
          <w:rFonts w:ascii="Arial"/>
          <w:sz w:val="21"/>
        </w:rPr>
      </w:pPr>
    </w:p>
    <w:p w14:paraId="40F3CC05">
      <w:pPr>
        <w:pStyle w:val="6"/>
        <w:pageBreakBefore w:val="0"/>
        <w:widowControl w:val="0"/>
        <w:kinsoku/>
        <w:wordWrap/>
        <w:overflowPunct/>
        <w:topLinePunct w:val="0"/>
        <w:autoSpaceDE/>
        <w:autoSpaceDN/>
        <w:bidi w:val="0"/>
        <w:adjustRightInd/>
        <w:snapToGrid/>
        <w:spacing w:line="520" w:lineRule="exact"/>
        <w:ind w:firstLine="482"/>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（一）中小企业声明函</w:t>
      </w:r>
    </w:p>
    <w:p w14:paraId="6B9FED68">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val="en-US" w:eastAsia="zh-CN"/>
        </w:rPr>
        <w:t xml:space="preserve">    </w:t>
      </w:r>
      <w:r>
        <w:rPr>
          <w:rFonts w:hint="eastAsia" w:ascii="仿宋" w:hAnsi="仿宋" w:eastAsia="仿宋" w:cs="仿宋"/>
          <w:b/>
          <w:snapToGrid/>
          <w:color w:val="auto"/>
          <w:kern w:val="2"/>
          <w:sz w:val="28"/>
          <w:szCs w:val="28"/>
          <w:highlight w:val="none"/>
          <w:lang w:eastAsia="zh-CN"/>
        </w:rPr>
        <w:t>中小企业声明函（工程）</w:t>
      </w:r>
    </w:p>
    <w:p w14:paraId="3DB42A03">
      <w:pPr>
        <w:pStyle w:val="11"/>
        <w:spacing w:before="185" w:line="343" w:lineRule="auto"/>
        <w:ind w:left="13" w:right="8" w:firstLine="583"/>
        <w:rPr>
          <w:rFonts w:hint="eastAsia" w:ascii="仿宋" w:hAnsi="仿宋" w:eastAsia="仿宋" w:cs="仿宋"/>
        </w:rPr>
      </w:pPr>
      <w:r>
        <w:rPr>
          <w:rFonts w:hint="eastAsia" w:ascii="仿宋" w:hAnsi="仿宋" w:eastAsia="仿宋" w:cs="仿宋"/>
          <w:spacing w:val="12"/>
        </w:rPr>
        <w:t>本公司（联合体）郑重声明，根据《政府采购促进中小</w:t>
      </w:r>
      <w:r>
        <w:rPr>
          <w:rFonts w:hint="eastAsia" w:ascii="仿宋" w:hAnsi="仿宋" w:eastAsia="仿宋" w:cs="仿宋"/>
          <w:spacing w:val="11"/>
        </w:rPr>
        <w:t>企业发展管</w:t>
      </w:r>
      <w:r>
        <w:rPr>
          <w:rFonts w:hint="eastAsia" w:ascii="仿宋" w:hAnsi="仿宋" w:eastAsia="仿宋" w:cs="仿宋"/>
        </w:rPr>
        <w:t xml:space="preserve"> </w:t>
      </w:r>
      <w:r>
        <w:rPr>
          <w:rFonts w:hint="eastAsia" w:ascii="仿宋" w:hAnsi="仿宋" w:eastAsia="仿宋" w:cs="仿宋"/>
          <w:spacing w:val="8"/>
        </w:rPr>
        <w:t>理办法》（财库﹝2020﹞46</w:t>
      </w:r>
      <w:r>
        <w:rPr>
          <w:rFonts w:hint="eastAsia" w:ascii="仿宋" w:hAnsi="仿宋" w:eastAsia="仿宋" w:cs="仿宋"/>
          <w:spacing w:val="-40"/>
        </w:rPr>
        <w:t xml:space="preserve"> </w:t>
      </w:r>
      <w:r>
        <w:rPr>
          <w:rFonts w:hint="eastAsia" w:ascii="仿宋" w:hAnsi="仿宋" w:eastAsia="仿宋" w:cs="仿宋"/>
          <w:spacing w:val="8"/>
        </w:rPr>
        <w:t>号）的规定，本公司（联合体）参加</w:t>
      </w:r>
      <w:r>
        <w:rPr>
          <w:rFonts w:hint="eastAsia" w:ascii="仿宋" w:hAnsi="仿宋" w:eastAsia="仿宋" w:cs="仿宋"/>
          <w:spacing w:val="7"/>
          <w:u w:val="single" w:color="auto"/>
        </w:rPr>
        <w:t>（单位</w:t>
      </w:r>
      <w:r>
        <w:rPr>
          <w:rFonts w:hint="eastAsia" w:ascii="仿宋" w:hAnsi="仿宋" w:eastAsia="仿宋" w:cs="仿宋"/>
        </w:rPr>
        <w:t xml:space="preserve"> </w:t>
      </w:r>
      <w:r>
        <w:rPr>
          <w:rFonts w:hint="eastAsia" w:ascii="仿宋" w:hAnsi="仿宋" w:eastAsia="仿宋" w:cs="仿宋"/>
          <w:spacing w:val="10"/>
          <w:u w:val="single" w:color="auto"/>
        </w:rPr>
        <w:t>名称）</w:t>
      </w:r>
      <w:r>
        <w:rPr>
          <w:rFonts w:hint="eastAsia" w:ascii="仿宋" w:hAnsi="仿宋" w:eastAsia="仿宋" w:cs="仿宋"/>
          <w:spacing w:val="-81"/>
          <w:u w:val="single" w:color="auto"/>
        </w:rPr>
        <w:t xml:space="preserve"> </w:t>
      </w:r>
      <w:r>
        <w:rPr>
          <w:rFonts w:hint="eastAsia" w:ascii="仿宋" w:hAnsi="仿宋" w:eastAsia="仿宋" w:cs="仿宋"/>
          <w:spacing w:val="10"/>
        </w:rPr>
        <w:t>的</w:t>
      </w:r>
      <w:r>
        <w:rPr>
          <w:rFonts w:hint="eastAsia" w:ascii="仿宋" w:hAnsi="仿宋" w:eastAsia="仿宋" w:cs="仿宋"/>
          <w:spacing w:val="10"/>
          <w:u w:val="single" w:color="auto"/>
        </w:rPr>
        <w:t>（项目名称）</w:t>
      </w:r>
      <w:r>
        <w:rPr>
          <w:rFonts w:hint="eastAsia" w:ascii="仿宋" w:hAnsi="仿宋" w:eastAsia="仿宋" w:cs="仿宋"/>
          <w:spacing w:val="10"/>
        </w:rPr>
        <w:t>采购活动，工程的施工单位全部为符合政策</w:t>
      </w:r>
      <w:r>
        <w:rPr>
          <w:rFonts w:hint="eastAsia" w:ascii="仿宋" w:hAnsi="仿宋" w:eastAsia="仿宋" w:cs="仿宋"/>
          <w:spacing w:val="9"/>
        </w:rPr>
        <w:t>要求</w:t>
      </w:r>
      <w:r>
        <w:rPr>
          <w:rFonts w:hint="eastAsia" w:ascii="仿宋" w:hAnsi="仿宋" w:eastAsia="仿宋" w:cs="仿宋"/>
        </w:rPr>
        <w:t xml:space="preserve"> </w:t>
      </w:r>
      <w:r>
        <w:rPr>
          <w:rFonts w:hint="eastAsia" w:ascii="仿宋" w:hAnsi="仿宋" w:eastAsia="仿宋" w:cs="仿宋"/>
          <w:spacing w:val="10"/>
        </w:rPr>
        <w:t>的中小企业（或者：服务全部由符合政策要求的中小企业</w:t>
      </w:r>
      <w:r>
        <w:rPr>
          <w:rFonts w:hint="eastAsia" w:ascii="仿宋" w:hAnsi="仿宋" w:eastAsia="仿宋" w:cs="仿宋"/>
          <w:spacing w:val="9"/>
        </w:rPr>
        <w:t>承接）</w:t>
      </w:r>
      <w:r>
        <w:rPr>
          <w:rFonts w:hint="eastAsia" w:ascii="仿宋" w:hAnsi="仿宋" w:eastAsia="仿宋" w:cs="仿宋"/>
          <w:spacing w:val="-80"/>
        </w:rPr>
        <w:t xml:space="preserve"> </w:t>
      </w:r>
      <w:r>
        <w:rPr>
          <w:rFonts w:hint="eastAsia" w:ascii="仿宋" w:hAnsi="仿宋" w:eastAsia="仿宋" w:cs="仿宋"/>
          <w:spacing w:val="9"/>
        </w:rPr>
        <w:t>。相关</w:t>
      </w:r>
      <w:r>
        <w:rPr>
          <w:rFonts w:hint="eastAsia" w:ascii="仿宋" w:hAnsi="仿宋" w:eastAsia="仿宋" w:cs="仿宋"/>
        </w:rPr>
        <w:t xml:space="preserve"> </w:t>
      </w:r>
      <w:r>
        <w:rPr>
          <w:rFonts w:hint="eastAsia" w:ascii="仿宋" w:hAnsi="仿宋" w:eastAsia="仿宋" w:cs="仿宋"/>
          <w:spacing w:val="10"/>
        </w:rPr>
        <w:t>企业（含联合体中的中小企业、签订分包意向协议的中小企业）</w:t>
      </w:r>
      <w:r>
        <w:rPr>
          <w:rFonts w:hint="eastAsia" w:ascii="仿宋" w:hAnsi="仿宋" w:eastAsia="仿宋" w:cs="仿宋"/>
          <w:spacing w:val="-84"/>
        </w:rPr>
        <w:t xml:space="preserve"> </w:t>
      </w:r>
      <w:r>
        <w:rPr>
          <w:rFonts w:hint="eastAsia" w:ascii="仿宋" w:hAnsi="仿宋" w:eastAsia="仿宋" w:cs="仿宋"/>
          <w:spacing w:val="10"/>
        </w:rPr>
        <w:t>的</w:t>
      </w:r>
      <w:r>
        <w:rPr>
          <w:rFonts w:hint="eastAsia" w:ascii="仿宋" w:hAnsi="仿宋" w:eastAsia="仿宋" w:cs="仿宋"/>
          <w:spacing w:val="9"/>
        </w:rPr>
        <w:t>具体</w:t>
      </w:r>
    </w:p>
    <w:p w14:paraId="56676C88">
      <w:pPr>
        <w:pStyle w:val="11"/>
        <w:spacing w:before="1" w:line="220" w:lineRule="auto"/>
        <w:ind w:left="11"/>
        <w:rPr>
          <w:rFonts w:hint="eastAsia" w:ascii="仿宋" w:hAnsi="仿宋" w:eastAsia="仿宋" w:cs="仿宋"/>
        </w:rPr>
      </w:pPr>
      <w:r>
        <w:rPr>
          <w:rFonts w:hint="eastAsia" w:ascii="仿宋" w:hAnsi="仿宋" w:eastAsia="仿宋" w:cs="仿宋"/>
          <w:spacing w:val="4"/>
        </w:rPr>
        <w:t>情况如下：</w:t>
      </w:r>
    </w:p>
    <w:p w14:paraId="44A6FA7A">
      <w:pPr>
        <w:pStyle w:val="11"/>
        <w:spacing w:before="184" w:line="343" w:lineRule="auto"/>
        <w:ind w:left="8" w:right="8" w:firstLine="607"/>
        <w:rPr>
          <w:rFonts w:hint="eastAsia" w:ascii="仿宋" w:hAnsi="仿宋" w:eastAsia="仿宋" w:cs="仿宋"/>
        </w:rPr>
      </w:pPr>
      <w:r>
        <w:rPr>
          <w:rFonts w:hint="eastAsia" w:ascii="仿宋" w:hAnsi="仿宋" w:eastAsia="仿宋" w:cs="仿宋"/>
          <w:spacing w:val="3"/>
        </w:rPr>
        <w:t xml:space="preserve">1. </w:t>
      </w:r>
      <w:r>
        <w:rPr>
          <w:rFonts w:hint="eastAsia" w:ascii="仿宋" w:hAnsi="仿宋" w:eastAsia="仿宋" w:cs="仿宋"/>
          <w:spacing w:val="3"/>
          <w:u w:val="single" w:color="auto"/>
        </w:rPr>
        <w:t>（标的名称</w:t>
      </w:r>
      <w:r>
        <w:rPr>
          <w:rFonts w:hint="eastAsia" w:ascii="仿宋" w:hAnsi="仿宋" w:eastAsia="仿宋" w:cs="仿宋"/>
          <w:spacing w:val="-8"/>
          <w:u w:val="single" w:color="auto"/>
        </w:rPr>
        <w:t>）</w:t>
      </w:r>
      <w:r>
        <w:rPr>
          <w:rFonts w:hint="eastAsia" w:ascii="仿宋" w:hAnsi="仿宋" w:eastAsia="仿宋" w:cs="仿宋"/>
          <w:spacing w:val="-3"/>
          <w:u w:val="single" w:color="auto"/>
        </w:rPr>
        <w:t xml:space="preserve"> </w:t>
      </w:r>
      <w:r>
        <w:rPr>
          <w:rFonts w:hint="eastAsia" w:ascii="仿宋" w:hAnsi="仿宋" w:eastAsia="仿宋" w:cs="仿宋"/>
          <w:spacing w:val="-8"/>
        </w:rPr>
        <w:t>，</w:t>
      </w:r>
      <w:r>
        <w:rPr>
          <w:rFonts w:hint="eastAsia" w:ascii="仿宋" w:hAnsi="仿宋" w:eastAsia="仿宋" w:cs="仿宋"/>
          <w:spacing w:val="3"/>
        </w:rPr>
        <w:t>属于</w:t>
      </w:r>
      <w:r>
        <w:rPr>
          <w:rFonts w:hint="eastAsia" w:ascii="仿宋" w:hAnsi="仿宋" w:eastAsia="仿宋" w:cs="仿宋"/>
          <w:spacing w:val="3"/>
          <w:u w:val="single" w:color="auto"/>
        </w:rPr>
        <w:t>（采购文件中明确的所属行业</w:t>
      </w:r>
      <w:r>
        <w:rPr>
          <w:rFonts w:hint="eastAsia" w:ascii="仿宋" w:hAnsi="仿宋" w:eastAsia="仿宋" w:cs="仿宋"/>
          <w:spacing w:val="-8"/>
          <w:u w:val="single" w:color="auto"/>
        </w:rPr>
        <w:t>）</w:t>
      </w:r>
      <w:r>
        <w:rPr>
          <w:rFonts w:hint="eastAsia" w:ascii="仿宋" w:hAnsi="仿宋" w:eastAsia="仿宋" w:cs="仿宋"/>
          <w:spacing w:val="-8"/>
        </w:rPr>
        <w:t>；</w:t>
      </w:r>
      <w:r>
        <w:rPr>
          <w:rFonts w:hint="eastAsia" w:ascii="仿宋" w:hAnsi="仿宋" w:eastAsia="仿宋" w:cs="仿宋"/>
          <w:spacing w:val="3"/>
        </w:rPr>
        <w:t>承建（承</w:t>
      </w:r>
      <w:r>
        <w:rPr>
          <w:rFonts w:hint="eastAsia" w:ascii="仿宋" w:hAnsi="仿宋" w:eastAsia="仿宋" w:cs="仿宋"/>
        </w:rPr>
        <w:t xml:space="preserve"> </w:t>
      </w:r>
      <w:r>
        <w:rPr>
          <w:rFonts w:hint="eastAsia" w:ascii="仿宋" w:hAnsi="仿宋" w:eastAsia="仿宋" w:cs="仿宋"/>
          <w:spacing w:val="7"/>
        </w:rPr>
        <w:t>接）企业为</w:t>
      </w:r>
      <w:r>
        <w:rPr>
          <w:rFonts w:hint="eastAsia" w:ascii="仿宋" w:hAnsi="仿宋" w:eastAsia="仿宋" w:cs="仿宋"/>
          <w:spacing w:val="7"/>
          <w:u w:val="single" w:color="auto"/>
        </w:rPr>
        <w:t>（企业名称</w:t>
      </w:r>
      <w:r>
        <w:rPr>
          <w:rFonts w:hint="eastAsia" w:ascii="仿宋" w:hAnsi="仿宋" w:eastAsia="仿宋" w:cs="仿宋"/>
          <w:spacing w:val="31"/>
          <w:u w:val="single" w:color="auto"/>
        </w:rPr>
        <w:t>）</w:t>
      </w:r>
      <w:r>
        <w:rPr>
          <w:rFonts w:hint="eastAsia" w:ascii="仿宋" w:hAnsi="仿宋" w:eastAsia="仿宋" w:cs="仿宋"/>
          <w:spacing w:val="31"/>
        </w:rPr>
        <w:t>，</w:t>
      </w:r>
      <w:r>
        <w:rPr>
          <w:rFonts w:hint="eastAsia" w:ascii="仿宋" w:hAnsi="仿宋" w:eastAsia="仿宋" w:cs="仿宋"/>
          <w:spacing w:val="7"/>
        </w:rPr>
        <w:t>从业人员</w:t>
      </w:r>
      <w:r>
        <w:rPr>
          <w:rFonts w:hint="eastAsia" w:ascii="仿宋" w:hAnsi="仿宋" w:eastAsia="仿宋" w:cs="仿宋"/>
          <w:spacing w:val="-128"/>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7"/>
        </w:rPr>
        <w:t>人，营业收入为</w:t>
      </w:r>
      <w:r>
        <w:rPr>
          <w:rFonts w:hint="eastAsia" w:ascii="仿宋" w:hAnsi="仿宋" w:eastAsia="仿宋" w:cs="仿宋"/>
          <w:spacing w:val="-129"/>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2"/>
        </w:rPr>
        <w:t xml:space="preserve"> </w:t>
      </w:r>
      <w:r>
        <w:rPr>
          <w:rFonts w:hint="eastAsia" w:ascii="仿宋" w:hAnsi="仿宋" w:eastAsia="仿宋" w:cs="仿宋"/>
          <w:spacing w:val="7"/>
        </w:rPr>
        <w:t>万元，资产</w:t>
      </w:r>
    </w:p>
    <w:p w14:paraId="58A18909">
      <w:pPr>
        <w:pStyle w:val="11"/>
        <w:spacing w:before="2" w:line="219" w:lineRule="auto"/>
        <w:ind w:left="17"/>
        <w:rPr>
          <w:rFonts w:hint="eastAsia" w:ascii="仿宋" w:hAnsi="仿宋" w:eastAsia="仿宋" w:cs="仿宋"/>
        </w:rPr>
      </w:pPr>
      <w:r>
        <w:rPr>
          <w:rFonts w:hint="eastAsia" w:ascii="仿宋" w:hAnsi="仿宋" w:eastAsia="仿宋" w:cs="仿宋"/>
          <w:spacing w:val="7"/>
        </w:rPr>
        <w:t>总额为</w:t>
      </w:r>
      <w:r>
        <w:rPr>
          <w:rFonts w:hint="eastAsia" w:ascii="仿宋" w:hAnsi="仿宋" w:eastAsia="仿宋" w:cs="仿宋"/>
          <w:spacing w:val="-128"/>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1"/>
        </w:rPr>
        <w:t xml:space="preserve"> </w:t>
      </w:r>
      <w:r>
        <w:rPr>
          <w:rFonts w:hint="eastAsia" w:ascii="仿宋" w:hAnsi="仿宋" w:eastAsia="仿宋" w:cs="仿宋"/>
          <w:spacing w:val="7"/>
        </w:rPr>
        <w:t>万元</w:t>
      </w:r>
      <w:r>
        <w:rPr>
          <w:rFonts w:hint="eastAsia" w:ascii="仿宋" w:hAnsi="仿宋" w:eastAsia="仿宋" w:cs="仿宋"/>
          <w:spacing w:val="-27"/>
        </w:rPr>
        <w:t xml:space="preserve"> </w:t>
      </w:r>
      <w:r>
        <w:rPr>
          <w:rFonts w:hint="eastAsia" w:ascii="仿宋" w:hAnsi="仿宋" w:eastAsia="仿宋" w:cs="仿宋"/>
          <w:spacing w:val="7"/>
        </w:rPr>
        <w:t>1，属于（中型企业、小型企业、微型企业</w:t>
      </w:r>
      <w:r>
        <w:rPr>
          <w:rFonts w:hint="eastAsia" w:ascii="仿宋" w:hAnsi="仿宋" w:eastAsia="仿宋" w:cs="仿宋"/>
          <w:spacing w:val="18"/>
        </w:rPr>
        <w:t>）；</w:t>
      </w:r>
    </w:p>
    <w:p w14:paraId="10E464B5">
      <w:pPr>
        <w:pStyle w:val="11"/>
        <w:spacing w:before="186" w:line="343" w:lineRule="auto"/>
        <w:ind w:left="8" w:right="8" w:firstLine="590"/>
        <w:rPr>
          <w:rFonts w:hint="eastAsia" w:ascii="仿宋" w:hAnsi="仿宋" w:eastAsia="仿宋" w:cs="仿宋"/>
        </w:rPr>
      </w:pPr>
      <w:r>
        <w:rPr>
          <w:rFonts w:hint="eastAsia" w:ascii="仿宋" w:hAnsi="仿宋" w:eastAsia="仿宋" w:cs="仿宋"/>
          <w:spacing w:val="4"/>
        </w:rPr>
        <w:t xml:space="preserve">2. </w:t>
      </w:r>
      <w:r>
        <w:rPr>
          <w:rFonts w:hint="eastAsia" w:ascii="仿宋" w:hAnsi="仿宋" w:eastAsia="仿宋" w:cs="仿宋"/>
          <w:spacing w:val="4"/>
          <w:u w:val="single" w:color="auto"/>
        </w:rPr>
        <w:t>（标的名称</w:t>
      </w:r>
      <w:r>
        <w:rPr>
          <w:rFonts w:hint="eastAsia" w:ascii="仿宋" w:hAnsi="仿宋" w:eastAsia="仿宋" w:cs="仿宋"/>
          <w:spacing w:val="-10"/>
          <w:u w:val="single" w:color="auto"/>
        </w:rPr>
        <w:t>）</w:t>
      </w:r>
      <w:r>
        <w:rPr>
          <w:rFonts w:hint="eastAsia" w:ascii="仿宋" w:hAnsi="仿宋" w:eastAsia="仿宋" w:cs="仿宋"/>
          <w:spacing w:val="-4"/>
          <w:u w:val="single" w:color="auto"/>
        </w:rPr>
        <w:t xml:space="preserve"> </w:t>
      </w:r>
      <w:r>
        <w:rPr>
          <w:rFonts w:hint="eastAsia" w:ascii="仿宋" w:hAnsi="仿宋" w:eastAsia="仿宋" w:cs="仿宋"/>
          <w:spacing w:val="-10"/>
        </w:rPr>
        <w:t>，</w:t>
      </w:r>
      <w:r>
        <w:rPr>
          <w:rFonts w:hint="eastAsia" w:ascii="仿宋" w:hAnsi="仿宋" w:eastAsia="仿宋" w:cs="仿宋"/>
          <w:spacing w:val="4"/>
        </w:rPr>
        <w:t>属于</w:t>
      </w:r>
      <w:r>
        <w:rPr>
          <w:rFonts w:hint="eastAsia" w:ascii="仿宋" w:hAnsi="仿宋" w:eastAsia="仿宋" w:cs="仿宋"/>
          <w:spacing w:val="4"/>
          <w:u w:val="single" w:color="auto"/>
        </w:rPr>
        <w:t>（采购文件中明确的所属行业</w:t>
      </w:r>
      <w:r>
        <w:rPr>
          <w:rFonts w:hint="eastAsia" w:ascii="仿宋" w:hAnsi="仿宋" w:eastAsia="仿宋" w:cs="仿宋"/>
          <w:spacing w:val="-10"/>
          <w:u w:val="single" w:color="auto"/>
        </w:rPr>
        <w:t>）</w:t>
      </w:r>
      <w:r>
        <w:rPr>
          <w:rFonts w:hint="eastAsia" w:ascii="仿宋" w:hAnsi="仿宋" w:eastAsia="仿宋" w:cs="仿宋"/>
          <w:spacing w:val="-10"/>
        </w:rPr>
        <w:t>；</w:t>
      </w:r>
      <w:r>
        <w:rPr>
          <w:rFonts w:hint="eastAsia" w:ascii="仿宋" w:hAnsi="仿宋" w:eastAsia="仿宋" w:cs="仿宋"/>
          <w:spacing w:val="4"/>
        </w:rPr>
        <w:t>承建（承</w:t>
      </w:r>
      <w:r>
        <w:rPr>
          <w:rFonts w:hint="eastAsia" w:ascii="仿宋" w:hAnsi="仿宋" w:eastAsia="仿宋" w:cs="仿宋"/>
        </w:rPr>
        <w:t xml:space="preserve"> </w:t>
      </w:r>
      <w:r>
        <w:rPr>
          <w:rFonts w:hint="eastAsia" w:ascii="仿宋" w:hAnsi="仿宋" w:eastAsia="仿宋" w:cs="仿宋"/>
          <w:spacing w:val="7"/>
        </w:rPr>
        <w:t>接）企业为</w:t>
      </w:r>
      <w:r>
        <w:rPr>
          <w:rFonts w:hint="eastAsia" w:ascii="仿宋" w:hAnsi="仿宋" w:eastAsia="仿宋" w:cs="仿宋"/>
          <w:spacing w:val="7"/>
          <w:u w:val="single" w:color="auto"/>
        </w:rPr>
        <w:t>（企业名称</w:t>
      </w:r>
      <w:r>
        <w:rPr>
          <w:rFonts w:hint="eastAsia" w:ascii="仿宋" w:hAnsi="仿宋" w:eastAsia="仿宋" w:cs="仿宋"/>
          <w:spacing w:val="31"/>
          <w:u w:val="single" w:color="auto"/>
        </w:rPr>
        <w:t>）</w:t>
      </w:r>
      <w:r>
        <w:rPr>
          <w:rFonts w:hint="eastAsia" w:ascii="仿宋" w:hAnsi="仿宋" w:eastAsia="仿宋" w:cs="仿宋"/>
          <w:spacing w:val="31"/>
        </w:rPr>
        <w:t>，</w:t>
      </w:r>
      <w:r>
        <w:rPr>
          <w:rFonts w:hint="eastAsia" w:ascii="仿宋" w:hAnsi="仿宋" w:eastAsia="仿宋" w:cs="仿宋"/>
          <w:spacing w:val="7"/>
        </w:rPr>
        <w:t>从业人员</w:t>
      </w:r>
      <w:r>
        <w:rPr>
          <w:rFonts w:hint="eastAsia" w:ascii="仿宋" w:hAnsi="仿宋" w:eastAsia="仿宋" w:cs="仿宋"/>
          <w:spacing w:val="-128"/>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7"/>
        </w:rPr>
        <w:t>人，营业收入为</w:t>
      </w:r>
      <w:r>
        <w:rPr>
          <w:rFonts w:hint="eastAsia" w:ascii="仿宋" w:hAnsi="仿宋" w:eastAsia="仿宋" w:cs="仿宋"/>
          <w:spacing w:val="-129"/>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2"/>
        </w:rPr>
        <w:t xml:space="preserve"> </w:t>
      </w:r>
      <w:r>
        <w:rPr>
          <w:rFonts w:hint="eastAsia" w:ascii="仿宋" w:hAnsi="仿宋" w:eastAsia="仿宋" w:cs="仿宋"/>
          <w:spacing w:val="7"/>
        </w:rPr>
        <w:t>万元，资产</w:t>
      </w:r>
    </w:p>
    <w:p w14:paraId="75CBBAD1">
      <w:pPr>
        <w:pStyle w:val="11"/>
        <w:spacing w:before="1" w:line="219" w:lineRule="auto"/>
        <w:ind w:left="17"/>
        <w:rPr>
          <w:rFonts w:hint="eastAsia" w:ascii="仿宋" w:hAnsi="仿宋" w:eastAsia="仿宋" w:cs="仿宋"/>
        </w:rPr>
      </w:pPr>
      <w:r>
        <w:rPr>
          <w:rFonts w:hint="eastAsia" w:ascii="仿宋" w:hAnsi="仿宋" w:eastAsia="仿宋" w:cs="仿宋"/>
          <w:spacing w:val="9"/>
        </w:rPr>
        <w:t>总额为</w:t>
      </w:r>
      <w:r>
        <w:rPr>
          <w:rFonts w:hint="eastAsia" w:ascii="仿宋" w:hAnsi="仿宋" w:eastAsia="仿宋" w:cs="仿宋"/>
          <w:spacing w:val="-127"/>
        </w:rPr>
        <w:t xml:space="preserve"> </w:t>
      </w:r>
      <w:r>
        <w:rPr>
          <w:rFonts w:hint="eastAsia" w:ascii="仿宋" w:hAnsi="仿宋" w:eastAsia="仿宋" w:cs="仿宋"/>
          <w:spacing w:val="12"/>
          <w:u w:val="single" w:color="auto"/>
        </w:rPr>
        <w:t xml:space="preserve">    </w:t>
      </w:r>
      <w:r>
        <w:rPr>
          <w:rFonts w:hint="eastAsia" w:ascii="仿宋" w:hAnsi="仿宋" w:eastAsia="仿宋" w:cs="仿宋"/>
          <w:spacing w:val="-120"/>
        </w:rPr>
        <w:t xml:space="preserve"> </w:t>
      </w:r>
      <w:r>
        <w:rPr>
          <w:rFonts w:hint="eastAsia" w:ascii="仿宋" w:hAnsi="仿宋" w:eastAsia="仿宋" w:cs="仿宋"/>
          <w:spacing w:val="9"/>
        </w:rPr>
        <w:t>万元，属于（中型企业、小型企业、微型企业</w:t>
      </w:r>
      <w:r>
        <w:rPr>
          <w:rFonts w:hint="eastAsia" w:ascii="仿宋" w:hAnsi="仿宋" w:eastAsia="仿宋" w:cs="仿宋"/>
          <w:spacing w:val="-9"/>
        </w:rPr>
        <w:t>）</w:t>
      </w:r>
      <w:r>
        <w:rPr>
          <w:rFonts w:hint="eastAsia" w:ascii="仿宋" w:hAnsi="仿宋" w:eastAsia="仿宋" w:cs="仿宋"/>
          <w:spacing w:val="-83"/>
        </w:rPr>
        <w:t xml:space="preserve"> </w:t>
      </w:r>
      <w:r>
        <w:rPr>
          <w:rFonts w:hint="eastAsia" w:ascii="仿宋" w:hAnsi="仿宋" w:eastAsia="仿宋" w:cs="仿宋"/>
          <w:spacing w:val="-9"/>
        </w:rPr>
        <w:t>；；</w:t>
      </w:r>
    </w:p>
    <w:p w14:paraId="6386AB89">
      <w:pPr>
        <w:pStyle w:val="11"/>
        <w:spacing w:before="188" w:line="441" w:lineRule="exact"/>
        <w:ind w:left="613"/>
        <w:rPr>
          <w:rFonts w:hint="eastAsia" w:ascii="仿宋" w:hAnsi="仿宋" w:eastAsia="仿宋" w:cs="仿宋"/>
        </w:rPr>
      </w:pPr>
      <w:r>
        <w:rPr>
          <w:rFonts w:hint="eastAsia" w:ascii="仿宋" w:hAnsi="仿宋" w:eastAsia="仿宋" w:cs="仿宋"/>
          <w:spacing w:val="-8"/>
          <w:position w:val="3"/>
        </w:rPr>
        <w:t>……</w:t>
      </w:r>
    </w:p>
    <w:p w14:paraId="7CC3595D">
      <w:pPr>
        <w:pStyle w:val="11"/>
        <w:spacing w:before="79" w:line="519" w:lineRule="exact"/>
        <w:ind w:right="10"/>
        <w:jc w:val="right"/>
        <w:rPr>
          <w:rFonts w:hint="eastAsia" w:ascii="仿宋" w:hAnsi="仿宋" w:eastAsia="仿宋" w:cs="仿宋"/>
        </w:rPr>
      </w:pPr>
      <w:r>
        <w:rPr>
          <w:rFonts w:hint="eastAsia" w:ascii="仿宋" w:hAnsi="仿宋" w:eastAsia="仿宋" w:cs="仿宋"/>
          <w:spacing w:val="11"/>
          <w:position w:val="17"/>
        </w:rPr>
        <w:t>以上企业，不属于大企业的分支机构，不存在控股股</w:t>
      </w:r>
      <w:r>
        <w:rPr>
          <w:rFonts w:hint="eastAsia" w:ascii="仿宋" w:hAnsi="仿宋" w:eastAsia="仿宋" w:cs="仿宋"/>
          <w:spacing w:val="10"/>
          <w:position w:val="17"/>
        </w:rPr>
        <w:t>东为大企业的</w:t>
      </w:r>
    </w:p>
    <w:p w14:paraId="6F6A09F5">
      <w:pPr>
        <w:pStyle w:val="11"/>
        <w:spacing w:before="1" w:line="219" w:lineRule="auto"/>
        <w:ind w:left="11"/>
        <w:rPr>
          <w:rFonts w:hint="eastAsia" w:ascii="仿宋" w:hAnsi="仿宋" w:eastAsia="仿宋" w:cs="仿宋"/>
        </w:rPr>
      </w:pPr>
      <w:r>
        <w:rPr>
          <w:rFonts w:hint="eastAsia" w:ascii="仿宋" w:hAnsi="仿宋" w:eastAsia="仿宋" w:cs="仿宋"/>
          <w:spacing w:val="10"/>
        </w:rPr>
        <w:t>情形，也不存在与大企业的负责人为同一人的情形。</w:t>
      </w:r>
    </w:p>
    <w:p w14:paraId="18AAC696">
      <w:pPr>
        <w:pStyle w:val="11"/>
        <w:spacing w:before="187" w:line="521" w:lineRule="exact"/>
        <w:ind w:right="10"/>
        <w:jc w:val="right"/>
        <w:rPr>
          <w:rFonts w:hint="eastAsia" w:ascii="仿宋" w:hAnsi="仿宋" w:eastAsia="仿宋" w:cs="仿宋"/>
        </w:rPr>
      </w:pPr>
      <w:r>
        <w:rPr>
          <w:rFonts w:hint="eastAsia" w:ascii="仿宋" w:hAnsi="仿宋" w:eastAsia="仿宋" w:cs="仿宋"/>
          <w:spacing w:val="12"/>
          <w:position w:val="18"/>
        </w:rPr>
        <w:t>本企业对上述声明内容的真实性负责。如有虚假，将依</w:t>
      </w:r>
      <w:r>
        <w:rPr>
          <w:rFonts w:hint="eastAsia" w:ascii="仿宋" w:hAnsi="仿宋" w:eastAsia="仿宋" w:cs="仿宋"/>
          <w:spacing w:val="11"/>
          <w:position w:val="18"/>
        </w:rPr>
        <w:t>法承担相应</w:t>
      </w:r>
    </w:p>
    <w:p w14:paraId="2FCD65C9">
      <w:pPr>
        <w:pStyle w:val="11"/>
        <w:spacing w:before="2" w:line="219" w:lineRule="auto"/>
        <w:ind w:left="19"/>
        <w:rPr>
          <w:rFonts w:hint="eastAsia" w:ascii="仿宋" w:hAnsi="仿宋" w:eastAsia="仿宋" w:cs="仿宋"/>
        </w:rPr>
      </w:pPr>
      <w:r>
        <w:rPr>
          <w:rFonts w:hint="eastAsia" w:ascii="仿宋" w:hAnsi="仿宋" w:eastAsia="仿宋" w:cs="仿宋"/>
          <w:spacing w:val="-3"/>
        </w:rPr>
        <w:t>责任。</w:t>
      </w:r>
    </w:p>
    <w:p w14:paraId="3A3E4C95">
      <w:pPr>
        <w:pStyle w:val="11"/>
        <w:tabs>
          <w:tab w:val="left" w:pos="9070"/>
        </w:tabs>
        <w:spacing w:before="186" w:line="343" w:lineRule="auto"/>
        <w:ind w:left="2950" w:hanging="1"/>
        <w:jc w:val="both"/>
        <w:rPr>
          <w:rFonts w:hint="eastAsia" w:ascii="仿宋" w:hAnsi="仿宋" w:eastAsia="仿宋" w:cs="仿宋"/>
        </w:rPr>
      </w:pPr>
      <w:r>
        <w:rPr>
          <w:rFonts w:hint="eastAsia" w:ascii="仿宋" w:hAnsi="仿宋" w:eastAsia="仿宋" w:cs="仿宋"/>
          <w:spacing w:val="-2"/>
        </w:rPr>
        <w:t>供应商（公章</w:t>
      </w:r>
      <w:r>
        <w:rPr>
          <w:rFonts w:hint="eastAsia" w:ascii="仿宋" w:hAnsi="仿宋" w:eastAsia="仿宋" w:cs="仿宋"/>
        </w:rPr>
        <w:t>）：</w:t>
      </w:r>
      <w:r>
        <w:rPr>
          <w:rFonts w:hint="eastAsia" w:ascii="仿宋" w:hAnsi="仿宋" w:eastAsia="仿宋" w:cs="仿宋"/>
          <w:u w:val="single" w:color="auto"/>
        </w:rPr>
        <w:tab/>
      </w:r>
      <w:r>
        <w:rPr>
          <w:rFonts w:hint="eastAsia" w:ascii="仿宋" w:hAnsi="仿宋" w:eastAsia="仿宋" w:cs="仿宋"/>
        </w:rPr>
        <w:t xml:space="preserve"> </w:t>
      </w:r>
      <w:r>
        <w:rPr>
          <w:rFonts w:hint="eastAsia" w:ascii="仿宋" w:hAnsi="仿宋" w:eastAsia="仿宋" w:cs="仿宋"/>
          <w:spacing w:val="-1"/>
          <w:lang w:eastAsia="zh-CN"/>
        </w:rPr>
        <w:t>法定代表人</w:t>
      </w:r>
      <w:r>
        <w:rPr>
          <w:rFonts w:hint="eastAsia" w:ascii="仿宋" w:hAnsi="仿宋" w:eastAsia="仿宋" w:cs="仿宋"/>
          <w:spacing w:val="-1"/>
          <w:lang w:val="en-US" w:eastAsia="zh-CN"/>
        </w:rPr>
        <w:t>或</w:t>
      </w:r>
      <w:r>
        <w:rPr>
          <w:rFonts w:hint="eastAsia" w:ascii="仿宋" w:hAnsi="仿宋" w:eastAsia="仿宋" w:cs="仿宋"/>
          <w:spacing w:val="-1"/>
          <w:lang w:eastAsia="zh-CN"/>
        </w:rPr>
        <w:t>委托代理人（签字</w:t>
      </w:r>
      <w:r>
        <w:rPr>
          <w:rFonts w:hint="eastAsia" w:ascii="仿宋" w:hAnsi="仿宋" w:eastAsia="仿宋" w:cs="仿宋"/>
          <w:spacing w:val="-1"/>
          <w:lang w:val="en-US" w:eastAsia="zh-CN"/>
        </w:rPr>
        <w:t>或</w:t>
      </w:r>
      <w:r>
        <w:rPr>
          <w:rFonts w:hint="eastAsia" w:ascii="仿宋" w:hAnsi="仿宋" w:eastAsia="仿宋" w:cs="仿宋"/>
          <w:spacing w:val="-1"/>
          <w:lang w:eastAsia="zh-CN"/>
        </w:rPr>
        <w:t>盖章）</w:t>
      </w:r>
      <w:r>
        <w:rPr>
          <w:rFonts w:hint="eastAsia" w:ascii="仿宋" w:hAnsi="仿宋" w:eastAsia="仿宋" w:cs="仿宋"/>
          <w:spacing w:val="1"/>
        </w:rPr>
        <w:t>：</w:t>
      </w:r>
      <w:r>
        <w:rPr>
          <w:rFonts w:hint="eastAsia" w:ascii="仿宋" w:hAnsi="仿宋" w:eastAsia="仿宋" w:cs="仿宋"/>
          <w:u w:val="single" w:color="auto"/>
        </w:rPr>
        <w:t xml:space="preserve">      </w:t>
      </w:r>
    </w:p>
    <w:p w14:paraId="7DF5CC08">
      <w:pPr>
        <w:pStyle w:val="11"/>
        <w:spacing w:before="1" w:line="219" w:lineRule="auto"/>
        <w:ind w:left="2998"/>
        <w:rPr>
          <w:rFonts w:hint="eastAsia" w:ascii="仿宋" w:hAnsi="仿宋" w:eastAsia="仿宋" w:cs="仿宋"/>
        </w:rPr>
      </w:pPr>
      <w:r>
        <w:rPr>
          <w:rFonts w:hint="eastAsia" w:ascii="仿宋" w:hAnsi="仿宋" w:eastAsia="仿宋" w:cs="仿宋"/>
          <w:spacing w:val="-18"/>
        </w:rPr>
        <w:t>日</w:t>
      </w:r>
      <w:r>
        <w:rPr>
          <w:rFonts w:hint="eastAsia" w:ascii="仿宋" w:hAnsi="仿宋" w:eastAsia="仿宋" w:cs="仿宋"/>
          <w:spacing w:val="9"/>
        </w:rPr>
        <w:t xml:space="preserve">  </w:t>
      </w:r>
      <w:r>
        <w:rPr>
          <w:rFonts w:hint="eastAsia" w:ascii="仿宋" w:hAnsi="仿宋" w:eastAsia="仿宋" w:cs="仿宋"/>
          <w:spacing w:val="-18"/>
        </w:rPr>
        <w:t>期：</w:t>
      </w:r>
      <w:r>
        <w:rPr>
          <w:rFonts w:hint="eastAsia" w:ascii="仿宋" w:hAnsi="仿宋" w:eastAsia="仿宋" w:cs="仿宋"/>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18"/>
        </w:rPr>
        <w:t>年</w:t>
      </w:r>
      <w:r>
        <w:rPr>
          <w:rFonts w:hint="eastAsia" w:ascii="仿宋" w:hAnsi="仿宋" w:eastAsia="仿宋" w:cs="仿宋"/>
          <w:spacing w:val="46"/>
          <w:u w:val="single" w:color="auto"/>
        </w:rPr>
        <w:t xml:space="preserve">   </w:t>
      </w:r>
      <w:r>
        <w:rPr>
          <w:rFonts w:hint="eastAsia" w:ascii="仿宋" w:hAnsi="仿宋" w:eastAsia="仿宋" w:cs="仿宋"/>
          <w:spacing w:val="-122"/>
        </w:rPr>
        <w:t xml:space="preserve"> </w:t>
      </w:r>
      <w:r>
        <w:rPr>
          <w:rFonts w:hint="eastAsia" w:ascii="仿宋" w:hAnsi="仿宋" w:eastAsia="仿宋" w:cs="仿宋"/>
          <w:spacing w:val="-18"/>
        </w:rPr>
        <w:t>月</w:t>
      </w:r>
      <w:r>
        <w:rPr>
          <w:rFonts w:hint="eastAsia" w:ascii="仿宋" w:hAnsi="仿宋" w:eastAsia="仿宋" w:cs="仿宋"/>
          <w:spacing w:val="46"/>
          <w:u w:val="single" w:color="auto"/>
        </w:rPr>
        <w:t xml:space="preserve">   </w:t>
      </w:r>
      <w:r>
        <w:rPr>
          <w:rFonts w:hint="eastAsia" w:ascii="仿宋" w:hAnsi="仿宋" w:eastAsia="仿宋" w:cs="仿宋"/>
          <w:spacing w:val="-80"/>
        </w:rPr>
        <w:t xml:space="preserve"> </w:t>
      </w:r>
      <w:r>
        <w:rPr>
          <w:rFonts w:hint="eastAsia" w:ascii="仿宋" w:hAnsi="仿宋" w:eastAsia="仿宋" w:cs="仿宋"/>
          <w:spacing w:val="-18"/>
        </w:rPr>
        <w:t>日</w:t>
      </w:r>
    </w:p>
    <w:p w14:paraId="6368CB55">
      <w:pPr>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snapToGrid/>
          <w:color w:val="auto"/>
          <w:kern w:val="2"/>
          <w:sz w:val="28"/>
          <w:szCs w:val="28"/>
          <w:highlight w:val="none"/>
          <w:lang w:eastAsia="zh-CN"/>
        </w:rPr>
      </w:pPr>
    </w:p>
    <w:p w14:paraId="511DFE0B">
      <w:pPr>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注：1.符合《政府采购促进中小企业发展管理办法》（财库[2020]46 号）</w:t>
      </w:r>
    </w:p>
    <w:p w14:paraId="0FA98F07">
      <w:pPr>
        <w:pageBreakBefore w:val="0"/>
        <w:widowControl w:val="0"/>
        <w:kinsoku/>
        <w:wordWrap/>
        <w:overflowPunct/>
        <w:topLinePunct w:val="0"/>
        <w:autoSpaceDE/>
        <w:autoSpaceDN/>
        <w:bidi w:val="0"/>
        <w:adjustRightInd/>
        <w:snapToGrid/>
        <w:spacing w:line="520" w:lineRule="exact"/>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价格扣减条件的供应商需提供《中小企业声明函》。</w:t>
      </w:r>
    </w:p>
    <w:p w14:paraId="5FC784D3">
      <w:pPr>
        <w:pageBreakBefore w:val="0"/>
        <w:widowControl w:val="0"/>
        <w:kinsoku/>
        <w:wordWrap/>
        <w:overflowPunct/>
        <w:topLinePunct w:val="0"/>
        <w:autoSpaceDE/>
        <w:autoSpaceDN/>
        <w:bidi w:val="0"/>
        <w:adjustRightInd/>
        <w:snapToGrid/>
        <w:spacing w:line="520" w:lineRule="exact"/>
        <w:jc w:val="both"/>
        <w:textAlignment w:val="auto"/>
      </w:pPr>
      <w:r>
        <w:rPr>
          <w:rFonts w:hint="eastAsia" w:ascii="仿宋" w:hAnsi="仿宋" w:eastAsia="仿宋" w:cs="仿宋"/>
          <w:b/>
          <w:snapToGrid/>
          <w:color w:val="auto"/>
          <w:kern w:val="2"/>
          <w:sz w:val="28"/>
          <w:szCs w:val="28"/>
          <w:highlight w:val="none"/>
          <w:lang w:eastAsia="zh-CN"/>
        </w:rPr>
        <w:t>2.不享受中小企业优先采购政策的供应商不需填写《中小企业声明函》。</w:t>
      </w:r>
    </w:p>
    <w:p w14:paraId="4D92F4A3">
      <w:pPr>
        <w:spacing w:line="219" w:lineRule="auto"/>
        <w:sectPr>
          <w:pgSz w:w="11906" w:h="16839"/>
          <w:pgMar w:top="1124" w:right="1416" w:bottom="1007" w:left="1417" w:header="883" w:footer="624" w:gutter="0"/>
          <w:pgNumType w:fmt="decimal"/>
          <w:cols w:space="720" w:num="1"/>
        </w:sectPr>
      </w:pPr>
    </w:p>
    <w:p w14:paraId="32D7AFF8">
      <w:pPr>
        <w:spacing w:line="375" w:lineRule="auto"/>
        <w:rPr>
          <w:rFonts w:ascii="Arial"/>
          <w:sz w:val="21"/>
        </w:rPr>
      </w:pPr>
    </w:p>
    <w:p w14:paraId="2693F842">
      <w:pPr>
        <w:pStyle w:val="6"/>
        <w:pageBreakBefore w:val="0"/>
        <w:widowControl w:val="0"/>
        <w:kinsoku/>
        <w:wordWrap/>
        <w:overflowPunct/>
        <w:topLinePunct w:val="0"/>
        <w:autoSpaceDE/>
        <w:autoSpaceDN/>
        <w:bidi w:val="0"/>
        <w:adjustRightInd/>
        <w:snapToGrid/>
        <w:spacing w:line="520" w:lineRule="exact"/>
        <w:ind w:firstLine="482"/>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（二）残疾人福利性单位声明函</w:t>
      </w:r>
    </w:p>
    <w:p w14:paraId="3778A94B">
      <w:pPr>
        <w:spacing w:line="243" w:lineRule="auto"/>
        <w:rPr>
          <w:rFonts w:ascii="Arial"/>
          <w:sz w:val="21"/>
        </w:rPr>
      </w:pPr>
    </w:p>
    <w:p w14:paraId="5E4D0E08">
      <w:pPr>
        <w:spacing w:line="243" w:lineRule="auto"/>
        <w:rPr>
          <w:rFonts w:ascii="Arial"/>
          <w:sz w:val="21"/>
        </w:rPr>
      </w:pPr>
    </w:p>
    <w:p w14:paraId="32B878DC">
      <w:pPr>
        <w:spacing w:line="244" w:lineRule="auto"/>
        <w:rPr>
          <w:rFonts w:ascii="Arial"/>
          <w:sz w:val="21"/>
        </w:rPr>
      </w:pPr>
    </w:p>
    <w:p w14:paraId="0E0F1FF4">
      <w:pPr>
        <w:pageBreakBefore w:val="0"/>
        <w:widowControl w:val="0"/>
        <w:numPr>
          <w:ilvl w:val="0"/>
          <w:numId w:val="0"/>
        </w:numPr>
        <w:tabs>
          <w:tab w:val="left" w:pos="5580"/>
        </w:tabs>
        <w:kinsoku/>
        <w:wordWrap/>
        <w:overflowPunct/>
        <w:topLinePunct w:val="0"/>
        <w:autoSpaceDE/>
        <w:autoSpaceDN/>
        <w:bidi w:val="0"/>
        <w:adjustRightInd/>
        <w:snapToGrid/>
        <w:spacing w:line="520" w:lineRule="exact"/>
        <w:ind w:leftChars="0"/>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《残疾人福利性单位声明函》（符合《三部门联合发布关于促进残疾人就</w:t>
      </w:r>
    </w:p>
    <w:p w14:paraId="1A64B248">
      <w:pPr>
        <w:pageBreakBefore w:val="0"/>
        <w:widowControl w:val="0"/>
        <w:numPr>
          <w:ilvl w:val="0"/>
          <w:numId w:val="0"/>
        </w:numPr>
        <w:tabs>
          <w:tab w:val="left" w:pos="5580"/>
        </w:tabs>
        <w:kinsoku/>
        <w:wordWrap/>
        <w:overflowPunct/>
        <w:topLinePunct w:val="0"/>
        <w:autoSpaceDE/>
        <w:autoSpaceDN/>
        <w:bidi w:val="0"/>
        <w:adjustRightInd/>
        <w:snapToGrid/>
        <w:spacing w:line="520" w:lineRule="exact"/>
        <w:ind w:leftChars="0"/>
        <w:jc w:val="center"/>
        <w:textAlignment w:val="auto"/>
        <w:rPr>
          <w:rFonts w:hint="eastAsia" w:ascii="宋体" w:hAnsi="宋体" w:eastAsia="宋体" w:cs="宋体"/>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业政府采购政策的通知》（财库〔2017〕141 号）价格扣减条件的供应商须提交）残疾人福利性单位声明函</w:t>
      </w:r>
    </w:p>
    <w:p w14:paraId="558FCBA4">
      <w:pPr>
        <w:spacing w:line="305" w:lineRule="auto"/>
        <w:rPr>
          <w:rFonts w:ascii="Arial"/>
          <w:sz w:val="21"/>
        </w:rPr>
      </w:pPr>
    </w:p>
    <w:p w14:paraId="28528753">
      <w:pPr>
        <w:spacing w:line="306" w:lineRule="auto"/>
        <w:rPr>
          <w:rFonts w:ascii="Arial"/>
          <w:sz w:val="21"/>
        </w:rPr>
      </w:pPr>
    </w:p>
    <w:p w14:paraId="4EBE4FD2">
      <w:pPr>
        <w:pStyle w:val="11"/>
        <w:tabs>
          <w:tab w:val="left" w:pos="427"/>
        </w:tabs>
        <w:spacing w:before="91" w:line="343" w:lineRule="auto"/>
        <w:ind w:right="105" w:firstLine="597"/>
        <w:rPr>
          <w:rFonts w:hint="eastAsia" w:ascii="仿宋" w:hAnsi="仿宋" w:eastAsia="仿宋" w:cs="仿宋"/>
        </w:rPr>
      </w:pPr>
      <w:r>
        <w:rPr>
          <w:rFonts w:hint="eastAsia" w:ascii="仿宋" w:hAnsi="仿宋" w:eastAsia="仿宋" w:cs="仿宋"/>
          <w:spacing w:val="8"/>
        </w:rPr>
        <w:t>本单位郑重声明，根据《财政部</w:t>
      </w:r>
      <w:r>
        <w:rPr>
          <w:rFonts w:hint="eastAsia" w:ascii="仿宋" w:hAnsi="仿宋" w:eastAsia="仿宋" w:cs="仿宋"/>
          <w:spacing w:val="62"/>
        </w:rPr>
        <w:t xml:space="preserve"> </w:t>
      </w:r>
      <w:r>
        <w:rPr>
          <w:rFonts w:hint="eastAsia" w:ascii="仿宋" w:hAnsi="仿宋" w:eastAsia="仿宋" w:cs="仿宋"/>
          <w:spacing w:val="8"/>
        </w:rPr>
        <w:t>民政部</w:t>
      </w:r>
      <w:r>
        <w:rPr>
          <w:rFonts w:hint="eastAsia" w:ascii="仿宋" w:hAnsi="仿宋" w:eastAsia="仿宋" w:cs="仿宋"/>
          <w:spacing w:val="60"/>
        </w:rPr>
        <w:t xml:space="preserve"> </w:t>
      </w:r>
      <w:r>
        <w:rPr>
          <w:rFonts w:hint="eastAsia" w:ascii="仿宋" w:hAnsi="仿宋" w:eastAsia="仿宋" w:cs="仿宋"/>
          <w:spacing w:val="8"/>
        </w:rPr>
        <w:t>中国残疾人联合会</w:t>
      </w:r>
      <w:r>
        <w:rPr>
          <w:rFonts w:hint="eastAsia" w:ascii="仿宋" w:hAnsi="仿宋" w:eastAsia="仿宋" w:cs="仿宋"/>
          <w:spacing w:val="7"/>
        </w:rPr>
        <w:t>关于促</w:t>
      </w:r>
      <w:r>
        <w:rPr>
          <w:rFonts w:hint="eastAsia" w:ascii="仿宋" w:hAnsi="仿宋" w:eastAsia="仿宋" w:cs="仿宋"/>
        </w:rPr>
        <w:t xml:space="preserve"> </w:t>
      </w:r>
      <w:r>
        <w:rPr>
          <w:rFonts w:hint="eastAsia" w:ascii="仿宋" w:hAnsi="仿宋" w:eastAsia="仿宋" w:cs="仿宋"/>
          <w:spacing w:val="6"/>
        </w:rPr>
        <w:t>进残疾人就业政府采购政策的通知》</w:t>
      </w:r>
      <w:r>
        <w:rPr>
          <w:rFonts w:hint="eastAsia" w:ascii="仿宋" w:hAnsi="仿宋" w:eastAsia="仿宋" w:cs="仿宋"/>
          <w:spacing w:val="-115"/>
        </w:rPr>
        <w:t xml:space="preserve"> </w:t>
      </w:r>
      <w:r>
        <w:rPr>
          <w:rFonts w:hint="eastAsia" w:ascii="仿宋" w:hAnsi="仿宋" w:eastAsia="仿宋" w:cs="仿宋"/>
          <w:spacing w:val="6"/>
        </w:rPr>
        <w:t>（财库〔2017〕 141</w:t>
      </w:r>
      <w:r>
        <w:rPr>
          <w:rFonts w:hint="eastAsia" w:ascii="仿宋" w:hAnsi="仿宋" w:eastAsia="仿宋" w:cs="仿宋"/>
          <w:spacing w:val="-52"/>
        </w:rPr>
        <w:t xml:space="preserve"> </w:t>
      </w:r>
      <w:r>
        <w:rPr>
          <w:rFonts w:hint="eastAsia" w:ascii="仿宋" w:hAnsi="仿宋" w:eastAsia="仿宋" w:cs="仿宋"/>
          <w:spacing w:val="6"/>
        </w:rPr>
        <w:t>号）</w:t>
      </w:r>
      <w:r>
        <w:rPr>
          <w:rFonts w:hint="eastAsia" w:ascii="仿宋" w:hAnsi="仿宋" w:eastAsia="仿宋" w:cs="仿宋"/>
          <w:spacing w:val="-82"/>
        </w:rPr>
        <w:t xml:space="preserve"> </w:t>
      </w:r>
      <w:r>
        <w:rPr>
          <w:rFonts w:hint="eastAsia" w:ascii="仿宋" w:hAnsi="仿宋" w:eastAsia="仿宋" w:cs="仿宋"/>
          <w:spacing w:val="6"/>
        </w:rPr>
        <w:t>的规定，</w:t>
      </w:r>
      <w:r>
        <w:rPr>
          <w:rFonts w:hint="eastAsia" w:ascii="仿宋" w:hAnsi="仿宋" w:eastAsia="仿宋" w:cs="仿宋"/>
        </w:rPr>
        <w:t xml:space="preserve"> </w:t>
      </w:r>
      <w:r>
        <w:rPr>
          <w:rFonts w:hint="eastAsia" w:ascii="仿宋" w:hAnsi="仿宋" w:eastAsia="仿宋" w:cs="仿宋"/>
          <w:spacing w:val="21"/>
        </w:rPr>
        <w:t>本单位为符合条件的残疾人福利性单位，且本单位参加</w:t>
      </w:r>
      <w:r>
        <w:rPr>
          <w:rFonts w:hint="eastAsia" w:ascii="仿宋" w:hAnsi="仿宋" w:eastAsia="仿宋" w:cs="仿宋"/>
          <w:spacing w:val="-107"/>
        </w:rPr>
        <w:t xml:space="preserve"> </w:t>
      </w:r>
      <w:r>
        <w:rPr>
          <w:rFonts w:hint="eastAsia" w:ascii="仿宋" w:hAnsi="仿宋" w:eastAsia="仿宋" w:cs="仿宋"/>
          <w:spacing w:val="2"/>
          <w:u w:val="single" w:color="auto"/>
        </w:rPr>
        <w:t xml:space="preserve">   </w:t>
      </w:r>
      <w:r>
        <w:rPr>
          <w:rFonts w:hint="eastAsia" w:ascii="仿宋" w:hAnsi="仿宋" w:eastAsia="仿宋" w:cs="仿宋"/>
          <w:spacing w:val="-132"/>
        </w:rPr>
        <w:t xml:space="preserve"> </w:t>
      </w:r>
      <w:r>
        <w:rPr>
          <w:rFonts w:hint="eastAsia" w:ascii="仿宋" w:hAnsi="仿宋" w:eastAsia="仿宋" w:cs="仿宋"/>
          <w:spacing w:val="1"/>
          <w:u w:val="single" w:color="auto"/>
        </w:rPr>
        <w:t xml:space="preserve"> </w:t>
      </w:r>
      <w:r>
        <w:rPr>
          <w:rFonts w:hint="eastAsia" w:ascii="仿宋" w:hAnsi="仿宋" w:eastAsia="仿宋" w:cs="仿宋"/>
          <w:spacing w:val="-134"/>
        </w:rPr>
        <w:t xml:space="preserve"> </w:t>
      </w:r>
      <w:r>
        <w:rPr>
          <w:rFonts w:hint="eastAsia" w:ascii="仿宋" w:hAnsi="仿宋" w:eastAsia="仿宋" w:cs="仿宋"/>
          <w:spacing w:val="2"/>
          <w:u w:val="single" w:color="auto"/>
        </w:rPr>
        <w:t xml:space="preserve">  </w:t>
      </w:r>
      <w:r>
        <w:rPr>
          <w:rFonts w:hint="eastAsia" w:ascii="仿宋" w:hAnsi="仿宋" w:eastAsia="仿宋" w:cs="仿宋"/>
          <w:spacing w:val="-106"/>
        </w:rPr>
        <w:t xml:space="preserve"> </w:t>
      </w:r>
      <w:r>
        <w:rPr>
          <w:rFonts w:hint="eastAsia" w:ascii="仿宋" w:hAnsi="仿宋" w:eastAsia="仿宋" w:cs="仿宋"/>
          <w:spacing w:val="21"/>
        </w:rPr>
        <w:t>单位的</w:t>
      </w:r>
      <w:r>
        <w:rPr>
          <w:rFonts w:hint="eastAsia" w:ascii="仿宋" w:hAnsi="仿宋" w:eastAsia="仿宋" w:cs="仿宋"/>
        </w:rPr>
        <w:t xml:space="preserve"> </w:t>
      </w:r>
      <w:r>
        <w:rPr>
          <w:rFonts w:hint="eastAsia" w:ascii="仿宋" w:hAnsi="仿宋" w:eastAsia="仿宋" w:cs="仿宋"/>
          <w:u w:val="single" w:color="auto"/>
        </w:rPr>
        <w:tab/>
      </w:r>
      <w:r>
        <w:rPr>
          <w:rFonts w:hint="eastAsia" w:ascii="仿宋" w:hAnsi="仿宋" w:eastAsia="仿宋" w:cs="仿宋"/>
          <w:spacing w:val="-120"/>
        </w:rPr>
        <w:t xml:space="preserve"> </w:t>
      </w:r>
      <w:r>
        <w:rPr>
          <w:rFonts w:hint="eastAsia" w:ascii="仿宋" w:hAnsi="仿宋" w:eastAsia="仿宋" w:cs="仿宋"/>
          <w:u w:val="single" w:color="auto"/>
        </w:rPr>
        <w:t xml:space="preserve"> </w:t>
      </w:r>
      <w:r>
        <w:rPr>
          <w:rFonts w:hint="eastAsia" w:ascii="仿宋" w:hAnsi="仿宋" w:eastAsia="仿宋" w:cs="仿宋"/>
          <w:spacing w:val="-134"/>
        </w:rPr>
        <w:t xml:space="preserve"> </w:t>
      </w:r>
      <w:r>
        <w:rPr>
          <w:rFonts w:hint="eastAsia" w:ascii="仿宋" w:hAnsi="仿宋" w:eastAsia="仿宋" w:cs="仿宋"/>
          <w:spacing w:val="15"/>
          <w:u w:val="single" w:color="auto"/>
        </w:rPr>
        <w:t xml:space="preserve">  </w:t>
      </w:r>
      <w:r>
        <w:rPr>
          <w:rFonts w:hint="eastAsia" w:ascii="仿宋" w:hAnsi="仿宋" w:eastAsia="仿宋" w:cs="仿宋"/>
          <w:spacing w:val="6"/>
        </w:rPr>
        <w:t>项目采购活动提供本单位制造的货物（由本单位承担工程/提供服</w:t>
      </w:r>
      <w:r>
        <w:rPr>
          <w:rFonts w:hint="eastAsia" w:ascii="仿宋" w:hAnsi="仿宋" w:eastAsia="仿宋" w:cs="仿宋"/>
          <w:spacing w:val="1"/>
        </w:rPr>
        <w:t xml:space="preserve"> </w:t>
      </w:r>
      <w:r>
        <w:rPr>
          <w:rFonts w:hint="eastAsia" w:ascii="仿宋" w:hAnsi="仿宋" w:eastAsia="仿宋" w:cs="仿宋"/>
          <w:spacing w:val="11"/>
        </w:rPr>
        <w:t>务</w:t>
      </w:r>
      <w:r>
        <w:rPr>
          <w:rFonts w:hint="eastAsia" w:ascii="仿宋" w:hAnsi="仿宋" w:eastAsia="仿宋" w:cs="仿宋"/>
        </w:rPr>
        <w:t>）</w:t>
      </w:r>
      <w:r>
        <w:rPr>
          <w:rFonts w:hint="eastAsia" w:ascii="仿宋" w:hAnsi="仿宋" w:eastAsia="仿宋" w:cs="仿宋"/>
          <w:spacing w:val="-80"/>
        </w:rPr>
        <w:t xml:space="preserve"> </w:t>
      </w:r>
      <w:r>
        <w:rPr>
          <w:rFonts w:hint="eastAsia" w:ascii="仿宋" w:hAnsi="仿宋" w:eastAsia="仿宋" w:cs="仿宋"/>
        </w:rPr>
        <w:t>，</w:t>
      </w:r>
      <w:r>
        <w:rPr>
          <w:rFonts w:hint="eastAsia" w:ascii="仿宋" w:hAnsi="仿宋" w:eastAsia="仿宋" w:cs="仿宋"/>
          <w:spacing w:val="11"/>
        </w:rPr>
        <w:t>或者提供其他残疾人福利性单位制造的货物（不包括使用非残疾</w:t>
      </w:r>
    </w:p>
    <w:p w14:paraId="069CE4D8">
      <w:pPr>
        <w:pStyle w:val="11"/>
        <w:spacing w:line="219" w:lineRule="auto"/>
        <w:ind w:left="13"/>
        <w:rPr>
          <w:rFonts w:hint="eastAsia" w:ascii="仿宋" w:hAnsi="仿宋" w:eastAsia="仿宋" w:cs="仿宋"/>
        </w:rPr>
      </w:pPr>
      <w:r>
        <w:rPr>
          <w:rFonts w:hint="eastAsia" w:ascii="仿宋" w:hAnsi="仿宋" w:eastAsia="仿宋" w:cs="仿宋"/>
          <w:spacing w:val="10"/>
        </w:rPr>
        <w:t>人福利性单位注册商标的货物）。</w:t>
      </w:r>
    </w:p>
    <w:p w14:paraId="3B0354CE">
      <w:pPr>
        <w:pStyle w:val="11"/>
        <w:spacing w:before="186" w:line="219" w:lineRule="auto"/>
        <w:jc w:val="right"/>
        <w:rPr>
          <w:rFonts w:hint="eastAsia" w:ascii="仿宋" w:hAnsi="仿宋" w:eastAsia="仿宋" w:cs="仿宋"/>
        </w:rPr>
      </w:pPr>
      <w:r>
        <w:rPr>
          <w:rFonts w:hint="eastAsia" w:ascii="仿宋" w:hAnsi="仿宋" w:eastAsia="仿宋" w:cs="仿宋"/>
          <w:spacing w:val="6"/>
        </w:rPr>
        <w:t>本单位对上述声明的真实性负责。如有虚假</w:t>
      </w:r>
      <w:r>
        <w:rPr>
          <w:rFonts w:hint="eastAsia" w:ascii="仿宋" w:hAnsi="仿宋" w:eastAsia="仿宋" w:cs="仿宋"/>
          <w:spacing w:val="5"/>
        </w:rPr>
        <w:t>，将依法承担相应责任。</w:t>
      </w:r>
    </w:p>
    <w:p w14:paraId="651370DB">
      <w:pPr>
        <w:spacing w:line="282" w:lineRule="auto"/>
        <w:rPr>
          <w:rFonts w:hint="eastAsia" w:ascii="仿宋" w:hAnsi="仿宋" w:eastAsia="仿宋" w:cs="仿宋"/>
          <w:sz w:val="21"/>
        </w:rPr>
      </w:pPr>
    </w:p>
    <w:p w14:paraId="1582F6D4">
      <w:pPr>
        <w:spacing w:line="282" w:lineRule="auto"/>
        <w:rPr>
          <w:rFonts w:hint="eastAsia" w:ascii="仿宋" w:hAnsi="仿宋" w:eastAsia="仿宋" w:cs="仿宋"/>
          <w:sz w:val="21"/>
        </w:rPr>
      </w:pPr>
    </w:p>
    <w:p w14:paraId="50126118">
      <w:pPr>
        <w:spacing w:line="283" w:lineRule="auto"/>
        <w:rPr>
          <w:rFonts w:hint="eastAsia" w:ascii="仿宋" w:hAnsi="仿宋" w:eastAsia="仿宋" w:cs="仿宋"/>
          <w:sz w:val="21"/>
        </w:rPr>
      </w:pPr>
    </w:p>
    <w:p w14:paraId="3E6AD2EE">
      <w:pPr>
        <w:spacing w:line="283" w:lineRule="auto"/>
        <w:rPr>
          <w:rFonts w:hint="eastAsia" w:ascii="仿宋" w:hAnsi="仿宋" w:eastAsia="仿宋" w:cs="仿宋"/>
          <w:sz w:val="21"/>
        </w:rPr>
      </w:pPr>
    </w:p>
    <w:p w14:paraId="63574AC3">
      <w:pPr>
        <w:pStyle w:val="11"/>
        <w:tabs>
          <w:tab w:val="left" w:pos="9072"/>
        </w:tabs>
        <w:spacing w:before="92" w:line="343" w:lineRule="auto"/>
        <w:ind w:left="2951" w:right="95" w:hanging="1"/>
        <w:jc w:val="both"/>
        <w:rPr>
          <w:rFonts w:hint="eastAsia" w:ascii="仿宋" w:hAnsi="仿宋" w:eastAsia="仿宋" w:cs="仿宋"/>
        </w:rPr>
      </w:pPr>
      <w:r>
        <w:rPr>
          <w:rFonts w:hint="eastAsia" w:ascii="仿宋" w:hAnsi="仿宋" w:eastAsia="仿宋" w:cs="仿宋"/>
          <w:spacing w:val="-2"/>
        </w:rPr>
        <w:t>供应商（公章</w:t>
      </w:r>
      <w:r>
        <w:rPr>
          <w:rFonts w:hint="eastAsia" w:ascii="仿宋" w:hAnsi="仿宋" w:eastAsia="仿宋" w:cs="仿宋"/>
        </w:rPr>
        <w:t>）：</w:t>
      </w:r>
      <w:r>
        <w:rPr>
          <w:rFonts w:hint="eastAsia" w:ascii="仿宋" w:hAnsi="仿宋" w:eastAsia="仿宋" w:cs="仿宋"/>
          <w:u w:val="single" w:color="auto"/>
        </w:rPr>
        <w:tab/>
      </w:r>
      <w:r>
        <w:rPr>
          <w:rFonts w:hint="eastAsia" w:ascii="仿宋" w:hAnsi="仿宋" w:eastAsia="仿宋" w:cs="仿宋"/>
        </w:rPr>
        <w:t xml:space="preserve"> </w:t>
      </w:r>
      <w:r>
        <w:rPr>
          <w:rFonts w:hint="eastAsia" w:ascii="仿宋" w:hAnsi="仿宋" w:eastAsia="仿宋" w:cs="仿宋"/>
          <w:spacing w:val="-1"/>
          <w:lang w:eastAsia="zh-CN"/>
        </w:rPr>
        <w:t>法定代表人</w:t>
      </w:r>
      <w:r>
        <w:rPr>
          <w:rFonts w:hint="eastAsia" w:ascii="仿宋" w:hAnsi="仿宋" w:eastAsia="仿宋" w:cs="仿宋"/>
          <w:spacing w:val="-1"/>
          <w:lang w:val="en-US" w:eastAsia="zh-CN"/>
        </w:rPr>
        <w:t>或</w:t>
      </w:r>
      <w:r>
        <w:rPr>
          <w:rFonts w:hint="eastAsia" w:ascii="仿宋" w:hAnsi="仿宋" w:eastAsia="仿宋" w:cs="仿宋"/>
          <w:spacing w:val="-1"/>
          <w:lang w:eastAsia="zh-CN"/>
        </w:rPr>
        <w:t>委托代理人（签字</w:t>
      </w:r>
      <w:r>
        <w:rPr>
          <w:rFonts w:hint="eastAsia" w:ascii="仿宋" w:hAnsi="仿宋" w:eastAsia="仿宋" w:cs="仿宋"/>
          <w:spacing w:val="-1"/>
          <w:lang w:val="en-US" w:eastAsia="zh-CN"/>
        </w:rPr>
        <w:t>或</w:t>
      </w:r>
      <w:r>
        <w:rPr>
          <w:rFonts w:hint="eastAsia" w:ascii="仿宋" w:hAnsi="仿宋" w:eastAsia="仿宋" w:cs="仿宋"/>
          <w:spacing w:val="-1"/>
          <w:lang w:eastAsia="zh-CN"/>
        </w:rPr>
        <w:t>盖章）</w:t>
      </w:r>
      <w:r>
        <w:rPr>
          <w:rFonts w:hint="eastAsia" w:ascii="仿宋" w:hAnsi="仿宋" w:eastAsia="仿宋" w:cs="仿宋"/>
          <w:spacing w:val="1"/>
        </w:rPr>
        <w:t>：</w:t>
      </w:r>
      <w:r>
        <w:rPr>
          <w:rFonts w:hint="eastAsia" w:ascii="仿宋" w:hAnsi="仿宋" w:eastAsia="仿宋" w:cs="仿宋"/>
          <w:u w:val="single" w:color="auto"/>
        </w:rPr>
        <w:t xml:space="preserve">      </w:t>
      </w:r>
    </w:p>
    <w:p w14:paraId="56CDA84A">
      <w:pPr>
        <w:pStyle w:val="11"/>
        <w:spacing w:before="1" w:line="219" w:lineRule="auto"/>
        <w:ind w:left="2999"/>
        <w:rPr>
          <w:rFonts w:hint="eastAsia" w:ascii="仿宋" w:hAnsi="仿宋" w:eastAsia="仿宋" w:cs="仿宋"/>
        </w:rPr>
      </w:pPr>
      <w:r>
        <w:rPr>
          <w:rFonts w:hint="eastAsia" w:ascii="仿宋" w:hAnsi="仿宋" w:eastAsia="仿宋" w:cs="仿宋"/>
          <w:spacing w:val="-18"/>
        </w:rPr>
        <w:t>日</w:t>
      </w:r>
      <w:r>
        <w:rPr>
          <w:rFonts w:hint="eastAsia" w:ascii="仿宋" w:hAnsi="仿宋" w:eastAsia="仿宋" w:cs="仿宋"/>
          <w:spacing w:val="9"/>
        </w:rPr>
        <w:t xml:space="preserve">  </w:t>
      </w:r>
      <w:r>
        <w:rPr>
          <w:rFonts w:hint="eastAsia" w:ascii="仿宋" w:hAnsi="仿宋" w:eastAsia="仿宋" w:cs="仿宋"/>
          <w:spacing w:val="-18"/>
        </w:rPr>
        <w:t>期：</w:t>
      </w:r>
      <w:r>
        <w:rPr>
          <w:rFonts w:hint="eastAsia" w:ascii="仿宋" w:hAnsi="仿宋" w:eastAsia="仿宋" w:cs="仿宋"/>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18"/>
        </w:rPr>
        <w:t>年</w:t>
      </w:r>
      <w:r>
        <w:rPr>
          <w:rFonts w:hint="eastAsia" w:ascii="仿宋" w:hAnsi="仿宋" w:eastAsia="仿宋" w:cs="仿宋"/>
          <w:spacing w:val="46"/>
          <w:u w:val="single" w:color="auto"/>
        </w:rPr>
        <w:t xml:space="preserve">   </w:t>
      </w:r>
      <w:r>
        <w:rPr>
          <w:rFonts w:hint="eastAsia" w:ascii="仿宋" w:hAnsi="仿宋" w:eastAsia="仿宋" w:cs="仿宋"/>
          <w:spacing w:val="-122"/>
        </w:rPr>
        <w:t xml:space="preserve"> </w:t>
      </w:r>
      <w:r>
        <w:rPr>
          <w:rFonts w:hint="eastAsia" w:ascii="仿宋" w:hAnsi="仿宋" w:eastAsia="仿宋" w:cs="仿宋"/>
          <w:spacing w:val="-18"/>
        </w:rPr>
        <w:t>月</w:t>
      </w:r>
      <w:r>
        <w:rPr>
          <w:rFonts w:hint="eastAsia" w:ascii="仿宋" w:hAnsi="仿宋" w:eastAsia="仿宋" w:cs="仿宋"/>
          <w:spacing w:val="46"/>
          <w:u w:val="single" w:color="auto"/>
        </w:rPr>
        <w:t xml:space="preserve">   </w:t>
      </w:r>
      <w:r>
        <w:rPr>
          <w:rFonts w:hint="eastAsia" w:ascii="仿宋" w:hAnsi="仿宋" w:eastAsia="仿宋" w:cs="仿宋"/>
          <w:spacing w:val="-80"/>
        </w:rPr>
        <w:t xml:space="preserve"> </w:t>
      </w:r>
      <w:r>
        <w:rPr>
          <w:rFonts w:hint="eastAsia" w:ascii="仿宋" w:hAnsi="仿宋" w:eastAsia="仿宋" w:cs="仿宋"/>
          <w:spacing w:val="-18"/>
        </w:rPr>
        <w:t>日</w:t>
      </w:r>
    </w:p>
    <w:p w14:paraId="306CB6C7">
      <w:pPr>
        <w:spacing w:line="269" w:lineRule="auto"/>
        <w:rPr>
          <w:rFonts w:ascii="Arial"/>
          <w:sz w:val="21"/>
        </w:rPr>
      </w:pPr>
    </w:p>
    <w:p w14:paraId="3F1DB2B1">
      <w:pPr>
        <w:spacing w:line="270" w:lineRule="auto"/>
        <w:rPr>
          <w:rFonts w:ascii="Arial"/>
          <w:sz w:val="21"/>
        </w:rPr>
      </w:pPr>
    </w:p>
    <w:p w14:paraId="2C98F5C4">
      <w:pPr>
        <w:spacing w:line="270" w:lineRule="auto"/>
        <w:rPr>
          <w:rFonts w:ascii="Arial"/>
          <w:sz w:val="21"/>
        </w:rPr>
      </w:pPr>
    </w:p>
    <w:p w14:paraId="1ED93CE1">
      <w:pPr>
        <w:spacing w:line="270" w:lineRule="auto"/>
        <w:rPr>
          <w:rFonts w:ascii="Arial"/>
          <w:sz w:val="21"/>
        </w:rPr>
      </w:pPr>
    </w:p>
    <w:p w14:paraId="30B144F3">
      <w:pPr>
        <w:spacing w:line="270" w:lineRule="auto"/>
        <w:rPr>
          <w:rFonts w:ascii="Arial"/>
          <w:sz w:val="21"/>
        </w:rPr>
      </w:pPr>
    </w:p>
    <w:p w14:paraId="713C068E">
      <w:pPr>
        <w:spacing w:line="270" w:lineRule="auto"/>
        <w:rPr>
          <w:rFonts w:ascii="Arial"/>
          <w:sz w:val="21"/>
        </w:rPr>
      </w:pPr>
    </w:p>
    <w:p w14:paraId="4E970D17">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注：符合条件的残疾人福利性单位在参加政府采购活动时，应当按《三部 门联合发布关于促进残疾人就业政府采购政策的通知》（财库〔2017〕141</w:t>
      </w:r>
    </w:p>
    <w:p w14:paraId="72D7504D">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号）提供规定的《残疾人福利性单位声明函》，并对声明的真实性负责。</w:t>
      </w:r>
    </w:p>
    <w:p w14:paraId="0859B684">
      <w:pPr>
        <w:spacing w:line="219" w:lineRule="auto"/>
        <w:rPr>
          <w:rFonts w:hint="eastAsia" w:ascii="仿宋" w:hAnsi="仿宋" w:eastAsia="仿宋" w:cs="仿宋"/>
          <w:sz w:val="28"/>
          <w:szCs w:val="28"/>
        </w:rPr>
        <w:sectPr>
          <w:pgSz w:w="11906" w:h="16839"/>
          <w:pgMar w:top="1124" w:right="1322" w:bottom="1007" w:left="1416" w:header="883" w:footer="624" w:gutter="0"/>
          <w:pgNumType w:fmt="decimal"/>
          <w:cols w:space="720" w:num="1"/>
        </w:sectPr>
      </w:pPr>
    </w:p>
    <w:p w14:paraId="7743DE21">
      <w:pPr>
        <w:spacing w:line="375" w:lineRule="auto"/>
        <w:rPr>
          <w:rFonts w:ascii="Arial"/>
          <w:sz w:val="21"/>
        </w:rPr>
      </w:pPr>
    </w:p>
    <w:p w14:paraId="7C46FA04">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（三）监狱企业证明文件</w:t>
      </w:r>
    </w:p>
    <w:p w14:paraId="09E06387">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宋体" w:hAnsi="宋体" w:eastAsia="宋体" w:cs="宋体"/>
          <w:b/>
          <w:snapToGrid/>
          <w:color w:val="auto"/>
          <w:kern w:val="2"/>
          <w:sz w:val="28"/>
          <w:szCs w:val="28"/>
          <w:highlight w:val="none"/>
          <w:lang w:eastAsia="zh-CN"/>
        </w:rPr>
      </w:pPr>
    </w:p>
    <w:p w14:paraId="2BE0E886">
      <w:pPr>
        <w:spacing w:line="283" w:lineRule="auto"/>
        <w:rPr>
          <w:rFonts w:ascii="Arial"/>
          <w:sz w:val="21"/>
        </w:rPr>
      </w:pPr>
    </w:p>
    <w:p w14:paraId="248994E1">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《监狱企业证明文件》（符合《财政部 司法部关于政府采购支持监狱企业</w:t>
      </w:r>
    </w:p>
    <w:p w14:paraId="18396CA4">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发展有关问题的通知》（财库[2014]68 号）价格扣减条件的供应商须提交）</w:t>
      </w:r>
    </w:p>
    <w:p w14:paraId="3F62E120">
      <w:pPr>
        <w:pageBreakBefore w:val="0"/>
        <w:widowControl w:val="0"/>
        <w:tabs>
          <w:tab w:val="left" w:pos="5580"/>
        </w:tabs>
        <w:kinsoku/>
        <w:wordWrap/>
        <w:overflowPunct/>
        <w:topLinePunct w:val="0"/>
        <w:autoSpaceDE/>
        <w:autoSpaceDN/>
        <w:bidi w:val="0"/>
        <w:adjustRightInd/>
        <w:snapToGrid/>
        <w:spacing w:line="520" w:lineRule="exact"/>
        <w:jc w:val="center"/>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监狱企业证明文件</w:t>
      </w:r>
    </w:p>
    <w:p w14:paraId="19DC38F1">
      <w:pPr>
        <w:pStyle w:val="11"/>
        <w:spacing w:before="185" w:line="343" w:lineRule="auto"/>
        <w:ind w:left="12" w:firstLine="559"/>
        <w:rPr>
          <w:rFonts w:hint="eastAsia" w:ascii="仿宋" w:hAnsi="仿宋" w:eastAsia="仿宋" w:cs="仿宋"/>
        </w:rPr>
      </w:pPr>
      <w:r>
        <w:rPr>
          <w:rFonts w:hint="eastAsia" w:ascii="仿宋" w:hAnsi="仿宋" w:eastAsia="仿宋" w:cs="仿宋"/>
          <w:spacing w:val="-2"/>
        </w:rPr>
        <w:t>根据《财政部 司法部关于政府采购支持监狱企业发展有关问题的通知》</w:t>
      </w:r>
      <w:r>
        <w:rPr>
          <w:rFonts w:hint="eastAsia" w:ascii="仿宋" w:hAnsi="仿宋" w:eastAsia="仿宋" w:cs="仿宋"/>
          <w:spacing w:val="11"/>
        </w:rPr>
        <w:t xml:space="preserve"> </w:t>
      </w:r>
      <w:r>
        <w:rPr>
          <w:rFonts w:hint="eastAsia" w:ascii="仿宋" w:hAnsi="仿宋" w:eastAsia="仿宋" w:cs="仿宋"/>
          <w:spacing w:val="-1"/>
        </w:rPr>
        <w:t>（财库〔2014〕68</w:t>
      </w:r>
      <w:r>
        <w:rPr>
          <w:rFonts w:hint="eastAsia" w:ascii="仿宋" w:hAnsi="仿宋" w:eastAsia="仿宋" w:cs="仿宋"/>
          <w:spacing w:val="-48"/>
        </w:rPr>
        <w:t xml:space="preserve"> </w:t>
      </w:r>
      <w:r>
        <w:rPr>
          <w:rFonts w:hint="eastAsia" w:ascii="仿宋" w:hAnsi="仿宋" w:eastAsia="仿宋" w:cs="仿宋"/>
          <w:spacing w:val="-1"/>
        </w:rPr>
        <w:t>号）的规定，监狱企业是指由司法部认定的为罪犯、戒</w:t>
      </w:r>
      <w:r>
        <w:rPr>
          <w:rFonts w:hint="eastAsia" w:ascii="仿宋" w:hAnsi="仿宋" w:eastAsia="仿宋" w:cs="仿宋"/>
        </w:rPr>
        <w:t xml:space="preserve">   </w:t>
      </w:r>
      <w:r>
        <w:rPr>
          <w:rFonts w:hint="eastAsia" w:ascii="仿宋" w:hAnsi="仿宋" w:eastAsia="仿宋" w:cs="仿宋"/>
          <w:spacing w:val="-1"/>
        </w:rPr>
        <w:t xml:space="preserve">毒人员提供生产项目和劳动对象，且全部产权属于司法部监狱管理局、戒   </w:t>
      </w:r>
      <w:r>
        <w:rPr>
          <w:rFonts w:hint="eastAsia" w:ascii="仿宋" w:hAnsi="仿宋" w:eastAsia="仿宋" w:cs="仿宋"/>
          <w:spacing w:val="-3"/>
        </w:rPr>
        <w:t>毒管理局、直属煤矿管理局，各省、</w:t>
      </w:r>
      <w:r>
        <w:rPr>
          <w:rFonts w:hint="eastAsia" w:ascii="仿宋" w:hAnsi="仿宋" w:eastAsia="仿宋" w:cs="仿宋"/>
          <w:spacing w:val="-68"/>
        </w:rPr>
        <w:t xml:space="preserve"> </w:t>
      </w:r>
      <w:r>
        <w:rPr>
          <w:rFonts w:hint="eastAsia" w:ascii="仿宋" w:hAnsi="仿宋" w:eastAsia="仿宋" w:cs="仿宋"/>
          <w:spacing w:val="-3"/>
        </w:rPr>
        <w:t xml:space="preserve">自治区、直辖市监狱管理局、戒毒管   </w:t>
      </w:r>
      <w:r>
        <w:rPr>
          <w:rFonts w:hint="eastAsia" w:ascii="仿宋" w:hAnsi="仿宋" w:eastAsia="仿宋" w:cs="仿宋"/>
        </w:rPr>
        <w:t>理局，各地（设区的市）监狱、强制隔离戒</w:t>
      </w:r>
      <w:r>
        <w:rPr>
          <w:rFonts w:hint="eastAsia" w:ascii="仿宋" w:hAnsi="仿宋" w:eastAsia="仿宋" w:cs="仿宋"/>
          <w:spacing w:val="-1"/>
        </w:rPr>
        <w:t>毒所、戒毒康复所，以及新疆</w:t>
      </w:r>
    </w:p>
    <w:p w14:paraId="68C55E1E">
      <w:pPr>
        <w:pStyle w:val="11"/>
        <w:spacing w:before="2" w:line="219" w:lineRule="auto"/>
        <w:ind w:left="12"/>
        <w:rPr>
          <w:rFonts w:hint="eastAsia" w:ascii="仿宋" w:hAnsi="仿宋" w:eastAsia="仿宋" w:cs="仿宋"/>
        </w:rPr>
      </w:pPr>
      <w:r>
        <w:rPr>
          <w:rFonts w:hint="eastAsia" w:ascii="仿宋" w:hAnsi="仿宋" w:eastAsia="仿宋" w:cs="仿宋"/>
          <w:spacing w:val="-1"/>
        </w:rPr>
        <w:t>生产建设兵团监狱管理局、戒毒管理局的企业。</w:t>
      </w:r>
    </w:p>
    <w:p w14:paraId="073F9172">
      <w:pPr>
        <w:pStyle w:val="11"/>
        <w:spacing w:before="187" w:line="521" w:lineRule="exact"/>
        <w:ind w:left="572"/>
        <w:rPr>
          <w:rFonts w:hint="eastAsia" w:ascii="仿宋" w:hAnsi="仿宋" w:eastAsia="仿宋" w:cs="仿宋"/>
        </w:rPr>
      </w:pPr>
      <w:r>
        <w:rPr>
          <w:rFonts w:hint="eastAsia" w:ascii="仿宋" w:hAnsi="仿宋" w:eastAsia="仿宋" w:cs="仿宋"/>
          <w:position w:val="18"/>
        </w:rPr>
        <w:t>监狱企业参加政府采购活动时，应当提供由省级以上监狱管理局、戒</w:t>
      </w:r>
    </w:p>
    <w:p w14:paraId="250EF0F4">
      <w:pPr>
        <w:pStyle w:val="11"/>
        <w:spacing w:before="1" w:line="219" w:lineRule="auto"/>
        <w:ind w:left="12"/>
        <w:rPr>
          <w:rFonts w:hint="eastAsia" w:ascii="仿宋" w:hAnsi="仿宋" w:eastAsia="仿宋" w:cs="仿宋"/>
        </w:rPr>
      </w:pPr>
      <w:r>
        <w:rPr>
          <w:rFonts w:hint="eastAsia" w:ascii="仿宋" w:hAnsi="仿宋" w:eastAsia="仿宋" w:cs="仿宋"/>
          <w:spacing w:val="-1"/>
        </w:rPr>
        <w:t>毒管理局（含新疆生产建设兵团）出具的属于监狱企业的证明文件。</w:t>
      </w:r>
    </w:p>
    <w:p w14:paraId="0F6678BE">
      <w:pPr>
        <w:spacing w:line="281" w:lineRule="auto"/>
        <w:rPr>
          <w:rFonts w:hint="eastAsia" w:ascii="仿宋" w:hAnsi="仿宋" w:eastAsia="仿宋" w:cs="仿宋"/>
          <w:sz w:val="21"/>
        </w:rPr>
      </w:pPr>
    </w:p>
    <w:p w14:paraId="6BA798B2">
      <w:pPr>
        <w:spacing w:line="282" w:lineRule="auto"/>
        <w:rPr>
          <w:rFonts w:hint="eastAsia" w:ascii="仿宋" w:hAnsi="仿宋" w:eastAsia="仿宋" w:cs="仿宋"/>
          <w:sz w:val="21"/>
        </w:rPr>
      </w:pPr>
    </w:p>
    <w:p w14:paraId="4249D8EE">
      <w:pPr>
        <w:spacing w:line="282" w:lineRule="auto"/>
        <w:rPr>
          <w:rFonts w:hint="eastAsia" w:ascii="仿宋" w:hAnsi="仿宋" w:eastAsia="仿宋" w:cs="仿宋"/>
          <w:sz w:val="21"/>
        </w:rPr>
      </w:pPr>
    </w:p>
    <w:p w14:paraId="4910C678">
      <w:pPr>
        <w:spacing w:line="282" w:lineRule="auto"/>
        <w:rPr>
          <w:rFonts w:hint="eastAsia" w:ascii="仿宋" w:hAnsi="仿宋" w:eastAsia="仿宋" w:cs="仿宋"/>
          <w:sz w:val="21"/>
        </w:rPr>
      </w:pPr>
    </w:p>
    <w:p w14:paraId="432D7F54">
      <w:pPr>
        <w:pStyle w:val="11"/>
        <w:tabs>
          <w:tab w:val="left" w:pos="9070"/>
        </w:tabs>
        <w:spacing w:before="91" w:line="343" w:lineRule="auto"/>
        <w:ind w:left="2950" w:right="269" w:hanging="1"/>
        <w:jc w:val="both"/>
        <w:rPr>
          <w:rFonts w:hint="eastAsia" w:ascii="仿宋" w:hAnsi="仿宋" w:eastAsia="仿宋" w:cs="仿宋"/>
        </w:rPr>
      </w:pPr>
      <w:r>
        <w:rPr>
          <w:rFonts w:hint="eastAsia" w:ascii="仿宋" w:hAnsi="仿宋" w:eastAsia="仿宋" w:cs="仿宋"/>
          <w:spacing w:val="-2"/>
        </w:rPr>
        <w:t>供应商（公章</w:t>
      </w:r>
      <w:r>
        <w:rPr>
          <w:rFonts w:hint="eastAsia" w:ascii="仿宋" w:hAnsi="仿宋" w:eastAsia="仿宋" w:cs="仿宋"/>
        </w:rPr>
        <w:t>）：</w:t>
      </w:r>
      <w:r>
        <w:rPr>
          <w:rFonts w:hint="eastAsia" w:ascii="仿宋" w:hAnsi="仿宋" w:eastAsia="仿宋" w:cs="仿宋"/>
          <w:u w:val="single" w:color="auto"/>
        </w:rPr>
        <w:tab/>
      </w:r>
      <w:r>
        <w:rPr>
          <w:rFonts w:hint="eastAsia" w:ascii="仿宋" w:hAnsi="仿宋" w:eastAsia="仿宋" w:cs="仿宋"/>
        </w:rPr>
        <w:t xml:space="preserve"> </w:t>
      </w:r>
      <w:r>
        <w:rPr>
          <w:rFonts w:hint="eastAsia" w:ascii="仿宋" w:hAnsi="仿宋" w:eastAsia="仿宋" w:cs="仿宋"/>
          <w:spacing w:val="-1"/>
          <w:lang w:eastAsia="zh-CN"/>
        </w:rPr>
        <w:t>法定代表人</w:t>
      </w:r>
      <w:r>
        <w:rPr>
          <w:rFonts w:hint="eastAsia" w:ascii="仿宋" w:hAnsi="仿宋" w:eastAsia="仿宋" w:cs="仿宋"/>
          <w:spacing w:val="-1"/>
          <w:lang w:val="en-US" w:eastAsia="zh-CN"/>
        </w:rPr>
        <w:t>或</w:t>
      </w:r>
      <w:r>
        <w:rPr>
          <w:rFonts w:hint="eastAsia" w:ascii="仿宋" w:hAnsi="仿宋" w:eastAsia="仿宋" w:cs="仿宋"/>
          <w:spacing w:val="-1"/>
          <w:lang w:eastAsia="zh-CN"/>
        </w:rPr>
        <w:t>委托代理人（签字</w:t>
      </w:r>
      <w:r>
        <w:rPr>
          <w:rFonts w:hint="eastAsia" w:ascii="仿宋" w:hAnsi="仿宋" w:eastAsia="仿宋" w:cs="仿宋"/>
          <w:spacing w:val="-1"/>
          <w:lang w:val="en-US" w:eastAsia="zh-CN"/>
        </w:rPr>
        <w:t>或</w:t>
      </w:r>
      <w:r>
        <w:rPr>
          <w:rFonts w:hint="eastAsia" w:ascii="仿宋" w:hAnsi="仿宋" w:eastAsia="仿宋" w:cs="仿宋"/>
          <w:spacing w:val="-1"/>
          <w:lang w:eastAsia="zh-CN"/>
        </w:rPr>
        <w:t>盖章）</w:t>
      </w:r>
      <w:r>
        <w:rPr>
          <w:rFonts w:hint="eastAsia" w:ascii="仿宋" w:hAnsi="仿宋" w:eastAsia="仿宋" w:cs="仿宋"/>
          <w:spacing w:val="1"/>
        </w:rPr>
        <w:t>：</w:t>
      </w:r>
      <w:r>
        <w:rPr>
          <w:rFonts w:hint="eastAsia" w:ascii="仿宋" w:hAnsi="仿宋" w:eastAsia="仿宋" w:cs="仿宋"/>
          <w:u w:val="single" w:color="auto"/>
        </w:rPr>
        <w:t xml:space="preserve">      </w:t>
      </w:r>
    </w:p>
    <w:p w14:paraId="4C59FC98">
      <w:pPr>
        <w:pStyle w:val="11"/>
        <w:spacing w:before="2" w:line="219" w:lineRule="auto"/>
        <w:ind w:left="2998"/>
        <w:rPr>
          <w:rFonts w:hint="eastAsia" w:ascii="仿宋" w:hAnsi="仿宋" w:eastAsia="仿宋" w:cs="仿宋"/>
        </w:rPr>
      </w:pPr>
      <w:r>
        <w:rPr>
          <w:rFonts w:hint="eastAsia" w:ascii="仿宋" w:hAnsi="仿宋" w:eastAsia="仿宋" w:cs="仿宋"/>
          <w:spacing w:val="-18"/>
        </w:rPr>
        <w:t>日</w:t>
      </w:r>
      <w:r>
        <w:rPr>
          <w:rFonts w:hint="eastAsia" w:ascii="仿宋" w:hAnsi="仿宋" w:eastAsia="仿宋" w:cs="仿宋"/>
          <w:spacing w:val="9"/>
        </w:rPr>
        <w:t xml:space="preserve">  </w:t>
      </w:r>
      <w:r>
        <w:rPr>
          <w:rFonts w:hint="eastAsia" w:ascii="仿宋" w:hAnsi="仿宋" w:eastAsia="仿宋" w:cs="仿宋"/>
          <w:spacing w:val="-18"/>
        </w:rPr>
        <w:t>期：</w:t>
      </w:r>
      <w:r>
        <w:rPr>
          <w:rFonts w:hint="eastAsia" w:ascii="仿宋" w:hAnsi="仿宋" w:eastAsia="仿宋" w:cs="仿宋"/>
          <w:u w:val="single" w:color="auto"/>
        </w:rPr>
        <w:t xml:space="preserve">       </w:t>
      </w:r>
      <w:r>
        <w:rPr>
          <w:rFonts w:hint="eastAsia" w:ascii="仿宋" w:hAnsi="仿宋" w:eastAsia="仿宋" w:cs="仿宋"/>
          <w:spacing w:val="-126"/>
        </w:rPr>
        <w:t xml:space="preserve"> </w:t>
      </w:r>
      <w:r>
        <w:rPr>
          <w:rFonts w:hint="eastAsia" w:ascii="仿宋" w:hAnsi="仿宋" w:eastAsia="仿宋" w:cs="仿宋"/>
          <w:spacing w:val="-18"/>
        </w:rPr>
        <w:t>年</w:t>
      </w:r>
      <w:r>
        <w:rPr>
          <w:rFonts w:hint="eastAsia" w:ascii="仿宋" w:hAnsi="仿宋" w:eastAsia="仿宋" w:cs="仿宋"/>
          <w:spacing w:val="46"/>
          <w:u w:val="single" w:color="auto"/>
        </w:rPr>
        <w:t xml:space="preserve">   </w:t>
      </w:r>
      <w:r>
        <w:rPr>
          <w:rFonts w:hint="eastAsia" w:ascii="仿宋" w:hAnsi="仿宋" w:eastAsia="仿宋" w:cs="仿宋"/>
          <w:spacing w:val="-122"/>
        </w:rPr>
        <w:t xml:space="preserve"> </w:t>
      </w:r>
      <w:r>
        <w:rPr>
          <w:rFonts w:hint="eastAsia" w:ascii="仿宋" w:hAnsi="仿宋" w:eastAsia="仿宋" w:cs="仿宋"/>
          <w:spacing w:val="-18"/>
        </w:rPr>
        <w:t>月</w:t>
      </w:r>
      <w:r>
        <w:rPr>
          <w:rFonts w:hint="eastAsia" w:ascii="仿宋" w:hAnsi="仿宋" w:eastAsia="仿宋" w:cs="仿宋"/>
          <w:spacing w:val="46"/>
          <w:u w:val="single" w:color="auto"/>
        </w:rPr>
        <w:t xml:space="preserve">   </w:t>
      </w:r>
      <w:r>
        <w:rPr>
          <w:rFonts w:hint="eastAsia" w:ascii="仿宋" w:hAnsi="仿宋" w:eastAsia="仿宋" w:cs="仿宋"/>
          <w:spacing w:val="-80"/>
        </w:rPr>
        <w:t xml:space="preserve"> </w:t>
      </w:r>
      <w:r>
        <w:rPr>
          <w:rFonts w:hint="eastAsia" w:ascii="仿宋" w:hAnsi="仿宋" w:eastAsia="仿宋" w:cs="仿宋"/>
          <w:spacing w:val="-18"/>
        </w:rPr>
        <w:t>日</w:t>
      </w:r>
    </w:p>
    <w:p w14:paraId="0B767FF5">
      <w:pPr>
        <w:spacing w:line="281" w:lineRule="auto"/>
        <w:rPr>
          <w:rFonts w:ascii="Arial"/>
          <w:sz w:val="21"/>
        </w:rPr>
      </w:pPr>
    </w:p>
    <w:p w14:paraId="2D2EA982">
      <w:pPr>
        <w:spacing w:line="282" w:lineRule="auto"/>
        <w:rPr>
          <w:rFonts w:ascii="Arial"/>
          <w:sz w:val="21"/>
        </w:rPr>
      </w:pPr>
    </w:p>
    <w:p w14:paraId="75987611">
      <w:pPr>
        <w:spacing w:line="282" w:lineRule="auto"/>
        <w:rPr>
          <w:rFonts w:ascii="Arial"/>
          <w:sz w:val="21"/>
        </w:rPr>
      </w:pPr>
    </w:p>
    <w:p w14:paraId="25BC96E6">
      <w:pPr>
        <w:spacing w:line="282" w:lineRule="auto"/>
        <w:rPr>
          <w:rFonts w:ascii="Arial"/>
          <w:sz w:val="21"/>
        </w:rPr>
      </w:pPr>
    </w:p>
    <w:p w14:paraId="3077354D">
      <w:pPr>
        <w:pageBreakBefore w:val="0"/>
        <w:widowControl w:val="0"/>
        <w:numPr>
          <w:ilvl w:val="0"/>
          <w:numId w:val="0"/>
        </w:numPr>
        <w:tabs>
          <w:tab w:val="left" w:pos="5580"/>
        </w:tabs>
        <w:kinsoku/>
        <w:wordWrap/>
        <w:overflowPunct/>
        <w:topLinePunct w:val="0"/>
        <w:autoSpaceDE/>
        <w:autoSpaceDN/>
        <w:bidi w:val="0"/>
        <w:adjustRightInd/>
        <w:snapToGrid/>
        <w:spacing w:line="520" w:lineRule="exact"/>
        <w:jc w:val="both"/>
        <w:textAlignment w:val="auto"/>
        <w:rPr>
          <w:rFonts w:hint="eastAsia" w:ascii="宋体" w:hAnsi="宋体" w:eastAsia="宋体" w:cs="宋体"/>
          <w:b/>
          <w:snapToGrid/>
          <w:color w:val="auto"/>
          <w:kern w:val="2"/>
          <w:sz w:val="28"/>
          <w:szCs w:val="28"/>
          <w:highlight w:val="none"/>
          <w:lang w:eastAsia="zh-CN"/>
        </w:rPr>
      </w:pPr>
    </w:p>
    <w:p w14:paraId="4EDE7E97">
      <w:pPr>
        <w:pageBreakBefore w:val="0"/>
        <w:widowControl w:val="0"/>
        <w:numPr>
          <w:ilvl w:val="0"/>
          <w:numId w:val="0"/>
        </w:numPr>
        <w:tabs>
          <w:tab w:val="left" w:pos="5580"/>
        </w:tabs>
        <w:kinsoku/>
        <w:wordWrap/>
        <w:overflowPunct/>
        <w:topLinePunct w:val="0"/>
        <w:autoSpaceDE/>
        <w:autoSpaceDN/>
        <w:bidi w:val="0"/>
        <w:adjustRightInd/>
        <w:snapToGrid/>
        <w:spacing w:line="520" w:lineRule="exact"/>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注：符合条件的监狱企业在参加政府采购活动时，应当按《财政部 司  法部关于政府采购支持监狱企业发展有关问题的通知》（财库[2014]68 号）</w:t>
      </w:r>
    </w:p>
    <w:p w14:paraId="7F27A66E">
      <w:pPr>
        <w:pageBreakBefore w:val="0"/>
        <w:widowControl w:val="0"/>
        <w:numPr>
          <w:ilvl w:val="0"/>
          <w:numId w:val="0"/>
        </w:numPr>
        <w:tabs>
          <w:tab w:val="left" w:pos="5580"/>
        </w:tabs>
        <w:kinsoku/>
        <w:wordWrap/>
        <w:overflowPunct/>
        <w:topLinePunct w:val="0"/>
        <w:autoSpaceDE/>
        <w:autoSpaceDN/>
        <w:bidi w:val="0"/>
        <w:adjustRightInd/>
        <w:snapToGrid/>
        <w:spacing w:line="520" w:lineRule="exact"/>
        <w:ind w:leftChars="0"/>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提供规定的《监狱企业证明文件》，并对声明的真实性负责。</w:t>
      </w:r>
    </w:p>
    <w:p w14:paraId="18A55D66">
      <w:pPr>
        <w:spacing w:line="219" w:lineRule="auto"/>
        <w:sectPr>
          <w:pgSz w:w="11906" w:h="16839"/>
          <w:pgMar w:top="1124" w:right="1148" w:bottom="1007" w:left="1417" w:header="883" w:footer="624" w:gutter="0"/>
          <w:pgNumType w:fmt="decimal"/>
          <w:cols w:space="720" w:num="1"/>
        </w:sectPr>
      </w:pPr>
    </w:p>
    <w:p w14:paraId="386F34D3">
      <w:pPr>
        <w:spacing w:line="342" w:lineRule="auto"/>
        <w:rPr>
          <w:rFonts w:ascii="Arial"/>
          <w:sz w:val="21"/>
        </w:rPr>
      </w:pPr>
    </w:p>
    <w:p w14:paraId="78566B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五、法定代表人身份证明</w:t>
      </w:r>
    </w:p>
    <w:p w14:paraId="4DF119C7">
      <w:pPr>
        <w:spacing w:line="264" w:lineRule="auto"/>
        <w:rPr>
          <w:rFonts w:ascii="Arial"/>
          <w:sz w:val="21"/>
        </w:rPr>
      </w:pPr>
    </w:p>
    <w:p w14:paraId="3FFD80D5">
      <w:pPr>
        <w:spacing w:line="264" w:lineRule="auto"/>
        <w:rPr>
          <w:rFonts w:ascii="Arial"/>
          <w:sz w:val="21"/>
        </w:rPr>
      </w:pPr>
    </w:p>
    <w:p w14:paraId="5CFF9972">
      <w:pPr>
        <w:spacing w:line="265" w:lineRule="auto"/>
        <w:rPr>
          <w:rFonts w:ascii="Arial"/>
          <w:sz w:val="21"/>
        </w:rPr>
      </w:pPr>
    </w:p>
    <w:p w14:paraId="657F5A79">
      <w:pPr>
        <w:pStyle w:val="11"/>
        <w:spacing w:before="91" w:line="411" w:lineRule="auto"/>
        <w:ind w:left="624"/>
        <w:rPr>
          <w:rFonts w:hint="eastAsia" w:ascii="仿宋" w:hAnsi="仿宋" w:eastAsia="仿宋" w:cs="仿宋"/>
          <w:sz w:val="28"/>
          <w:szCs w:val="28"/>
        </w:rPr>
      </w:pPr>
      <w:r>
        <w:rPr>
          <w:rFonts w:hint="eastAsia" w:ascii="仿宋" w:hAnsi="仿宋" w:eastAsia="仿宋" w:cs="仿宋"/>
          <w:spacing w:val="-2"/>
          <w:sz w:val="28"/>
          <w:szCs w:val="28"/>
        </w:rPr>
        <w:t>单位名称：</w:t>
      </w:r>
      <w:r>
        <w:rPr>
          <w:rFonts w:hint="eastAsia" w:ascii="仿宋" w:hAnsi="仿宋" w:eastAsia="仿宋" w:cs="仿宋"/>
          <w:spacing w:val="-2"/>
          <w:sz w:val="28"/>
          <w:szCs w:val="28"/>
          <w:u w:val="single" w:color="auto"/>
        </w:rPr>
        <w:t xml:space="preserve">                            </w:t>
      </w:r>
    </w:p>
    <w:p w14:paraId="65AA6415">
      <w:pPr>
        <w:pStyle w:val="11"/>
        <w:spacing w:before="1" w:line="220" w:lineRule="auto"/>
        <w:ind w:left="624"/>
        <w:rPr>
          <w:rFonts w:hint="eastAsia" w:ascii="仿宋" w:hAnsi="仿宋" w:eastAsia="仿宋" w:cs="仿宋"/>
          <w:sz w:val="28"/>
          <w:szCs w:val="28"/>
        </w:rPr>
      </w:pPr>
      <w:r>
        <w:rPr>
          <w:rFonts w:hint="eastAsia" w:ascii="仿宋" w:hAnsi="仿宋" w:eastAsia="仿宋" w:cs="仿宋"/>
          <w:spacing w:val="-2"/>
          <w:sz w:val="28"/>
          <w:szCs w:val="28"/>
        </w:rPr>
        <w:t>单位性质：</w:t>
      </w:r>
      <w:r>
        <w:rPr>
          <w:rFonts w:hint="eastAsia" w:ascii="仿宋" w:hAnsi="仿宋" w:eastAsia="仿宋" w:cs="仿宋"/>
          <w:spacing w:val="-2"/>
          <w:sz w:val="28"/>
          <w:szCs w:val="28"/>
          <w:u w:val="single" w:color="auto"/>
        </w:rPr>
        <w:t xml:space="preserve">                            </w:t>
      </w:r>
    </w:p>
    <w:p w14:paraId="14552AC7">
      <w:pPr>
        <w:pStyle w:val="11"/>
        <w:spacing w:before="289" w:line="229" w:lineRule="auto"/>
        <w:ind w:left="621"/>
        <w:rPr>
          <w:rFonts w:hint="eastAsia" w:ascii="仿宋" w:hAnsi="仿宋" w:eastAsia="仿宋" w:cs="仿宋"/>
          <w:sz w:val="28"/>
          <w:szCs w:val="28"/>
        </w:rPr>
      </w:pPr>
      <w:r>
        <w:rPr>
          <w:rFonts w:hint="eastAsia" w:ascii="仿宋" w:hAnsi="仿宋" w:eastAsia="仿宋" w:cs="仿宋"/>
          <w:spacing w:val="-8"/>
          <w:sz w:val="28"/>
          <w:szCs w:val="28"/>
        </w:rPr>
        <w:t>地</w:t>
      </w:r>
      <w:r>
        <w:rPr>
          <w:rFonts w:hint="eastAsia" w:ascii="仿宋" w:hAnsi="仿宋" w:eastAsia="仿宋" w:cs="仿宋"/>
          <w:spacing w:val="2"/>
          <w:sz w:val="28"/>
          <w:szCs w:val="28"/>
        </w:rPr>
        <w:t xml:space="preserve">    </w:t>
      </w:r>
      <w:r>
        <w:rPr>
          <w:rFonts w:hint="eastAsia" w:ascii="仿宋" w:hAnsi="仿宋" w:eastAsia="仿宋" w:cs="仿宋"/>
          <w:spacing w:val="-8"/>
          <w:sz w:val="28"/>
          <w:szCs w:val="28"/>
        </w:rPr>
        <w:t>址：</w:t>
      </w:r>
      <w:r>
        <w:rPr>
          <w:rFonts w:hint="eastAsia" w:ascii="仿宋" w:hAnsi="仿宋" w:eastAsia="仿宋" w:cs="仿宋"/>
          <w:sz w:val="28"/>
          <w:szCs w:val="28"/>
          <w:u w:val="single" w:color="auto"/>
        </w:rPr>
        <w:t xml:space="preserve">                            </w:t>
      </w:r>
    </w:p>
    <w:p w14:paraId="5525226D">
      <w:pPr>
        <w:pStyle w:val="11"/>
        <w:spacing w:before="276" w:line="220" w:lineRule="auto"/>
        <w:ind w:left="624"/>
        <w:rPr>
          <w:rFonts w:hint="eastAsia" w:ascii="仿宋" w:hAnsi="仿宋" w:eastAsia="仿宋" w:cs="仿宋"/>
          <w:sz w:val="28"/>
          <w:szCs w:val="28"/>
        </w:rPr>
      </w:pPr>
      <w:r>
        <w:rPr>
          <w:rFonts w:hint="eastAsia" w:ascii="仿宋" w:hAnsi="仿宋" w:eastAsia="仿宋" w:cs="仿宋"/>
          <w:spacing w:val="-2"/>
          <w:sz w:val="28"/>
          <w:szCs w:val="28"/>
        </w:rPr>
        <w:t>成立时间：</w:t>
      </w:r>
      <w:r>
        <w:rPr>
          <w:rFonts w:hint="eastAsia" w:ascii="仿宋" w:hAnsi="仿宋" w:eastAsia="仿宋" w:cs="仿宋"/>
          <w:spacing w:val="-2"/>
          <w:sz w:val="28"/>
          <w:szCs w:val="28"/>
          <w:u w:val="single" w:color="auto"/>
        </w:rPr>
        <w:t xml:space="preserve">          </w:t>
      </w:r>
      <w:r>
        <w:rPr>
          <w:rFonts w:hint="eastAsia" w:ascii="仿宋" w:hAnsi="仿宋" w:eastAsia="仿宋" w:cs="仿宋"/>
          <w:spacing w:val="-127"/>
          <w:sz w:val="28"/>
          <w:szCs w:val="28"/>
        </w:rPr>
        <w:t xml:space="preserve"> </w:t>
      </w:r>
      <w:r>
        <w:rPr>
          <w:rFonts w:hint="eastAsia" w:ascii="仿宋" w:hAnsi="仿宋" w:eastAsia="仿宋" w:cs="仿宋"/>
          <w:spacing w:val="-2"/>
          <w:sz w:val="28"/>
          <w:szCs w:val="28"/>
        </w:rPr>
        <w:t>年</w:t>
      </w:r>
      <w:r>
        <w:rPr>
          <w:rFonts w:hint="eastAsia" w:ascii="仿宋" w:hAnsi="仿宋" w:eastAsia="仿宋" w:cs="仿宋"/>
          <w:spacing w:val="-2"/>
          <w:sz w:val="28"/>
          <w:szCs w:val="28"/>
          <w:u w:val="single" w:color="auto"/>
        </w:rPr>
        <w:t xml:space="preserve">    </w:t>
      </w:r>
      <w:r>
        <w:rPr>
          <w:rFonts w:hint="eastAsia" w:ascii="仿宋" w:hAnsi="仿宋" w:eastAsia="仿宋" w:cs="仿宋"/>
          <w:spacing w:val="-122"/>
          <w:sz w:val="28"/>
          <w:szCs w:val="28"/>
        </w:rPr>
        <w:t xml:space="preserve"> </w:t>
      </w:r>
      <w:r>
        <w:rPr>
          <w:rFonts w:hint="eastAsia" w:ascii="仿宋" w:hAnsi="仿宋" w:eastAsia="仿宋" w:cs="仿宋"/>
          <w:spacing w:val="-3"/>
          <w:sz w:val="28"/>
          <w:szCs w:val="28"/>
        </w:rPr>
        <w:t>月</w:t>
      </w:r>
      <w:r>
        <w:rPr>
          <w:rFonts w:hint="eastAsia" w:ascii="仿宋" w:hAnsi="仿宋" w:eastAsia="仿宋" w:cs="仿宋"/>
          <w:spacing w:val="46"/>
          <w:sz w:val="28"/>
          <w:szCs w:val="28"/>
          <w:u w:val="single" w:color="auto"/>
        </w:rPr>
        <w:t xml:space="preserve">   </w:t>
      </w:r>
      <w:r>
        <w:rPr>
          <w:rFonts w:hint="eastAsia" w:ascii="仿宋" w:hAnsi="仿宋" w:eastAsia="仿宋" w:cs="仿宋"/>
          <w:spacing w:val="-80"/>
          <w:sz w:val="28"/>
          <w:szCs w:val="28"/>
        </w:rPr>
        <w:t xml:space="preserve"> </w:t>
      </w:r>
      <w:r>
        <w:rPr>
          <w:rFonts w:hint="eastAsia" w:ascii="仿宋" w:hAnsi="仿宋" w:eastAsia="仿宋" w:cs="仿宋"/>
          <w:spacing w:val="-3"/>
          <w:sz w:val="28"/>
          <w:szCs w:val="28"/>
        </w:rPr>
        <w:t>日</w:t>
      </w:r>
    </w:p>
    <w:p w14:paraId="2B45B2DC">
      <w:pPr>
        <w:pStyle w:val="11"/>
        <w:spacing w:before="289" w:line="221" w:lineRule="auto"/>
        <w:ind w:left="624"/>
        <w:rPr>
          <w:rFonts w:hint="eastAsia" w:ascii="仿宋" w:hAnsi="仿宋" w:eastAsia="仿宋" w:cs="仿宋"/>
          <w:sz w:val="28"/>
          <w:szCs w:val="28"/>
        </w:rPr>
      </w:pPr>
      <w:r>
        <w:rPr>
          <w:rFonts w:hint="eastAsia" w:ascii="仿宋" w:hAnsi="仿宋" w:eastAsia="仿宋" w:cs="仿宋"/>
          <w:spacing w:val="-2"/>
          <w:sz w:val="28"/>
          <w:szCs w:val="28"/>
        </w:rPr>
        <w:t>经营期限：</w:t>
      </w:r>
      <w:r>
        <w:rPr>
          <w:rFonts w:hint="eastAsia" w:ascii="仿宋" w:hAnsi="仿宋" w:eastAsia="仿宋" w:cs="仿宋"/>
          <w:spacing w:val="-2"/>
          <w:sz w:val="28"/>
          <w:szCs w:val="28"/>
          <w:u w:val="single" w:color="auto"/>
        </w:rPr>
        <w:t xml:space="preserve">                               </w:t>
      </w:r>
    </w:p>
    <w:p w14:paraId="7998A391">
      <w:pPr>
        <w:pStyle w:val="11"/>
        <w:spacing w:before="290" w:line="220" w:lineRule="auto"/>
        <w:ind w:left="621"/>
        <w:rPr>
          <w:rFonts w:hint="eastAsia" w:ascii="仿宋" w:hAnsi="仿宋" w:eastAsia="仿宋" w:cs="仿宋"/>
          <w:sz w:val="28"/>
          <w:szCs w:val="28"/>
        </w:rPr>
      </w:pPr>
      <w:r>
        <w:rPr>
          <w:rFonts w:hint="eastAsia" w:ascii="仿宋" w:hAnsi="仿宋" w:eastAsia="仿宋" w:cs="仿宋"/>
          <w:spacing w:val="-4"/>
          <w:sz w:val="28"/>
          <w:szCs w:val="28"/>
        </w:rPr>
        <w:t>姓    名：</w:t>
      </w:r>
      <w:r>
        <w:rPr>
          <w:rFonts w:hint="eastAsia" w:ascii="仿宋" w:hAnsi="仿宋" w:eastAsia="仿宋" w:cs="仿宋"/>
          <w:sz w:val="28"/>
          <w:szCs w:val="28"/>
          <w:u w:val="single" w:color="auto"/>
        </w:rPr>
        <w:t xml:space="preserve">        </w:t>
      </w:r>
      <w:r>
        <w:rPr>
          <w:rFonts w:hint="eastAsia" w:ascii="仿宋" w:hAnsi="仿宋" w:eastAsia="仿宋" w:cs="仿宋"/>
          <w:spacing w:val="20"/>
          <w:sz w:val="28"/>
          <w:szCs w:val="28"/>
        </w:rPr>
        <w:t xml:space="preserve"> </w:t>
      </w:r>
      <w:r>
        <w:rPr>
          <w:rFonts w:hint="eastAsia" w:ascii="仿宋" w:hAnsi="仿宋" w:eastAsia="仿宋" w:cs="仿宋"/>
          <w:spacing w:val="-4"/>
          <w:sz w:val="28"/>
          <w:szCs w:val="28"/>
        </w:rPr>
        <w:t>性别：</w:t>
      </w:r>
      <w:r>
        <w:rPr>
          <w:rFonts w:hint="eastAsia" w:ascii="仿宋" w:hAnsi="仿宋" w:eastAsia="仿宋" w:cs="仿宋"/>
          <w:spacing w:val="-4"/>
          <w:sz w:val="28"/>
          <w:szCs w:val="28"/>
          <w:u w:val="single" w:color="auto"/>
        </w:rPr>
        <w:t xml:space="preserve">    </w:t>
      </w:r>
      <w:r>
        <w:rPr>
          <w:rFonts w:hint="eastAsia" w:ascii="仿宋" w:hAnsi="仿宋" w:eastAsia="仿宋" w:cs="仿宋"/>
          <w:spacing w:val="-128"/>
          <w:sz w:val="28"/>
          <w:szCs w:val="28"/>
        </w:rPr>
        <w:t xml:space="preserve"> </w:t>
      </w:r>
      <w:r>
        <w:rPr>
          <w:rFonts w:hint="eastAsia" w:ascii="仿宋" w:hAnsi="仿宋" w:eastAsia="仿宋" w:cs="仿宋"/>
          <w:spacing w:val="-4"/>
          <w:sz w:val="28"/>
          <w:szCs w:val="28"/>
        </w:rPr>
        <w:t>年龄：</w:t>
      </w:r>
      <w:r>
        <w:rPr>
          <w:rFonts w:hint="eastAsia" w:ascii="仿宋" w:hAnsi="仿宋" w:eastAsia="仿宋" w:cs="仿宋"/>
          <w:sz w:val="28"/>
          <w:szCs w:val="28"/>
          <w:u w:val="single" w:color="auto"/>
        </w:rPr>
        <w:t xml:space="preserve">     </w:t>
      </w:r>
      <w:r>
        <w:rPr>
          <w:rFonts w:hint="eastAsia" w:ascii="仿宋" w:hAnsi="仿宋" w:eastAsia="仿宋" w:cs="仿宋"/>
          <w:spacing w:val="13"/>
          <w:sz w:val="28"/>
          <w:szCs w:val="28"/>
        </w:rPr>
        <w:t xml:space="preserve"> </w:t>
      </w:r>
      <w:r>
        <w:rPr>
          <w:rFonts w:hint="eastAsia" w:ascii="仿宋" w:hAnsi="仿宋" w:eastAsia="仿宋" w:cs="仿宋"/>
          <w:spacing w:val="-4"/>
          <w:sz w:val="28"/>
          <w:szCs w:val="28"/>
        </w:rPr>
        <w:t>职务：</w:t>
      </w:r>
      <w:r>
        <w:rPr>
          <w:rFonts w:hint="eastAsia" w:ascii="仿宋" w:hAnsi="仿宋" w:eastAsia="仿宋" w:cs="仿宋"/>
          <w:spacing w:val="-4"/>
          <w:sz w:val="28"/>
          <w:szCs w:val="28"/>
          <w:u w:val="single" w:color="auto"/>
        </w:rPr>
        <w:t xml:space="preserve">       </w:t>
      </w:r>
    </w:p>
    <w:p w14:paraId="43D64AD8">
      <w:pPr>
        <w:pStyle w:val="11"/>
        <w:spacing w:before="290" w:line="219" w:lineRule="auto"/>
        <w:ind w:left="627"/>
        <w:rPr>
          <w:rFonts w:hint="eastAsia" w:ascii="仿宋" w:hAnsi="仿宋" w:eastAsia="仿宋" w:cs="仿宋"/>
          <w:sz w:val="28"/>
          <w:szCs w:val="28"/>
        </w:rPr>
      </w:pPr>
      <w:r>
        <w:rPr>
          <w:rFonts w:hint="eastAsia" w:ascii="仿宋" w:hAnsi="仿宋" w:eastAsia="仿宋" w:cs="仿宋"/>
          <w:spacing w:val="-2"/>
          <w:sz w:val="28"/>
          <w:szCs w:val="28"/>
        </w:rPr>
        <w:t>系</w:t>
      </w:r>
      <w:r>
        <w:rPr>
          <w:rFonts w:hint="eastAsia" w:ascii="仿宋" w:hAnsi="仿宋" w:eastAsia="仿宋" w:cs="仿宋"/>
          <w:spacing w:val="-2"/>
          <w:sz w:val="28"/>
          <w:szCs w:val="28"/>
          <w:u w:val="single" w:color="auto"/>
        </w:rPr>
        <w:t xml:space="preserve">     （供应商名称）    </w:t>
      </w:r>
      <w:r>
        <w:rPr>
          <w:rFonts w:hint="eastAsia" w:ascii="仿宋" w:hAnsi="仿宋" w:eastAsia="仿宋" w:cs="仿宋"/>
          <w:spacing w:val="-106"/>
          <w:sz w:val="28"/>
          <w:szCs w:val="28"/>
        </w:rPr>
        <w:t xml:space="preserve"> </w:t>
      </w:r>
      <w:r>
        <w:rPr>
          <w:rFonts w:hint="eastAsia" w:ascii="仿宋" w:hAnsi="仿宋" w:eastAsia="仿宋" w:cs="仿宋"/>
          <w:spacing w:val="-2"/>
          <w:sz w:val="28"/>
          <w:szCs w:val="28"/>
        </w:rPr>
        <w:t>的法</w:t>
      </w:r>
      <w:r>
        <w:rPr>
          <w:rFonts w:hint="eastAsia" w:ascii="仿宋" w:hAnsi="仿宋" w:eastAsia="仿宋" w:cs="仿宋"/>
          <w:spacing w:val="-3"/>
          <w:sz w:val="28"/>
          <w:szCs w:val="28"/>
        </w:rPr>
        <w:t>定代表人。</w:t>
      </w:r>
    </w:p>
    <w:p w14:paraId="575B6839">
      <w:pPr>
        <w:spacing w:line="273" w:lineRule="auto"/>
        <w:rPr>
          <w:rFonts w:hint="eastAsia" w:ascii="仿宋" w:hAnsi="仿宋" w:eastAsia="仿宋" w:cs="仿宋"/>
          <w:sz w:val="28"/>
          <w:szCs w:val="28"/>
        </w:rPr>
      </w:pPr>
    </w:p>
    <w:p w14:paraId="6090E4F6">
      <w:pPr>
        <w:pStyle w:val="11"/>
        <w:spacing w:before="92" w:line="220" w:lineRule="auto"/>
        <w:ind w:left="621"/>
        <w:rPr>
          <w:rFonts w:hint="eastAsia" w:ascii="仿宋" w:hAnsi="仿宋" w:eastAsia="仿宋" w:cs="仿宋"/>
          <w:sz w:val="28"/>
          <w:szCs w:val="28"/>
        </w:rPr>
      </w:pPr>
      <w:r>
        <w:rPr>
          <w:rFonts w:hint="eastAsia" w:ascii="仿宋" w:hAnsi="仿宋" w:eastAsia="仿宋" w:cs="仿宋"/>
          <w:spacing w:val="-2"/>
          <w:sz w:val="28"/>
          <w:szCs w:val="28"/>
        </w:rPr>
        <w:t>特此证明。</w:t>
      </w:r>
    </w:p>
    <w:p w14:paraId="6BE3A139">
      <w:pPr>
        <w:spacing w:line="272" w:lineRule="auto"/>
        <w:rPr>
          <w:rFonts w:hint="eastAsia" w:ascii="仿宋" w:hAnsi="仿宋" w:eastAsia="仿宋" w:cs="仿宋"/>
          <w:sz w:val="28"/>
          <w:szCs w:val="28"/>
        </w:rPr>
      </w:pPr>
    </w:p>
    <w:p w14:paraId="724A40C7">
      <w:pPr>
        <w:pageBreakBefore w:val="0"/>
        <w:widowControl w:val="0"/>
        <w:numPr>
          <w:ilvl w:val="0"/>
          <w:numId w:val="0"/>
        </w:numPr>
        <w:tabs>
          <w:tab w:val="left" w:pos="5580"/>
        </w:tabs>
        <w:kinsoku/>
        <w:wordWrap/>
        <w:overflowPunct/>
        <w:topLinePunct w:val="0"/>
        <w:autoSpaceDE/>
        <w:autoSpaceDN/>
        <w:bidi w:val="0"/>
        <w:adjustRightInd/>
        <w:snapToGrid/>
        <w:spacing w:line="520" w:lineRule="exact"/>
        <w:ind w:firstLine="562" w:firstLineChars="200"/>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附：法定代表人身份证复印件（正、反面）</w:t>
      </w:r>
    </w:p>
    <w:p w14:paraId="03B7FF6C">
      <w:pPr>
        <w:spacing w:line="273" w:lineRule="auto"/>
        <w:rPr>
          <w:rFonts w:hint="eastAsia" w:ascii="仿宋" w:hAnsi="仿宋" w:eastAsia="仿宋" w:cs="仿宋"/>
          <w:sz w:val="28"/>
          <w:szCs w:val="28"/>
        </w:rPr>
      </w:pPr>
    </w:p>
    <w:p w14:paraId="62DD9288">
      <w:pPr>
        <w:spacing w:line="273" w:lineRule="auto"/>
        <w:rPr>
          <w:rFonts w:hint="eastAsia" w:ascii="仿宋" w:hAnsi="仿宋" w:eastAsia="仿宋" w:cs="仿宋"/>
          <w:sz w:val="28"/>
          <w:szCs w:val="28"/>
        </w:rPr>
      </w:pPr>
    </w:p>
    <w:p w14:paraId="7A18A794">
      <w:pPr>
        <w:pStyle w:val="11"/>
        <w:spacing w:before="92" w:line="411" w:lineRule="auto"/>
        <w:ind w:firstLine="552" w:firstLineChars="200"/>
        <w:rPr>
          <w:rFonts w:hint="eastAsia" w:ascii="仿宋" w:hAnsi="仿宋" w:eastAsia="仿宋" w:cs="仿宋"/>
          <w:spacing w:val="-2"/>
          <w:sz w:val="28"/>
          <w:szCs w:val="28"/>
        </w:rPr>
      </w:pPr>
    </w:p>
    <w:p w14:paraId="5120736D">
      <w:pPr>
        <w:pStyle w:val="11"/>
        <w:spacing w:before="92" w:line="411" w:lineRule="auto"/>
        <w:ind w:firstLine="552" w:firstLineChars="200"/>
        <w:rPr>
          <w:rFonts w:hint="eastAsia" w:ascii="仿宋" w:hAnsi="仿宋" w:eastAsia="仿宋" w:cs="仿宋"/>
          <w:spacing w:val="-2"/>
          <w:sz w:val="28"/>
          <w:szCs w:val="28"/>
        </w:rPr>
      </w:pPr>
    </w:p>
    <w:p w14:paraId="49E0705F">
      <w:pPr>
        <w:pStyle w:val="11"/>
        <w:spacing w:before="92" w:line="411" w:lineRule="auto"/>
        <w:ind w:firstLine="552" w:firstLineChars="200"/>
        <w:rPr>
          <w:rFonts w:hint="eastAsia" w:ascii="仿宋" w:hAnsi="仿宋" w:eastAsia="仿宋" w:cs="仿宋"/>
          <w:sz w:val="28"/>
          <w:szCs w:val="28"/>
        </w:rPr>
      </w:pPr>
      <w:r>
        <w:rPr>
          <w:rFonts w:hint="eastAsia" w:ascii="仿宋" w:hAnsi="仿宋" w:eastAsia="仿宋" w:cs="仿宋"/>
          <w:spacing w:val="-2"/>
          <w:sz w:val="28"/>
          <w:szCs w:val="28"/>
        </w:rPr>
        <w:t>供应商（公章</w:t>
      </w:r>
      <w:r>
        <w:rPr>
          <w:rFonts w:hint="eastAsia" w:ascii="仿宋" w:hAnsi="仿宋" w:eastAsia="仿宋" w:cs="仿宋"/>
          <w:spacing w:val="-1"/>
          <w:sz w:val="28"/>
          <w:szCs w:val="28"/>
        </w:rPr>
        <w:t>）：</w:t>
      </w:r>
      <w:r>
        <w:rPr>
          <w:rFonts w:hint="eastAsia" w:ascii="仿宋" w:hAnsi="仿宋" w:eastAsia="仿宋" w:cs="仿宋"/>
          <w:sz w:val="28"/>
          <w:szCs w:val="28"/>
          <w:u w:val="single" w:color="auto"/>
        </w:rPr>
        <w:t xml:space="preserve">                              </w:t>
      </w:r>
    </w:p>
    <w:p w14:paraId="5E0097A5">
      <w:pPr>
        <w:pStyle w:val="11"/>
        <w:spacing w:before="1" w:line="219" w:lineRule="auto"/>
        <w:ind w:firstLine="500" w:firstLineChars="200"/>
      </w:pPr>
      <w:r>
        <w:rPr>
          <w:rFonts w:hint="eastAsia" w:ascii="仿宋" w:hAnsi="仿宋" w:eastAsia="仿宋" w:cs="仿宋"/>
          <w:spacing w:val="-15"/>
          <w:sz w:val="28"/>
          <w:szCs w:val="28"/>
        </w:rPr>
        <w:t>日期：</w:t>
      </w:r>
      <w:r>
        <w:rPr>
          <w:rFonts w:hint="eastAsia" w:ascii="仿宋" w:hAnsi="仿宋" w:eastAsia="仿宋" w:cs="仿宋"/>
          <w:spacing w:val="20"/>
          <w:sz w:val="28"/>
          <w:szCs w:val="28"/>
          <w:u w:val="single" w:color="auto"/>
        </w:rPr>
        <w:t xml:space="preserve">       </w:t>
      </w:r>
      <w:r>
        <w:rPr>
          <w:rFonts w:hint="eastAsia" w:ascii="仿宋" w:hAnsi="仿宋" w:eastAsia="仿宋" w:cs="仿宋"/>
          <w:spacing w:val="-128"/>
          <w:sz w:val="28"/>
          <w:szCs w:val="28"/>
        </w:rPr>
        <w:t xml:space="preserve"> </w:t>
      </w:r>
      <w:r>
        <w:rPr>
          <w:rFonts w:hint="eastAsia" w:ascii="仿宋" w:hAnsi="仿宋" w:eastAsia="仿宋" w:cs="仿宋"/>
          <w:spacing w:val="-15"/>
          <w:sz w:val="28"/>
          <w:szCs w:val="28"/>
        </w:rPr>
        <w:t>年</w:t>
      </w:r>
      <w:r>
        <w:rPr>
          <w:rFonts w:hint="eastAsia" w:ascii="仿宋" w:hAnsi="仿宋" w:eastAsia="仿宋" w:cs="仿宋"/>
          <w:spacing w:val="46"/>
          <w:sz w:val="28"/>
          <w:szCs w:val="28"/>
          <w:u w:val="single" w:color="auto"/>
        </w:rPr>
        <w:t xml:space="preserve">   </w:t>
      </w:r>
      <w:r>
        <w:rPr>
          <w:rFonts w:hint="eastAsia" w:ascii="仿宋" w:hAnsi="仿宋" w:eastAsia="仿宋" w:cs="仿宋"/>
          <w:spacing w:val="-121"/>
          <w:sz w:val="28"/>
          <w:szCs w:val="28"/>
        </w:rPr>
        <w:t xml:space="preserve"> </w:t>
      </w:r>
      <w:r>
        <w:rPr>
          <w:rFonts w:hint="eastAsia" w:ascii="仿宋" w:hAnsi="仿宋" w:eastAsia="仿宋" w:cs="仿宋"/>
          <w:spacing w:val="-15"/>
          <w:sz w:val="28"/>
          <w:szCs w:val="28"/>
        </w:rPr>
        <w:t>月</w:t>
      </w:r>
      <w:r>
        <w:rPr>
          <w:rFonts w:hint="eastAsia" w:ascii="仿宋" w:hAnsi="仿宋" w:eastAsia="仿宋" w:cs="仿宋"/>
          <w:spacing w:val="46"/>
          <w:sz w:val="28"/>
          <w:szCs w:val="28"/>
          <w:u w:val="single" w:color="auto"/>
        </w:rPr>
        <w:t xml:space="preserve">   </w:t>
      </w:r>
      <w:r>
        <w:rPr>
          <w:rFonts w:hint="eastAsia" w:ascii="仿宋" w:hAnsi="仿宋" w:eastAsia="仿宋" w:cs="仿宋"/>
          <w:spacing w:val="-80"/>
          <w:sz w:val="28"/>
          <w:szCs w:val="28"/>
        </w:rPr>
        <w:t xml:space="preserve"> </w:t>
      </w:r>
      <w:r>
        <w:rPr>
          <w:rFonts w:hint="eastAsia" w:ascii="仿宋" w:hAnsi="仿宋" w:eastAsia="仿宋" w:cs="仿宋"/>
          <w:spacing w:val="-15"/>
          <w:sz w:val="28"/>
          <w:szCs w:val="28"/>
        </w:rPr>
        <w:t>日</w:t>
      </w:r>
    </w:p>
    <w:p w14:paraId="04A5590E">
      <w:pPr>
        <w:spacing w:line="287" w:lineRule="auto"/>
        <w:rPr>
          <w:rFonts w:ascii="Arial"/>
          <w:sz w:val="21"/>
        </w:rPr>
      </w:pPr>
    </w:p>
    <w:p w14:paraId="020E845A">
      <w:pPr>
        <w:spacing w:line="287" w:lineRule="auto"/>
        <w:rPr>
          <w:rFonts w:ascii="Arial"/>
          <w:sz w:val="21"/>
        </w:rPr>
      </w:pPr>
    </w:p>
    <w:p w14:paraId="285493A0">
      <w:pPr>
        <w:spacing w:line="288" w:lineRule="auto"/>
        <w:rPr>
          <w:rFonts w:ascii="Arial"/>
          <w:sz w:val="21"/>
        </w:rPr>
      </w:pPr>
    </w:p>
    <w:p w14:paraId="191F2399">
      <w:pPr>
        <w:spacing w:line="288" w:lineRule="auto"/>
        <w:rPr>
          <w:rFonts w:ascii="Arial"/>
          <w:sz w:val="21"/>
        </w:rPr>
      </w:pPr>
    </w:p>
    <w:p w14:paraId="4E24A607">
      <w:pPr>
        <w:spacing w:line="288" w:lineRule="auto"/>
        <w:rPr>
          <w:rFonts w:hint="eastAsia" w:ascii="仿宋" w:hAnsi="仿宋" w:eastAsia="仿宋" w:cs="仿宋"/>
          <w:sz w:val="28"/>
          <w:szCs w:val="28"/>
        </w:rPr>
      </w:pPr>
    </w:p>
    <w:p w14:paraId="6AD28B36">
      <w:pPr>
        <w:spacing w:line="219" w:lineRule="auto"/>
        <w:rPr>
          <w:rFonts w:hint="eastAsia" w:ascii="仿宋" w:hAnsi="仿宋" w:eastAsia="仿宋" w:cs="仿宋"/>
          <w:sz w:val="28"/>
          <w:szCs w:val="28"/>
        </w:rPr>
        <w:sectPr>
          <w:pgSz w:w="11906" w:h="16839"/>
          <w:pgMar w:top="1124" w:right="1416" w:bottom="1007" w:left="1417" w:header="883" w:footer="624" w:gutter="0"/>
          <w:pgNumType w:fmt="decimal"/>
          <w:cols w:space="720" w:num="1"/>
        </w:sectPr>
      </w:pPr>
    </w:p>
    <w:p w14:paraId="5B3865FA">
      <w:pPr>
        <w:spacing w:line="342" w:lineRule="auto"/>
        <w:rPr>
          <w:rFonts w:ascii="Arial"/>
          <w:sz w:val="21"/>
        </w:rPr>
      </w:pPr>
    </w:p>
    <w:p w14:paraId="35654F0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六、法定代表人授权委托书</w:t>
      </w:r>
    </w:p>
    <w:p w14:paraId="7DF07901">
      <w:pPr>
        <w:pStyle w:val="11"/>
        <w:spacing w:before="209" w:line="219" w:lineRule="auto"/>
        <w:ind w:firstLine="2448" w:firstLineChars="900"/>
        <w:rPr>
          <w:rFonts w:hint="eastAsia" w:ascii="仿宋" w:hAnsi="仿宋" w:eastAsia="仿宋" w:cs="仿宋"/>
          <w:sz w:val="28"/>
          <w:szCs w:val="28"/>
        </w:rPr>
      </w:pPr>
      <w:r>
        <w:rPr>
          <w:rFonts w:hint="eastAsia" w:ascii="仿宋" w:hAnsi="仿宋" w:eastAsia="仿宋" w:cs="仿宋"/>
          <w:spacing w:val="-4"/>
          <w:sz w:val="28"/>
          <w:szCs w:val="28"/>
        </w:rPr>
        <w:t>(法人亲自参与本项目的无需提供)</w:t>
      </w:r>
    </w:p>
    <w:p w14:paraId="39743EE8">
      <w:pPr>
        <w:spacing w:line="256" w:lineRule="auto"/>
        <w:rPr>
          <w:rFonts w:hint="eastAsia" w:ascii="仿宋" w:hAnsi="仿宋" w:eastAsia="仿宋" w:cs="仿宋"/>
          <w:sz w:val="28"/>
          <w:szCs w:val="28"/>
        </w:rPr>
      </w:pPr>
    </w:p>
    <w:p w14:paraId="7C722569">
      <w:pPr>
        <w:spacing w:line="257" w:lineRule="auto"/>
        <w:rPr>
          <w:rFonts w:hint="eastAsia" w:ascii="仿宋" w:hAnsi="仿宋" w:eastAsia="仿宋" w:cs="仿宋"/>
          <w:sz w:val="28"/>
          <w:szCs w:val="28"/>
        </w:rPr>
      </w:pPr>
    </w:p>
    <w:p w14:paraId="362CFDD1">
      <w:pPr>
        <w:pStyle w:val="11"/>
        <w:spacing w:before="91" w:line="411" w:lineRule="auto"/>
        <w:ind w:left="13" w:firstLine="559"/>
        <w:jc w:val="both"/>
        <w:rPr>
          <w:rFonts w:hint="eastAsia" w:ascii="仿宋" w:hAnsi="仿宋" w:eastAsia="仿宋" w:cs="仿宋"/>
          <w:sz w:val="28"/>
          <w:szCs w:val="28"/>
        </w:rPr>
      </w:pPr>
      <w:r>
        <w:rPr>
          <w:rFonts w:hint="eastAsia" w:ascii="仿宋" w:hAnsi="仿宋" w:eastAsia="仿宋" w:cs="仿宋"/>
          <w:spacing w:val="-3"/>
          <w:sz w:val="28"/>
          <w:szCs w:val="28"/>
        </w:rPr>
        <w:t>本授权委托书声明：我</w:t>
      </w:r>
      <w:r>
        <w:rPr>
          <w:rFonts w:hint="eastAsia" w:ascii="仿宋" w:hAnsi="仿宋" w:eastAsia="仿宋" w:cs="仿宋"/>
          <w:spacing w:val="-3"/>
          <w:sz w:val="28"/>
          <w:szCs w:val="28"/>
          <w:u w:val="single" w:color="auto"/>
        </w:rPr>
        <w:t xml:space="preserve">    （姓名）</w:t>
      </w:r>
      <w:r>
        <w:rPr>
          <w:rFonts w:hint="eastAsia" w:ascii="仿宋" w:hAnsi="仿宋" w:eastAsia="仿宋" w:cs="仿宋"/>
          <w:spacing w:val="152"/>
          <w:sz w:val="28"/>
          <w:szCs w:val="28"/>
          <w:u w:val="single" w:color="auto"/>
        </w:rPr>
        <w:t xml:space="preserve"> </w:t>
      </w:r>
      <w:r>
        <w:rPr>
          <w:rFonts w:hint="eastAsia" w:ascii="仿宋" w:hAnsi="仿宋" w:eastAsia="仿宋" w:cs="仿宋"/>
          <w:spacing w:val="-124"/>
          <w:sz w:val="28"/>
          <w:szCs w:val="28"/>
        </w:rPr>
        <w:t xml:space="preserve"> </w:t>
      </w:r>
      <w:r>
        <w:rPr>
          <w:rFonts w:hint="eastAsia" w:ascii="仿宋" w:hAnsi="仿宋" w:eastAsia="仿宋" w:cs="仿宋"/>
          <w:spacing w:val="-3"/>
          <w:sz w:val="28"/>
          <w:szCs w:val="28"/>
        </w:rPr>
        <w:t>系</w:t>
      </w:r>
      <w:r>
        <w:rPr>
          <w:rFonts w:hint="eastAsia" w:ascii="仿宋" w:hAnsi="仿宋" w:eastAsia="仿宋" w:cs="仿宋"/>
          <w:spacing w:val="-3"/>
          <w:sz w:val="28"/>
          <w:szCs w:val="28"/>
          <w:u w:val="single" w:color="auto"/>
        </w:rPr>
        <w:t xml:space="preserve">    （供应商名称）</w:t>
      </w:r>
      <w:r>
        <w:rPr>
          <w:rFonts w:hint="eastAsia" w:ascii="仿宋" w:hAnsi="仿宋" w:eastAsia="仿宋" w:cs="仿宋"/>
          <w:spacing w:val="66"/>
          <w:sz w:val="28"/>
          <w:szCs w:val="28"/>
          <w:u w:val="single" w:color="auto"/>
        </w:rPr>
        <w:t xml:space="preserve">  </w:t>
      </w:r>
      <w:r>
        <w:rPr>
          <w:rFonts w:hint="eastAsia" w:ascii="仿宋" w:hAnsi="仿宋" w:eastAsia="仿宋" w:cs="仿宋"/>
          <w:spacing w:val="-105"/>
          <w:sz w:val="28"/>
          <w:szCs w:val="28"/>
        </w:rPr>
        <w:t xml:space="preserve"> </w:t>
      </w:r>
      <w:r>
        <w:rPr>
          <w:rFonts w:hint="eastAsia" w:ascii="仿宋" w:hAnsi="仿宋" w:eastAsia="仿宋" w:cs="仿宋"/>
          <w:spacing w:val="-3"/>
          <w:sz w:val="28"/>
          <w:szCs w:val="28"/>
        </w:rPr>
        <w:t>的法</w:t>
      </w:r>
      <w:r>
        <w:rPr>
          <w:rFonts w:hint="eastAsia" w:ascii="仿宋" w:hAnsi="仿宋" w:eastAsia="仿宋" w:cs="仿宋"/>
          <w:sz w:val="28"/>
          <w:szCs w:val="28"/>
        </w:rPr>
        <w:t xml:space="preserve"> </w:t>
      </w:r>
      <w:r>
        <w:rPr>
          <w:rFonts w:hint="eastAsia" w:ascii="仿宋" w:hAnsi="仿宋" w:eastAsia="仿宋" w:cs="仿宋"/>
          <w:spacing w:val="-2"/>
          <w:sz w:val="28"/>
          <w:szCs w:val="28"/>
        </w:rPr>
        <w:t xml:space="preserve">定代表人，现授权委托 </w:t>
      </w:r>
      <w:r>
        <w:rPr>
          <w:rFonts w:hint="eastAsia" w:ascii="仿宋" w:hAnsi="仿宋" w:eastAsia="仿宋" w:cs="仿宋"/>
          <w:spacing w:val="-2"/>
          <w:sz w:val="28"/>
          <w:szCs w:val="28"/>
          <w:u w:val="single" w:color="auto"/>
        </w:rPr>
        <w:t xml:space="preserve">    （单位名称） </w:t>
      </w:r>
      <w:r>
        <w:rPr>
          <w:rFonts w:hint="eastAsia" w:ascii="仿宋" w:hAnsi="仿宋" w:eastAsia="仿宋" w:cs="仿宋"/>
          <w:spacing w:val="-106"/>
          <w:sz w:val="28"/>
          <w:szCs w:val="28"/>
        </w:rPr>
        <w:t xml:space="preserve"> </w:t>
      </w:r>
      <w:r>
        <w:rPr>
          <w:rFonts w:hint="eastAsia" w:ascii="仿宋" w:hAnsi="仿宋" w:eastAsia="仿宋" w:cs="仿宋"/>
          <w:spacing w:val="-2"/>
          <w:sz w:val="28"/>
          <w:szCs w:val="28"/>
        </w:rPr>
        <w:t xml:space="preserve">的 </w:t>
      </w:r>
      <w:r>
        <w:rPr>
          <w:rFonts w:hint="eastAsia" w:ascii="仿宋" w:hAnsi="仿宋" w:eastAsia="仿宋" w:cs="仿宋"/>
          <w:spacing w:val="-2"/>
          <w:sz w:val="28"/>
          <w:szCs w:val="28"/>
          <w:u w:val="single" w:color="auto"/>
        </w:rPr>
        <w:t xml:space="preserve">    （姓</w:t>
      </w:r>
      <w:r>
        <w:rPr>
          <w:rFonts w:hint="eastAsia" w:ascii="仿宋" w:hAnsi="仿宋" w:eastAsia="仿宋" w:cs="仿宋"/>
          <w:spacing w:val="-3"/>
          <w:sz w:val="28"/>
          <w:szCs w:val="28"/>
          <w:u w:val="single" w:color="auto"/>
        </w:rPr>
        <w:t>名）</w:t>
      </w:r>
      <w:r>
        <w:rPr>
          <w:rFonts w:hint="eastAsia" w:ascii="仿宋" w:hAnsi="仿宋" w:eastAsia="仿宋" w:cs="仿宋"/>
          <w:spacing w:val="131"/>
          <w:sz w:val="28"/>
          <w:szCs w:val="28"/>
          <w:u w:val="single" w:color="auto"/>
        </w:rPr>
        <w:t xml:space="preserve"> </w:t>
      </w:r>
      <w:r>
        <w:rPr>
          <w:rFonts w:hint="eastAsia" w:ascii="仿宋" w:hAnsi="仿宋" w:eastAsia="仿宋" w:cs="仿宋"/>
          <w:spacing w:val="-125"/>
          <w:sz w:val="28"/>
          <w:szCs w:val="28"/>
        </w:rPr>
        <w:t xml:space="preserve"> </w:t>
      </w:r>
      <w:r>
        <w:rPr>
          <w:rFonts w:hint="eastAsia" w:ascii="仿宋" w:hAnsi="仿宋" w:eastAsia="仿宋" w:cs="仿宋"/>
          <w:spacing w:val="-3"/>
          <w:sz w:val="28"/>
          <w:szCs w:val="28"/>
        </w:rPr>
        <w:t>为我公司代</w:t>
      </w:r>
      <w:r>
        <w:rPr>
          <w:rFonts w:hint="eastAsia" w:ascii="仿宋" w:hAnsi="仿宋" w:eastAsia="仿宋" w:cs="仿宋"/>
          <w:sz w:val="28"/>
          <w:szCs w:val="28"/>
        </w:rPr>
        <w:t xml:space="preserve"> </w:t>
      </w:r>
      <w:r>
        <w:rPr>
          <w:rFonts w:hint="eastAsia" w:ascii="仿宋" w:hAnsi="仿宋" w:eastAsia="仿宋" w:cs="仿宋"/>
          <w:spacing w:val="37"/>
          <w:sz w:val="28"/>
          <w:szCs w:val="28"/>
        </w:rPr>
        <w:t>理人</w:t>
      </w:r>
      <w:r>
        <w:rPr>
          <w:rFonts w:hint="eastAsia" w:ascii="仿宋" w:hAnsi="仿宋" w:eastAsia="仿宋" w:cs="仿宋"/>
          <w:spacing w:val="-46"/>
          <w:sz w:val="28"/>
          <w:szCs w:val="28"/>
        </w:rPr>
        <w:t xml:space="preserve"> </w:t>
      </w:r>
      <w:r>
        <w:rPr>
          <w:rFonts w:hint="eastAsia" w:ascii="仿宋" w:hAnsi="仿宋" w:eastAsia="仿宋" w:cs="仿宋"/>
          <w:spacing w:val="37"/>
          <w:sz w:val="28"/>
          <w:szCs w:val="28"/>
        </w:rPr>
        <w:t>，</w:t>
      </w:r>
      <w:r>
        <w:rPr>
          <w:rFonts w:hint="eastAsia" w:ascii="仿宋" w:hAnsi="仿宋" w:eastAsia="仿宋" w:cs="仿宋"/>
          <w:spacing w:val="-51"/>
          <w:sz w:val="28"/>
          <w:szCs w:val="28"/>
        </w:rPr>
        <w:t xml:space="preserve"> </w:t>
      </w:r>
      <w:r>
        <w:rPr>
          <w:rFonts w:hint="eastAsia" w:ascii="仿宋" w:hAnsi="仿宋" w:eastAsia="仿宋" w:cs="仿宋"/>
          <w:spacing w:val="37"/>
          <w:sz w:val="28"/>
          <w:szCs w:val="28"/>
        </w:rPr>
        <w:t>以公司名义参加西双版纳州景颖工程技术咨询有限公司的</w:t>
      </w:r>
    </w:p>
    <w:p w14:paraId="321F083A">
      <w:pPr>
        <w:pStyle w:val="11"/>
        <w:spacing w:before="1" w:line="219" w:lineRule="auto"/>
        <w:ind w:left="14"/>
        <w:rPr>
          <w:rFonts w:hint="eastAsia" w:ascii="仿宋" w:hAnsi="仿宋" w:eastAsia="仿宋" w:cs="仿宋"/>
          <w:sz w:val="28"/>
          <w:szCs w:val="28"/>
        </w:rPr>
      </w:pPr>
      <w:r>
        <w:rPr>
          <w:rFonts w:hint="eastAsia" w:ascii="仿宋" w:hAnsi="仿宋" w:eastAsia="仿宋" w:cs="仿宋"/>
          <w:spacing w:val="-1"/>
          <w:sz w:val="28"/>
          <w:szCs w:val="28"/>
        </w:rPr>
        <w:t>项目</w:t>
      </w:r>
      <w:r>
        <w:rPr>
          <w:rFonts w:hint="eastAsia" w:ascii="仿宋" w:hAnsi="仿宋" w:eastAsia="仿宋" w:cs="仿宋"/>
          <w:spacing w:val="35"/>
          <w:sz w:val="28"/>
          <w:szCs w:val="28"/>
          <w:u w:val="single" w:color="auto"/>
        </w:rPr>
        <w:t xml:space="preserve">    </w:t>
      </w:r>
      <w:r>
        <w:rPr>
          <w:rFonts w:hint="eastAsia" w:ascii="仿宋" w:hAnsi="仿宋" w:eastAsia="仿宋" w:cs="仿宋"/>
          <w:spacing w:val="-1"/>
          <w:sz w:val="28"/>
          <w:szCs w:val="28"/>
          <w:u w:val="single" w:color="auto"/>
        </w:rPr>
        <w:t>（项目名称</w:t>
      </w:r>
      <w:r>
        <w:rPr>
          <w:rFonts w:hint="eastAsia" w:ascii="仿宋" w:hAnsi="仿宋" w:eastAsia="仿宋" w:cs="仿宋"/>
          <w:spacing w:val="-13"/>
          <w:sz w:val="28"/>
          <w:szCs w:val="28"/>
          <w:u w:val="single" w:color="auto"/>
        </w:rPr>
        <w:t>）（</w:t>
      </w:r>
      <w:r>
        <w:rPr>
          <w:rFonts w:hint="eastAsia" w:ascii="仿宋" w:hAnsi="仿宋" w:eastAsia="仿宋" w:cs="仿宋"/>
          <w:spacing w:val="-1"/>
          <w:sz w:val="28"/>
          <w:szCs w:val="28"/>
          <w:u w:val="single" w:color="auto"/>
        </w:rPr>
        <w:t xml:space="preserve">项目编号）    </w:t>
      </w:r>
      <w:r>
        <w:rPr>
          <w:rFonts w:hint="eastAsia" w:ascii="仿宋" w:hAnsi="仿宋" w:eastAsia="仿宋" w:cs="仿宋"/>
          <w:spacing w:val="-106"/>
          <w:sz w:val="28"/>
          <w:szCs w:val="28"/>
        </w:rPr>
        <w:t xml:space="preserve"> </w:t>
      </w:r>
      <w:r>
        <w:rPr>
          <w:rFonts w:hint="eastAsia" w:ascii="仿宋" w:hAnsi="仿宋" w:eastAsia="仿宋" w:cs="仿宋"/>
          <w:spacing w:val="-1"/>
          <w:sz w:val="28"/>
          <w:szCs w:val="28"/>
        </w:rPr>
        <w:t>的磋商活动。</w:t>
      </w:r>
    </w:p>
    <w:p w14:paraId="29E12FB1">
      <w:pPr>
        <w:pStyle w:val="11"/>
        <w:spacing w:before="291" w:line="624" w:lineRule="exact"/>
        <w:jc w:val="right"/>
        <w:rPr>
          <w:rFonts w:hint="eastAsia" w:ascii="仿宋" w:hAnsi="仿宋" w:eastAsia="仿宋" w:cs="仿宋"/>
          <w:sz w:val="28"/>
          <w:szCs w:val="28"/>
        </w:rPr>
      </w:pPr>
      <w:r>
        <w:rPr>
          <w:rFonts w:hint="eastAsia" w:ascii="仿宋" w:hAnsi="仿宋" w:eastAsia="仿宋" w:cs="仿宋"/>
          <w:spacing w:val="3"/>
          <w:position w:val="26"/>
          <w:sz w:val="28"/>
          <w:szCs w:val="28"/>
        </w:rPr>
        <w:t>代理人在参加本项目过程中所签署的一切文件和处理与之有关的一切</w:t>
      </w:r>
    </w:p>
    <w:p w14:paraId="60E17D8E">
      <w:pPr>
        <w:pStyle w:val="11"/>
        <w:spacing w:before="1" w:line="219" w:lineRule="auto"/>
        <w:ind w:left="9"/>
        <w:rPr>
          <w:rFonts w:hint="eastAsia" w:ascii="仿宋" w:hAnsi="仿宋" w:eastAsia="仿宋" w:cs="仿宋"/>
          <w:sz w:val="28"/>
          <w:szCs w:val="28"/>
        </w:rPr>
      </w:pPr>
      <w:r>
        <w:rPr>
          <w:rFonts w:hint="eastAsia" w:ascii="仿宋" w:hAnsi="仿宋" w:eastAsia="仿宋" w:cs="仿宋"/>
          <w:spacing w:val="-2"/>
          <w:sz w:val="28"/>
          <w:szCs w:val="28"/>
        </w:rPr>
        <w:t>事务，我均予以承认。</w:t>
      </w:r>
    </w:p>
    <w:p w14:paraId="5CEC115C">
      <w:pPr>
        <w:pStyle w:val="11"/>
        <w:spacing w:before="290" w:line="220" w:lineRule="auto"/>
        <w:ind w:left="428"/>
        <w:rPr>
          <w:rFonts w:hint="eastAsia" w:ascii="仿宋" w:hAnsi="仿宋" w:eastAsia="仿宋" w:cs="仿宋"/>
          <w:sz w:val="28"/>
          <w:szCs w:val="28"/>
        </w:rPr>
      </w:pPr>
      <w:r>
        <w:rPr>
          <w:rFonts w:hint="eastAsia" w:ascii="仿宋" w:hAnsi="仿宋" w:eastAsia="仿宋" w:cs="仿宋"/>
          <w:spacing w:val="-1"/>
          <w:sz w:val="28"/>
          <w:szCs w:val="28"/>
        </w:rPr>
        <w:t>代理人无转委权。特此委托。</w:t>
      </w:r>
    </w:p>
    <w:p w14:paraId="79772A8C">
      <w:pPr>
        <w:pStyle w:val="11"/>
        <w:spacing w:before="290" w:line="221" w:lineRule="auto"/>
        <w:ind w:left="428"/>
        <w:rPr>
          <w:rFonts w:hint="eastAsia" w:ascii="仿宋" w:hAnsi="仿宋" w:eastAsia="仿宋" w:cs="仿宋"/>
          <w:sz w:val="28"/>
          <w:szCs w:val="28"/>
        </w:rPr>
      </w:pPr>
      <w:r>
        <w:rPr>
          <w:rFonts w:hint="eastAsia" w:ascii="仿宋" w:hAnsi="仿宋" w:eastAsia="仿宋" w:cs="仿宋"/>
          <w:spacing w:val="-1"/>
          <w:sz w:val="28"/>
          <w:szCs w:val="28"/>
        </w:rPr>
        <w:t>委托期限：</w:t>
      </w:r>
      <w:r>
        <w:rPr>
          <w:rFonts w:hint="eastAsia" w:ascii="仿宋" w:hAnsi="仿宋" w:eastAsia="仿宋" w:cs="仿宋"/>
          <w:spacing w:val="-1"/>
          <w:sz w:val="28"/>
          <w:szCs w:val="28"/>
          <w:u w:val="single" w:color="auto"/>
        </w:rPr>
        <w:t xml:space="preserve">                     </w:t>
      </w:r>
      <w:r>
        <w:rPr>
          <w:rFonts w:hint="eastAsia" w:ascii="仿宋" w:hAnsi="仿宋" w:eastAsia="仿宋" w:cs="仿宋"/>
          <w:spacing w:val="-1"/>
          <w:sz w:val="28"/>
          <w:szCs w:val="28"/>
        </w:rPr>
        <w:t>。</w:t>
      </w:r>
    </w:p>
    <w:p w14:paraId="195C76B3">
      <w:pPr>
        <w:widowControl w:val="0"/>
        <w:kinsoku/>
        <w:autoSpaceDE/>
        <w:autoSpaceDN/>
        <w:adjustRightInd/>
        <w:snapToGrid/>
        <w:spacing w:line="360" w:lineRule="auto"/>
        <w:ind w:firstLine="420"/>
        <w:jc w:val="both"/>
        <w:textAlignment w:val="auto"/>
        <w:rPr>
          <w:rFonts w:hint="eastAsia" w:ascii="仿宋" w:hAnsi="仿宋" w:eastAsia="仿宋" w:cs="仿宋"/>
          <w:b/>
          <w:snapToGrid/>
          <w:color w:val="auto"/>
          <w:kern w:val="2"/>
          <w:sz w:val="28"/>
          <w:szCs w:val="28"/>
          <w:highlight w:val="none"/>
          <w:lang w:eastAsia="zh-CN"/>
        </w:rPr>
      </w:pPr>
    </w:p>
    <w:p w14:paraId="4C1631F7">
      <w:pPr>
        <w:widowControl w:val="0"/>
        <w:kinsoku/>
        <w:autoSpaceDE/>
        <w:autoSpaceDN/>
        <w:adjustRightInd/>
        <w:snapToGrid/>
        <w:spacing w:line="360" w:lineRule="auto"/>
        <w:ind w:firstLine="420"/>
        <w:jc w:val="both"/>
        <w:textAlignment w:val="auto"/>
        <w:rPr>
          <w:rFonts w:hint="eastAsia" w:ascii="仿宋" w:hAnsi="仿宋" w:eastAsia="仿宋" w:cs="仿宋"/>
          <w:b/>
          <w:snapToGrid/>
          <w:color w:val="auto"/>
          <w:kern w:val="2"/>
          <w:sz w:val="28"/>
          <w:szCs w:val="28"/>
          <w:highlight w:val="none"/>
          <w:lang w:eastAsia="zh-CN"/>
        </w:rPr>
      </w:pPr>
      <w:r>
        <w:rPr>
          <w:rFonts w:hint="eastAsia" w:ascii="仿宋" w:hAnsi="仿宋" w:eastAsia="仿宋" w:cs="仿宋"/>
          <w:b/>
          <w:snapToGrid/>
          <w:color w:val="auto"/>
          <w:kern w:val="2"/>
          <w:sz w:val="28"/>
          <w:szCs w:val="28"/>
          <w:highlight w:val="none"/>
          <w:lang w:eastAsia="zh-CN"/>
        </w:rPr>
        <w:t>附：委托代理人身份证复印件（正、反面）</w:t>
      </w:r>
    </w:p>
    <w:p w14:paraId="5BF38287">
      <w:pPr>
        <w:spacing w:line="243" w:lineRule="auto"/>
        <w:rPr>
          <w:rFonts w:hint="eastAsia" w:ascii="仿宋" w:hAnsi="仿宋" w:eastAsia="仿宋" w:cs="仿宋"/>
          <w:sz w:val="28"/>
          <w:szCs w:val="28"/>
        </w:rPr>
      </w:pPr>
    </w:p>
    <w:p w14:paraId="4B5555FD">
      <w:pPr>
        <w:spacing w:line="243" w:lineRule="auto"/>
        <w:rPr>
          <w:rFonts w:hint="eastAsia" w:ascii="仿宋" w:hAnsi="仿宋" w:eastAsia="仿宋" w:cs="仿宋"/>
          <w:sz w:val="28"/>
          <w:szCs w:val="28"/>
        </w:rPr>
      </w:pPr>
    </w:p>
    <w:p w14:paraId="658E0D3F">
      <w:pPr>
        <w:spacing w:line="243" w:lineRule="auto"/>
        <w:rPr>
          <w:rFonts w:hint="eastAsia" w:ascii="仿宋" w:hAnsi="仿宋" w:eastAsia="仿宋" w:cs="仿宋"/>
          <w:sz w:val="28"/>
          <w:szCs w:val="28"/>
        </w:rPr>
      </w:pPr>
    </w:p>
    <w:p w14:paraId="3DB93D6B">
      <w:pPr>
        <w:spacing w:line="243" w:lineRule="auto"/>
        <w:rPr>
          <w:rFonts w:hint="eastAsia" w:ascii="仿宋" w:hAnsi="仿宋" w:eastAsia="仿宋" w:cs="仿宋"/>
          <w:sz w:val="28"/>
          <w:szCs w:val="28"/>
        </w:rPr>
      </w:pPr>
    </w:p>
    <w:p w14:paraId="0CD36E89">
      <w:pPr>
        <w:spacing w:line="244" w:lineRule="auto"/>
        <w:rPr>
          <w:rFonts w:hint="eastAsia" w:ascii="仿宋" w:hAnsi="仿宋" w:eastAsia="仿宋" w:cs="仿宋"/>
          <w:sz w:val="28"/>
          <w:szCs w:val="28"/>
        </w:rPr>
      </w:pPr>
    </w:p>
    <w:p w14:paraId="2A310575">
      <w:pPr>
        <w:spacing w:line="244" w:lineRule="auto"/>
        <w:rPr>
          <w:rFonts w:hint="eastAsia" w:ascii="仿宋" w:hAnsi="仿宋" w:eastAsia="仿宋" w:cs="仿宋"/>
          <w:sz w:val="28"/>
          <w:szCs w:val="28"/>
        </w:rPr>
      </w:pPr>
    </w:p>
    <w:p w14:paraId="5897EF11">
      <w:pPr>
        <w:spacing w:line="244" w:lineRule="auto"/>
        <w:rPr>
          <w:rFonts w:hint="eastAsia" w:ascii="仿宋" w:hAnsi="仿宋" w:eastAsia="仿宋" w:cs="仿宋"/>
          <w:sz w:val="28"/>
          <w:szCs w:val="28"/>
        </w:rPr>
      </w:pPr>
    </w:p>
    <w:p w14:paraId="34CAF230">
      <w:pPr>
        <w:spacing w:line="244" w:lineRule="auto"/>
        <w:rPr>
          <w:rFonts w:hint="eastAsia" w:ascii="仿宋" w:hAnsi="仿宋" w:eastAsia="仿宋" w:cs="仿宋"/>
          <w:sz w:val="28"/>
          <w:szCs w:val="28"/>
        </w:rPr>
      </w:pPr>
    </w:p>
    <w:p w14:paraId="4084939C">
      <w:pPr>
        <w:pStyle w:val="11"/>
        <w:spacing w:before="92" w:line="411" w:lineRule="auto"/>
        <w:ind w:left="570"/>
        <w:rPr>
          <w:rFonts w:hint="eastAsia" w:ascii="仿宋" w:hAnsi="仿宋" w:eastAsia="仿宋" w:cs="仿宋"/>
          <w:sz w:val="28"/>
          <w:szCs w:val="28"/>
        </w:rPr>
      </w:pPr>
      <w:r>
        <w:rPr>
          <w:rFonts w:hint="eastAsia" w:ascii="仿宋" w:hAnsi="仿宋" w:eastAsia="仿宋" w:cs="仿宋"/>
          <w:spacing w:val="-2"/>
          <w:sz w:val="28"/>
          <w:szCs w:val="28"/>
        </w:rPr>
        <w:t>代理人（签字</w:t>
      </w:r>
      <w:r>
        <w:rPr>
          <w:rFonts w:hint="eastAsia" w:ascii="仿宋" w:hAnsi="仿宋" w:eastAsia="仿宋" w:cs="仿宋"/>
          <w:spacing w:val="-2"/>
          <w:sz w:val="28"/>
          <w:szCs w:val="28"/>
          <w:lang w:val="en-US" w:eastAsia="zh-CN"/>
        </w:rPr>
        <w:t>或</w:t>
      </w:r>
      <w:r>
        <w:rPr>
          <w:rFonts w:hint="eastAsia" w:ascii="仿宋" w:hAnsi="仿宋" w:eastAsia="仿宋" w:cs="仿宋"/>
          <w:spacing w:val="-2"/>
          <w:sz w:val="28"/>
          <w:szCs w:val="28"/>
        </w:rPr>
        <w:t>盖章</w:t>
      </w:r>
      <w:r>
        <w:rPr>
          <w:rFonts w:hint="eastAsia" w:ascii="仿宋" w:hAnsi="仿宋" w:eastAsia="仿宋" w:cs="仿宋"/>
          <w:spacing w:val="1"/>
          <w:sz w:val="28"/>
          <w:szCs w:val="28"/>
        </w:rPr>
        <w:t>）：</w:t>
      </w:r>
      <w:r>
        <w:rPr>
          <w:rFonts w:hint="eastAsia" w:ascii="仿宋" w:hAnsi="仿宋" w:eastAsia="仿宋" w:cs="仿宋"/>
          <w:sz w:val="28"/>
          <w:szCs w:val="28"/>
          <w:u w:val="single" w:color="auto"/>
        </w:rPr>
        <w:t xml:space="preserve">           </w:t>
      </w:r>
      <w:r>
        <w:rPr>
          <w:rFonts w:hint="eastAsia" w:ascii="仿宋" w:hAnsi="仿宋" w:eastAsia="仿宋" w:cs="仿宋"/>
          <w:spacing w:val="7"/>
          <w:sz w:val="28"/>
          <w:szCs w:val="28"/>
        </w:rPr>
        <w:t xml:space="preserve">  </w:t>
      </w:r>
      <w:r>
        <w:rPr>
          <w:rFonts w:hint="eastAsia" w:ascii="仿宋" w:hAnsi="仿宋" w:eastAsia="仿宋" w:cs="仿宋"/>
          <w:spacing w:val="-2"/>
          <w:sz w:val="28"/>
          <w:szCs w:val="28"/>
        </w:rPr>
        <w:t>性别：</w:t>
      </w:r>
      <w:r>
        <w:rPr>
          <w:rFonts w:hint="eastAsia" w:ascii="仿宋" w:hAnsi="仿宋" w:eastAsia="仿宋" w:cs="仿宋"/>
          <w:spacing w:val="-2"/>
          <w:sz w:val="28"/>
          <w:szCs w:val="28"/>
          <w:u w:val="single" w:color="auto"/>
        </w:rPr>
        <w:t xml:space="preserve">       </w:t>
      </w:r>
      <w:r>
        <w:rPr>
          <w:rFonts w:hint="eastAsia" w:ascii="仿宋" w:hAnsi="仿宋" w:eastAsia="仿宋" w:cs="仿宋"/>
          <w:spacing w:val="-2"/>
          <w:sz w:val="28"/>
          <w:szCs w:val="28"/>
        </w:rPr>
        <w:t xml:space="preserve"> 年龄：</w:t>
      </w:r>
      <w:r>
        <w:rPr>
          <w:rFonts w:hint="eastAsia" w:ascii="仿宋" w:hAnsi="仿宋" w:eastAsia="仿宋" w:cs="仿宋"/>
          <w:spacing w:val="-2"/>
          <w:sz w:val="28"/>
          <w:szCs w:val="28"/>
          <w:u w:val="single" w:color="auto"/>
        </w:rPr>
        <w:t xml:space="preserve">      </w:t>
      </w:r>
    </w:p>
    <w:p w14:paraId="7C65C1FF">
      <w:pPr>
        <w:pStyle w:val="11"/>
        <w:spacing w:before="1" w:line="219" w:lineRule="auto"/>
        <w:ind w:left="574"/>
        <w:rPr>
          <w:rFonts w:hint="eastAsia" w:ascii="仿宋" w:hAnsi="仿宋" w:eastAsia="仿宋" w:cs="仿宋"/>
          <w:sz w:val="28"/>
          <w:szCs w:val="28"/>
        </w:rPr>
      </w:pPr>
      <w:r>
        <w:rPr>
          <w:rFonts w:hint="eastAsia" w:ascii="仿宋" w:hAnsi="仿宋" w:eastAsia="仿宋" w:cs="仿宋"/>
          <w:spacing w:val="-2"/>
          <w:sz w:val="28"/>
          <w:szCs w:val="28"/>
        </w:rPr>
        <w:t>部门：</w:t>
      </w:r>
      <w:r>
        <w:rPr>
          <w:rFonts w:hint="eastAsia" w:ascii="仿宋" w:hAnsi="仿宋" w:eastAsia="仿宋" w:cs="仿宋"/>
          <w:spacing w:val="7"/>
          <w:sz w:val="28"/>
          <w:szCs w:val="28"/>
          <w:u w:val="single" w:color="auto"/>
        </w:rPr>
        <w:t xml:space="preserve">                   </w:t>
      </w:r>
      <w:r>
        <w:rPr>
          <w:rFonts w:hint="eastAsia" w:ascii="仿宋" w:hAnsi="仿宋" w:eastAsia="仿宋" w:cs="仿宋"/>
          <w:spacing w:val="-2"/>
          <w:sz w:val="28"/>
          <w:szCs w:val="28"/>
        </w:rPr>
        <w:t xml:space="preserve">  职务：</w:t>
      </w:r>
      <w:r>
        <w:rPr>
          <w:rFonts w:hint="eastAsia" w:ascii="仿宋" w:hAnsi="仿宋" w:eastAsia="仿宋" w:cs="仿宋"/>
          <w:sz w:val="28"/>
          <w:szCs w:val="28"/>
          <w:u w:val="single" w:color="auto"/>
        </w:rPr>
        <w:t xml:space="preserve">                  </w:t>
      </w:r>
    </w:p>
    <w:p w14:paraId="7A58B4D0">
      <w:pPr>
        <w:pStyle w:val="11"/>
        <w:tabs>
          <w:tab w:val="left" w:pos="9070"/>
        </w:tabs>
        <w:spacing w:before="292" w:line="411" w:lineRule="auto"/>
        <w:ind w:left="572" w:right="2" w:hanging="1"/>
        <w:jc w:val="both"/>
        <w:rPr>
          <w:rFonts w:hint="eastAsia" w:ascii="仿宋" w:hAnsi="仿宋" w:eastAsia="仿宋" w:cs="仿宋"/>
          <w:sz w:val="28"/>
          <w:szCs w:val="28"/>
        </w:rPr>
      </w:pPr>
      <w:r>
        <w:rPr>
          <w:rFonts w:hint="eastAsia" w:ascii="仿宋" w:hAnsi="仿宋" w:eastAsia="仿宋" w:cs="仿宋"/>
          <w:spacing w:val="-2"/>
          <w:sz w:val="28"/>
          <w:szCs w:val="28"/>
        </w:rPr>
        <w:t>供应商（公章</w:t>
      </w:r>
      <w:r>
        <w:rPr>
          <w:rFonts w:hint="eastAsia" w:ascii="仿宋" w:hAnsi="仿宋" w:eastAsia="仿宋" w:cs="仿宋"/>
          <w:spacing w:val="-1"/>
          <w:sz w:val="28"/>
          <w:szCs w:val="28"/>
        </w:rPr>
        <w:t>）：</w:t>
      </w:r>
      <w:r>
        <w:rPr>
          <w:rFonts w:hint="eastAsia" w:ascii="仿宋" w:hAnsi="仿宋" w:eastAsia="仿宋" w:cs="仿宋"/>
          <w:sz w:val="28"/>
          <w:szCs w:val="28"/>
          <w:u w:val="single" w:color="auto"/>
        </w:rPr>
        <w:tab/>
      </w:r>
      <w:r>
        <w:rPr>
          <w:rFonts w:hint="eastAsia" w:ascii="仿宋" w:hAnsi="仿宋" w:eastAsia="仿宋" w:cs="仿宋"/>
          <w:sz w:val="28"/>
          <w:szCs w:val="28"/>
        </w:rPr>
        <w:t xml:space="preserve"> </w:t>
      </w:r>
      <w:r>
        <w:rPr>
          <w:rFonts w:hint="eastAsia" w:ascii="仿宋" w:hAnsi="仿宋" w:eastAsia="仿宋" w:cs="仿宋"/>
          <w:spacing w:val="-1"/>
          <w:sz w:val="28"/>
          <w:szCs w:val="28"/>
        </w:rPr>
        <w:t>法定代表人（签字</w:t>
      </w:r>
      <w:r>
        <w:rPr>
          <w:rFonts w:hint="eastAsia" w:ascii="仿宋" w:hAnsi="仿宋" w:eastAsia="仿宋" w:cs="仿宋"/>
          <w:spacing w:val="-1"/>
          <w:sz w:val="28"/>
          <w:szCs w:val="28"/>
          <w:lang w:val="en-US" w:eastAsia="zh-CN"/>
        </w:rPr>
        <w:t>和</w:t>
      </w:r>
      <w:r>
        <w:rPr>
          <w:rFonts w:hint="eastAsia" w:ascii="仿宋" w:hAnsi="仿宋" w:eastAsia="仿宋" w:cs="仿宋"/>
          <w:spacing w:val="-1"/>
          <w:sz w:val="28"/>
          <w:szCs w:val="28"/>
        </w:rPr>
        <w:t>盖章</w:t>
      </w:r>
      <w:r>
        <w:rPr>
          <w:rFonts w:hint="eastAsia" w:ascii="仿宋" w:hAnsi="仿宋" w:eastAsia="仿宋" w:cs="仿宋"/>
          <w:spacing w:val="-2"/>
          <w:sz w:val="28"/>
          <w:szCs w:val="28"/>
        </w:rPr>
        <w:t>）：</w:t>
      </w:r>
      <w:r>
        <w:rPr>
          <w:rFonts w:hint="eastAsia" w:ascii="仿宋" w:hAnsi="仿宋" w:eastAsia="仿宋" w:cs="仿宋"/>
          <w:sz w:val="28"/>
          <w:szCs w:val="28"/>
          <w:u w:val="single" w:color="auto"/>
        </w:rPr>
        <w:t xml:space="preserve">                                   </w:t>
      </w:r>
    </w:p>
    <w:p w14:paraId="7A815EFC">
      <w:pPr>
        <w:pStyle w:val="11"/>
        <w:spacing w:before="1" w:line="219" w:lineRule="auto"/>
        <w:ind w:firstLine="500" w:firstLineChars="200"/>
        <w:rPr>
          <w:rFonts w:hint="eastAsia" w:ascii="仿宋" w:hAnsi="仿宋" w:eastAsia="仿宋" w:cs="仿宋"/>
          <w:sz w:val="28"/>
          <w:szCs w:val="28"/>
        </w:rPr>
      </w:pPr>
      <w:r>
        <w:rPr>
          <w:rFonts w:hint="eastAsia" w:ascii="仿宋" w:hAnsi="仿宋" w:eastAsia="仿宋" w:cs="仿宋"/>
          <w:spacing w:val="-15"/>
          <w:sz w:val="28"/>
          <w:szCs w:val="28"/>
        </w:rPr>
        <w:t>日期：</w:t>
      </w:r>
      <w:r>
        <w:rPr>
          <w:rFonts w:hint="eastAsia" w:ascii="仿宋" w:hAnsi="仿宋" w:eastAsia="仿宋" w:cs="仿宋"/>
          <w:spacing w:val="20"/>
          <w:sz w:val="28"/>
          <w:szCs w:val="28"/>
          <w:u w:val="single" w:color="auto"/>
        </w:rPr>
        <w:t xml:space="preserve">       </w:t>
      </w:r>
      <w:r>
        <w:rPr>
          <w:rFonts w:hint="eastAsia" w:ascii="仿宋" w:hAnsi="仿宋" w:eastAsia="仿宋" w:cs="仿宋"/>
          <w:spacing w:val="-128"/>
          <w:sz w:val="28"/>
          <w:szCs w:val="28"/>
        </w:rPr>
        <w:t xml:space="preserve"> </w:t>
      </w:r>
      <w:r>
        <w:rPr>
          <w:rFonts w:hint="eastAsia" w:ascii="仿宋" w:hAnsi="仿宋" w:eastAsia="仿宋" w:cs="仿宋"/>
          <w:spacing w:val="-15"/>
          <w:sz w:val="28"/>
          <w:szCs w:val="28"/>
        </w:rPr>
        <w:t>年</w:t>
      </w:r>
      <w:r>
        <w:rPr>
          <w:rFonts w:hint="eastAsia" w:ascii="仿宋" w:hAnsi="仿宋" w:eastAsia="仿宋" w:cs="仿宋"/>
          <w:spacing w:val="46"/>
          <w:sz w:val="28"/>
          <w:szCs w:val="28"/>
          <w:u w:val="single" w:color="auto"/>
        </w:rPr>
        <w:t xml:space="preserve">   </w:t>
      </w:r>
      <w:r>
        <w:rPr>
          <w:rFonts w:hint="eastAsia" w:ascii="仿宋" w:hAnsi="仿宋" w:eastAsia="仿宋" w:cs="仿宋"/>
          <w:spacing w:val="-121"/>
          <w:sz w:val="28"/>
          <w:szCs w:val="28"/>
        </w:rPr>
        <w:t xml:space="preserve"> </w:t>
      </w:r>
      <w:r>
        <w:rPr>
          <w:rFonts w:hint="eastAsia" w:ascii="仿宋" w:hAnsi="仿宋" w:eastAsia="仿宋" w:cs="仿宋"/>
          <w:spacing w:val="-15"/>
          <w:sz w:val="28"/>
          <w:szCs w:val="28"/>
        </w:rPr>
        <w:t>月</w:t>
      </w:r>
      <w:r>
        <w:rPr>
          <w:rFonts w:hint="eastAsia" w:ascii="仿宋" w:hAnsi="仿宋" w:eastAsia="仿宋" w:cs="仿宋"/>
          <w:spacing w:val="46"/>
          <w:sz w:val="28"/>
          <w:szCs w:val="28"/>
          <w:u w:val="single" w:color="auto"/>
        </w:rPr>
        <w:t xml:space="preserve">   </w:t>
      </w:r>
      <w:r>
        <w:rPr>
          <w:rFonts w:hint="eastAsia" w:ascii="仿宋" w:hAnsi="仿宋" w:eastAsia="仿宋" w:cs="仿宋"/>
          <w:spacing w:val="-80"/>
          <w:sz w:val="28"/>
          <w:szCs w:val="28"/>
        </w:rPr>
        <w:t xml:space="preserve"> </w:t>
      </w:r>
      <w:r>
        <w:rPr>
          <w:rFonts w:hint="eastAsia" w:ascii="仿宋" w:hAnsi="仿宋" w:eastAsia="仿宋" w:cs="仿宋"/>
          <w:spacing w:val="-15"/>
          <w:sz w:val="28"/>
          <w:szCs w:val="28"/>
        </w:rPr>
        <w:t>日</w:t>
      </w:r>
    </w:p>
    <w:p w14:paraId="108B262D">
      <w:pPr>
        <w:spacing w:line="219" w:lineRule="auto"/>
        <w:rPr>
          <w:rFonts w:hint="eastAsia" w:ascii="仿宋" w:hAnsi="仿宋" w:eastAsia="仿宋" w:cs="仿宋"/>
          <w:sz w:val="28"/>
          <w:szCs w:val="28"/>
        </w:rPr>
        <w:sectPr>
          <w:pgSz w:w="11906" w:h="16839"/>
          <w:pgMar w:top="1124" w:right="1415" w:bottom="1007" w:left="1417" w:header="883" w:footer="624" w:gutter="0"/>
          <w:pgNumType w:fmt="decimal"/>
          <w:cols w:space="720" w:num="1"/>
        </w:sectPr>
      </w:pPr>
    </w:p>
    <w:p w14:paraId="757B4040">
      <w:pPr>
        <w:spacing w:line="342" w:lineRule="auto"/>
        <w:rPr>
          <w:rFonts w:ascii="Arial"/>
          <w:sz w:val="21"/>
        </w:rPr>
      </w:pPr>
    </w:p>
    <w:p w14:paraId="4EB87E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七、供应商基本情况表</w:t>
      </w:r>
    </w:p>
    <w:p w14:paraId="3C968E31">
      <w:pPr>
        <w:spacing w:before="165"/>
      </w:pPr>
    </w:p>
    <w:tbl>
      <w:tblPr>
        <w:tblStyle w:val="25"/>
        <w:tblW w:w="908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63"/>
        <w:gridCol w:w="3129"/>
        <w:gridCol w:w="4991"/>
      </w:tblGrid>
      <w:tr w14:paraId="56B83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2" w:hRule="atLeast"/>
        </w:trPr>
        <w:tc>
          <w:tcPr>
            <w:tcW w:w="963" w:type="dxa"/>
            <w:vAlign w:val="top"/>
          </w:tcPr>
          <w:p w14:paraId="0A97A0A7">
            <w:pPr>
              <w:pStyle w:val="26"/>
              <w:spacing w:before="276" w:line="184" w:lineRule="auto"/>
              <w:ind w:left="437"/>
              <w:rPr>
                <w:rFonts w:hint="eastAsia" w:ascii="仿宋" w:hAnsi="仿宋" w:eastAsia="仿宋" w:cs="仿宋"/>
                <w:sz w:val="28"/>
                <w:szCs w:val="28"/>
              </w:rPr>
            </w:pPr>
            <w:r>
              <w:rPr>
                <w:rFonts w:hint="eastAsia" w:ascii="仿宋" w:hAnsi="仿宋" w:eastAsia="仿宋" w:cs="仿宋"/>
                <w:sz w:val="28"/>
                <w:szCs w:val="28"/>
              </w:rPr>
              <w:t>1</w:t>
            </w:r>
          </w:p>
        </w:tc>
        <w:tc>
          <w:tcPr>
            <w:tcW w:w="8120" w:type="dxa"/>
            <w:gridSpan w:val="2"/>
            <w:vAlign w:val="top"/>
          </w:tcPr>
          <w:p w14:paraId="01CFB9D8">
            <w:pPr>
              <w:pStyle w:val="26"/>
              <w:spacing w:before="233" w:line="222" w:lineRule="auto"/>
              <w:ind w:left="319"/>
              <w:rPr>
                <w:rFonts w:hint="eastAsia" w:ascii="仿宋" w:hAnsi="仿宋" w:eastAsia="仿宋" w:cs="仿宋"/>
                <w:sz w:val="28"/>
                <w:szCs w:val="28"/>
              </w:rPr>
            </w:pPr>
            <w:r>
              <w:rPr>
                <w:rFonts w:hint="eastAsia" w:ascii="仿宋" w:hAnsi="仿宋" w:eastAsia="仿宋" w:cs="仿宋"/>
                <w:spacing w:val="-5"/>
                <w:sz w:val="28"/>
                <w:szCs w:val="28"/>
              </w:rPr>
              <w:t>公司名称</w:t>
            </w:r>
          </w:p>
        </w:tc>
      </w:tr>
      <w:tr w14:paraId="512B8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9" w:hRule="atLeast"/>
        </w:trPr>
        <w:tc>
          <w:tcPr>
            <w:tcW w:w="963" w:type="dxa"/>
            <w:vAlign w:val="top"/>
          </w:tcPr>
          <w:p w14:paraId="0044A157">
            <w:pPr>
              <w:pStyle w:val="26"/>
              <w:spacing w:before="214" w:line="183" w:lineRule="auto"/>
              <w:ind w:left="420"/>
              <w:rPr>
                <w:rFonts w:hint="eastAsia" w:ascii="仿宋" w:hAnsi="仿宋" w:eastAsia="仿宋" w:cs="仿宋"/>
                <w:sz w:val="28"/>
                <w:szCs w:val="28"/>
              </w:rPr>
            </w:pPr>
            <w:r>
              <w:rPr>
                <w:rFonts w:hint="eastAsia" w:ascii="仿宋" w:hAnsi="仿宋" w:eastAsia="仿宋" w:cs="仿宋"/>
                <w:sz w:val="28"/>
                <w:szCs w:val="28"/>
              </w:rPr>
              <w:t>2</w:t>
            </w:r>
          </w:p>
        </w:tc>
        <w:tc>
          <w:tcPr>
            <w:tcW w:w="8120" w:type="dxa"/>
            <w:gridSpan w:val="2"/>
            <w:vAlign w:val="top"/>
          </w:tcPr>
          <w:p w14:paraId="5A52DF99">
            <w:pPr>
              <w:pStyle w:val="26"/>
              <w:spacing w:before="170" w:line="222" w:lineRule="auto"/>
              <w:ind w:left="319"/>
              <w:rPr>
                <w:rFonts w:hint="eastAsia" w:ascii="仿宋" w:hAnsi="仿宋" w:eastAsia="仿宋" w:cs="仿宋"/>
                <w:sz w:val="28"/>
                <w:szCs w:val="28"/>
              </w:rPr>
            </w:pPr>
            <w:r>
              <w:rPr>
                <w:rFonts w:hint="eastAsia" w:ascii="仿宋" w:hAnsi="仿宋" w:eastAsia="仿宋" w:cs="仿宋"/>
                <w:spacing w:val="-5"/>
                <w:sz w:val="28"/>
                <w:szCs w:val="28"/>
              </w:rPr>
              <w:t>公司地址</w:t>
            </w:r>
          </w:p>
        </w:tc>
      </w:tr>
      <w:tr w14:paraId="23DF37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0" w:hRule="atLeast"/>
        </w:trPr>
        <w:tc>
          <w:tcPr>
            <w:tcW w:w="963" w:type="dxa"/>
            <w:vAlign w:val="top"/>
          </w:tcPr>
          <w:p w14:paraId="42EB48FC">
            <w:pPr>
              <w:pStyle w:val="26"/>
              <w:spacing w:before="319" w:line="183" w:lineRule="auto"/>
              <w:ind w:left="422"/>
              <w:rPr>
                <w:rFonts w:hint="eastAsia" w:ascii="仿宋" w:hAnsi="仿宋" w:eastAsia="仿宋" w:cs="仿宋"/>
                <w:sz w:val="28"/>
                <w:szCs w:val="28"/>
              </w:rPr>
            </w:pPr>
            <w:r>
              <w:rPr>
                <w:rFonts w:hint="eastAsia" w:ascii="仿宋" w:hAnsi="仿宋" w:eastAsia="仿宋" w:cs="仿宋"/>
                <w:sz w:val="28"/>
                <w:szCs w:val="28"/>
              </w:rPr>
              <w:t>3</w:t>
            </w:r>
          </w:p>
        </w:tc>
        <w:tc>
          <w:tcPr>
            <w:tcW w:w="8120" w:type="dxa"/>
            <w:gridSpan w:val="2"/>
            <w:vAlign w:val="top"/>
          </w:tcPr>
          <w:p w14:paraId="18136441">
            <w:pPr>
              <w:pStyle w:val="26"/>
              <w:spacing w:before="274" w:line="221" w:lineRule="auto"/>
              <w:ind w:left="328"/>
              <w:rPr>
                <w:rFonts w:hint="eastAsia" w:ascii="仿宋" w:hAnsi="仿宋" w:eastAsia="仿宋" w:cs="仿宋"/>
                <w:sz w:val="28"/>
                <w:szCs w:val="28"/>
              </w:rPr>
            </w:pPr>
            <w:r>
              <w:rPr>
                <w:rFonts w:hint="eastAsia" w:ascii="仿宋" w:hAnsi="仿宋" w:eastAsia="仿宋" w:cs="仿宋"/>
                <w:spacing w:val="-5"/>
                <w:sz w:val="28"/>
                <w:szCs w:val="28"/>
              </w:rPr>
              <w:t>当地经营地址</w:t>
            </w:r>
          </w:p>
        </w:tc>
      </w:tr>
      <w:tr w14:paraId="6DFF3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5" w:hRule="atLeast"/>
        </w:trPr>
        <w:tc>
          <w:tcPr>
            <w:tcW w:w="963" w:type="dxa"/>
            <w:vAlign w:val="top"/>
          </w:tcPr>
          <w:p w14:paraId="6B291ED0">
            <w:pPr>
              <w:pStyle w:val="26"/>
              <w:spacing w:before="329" w:line="183" w:lineRule="auto"/>
              <w:ind w:left="415"/>
              <w:rPr>
                <w:rFonts w:hint="eastAsia" w:ascii="仿宋" w:hAnsi="仿宋" w:eastAsia="仿宋" w:cs="仿宋"/>
                <w:sz w:val="28"/>
                <w:szCs w:val="28"/>
              </w:rPr>
            </w:pPr>
            <w:r>
              <w:rPr>
                <w:rFonts w:hint="eastAsia" w:ascii="仿宋" w:hAnsi="仿宋" w:eastAsia="仿宋" w:cs="仿宋"/>
                <w:sz w:val="28"/>
                <w:szCs w:val="28"/>
              </w:rPr>
              <w:t>4</w:t>
            </w:r>
          </w:p>
        </w:tc>
        <w:tc>
          <w:tcPr>
            <w:tcW w:w="3129" w:type="dxa"/>
            <w:vAlign w:val="top"/>
          </w:tcPr>
          <w:p w14:paraId="6DF4331B">
            <w:pPr>
              <w:pStyle w:val="26"/>
              <w:spacing w:before="284" w:line="222" w:lineRule="auto"/>
              <w:ind w:left="343"/>
              <w:rPr>
                <w:rFonts w:hint="eastAsia" w:ascii="仿宋" w:hAnsi="仿宋" w:eastAsia="仿宋" w:cs="仿宋"/>
                <w:sz w:val="28"/>
                <w:szCs w:val="28"/>
              </w:rPr>
            </w:pPr>
            <w:r>
              <w:rPr>
                <w:rFonts w:hint="eastAsia" w:ascii="仿宋" w:hAnsi="仿宋" w:eastAsia="仿宋" w:cs="仿宋"/>
                <w:spacing w:val="-22"/>
                <w:sz w:val="28"/>
                <w:szCs w:val="28"/>
              </w:rPr>
              <w:t>电话</w:t>
            </w:r>
          </w:p>
        </w:tc>
        <w:tc>
          <w:tcPr>
            <w:tcW w:w="4991" w:type="dxa"/>
            <w:vAlign w:val="top"/>
          </w:tcPr>
          <w:p w14:paraId="352284D8">
            <w:pPr>
              <w:pStyle w:val="26"/>
              <w:spacing w:before="284" w:line="222" w:lineRule="auto"/>
              <w:ind w:left="314"/>
              <w:rPr>
                <w:rFonts w:hint="eastAsia" w:ascii="仿宋" w:hAnsi="仿宋" w:eastAsia="仿宋" w:cs="仿宋"/>
                <w:sz w:val="28"/>
                <w:szCs w:val="28"/>
              </w:rPr>
            </w:pPr>
            <w:r>
              <w:rPr>
                <w:rFonts w:hint="eastAsia" w:ascii="仿宋" w:hAnsi="仿宋" w:eastAsia="仿宋" w:cs="仿宋"/>
                <w:spacing w:val="-4"/>
                <w:sz w:val="28"/>
                <w:szCs w:val="28"/>
              </w:rPr>
              <w:t>联系人</w:t>
            </w:r>
          </w:p>
        </w:tc>
      </w:tr>
      <w:tr w14:paraId="3073C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963" w:type="dxa"/>
            <w:vAlign w:val="top"/>
          </w:tcPr>
          <w:p w14:paraId="13FF6B25">
            <w:pPr>
              <w:pStyle w:val="26"/>
              <w:spacing w:before="317" w:line="182" w:lineRule="auto"/>
              <w:ind w:left="422"/>
              <w:rPr>
                <w:rFonts w:hint="eastAsia" w:ascii="仿宋" w:hAnsi="仿宋" w:eastAsia="仿宋" w:cs="仿宋"/>
                <w:sz w:val="28"/>
                <w:szCs w:val="28"/>
              </w:rPr>
            </w:pPr>
            <w:r>
              <w:rPr>
                <w:rFonts w:hint="eastAsia" w:ascii="仿宋" w:hAnsi="仿宋" w:eastAsia="仿宋" w:cs="仿宋"/>
                <w:sz w:val="28"/>
                <w:szCs w:val="28"/>
              </w:rPr>
              <w:t>5</w:t>
            </w:r>
          </w:p>
        </w:tc>
        <w:tc>
          <w:tcPr>
            <w:tcW w:w="3129" w:type="dxa"/>
            <w:vAlign w:val="top"/>
          </w:tcPr>
          <w:p w14:paraId="57FD68D3">
            <w:pPr>
              <w:pStyle w:val="26"/>
              <w:spacing w:before="271" w:line="219" w:lineRule="auto"/>
              <w:ind w:left="308"/>
              <w:rPr>
                <w:rFonts w:hint="eastAsia" w:ascii="仿宋" w:hAnsi="仿宋" w:eastAsia="仿宋" w:cs="仿宋"/>
                <w:sz w:val="28"/>
                <w:szCs w:val="28"/>
              </w:rPr>
            </w:pPr>
            <w:r>
              <w:rPr>
                <w:rFonts w:hint="eastAsia" w:ascii="仿宋" w:hAnsi="仿宋" w:eastAsia="仿宋" w:cs="仿宋"/>
                <w:spacing w:val="-4"/>
                <w:sz w:val="28"/>
                <w:szCs w:val="28"/>
              </w:rPr>
              <w:t>传真</w:t>
            </w:r>
          </w:p>
        </w:tc>
        <w:tc>
          <w:tcPr>
            <w:tcW w:w="4991" w:type="dxa"/>
            <w:vAlign w:val="top"/>
          </w:tcPr>
          <w:p w14:paraId="1A769D20">
            <w:pPr>
              <w:pStyle w:val="26"/>
              <w:spacing w:before="270" w:line="221" w:lineRule="auto"/>
              <w:ind w:left="346"/>
              <w:rPr>
                <w:rFonts w:hint="eastAsia" w:ascii="仿宋" w:hAnsi="仿宋" w:eastAsia="仿宋" w:cs="仿宋"/>
                <w:sz w:val="28"/>
                <w:szCs w:val="28"/>
              </w:rPr>
            </w:pPr>
            <w:r>
              <w:rPr>
                <w:rFonts w:hint="eastAsia" w:ascii="仿宋" w:hAnsi="仿宋" w:eastAsia="仿宋" w:cs="仿宋"/>
                <w:spacing w:val="-11"/>
                <w:sz w:val="28"/>
                <w:szCs w:val="28"/>
              </w:rPr>
              <w:t>电子邮箱</w:t>
            </w:r>
          </w:p>
        </w:tc>
      </w:tr>
      <w:tr w14:paraId="1C651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3" w:hRule="atLeast"/>
        </w:trPr>
        <w:tc>
          <w:tcPr>
            <w:tcW w:w="963" w:type="dxa"/>
            <w:vAlign w:val="top"/>
          </w:tcPr>
          <w:p w14:paraId="49F355FD">
            <w:pPr>
              <w:pStyle w:val="26"/>
              <w:spacing w:before="329" w:line="183" w:lineRule="auto"/>
              <w:ind w:left="419"/>
              <w:rPr>
                <w:rFonts w:hint="eastAsia" w:ascii="仿宋" w:hAnsi="仿宋" w:eastAsia="仿宋" w:cs="仿宋"/>
                <w:sz w:val="28"/>
                <w:szCs w:val="28"/>
              </w:rPr>
            </w:pPr>
            <w:r>
              <w:rPr>
                <w:rFonts w:hint="eastAsia" w:ascii="仿宋" w:hAnsi="仿宋" w:eastAsia="仿宋" w:cs="仿宋"/>
                <w:sz w:val="28"/>
                <w:szCs w:val="28"/>
              </w:rPr>
              <w:t>6</w:t>
            </w:r>
          </w:p>
        </w:tc>
        <w:tc>
          <w:tcPr>
            <w:tcW w:w="3129" w:type="dxa"/>
            <w:vAlign w:val="top"/>
          </w:tcPr>
          <w:p w14:paraId="2577380D">
            <w:pPr>
              <w:pStyle w:val="26"/>
              <w:spacing w:before="284" w:line="221" w:lineRule="auto"/>
              <w:ind w:left="310"/>
              <w:rPr>
                <w:rFonts w:hint="eastAsia" w:ascii="仿宋" w:hAnsi="仿宋" w:eastAsia="仿宋" w:cs="仿宋"/>
                <w:sz w:val="28"/>
                <w:szCs w:val="28"/>
              </w:rPr>
            </w:pPr>
            <w:r>
              <w:rPr>
                <w:rFonts w:hint="eastAsia" w:ascii="仿宋" w:hAnsi="仿宋" w:eastAsia="仿宋" w:cs="仿宋"/>
                <w:spacing w:val="-4"/>
                <w:sz w:val="28"/>
                <w:szCs w:val="28"/>
              </w:rPr>
              <w:t>注册地</w:t>
            </w:r>
          </w:p>
        </w:tc>
        <w:tc>
          <w:tcPr>
            <w:tcW w:w="4991" w:type="dxa"/>
            <w:vAlign w:val="top"/>
          </w:tcPr>
          <w:p w14:paraId="28250F3C">
            <w:pPr>
              <w:pStyle w:val="26"/>
              <w:spacing w:before="283" w:line="220" w:lineRule="auto"/>
              <w:ind w:left="313"/>
              <w:rPr>
                <w:rFonts w:hint="eastAsia" w:ascii="仿宋" w:hAnsi="仿宋" w:eastAsia="仿宋" w:cs="仿宋"/>
                <w:sz w:val="28"/>
                <w:szCs w:val="28"/>
              </w:rPr>
            </w:pPr>
            <w:r>
              <w:rPr>
                <w:rFonts w:hint="eastAsia" w:ascii="仿宋" w:hAnsi="仿宋" w:eastAsia="仿宋" w:cs="仿宋"/>
                <w:spacing w:val="-3"/>
                <w:sz w:val="28"/>
                <w:szCs w:val="28"/>
              </w:rPr>
              <w:t>注册年份</w:t>
            </w:r>
          </w:p>
        </w:tc>
      </w:tr>
      <w:tr w14:paraId="11DEC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0" w:hRule="atLeast"/>
        </w:trPr>
        <w:tc>
          <w:tcPr>
            <w:tcW w:w="963" w:type="dxa"/>
            <w:vAlign w:val="top"/>
          </w:tcPr>
          <w:p w14:paraId="20763CB5">
            <w:pPr>
              <w:pStyle w:val="26"/>
              <w:spacing w:before="322" w:line="182" w:lineRule="auto"/>
              <w:ind w:left="423"/>
              <w:rPr>
                <w:rFonts w:hint="eastAsia" w:ascii="仿宋" w:hAnsi="仿宋" w:eastAsia="仿宋" w:cs="仿宋"/>
                <w:sz w:val="28"/>
                <w:szCs w:val="28"/>
              </w:rPr>
            </w:pPr>
            <w:r>
              <w:rPr>
                <w:rFonts w:hint="eastAsia" w:ascii="仿宋" w:hAnsi="仿宋" w:eastAsia="仿宋" w:cs="仿宋"/>
                <w:sz w:val="28"/>
                <w:szCs w:val="28"/>
              </w:rPr>
              <w:t>7</w:t>
            </w:r>
          </w:p>
        </w:tc>
        <w:tc>
          <w:tcPr>
            <w:tcW w:w="8120" w:type="dxa"/>
            <w:gridSpan w:val="2"/>
            <w:vAlign w:val="top"/>
          </w:tcPr>
          <w:p w14:paraId="7A4C9A64">
            <w:pPr>
              <w:pStyle w:val="26"/>
              <w:spacing w:before="275" w:line="219" w:lineRule="auto"/>
              <w:ind w:left="319"/>
              <w:rPr>
                <w:rFonts w:hint="eastAsia" w:ascii="仿宋" w:hAnsi="仿宋" w:eastAsia="仿宋" w:cs="仿宋"/>
                <w:sz w:val="28"/>
                <w:szCs w:val="28"/>
              </w:rPr>
            </w:pPr>
            <w:r>
              <w:rPr>
                <w:rFonts w:hint="eastAsia" w:ascii="仿宋" w:hAnsi="仿宋" w:eastAsia="仿宋" w:cs="仿宋"/>
                <w:spacing w:val="-2"/>
                <w:sz w:val="28"/>
                <w:szCs w:val="28"/>
              </w:rPr>
              <w:t>营业执照统一社会信用代码：</w:t>
            </w:r>
          </w:p>
        </w:tc>
      </w:tr>
      <w:tr w14:paraId="67465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2" w:hRule="atLeast"/>
        </w:trPr>
        <w:tc>
          <w:tcPr>
            <w:tcW w:w="963" w:type="dxa"/>
            <w:vAlign w:val="top"/>
          </w:tcPr>
          <w:p w14:paraId="0500B886">
            <w:pPr>
              <w:spacing w:line="273" w:lineRule="auto"/>
              <w:rPr>
                <w:rFonts w:hint="eastAsia" w:ascii="仿宋" w:hAnsi="仿宋" w:eastAsia="仿宋" w:cs="仿宋"/>
                <w:sz w:val="28"/>
                <w:szCs w:val="28"/>
              </w:rPr>
            </w:pPr>
          </w:p>
          <w:p w14:paraId="07545815">
            <w:pPr>
              <w:spacing w:line="273" w:lineRule="auto"/>
              <w:rPr>
                <w:rFonts w:hint="eastAsia" w:ascii="仿宋" w:hAnsi="仿宋" w:eastAsia="仿宋" w:cs="仿宋"/>
                <w:sz w:val="28"/>
                <w:szCs w:val="28"/>
              </w:rPr>
            </w:pPr>
          </w:p>
          <w:p w14:paraId="48B6829E">
            <w:pPr>
              <w:spacing w:line="274" w:lineRule="auto"/>
              <w:rPr>
                <w:rFonts w:hint="eastAsia" w:ascii="仿宋" w:hAnsi="仿宋" w:eastAsia="仿宋" w:cs="仿宋"/>
                <w:sz w:val="28"/>
                <w:szCs w:val="28"/>
              </w:rPr>
            </w:pPr>
          </w:p>
          <w:p w14:paraId="55D91E55">
            <w:pPr>
              <w:spacing w:line="274" w:lineRule="auto"/>
              <w:rPr>
                <w:rFonts w:hint="eastAsia" w:ascii="仿宋" w:hAnsi="仿宋" w:eastAsia="仿宋" w:cs="仿宋"/>
                <w:sz w:val="28"/>
                <w:szCs w:val="28"/>
              </w:rPr>
            </w:pPr>
          </w:p>
          <w:p w14:paraId="22B066DF">
            <w:pPr>
              <w:spacing w:line="274" w:lineRule="auto"/>
              <w:rPr>
                <w:rFonts w:hint="eastAsia" w:ascii="仿宋" w:hAnsi="仿宋" w:eastAsia="仿宋" w:cs="仿宋"/>
                <w:sz w:val="28"/>
                <w:szCs w:val="28"/>
              </w:rPr>
            </w:pPr>
          </w:p>
          <w:p w14:paraId="5B570976">
            <w:pPr>
              <w:pStyle w:val="26"/>
              <w:spacing w:before="91" w:line="183" w:lineRule="auto"/>
              <w:ind w:left="417"/>
              <w:rPr>
                <w:rFonts w:hint="eastAsia" w:ascii="仿宋" w:hAnsi="仿宋" w:eastAsia="仿宋" w:cs="仿宋"/>
                <w:sz w:val="28"/>
                <w:szCs w:val="28"/>
              </w:rPr>
            </w:pPr>
            <w:r>
              <w:rPr>
                <w:rFonts w:hint="eastAsia" w:ascii="仿宋" w:hAnsi="仿宋" w:eastAsia="仿宋" w:cs="仿宋"/>
                <w:sz w:val="28"/>
                <w:szCs w:val="28"/>
              </w:rPr>
              <w:t>8</w:t>
            </w:r>
          </w:p>
        </w:tc>
        <w:tc>
          <w:tcPr>
            <w:tcW w:w="8120" w:type="dxa"/>
            <w:gridSpan w:val="2"/>
            <w:vAlign w:val="top"/>
          </w:tcPr>
          <w:p w14:paraId="7013020C">
            <w:pPr>
              <w:pStyle w:val="26"/>
              <w:spacing w:before="174" w:line="667" w:lineRule="exact"/>
              <w:ind w:left="312"/>
              <w:rPr>
                <w:rFonts w:hint="eastAsia" w:ascii="仿宋" w:hAnsi="仿宋" w:eastAsia="仿宋" w:cs="仿宋"/>
                <w:sz w:val="28"/>
                <w:szCs w:val="28"/>
              </w:rPr>
            </w:pPr>
            <w:r>
              <w:rPr>
                <w:rFonts w:hint="eastAsia" w:ascii="仿宋" w:hAnsi="仿宋" w:eastAsia="仿宋" w:cs="仿宋"/>
                <w:spacing w:val="-4"/>
                <w:position w:val="29"/>
                <w:sz w:val="28"/>
                <w:szCs w:val="28"/>
              </w:rPr>
              <w:t>经营范围</w:t>
            </w:r>
          </w:p>
          <w:p w14:paraId="093A2D91">
            <w:pPr>
              <w:pStyle w:val="26"/>
              <w:spacing w:line="184" w:lineRule="auto"/>
              <w:ind w:left="331"/>
              <w:rPr>
                <w:rFonts w:hint="eastAsia" w:ascii="仿宋" w:hAnsi="仿宋" w:eastAsia="仿宋" w:cs="仿宋"/>
                <w:sz w:val="28"/>
                <w:szCs w:val="28"/>
              </w:rPr>
            </w:pPr>
            <w:r>
              <w:rPr>
                <w:rFonts w:hint="eastAsia" w:ascii="仿宋" w:hAnsi="仿宋" w:eastAsia="仿宋" w:cs="仿宋"/>
                <w:spacing w:val="-15"/>
                <w:sz w:val="28"/>
                <w:szCs w:val="28"/>
              </w:rPr>
              <w:t>1.</w:t>
            </w:r>
          </w:p>
          <w:p w14:paraId="2C739B7C">
            <w:pPr>
              <w:spacing w:line="253" w:lineRule="auto"/>
              <w:rPr>
                <w:rFonts w:hint="eastAsia" w:ascii="仿宋" w:hAnsi="仿宋" w:eastAsia="仿宋" w:cs="仿宋"/>
                <w:sz w:val="28"/>
                <w:szCs w:val="28"/>
              </w:rPr>
            </w:pPr>
          </w:p>
          <w:p w14:paraId="6C68746D">
            <w:pPr>
              <w:pStyle w:val="26"/>
              <w:spacing w:before="91" w:line="579" w:lineRule="exact"/>
              <w:ind w:left="313"/>
              <w:rPr>
                <w:rFonts w:hint="eastAsia" w:ascii="仿宋" w:hAnsi="仿宋" w:eastAsia="仿宋" w:cs="仿宋"/>
                <w:sz w:val="28"/>
                <w:szCs w:val="28"/>
              </w:rPr>
            </w:pPr>
            <w:r>
              <w:rPr>
                <w:rFonts w:hint="eastAsia" w:ascii="仿宋" w:hAnsi="仿宋" w:eastAsia="仿宋" w:cs="仿宋"/>
                <w:spacing w:val="-7"/>
                <w:position w:val="27"/>
                <w:sz w:val="28"/>
                <w:szCs w:val="28"/>
              </w:rPr>
              <w:t>2.</w:t>
            </w:r>
          </w:p>
          <w:p w14:paraId="146E4D43">
            <w:pPr>
              <w:pStyle w:val="26"/>
              <w:spacing w:line="441" w:lineRule="exact"/>
              <w:ind w:left="328"/>
              <w:rPr>
                <w:rFonts w:hint="eastAsia" w:ascii="仿宋" w:hAnsi="仿宋" w:eastAsia="仿宋" w:cs="仿宋"/>
                <w:sz w:val="28"/>
                <w:szCs w:val="28"/>
              </w:rPr>
            </w:pPr>
            <w:r>
              <w:rPr>
                <w:rFonts w:hint="eastAsia" w:ascii="仿宋" w:hAnsi="仿宋" w:eastAsia="仿宋" w:cs="仿宋"/>
                <w:position w:val="3"/>
                <w:sz w:val="28"/>
                <w:szCs w:val="28"/>
              </w:rPr>
              <w:t>…</w:t>
            </w:r>
          </w:p>
        </w:tc>
      </w:tr>
      <w:tr w14:paraId="038D9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8" w:hRule="atLeast"/>
        </w:trPr>
        <w:tc>
          <w:tcPr>
            <w:tcW w:w="963" w:type="dxa"/>
            <w:vAlign w:val="top"/>
          </w:tcPr>
          <w:p w14:paraId="394DF8C5">
            <w:pPr>
              <w:spacing w:line="282" w:lineRule="auto"/>
              <w:rPr>
                <w:rFonts w:hint="eastAsia" w:ascii="仿宋" w:hAnsi="仿宋" w:eastAsia="仿宋" w:cs="仿宋"/>
                <w:sz w:val="28"/>
                <w:szCs w:val="28"/>
              </w:rPr>
            </w:pPr>
          </w:p>
          <w:p w14:paraId="54A601BA">
            <w:pPr>
              <w:spacing w:line="283" w:lineRule="auto"/>
              <w:rPr>
                <w:rFonts w:hint="eastAsia" w:ascii="仿宋" w:hAnsi="仿宋" w:eastAsia="仿宋" w:cs="仿宋"/>
                <w:sz w:val="28"/>
                <w:szCs w:val="28"/>
              </w:rPr>
            </w:pPr>
          </w:p>
          <w:p w14:paraId="01563AED">
            <w:pPr>
              <w:pStyle w:val="26"/>
              <w:spacing w:before="91" w:line="183" w:lineRule="auto"/>
              <w:ind w:left="417"/>
              <w:rPr>
                <w:rFonts w:hint="eastAsia" w:ascii="仿宋" w:hAnsi="仿宋" w:eastAsia="仿宋" w:cs="仿宋"/>
                <w:sz w:val="28"/>
                <w:szCs w:val="28"/>
              </w:rPr>
            </w:pPr>
            <w:r>
              <w:rPr>
                <w:rFonts w:hint="eastAsia" w:ascii="仿宋" w:hAnsi="仿宋" w:eastAsia="仿宋" w:cs="仿宋"/>
                <w:sz w:val="28"/>
                <w:szCs w:val="28"/>
              </w:rPr>
              <w:t>9</w:t>
            </w:r>
          </w:p>
        </w:tc>
        <w:tc>
          <w:tcPr>
            <w:tcW w:w="8120" w:type="dxa"/>
            <w:gridSpan w:val="2"/>
            <w:vAlign w:val="top"/>
          </w:tcPr>
          <w:p w14:paraId="68EAE529">
            <w:pPr>
              <w:spacing w:line="267" w:lineRule="auto"/>
              <w:rPr>
                <w:rFonts w:hint="eastAsia" w:ascii="仿宋" w:hAnsi="仿宋" w:eastAsia="仿宋" w:cs="仿宋"/>
                <w:sz w:val="28"/>
                <w:szCs w:val="28"/>
              </w:rPr>
            </w:pPr>
          </w:p>
          <w:p w14:paraId="269AAA80">
            <w:pPr>
              <w:spacing w:line="268" w:lineRule="auto"/>
              <w:rPr>
                <w:rFonts w:hint="eastAsia" w:ascii="仿宋" w:hAnsi="仿宋" w:eastAsia="仿宋" w:cs="仿宋"/>
                <w:sz w:val="28"/>
                <w:szCs w:val="28"/>
              </w:rPr>
            </w:pPr>
          </w:p>
          <w:p w14:paraId="7BE33F98">
            <w:pPr>
              <w:pStyle w:val="26"/>
              <w:spacing w:before="91" w:line="220" w:lineRule="auto"/>
              <w:ind w:left="311"/>
              <w:rPr>
                <w:rFonts w:hint="eastAsia" w:ascii="仿宋" w:hAnsi="仿宋" w:eastAsia="仿宋" w:cs="仿宋"/>
                <w:sz w:val="28"/>
                <w:szCs w:val="28"/>
              </w:rPr>
            </w:pPr>
            <w:r>
              <w:rPr>
                <w:rFonts w:hint="eastAsia" w:ascii="仿宋" w:hAnsi="仿宋" w:eastAsia="仿宋" w:cs="仿宋"/>
                <w:spacing w:val="-2"/>
                <w:sz w:val="28"/>
                <w:szCs w:val="28"/>
              </w:rPr>
              <w:t>其他需要说明的情况</w:t>
            </w:r>
          </w:p>
        </w:tc>
      </w:tr>
    </w:tbl>
    <w:p w14:paraId="4D641001">
      <w:pPr>
        <w:rPr>
          <w:rFonts w:ascii="Arial"/>
          <w:sz w:val="21"/>
        </w:rPr>
      </w:pPr>
    </w:p>
    <w:p w14:paraId="4D449782">
      <w:pPr>
        <w:rPr>
          <w:rFonts w:ascii="Arial" w:hAnsi="Arial" w:eastAsia="Arial" w:cs="Arial"/>
          <w:sz w:val="21"/>
          <w:szCs w:val="21"/>
        </w:rPr>
        <w:sectPr>
          <w:pgSz w:w="11906" w:h="16839"/>
          <w:pgMar w:top="1124" w:right="1406" w:bottom="1007" w:left="1405" w:header="883" w:footer="624" w:gutter="0"/>
          <w:pgNumType w:fmt="decimal"/>
          <w:cols w:space="720" w:num="1"/>
        </w:sectPr>
      </w:pPr>
    </w:p>
    <w:p w14:paraId="5F494CBA">
      <w:pPr>
        <w:spacing w:line="342" w:lineRule="auto"/>
        <w:rPr>
          <w:rFonts w:ascii="Arial"/>
          <w:sz w:val="21"/>
        </w:rPr>
      </w:pPr>
    </w:p>
    <w:p w14:paraId="33F7D16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八、供应商相关证件及资料</w:t>
      </w:r>
    </w:p>
    <w:p w14:paraId="0BE680CA">
      <w:pPr>
        <w:spacing w:line="242" w:lineRule="auto"/>
        <w:rPr>
          <w:rFonts w:ascii="Arial"/>
          <w:sz w:val="21"/>
        </w:rPr>
      </w:pPr>
    </w:p>
    <w:p w14:paraId="5A493AA2">
      <w:pPr>
        <w:spacing w:line="242" w:lineRule="auto"/>
        <w:rPr>
          <w:rFonts w:hint="eastAsia" w:ascii="仿宋" w:hAnsi="仿宋" w:eastAsia="仿宋" w:cs="仿宋"/>
          <w:sz w:val="28"/>
          <w:szCs w:val="28"/>
        </w:rPr>
      </w:pPr>
    </w:p>
    <w:p w14:paraId="1218BAFC">
      <w:pPr>
        <w:pStyle w:val="11"/>
        <w:spacing w:before="91" w:line="624" w:lineRule="exact"/>
        <w:jc w:val="right"/>
        <w:rPr>
          <w:rFonts w:hint="eastAsia" w:ascii="仿宋" w:hAnsi="仿宋" w:eastAsia="仿宋" w:cs="仿宋"/>
          <w:sz w:val="28"/>
          <w:szCs w:val="28"/>
        </w:rPr>
      </w:pPr>
      <w:r>
        <w:rPr>
          <w:rFonts w:hint="eastAsia" w:ascii="仿宋" w:hAnsi="仿宋" w:eastAsia="仿宋" w:cs="仿宋"/>
          <w:spacing w:val="2"/>
          <w:position w:val="26"/>
          <w:sz w:val="28"/>
          <w:szCs w:val="28"/>
        </w:rPr>
        <w:t>供应商按竞争性磋商文件第六章“评审办法</w:t>
      </w:r>
      <w:r>
        <w:rPr>
          <w:rFonts w:hint="eastAsia" w:ascii="仿宋" w:hAnsi="仿宋" w:eastAsia="仿宋" w:cs="仿宋"/>
          <w:spacing w:val="-98"/>
          <w:position w:val="26"/>
          <w:sz w:val="28"/>
          <w:szCs w:val="28"/>
        </w:rPr>
        <w:t xml:space="preserve"> </w:t>
      </w:r>
      <w:r>
        <w:rPr>
          <w:rFonts w:hint="eastAsia" w:ascii="仿宋" w:hAnsi="仿宋" w:eastAsia="仿宋" w:cs="仿宋"/>
          <w:spacing w:val="2"/>
          <w:position w:val="26"/>
          <w:sz w:val="28"/>
          <w:szCs w:val="28"/>
        </w:rPr>
        <w:t>”中资格审查和</w:t>
      </w:r>
      <w:r>
        <w:rPr>
          <w:rFonts w:hint="eastAsia" w:ascii="仿宋" w:hAnsi="仿宋" w:eastAsia="仿宋" w:cs="仿宋"/>
          <w:spacing w:val="1"/>
          <w:position w:val="26"/>
          <w:sz w:val="28"/>
          <w:szCs w:val="28"/>
        </w:rPr>
        <w:t>符合性审</w:t>
      </w:r>
    </w:p>
    <w:p w14:paraId="31799928">
      <w:pPr>
        <w:pStyle w:val="11"/>
        <w:spacing w:line="219" w:lineRule="auto"/>
        <w:ind w:left="13"/>
        <w:rPr>
          <w:rFonts w:hint="eastAsia" w:ascii="仿宋" w:hAnsi="仿宋" w:eastAsia="仿宋" w:cs="仿宋"/>
          <w:sz w:val="28"/>
          <w:szCs w:val="28"/>
        </w:rPr>
      </w:pPr>
      <w:r>
        <w:rPr>
          <w:rFonts w:hint="eastAsia" w:ascii="仿宋" w:hAnsi="仿宋" w:eastAsia="仿宋" w:cs="仿宋"/>
          <w:spacing w:val="-1"/>
          <w:sz w:val="28"/>
          <w:szCs w:val="28"/>
        </w:rPr>
        <w:t>查的要求提供相关证明材料，格式由供应商自拟。</w:t>
      </w:r>
    </w:p>
    <w:p w14:paraId="0EA4F689">
      <w:pPr>
        <w:spacing w:line="219" w:lineRule="auto"/>
        <w:sectPr>
          <w:pgSz w:w="11906" w:h="16839"/>
          <w:pgMar w:top="1124" w:right="1416" w:bottom="1007" w:left="1417" w:header="883" w:footer="624" w:gutter="0"/>
          <w:pgNumType w:fmt="decimal"/>
          <w:cols w:space="720" w:num="1"/>
        </w:sectPr>
      </w:pPr>
    </w:p>
    <w:p w14:paraId="689F32AA">
      <w:pPr>
        <w:spacing w:line="342" w:lineRule="auto"/>
        <w:rPr>
          <w:rFonts w:ascii="Arial"/>
          <w:sz w:val="21"/>
        </w:rPr>
      </w:pPr>
    </w:p>
    <w:p w14:paraId="1089F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九、在经营活动中没有重大违法记录声明书</w:t>
      </w:r>
    </w:p>
    <w:p w14:paraId="49AB17C7">
      <w:pPr>
        <w:spacing w:line="293" w:lineRule="auto"/>
        <w:rPr>
          <w:rFonts w:ascii="Arial"/>
          <w:sz w:val="21"/>
        </w:rPr>
      </w:pPr>
    </w:p>
    <w:p w14:paraId="6649B8E5">
      <w:pPr>
        <w:spacing w:line="294" w:lineRule="auto"/>
        <w:rPr>
          <w:rFonts w:ascii="Arial"/>
          <w:sz w:val="21"/>
        </w:rPr>
      </w:pPr>
    </w:p>
    <w:p w14:paraId="25C8CE8A">
      <w:pPr>
        <w:pStyle w:val="11"/>
        <w:tabs>
          <w:tab w:val="left" w:pos="720"/>
        </w:tabs>
        <w:spacing w:before="91" w:line="219" w:lineRule="auto"/>
        <w:rPr>
          <w:rFonts w:hint="eastAsia" w:ascii="仿宋" w:hAnsi="仿宋" w:eastAsia="仿宋" w:cs="仿宋"/>
          <w:sz w:val="28"/>
          <w:szCs w:val="28"/>
        </w:rPr>
      </w:pPr>
      <w:r>
        <w:rPr>
          <w:rFonts w:hint="eastAsia" w:ascii="仿宋" w:hAnsi="仿宋" w:eastAsia="仿宋" w:cs="仿宋"/>
          <w:sz w:val="28"/>
          <w:szCs w:val="28"/>
          <w:u w:val="single" w:color="auto"/>
        </w:rPr>
        <w:tab/>
      </w:r>
      <w:r>
        <w:rPr>
          <w:rFonts w:hint="eastAsia" w:ascii="仿宋" w:hAnsi="仿宋" w:eastAsia="仿宋" w:cs="仿宋"/>
          <w:spacing w:val="-27"/>
          <w:sz w:val="28"/>
          <w:szCs w:val="28"/>
          <w:u w:val="single" w:color="auto"/>
        </w:rPr>
        <w:t>（采购人名称</w:t>
      </w:r>
      <w:r>
        <w:rPr>
          <w:rFonts w:hint="eastAsia" w:ascii="仿宋" w:hAnsi="仿宋" w:eastAsia="仿宋" w:cs="仿宋"/>
          <w:spacing w:val="1"/>
          <w:sz w:val="28"/>
          <w:szCs w:val="28"/>
          <w:u w:val="single" w:color="auto"/>
        </w:rPr>
        <w:t>）</w:t>
      </w:r>
      <w:r>
        <w:rPr>
          <w:rFonts w:hint="eastAsia" w:ascii="仿宋" w:hAnsi="仿宋" w:eastAsia="仿宋" w:cs="仿宋"/>
          <w:spacing w:val="138"/>
          <w:sz w:val="28"/>
          <w:szCs w:val="28"/>
          <w:u w:val="single" w:color="auto"/>
        </w:rPr>
        <w:t xml:space="preserve"> </w:t>
      </w:r>
      <w:r>
        <w:rPr>
          <w:rFonts w:hint="eastAsia" w:ascii="仿宋" w:hAnsi="仿宋" w:eastAsia="仿宋" w:cs="仿宋"/>
          <w:spacing w:val="1"/>
          <w:sz w:val="28"/>
          <w:szCs w:val="28"/>
        </w:rPr>
        <w:t>：</w:t>
      </w:r>
    </w:p>
    <w:p w14:paraId="64731957">
      <w:pPr>
        <w:pStyle w:val="11"/>
        <w:spacing w:before="210" w:line="359" w:lineRule="auto"/>
        <w:ind w:left="14" w:firstLine="560"/>
        <w:rPr>
          <w:rFonts w:hint="eastAsia" w:ascii="仿宋" w:hAnsi="仿宋" w:eastAsia="仿宋" w:cs="仿宋"/>
          <w:sz w:val="28"/>
          <w:szCs w:val="28"/>
        </w:rPr>
      </w:pPr>
      <w:r>
        <w:rPr>
          <w:rFonts w:hint="eastAsia" w:ascii="仿宋" w:hAnsi="仿宋" w:eastAsia="仿宋" w:cs="仿宋"/>
          <w:spacing w:val="-17"/>
          <w:sz w:val="28"/>
          <w:szCs w:val="28"/>
        </w:rPr>
        <w:t>我方在此声明，我方参加</w:t>
      </w:r>
      <w:r>
        <w:rPr>
          <w:rFonts w:hint="eastAsia" w:ascii="仿宋" w:hAnsi="仿宋" w:eastAsia="仿宋" w:cs="仿宋"/>
          <w:spacing w:val="2"/>
          <w:sz w:val="28"/>
          <w:szCs w:val="28"/>
          <w:u w:val="single" w:color="auto"/>
        </w:rPr>
        <w:t xml:space="preserve">        </w:t>
      </w:r>
      <w:r>
        <w:rPr>
          <w:rFonts w:hint="eastAsia" w:ascii="仿宋" w:hAnsi="仿宋" w:eastAsia="仿宋" w:cs="仿宋"/>
          <w:spacing w:val="-17"/>
          <w:sz w:val="28"/>
          <w:szCs w:val="28"/>
          <w:u w:val="single" w:color="auto"/>
        </w:rPr>
        <w:t xml:space="preserve">项目名称     </w:t>
      </w:r>
      <w:r>
        <w:rPr>
          <w:rFonts w:hint="eastAsia" w:ascii="仿宋" w:hAnsi="仿宋" w:eastAsia="仿宋" w:cs="仿宋"/>
          <w:spacing w:val="-17"/>
          <w:sz w:val="28"/>
          <w:szCs w:val="28"/>
        </w:rPr>
        <w:t>（以下</w:t>
      </w:r>
      <w:r>
        <w:rPr>
          <w:rFonts w:hint="eastAsia" w:ascii="仿宋" w:hAnsi="仿宋" w:eastAsia="仿宋" w:cs="仿宋"/>
          <w:spacing w:val="-18"/>
          <w:sz w:val="28"/>
          <w:szCs w:val="28"/>
        </w:rPr>
        <w:t>简称“本项目</w:t>
      </w:r>
      <w:r>
        <w:rPr>
          <w:rFonts w:hint="eastAsia" w:ascii="仿宋" w:hAnsi="仿宋" w:eastAsia="仿宋" w:cs="仿宋"/>
          <w:spacing w:val="-103"/>
          <w:sz w:val="28"/>
          <w:szCs w:val="28"/>
        </w:rPr>
        <w:t xml:space="preserve"> </w:t>
      </w:r>
      <w:r>
        <w:rPr>
          <w:rFonts w:hint="eastAsia" w:ascii="仿宋" w:hAnsi="仿宋" w:eastAsia="仿宋" w:cs="仿宋"/>
          <w:spacing w:val="-18"/>
          <w:sz w:val="28"/>
          <w:szCs w:val="28"/>
        </w:rPr>
        <w:t>”）</w:t>
      </w:r>
      <w:r>
        <w:rPr>
          <w:rFonts w:hint="eastAsia" w:ascii="仿宋" w:hAnsi="仿宋" w:eastAsia="仿宋" w:cs="仿宋"/>
          <w:sz w:val="28"/>
          <w:szCs w:val="28"/>
        </w:rPr>
        <w:t xml:space="preserve"> </w:t>
      </w:r>
      <w:r>
        <w:rPr>
          <w:rFonts w:hint="eastAsia" w:ascii="仿宋" w:hAnsi="仿宋" w:eastAsia="仿宋" w:cs="仿宋"/>
          <w:spacing w:val="-1"/>
          <w:sz w:val="28"/>
          <w:szCs w:val="28"/>
        </w:rPr>
        <w:t>的政府采购活动前三年内在经营活动中没有重大违法记录的书</w:t>
      </w:r>
      <w:r>
        <w:rPr>
          <w:rFonts w:hint="eastAsia" w:ascii="仿宋" w:hAnsi="仿宋" w:eastAsia="仿宋" w:cs="仿宋"/>
          <w:spacing w:val="-2"/>
          <w:sz w:val="28"/>
          <w:szCs w:val="28"/>
        </w:rPr>
        <w:t xml:space="preserve">面声明（重  </w:t>
      </w:r>
      <w:r>
        <w:rPr>
          <w:rFonts w:hint="eastAsia" w:ascii="仿宋" w:hAnsi="仿宋" w:eastAsia="仿宋" w:cs="仿宋"/>
          <w:spacing w:val="-1"/>
          <w:sz w:val="28"/>
          <w:szCs w:val="28"/>
        </w:rPr>
        <w:t>大违法记录是指供应商因违法经营受到刑事处罚或者责令停产停业、吊销</w:t>
      </w:r>
    </w:p>
    <w:p w14:paraId="5FFB7098">
      <w:pPr>
        <w:pStyle w:val="11"/>
        <w:spacing w:before="1" w:line="219" w:lineRule="auto"/>
        <w:ind w:left="12"/>
        <w:rPr>
          <w:rFonts w:hint="eastAsia" w:ascii="仿宋" w:hAnsi="仿宋" w:eastAsia="仿宋" w:cs="仿宋"/>
          <w:sz w:val="28"/>
          <w:szCs w:val="28"/>
        </w:rPr>
      </w:pPr>
      <w:r>
        <w:rPr>
          <w:rFonts w:hint="eastAsia" w:ascii="仿宋" w:hAnsi="仿宋" w:eastAsia="仿宋" w:cs="仿宋"/>
          <w:spacing w:val="-1"/>
          <w:sz w:val="28"/>
          <w:szCs w:val="28"/>
        </w:rPr>
        <w:t>许可证或者执照、较大数额罚款等行政处罚）。</w:t>
      </w:r>
    </w:p>
    <w:p w14:paraId="53CF5A63">
      <w:pPr>
        <w:pStyle w:val="11"/>
        <w:spacing w:before="213" w:line="543" w:lineRule="exact"/>
        <w:ind w:left="574"/>
        <w:rPr>
          <w:rFonts w:hint="eastAsia" w:ascii="仿宋" w:hAnsi="仿宋" w:eastAsia="仿宋" w:cs="仿宋"/>
          <w:sz w:val="28"/>
          <w:szCs w:val="28"/>
        </w:rPr>
      </w:pPr>
      <w:r>
        <w:rPr>
          <w:rFonts w:hint="eastAsia" w:ascii="仿宋" w:hAnsi="仿宋" w:eastAsia="仿宋" w:cs="仿宋"/>
          <w:spacing w:val="-1"/>
          <w:position w:val="19"/>
          <w:sz w:val="28"/>
          <w:szCs w:val="28"/>
        </w:rPr>
        <w:t>我方保证上述信息的真实和准确，并愿意承担因我方就此弄虚作假所</w:t>
      </w:r>
    </w:p>
    <w:p w14:paraId="37F92720">
      <w:pPr>
        <w:pStyle w:val="11"/>
        <w:spacing w:before="1" w:line="219" w:lineRule="auto"/>
        <w:ind w:left="31"/>
        <w:rPr>
          <w:rFonts w:hint="eastAsia" w:ascii="仿宋" w:hAnsi="仿宋" w:eastAsia="仿宋" w:cs="仿宋"/>
          <w:sz w:val="28"/>
          <w:szCs w:val="28"/>
        </w:rPr>
      </w:pPr>
      <w:r>
        <w:rPr>
          <w:rFonts w:hint="eastAsia" w:ascii="仿宋" w:hAnsi="仿宋" w:eastAsia="仿宋" w:cs="仿宋"/>
          <w:spacing w:val="-4"/>
          <w:sz w:val="28"/>
          <w:szCs w:val="28"/>
        </w:rPr>
        <w:t>引起的一切法律后果。</w:t>
      </w:r>
    </w:p>
    <w:p w14:paraId="3C55CBF3">
      <w:pPr>
        <w:pStyle w:val="11"/>
        <w:spacing w:before="211" w:line="220" w:lineRule="auto"/>
        <w:ind w:left="476"/>
        <w:rPr>
          <w:rFonts w:hint="eastAsia" w:ascii="仿宋" w:hAnsi="仿宋" w:eastAsia="仿宋" w:cs="仿宋"/>
          <w:sz w:val="28"/>
          <w:szCs w:val="28"/>
        </w:rPr>
      </w:pPr>
      <w:r>
        <w:rPr>
          <w:rFonts w:hint="eastAsia" w:ascii="仿宋" w:hAnsi="仿宋" w:eastAsia="仿宋" w:cs="仿宋"/>
          <w:spacing w:val="-3"/>
          <w:sz w:val="28"/>
          <w:szCs w:val="28"/>
        </w:rPr>
        <w:t>特此声明</w:t>
      </w:r>
    </w:p>
    <w:p w14:paraId="6B844C21">
      <w:pPr>
        <w:spacing w:line="291" w:lineRule="auto"/>
        <w:rPr>
          <w:rFonts w:hint="eastAsia" w:ascii="仿宋" w:hAnsi="仿宋" w:eastAsia="仿宋" w:cs="仿宋"/>
          <w:sz w:val="28"/>
          <w:szCs w:val="28"/>
        </w:rPr>
      </w:pPr>
    </w:p>
    <w:p w14:paraId="23CE65AB">
      <w:pPr>
        <w:spacing w:line="291" w:lineRule="auto"/>
        <w:rPr>
          <w:rFonts w:hint="eastAsia" w:ascii="仿宋" w:hAnsi="仿宋" w:eastAsia="仿宋" w:cs="仿宋"/>
          <w:sz w:val="28"/>
          <w:szCs w:val="28"/>
        </w:rPr>
      </w:pPr>
    </w:p>
    <w:p w14:paraId="68CDD5D1">
      <w:pPr>
        <w:spacing w:line="292" w:lineRule="auto"/>
        <w:rPr>
          <w:rFonts w:hint="eastAsia" w:ascii="仿宋" w:hAnsi="仿宋" w:eastAsia="仿宋" w:cs="仿宋"/>
          <w:sz w:val="28"/>
          <w:szCs w:val="28"/>
        </w:rPr>
      </w:pPr>
    </w:p>
    <w:p w14:paraId="4D87DB66">
      <w:pPr>
        <w:pStyle w:val="11"/>
        <w:tabs>
          <w:tab w:val="left" w:pos="9072"/>
        </w:tabs>
        <w:spacing w:before="91" w:line="343" w:lineRule="auto"/>
        <w:ind w:left="2951" w:right="122" w:hanging="1"/>
        <w:jc w:val="both"/>
        <w:rPr>
          <w:rFonts w:hint="eastAsia" w:ascii="仿宋" w:hAnsi="仿宋" w:eastAsia="仿宋" w:cs="仿宋"/>
          <w:sz w:val="28"/>
          <w:szCs w:val="28"/>
        </w:rPr>
      </w:pPr>
      <w:r>
        <w:rPr>
          <w:rFonts w:hint="eastAsia" w:ascii="仿宋" w:hAnsi="仿宋" w:eastAsia="仿宋" w:cs="仿宋"/>
          <w:spacing w:val="-2"/>
          <w:sz w:val="28"/>
          <w:szCs w:val="28"/>
        </w:rPr>
        <w:t>供应商（公章</w:t>
      </w:r>
      <w:r>
        <w:rPr>
          <w:rFonts w:hint="eastAsia" w:ascii="仿宋" w:hAnsi="仿宋" w:eastAsia="仿宋" w:cs="仿宋"/>
          <w:sz w:val="28"/>
          <w:szCs w:val="28"/>
        </w:rPr>
        <w:t>）：</w:t>
      </w:r>
      <w:r>
        <w:rPr>
          <w:rFonts w:hint="eastAsia" w:ascii="仿宋" w:hAnsi="仿宋" w:eastAsia="仿宋" w:cs="仿宋"/>
          <w:sz w:val="28"/>
          <w:szCs w:val="28"/>
          <w:u w:val="single" w:color="auto"/>
        </w:rPr>
        <w:tab/>
      </w:r>
      <w:r>
        <w:rPr>
          <w:rFonts w:hint="eastAsia" w:ascii="仿宋" w:hAnsi="仿宋" w:eastAsia="仿宋" w:cs="仿宋"/>
          <w:sz w:val="28"/>
          <w:szCs w:val="28"/>
        </w:rPr>
        <w:t xml:space="preserve"> </w:t>
      </w:r>
      <w:r>
        <w:rPr>
          <w:rFonts w:hint="eastAsia" w:ascii="仿宋" w:hAnsi="仿宋" w:eastAsia="仿宋" w:cs="仿宋"/>
          <w:spacing w:val="-1"/>
          <w:sz w:val="28"/>
          <w:szCs w:val="28"/>
          <w:lang w:eastAsia="zh-CN"/>
        </w:rPr>
        <w:t>法定代表人</w:t>
      </w:r>
      <w:r>
        <w:rPr>
          <w:rFonts w:hint="eastAsia" w:ascii="仿宋" w:hAnsi="仿宋" w:eastAsia="仿宋" w:cs="仿宋"/>
          <w:spacing w:val="-1"/>
          <w:lang w:val="en-US" w:eastAsia="zh-CN"/>
        </w:rPr>
        <w:t>和</w:t>
      </w:r>
      <w:r>
        <w:rPr>
          <w:rFonts w:hint="eastAsia" w:ascii="仿宋" w:hAnsi="仿宋" w:eastAsia="仿宋" w:cs="仿宋"/>
          <w:spacing w:val="-1"/>
          <w:sz w:val="28"/>
          <w:szCs w:val="28"/>
          <w:lang w:eastAsia="zh-CN"/>
        </w:rPr>
        <w:t>委托代理人（签字</w:t>
      </w:r>
      <w:r>
        <w:rPr>
          <w:rFonts w:hint="eastAsia" w:ascii="仿宋" w:hAnsi="仿宋" w:eastAsia="仿宋" w:cs="仿宋"/>
          <w:spacing w:val="-1"/>
          <w:sz w:val="28"/>
          <w:szCs w:val="28"/>
          <w:lang w:val="en-US" w:eastAsia="zh-CN"/>
        </w:rPr>
        <w:t>和</w:t>
      </w:r>
      <w:r>
        <w:rPr>
          <w:rFonts w:hint="eastAsia" w:ascii="仿宋" w:hAnsi="仿宋" w:eastAsia="仿宋" w:cs="仿宋"/>
          <w:spacing w:val="-1"/>
          <w:sz w:val="28"/>
          <w:szCs w:val="28"/>
          <w:lang w:eastAsia="zh-CN"/>
        </w:rPr>
        <w:t>盖章）</w:t>
      </w:r>
      <w:r>
        <w:rPr>
          <w:rFonts w:hint="eastAsia" w:ascii="仿宋" w:hAnsi="仿宋" w:eastAsia="仿宋" w:cs="仿宋"/>
          <w:spacing w:val="1"/>
          <w:sz w:val="28"/>
          <w:szCs w:val="28"/>
        </w:rPr>
        <w:t>：</w:t>
      </w:r>
      <w:r>
        <w:rPr>
          <w:rFonts w:hint="eastAsia" w:ascii="仿宋" w:hAnsi="仿宋" w:eastAsia="仿宋" w:cs="仿宋"/>
          <w:sz w:val="28"/>
          <w:szCs w:val="28"/>
          <w:u w:val="single" w:color="auto"/>
        </w:rPr>
        <w:t xml:space="preserve">      </w:t>
      </w:r>
    </w:p>
    <w:p w14:paraId="2EE13E48">
      <w:pPr>
        <w:pStyle w:val="11"/>
        <w:spacing w:before="2" w:line="219" w:lineRule="auto"/>
        <w:ind w:left="2999"/>
        <w:rPr>
          <w:rFonts w:hint="eastAsia" w:ascii="仿宋" w:hAnsi="仿宋" w:eastAsia="仿宋" w:cs="仿宋"/>
          <w:sz w:val="28"/>
          <w:szCs w:val="28"/>
        </w:rPr>
      </w:pPr>
      <w:r>
        <w:rPr>
          <w:rFonts w:hint="eastAsia" w:ascii="仿宋" w:hAnsi="仿宋" w:eastAsia="仿宋" w:cs="仿宋"/>
          <w:spacing w:val="-18"/>
          <w:sz w:val="28"/>
          <w:szCs w:val="28"/>
        </w:rPr>
        <w:t>日</w:t>
      </w:r>
      <w:r>
        <w:rPr>
          <w:rFonts w:hint="eastAsia" w:ascii="仿宋" w:hAnsi="仿宋" w:eastAsia="仿宋" w:cs="仿宋"/>
          <w:spacing w:val="9"/>
          <w:sz w:val="28"/>
          <w:szCs w:val="28"/>
        </w:rPr>
        <w:t xml:space="preserve">  </w:t>
      </w:r>
      <w:r>
        <w:rPr>
          <w:rFonts w:hint="eastAsia" w:ascii="仿宋" w:hAnsi="仿宋" w:eastAsia="仿宋" w:cs="仿宋"/>
          <w:spacing w:val="-18"/>
          <w:sz w:val="28"/>
          <w:szCs w:val="28"/>
        </w:rPr>
        <w:t>期：</w:t>
      </w:r>
      <w:r>
        <w:rPr>
          <w:rFonts w:hint="eastAsia" w:ascii="仿宋" w:hAnsi="仿宋" w:eastAsia="仿宋" w:cs="仿宋"/>
          <w:sz w:val="28"/>
          <w:szCs w:val="28"/>
          <w:u w:val="single" w:color="auto"/>
        </w:rPr>
        <w:t xml:space="preserve">       </w:t>
      </w:r>
      <w:r>
        <w:rPr>
          <w:rFonts w:hint="eastAsia" w:ascii="仿宋" w:hAnsi="仿宋" w:eastAsia="仿宋" w:cs="仿宋"/>
          <w:spacing w:val="-126"/>
          <w:sz w:val="28"/>
          <w:szCs w:val="28"/>
        </w:rPr>
        <w:t xml:space="preserve"> </w:t>
      </w:r>
      <w:r>
        <w:rPr>
          <w:rFonts w:hint="eastAsia" w:ascii="仿宋" w:hAnsi="仿宋" w:eastAsia="仿宋" w:cs="仿宋"/>
          <w:spacing w:val="-18"/>
          <w:sz w:val="28"/>
          <w:szCs w:val="28"/>
        </w:rPr>
        <w:t>年</w:t>
      </w:r>
      <w:r>
        <w:rPr>
          <w:rFonts w:hint="eastAsia" w:ascii="仿宋" w:hAnsi="仿宋" w:eastAsia="仿宋" w:cs="仿宋"/>
          <w:spacing w:val="46"/>
          <w:sz w:val="28"/>
          <w:szCs w:val="28"/>
          <w:u w:val="single" w:color="auto"/>
        </w:rPr>
        <w:t xml:space="preserve">   </w:t>
      </w:r>
      <w:r>
        <w:rPr>
          <w:rFonts w:hint="eastAsia" w:ascii="仿宋" w:hAnsi="仿宋" w:eastAsia="仿宋" w:cs="仿宋"/>
          <w:spacing w:val="-122"/>
          <w:sz w:val="28"/>
          <w:szCs w:val="28"/>
        </w:rPr>
        <w:t xml:space="preserve"> </w:t>
      </w:r>
      <w:r>
        <w:rPr>
          <w:rFonts w:hint="eastAsia" w:ascii="仿宋" w:hAnsi="仿宋" w:eastAsia="仿宋" w:cs="仿宋"/>
          <w:spacing w:val="-18"/>
          <w:sz w:val="28"/>
          <w:szCs w:val="28"/>
        </w:rPr>
        <w:t>月</w:t>
      </w:r>
      <w:r>
        <w:rPr>
          <w:rFonts w:hint="eastAsia" w:ascii="仿宋" w:hAnsi="仿宋" w:eastAsia="仿宋" w:cs="仿宋"/>
          <w:spacing w:val="46"/>
          <w:sz w:val="28"/>
          <w:szCs w:val="28"/>
          <w:u w:val="single" w:color="auto"/>
        </w:rPr>
        <w:t xml:space="preserve">   </w:t>
      </w:r>
      <w:r>
        <w:rPr>
          <w:rFonts w:hint="eastAsia" w:ascii="仿宋" w:hAnsi="仿宋" w:eastAsia="仿宋" w:cs="仿宋"/>
          <w:spacing w:val="-80"/>
          <w:sz w:val="28"/>
          <w:szCs w:val="28"/>
        </w:rPr>
        <w:t xml:space="preserve"> </w:t>
      </w:r>
      <w:r>
        <w:rPr>
          <w:rFonts w:hint="eastAsia" w:ascii="仿宋" w:hAnsi="仿宋" w:eastAsia="仿宋" w:cs="仿宋"/>
          <w:spacing w:val="-18"/>
          <w:sz w:val="28"/>
          <w:szCs w:val="28"/>
        </w:rPr>
        <w:t>日</w:t>
      </w:r>
    </w:p>
    <w:p w14:paraId="1E006112">
      <w:pPr>
        <w:spacing w:line="219" w:lineRule="auto"/>
        <w:rPr>
          <w:rFonts w:hint="eastAsia" w:ascii="仿宋" w:hAnsi="仿宋" w:eastAsia="仿宋" w:cs="仿宋"/>
          <w:sz w:val="28"/>
          <w:szCs w:val="28"/>
        </w:rPr>
        <w:sectPr>
          <w:pgSz w:w="11906" w:h="16839"/>
          <w:pgMar w:top="1124" w:right="1295" w:bottom="1007" w:left="1416" w:header="883" w:footer="624" w:gutter="0"/>
          <w:pgNumType w:fmt="decimal"/>
          <w:cols w:space="720" w:num="1"/>
        </w:sectPr>
      </w:pPr>
    </w:p>
    <w:p w14:paraId="77290ED9">
      <w:pPr>
        <w:tabs>
          <w:tab w:val="left" w:pos="3817"/>
        </w:tabs>
        <w:spacing w:line="343" w:lineRule="auto"/>
        <w:rPr>
          <w:rFonts w:hint="eastAsia" w:ascii="Arial" w:eastAsia="宋体"/>
          <w:sz w:val="21"/>
          <w:lang w:eastAsia="zh-CN"/>
        </w:rPr>
      </w:pPr>
      <w:r>
        <w:rPr>
          <w:rFonts w:hint="eastAsia" w:eastAsia="宋体"/>
          <w:sz w:val="21"/>
          <w:lang w:eastAsia="zh-CN"/>
        </w:rPr>
        <w:tab/>
      </w:r>
    </w:p>
    <w:p w14:paraId="6CCEFBD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十、施工组织设计</w:t>
      </w:r>
    </w:p>
    <w:p w14:paraId="3AA6D01F">
      <w:pPr>
        <w:spacing w:line="263" w:lineRule="auto"/>
        <w:rPr>
          <w:rFonts w:ascii="Arial"/>
          <w:sz w:val="21"/>
        </w:rPr>
      </w:pPr>
    </w:p>
    <w:p w14:paraId="1DDC969E">
      <w:pPr>
        <w:spacing w:line="264" w:lineRule="auto"/>
        <w:rPr>
          <w:rFonts w:ascii="Arial"/>
          <w:sz w:val="21"/>
        </w:rPr>
      </w:pPr>
    </w:p>
    <w:p w14:paraId="12073B36">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1.供应商编制施工组织设计的要求：编制时应采用文字并结合图表形式说明施工方法、拟投入本项目的主要施工</w:t>
      </w:r>
      <w:r>
        <w:rPr>
          <w:rFonts w:hint="eastAsia" w:ascii="仿宋" w:hAnsi="仿宋" w:eastAsia="仿宋" w:cs="仿宋"/>
          <w:caps/>
          <w:color w:val="auto"/>
          <w:sz w:val="28"/>
          <w:szCs w:val="28"/>
          <w:highlight w:val="none"/>
          <w:lang w:val="en-US" w:eastAsia="zh-CN"/>
        </w:rPr>
        <w:t>机械</w:t>
      </w:r>
      <w:r>
        <w:rPr>
          <w:rFonts w:hint="eastAsia" w:ascii="仿宋" w:hAnsi="仿宋" w:eastAsia="仿宋" w:cs="仿宋"/>
          <w:caps/>
          <w:color w:val="auto"/>
          <w:sz w:val="28"/>
          <w:szCs w:val="28"/>
          <w:highlight w:val="none"/>
        </w:rPr>
        <w:t>设备情况、拟配备本项目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14:paraId="1208F94C">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施工组织设计应包括以下内容：</w:t>
      </w:r>
    </w:p>
    <w:p w14:paraId="76D751DD">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（1）施工组织设计大纲</w:t>
      </w:r>
    </w:p>
    <w:p w14:paraId="08ECA96A">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（2）施工技术方案</w:t>
      </w:r>
    </w:p>
    <w:p w14:paraId="522B7400">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（3）质量承诺及保证措施</w:t>
      </w:r>
    </w:p>
    <w:p w14:paraId="4CF8A19B">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（4）安全文明施工保证措施</w:t>
      </w:r>
    </w:p>
    <w:p w14:paraId="17871134">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（5）工期承诺和保证措施</w:t>
      </w:r>
    </w:p>
    <w:p w14:paraId="53B9D23B">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（6）施工主要工序</w:t>
      </w:r>
    </w:p>
    <w:p w14:paraId="4816458A">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（7）施工总平面图</w:t>
      </w:r>
    </w:p>
    <w:p w14:paraId="20474177">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（8）其他需说明的内容</w:t>
      </w:r>
    </w:p>
    <w:p w14:paraId="7F133A5E">
      <w:pPr>
        <w:spacing w:line="360" w:lineRule="auto"/>
        <w:ind w:firstLine="514" w:firstLineChars="192"/>
        <w:rPr>
          <w:rFonts w:hint="eastAsia" w:ascii="仿宋" w:hAnsi="仿宋" w:eastAsia="仿宋" w:cs="仿宋"/>
          <w:caps/>
          <w:smallCaps w:val="0"/>
          <w:color w:val="auto"/>
          <w:spacing w:val="-6"/>
          <w:sz w:val="28"/>
          <w:szCs w:val="28"/>
          <w:highlight w:val="none"/>
        </w:rPr>
      </w:pPr>
      <w:r>
        <w:rPr>
          <w:rFonts w:hint="eastAsia" w:ascii="仿宋" w:hAnsi="仿宋" w:eastAsia="仿宋" w:cs="仿宋"/>
          <w:caps/>
          <w:smallCaps w:val="0"/>
          <w:color w:val="auto"/>
          <w:spacing w:val="-6"/>
          <w:sz w:val="28"/>
          <w:szCs w:val="28"/>
          <w:highlight w:val="none"/>
        </w:rPr>
        <w:t>2.施工组织设计除采用文字表述外可参考附下列图表，图表及格式，供应商根据其施工组织设计的要求可自行把下列图表添加到相应的项目中。</w:t>
      </w:r>
    </w:p>
    <w:p w14:paraId="03FA7808">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附表一拟投入本项目的主要施工</w:t>
      </w:r>
      <w:r>
        <w:rPr>
          <w:rFonts w:hint="eastAsia" w:ascii="仿宋" w:hAnsi="仿宋" w:eastAsia="仿宋" w:cs="仿宋"/>
          <w:caps/>
          <w:color w:val="auto"/>
          <w:sz w:val="28"/>
          <w:szCs w:val="28"/>
          <w:highlight w:val="none"/>
          <w:lang w:val="en-US" w:eastAsia="zh-CN"/>
        </w:rPr>
        <w:t>机械</w:t>
      </w:r>
      <w:r>
        <w:rPr>
          <w:rFonts w:hint="eastAsia" w:ascii="仿宋" w:hAnsi="仿宋" w:eastAsia="仿宋" w:cs="仿宋"/>
          <w:caps/>
          <w:color w:val="auto"/>
          <w:sz w:val="28"/>
          <w:szCs w:val="28"/>
          <w:highlight w:val="none"/>
        </w:rPr>
        <w:t>设备表</w:t>
      </w:r>
    </w:p>
    <w:p w14:paraId="50C6A661">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附表二拟配备本项目的试验和检测仪器设备表</w:t>
      </w:r>
    </w:p>
    <w:p w14:paraId="60200870">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附表三劳动力计划表</w:t>
      </w:r>
    </w:p>
    <w:p w14:paraId="11452ADF">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附表四计划开、竣工日期和施工进度网络图</w:t>
      </w:r>
    </w:p>
    <w:p w14:paraId="5719B096">
      <w:pPr>
        <w:spacing w:line="360" w:lineRule="auto"/>
        <w:ind w:firstLine="537" w:firstLineChars="192"/>
        <w:rPr>
          <w:rFonts w:hint="eastAsia" w:ascii="仿宋" w:hAnsi="仿宋" w:eastAsia="仿宋" w:cs="仿宋"/>
          <w:caps/>
          <w:color w:val="auto"/>
          <w:sz w:val="28"/>
          <w:szCs w:val="28"/>
          <w:highlight w:val="none"/>
        </w:rPr>
      </w:pPr>
      <w:r>
        <w:rPr>
          <w:rFonts w:hint="eastAsia" w:ascii="仿宋" w:hAnsi="仿宋" w:eastAsia="仿宋" w:cs="仿宋"/>
          <w:caps/>
          <w:color w:val="auto"/>
          <w:sz w:val="28"/>
          <w:szCs w:val="28"/>
          <w:highlight w:val="none"/>
        </w:rPr>
        <w:t>附表五施工总平面图</w:t>
      </w:r>
    </w:p>
    <w:p w14:paraId="23B45B3B">
      <w:pPr>
        <w:spacing w:line="360" w:lineRule="auto"/>
        <w:ind w:firstLine="537" w:firstLineChars="192"/>
        <w:rPr>
          <w:rFonts w:hint="eastAsia" w:ascii="仿宋" w:hAnsi="仿宋" w:eastAsia="仿宋" w:cs="仿宋"/>
          <w:b/>
          <w:bCs/>
          <w:snapToGrid/>
          <w:color w:val="auto"/>
          <w:kern w:val="2"/>
          <w:sz w:val="32"/>
          <w:szCs w:val="36"/>
          <w:highlight w:val="none"/>
          <w:lang w:val="en-US" w:eastAsia="zh-CN"/>
        </w:rPr>
        <w:sectPr>
          <w:pgSz w:w="11906" w:h="16839"/>
          <w:pgMar w:top="1124" w:right="1416" w:bottom="1007" w:left="1417" w:header="883" w:footer="624" w:gutter="0"/>
          <w:pgNumType w:fmt="decimal"/>
          <w:cols w:space="720" w:num="1"/>
        </w:sectPr>
      </w:pPr>
      <w:r>
        <w:rPr>
          <w:rFonts w:hint="eastAsia" w:ascii="仿宋" w:hAnsi="仿宋" w:eastAsia="仿宋" w:cs="仿宋"/>
          <w:caps/>
          <w:color w:val="auto"/>
          <w:sz w:val="28"/>
          <w:szCs w:val="28"/>
          <w:highlight w:val="none"/>
        </w:rPr>
        <w:t>附表六临时用地表</w:t>
      </w:r>
    </w:p>
    <w:p w14:paraId="2DFCD304">
      <w:pPr>
        <w:spacing w:line="360" w:lineRule="auto"/>
        <w:rPr>
          <w:rFonts w:hint="eastAsia" w:ascii="仿宋" w:hAnsi="仿宋" w:eastAsia="仿宋" w:cs="仿宋"/>
          <w:b/>
          <w:caps/>
          <w:color w:val="auto"/>
          <w:sz w:val="28"/>
          <w:szCs w:val="28"/>
          <w:highlight w:val="none"/>
        </w:rPr>
      </w:pPr>
      <w:r>
        <w:rPr>
          <w:rFonts w:hint="eastAsia" w:ascii="仿宋" w:hAnsi="仿宋" w:eastAsia="仿宋" w:cs="仿宋"/>
          <w:b/>
          <w:caps/>
          <w:color w:val="auto"/>
          <w:sz w:val="28"/>
          <w:szCs w:val="28"/>
          <w:highlight w:val="none"/>
        </w:rPr>
        <w:t>附表一：拟投人本项目的主要施工</w:t>
      </w:r>
      <w:r>
        <w:rPr>
          <w:rFonts w:hint="eastAsia" w:ascii="仿宋" w:hAnsi="仿宋" w:eastAsia="仿宋" w:cs="仿宋"/>
          <w:b/>
          <w:caps/>
          <w:color w:val="auto"/>
          <w:sz w:val="28"/>
          <w:szCs w:val="28"/>
          <w:highlight w:val="none"/>
          <w:lang w:val="en-US" w:eastAsia="zh-CN"/>
        </w:rPr>
        <w:t>机械</w:t>
      </w:r>
      <w:r>
        <w:rPr>
          <w:rFonts w:hint="eastAsia" w:ascii="仿宋" w:hAnsi="仿宋" w:eastAsia="仿宋" w:cs="仿宋"/>
          <w:b/>
          <w:caps/>
          <w:color w:val="auto"/>
          <w:sz w:val="28"/>
          <w:szCs w:val="28"/>
          <w:highlight w:val="none"/>
        </w:rPr>
        <w:t>设备表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417"/>
        <w:gridCol w:w="708"/>
        <w:gridCol w:w="709"/>
        <w:gridCol w:w="851"/>
        <w:gridCol w:w="708"/>
        <w:gridCol w:w="1276"/>
        <w:gridCol w:w="851"/>
        <w:gridCol w:w="993"/>
        <w:gridCol w:w="1134"/>
      </w:tblGrid>
      <w:tr w14:paraId="3BAC7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59" w:type="dxa"/>
            <w:vAlign w:val="center"/>
          </w:tcPr>
          <w:p w14:paraId="43CACB31">
            <w:pPr>
              <w:tabs>
                <w:tab w:val="left" w:pos="1276"/>
              </w:tabs>
              <w:spacing w:line="360" w:lineRule="auto"/>
              <w:ind w:left="141" w:leftChars="67" w:right="-107" w:rightChars="-51"/>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序号</w:t>
            </w:r>
          </w:p>
        </w:tc>
        <w:tc>
          <w:tcPr>
            <w:tcW w:w="1417" w:type="dxa"/>
            <w:vAlign w:val="center"/>
          </w:tcPr>
          <w:p w14:paraId="3889D3F0">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设备</w:t>
            </w:r>
          </w:p>
          <w:p w14:paraId="582031D5">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名称</w:t>
            </w:r>
          </w:p>
        </w:tc>
        <w:tc>
          <w:tcPr>
            <w:tcW w:w="708" w:type="dxa"/>
            <w:vAlign w:val="center"/>
          </w:tcPr>
          <w:p w14:paraId="377DD6F4">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型号</w:t>
            </w:r>
          </w:p>
          <w:p w14:paraId="0899F530">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规格</w:t>
            </w:r>
          </w:p>
        </w:tc>
        <w:tc>
          <w:tcPr>
            <w:tcW w:w="709" w:type="dxa"/>
            <w:vAlign w:val="center"/>
          </w:tcPr>
          <w:p w14:paraId="288FA4C6">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数量</w:t>
            </w:r>
          </w:p>
        </w:tc>
        <w:tc>
          <w:tcPr>
            <w:tcW w:w="851" w:type="dxa"/>
            <w:vAlign w:val="center"/>
          </w:tcPr>
          <w:p w14:paraId="453AD69C">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国别</w:t>
            </w:r>
          </w:p>
          <w:p w14:paraId="3918EA18">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产地</w:t>
            </w:r>
          </w:p>
        </w:tc>
        <w:tc>
          <w:tcPr>
            <w:tcW w:w="708" w:type="dxa"/>
            <w:vAlign w:val="center"/>
          </w:tcPr>
          <w:p w14:paraId="44B2F0C6">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制造</w:t>
            </w:r>
          </w:p>
          <w:p w14:paraId="109F71BF">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年份</w:t>
            </w:r>
          </w:p>
        </w:tc>
        <w:tc>
          <w:tcPr>
            <w:tcW w:w="1276" w:type="dxa"/>
            <w:vAlign w:val="center"/>
          </w:tcPr>
          <w:p w14:paraId="113161FD">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额定功率（KW）</w:t>
            </w:r>
          </w:p>
        </w:tc>
        <w:tc>
          <w:tcPr>
            <w:tcW w:w="851" w:type="dxa"/>
            <w:vAlign w:val="center"/>
          </w:tcPr>
          <w:p w14:paraId="3F61A0E5">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生产</w:t>
            </w:r>
          </w:p>
          <w:p w14:paraId="2B54E7C9">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能力</w:t>
            </w:r>
          </w:p>
        </w:tc>
        <w:tc>
          <w:tcPr>
            <w:tcW w:w="993" w:type="dxa"/>
            <w:vAlign w:val="center"/>
          </w:tcPr>
          <w:p w14:paraId="756E03E7">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用于</w:t>
            </w:r>
          </w:p>
          <w:p w14:paraId="52CE3202">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施工</w:t>
            </w:r>
          </w:p>
          <w:p w14:paraId="4516785A">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部位</w:t>
            </w:r>
          </w:p>
        </w:tc>
        <w:tc>
          <w:tcPr>
            <w:tcW w:w="1134" w:type="dxa"/>
            <w:vAlign w:val="center"/>
          </w:tcPr>
          <w:p w14:paraId="34CFB449">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备注</w:t>
            </w:r>
          </w:p>
        </w:tc>
      </w:tr>
      <w:tr w14:paraId="5585F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59" w:type="dxa"/>
            <w:vAlign w:val="center"/>
          </w:tcPr>
          <w:p w14:paraId="3A37BBBC">
            <w:pPr>
              <w:spacing w:line="360" w:lineRule="auto"/>
              <w:ind w:left="5250" w:firstLine="560"/>
              <w:jc w:val="center"/>
              <w:rPr>
                <w:rFonts w:hint="eastAsia" w:ascii="仿宋" w:hAnsi="仿宋" w:eastAsia="仿宋" w:cs="仿宋"/>
                <w:caps/>
                <w:color w:val="auto"/>
                <w:sz w:val="24"/>
                <w:highlight w:val="none"/>
              </w:rPr>
            </w:pPr>
          </w:p>
        </w:tc>
        <w:tc>
          <w:tcPr>
            <w:tcW w:w="1417" w:type="dxa"/>
            <w:vAlign w:val="center"/>
          </w:tcPr>
          <w:p w14:paraId="56FC2171">
            <w:pPr>
              <w:spacing w:line="360" w:lineRule="auto"/>
              <w:ind w:firstLine="560"/>
              <w:jc w:val="center"/>
              <w:rPr>
                <w:rFonts w:hint="eastAsia" w:ascii="仿宋" w:hAnsi="仿宋" w:eastAsia="仿宋" w:cs="仿宋"/>
                <w:caps/>
                <w:color w:val="auto"/>
                <w:sz w:val="24"/>
                <w:highlight w:val="none"/>
              </w:rPr>
            </w:pPr>
          </w:p>
        </w:tc>
        <w:tc>
          <w:tcPr>
            <w:tcW w:w="708" w:type="dxa"/>
            <w:vAlign w:val="center"/>
          </w:tcPr>
          <w:p w14:paraId="23AAC0DE">
            <w:pPr>
              <w:spacing w:line="360" w:lineRule="auto"/>
              <w:ind w:firstLine="560"/>
              <w:jc w:val="center"/>
              <w:rPr>
                <w:rFonts w:hint="eastAsia" w:ascii="仿宋" w:hAnsi="仿宋" w:eastAsia="仿宋" w:cs="仿宋"/>
                <w:caps/>
                <w:color w:val="auto"/>
                <w:sz w:val="24"/>
                <w:highlight w:val="none"/>
              </w:rPr>
            </w:pPr>
          </w:p>
        </w:tc>
        <w:tc>
          <w:tcPr>
            <w:tcW w:w="709" w:type="dxa"/>
            <w:vAlign w:val="center"/>
          </w:tcPr>
          <w:p w14:paraId="612EA121">
            <w:pPr>
              <w:spacing w:line="360" w:lineRule="auto"/>
              <w:ind w:firstLine="560"/>
              <w:jc w:val="center"/>
              <w:rPr>
                <w:rFonts w:hint="eastAsia" w:ascii="仿宋" w:hAnsi="仿宋" w:eastAsia="仿宋" w:cs="仿宋"/>
                <w:caps/>
                <w:color w:val="auto"/>
                <w:sz w:val="24"/>
                <w:highlight w:val="none"/>
              </w:rPr>
            </w:pPr>
          </w:p>
        </w:tc>
        <w:tc>
          <w:tcPr>
            <w:tcW w:w="851" w:type="dxa"/>
            <w:vAlign w:val="center"/>
          </w:tcPr>
          <w:p w14:paraId="2D10763C">
            <w:pPr>
              <w:spacing w:line="360" w:lineRule="auto"/>
              <w:ind w:firstLine="560"/>
              <w:jc w:val="center"/>
              <w:rPr>
                <w:rFonts w:hint="eastAsia" w:ascii="仿宋" w:hAnsi="仿宋" w:eastAsia="仿宋" w:cs="仿宋"/>
                <w:caps/>
                <w:color w:val="auto"/>
                <w:sz w:val="24"/>
                <w:highlight w:val="none"/>
              </w:rPr>
            </w:pPr>
          </w:p>
        </w:tc>
        <w:tc>
          <w:tcPr>
            <w:tcW w:w="708" w:type="dxa"/>
            <w:vAlign w:val="center"/>
          </w:tcPr>
          <w:p w14:paraId="4E89960C">
            <w:pPr>
              <w:spacing w:line="360" w:lineRule="auto"/>
              <w:ind w:firstLine="560"/>
              <w:jc w:val="center"/>
              <w:rPr>
                <w:rFonts w:hint="eastAsia" w:ascii="仿宋" w:hAnsi="仿宋" w:eastAsia="仿宋" w:cs="仿宋"/>
                <w:caps/>
                <w:color w:val="auto"/>
                <w:sz w:val="24"/>
                <w:highlight w:val="none"/>
              </w:rPr>
            </w:pPr>
          </w:p>
        </w:tc>
        <w:tc>
          <w:tcPr>
            <w:tcW w:w="1276" w:type="dxa"/>
            <w:vAlign w:val="center"/>
          </w:tcPr>
          <w:p w14:paraId="420A0923">
            <w:pPr>
              <w:spacing w:line="360" w:lineRule="auto"/>
              <w:ind w:firstLine="560"/>
              <w:jc w:val="center"/>
              <w:rPr>
                <w:rFonts w:hint="eastAsia" w:ascii="仿宋" w:hAnsi="仿宋" w:eastAsia="仿宋" w:cs="仿宋"/>
                <w:caps/>
                <w:color w:val="auto"/>
                <w:sz w:val="24"/>
                <w:highlight w:val="none"/>
              </w:rPr>
            </w:pPr>
          </w:p>
        </w:tc>
        <w:tc>
          <w:tcPr>
            <w:tcW w:w="851" w:type="dxa"/>
            <w:vAlign w:val="center"/>
          </w:tcPr>
          <w:p w14:paraId="5112E802">
            <w:pPr>
              <w:spacing w:line="360" w:lineRule="auto"/>
              <w:ind w:firstLine="560"/>
              <w:jc w:val="center"/>
              <w:rPr>
                <w:rFonts w:hint="eastAsia" w:ascii="仿宋" w:hAnsi="仿宋" w:eastAsia="仿宋" w:cs="仿宋"/>
                <w:caps/>
                <w:color w:val="auto"/>
                <w:sz w:val="24"/>
                <w:highlight w:val="none"/>
              </w:rPr>
            </w:pPr>
          </w:p>
        </w:tc>
        <w:tc>
          <w:tcPr>
            <w:tcW w:w="993" w:type="dxa"/>
            <w:vAlign w:val="center"/>
          </w:tcPr>
          <w:p w14:paraId="425B6CCB">
            <w:pPr>
              <w:spacing w:line="360" w:lineRule="auto"/>
              <w:ind w:firstLine="560"/>
              <w:jc w:val="center"/>
              <w:rPr>
                <w:rFonts w:hint="eastAsia" w:ascii="仿宋" w:hAnsi="仿宋" w:eastAsia="仿宋" w:cs="仿宋"/>
                <w:caps/>
                <w:color w:val="auto"/>
                <w:sz w:val="24"/>
                <w:highlight w:val="none"/>
              </w:rPr>
            </w:pPr>
          </w:p>
        </w:tc>
        <w:tc>
          <w:tcPr>
            <w:tcW w:w="1134" w:type="dxa"/>
            <w:vAlign w:val="center"/>
          </w:tcPr>
          <w:p w14:paraId="69BDAA0C">
            <w:pPr>
              <w:spacing w:line="360" w:lineRule="auto"/>
              <w:ind w:firstLine="560"/>
              <w:jc w:val="center"/>
              <w:rPr>
                <w:rFonts w:hint="eastAsia" w:ascii="仿宋" w:hAnsi="仿宋" w:eastAsia="仿宋" w:cs="仿宋"/>
                <w:caps/>
                <w:color w:val="auto"/>
                <w:sz w:val="24"/>
                <w:highlight w:val="none"/>
              </w:rPr>
            </w:pPr>
          </w:p>
        </w:tc>
      </w:tr>
      <w:tr w14:paraId="3F67D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959" w:type="dxa"/>
            <w:vAlign w:val="center"/>
          </w:tcPr>
          <w:p w14:paraId="4A164741">
            <w:pPr>
              <w:spacing w:line="360" w:lineRule="auto"/>
              <w:ind w:left="5250" w:firstLine="560"/>
              <w:jc w:val="center"/>
              <w:rPr>
                <w:rFonts w:hint="eastAsia" w:ascii="仿宋" w:hAnsi="仿宋" w:eastAsia="仿宋" w:cs="仿宋"/>
                <w:caps/>
                <w:color w:val="auto"/>
                <w:sz w:val="24"/>
                <w:highlight w:val="none"/>
              </w:rPr>
            </w:pPr>
          </w:p>
        </w:tc>
        <w:tc>
          <w:tcPr>
            <w:tcW w:w="1417" w:type="dxa"/>
            <w:vAlign w:val="center"/>
          </w:tcPr>
          <w:p w14:paraId="086D952A">
            <w:pPr>
              <w:spacing w:line="360" w:lineRule="auto"/>
              <w:ind w:firstLine="560"/>
              <w:jc w:val="center"/>
              <w:rPr>
                <w:rFonts w:hint="eastAsia" w:ascii="仿宋" w:hAnsi="仿宋" w:eastAsia="仿宋" w:cs="仿宋"/>
                <w:caps/>
                <w:color w:val="auto"/>
                <w:sz w:val="24"/>
                <w:highlight w:val="none"/>
              </w:rPr>
            </w:pPr>
          </w:p>
        </w:tc>
        <w:tc>
          <w:tcPr>
            <w:tcW w:w="708" w:type="dxa"/>
            <w:vAlign w:val="center"/>
          </w:tcPr>
          <w:p w14:paraId="1AE307AB">
            <w:pPr>
              <w:spacing w:line="360" w:lineRule="auto"/>
              <w:ind w:firstLine="560"/>
              <w:jc w:val="center"/>
              <w:rPr>
                <w:rFonts w:hint="eastAsia" w:ascii="仿宋" w:hAnsi="仿宋" w:eastAsia="仿宋" w:cs="仿宋"/>
                <w:caps/>
                <w:color w:val="auto"/>
                <w:sz w:val="24"/>
                <w:highlight w:val="none"/>
              </w:rPr>
            </w:pPr>
          </w:p>
        </w:tc>
        <w:tc>
          <w:tcPr>
            <w:tcW w:w="709" w:type="dxa"/>
            <w:vAlign w:val="center"/>
          </w:tcPr>
          <w:p w14:paraId="03589B52">
            <w:pPr>
              <w:spacing w:line="360" w:lineRule="auto"/>
              <w:ind w:firstLine="560"/>
              <w:jc w:val="center"/>
              <w:rPr>
                <w:rFonts w:hint="eastAsia" w:ascii="仿宋" w:hAnsi="仿宋" w:eastAsia="仿宋" w:cs="仿宋"/>
                <w:caps/>
                <w:color w:val="auto"/>
                <w:sz w:val="24"/>
                <w:highlight w:val="none"/>
              </w:rPr>
            </w:pPr>
          </w:p>
        </w:tc>
        <w:tc>
          <w:tcPr>
            <w:tcW w:w="851" w:type="dxa"/>
            <w:vAlign w:val="center"/>
          </w:tcPr>
          <w:p w14:paraId="6E774E1F">
            <w:pPr>
              <w:spacing w:line="360" w:lineRule="auto"/>
              <w:ind w:firstLine="560"/>
              <w:jc w:val="center"/>
              <w:rPr>
                <w:rFonts w:hint="eastAsia" w:ascii="仿宋" w:hAnsi="仿宋" w:eastAsia="仿宋" w:cs="仿宋"/>
                <w:caps/>
                <w:color w:val="auto"/>
                <w:sz w:val="24"/>
                <w:highlight w:val="none"/>
              </w:rPr>
            </w:pPr>
          </w:p>
        </w:tc>
        <w:tc>
          <w:tcPr>
            <w:tcW w:w="708" w:type="dxa"/>
            <w:vAlign w:val="center"/>
          </w:tcPr>
          <w:p w14:paraId="76FDF2FA">
            <w:pPr>
              <w:spacing w:line="360" w:lineRule="auto"/>
              <w:ind w:firstLine="560"/>
              <w:jc w:val="center"/>
              <w:rPr>
                <w:rFonts w:hint="eastAsia" w:ascii="仿宋" w:hAnsi="仿宋" w:eastAsia="仿宋" w:cs="仿宋"/>
                <w:caps/>
                <w:color w:val="auto"/>
                <w:sz w:val="24"/>
                <w:highlight w:val="none"/>
              </w:rPr>
            </w:pPr>
          </w:p>
        </w:tc>
        <w:tc>
          <w:tcPr>
            <w:tcW w:w="1276" w:type="dxa"/>
            <w:vAlign w:val="center"/>
          </w:tcPr>
          <w:p w14:paraId="66087B7B">
            <w:pPr>
              <w:spacing w:line="360" w:lineRule="auto"/>
              <w:ind w:firstLine="560"/>
              <w:jc w:val="center"/>
              <w:rPr>
                <w:rFonts w:hint="eastAsia" w:ascii="仿宋" w:hAnsi="仿宋" w:eastAsia="仿宋" w:cs="仿宋"/>
                <w:caps/>
                <w:color w:val="auto"/>
                <w:sz w:val="24"/>
                <w:highlight w:val="none"/>
              </w:rPr>
            </w:pPr>
          </w:p>
        </w:tc>
        <w:tc>
          <w:tcPr>
            <w:tcW w:w="851" w:type="dxa"/>
            <w:vAlign w:val="center"/>
          </w:tcPr>
          <w:p w14:paraId="5D7FC32C">
            <w:pPr>
              <w:spacing w:line="360" w:lineRule="auto"/>
              <w:ind w:firstLine="560"/>
              <w:jc w:val="center"/>
              <w:rPr>
                <w:rFonts w:hint="eastAsia" w:ascii="仿宋" w:hAnsi="仿宋" w:eastAsia="仿宋" w:cs="仿宋"/>
                <w:caps/>
                <w:color w:val="auto"/>
                <w:sz w:val="24"/>
                <w:highlight w:val="none"/>
              </w:rPr>
            </w:pPr>
          </w:p>
        </w:tc>
        <w:tc>
          <w:tcPr>
            <w:tcW w:w="993" w:type="dxa"/>
            <w:vAlign w:val="center"/>
          </w:tcPr>
          <w:p w14:paraId="3B84DF26">
            <w:pPr>
              <w:spacing w:line="360" w:lineRule="auto"/>
              <w:ind w:firstLine="560"/>
              <w:jc w:val="center"/>
              <w:rPr>
                <w:rFonts w:hint="eastAsia" w:ascii="仿宋" w:hAnsi="仿宋" w:eastAsia="仿宋" w:cs="仿宋"/>
                <w:caps/>
                <w:color w:val="auto"/>
                <w:sz w:val="24"/>
                <w:highlight w:val="none"/>
              </w:rPr>
            </w:pPr>
          </w:p>
        </w:tc>
        <w:tc>
          <w:tcPr>
            <w:tcW w:w="1134" w:type="dxa"/>
            <w:vAlign w:val="center"/>
          </w:tcPr>
          <w:p w14:paraId="75F2AE68">
            <w:pPr>
              <w:spacing w:line="360" w:lineRule="auto"/>
              <w:ind w:firstLine="560"/>
              <w:jc w:val="center"/>
              <w:rPr>
                <w:rFonts w:hint="eastAsia" w:ascii="仿宋" w:hAnsi="仿宋" w:eastAsia="仿宋" w:cs="仿宋"/>
                <w:caps/>
                <w:color w:val="auto"/>
                <w:sz w:val="24"/>
                <w:highlight w:val="none"/>
              </w:rPr>
            </w:pPr>
          </w:p>
        </w:tc>
      </w:tr>
    </w:tbl>
    <w:p w14:paraId="5AA20DD3">
      <w:pPr>
        <w:spacing w:line="360" w:lineRule="auto"/>
        <w:rPr>
          <w:rFonts w:hint="eastAsia" w:ascii="仿宋" w:hAnsi="仿宋" w:eastAsia="仿宋" w:cs="仿宋"/>
          <w:b/>
          <w:caps/>
          <w:color w:val="auto"/>
          <w:sz w:val="24"/>
          <w:highlight w:val="none"/>
        </w:rPr>
      </w:pPr>
    </w:p>
    <w:p w14:paraId="035C888A">
      <w:pPr>
        <w:spacing w:line="360" w:lineRule="auto"/>
        <w:rPr>
          <w:rFonts w:hint="eastAsia" w:ascii="仿宋" w:hAnsi="仿宋" w:eastAsia="仿宋" w:cs="仿宋"/>
          <w:caps/>
          <w:color w:val="auto"/>
          <w:sz w:val="24"/>
          <w:highlight w:val="none"/>
        </w:rPr>
      </w:pPr>
      <w:r>
        <w:rPr>
          <w:rFonts w:hint="eastAsia" w:ascii="仿宋" w:hAnsi="仿宋" w:eastAsia="仿宋" w:cs="仿宋"/>
          <w:b/>
          <w:caps/>
          <w:color w:val="auto"/>
          <w:sz w:val="28"/>
          <w:szCs w:val="28"/>
          <w:highlight w:val="none"/>
        </w:rPr>
        <w:t>附表二：拟配备本项目的试验和检测仪器设备表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1701"/>
        <w:gridCol w:w="761"/>
        <w:gridCol w:w="798"/>
        <w:gridCol w:w="943"/>
        <w:gridCol w:w="1082"/>
        <w:gridCol w:w="943"/>
        <w:gridCol w:w="1570"/>
        <w:gridCol w:w="945"/>
      </w:tblGrid>
      <w:tr w14:paraId="258A7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59" w:type="dxa"/>
            <w:vAlign w:val="center"/>
          </w:tcPr>
          <w:p w14:paraId="1DF065AD">
            <w:pPr>
              <w:spacing w:line="360" w:lineRule="auto"/>
              <w:ind w:left="427" w:hanging="427" w:hangingChars="178"/>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序号</w:t>
            </w:r>
          </w:p>
        </w:tc>
        <w:tc>
          <w:tcPr>
            <w:tcW w:w="1701" w:type="dxa"/>
            <w:vAlign w:val="center"/>
          </w:tcPr>
          <w:p w14:paraId="22BB175A">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仪器设备名称</w:t>
            </w:r>
          </w:p>
        </w:tc>
        <w:tc>
          <w:tcPr>
            <w:tcW w:w="761" w:type="dxa"/>
            <w:vAlign w:val="center"/>
          </w:tcPr>
          <w:p w14:paraId="305079EA">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型号规格</w:t>
            </w:r>
          </w:p>
        </w:tc>
        <w:tc>
          <w:tcPr>
            <w:tcW w:w="798" w:type="dxa"/>
            <w:vAlign w:val="center"/>
          </w:tcPr>
          <w:p w14:paraId="1CF39863">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数量</w:t>
            </w:r>
          </w:p>
        </w:tc>
        <w:tc>
          <w:tcPr>
            <w:tcW w:w="943" w:type="dxa"/>
            <w:vAlign w:val="center"/>
          </w:tcPr>
          <w:p w14:paraId="7EA17CCD">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国别</w:t>
            </w:r>
          </w:p>
          <w:p w14:paraId="27C9E4AF">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产地</w:t>
            </w:r>
          </w:p>
        </w:tc>
        <w:tc>
          <w:tcPr>
            <w:tcW w:w="1082" w:type="dxa"/>
            <w:vAlign w:val="center"/>
          </w:tcPr>
          <w:p w14:paraId="1B9D06AD">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制造</w:t>
            </w:r>
          </w:p>
          <w:p w14:paraId="1E40DA82">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年份</w:t>
            </w:r>
          </w:p>
        </w:tc>
        <w:tc>
          <w:tcPr>
            <w:tcW w:w="943" w:type="dxa"/>
            <w:vAlign w:val="center"/>
          </w:tcPr>
          <w:p w14:paraId="67E6E812">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已使用台时数</w:t>
            </w:r>
          </w:p>
        </w:tc>
        <w:tc>
          <w:tcPr>
            <w:tcW w:w="1570" w:type="dxa"/>
            <w:vAlign w:val="center"/>
          </w:tcPr>
          <w:p w14:paraId="05CF3521">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用途</w:t>
            </w:r>
          </w:p>
        </w:tc>
        <w:tc>
          <w:tcPr>
            <w:tcW w:w="945" w:type="dxa"/>
            <w:vAlign w:val="center"/>
          </w:tcPr>
          <w:p w14:paraId="1566EF5C">
            <w:pPr>
              <w:spacing w:line="360" w:lineRule="auto"/>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备注</w:t>
            </w:r>
          </w:p>
        </w:tc>
      </w:tr>
      <w:tr w14:paraId="06D2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59" w:type="dxa"/>
            <w:vAlign w:val="center"/>
          </w:tcPr>
          <w:p w14:paraId="16306161">
            <w:pPr>
              <w:spacing w:line="360" w:lineRule="auto"/>
              <w:ind w:left="5250" w:firstLine="560"/>
              <w:jc w:val="center"/>
              <w:rPr>
                <w:rFonts w:hint="eastAsia" w:ascii="仿宋" w:hAnsi="仿宋" w:eastAsia="仿宋" w:cs="仿宋"/>
                <w:caps/>
                <w:color w:val="auto"/>
                <w:sz w:val="24"/>
                <w:highlight w:val="none"/>
              </w:rPr>
            </w:pPr>
          </w:p>
        </w:tc>
        <w:tc>
          <w:tcPr>
            <w:tcW w:w="1701" w:type="dxa"/>
            <w:vAlign w:val="center"/>
          </w:tcPr>
          <w:p w14:paraId="7942A184">
            <w:pPr>
              <w:spacing w:line="360" w:lineRule="auto"/>
              <w:ind w:firstLine="560"/>
              <w:jc w:val="center"/>
              <w:rPr>
                <w:rFonts w:hint="eastAsia" w:ascii="仿宋" w:hAnsi="仿宋" w:eastAsia="仿宋" w:cs="仿宋"/>
                <w:caps/>
                <w:color w:val="auto"/>
                <w:sz w:val="24"/>
                <w:highlight w:val="none"/>
              </w:rPr>
            </w:pPr>
          </w:p>
        </w:tc>
        <w:tc>
          <w:tcPr>
            <w:tcW w:w="761" w:type="dxa"/>
            <w:vAlign w:val="center"/>
          </w:tcPr>
          <w:p w14:paraId="02A96EDD">
            <w:pPr>
              <w:spacing w:line="360" w:lineRule="auto"/>
              <w:ind w:firstLine="560"/>
              <w:jc w:val="center"/>
              <w:rPr>
                <w:rFonts w:hint="eastAsia" w:ascii="仿宋" w:hAnsi="仿宋" w:eastAsia="仿宋" w:cs="仿宋"/>
                <w:caps/>
                <w:color w:val="auto"/>
                <w:sz w:val="24"/>
                <w:highlight w:val="none"/>
              </w:rPr>
            </w:pPr>
          </w:p>
        </w:tc>
        <w:tc>
          <w:tcPr>
            <w:tcW w:w="798" w:type="dxa"/>
            <w:vAlign w:val="center"/>
          </w:tcPr>
          <w:p w14:paraId="5B0101CC">
            <w:pPr>
              <w:spacing w:line="360" w:lineRule="auto"/>
              <w:ind w:firstLine="560"/>
              <w:jc w:val="center"/>
              <w:rPr>
                <w:rFonts w:hint="eastAsia" w:ascii="仿宋" w:hAnsi="仿宋" w:eastAsia="仿宋" w:cs="仿宋"/>
                <w:caps/>
                <w:color w:val="auto"/>
                <w:sz w:val="24"/>
                <w:highlight w:val="none"/>
              </w:rPr>
            </w:pPr>
          </w:p>
        </w:tc>
        <w:tc>
          <w:tcPr>
            <w:tcW w:w="943" w:type="dxa"/>
            <w:vAlign w:val="center"/>
          </w:tcPr>
          <w:p w14:paraId="58315E89">
            <w:pPr>
              <w:spacing w:line="360" w:lineRule="auto"/>
              <w:ind w:firstLine="560"/>
              <w:jc w:val="center"/>
              <w:rPr>
                <w:rFonts w:hint="eastAsia" w:ascii="仿宋" w:hAnsi="仿宋" w:eastAsia="仿宋" w:cs="仿宋"/>
                <w:caps/>
                <w:color w:val="auto"/>
                <w:sz w:val="24"/>
                <w:highlight w:val="none"/>
              </w:rPr>
            </w:pPr>
          </w:p>
        </w:tc>
        <w:tc>
          <w:tcPr>
            <w:tcW w:w="1082" w:type="dxa"/>
            <w:vAlign w:val="center"/>
          </w:tcPr>
          <w:p w14:paraId="05D287FC">
            <w:pPr>
              <w:spacing w:line="360" w:lineRule="auto"/>
              <w:ind w:firstLine="560"/>
              <w:jc w:val="center"/>
              <w:rPr>
                <w:rFonts w:hint="eastAsia" w:ascii="仿宋" w:hAnsi="仿宋" w:eastAsia="仿宋" w:cs="仿宋"/>
                <w:caps/>
                <w:color w:val="auto"/>
                <w:sz w:val="24"/>
                <w:highlight w:val="none"/>
              </w:rPr>
            </w:pPr>
          </w:p>
        </w:tc>
        <w:tc>
          <w:tcPr>
            <w:tcW w:w="943" w:type="dxa"/>
            <w:vAlign w:val="center"/>
          </w:tcPr>
          <w:p w14:paraId="2CFCE8E3">
            <w:pPr>
              <w:spacing w:line="360" w:lineRule="auto"/>
              <w:ind w:firstLine="560"/>
              <w:jc w:val="center"/>
              <w:rPr>
                <w:rFonts w:hint="eastAsia" w:ascii="仿宋" w:hAnsi="仿宋" w:eastAsia="仿宋" w:cs="仿宋"/>
                <w:caps/>
                <w:color w:val="auto"/>
                <w:sz w:val="24"/>
                <w:highlight w:val="none"/>
              </w:rPr>
            </w:pPr>
          </w:p>
        </w:tc>
        <w:tc>
          <w:tcPr>
            <w:tcW w:w="1570" w:type="dxa"/>
            <w:vAlign w:val="center"/>
          </w:tcPr>
          <w:p w14:paraId="30EAAA33">
            <w:pPr>
              <w:spacing w:line="360" w:lineRule="auto"/>
              <w:ind w:firstLine="560"/>
              <w:jc w:val="center"/>
              <w:rPr>
                <w:rFonts w:hint="eastAsia" w:ascii="仿宋" w:hAnsi="仿宋" w:eastAsia="仿宋" w:cs="仿宋"/>
                <w:caps/>
                <w:color w:val="auto"/>
                <w:sz w:val="24"/>
                <w:highlight w:val="none"/>
              </w:rPr>
            </w:pPr>
          </w:p>
        </w:tc>
        <w:tc>
          <w:tcPr>
            <w:tcW w:w="945" w:type="dxa"/>
            <w:vAlign w:val="center"/>
          </w:tcPr>
          <w:p w14:paraId="11AE2B8C">
            <w:pPr>
              <w:spacing w:line="360" w:lineRule="auto"/>
              <w:ind w:firstLine="560"/>
              <w:jc w:val="center"/>
              <w:rPr>
                <w:rFonts w:hint="eastAsia" w:ascii="仿宋" w:hAnsi="仿宋" w:eastAsia="仿宋" w:cs="仿宋"/>
                <w:caps/>
                <w:color w:val="auto"/>
                <w:sz w:val="24"/>
                <w:highlight w:val="none"/>
              </w:rPr>
            </w:pPr>
          </w:p>
        </w:tc>
      </w:tr>
      <w:tr w14:paraId="152F6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959" w:type="dxa"/>
            <w:vAlign w:val="center"/>
          </w:tcPr>
          <w:p w14:paraId="72B05BCC">
            <w:pPr>
              <w:spacing w:line="360" w:lineRule="auto"/>
              <w:ind w:left="5250" w:firstLine="560"/>
              <w:jc w:val="center"/>
              <w:rPr>
                <w:rFonts w:hint="eastAsia" w:ascii="仿宋" w:hAnsi="仿宋" w:eastAsia="仿宋" w:cs="仿宋"/>
                <w:caps/>
                <w:color w:val="auto"/>
                <w:sz w:val="24"/>
                <w:highlight w:val="none"/>
              </w:rPr>
            </w:pPr>
          </w:p>
        </w:tc>
        <w:tc>
          <w:tcPr>
            <w:tcW w:w="1701" w:type="dxa"/>
            <w:vAlign w:val="center"/>
          </w:tcPr>
          <w:p w14:paraId="4282D469">
            <w:pPr>
              <w:spacing w:line="360" w:lineRule="auto"/>
              <w:ind w:firstLine="560"/>
              <w:jc w:val="center"/>
              <w:rPr>
                <w:rFonts w:hint="eastAsia" w:ascii="仿宋" w:hAnsi="仿宋" w:eastAsia="仿宋" w:cs="仿宋"/>
                <w:caps/>
                <w:color w:val="auto"/>
                <w:sz w:val="24"/>
                <w:highlight w:val="none"/>
              </w:rPr>
            </w:pPr>
          </w:p>
        </w:tc>
        <w:tc>
          <w:tcPr>
            <w:tcW w:w="761" w:type="dxa"/>
            <w:vAlign w:val="center"/>
          </w:tcPr>
          <w:p w14:paraId="40772285">
            <w:pPr>
              <w:spacing w:line="360" w:lineRule="auto"/>
              <w:ind w:firstLine="560"/>
              <w:jc w:val="center"/>
              <w:rPr>
                <w:rFonts w:hint="eastAsia" w:ascii="仿宋" w:hAnsi="仿宋" w:eastAsia="仿宋" w:cs="仿宋"/>
                <w:caps/>
                <w:color w:val="auto"/>
                <w:sz w:val="24"/>
                <w:highlight w:val="none"/>
              </w:rPr>
            </w:pPr>
          </w:p>
        </w:tc>
        <w:tc>
          <w:tcPr>
            <w:tcW w:w="798" w:type="dxa"/>
            <w:vAlign w:val="center"/>
          </w:tcPr>
          <w:p w14:paraId="2204A86D">
            <w:pPr>
              <w:spacing w:line="360" w:lineRule="auto"/>
              <w:ind w:firstLine="560"/>
              <w:jc w:val="center"/>
              <w:rPr>
                <w:rFonts w:hint="eastAsia" w:ascii="仿宋" w:hAnsi="仿宋" w:eastAsia="仿宋" w:cs="仿宋"/>
                <w:caps/>
                <w:color w:val="auto"/>
                <w:sz w:val="24"/>
                <w:highlight w:val="none"/>
              </w:rPr>
            </w:pPr>
          </w:p>
        </w:tc>
        <w:tc>
          <w:tcPr>
            <w:tcW w:w="943" w:type="dxa"/>
            <w:vAlign w:val="center"/>
          </w:tcPr>
          <w:p w14:paraId="561481BB">
            <w:pPr>
              <w:spacing w:line="360" w:lineRule="auto"/>
              <w:ind w:firstLine="560"/>
              <w:jc w:val="center"/>
              <w:rPr>
                <w:rFonts w:hint="eastAsia" w:ascii="仿宋" w:hAnsi="仿宋" w:eastAsia="仿宋" w:cs="仿宋"/>
                <w:caps/>
                <w:color w:val="auto"/>
                <w:sz w:val="24"/>
                <w:highlight w:val="none"/>
              </w:rPr>
            </w:pPr>
          </w:p>
        </w:tc>
        <w:tc>
          <w:tcPr>
            <w:tcW w:w="1082" w:type="dxa"/>
            <w:vAlign w:val="center"/>
          </w:tcPr>
          <w:p w14:paraId="67405DA2">
            <w:pPr>
              <w:spacing w:line="360" w:lineRule="auto"/>
              <w:ind w:firstLine="560"/>
              <w:jc w:val="center"/>
              <w:rPr>
                <w:rFonts w:hint="eastAsia" w:ascii="仿宋" w:hAnsi="仿宋" w:eastAsia="仿宋" w:cs="仿宋"/>
                <w:caps/>
                <w:color w:val="auto"/>
                <w:sz w:val="24"/>
                <w:highlight w:val="none"/>
              </w:rPr>
            </w:pPr>
          </w:p>
        </w:tc>
        <w:tc>
          <w:tcPr>
            <w:tcW w:w="943" w:type="dxa"/>
            <w:vAlign w:val="center"/>
          </w:tcPr>
          <w:p w14:paraId="0C3574FB">
            <w:pPr>
              <w:spacing w:line="360" w:lineRule="auto"/>
              <w:ind w:firstLine="560"/>
              <w:jc w:val="center"/>
              <w:rPr>
                <w:rFonts w:hint="eastAsia" w:ascii="仿宋" w:hAnsi="仿宋" w:eastAsia="仿宋" w:cs="仿宋"/>
                <w:caps/>
                <w:color w:val="auto"/>
                <w:sz w:val="24"/>
                <w:highlight w:val="none"/>
              </w:rPr>
            </w:pPr>
          </w:p>
        </w:tc>
        <w:tc>
          <w:tcPr>
            <w:tcW w:w="1570" w:type="dxa"/>
            <w:vAlign w:val="center"/>
          </w:tcPr>
          <w:p w14:paraId="66065CF6">
            <w:pPr>
              <w:spacing w:line="360" w:lineRule="auto"/>
              <w:ind w:firstLine="560"/>
              <w:jc w:val="center"/>
              <w:rPr>
                <w:rFonts w:hint="eastAsia" w:ascii="仿宋" w:hAnsi="仿宋" w:eastAsia="仿宋" w:cs="仿宋"/>
                <w:caps/>
                <w:color w:val="auto"/>
                <w:sz w:val="24"/>
                <w:highlight w:val="none"/>
              </w:rPr>
            </w:pPr>
          </w:p>
        </w:tc>
        <w:tc>
          <w:tcPr>
            <w:tcW w:w="945" w:type="dxa"/>
            <w:vAlign w:val="center"/>
          </w:tcPr>
          <w:p w14:paraId="002A1745">
            <w:pPr>
              <w:spacing w:line="360" w:lineRule="auto"/>
              <w:ind w:firstLine="560"/>
              <w:jc w:val="center"/>
              <w:rPr>
                <w:rFonts w:hint="eastAsia" w:ascii="仿宋" w:hAnsi="仿宋" w:eastAsia="仿宋" w:cs="仿宋"/>
                <w:caps/>
                <w:color w:val="auto"/>
                <w:sz w:val="24"/>
                <w:highlight w:val="none"/>
              </w:rPr>
            </w:pPr>
          </w:p>
        </w:tc>
      </w:tr>
    </w:tbl>
    <w:p w14:paraId="670EFE47">
      <w:pPr>
        <w:spacing w:line="360" w:lineRule="auto"/>
        <w:rPr>
          <w:rFonts w:hint="eastAsia" w:ascii="仿宋" w:hAnsi="仿宋" w:eastAsia="仿宋" w:cs="仿宋"/>
          <w:b/>
          <w:caps/>
          <w:color w:val="auto"/>
          <w:sz w:val="24"/>
          <w:highlight w:val="none"/>
        </w:rPr>
      </w:pPr>
    </w:p>
    <w:p w14:paraId="7D63E66A">
      <w:pPr>
        <w:spacing w:line="360" w:lineRule="auto"/>
        <w:rPr>
          <w:rFonts w:hint="eastAsia" w:ascii="仿宋" w:hAnsi="仿宋" w:eastAsia="仿宋" w:cs="仿宋"/>
          <w:b/>
          <w:caps/>
          <w:color w:val="auto"/>
          <w:sz w:val="24"/>
          <w:highlight w:val="none"/>
        </w:rPr>
      </w:pPr>
      <w:r>
        <w:rPr>
          <w:rFonts w:hint="eastAsia" w:ascii="仿宋" w:hAnsi="仿宋" w:eastAsia="仿宋" w:cs="仿宋"/>
          <w:b/>
          <w:caps/>
          <w:color w:val="auto"/>
          <w:sz w:val="28"/>
          <w:szCs w:val="28"/>
          <w:highlight w:val="none"/>
        </w:rPr>
        <w:t>附表三：劳动力计划表</w:t>
      </w:r>
    </w:p>
    <w:p w14:paraId="430599E0">
      <w:pPr>
        <w:spacing w:line="360" w:lineRule="auto"/>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 xml:space="preserve">                                                         单位：人</w:t>
      </w:r>
    </w:p>
    <w:tbl>
      <w:tblPr>
        <w:tblStyle w:val="20"/>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1"/>
        <w:gridCol w:w="1181"/>
        <w:gridCol w:w="1181"/>
        <w:gridCol w:w="1180"/>
        <w:gridCol w:w="1181"/>
        <w:gridCol w:w="1181"/>
        <w:gridCol w:w="1181"/>
        <w:gridCol w:w="1372"/>
      </w:tblGrid>
      <w:tr w14:paraId="2E5C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191" w:type="dxa"/>
            <w:vAlign w:val="center"/>
          </w:tcPr>
          <w:p w14:paraId="4DA3ABA3">
            <w:pPr>
              <w:spacing w:line="360" w:lineRule="auto"/>
              <w:ind w:left="0" w:leftChars="-137" w:hanging="288" w:hangingChars="120"/>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工种</w:t>
            </w:r>
          </w:p>
        </w:tc>
        <w:tc>
          <w:tcPr>
            <w:tcW w:w="8457" w:type="dxa"/>
            <w:gridSpan w:val="7"/>
            <w:vAlign w:val="center"/>
          </w:tcPr>
          <w:p w14:paraId="0881DCCC">
            <w:pPr>
              <w:spacing w:line="360" w:lineRule="auto"/>
              <w:ind w:firstLine="560"/>
              <w:jc w:val="center"/>
              <w:rPr>
                <w:rFonts w:hint="eastAsia" w:ascii="仿宋" w:hAnsi="仿宋" w:eastAsia="仿宋" w:cs="仿宋"/>
                <w:caps/>
                <w:color w:val="auto"/>
                <w:sz w:val="24"/>
                <w:highlight w:val="none"/>
              </w:rPr>
            </w:pPr>
            <w:r>
              <w:rPr>
                <w:rFonts w:hint="eastAsia" w:ascii="仿宋" w:hAnsi="仿宋" w:eastAsia="仿宋" w:cs="仿宋"/>
                <w:caps/>
                <w:color w:val="auto"/>
                <w:sz w:val="24"/>
                <w:highlight w:val="none"/>
              </w:rPr>
              <w:t>按工程施工阶段投入劳动力情况</w:t>
            </w:r>
          </w:p>
        </w:tc>
      </w:tr>
      <w:tr w14:paraId="2BBDE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91" w:type="dxa"/>
            <w:vAlign w:val="center"/>
          </w:tcPr>
          <w:p w14:paraId="3255F27D">
            <w:pPr>
              <w:spacing w:line="360" w:lineRule="auto"/>
              <w:ind w:left="5250" w:firstLine="560"/>
              <w:jc w:val="center"/>
              <w:rPr>
                <w:rFonts w:hint="eastAsia" w:ascii="仿宋" w:hAnsi="仿宋" w:eastAsia="仿宋" w:cs="仿宋"/>
                <w:caps/>
                <w:color w:val="auto"/>
                <w:sz w:val="24"/>
                <w:highlight w:val="none"/>
              </w:rPr>
            </w:pPr>
          </w:p>
        </w:tc>
        <w:tc>
          <w:tcPr>
            <w:tcW w:w="1181" w:type="dxa"/>
            <w:vAlign w:val="center"/>
          </w:tcPr>
          <w:p w14:paraId="6282C8BA">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5514860B">
            <w:pPr>
              <w:spacing w:line="360" w:lineRule="auto"/>
              <w:ind w:firstLine="560"/>
              <w:jc w:val="center"/>
              <w:rPr>
                <w:rFonts w:hint="eastAsia" w:ascii="仿宋" w:hAnsi="仿宋" w:eastAsia="仿宋" w:cs="仿宋"/>
                <w:caps/>
                <w:color w:val="auto"/>
                <w:sz w:val="24"/>
                <w:highlight w:val="none"/>
              </w:rPr>
            </w:pPr>
          </w:p>
        </w:tc>
        <w:tc>
          <w:tcPr>
            <w:tcW w:w="1180" w:type="dxa"/>
            <w:vAlign w:val="center"/>
          </w:tcPr>
          <w:p w14:paraId="1D346F61">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2766B502">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612122AA">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28FA6AC2">
            <w:pPr>
              <w:spacing w:line="360" w:lineRule="auto"/>
              <w:ind w:firstLine="560"/>
              <w:jc w:val="center"/>
              <w:rPr>
                <w:rFonts w:hint="eastAsia" w:ascii="仿宋" w:hAnsi="仿宋" w:eastAsia="仿宋" w:cs="仿宋"/>
                <w:caps/>
                <w:color w:val="auto"/>
                <w:sz w:val="24"/>
                <w:highlight w:val="none"/>
              </w:rPr>
            </w:pPr>
          </w:p>
        </w:tc>
        <w:tc>
          <w:tcPr>
            <w:tcW w:w="1372" w:type="dxa"/>
            <w:vAlign w:val="center"/>
          </w:tcPr>
          <w:p w14:paraId="485EB2EF">
            <w:pPr>
              <w:spacing w:line="360" w:lineRule="auto"/>
              <w:ind w:firstLine="560"/>
              <w:jc w:val="center"/>
              <w:rPr>
                <w:rFonts w:hint="eastAsia" w:ascii="仿宋" w:hAnsi="仿宋" w:eastAsia="仿宋" w:cs="仿宋"/>
                <w:caps/>
                <w:color w:val="auto"/>
                <w:sz w:val="24"/>
                <w:highlight w:val="none"/>
              </w:rPr>
            </w:pPr>
          </w:p>
        </w:tc>
      </w:tr>
      <w:tr w14:paraId="4F5EB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91" w:type="dxa"/>
            <w:vAlign w:val="center"/>
          </w:tcPr>
          <w:p w14:paraId="3CC2B83C">
            <w:pPr>
              <w:spacing w:line="360" w:lineRule="auto"/>
              <w:ind w:left="5250" w:firstLine="560"/>
              <w:jc w:val="center"/>
              <w:rPr>
                <w:rFonts w:hint="eastAsia" w:ascii="仿宋" w:hAnsi="仿宋" w:eastAsia="仿宋" w:cs="仿宋"/>
                <w:caps/>
                <w:color w:val="auto"/>
                <w:sz w:val="24"/>
                <w:highlight w:val="none"/>
              </w:rPr>
            </w:pPr>
          </w:p>
        </w:tc>
        <w:tc>
          <w:tcPr>
            <w:tcW w:w="1181" w:type="dxa"/>
            <w:vAlign w:val="center"/>
          </w:tcPr>
          <w:p w14:paraId="68235E79">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0BCE0695">
            <w:pPr>
              <w:spacing w:line="360" w:lineRule="auto"/>
              <w:ind w:firstLine="560"/>
              <w:jc w:val="center"/>
              <w:rPr>
                <w:rFonts w:hint="eastAsia" w:ascii="仿宋" w:hAnsi="仿宋" w:eastAsia="仿宋" w:cs="仿宋"/>
                <w:caps/>
                <w:color w:val="auto"/>
                <w:sz w:val="24"/>
                <w:highlight w:val="none"/>
              </w:rPr>
            </w:pPr>
          </w:p>
        </w:tc>
        <w:tc>
          <w:tcPr>
            <w:tcW w:w="1180" w:type="dxa"/>
            <w:vAlign w:val="center"/>
          </w:tcPr>
          <w:p w14:paraId="3DB17AB2">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45E254FB">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4FB83953">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3A67C400">
            <w:pPr>
              <w:spacing w:line="360" w:lineRule="auto"/>
              <w:ind w:firstLine="560"/>
              <w:jc w:val="center"/>
              <w:rPr>
                <w:rFonts w:hint="eastAsia" w:ascii="仿宋" w:hAnsi="仿宋" w:eastAsia="仿宋" w:cs="仿宋"/>
                <w:caps/>
                <w:color w:val="auto"/>
                <w:sz w:val="24"/>
                <w:highlight w:val="none"/>
              </w:rPr>
            </w:pPr>
          </w:p>
        </w:tc>
        <w:tc>
          <w:tcPr>
            <w:tcW w:w="1372" w:type="dxa"/>
            <w:vAlign w:val="center"/>
          </w:tcPr>
          <w:p w14:paraId="2550D03F">
            <w:pPr>
              <w:spacing w:line="360" w:lineRule="auto"/>
              <w:ind w:firstLine="560"/>
              <w:jc w:val="center"/>
              <w:rPr>
                <w:rFonts w:hint="eastAsia" w:ascii="仿宋" w:hAnsi="仿宋" w:eastAsia="仿宋" w:cs="仿宋"/>
                <w:caps/>
                <w:color w:val="auto"/>
                <w:sz w:val="24"/>
                <w:highlight w:val="none"/>
              </w:rPr>
            </w:pPr>
          </w:p>
        </w:tc>
      </w:tr>
      <w:tr w14:paraId="49B2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191" w:type="dxa"/>
            <w:vAlign w:val="center"/>
          </w:tcPr>
          <w:p w14:paraId="394A4D94">
            <w:pPr>
              <w:spacing w:line="360" w:lineRule="auto"/>
              <w:ind w:left="5250" w:firstLine="560"/>
              <w:jc w:val="center"/>
              <w:rPr>
                <w:rFonts w:hint="eastAsia" w:ascii="仿宋" w:hAnsi="仿宋" w:eastAsia="仿宋" w:cs="仿宋"/>
                <w:caps/>
                <w:color w:val="auto"/>
                <w:sz w:val="24"/>
                <w:highlight w:val="none"/>
              </w:rPr>
            </w:pPr>
          </w:p>
        </w:tc>
        <w:tc>
          <w:tcPr>
            <w:tcW w:w="1181" w:type="dxa"/>
            <w:vAlign w:val="center"/>
          </w:tcPr>
          <w:p w14:paraId="30477A4D">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1EC2F171">
            <w:pPr>
              <w:spacing w:line="360" w:lineRule="auto"/>
              <w:ind w:firstLine="560"/>
              <w:jc w:val="center"/>
              <w:rPr>
                <w:rFonts w:hint="eastAsia" w:ascii="仿宋" w:hAnsi="仿宋" w:eastAsia="仿宋" w:cs="仿宋"/>
                <w:caps/>
                <w:color w:val="auto"/>
                <w:sz w:val="24"/>
                <w:highlight w:val="none"/>
              </w:rPr>
            </w:pPr>
          </w:p>
        </w:tc>
        <w:tc>
          <w:tcPr>
            <w:tcW w:w="1180" w:type="dxa"/>
            <w:vAlign w:val="center"/>
          </w:tcPr>
          <w:p w14:paraId="0F512C33">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67AE897F">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544583D5">
            <w:pPr>
              <w:spacing w:line="360" w:lineRule="auto"/>
              <w:ind w:firstLine="560"/>
              <w:jc w:val="center"/>
              <w:rPr>
                <w:rFonts w:hint="eastAsia" w:ascii="仿宋" w:hAnsi="仿宋" w:eastAsia="仿宋" w:cs="仿宋"/>
                <w:caps/>
                <w:color w:val="auto"/>
                <w:sz w:val="24"/>
                <w:highlight w:val="none"/>
              </w:rPr>
            </w:pPr>
          </w:p>
        </w:tc>
        <w:tc>
          <w:tcPr>
            <w:tcW w:w="1181" w:type="dxa"/>
            <w:vAlign w:val="center"/>
          </w:tcPr>
          <w:p w14:paraId="55EC10BB">
            <w:pPr>
              <w:spacing w:line="360" w:lineRule="auto"/>
              <w:ind w:firstLine="560"/>
              <w:jc w:val="center"/>
              <w:rPr>
                <w:rFonts w:hint="eastAsia" w:ascii="仿宋" w:hAnsi="仿宋" w:eastAsia="仿宋" w:cs="仿宋"/>
                <w:caps/>
                <w:color w:val="auto"/>
                <w:sz w:val="24"/>
                <w:highlight w:val="none"/>
              </w:rPr>
            </w:pPr>
          </w:p>
        </w:tc>
        <w:tc>
          <w:tcPr>
            <w:tcW w:w="1372" w:type="dxa"/>
            <w:vAlign w:val="center"/>
          </w:tcPr>
          <w:p w14:paraId="27E8D1BA">
            <w:pPr>
              <w:spacing w:line="360" w:lineRule="auto"/>
              <w:ind w:firstLine="560"/>
              <w:jc w:val="center"/>
              <w:rPr>
                <w:rFonts w:hint="eastAsia" w:ascii="仿宋" w:hAnsi="仿宋" w:eastAsia="仿宋" w:cs="仿宋"/>
                <w:caps/>
                <w:color w:val="auto"/>
                <w:sz w:val="24"/>
                <w:highlight w:val="none"/>
              </w:rPr>
            </w:pPr>
          </w:p>
        </w:tc>
      </w:tr>
    </w:tbl>
    <w:p w14:paraId="170CF448">
      <w:pPr>
        <w:spacing w:line="360" w:lineRule="auto"/>
        <w:ind w:firstLine="482" w:firstLineChars="200"/>
        <w:rPr>
          <w:rFonts w:hint="eastAsia" w:ascii="仿宋" w:hAnsi="仿宋" w:eastAsia="仿宋" w:cs="仿宋"/>
          <w:b/>
          <w:caps/>
          <w:color w:val="auto"/>
          <w:sz w:val="24"/>
          <w:highlight w:val="none"/>
        </w:rPr>
      </w:pPr>
    </w:p>
    <w:p w14:paraId="5059B9C0">
      <w:pPr>
        <w:spacing w:line="360" w:lineRule="auto"/>
        <w:rPr>
          <w:rFonts w:hint="eastAsia" w:ascii="仿宋" w:hAnsi="仿宋" w:eastAsia="仿宋" w:cs="仿宋"/>
          <w:b/>
          <w:caps/>
          <w:color w:val="auto"/>
          <w:sz w:val="28"/>
          <w:szCs w:val="28"/>
          <w:highlight w:val="none"/>
        </w:rPr>
      </w:pPr>
      <w:r>
        <w:rPr>
          <w:rFonts w:hint="eastAsia" w:ascii="仿宋" w:hAnsi="仿宋" w:eastAsia="仿宋" w:cs="仿宋"/>
          <w:b/>
          <w:caps/>
          <w:color w:val="auto"/>
          <w:sz w:val="28"/>
          <w:szCs w:val="28"/>
          <w:highlight w:val="none"/>
        </w:rPr>
        <w:t>附表四：计划开、竣工日期和施工进度网络图</w:t>
      </w:r>
    </w:p>
    <w:p w14:paraId="6D5A179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1．供应商应递交施工进度网络图或施工进度表，说明按竞争性磋商文件要求的计划工期进行施工的各个关键日期。</w:t>
      </w:r>
    </w:p>
    <w:p w14:paraId="219CFFEC">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2．施工进度表可采用网络图（或横道图）表示。</w:t>
      </w:r>
    </w:p>
    <w:p w14:paraId="6CB7165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28"/>
          <w:szCs w:val="28"/>
          <w:highlight w:val="none"/>
          <w:lang w:val="en-US" w:eastAsia="zh-CN"/>
        </w:rPr>
        <w:sectPr>
          <w:pgSz w:w="11906" w:h="16839"/>
          <w:pgMar w:top="1124" w:right="1416" w:bottom="1007" w:left="1417" w:header="883" w:footer="624" w:gutter="0"/>
          <w:pgNumType w:fmt="decimal"/>
          <w:cols w:space="720" w:num="1"/>
        </w:sectPr>
      </w:pPr>
    </w:p>
    <w:p w14:paraId="033C2316">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附表五：施工总平面图</w:t>
      </w:r>
    </w:p>
    <w:p w14:paraId="12763ED9">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供应商应递交一份施工总平面图，绘出现场临时设施布置图表并附文字说明，说明临时设施、加工车间、现场办公、设备及仓储、供电、供水、卫生、生活、道路、消防等设施的情况和布置。</w:t>
      </w:r>
    </w:p>
    <w:p w14:paraId="35ED3AA2">
      <w:pPr>
        <w:spacing w:line="360" w:lineRule="auto"/>
        <w:rPr>
          <w:rFonts w:hint="eastAsia" w:ascii="仿宋" w:hAnsi="仿宋" w:eastAsia="仿宋" w:cs="仿宋"/>
          <w:b/>
          <w:color w:val="auto"/>
          <w:sz w:val="28"/>
          <w:szCs w:val="28"/>
          <w:highlight w:val="none"/>
        </w:rPr>
      </w:pPr>
    </w:p>
    <w:p w14:paraId="75CBDC19">
      <w:pPr>
        <w:spacing w:line="360"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附表六：临时用地表</w:t>
      </w:r>
    </w:p>
    <w:tbl>
      <w:tblPr>
        <w:tblStyle w:val="20"/>
        <w:tblW w:w="92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113"/>
        <w:gridCol w:w="2443"/>
        <w:gridCol w:w="2442"/>
        <w:gridCol w:w="2288"/>
      </w:tblGrid>
      <w:tr w14:paraId="575A72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vAlign w:val="center"/>
          </w:tcPr>
          <w:p w14:paraId="7B91F861">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用途</w:t>
            </w:r>
          </w:p>
        </w:tc>
        <w:tc>
          <w:tcPr>
            <w:tcW w:w="2443" w:type="dxa"/>
            <w:tcBorders>
              <w:top w:val="single" w:color="000000" w:sz="4" w:space="0"/>
              <w:left w:val="single" w:color="000000" w:sz="4" w:space="0"/>
              <w:bottom w:val="single" w:color="000000" w:sz="4" w:space="0"/>
              <w:right w:val="single" w:color="000000" w:sz="4" w:space="0"/>
            </w:tcBorders>
            <w:vAlign w:val="center"/>
          </w:tcPr>
          <w:p w14:paraId="2FFD6E63">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面积（平方米）</w:t>
            </w:r>
          </w:p>
        </w:tc>
        <w:tc>
          <w:tcPr>
            <w:tcW w:w="2442" w:type="dxa"/>
            <w:tcBorders>
              <w:top w:val="single" w:color="000000" w:sz="4" w:space="0"/>
              <w:left w:val="single" w:color="000000" w:sz="4" w:space="0"/>
              <w:bottom w:val="single" w:color="000000" w:sz="4" w:space="0"/>
              <w:right w:val="single" w:color="000000" w:sz="4" w:space="0"/>
            </w:tcBorders>
            <w:vAlign w:val="center"/>
          </w:tcPr>
          <w:p w14:paraId="58695443">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位置</w:t>
            </w:r>
          </w:p>
        </w:tc>
        <w:tc>
          <w:tcPr>
            <w:tcW w:w="2288" w:type="dxa"/>
            <w:tcBorders>
              <w:top w:val="single" w:color="000000" w:sz="4" w:space="0"/>
              <w:left w:val="single" w:color="000000" w:sz="4" w:space="0"/>
              <w:bottom w:val="single" w:color="000000" w:sz="4" w:space="0"/>
              <w:right w:val="single" w:color="000000" w:sz="4" w:space="0"/>
            </w:tcBorders>
            <w:vAlign w:val="center"/>
          </w:tcPr>
          <w:p w14:paraId="77CDFAFC">
            <w:pPr>
              <w:spacing w:line="360"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需用时间</w:t>
            </w:r>
          </w:p>
        </w:tc>
      </w:tr>
      <w:tr w14:paraId="795EE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542BAAC6">
            <w:pPr>
              <w:spacing w:line="360" w:lineRule="auto"/>
              <w:rPr>
                <w:rFonts w:hint="eastAsia" w:ascii="仿宋" w:hAnsi="仿宋" w:eastAsia="仿宋" w:cs="仿宋"/>
                <w:color w:val="auto"/>
                <w:szCs w:val="21"/>
                <w:highlight w:val="none"/>
              </w:rPr>
            </w:pPr>
          </w:p>
        </w:tc>
        <w:tc>
          <w:tcPr>
            <w:tcW w:w="2443" w:type="dxa"/>
            <w:tcBorders>
              <w:top w:val="single" w:color="000000" w:sz="4" w:space="0"/>
              <w:left w:val="single" w:color="000000" w:sz="4" w:space="0"/>
              <w:bottom w:val="single" w:color="000000" w:sz="4" w:space="0"/>
              <w:right w:val="single" w:color="000000" w:sz="4" w:space="0"/>
            </w:tcBorders>
          </w:tcPr>
          <w:p w14:paraId="16112B65">
            <w:pPr>
              <w:spacing w:line="360" w:lineRule="auto"/>
              <w:jc w:val="left"/>
              <w:rPr>
                <w:rFonts w:hint="eastAsia" w:ascii="仿宋" w:hAnsi="仿宋" w:eastAsia="仿宋" w:cs="仿宋"/>
                <w:color w:val="auto"/>
                <w:szCs w:val="21"/>
                <w:highlight w:val="none"/>
              </w:rPr>
            </w:pPr>
          </w:p>
        </w:tc>
        <w:tc>
          <w:tcPr>
            <w:tcW w:w="2442" w:type="dxa"/>
            <w:tcBorders>
              <w:top w:val="single" w:color="000000" w:sz="4" w:space="0"/>
              <w:left w:val="single" w:color="000000" w:sz="4" w:space="0"/>
              <w:bottom w:val="single" w:color="000000" w:sz="4" w:space="0"/>
              <w:right w:val="single" w:color="000000" w:sz="4" w:space="0"/>
            </w:tcBorders>
          </w:tcPr>
          <w:p w14:paraId="47EE2EAB">
            <w:pPr>
              <w:spacing w:line="360" w:lineRule="auto"/>
              <w:jc w:val="left"/>
              <w:rPr>
                <w:rFonts w:hint="eastAsia" w:ascii="仿宋" w:hAnsi="仿宋" w:eastAsia="仿宋" w:cs="仿宋"/>
                <w:color w:val="auto"/>
                <w:szCs w:val="21"/>
                <w:highlight w:val="none"/>
              </w:rPr>
            </w:pPr>
          </w:p>
        </w:tc>
        <w:tc>
          <w:tcPr>
            <w:tcW w:w="2288" w:type="dxa"/>
            <w:tcBorders>
              <w:top w:val="single" w:color="000000" w:sz="4" w:space="0"/>
              <w:left w:val="single" w:color="000000" w:sz="4" w:space="0"/>
              <w:bottom w:val="single" w:color="000000" w:sz="4" w:space="0"/>
              <w:right w:val="single" w:color="000000" w:sz="4" w:space="0"/>
            </w:tcBorders>
          </w:tcPr>
          <w:p w14:paraId="53095AD7">
            <w:pPr>
              <w:spacing w:line="360" w:lineRule="auto"/>
              <w:jc w:val="left"/>
              <w:rPr>
                <w:rFonts w:hint="eastAsia" w:ascii="仿宋" w:hAnsi="仿宋" w:eastAsia="仿宋" w:cs="仿宋"/>
                <w:color w:val="auto"/>
                <w:szCs w:val="21"/>
                <w:highlight w:val="none"/>
              </w:rPr>
            </w:pPr>
          </w:p>
        </w:tc>
      </w:tr>
      <w:tr w14:paraId="28BB4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06F9B698">
            <w:pPr>
              <w:spacing w:line="360" w:lineRule="auto"/>
              <w:rPr>
                <w:rFonts w:hint="eastAsia" w:ascii="仿宋" w:hAnsi="仿宋" w:eastAsia="仿宋" w:cs="仿宋"/>
                <w:color w:val="auto"/>
                <w:szCs w:val="21"/>
                <w:highlight w:val="none"/>
              </w:rPr>
            </w:pPr>
          </w:p>
        </w:tc>
        <w:tc>
          <w:tcPr>
            <w:tcW w:w="2443" w:type="dxa"/>
            <w:tcBorders>
              <w:top w:val="single" w:color="000000" w:sz="4" w:space="0"/>
              <w:left w:val="single" w:color="000000" w:sz="4" w:space="0"/>
              <w:bottom w:val="single" w:color="000000" w:sz="4" w:space="0"/>
              <w:right w:val="single" w:color="000000" w:sz="4" w:space="0"/>
            </w:tcBorders>
          </w:tcPr>
          <w:p w14:paraId="43FF88EC">
            <w:pPr>
              <w:spacing w:line="360" w:lineRule="auto"/>
              <w:jc w:val="left"/>
              <w:rPr>
                <w:rFonts w:hint="eastAsia" w:ascii="仿宋" w:hAnsi="仿宋" w:eastAsia="仿宋" w:cs="仿宋"/>
                <w:color w:val="auto"/>
                <w:szCs w:val="21"/>
                <w:highlight w:val="none"/>
              </w:rPr>
            </w:pPr>
          </w:p>
        </w:tc>
        <w:tc>
          <w:tcPr>
            <w:tcW w:w="2442" w:type="dxa"/>
            <w:tcBorders>
              <w:top w:val="single" w:color="000000" w:sz="4" w:space="0"/>
              <w:left w:val="single" w:color="000000" w:sz="4" w:space="0"/>
              <w:bottom w:val="single" w:color="000000" w:sz="4" w:space="0"/>
              <w:right w:val="single" w:color="000000" w:sz="4" w:space="0"/>
            </w:tcBorders>
          </w:tcPr>
          <w:p w14:paraId="34295AF9">
            <w:pPr>
              <w:spacing w:line="360" w:lineRule="auto"/>
              <w:jc w:val="left"/>
              <w:rPr>
                <w:rFonts w:hint="eastAsia" w:ascii="仿宋" w:hAnsi="仿宋" w:eastAsia="仿宋" w:cs="仿宋"/>
                <w:color w:val="auto"/>
                <w:szCs w:val="21"/>
                <w:highlight w:val="none"/>
              </w:rPr>
            </w:pPr>
          </w:p>
        </w:tc>
        <w:tc>
          <w:tcPr>
            <w:tcW w:w="2288" w:type="dxa"/>
            <w:tcBorders>
              <w:top w:val="single" w:color="000000" w:sz="4" w:space="0"/>
              <w:left w:val="single" w:color="000000" w:sz="4" w:space="0"/>
              <w:bottom w:val="single" w:color="000000" w:sz="4" w:space="0"/>
              <w:right w:val="single" w:color="000000" w:sz="4" w:space="0"/>
            </w:tcBorders>
          </w:tcPr>
          <w:p w14:paraId="0FE3DF90">
            <w:pPr>
              <w:spacing w:line="360" w:lineRule="auto"/>
              <w:jc w:val="left"/>
              <w:rPr>
                <w:rFonts w:hint="eastAsia" w:ascii="仿宋" w:hAnsi="仿宋" w:eastAsia="仿宋" w:cs="仿宋"/>
                <w:color w:val="auto"/>
                <w:szCs w:val="21"/>
                <w:highlight w:val="none"/>
              </w:rPr>
            </w:pPr>
          </w:p>
        </w:tc>
      </w:tr>
      <w:tr w14:paraId="0E1D0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2113" w:type="dxa"/>
            <w:tcBorders>
              <w:top w:val="single" w:color="000000" w:sz="4" w:space="0"/>
              <w:left w:val="single" w:color="000000" w:sz="4" w:space="0"/>
              <w:bottom w:val="single" w:color="000000" w:sz="4" w:space="0"/>
              <w:right w:val="single" w:color="000000" w:sz="4" w:space="0"/>
            </w:tcBorders>
          </w:tcPr>
          <w:p w14:paraId="78C0772F">
            <w:pPr>
              <w:spacing w:line="360" w:lineRule="auto"/>
              <w:rPr>
                <w:rFonts w:hint="eastAsia" w:ascii="仿宋" w:hAnsi="仿宋" w:eastAsia="仿宋" w:cs="仿宋"/>
                <w:color w:val="auto"/>
                <w:szCs w:val="21"/>
                <w:highlight w:val="none"/>
              </w:rPr>
            </w:pPr>
          </w:p>
        </w:tc>
        <w:tc>
          <w:tcPr>
            <w:tcW w:w="2443" w:type="dxa"/>
            <w:tcBorders>
              <w:top w:val="single" w:color="000000" w:sz="4" w:space="0"/>
              <w:left w:val="single" w:color="000000" w:sz="4" w:space="0"/>
              <w:bottom w:val="single" w:color="000000" w:sz="4" w:space="0"/>
              <w:right w:val="single" w:color="000000" w:sz="4" w:space="0"/>
            </w:tcBorders>
          </w:tcPr>
          <w:p w14:paraId="627AF2D7">
            <w:pPr>
              <w:spacing w:line="360" w:lineRule="auto"/>
              <w:jc w:val="left"/>
              <w:rPr>
                <w:rFonts w:hint="eastAsia" w:ascii="仿宋" w:hAnsi="仿宋" w:eastAsia="仿宋" w:cs="仿宋"/>
                <w:color w:val="auto"/>
                <w:szCs w:val="21"/>
                <w:highlight w:val="none"/>
              </w:rPr>
            </w:pPr>
          </w:p>
        </w:tc>
        <w:tc>
          <w:tcPr>
            <w:tcW w:w="2442" w:type="dxa"/>
            <w:tcBorders>
              <w:top w:val="single" w:color="000000" w:sz="4" w:space="0"/>
              <w:left w:val="single" w:color="000000" w:sz="4" w:space="0"/>
              <w:bottom w:val="single" w:color="000000" w:sz="4" w:space="0"/>
              <w:right w:val="single" w:color="000000" w:sz="4" w:space="0"/>
            </w:tcBorders>
          </w:tcPr>
          <w:p w14:paraId="3DCC03D5">
            <w:pPr>
              <w:spacing w:line="360" w:lineRule="auto"/>
              <w:jc w:val="left"/>
              <w:rPr>
                <w:rFonts w:hint="eastAsia" w:ascii="仿宋" w:hAnsi="仿宋" w:eastAsia="仿宋" w:cs="仿宋"/>
                <w:color w:val="auto"/>
                <w:szCs w:val="21"/>
                <w:highlight w:val="none"/>
              </w:rPr>
            </w:pPr>
          </w:p>
        </w:tc>
        <w:tc>
          <w:tcPr>
            <w:tcW w:w="2288" w:type="dxa"/>
            <w:tcBorders>
              <w:top w:val="single" w:color="000000" w:sz="4" w:space="0"/>
              <w:left w:val="single" w:color="000000" w:sz="4" w:space="0"/>
              <w:bottom w:val="single" w:color="000000" w:sz="4" w:space="0"/>
              <w:right w:val="single" w:color="000000" w:sz="4" w:space="0"/>
            </w:tcBorders>
          </w:tcPr>
          <w:p w14:paraId="00A9F131">
            <w:pPr>
              <w:spacing w:line="360" w:lineRule="auto"/>
              <w:jc w:val="left"/>
              <w:rPr>
                <w:rFonts w:hint="eastAsia" w:ascii="仿宋" w:hAnsi="仿宋" w:eastAsia="仿宋" w:cs="仿宋"/>
                <w:color w:val="auto"/>
                <w:szCs w:val="21"/>
                <w:highlight w:val="none"/>
              </w:rPr>
            </w:pPr>
          </w:p>
        </w:tc>
      </w:tr>
    </w:tbl>
    <w:p w14:paraId="3AF9CE1C">
      <w:pPr>
        <w:spacing w:line="360" w:lineRule="auto"/>
        <w:rPr>
          <w:rFonts w:hint="eastAsia" w:ascii="仿宋" w:hAnsi="仿宋" w:eastAsia="仿宋" w:cs="仿宋"/>
          <w:color w:val="auto"/>
          <w:sz w:val="24"/>
          <w:highlight w:val="none"/>
        </w:rPr>
      </w:pPr>
    </w:p>
    <w:p w14:paraId="2799637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sectPr>
          <w:pgSz w:w="11906" w:h="16839"/>
          <w:pgMar w:top="1124" w:right="1416" w:bottom="1007" w:left="1417" w:header="883" w:footer="624" w:gutter="0"/>
          <w:pgNumType w:fmt="decimal"/>
          <w:cols w:space="720" w:num="1"/>
        </w:sectPr>
      </w:pPr>
    </w:p>
    <w:p w14:paraId="1000F2F8">
      <w:pPr>
        <w:pStyle w:val="6"/>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val="en-US" w:eastAsia="zh-CN"/>
        </w:rPr>
        <w:t>十一</w:t>
      </w:r>
      <w:r>
        <w:rPr>
          <w:rFonts w:hint="eastAsia" w:ascii="仿宋" w:hAnsi="仿宋" w:eastAsia="仿宋" w:cs="仿宋"/>
          <w:color w:val="auto"/>
          <w:sz w:val="32"/>
          <w:szCs w:val="32"/>
          <w:highlight w:val="none"/>
        </w:rPr>
        <w:t>、项目管理机构</w:t>
      </w:r>
    </w:p>
    <w:p w14:paraId="0D1F5623">
      <w:pPr>
        <w:pStyle w:val="8"/>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（一）项目管理机构组成表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900"/>
        <w:gridCol w:w="900"/>
        <w:gridCol w:w="1080"/>
        <w:gridCol w:w="1080"/>
        <w:gridCol w:w="818"/>
        <w:gridCol w:w="1398"/>
        <w:gridCol w:w="1384"/>
      </w:tblGrid>
      <w:tr w14:paraId="1CA0B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08" w:type="dxa"/>
            <w:vMerge w:val="restart"/>
            <w:vAlign w:val="center"/>
          </w:tcPr>
          <w:p w14:paraId="60F4AF4E">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职务</w:t>
            </w:r>
          </w:p>
        </w:tc>
        <w:tc>
          <w:tcPr>
            <w:tcW w:w="900" w:type="dxa"/>
            <w:vMerge w:val="restart"/>
            <w:vAlign w:val="center"/>
          </w:tcPr>
          <w:p w14:paraId="5C7E46DE">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姓名</w:t>
            </w:r>
          </w:p>
        </w:tc>
        <w:tc>
          <w:tcPr>
            <w:tcW w:w="900" w:type="dxa"/>
            <w:vMerge w:val="restart"/>
            <w:vAlign w:val="center"/>
          </w:tcPr>
          <w:p w14:paraId="351F5E3D">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职称</w:t>
            </w:r>
          </w:p>
        </w:tc>
        <w:tc>
          <w:tcPr>
            <w:tcW w:w="4376" w:type="dxa"/>
            <w:gridSpan w:val="4"/>
            <w:vAlign w:val="center"/>
          </w:tcPr>
          <w:p w14:paraId="38E96C7A">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执业或职业资格证明</w:t>
            </w:r>
          </w:p>
        </w:tc>
        <w:tc>
          <w:tcPr>
            <w:tcW w:w="1384" w:type="dxa"/>
            <w:vAlign w:val="center"/>
          </w:tcPr>
          <w:p w14:paraId="3B0BB93B">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备注</w:t>
            </w:r>
          </w:p>
        </w:tc>
      </w:tr>
      <w:tr w14:paraId="146F2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008" w:type="dxa"/>
            <w:vMerge w:val="continue"/>
            <w:vAlign w:val="center"/>
          </w:tcPr>
          <w:p w14:paraId="48C5C14B">
            <w:pPr>
              <w:spacing w:line="360" w:lineRule="auto"/>
              <w:ind w:firstLine="560"/>
              <w:jc w:val="center"/>
              <w:rPr>
                <w:rFonts w:hint="eastAsia" w:ascii="仿宋" w:hAnsi="仿宋" w:eastAsia="仿宋" w:cs="仿宋"/>
                <w:caps/>
                <w:color w:val="auto"/>
                <w:sz w:val="24"/>
                <w:szCs w:val="24"/>
                <w:highlight w:val="none"/>
              </w:rPr>
            </w:pPr>
          </w:p>
        </w:tc>
        <w:tc>
          <w:tcPr>
            <w:tcW w:w="900" w:type="dxa"/>
            <w:vMerge w:val="continue"/>
            <w:vAlign w:val="center"/>
          </w:tcPr>
          <w:p w14:paraId="3315292D">
            <w:pPr>
              <w:spacing w:line="360" w:lineRule="auto"/>
              <w:ind w:firstLine="560"/>
              <w:jc w:val="center"/>
              <w:rPr>
                <w:rFonts w:hint="eastAsia" w:ascii="仿宋" w:hAnsi="仿宋" w:eastAsia="仿宋" w:cs="仿宋"/>
                <w:caps/>
                <w:color w:val="auto"/>
                <w:sz w:val="24"/>
                <w:szCs w:val="24"/>
                <w:highlight w:val="none"/>
              </w:rPr>
            </w:pPr>
          </w:p>
        </w:tc>
        <w:tc>
          <w:tcPr>
            <w:tcW w:w="900" w:type="dxa"/>
            <w:vMerge w:val="continue"/>
            <w:vAlign w:val="center"/>
          </w:tcPr>
          <w:p w14:paraId="3C827823">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240B363A">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证书</w:t>
            </w:r>
          </w:p>
          <w:p w14:paraId="3A6D8CB8">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名称</w:t>
            </w:r>
          </w:p>
        </w:tc>
        <w:tc>
          <w:tcPr>
            <w:tcW w:w="1080" w:type="dxa"/>
            <w:vAlign w:val="center"/>
          </w:tcPr>
          <w:p w14:paraId="0B2DFCFF">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级别</w:t>
            </w:r>
          </w:p>
        </w:tc>
        <w:tc>
          <w:tcPr>
            <w:tcW w:w="818" w:type="dxa"/>
            <w:vAlign w:val="center"/>
          </w:tcPr>
          <w:p w14:paraId="3EB70507">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证号</w:t>
            </w:r>
          </w:p>
        </w:tc>
        <w:tc>
          <w:tcPr>
            <w:tcW w:w="1398" w:type="dxa"/>
            <w:vAlign w:val="center"/>
          </w:tcPr>
          <w:p w14:paraId="0F56E552">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专业</w:t>
            </w:r>
          </w:p>
        </w:tc>
        <w:tc>
          <w:tcPr>
            <w:tcW w:w="1384" w:type="dxa"/>
            <w:vAlign w:val="center"/>
          </w:tcPr>
          <w:p w14:paraId="762861DB">
            <w:pPr>
              <w:spacing w:line="360" w:lineRule="auto"/>
              <w:ind w:firstLine="560"/>
              <w:jc w:val="center"/>
              <w:rPr>
                <w:rFonts w:hint="eastAsia" w:ascii="仿宋" w:hAnsi="仿宋" w:eastAsia="仿宋" w:cs="仿宋"/>
                <w:caps/>
                <w:color w:val="auto"/>
                <w:sz w:val="24"/>
                <w:szCs w:val="24"/>
                <w:highlight w:val="none"/>
              </w:rPr>
            </w:pPr>
          </w:p>
        </w:tc>
      </w:tr>
      <w:tr w14:paraId="2A547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08" w:type="dxa"/>
            <w:vAlign w:val="center"/>
          </w:tcPr>
          <w:p w14:paraId="055DB572">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2BF52703">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7CCA09DF">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7BD2F83A">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0D7E9D27">
            <w:pPr>
              <w:spacing w:line="360" w:lineRule="auto"/>
              <w:ind w:firstLine="560"/>
              <w:jc w:val="center"/>
              <w:rPr>
                <w:rFonts w:hint="eastAsia" w:ascii="仿宋" w:hAnsi="仿宋" w:eastAsia="仿宋" w:cs="仿宋"/>
                <w:caps/>
                <w:color w:val="auto"/>
                <w:sz w:val="24"/>
                <w:szCs w:val="24"/>
                <w:highlight w:val="none"/>
              </w:rPr>
            </w:pPr>
          </w:p>
        </w:tc>
        <w:tc>
          <w:tcPr>
            <w:tcW w:w="818" w:type="dxa"/>
            <w:vAlign w:val="center"/>
          </w:tcPr>
          <w:p w14:paraId="7A62A37F">
            <w:pPr>
              <w:spacing w:line="360" w:lineRule="auto"/>
              <w:ind w:firstLine="560"/>
              <w:jc w:val="center"/>
              <w:rPr>
                <w:rFonts w:hint="eastAsia" w:ascii="仿宋" w:hAnsi="仿宋" w:eastAsia="仿宋" w:cs="仿宋"/>
                <w:caps/>
                <w:color w:val="auto"/>
                <w:sz w:val="24"/>
                <w:szCs w:val="24"/>
                <w:highlight w:val="none"/>
              </w:rPr>
            </w:pPr>
          </w:p>
        </w:tc>
        <w:tc>
          <w:tcPr>
            <w:tcW w:w="1398" w:type="dxa"/>
            <w:vAlign w:val="center"/>
          </w:tcPr>
          <w:p w14:paraId="313C6F33">
            <w:pPr>
              <w:spacing w:line="360" w:lineRule="auto"/>
              <w:ind w:firstLine="560"/>
              <w:jc w:val="center"/>
              <w:rPr>
                <w:rFonts w:hint="eastAsia" w:ascii="仿宋" w:hAnsi="仿宋" w:eastAsia="仿宋" w:cs="仿宋"/>
                <w:caps/>
                <w:color w:val="auto"/>
                <w:sz w:val="24"/>
                <w:szCs w:val="24"/>
                <w:highlight w:val="none"/>
              </w:rPr>
            </w:pPr>
          </w:p>
        </w:tc>
        <w:tc>
          <w:tcPr>
            <w:tcW w:w="1384" w:type="dxa"/>
            <w:vAlign w:val="center"/>
          </w:tcPr>
          <w:p w14:paraId="2DE337C2">
            <w:pPr>
              <w:spacing w:line="360" w:lineRule="auto"/>
              <w:ind w:firstLine="560"/>
              <w:jc w:val="center"/>
              <w:rPr>
                <w:rFonts w:hint="eastAsia" w:ascii="仿宋" w:hAnsi="仿宋" w:eastAsia="仿宋" w:cs="仿宋"/>
                <w:caps/>
                <w:color w:val="auto"/>
                <w:sz w:val="24"/>
                <w:szCs w:val="24"/>
                <w:highlight w:val="none"/>
              </w:rPr>
            </w:pPr>
          </w:p>
        </w:tc>
      </w:tr>
      <w:tr w14:paraId="2B4CB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1008" w:type="dxa"/>
            <w:vAlign w:val="center"/>
          </w:tcPr>
          <w:p w14:paraId="59BDCB46">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60E7E67F">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22B765E0">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3C528367">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29E034A7">
            <w:pPr>
              <w:spacing w:line="360" w:lineRule="auto"/>
              <w:ind w:firstLine="560"/>
              <w:jc w:val="center"/>
              <w:rPr>
                <w:rFonts w:hint="eastAsia" w:ascii="仿宋" w:hAnsi="仿宋" w:eastAsia="仿宋" w:cs="仿宋"/>
                <w:caps/>
                <w:color w:val="auto"/>
                <w:sz w:val="24"/>
                <w:szCs w:val="24"/>
                <w:highlight w:val="none"/>
              </w:rPr>
            </w:pPr>
          </w:p>
        </w:tc>
        <w:tc>
          <w:tcPr>
            <w:tcW w:w="818" w:type="dxa"/>
            <w:vAlign w:val="center"/>
          </w:tcPr>
          <w:p w14:paraId="49387CA9">
            <w:pPr>
              <w:spacing w:line="360" w:lineRule="auto"/>
              <w:ind w:firstLine="560"/>
              <w:jc w:val="center"/>
              <w:rPr>
                <w:rFonts w:hint="eastAsia" w:ascii="仿宋" w:hAnsi="仿宋" w:eastAsia="仿宋" w:cs="仿宋"/>
                <w:caps/>
                <w:color w:val="auto"/>
                <w:sz w:val="24"/>
                <w:szCs w:val="24"/>
                <w:highlight w:val="none"/>
              </w:rPr>
            </w:pPr>
          </w:p>
        </w:tc>
        <w:tc>
          <w:tcPr>
            <w:tcW w:w="1398" w:type="dxa"/>
            <w:vAlign w:val="center"/>
          </w:tcPr>
          <w:p w14:paraId="2D0B7597">
            <w:pPr>
              <w:spacing w:line="360" w:lineRule="auto"/>
              <w:ind w:firstLine="560"/>
              <w:jc w:val="center"/>
              <w:rPr>
                <w:rFonts w:hint="eastAsia" w:ascii="仿宋" w:hAnsi="仿宋" w:eastAsia="仿宋" w:cs="仿宋"/>
                <w:caps/>
                <w:color w:val="auto"/>
                <w:sz w:val="24"/>
                <w:szCs w:val="24"/>
                <w:highlight w:val="none"/>
              </w:rPr>
            </w:pPr>
          </w:p>
        </w:tc>
        <w:tc>
          <w:tcPr>
            <w:tcW w:w="1384" w:type="dxa"/>
            <w:vAlign w:val="center"/>
          </w:tcPr>
          <w:p w14:paraId="3C5D9CB0">
            <w:pPr>
              <w:spacing w:line="360" w:lineRule="auto"/>
              <w:ind w:firstLine="560"/>
              <w:jc w:val="center"/>
              <w:rPr>
                <w:rFonts w:hint="eastAsia" w:ascii="仿宋" w:hAnsi="仿宋" w:eastAsia="仿宋" w:cs="仿宋"/>
                <w:caps/>
                <w:color w:val="auto"/>
                <w:sz w:val="24"/>
                <w:szCs w:val="24"/>
                <w:highlight w:val="none"/>
              </w:rPr>
            </w:pPr>
          </w:p>
        </w:tc>
      </w:tr>
      <w:tr w14:paraId="2A1E6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1008" w:type="dxa"/>
            <w:vAlign w:val="center"/>
          </w:tcPr>
          <w:p w14:paraId="682536D4">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7BD78F3C">
            <w:pPr>
              <w:spacing w:line="360" w:lineRule="auto"/>
              <w:ind w:firstLine="560"/>
              <w:jc w:val="center"/>
              <w:rPr>
                <w:rFonts w:hint="eastAsia" w:ascii="仿宋" w:hAnsi="仿宋" w:eastAsia="仿宋" w:cs="仿宋"/>
                <w:caps/>
                <w:color w:val="auto"/>
                <w:sz w:val="24"/>
                <w:szCs w:val="24"/>
                <w:highlight w:val="none"/>
              </w:rPr>
            </w:pPr>
          </w:p>
        </w:tc>
        <w:tc>
          <w:tcPr>
            <w:tcW w:w="900" w:type="dxa"/>
            <w:vAlign w:val="center"/>
          </w:tcPr>
          <w:p w14:paraId="4B865C0A">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74DA2DB4">
            <w:pPr>
              <w:spacing w:line="360" w:lineRule="auto"/>
              <w:ind w:firstLine="560"/>
              <w:jc w:val="center"/>
              <w:rPr>
                <w:rFonts w:hint="eastAsia" w:ascii="仿宋" w:hAnsi="仿宋" w:eastAsia="仿宋" w:cs="仿宋"/>
                <w:caps/>
                <w:color w:val="auto"/>
                <w:sz w:val="24"/>
                <w:szCs w:val="24"/>
                <w:highlight w:val="none"/>
              </w:rPr>
            </w:pPr>
          </w:p>
        </w:tc>
        <w:tc>
          <w:tcPr>
            <w:tcW w:w="1080" w:type="dxa"/>
            <w:vAlign w:val="center"/>
          </w:tcPr>
          <w:p w14:paraId="2E2FC377">
            <w:pPr>
              <w:spacing w:line="360" w:lineRule="auto"/>
              <w:ind w:firstLine="560"/>
              <w:jc w:val="center"/>
              <w:rPr>
                <w:rFonts w:hint="eastAsia" w:ascii="仿宋" w:hAnsi="仿宋" w:eastAsia="仿宋" w:cs="仿宋"/>
                <w:caps/>
                <w:color w:val="auto"/>
                <w:sz w:val="24"/>
                <w:szCs w:val="24"/>
                <w:highlight w:val="none"/>
              </w:rPr>
            </w:pPr>
          </w:p>
        </w:tc>
        <w:tc>
          <w:tcPr>
            <w:tcW w:w="818" w:type="dxa"/>
            <w:vAlign w:val="center"/>
          </w:tcPr>
          <w:p w14:paraId="08C58825">
            <w:pPr>
              <w:spacing w:line="360" w:lineRule="auto"/>
              <w:ind w:firstLine="560"/>
              <w:jc w:val="center"/>
              <w:rPr>
                <w:rFonts w:hint="eastAsia" w:ascii="仿宋" w:hAnsi="仿宋" w:eastAsia="仿宋" w:cs="仿宋"/>
                <w:caps/>
                <w:color w:val="auto"/>
                <w:sz w:val="24"/>
                <w:szCs w:val="24"/>
                <w:highlight w:val="none"/>
              </w:rPr>
            </w:pPr>
          </w:p>
        </w:tc>
        <w:tc>
          <w:tcPr>
            <w:tcW w:w="1398" w:type="dxa"/>
            <w:vAlign w:val="center"/>
          </w:tcPr>
          <w:p w14:paraId="0C17C3EB">
            <w:pPr>
              <w:spacing w:line="360" w:lineRule="auto"/>
              <w:ind w:firstLine="560"/>
              <w:jc w:val="center"/>
              <w:rPr>
                <w:rFonts w:hint="eastAsia" w:ascii="仿宋" w:hAnsi="仿宋" w:eastAsia="仿宋" w:cs="仿宋"/>
                <w:caps/>
                <w:color w:val="auto"/>
                <w:sz w:val="24"/>
                <w:szCs w:val="24"/>
                <w:highlight w:val="none"/>
              </w:rPr>
            </w:pPr>
          </w:p>
        </w:tc>
        <w:tc>
          <w:tcPr>
            <w:tcW w:w="1384" w:type="dxa"/>
            <w:vAlign w:val="center"/>
          </w:tcPr>
          <w:p w14:paraId="6230AF96">
            <w:pPr>
              <w:spacing w:line="360" w:lineRule="auto"/>
              <w:ind w:firstLine="560"/>
              <w:jc w:val="center"/>
              <w:rPr>
                <w:rFonts w:hint="eastAsia" w:ascii="仿宋" w:hAnsi="仿宋" w:eastAsia="仿宋" w:cs="仿宋"/>
                <w:caps/>
                <w:color w:val="auto"/>
                <w:sz w:val="24"/>
                <w:szCs w:val="24"/>
                <w:highlight w:val="none"/>
              </w:rPr>
            </w:pPr>
          </w:p>
        </w:tc>
      </w:tr>
    </w:tbl>
    <w:p w14:paraId="06BC5C0C">
      <w:pPr>
        <w:spacing w:line="360" w:lineRule="auto"/>
        <w:ind w:firstLine="480" w:firstLineChars="200"/>
        <w:rPr>
          <w:rFonts w:hint="eastAsia" w:ascii="仿宋" w:hAnsi="仿宋" w:eastAsia="仿宋" w:cs="仿宋"/>
          <w:caps/>
          <w:color w:val="auto"/>
          <w:sz w:val="24"/>
          <w:szCs w:val="24"/>
          <w:highlight w:val="none"/>
          <w:lang w:val="en-US" w:eastAsia="zh-CN"/>
        </w:rPr>
      </w:pPr>
      <w:r>
        <w:rPr>
          <w:rFonts w:hint="eastAsia" w:ascii="仿宋" w:hAnsi="仿宋" w:eastAsia="仿宋" w:cs="仿宋"/>
          <w:caps/>
          <w:color w:val="auto"/>
          <w:sz w:val="24"/>
          <w:szCs w:val="24"/>
          <w:highlight w:val="none"/>
          <w:lang w:val="en-US" w:eastAsia="zh-CN"/>
        </w:rPr>
        <w:t>注：后附主要人员的</w:t>
      </w:r>
      <w:r>
        <w:rPr>
          <w:rFonts w:hint="eastAsia" w:ascii="仿宋" w:hAnsi="仿宋" w:eastAsia="仿宋" w:cs="仿宋"/>
          <w:caps/>
          <w:color w:val="auto"/>
          <w:sz w:val="24"/>
          <w:szCs w:val="24"/>
          <w:highlight w:val="none"/>
        </w:rPr>
        <w:t>身份证、执业证或上岗证书等复印件。</w:t>
      </w:r>
    </w:p>
    <w:p w14:paraId="4D84F485">
      <w:pPr>
        <w:spacing w:line="360" w:lineRule="auto"/>
        <w:jc w:val="center"/>
        <w:rPr>
          <w:rFonts w:hint="eastAsia" w:ascii="仿宋" w:hAnsi="仿宋" w:eastAsia="仿宋" w:cs="仿宋"/>
          <w:b/>
          <w:caps/>
          <w:color w:val="auto"/>
          <w:sz w:val="24"/>
          <w:szCs w:val="24"/>
          <w:highlight w:val="none"/>
        </w:rPr>
      </w:pPr>
    </w:p>
    <w:p w14:paraId="41F74D90">
      <w:pPr>
        <w:spacing w:line="360" w:lineRule="auto"/>
        <w:jc w:val="center"/>
        <w:rPr>
          <w:rFonts w:hint="eastAsia" w:ascii="仿宋" w:hAnsi="仿宋" w:eastAsia="仿宋" w:cs="仿宋"/>
          <w:color w:val="auto"/>
          <w:sz w:val="24"/>
          <w:szCs w:val="24"/>
          <w:highlight w:val="none"/>
        </w:rPr>
      </w:pPr>
      <w:r>
        <w:rPr>
          <w:rFonts w:hint="eastAsia" w:ascii="仿宋" w:hAnsi="仿宋" w:eastAsia="仿宋" w:cs="仿宋"/>
          <w:b/>
          <w:caps/>
          <w:color w:val="auto"/>
          <w:sz w:val="24"/>
          <w:szCs w:val="24"/>
          <w:highlight w:val="none"/>
        </w:rPr>
        <w:t>（二）项目负责人简历表</w:t>
      </w:r>
    </w:p>
    <w:tbl>
      <w:tblPr>
        <w:tblStyle w:val="20"/>
        <w:tblW w:w="94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80"/>
        <w:gridCol w:w="1148"/>
        <w:gridCol w:w="2000"/>
        <w:gridCol w:w="1152"/>
        <w:gridCol w:w="2007"/>
        <w:gridCol w:w="1570"/>
      </w:tblGrid>
      <w:tr w14:paraId="1F4AD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0AAB15D">
            <w:pPr>
              <w:spacing w:line="360" w:lineRule="auto"/>
              <w:ind w:left="0" w:leftChars="-137" w:hanging="288" w:hangingChars="120"/>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姓名</w:t>
            </w:r>
          </w:p>
        </w:tc>
        <w:tc>
          <w:tcPr>
            <w:tcW w:w="1148" w:type="dxa"/>
            <w:vAlign w:val="center"/>
          </w:tcPr>
          <w:p w14:paraId="354EDD31">
            <w:pPr>
              <w:spacing w:line="360" w:lineRule="auto"/>
              <w:ind w:firstLine="560"/>
              <w:jc w:val="center"/>
              <w:rPr>
                <w:rFonts w:hint="eastAsia" w:ascii="仿宋" w:hAnsi="仿宋" w:eastAsia="仿宋" w:cs="仿宋"/>
                <w:caps/>
                <w:color w:val="auto"/>
                <w:sz w:val="24"/>
                <w:szCs w:val="24"/>
                <w:highlight w:val="none"/>
              </w:rPr>
            </w:pPr>
          </w:p>
        </w:tc>
        <w:tc>
          <w:tcPr>
            <w:tcW w:w="2000" w:type="dxa"/>
            <w:vAlign w:val="center"/>
          </w:tcPr>
          <w:p w14:paraId="70F44274">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年龄</w:t>
            </w:r>
          </w:p>
        </w:tc>
        <w:tc>
          <w:tcPr>
            <w:tcW w:w="1152" w:type="dxa"/>
            <w:vAlign w:val="center"/>
          </w:tcPr>
          <w:p w14:paraId="1AF5DBC1">
            <w:pPr>
              <w:spacing w:line="360" w:lineRule="auto"/>
              <w:ind w:firstLine="560"/>
              <w:jc w:val="center"/>
              <w:rPr>
                <w:rFonts w:hint="eastAsia" w:ascii="仿宋" w:hAnsi="仿宋" w:eastAsia="仿宋" w:cs="仿宋"/>
                <w:caps/>
                <w:color w:val="auto"/>
                <w:sz w:val="24"/>
                <w:szCs w:val="24"/>
                <w:highlight w:val="none"/>
              </w:rPr>
            </w:pPr>
          </w:p>
        </w:tc>
        <w:tc>
          <w:tcPr>
            <w:tcW w:w="2007" w:type="dxa"/>
            <w:vAlign w:val="center"/>
          </w:tcPr>
          <w:p w14:paraId="16C10C5D">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学历</w:t>
            </w:r>
          </w:p>
        </w:tc>
        <w:tc>
          <w:tcPr>
            <w:tcW w:w="1570" w:type="dxa"/>
            <w:vAlign w:val="center"/>
          </w:tcPr>
          <w:p w14:paraId="610F463E">
            <w:pPr>
              <w:spacing w:line="360" w:lineRule="auto"/>
              <w:ind w:firstLine="560"/>
              <w:jc w:val="center"/>
              <w:rPr>
                <w:rFonts w:hint="eastAsia" w:ascii="仿宋" w:hAnsi="仿宋" w:eastAsia="仿宋" w:cs="仿宋"/>
                <w:caps/>
                <w:color w:val="auto"/>
                <w:sz w:val="24"/>
                <w:szCs w:val="24"/>
                <w:highlight w:val="none"/>
              </w:rPr>
            </w:pPr>
          </w:p>
        </w:tc>
      </w:tr>
      <w:tr w14:paraId="5FD6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2B91F291">
            <w:pPr>
              <w:spacing w:line="360" w:lineRule="auto"/>
              <w:ind w:left="0" w:leftChars="-137" w:hanging="288" w:hangingChars="120"/>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职称</w:t>
            </w:r>
          </w:p>
        </w:tc>
        <w:tc>
          <w:tcPr>
            <w:tcW w:w="1148" w:type="dxa"/>
            <w:vAlign w:val="center"/>
          </w:tcPr>
          <w:p w14:paraId="317A62F9">
            <w:pPr>
              <w:spacing w:line="360" w:lineRule="auto"/>
              <w:ind w:firstLine="560"/>
              <w:jc w:val="center"/>
              <w:rPr>
                <w:rFonts w:hint="eastAsia" w:ascii="仿宋" w:hAnsi="仿宋" w:eastAsia="仿宋" w:cs="仿宋"/>
                <w:caps/>
                <w:color w:val="auto"/>
                <w:sz w:val="24"/>
                <w:szCs w:val="24"/>
                <w:highlight w:val="none"/>
              </w:rPr>
            </w:pPr>
          </w:p>
        </w:tc>
        <w:tc>
          <w:tcPr>
            <w:tcW w:w="2000" w:type="dxa"/>
            <w:vAlign w:val="center"/>
          </w:tcPr>
          <w:p w14:paraId="5F7E3C38">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职务</w:t>
            </w:r>
          </w:p>
        </w:tc>
        <w:tc>
          <w:tcPr>
            <w:tcW w:w="1152" w:type="dxa"/>
            <w:vAlign w:val="center"/>
          </w:tcPr>
          <w:p w14:paraId="77DB27AC">
            <w:pPr>
              <w:spacing w:line="360" w:lineRule="auto"/>
              <w:ind w:firstLine="560"/>
              <w:jc w:val="center"/>
              <w:rPr>
                <w:rFonts w:hint="eastAsia" w:ascii="仿宋" w:hAnsi="仿宋" w:eastAsia="仿宋" w:cs="仿宋"/>
                <w:caps/>
                <w:color w:val="auto"/>
                <w:sz w:val="24"/>
                <w:szCs w:val="24"/>
                <w:highlight w:val="none"/>
              </w:rPr>
            </w:pPr>
          </w:p>
        </w:tc>
        <w:tc>
          <w:tcPr>
            <w:tcW w:w="2007" w:type="dxa"/>
            <w:vAlign w:val="center"/>
          </w:tcPr>
          <w:p w14:paraId="3AABEBC3">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拟在本合同任职</w:t>
            </w:r>
          </w:p>
        </w:tc>
        <w:tc>
          <w:tcPr>
            <w:tcW w:w="1570" w:type="dxa"/>
            <w:vAlign w:val="center"/>
          </w:tcPr>
          <w:p w14:paraId="4E1DC8CA">
            <w:pPr>
              <w:spacing w:line="360" w:lineRule="auto"/>
              <w:ind w:firstLine="560"/>
              <w:jc w:val="center"/>
              <w:rPr>
                <w:rFonts w:hint="eastAsia" w:ascii="仿宋" w:hAnsi="仿宋" w:eastAsia="仿宋" w:cs="仿宋"/>
                <w:caps/>
                <w:color w:val="auto"/>
                <w:sz w:val="24"/>
                <w:szCs w:val="24"/>
                <w:highlight w:val="none"/>
              </w:rPr>
            </w:pPr>
          </w:p>
        </w:tc>
      </w:tr>
      <w:tr w14:paraId="5A3E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E63DA71">
            <w:pPr>
              <w:spacing w:line="360" w:lineRule="auto"/>
              <w:ind w:left="0" w:leftChars="-137" w:hanging="288" w:hangingChars="120"/>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毕业学校</w:t>
            </w:r>
          </w:p>
        </w:tc>
        <w:tc>
          <w:tcPr>
            <w:tcW w:w="7877" w:type="dxa"/>
            <w:gridSpan w:val="5"/>
            <w:vAlign w:val="center"/>
          </w:tcPr>
          <w:p w14:paraId="66AA25B3">
            <w:pPr>
              <w:spacing w:line="360" w:lineRule="auto"/>
              <w:ind w:left="480" w:hanging="480" w:hangingChars="200"/>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年毕业于学校专业</w:t>
            </w:r>
          </w:p>
        </w:tc>
      </w:tr>
      <w:tr w14:paraId="34BA6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9457" w:type="dxa"/>
            <w:gridSpan w:val="6"/>
            <w:vAlign w:val="center"/>
          </w:tcPr>
          <w:p w14:paraId="7AC9DF96">
            <w:pPr>
              <w:spacing w:line="360" w:lineRule="auto"/>
              <w:ind w:left="0" w:leftChars="-137" w:hanging="288" w:hangingChars="120"/>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主要工作经历</w:t>
            </w:r>
          </w:p>
        </w:tc>
      </w:tr>
      <w:tr w14:paraId="4198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7B61D4E3">
            <w:pPr>
              <w:spacing w:line="360" w:lineRule="auto"/>
              <w:ind w:left="0" w:leftChars="-137" w:hanging="288" w:hangingChars="120"/>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时间</w:t>
            </w:r>
          </w:p>
        </w:tc>
        <w:tc>
          <w:tcPr>
            <w:tcW w:w="3148" w:type="dxa"/>
            <w:gridSpan w:val="2"/>
            <w:vAlign w:val="center"/>
          </w:tcPr>
          <w:p w14:paraId="37B3DD37">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参加过的类似项目</w:t>
            </w:r>
          </w:p>
        </w:tc>
        <w:tc>
          <w:tcPr>
            <w:tcW w:w="1152" w:type="dxa"/>
            <w:vAlign w:val="center"/>
          </w:tcPr>
          <w:p w14:paraId="169870A2">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担任</w:t>
            </w:r>
          </w:p>
          <w:p w14:paraId="1F680D69">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职务</w:t>
            </w:r>
          </w:p>
        </w:tc>
        <w:tc>
          <w:tcPr>
            <w:tcW w:w="3577" w:type="dxa"/>
            <w:gridSpan w:val="2"/>
            <w:vAlign w:val="center"/>
          </w:tcPr>
          <w:p w14:paraId="507A3403">
            <w:pPr>
              <w:spacing w:line="360" w:lineRule="auto"/>
              <w:jc w:val="center"/>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发包人及联系电话</w:t>
            </w:r>
          </w:p>
        </w:tc>
      </w:tr>
      <w:tr w14:paraId="01062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1580" w:type="dxa"/>
            <w:vAlign w:val="center"/>
          </w:tcPr>
          <w:p w14:paraId="502A198B">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5BED4093">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72B90B4B">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34835243">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136B7C89">
            <w:pPr>
              <w:spacing w:line="360" w:lineRule="auto"/>
              <w:ind w:firstLine="560"/>
              <w:jc w:val="center"/>
              <w:rPr>
                <w:rFonts w:hint="eastAsia" w:ascii="仿宋" w:hAnsi="仿宋" w:eastAsia="仿宋" w:cs="仿宋"/>
                <w:caps/>
                <w:color w:val="auto"/>
                <w:sz w:val="28"/>
                <w:szCs w:val="28"/>
                <w:highlight w:val="none"/>
              </w:rPr>
            </w:pPr>
          </w:p>
        </w:tc>
      </w:tr>
      <w:tr w14:paraId="7A30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369ADD23">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11E47550">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3ADC1195">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38DD3B17">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323D077E">
            <w:pPr>
              <w:spacing w:line="360" w:lineRule="auto"/>
              <w:ind w:firstLine="560"/>
              <w:jc w:val="center"/>
              <w:rPr>
                <w:rFonts w:hint="eastAsia" w:ascii="仿宋" w:hAnsi="仿宋" w:eastAsia="仿宋" w:cs="仿宋"/>
                <w:caps/>
                <w:color w:val="auto"/>
                <w:sz w:val="28"/>
                <w:szCs w:val="28"/>
                <w:highlight w:val="none"/>
              </w:rPr>
            </w:pPr>
          </w:p>
        </w:tc>
      </w:tr>
      <w:tr w14:paraId="47A4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1246A5B">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68464ADF">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738B1D4A">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7F0E6287">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517DD766">
            <w:pPr>
              <w:spacing w:line="360" w:lineRule="auto"/>
              <w:ind w:firstLine="560"/>
              <w:jc w:val="center"/>
              <w:rPr>
                <w:rFonts w:hint="eastAsia" w:ascii="仿宋" w:hAnsi="仿宋" w:eastAsia="仿宋" w:cs="仿宋"/>
                <w:caps/>
                <w:color w:val="auto"/>
                <w:sz w:val="28"/>
                <w:szCs w:val="28"/>
                <w:highlight w:val="none"/>
              </w:rPr>
            </w:pPr>
          </w:p>
        </w:tc>
      </w:tr>
      <w:tr w14:paraId="22C2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0" w:hRule="atLeast"/>
          <w:jc w:val="center"/>
        </w:trPr>
        <w:tc>
          <w:tcPr>
            <w:tcW w:w="1580" w:type="dxa"/>
            <w:vAlign w:val="center"/>
          </w:tcPr>
          <w:p w14:paraId="5B12EC66">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18017002">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4A77CB28">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3DE7BBBD">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4521FC98">
            <w:pPr>
              <w:spacing w:line="360" w:lineRule="auto"/>
              <w:ind w:firstLine="560"/>
              <w:jc w:val="center"/>
              <w:rPr>
                <w:rFonts w:hint="eastAsia" w:ascii="仿宋" w:hAnsi="仿宋" w:eastAsia="仿宋" w:cs="仿宋"/>
                <w:caps/>
                <w:color w:val="auto"/>
                <w:sz w:val="28"/>
                <w:szCs w:val="28"/>
                <w:highlight w:val="none"/>
              </w:rPr>
            </w:pPr>
          </w:p>
        </w:tc>
      </w:tr>
      <w:tr w14:paraId="50883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4EB777F4">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3A8BFC7B">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179738CB">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1F4FB7C7">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0794A721">
            <w:pPr>
              <w:spacing w:line="360" w:lineRule="auto"/>
              <w:ind w:firstLine="560"/>
              <w:jc w:val="center"/>
              <w:rPr>
                <w:rFonts w:hint="eastAsia" w:ascii="仿宋" w:hAnsi="仿宋" w:eastAsia="仿宋" w:cs="仿宋"/>
                <w:caps/>
                <w:color w:val="auto"/>
                <w:sz w:val="28"/>
                <w:szCs w:val="28"/>
                <w:highlight w:val="none"/>
              </w:rPr>
            </w:pPr>
          </w:p>
        </w:tc>
      </w:tr>
      <w:tr w14:paraId="73FCD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1580" w:type="dxa"/>
            <w:vAlign w:val="center"/>
          </w:tcPr>
          <w:p w14:paraId="0DA73806">
            <w:pPr>
              <w:spacing w:line="360" w:lineRule="auto"/>
              <w:ind w:left="5250" w:firstLine="560"/>
              <w:jc w:val="center"/>
              <w:rPr>
                <w:rFonts w:hint="eastAsia" w:ascii="仿宋" w:hAnsi="仿宋" w:eastAsia="仿宋" w:cs="仿宋"/>
                <w:caps/>
                <w:color w:val="auto"/>
                <w:sz w:val="28"/>
                <w:szCs w:val="28"/>
                <w:highlight w:val="none"/>
              </w:rPr>
            </w:pPr>
          </w:p>
        </w:tc>
        <w:tc>
          <w:tcPr>
            <w:tcW w:w="3148" w:type="dxa"/>
            <w:gridSpan w:val="2"/>
            <w:vAlign w:val="center"/>
          </w:tcPr>
          <w:p w14:paraId="16B640A3">
            <w:pPr>
              <w:spacing w:line="360" w:lineRule="auto"/>
              <w:ind w:firstLine="560"/>
              <w:jc w:val="center"/>
              <w:rPr>
                <w:rFonts w:hint="eastAsia" w:ascii="仿宋" w:hAnsi="仿宋" w:eastAsia="仿宋" w:cs="仿宋"/>
                <w:caps/>
                <w:color w:val="auto"/>
                <w:sz w:val="28"/>
                <w:szCs w:val="28"/>
                <w:highlight w:val="none"/>
              </w:rPr>
            </w:pPr>
          </w:p>
        </w:tc>
        <w:tc>
          <w:tcPr>
            <w:tcW w:w="1152" w:type="dxa"/>
            <w:vAlign w:val="center"/>
          </w:tcPr>
          <w:p w14:paraId="68FBB1CB">
            <w:pPr>
              <w:spacing w:line="360" w:lineRule="auto"/>
              <w:ind w:firstLine="560"/>
              <w:jc w:val="center"/>
              <w:rPr>
                <w:rFonts w:hint="eastAsia" w:ascii="仿宋" w:hAnsi="仿宋" w:eastAsia="仿宋" w:cs="仿宋"/>
                <w:caps/>
                <w:color w:val="auto"/>
                <w:sz w:val="28"/>
                <w:szCs w:val="28"/>
                <w:highlight w:val="none"/>
              </w:rPr>
            </w:pPr>
          </w:p>
        </w:tc>
        <w:tc>
          <w:tcPr>
            <w:tcW w:w="2007" w:type="dxa"/>
            <w:vAlign w:val="center"/>
          </w:tcPr>
          <w:p w14:paraId="3A86848A">
            <w:pPr>
              <w:spacing w:line="360" w:lineRule="auto"/>
              <w:ind w:firstLine="560"/>
              <w:jc w:val="center"/>
              <w:rPr>
                <w:rFonts w:hint="eastAsia" w:ascii="仿宋" w:hAnsi="仿宋" w:eastAsia="仿宋" w:cs="仿宋"/>
                <w:caps/>
                <w:color w:val="auto"/>
                <w:sz w:val="28"/>
                <w:szCs w:val="28"/>
                <w:highlight w:val="none"/>
              </w:rPr>
            </w:pPr>
          </w:p>
        </w:tc>
        <w:tc>
          <w:tcPr>
            <w:tcW w:w="1570" w:type="dxa"/>
            <w:vAlign w:val="center"/>
          </w:tcPr>
          <w:p w14:paraId="26C59328">
            <w:pPr>
              <w:spacing w:line="360" w:lineRule="auto"/>
              <w:ind w:firstLine="560"/>
              <w:jc w:val="center"/>
              <w:rPr>
                <w:rFonts w:hint="eastAsia" w:ascii="仿宋" w:hAnsi="仿宋" w:eastAsia="仿宋" w:cs="仿宋"/>
                <w:caps/>
                <w:color w:val="auto"/>
                <w:sz w:val="28"/>
                <w:szCs w:val="28"/>
                <w:highlight w:val="none"/>
              </w:rPr>
            </w:pPr>
          </w:p>
        </w:tc>
      </w:tr>
    </w:tbl>
    <w:p w14:paraId="451BC8EB">
      <w:pPr>
        <w:numPr>
          <w:ilvl w:val="0"/>
          <w:numId w:val="0"/>
        </w:numPr>
        <w:spacing w:line="360" w:lineRule="auto"/>
        <w:ind w:leftChars="0"/>
        <w:jc w:val="left"/>
        <w:rPr>
          <w:rFonts w:hint="eastAsia" w:ascii="仿宋" w:hAnsi="仿宋" w:eastAsia="仿宋" w:cs="仿宋"/>
          <w:b/>
          <w:caps w:val="0"/>
          <w:color w:val="auto"/>
          <w:spacing w:val="-17"/>
          <w:sz w:val="28"/>
          <w:szCs w:val="28"/>
          <w:highlight w:val="none"/>
        </w:rPr>
      </w:pPr>
      <w:r>
        <w:rPr>
          <w:rFonts w:hint="eastAsia" w:ascii="仿宋" w:hAnsi="仿宋" w:eastAsia="仿宋" w:cs="仿宋"/>
          <w:caps w:val="0"/>
          <w:color w:val="auto"/>
          <w:spacing w:val="-17"/>
          <w:sz w:val="28"/>
          <w:szCs w:val="28"/>
          <w:highlight w:val="none"/>
          <w:lang w:val="en-US" w:eastAsia="zh-CN"/>
        </w:rPr>
        <w:t>注：后附</w:t>
      </w:r>
      <w:r>
        <w:rPr>
          <w:rFonts w:hint="eastAsia" w:ascii="仿宋" w:hAnsi="仿宋" w:eastAsia="仿宋" w:cs="仿宋"/>
          <w:caps w:val="0"/>
          <w:color w:val="auto"/>
          <w:spacing w:val="-17"/>
          <w:sz w:val="28"/>
          <w:szCs w:val="28"/>
          <w:highlight w:val="none"/>
        </w:rPr>
        <w:t>项目负责人</w:t>
      </w:r>
      <w:r>
        <w:rPr>
          <w:rFonts w:hint="eastAsia" w:ascii="仿宋" w:hAnsi="仿宋" w:eastAsia="仿宋" w:cs="仿宋"/>
          <w:caps w:val="0"/>
          <w:color w:val="auto"/>
          <w:spacing w:val="-17"/>
          <w:sz w:val="28"/>
          <w:szCs w:val="28"/>
          <w:highlight w:val="none"/>
          <w:lang w:eastAsia="zh-CN"/>
        </w:rPr>
        <w:t>的</w:t>
      </w:r>
      <w:r>
        <w:rPr>
          <w:rFonts w:hint="eastAsia" w:ascii="仿宋" w:hAnsi="仿宋" w:eastAsia="仿宋" w:cs="仿宋"/>
          <w:caps w:val="0"/>
          <w:color w:val="auto"/>
          <w:spacing w:val="-17"/>
          <w:sz w:val="28"/>
          <w:szCs w:val="28"/>
          <w:highlight w:val="none"/>
        </w:rPr>
        <w:t>建造师证、安全生产考核合格B证、身份证等复印件。</w:t>
      </w:r>
    </w:p>
    <w:p w14:paraId="26F8D620">
      <w:pPr>
        <w:pStyle w:val="14"/>
        <w:spacing w:before="120" w:after="120"/>
        <w:rPr>
          <w:rFonts w:hint="eastAsia" w:ascii="仿宋" w:hAnsi="仿宋" w:eastAsia="仿宋" w:cs="仿宋"/>
          <w:color w:val="auto"/>
          <w:highlight w:val="none"/>
        </w:rPr>
      </w:pPr>
    </w:p>
    <w:p w14:paraId="78E34E75">
      <w:pPr>
        <w:pStyle w:val="14"/>
        <w:spacing w:before="120" w:after="120"/>
        <w:rPr>
          <w:rFonts w:hint="eastAsia" w:ascii="仿宋" w:hAnsi="仿宋" w:eastAsia="仿宋" w:cs="仿宋"/>
          <w:color w:val="auto"/>
          <w:highlight w:val="none"/>
        </w:rPr>
      </w:pPr>
    </w:p>
    <w:p w14:paraId="00D338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sectPr>
          <w:pgSz w:w="11906" w:h="16839"/>
          <w:pgMar w:top="1124" w:right="1416" w:bottom="1007" w:left="1417" w:header="883" w:footer="624" w:gutter="0"/>
          <w:pgNumType w:fmt="decimal"/>
          <w:cols w:space="720" w:num="1"/>
        </w:sectPr>
      </w:pPr>
    </w:p>
    <w:p w14:paraId="41E7D17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p>
    <w:p w14:paraId="662EF109">
      <w:pPr>
        <w:spacing w:line="342" w:lineRule="auto"/>
        <w:rPr>
          <w:rFonts w:ascii="Arial"/>
          <w:sz w:val="21"/>
        </w:rPr>
      </w:pPr>
    </w:p>
    <w:p w14:paraId="5CF3EF5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r>
        <w:rPr>
          <w:rFonts w:hint="eastAsia" w:ascii="仿宋" w:hAnsi="仿宋" w:eastAsia="仿宋" w:cs="仿宋"/>
          <w:b/>
          <w:bCs/>
          <w:snapToGrid/>
          <w:color w:val="auto"/>
          <w:kern w:val="2"/>
          <w:sz w:val="32"/>
          <w:szCs w:val="36"/>
          <w:highlight w:val="none"/>
          <w:lang w:val="en-US" w:eastAsia="zh-CN"/>
        </w:rPr>
        <w:t>十二、其他材料</w:t>
      </w:r>
    </w:p>
    <w:p w14:paraId="382F683D">
      <w:pPr>
        <w:spacing w:line="241" w:lineRule="auto"/>
        <w:rPr>
          <w:rFonts w:hint="eastAsia" w:ascii="仿宋" w:hAnsi="仿宋" w:eastAsia="仿宋" w:cs="仿宋"/>
          <w:sz w:val="28"/>
          <w:szCs w:val="28"/>
        </w:rPr>
      </w:pPr>
    </w:p>
    <w:p w14:paraId="158FB9AE">
      <w:pPr>
        <w:pStyle w:val="11"/>
        <w:spacing w:before="91" w:line="219" w:lineRule="auto"/>
        <w:ind w:left="18"/>
        <w:rPr>
          <w:rFonts w:hint="eastAsia" w:ascii="仿宋" w:hAnsi="仿宋" w:eastAsia="仿宋" w:cs="仿宋"/>
          <w:sz w:val="28"/>
          <w:szCs w:val="28"/>
        </w:rPr>
      </w:pPr>
      <w:r>
        <w:rPr>
          <w:rFonts w:hint="eastAsia" w:ascii="仿宋" w:hAnsi="仿宋" w:eastAsia="仿宋" w:cs="仿宋"/>
          <w:spacing w:val="-4"/>
          <w:sz w:val="28"/>
          <w:szCs w:val="28"/>
        </w:rPr>
        <w:t>（1）承诺书</w:t>
      </w:r>
    </w:p>
    <w:p w14:paraId="20FB99DD">
      <w:pPr>
        <w:spacing w:line="257" w:lineRule="auto"/>
        <w:rPr>
          <w:rFonts w:hint="eastAsia" w:ascii="仿宋" w:hAnsi="仿宋" w:eastAsia="仿宋" w:cs="仿宋"/>
          <w:sz w:val="28"/>
          <w:szCs w:val="28"/>
        </w:rPr>
      </w:pPr>
    </w:p>
    <w:p w14:paraId="0771255B">
      <w:pPr>
        <w:pStyle w:val="11"/>
        <w:spacing w:before="91" w:line="219" w:lineRule="auto"/>
        <w:ind w:left="4125"/>
        <w:rPr>
          <w:rFonts w:hint="eastAsia" w:ascii="仿宋" w:hAnsi="仿宋" w:eastAsia="仿宋" w:cs="仿宋"/>
          <w:sz w:val="28"/>
          <w:szCs w:val="28"/>
        </w:rPr>
      </w:pPr>
      <w:r>
        <w:rPr>
          <w:rFonts w:hint="eastAsia" w:ascii="仿宋" w:hAnsi="仿宋" w:eastAsia="仿宋" w:cs="仿宋"/>
          <w:spacing w:val="-4"/>
          <w:sz w:val="28"/>
          <w:szCs w:val="28"/>
        </w:rPr>
        <w:t>承诺书</w:t>
      </w:r>
    </w:p>
    <w:p w14:paraId="5F00584D">
      <w:pPr>
        <w:spacing w:line="257" w:lineRule="auto"/>
        <w:rPr>
          <w:rFonts w:hint="eastAsia" w:ascii="仿宋" w:hAnsi="仿宋" w:eastAsia="仿宋" w:cs="仿宋"/>
          <w:sz w:val="28"/>
          <w:szCs w:val="28"/>
        </w:rPr>
      </w:pPr>
    </w:p>
    <w:p w14:paraId="62DAC74E">
      <w:pPr>
        <w:pStyle w:val="4"/>
        <w:rPr>
          <w:rFonts w:hint="eastAsia"/>
        </w:rPr>
      </w:pPr>
    </w:p>
    <w:p w14:paraId="42B6A57A">
      <w:pPr>
        <w:pStyle w:val="11"/>
        <w:spacing w:before="91" w:line="220" w:lineRule="auto"/>
        <w:ind w:left="9"/>
        <w:rPr>
          <w:rFonts w:hint="eastAsia" w:ascii="仿宋" w:hAnsi="仿宋" w:eastAsia="仿宋" w:cs="仿宋"/>
          <w:sz w:val="28"/>
          <w:szCs w:val="28"/>
          <w:lang w:eastAsia="zh-CN"/>
        </w:rPr>
      </w:pPr>
      <w:r>
        <w:rPr>
          <w:rFonts w:hint="eastAsia" w:ascii="仿宋" w:hAnsi="仿宋" w:eastAsia="仿宋" w:cs="仿宋"/>
          <w:spacing w:val="-1"/>
          <w:sz w:val="28"/>
          <w:szCs w:val="28"/>
        </w:rPr>
        <w:t>致：</w:t>
      </w:r>
      <w:r>
        <w:rPr>
          <w:rFonts w:hint="eastAsia" w:ascii="仿宋" w:hAnsi="仿宋" w:eastAsia="仿宋" w:cs="仿宋"/>
          <w:spacing w:val="-1"/>
          <w:sz w:val="28"/>
          <w:szCs w:val="28"/>
          <w:u w:val="none"/>
          <w:lang w:eastAsia="zh-CN"/>
        </w:rPr>
        <w:t>勐腊县殡仪馆</w:t>
      </w:r>
    </w:p>
    <w:p w14:paraId="65025AE8">
      <w:pPr>
        <w:pStyle w:val="11"/>
        <w:spacing w:before="266" w:line="600" w:lineRule="exact"/>
        <w:jc w:val="right"/>
        <w:rPr>
          <w:rFonts w:hint="eastAsia" w:ascii="仿宋" w:hAnsi="仿宋" w:eastAsia="仿宋" w:cs="仿宋"/>
          <w:sz w:val="28"/>
          <w:szCs w:val="28"/>
        </w:rPr>
      </w:pPr>
      <w:r>
        <w:rPr>
          <w:rFonts w:hint="eastAsia" w:ascii="仿宋" w:hAnsi="仿宋" w:eastAsia="仿宋" w:cs="仿宋"/>
          <w:spacing w:val="3"/>
          <w:position w:val="24"/>
          <w:sz w:val="28"/>
          <w:szCs w:val="28"/>
        </w:rPr>
        <w:t>我单位（公司）承诺，若我单位（公司）成交后经采购人核查出提供</w:t>
      </w:r>
    </w:p>
    <w:p w14:paraId="77585C83">
      <w:pPr>
        <w:pStyle w:val="11"/>
        <w:spacing w:line="219" w:lineRule="auto"/>
        <w:ind w:left="11"/>
        <w:rPr>
          <w:rFonts w:hint="eastAsia" w:ascii="仿宋" w:hAnsi="仿宋" w:eastAsia="仿宋" w:cs="仿宋"/>
          <w:sz w:val="28"/>
          <w:szCs w:val="28"/>
        </w:rPr>
      </w:pPr>
      <w:r>
        <w:rPr>
          <w:rFonts w:hint="eastAsia" w:ascii="仿宋" w:hAnsi="仿宋" w:eastAsia="仿宋" w:cs="仿宋"/>
          <w:spacing w:val="-1"/>
          <w:sz w:val="28"/>
          <w:szCs w:val="28"/>
        </w:rPr>
        <w:t>虚假材料，一律取消成交资格并自行承担相关法律责任。</w:t>
      </w:r>
    </w:p>
    <w:p w14:paraId="1FA95F00">
      <w:pPr>
        <w:spacing w:line="253" w:lineRule="auto"/>
        <w:rPr>
          <w:rFonts w:hint="eastAsia" w:ascii="仿宋" w:hAnsi="仿宋" w:eastAsia="仿宋" w:cs="仿宋"/>
          <w:sz w:val="28"/>
          <w:szCs w:val="28"/>
        </w:rPr>
      </w:pPr>
    </w:p>
    <w:p w14:paraId="7E6E50B9">
      <w:pPr>
        <w:spacing w:line="253" w:lineRule="auto"/>
        <w:rPr>
          <w:rFonts w:hint="eastAsia" w:ascii="仿宋" w:hAnsi="仿宋" w:eastAsia="仿宋" w:cs="仿宋"/>
          <w:sz w:val="28"/>
          <w:szCs w:val="28"/>
        </w:rPr>
      </w:pPr>
    </w:p>
    <w:p w14:paraId="07E3BBC2">
      <w:pPr>
        <w:spacing w:line="253" w:lineRule="auto"/>
        <w:rPr>
          <w:rFonts w:hint="eastAsia" w:ascii="仿宋" w:hAnsi="仿宋" w:eastAsia="仿宋" w:cs="仿宋"/>
          <w:sz w:val="28"/>
          <w:szCs w:val="28"/>
        </w:rPr>
      </w:pPr>
    </w:p>
    <w:p w14:paraId="18F2BF38">
      <w:pPr>
        <w:spacing w:line="253" w:lineRule="auto"/>
        <w:rPr>
          <w:rFonts w:hint="eastAsia" w:ascii="仿宋" w:hAnsi="仿宋" w:eastAsia="仿宋" w:cs="仿宋"/>
          <w:sz w:val="28"/>
          <w:szCs w:val="28"/>
        </w:rPr>
      </w:pPr>
    </w:p>
    <w:p w14:paraId="389CDCCE">
      <w:pPr>
        <w:spacing w:line="253" w:lineRule="auto"/>
        <w:rPr>
          <w:rFonts w:hint="eastAsia" w:ascii="仿宋" w:hAnsi="仿宋" w:eastAsia="仿宋" w:cs="仿宋"/>
          <w:sz w:val="28"/>
          <w:szCs w:val="28"/>
        </w:rPr>
      </w:pPr>
    </w:p>
    <w:p w14:paraId="466BA6BA">
      <w:pPr>
        <w:pStyle w:val="11"/>
        <w:spacing w:before="91" w:line="219" w:lineRule="auto"/>
        <w:ind w:left="1529"/>
        <w:rPr>
          <w:rFonts w:hint="eastAsia" w:ascii="仿宋" w:hAnsi="仿宋" w:eastAsia="仿宋" w:cs="仿宋"/>
          <w:sz w:val="28"/>
          <w:szCs w:val="28"/>
        </w:rPr>
      </w:pPr>
      <w:r>
        <w:rPr>
          <w:rFonts w:hint="eastAsia" w:ascii="仿宋" w:hAnsi="仿宋" w:eastAsia="仿宋" w:cs="仿宋"/>
          <w:spacing w:val="-2"/>
          <w:sz w:val="28"/>
          <w:szCs w:val="28"/>
        </w:rPr>
        <w:t>供应商全称（公章</w:t>
      </w:r>
      <w:r>
        <w:rPr>
          <w:rFonts w:hint="eastAsia" w:ascii="仿宋" w:hAnsi="仿宋" w:eastAsia="仿宋" w:cs="仿宋"/>
          <w:spacing w:val="2"/>
          <w:sz w:val="28"/>
          <w:szCs w:val="28"/>
        </w:rPr>
        <w:t>）：</w:t>
      </w:r>
      <w:r>
        <w:rPr>
          <w:rFonts w:hint="eastAsia" w:ascii="仿宋" w:hAnsi="仿宋" w:eastAsia="仿宋" w:cs="仿宋"/>
          <w:sz w:val="28"/>
          <w:szCs w:val="28"/>
          <w:u w:val="single" w:color="auto"/>
        </w:rPr>
        <w:t xml:space="preserve">                        </w:t>
      </w:r>
    </w:p>
    <w:p w14:paraId="7837CE17">
      <w:pPr>
        <w:pStyle w:val="11"/>
        <w:spacing w:before="328" w:line="435" w:lineRule="auto"/>
        <w:ind w:left="1530"/>
        <w:rPr>
          <w:rFonts w:hint="eastAsia" w:ascii="仿宋" w:hAnsi="仿宋" w:eastAsia="仿宋" w:cs="仿宋"/>
          <w:sz w:val="28"/>
          <w:szCs w:val="28"/>
        </w:rPr>
      </w:pPr>
      <w:r>
        <w:rPr>
          <w:rFonts w:hint="eastAsia" w:ascii="仿宋" w:hAnsi="仿宋" w:eastAsia="仿宋" w:cs="仿宋"/>
          <w:spacing w:val="-1"/>
          <w:sz w:val="28"/>
          <w:szCs w:val="28"/>
        </w:rPr>
        <w:t>法定代表人（签字和盖章）：</w:t>
      </w:r>
      <w:r>
        <w:rPr>
          <w:rFonts w:hint="eastAsia" w:ascii="仿宋" w:hAnsi="仿宋" w:eastAsia="仿宋" w:cs="仿宋"/>
          <w:sz w:val="28"/>
          <w:szCs w:val="28"/>
          <w:u w:val="single" w:color="auto"/>
        </w:rPr>
        <w:t xml:space="preserve">                      </w:t>
      </w:r>
    </w:p>
    <w:p w14:paraId="2A5E59C8">
      <w:pPr>
        <w:pStyle w:val="11"/>
        <w:spacing w:before="1" w:line="219" w:lineRule="auto"/>
        <w:ind w:left="1577"/>
        <w:rPr>
          <w:rFonts w:hint="eastAsia" w:ascii="仿宋" w:hAnsi="仿宋" w:eastAsia="仿宋" w:cs="仿宋"/>
          <w:sz w:val="28"/>
          <w:szCs w:val="28"/>
        </w:rPr>
      </w:pPr>
      <w:r>
        <w:rPr>
          <w:rFonts w:hint="eastAsia" w:ascii="仿宋" w:hAnsi="仿宋" w:eastAsia="仿宋" w:cs="仿宋"/>
          <w:spacing w:val="-15"/>
          <w:sz w:val="28"/>
          <w:szCs w:val="28"/>
        </w:rPr>
        <w:t>日期：</w:t>
      </w:r>
      <w:r>
        <w:rPr>
          <w:rFonts w:hint="eastAsia" w:ascii="仿宋" w:hAnsi="仿宋" w:eastAsia="仿宋" w:cs="仿宋"/>
          <w:sz w:val="28"/>
          <w:szCs w:val="28"/>
          <w:u w:val="single" w:color="auto"/>
        </w:rPr>
        <w:t xml:space="preserve">        </w:t>
      </w:r>
      <w:r>
        <w:rPr>
          <w:rFonts w:hint="eastAsia" w:ascii="仿宋" w:hAnsi="仿宋" w:eastAsia="仿宋" w:cs="仿宋"/>
          <w:spacing w:val="-126"/>
          <w:sz w:val="28"/>
          <w:szCs w:val="28"/>
        </w:rPr>
        <w:t xml:space="preserve"> </w:t>
      </w:r>
      <w:r>
        <w:rPr>
          <w:rFonts w:hint="eastAsia" w:ascii="仿宋" w:hAnsi="仿宋" w:eastAsia="仿宋" w:cs="仿宋"/>
          <w:spacing w:val="-15"/>
          <w:sz w:val="28"/>
          <w:szCs w:val="28"/>
        </w:rPr>
        <w:t>年</w:t>
      </w:r>
      <w:r>
        <w:rPr>
          <w:rFonts w:hint="eastAsia" w:ascii="仿宋" w:hAnsi="仿宋" w:eastAsia="仿宋" w:cs="仿宋"/>
          <w:spacing w:val="46"/>
          <w:sz w:val="28"/>
          <w:szCs w:val="28"/>
          <w:u w:val="single" w:color="auto"/>
        </w:rPr>
        <w:t xml:space="preserve">   </w:t>
      </w:r>
      <w:r>
        <w:rPr>
          <w:rFonts w:hint="eastAsia" w:ascii="仿宋" w:hAnsi="仿宋" w:eastAsia="仿宋" w:cs="仿宋"/>
          <w:spacing w:val="-121"/>
          <w:sz w:val="28"/>
          <w:szCs w:val="28"/>
        </w:rPr>
        <w:t xml:space="preserve"> </w:t>
      </w:r>
      <w:r>
        <w:rPr>
          <w:rFonts w:hint="eastAsia" w:ascii="仿宋" w:hAnsi="仿宋" w:eastAsia="仿宋" w:cs="仿宋"/>
          <w:spacing w:val="-15"/>
          <w:sz w:val="28"/>
          <w:szCs w:val="28"/>
        </w:rPr>
        <w:t>月</w:t>
      </w:r>
      <w:r>
        <w:rPr>
          <w:rFonts w:hint="eastAsia" w:ascii="仿宋" w:hAnsi="仿宋" w:eastAsia="仿宋" w:cs="仿宋"/>
          <w:spacing w:val="34"/>
          <w:sz w:val="28"/>
          <w:szCs w:val="28"/>
          <w:u w:val="single" w:color="auto"/>
        </w:rPr>
        <w:t xml:space="preserve">    </w:t>
      </w:r>
      <w:r>
        <w:rPr>
          <w:rFonts w:hint="eastAsia" w:ascii="仿宋" w:hAnsi="仿宋" w:eastAsia="仿宋" w:cs="仿宋"/>
          <w:spacing w:val="-79"/>
          <w:sz w:val="28"/>
          <w:szCs w:val="28"/>
        </w:rPr>
        <w:t xml:space="preserve"> </w:t>
      </w:r>
      <w:r>
        <w:rPr>
          <w:rFonts w:hint="eastAsia" w:ascii="仿宋" w:hAnsi="仿宋" w:eastAsia="仿宋" w:cs="仿宋"/>
          <w:spacing w:val="-15"/>
          <w:sz w:val="28"/>
          <w:szCs w:val="28"/>
        </w:rPr>
        <w:t>日</w:t>
      </w:r>
    </w:p>
    <w:p w14:paraId="69D972B1">
      <w:pPr>
        <w:spacing w:line="219" w:lineRule="auto"/>
        <w:rPr>
          <w:rFonts w:hint="eastAsia" w:ascii="仿宋" w:hAnsi="仿宋" w:eastAsia="仿宋" w:cs="仿宋"/>
          <w:sz w:val="28"/>
          <w:szCs w:val="28"/>
        </w:rPr>
        <w:sectPr>
          <w:pgSz w:w="11906" w:h="16839"/>
          <w:pgMar w:top="1124" w:right="1415" w:bottom="1007" w:left="1417" w:header="883" w:footer="624" w:gutter="0"/>
          <w:pgNumType w:fmt="decimal"/>
          <w:cols w:space="720" w:num="1"/>
        </w:sectPr>
      </w:pPr>
    </w:p>
    <w:p w14:paraId="78DBFFC8">
      <w:pPr>
        <w:spacing w:line="371" w:lineRule="auto"/>
        <w:rPr>
          <w:rFonts w:ascii="Arial"/>
          <w:sz w:val="21"/>
        </w:rPr>
      </w:pPr>
    </w:p>
    <w:p w14:paraId="25EB4546">
      <w:pPr>
        <w:pStyle w:val="11"/>
        <w:spacing w:before="91" w:line="219" w:lineRule="auto"/>
        <w:ind w:left="18"/>
        <w:rPr>
          <w:rFonts w:hint="eastAsia" w:ascii="仿宋" w:hAnsi="仿宋" w:eastAsia="仿宋" w:cs="仿宋"/>
          <w:sz w:val="28"/>
          <w:szCs w:val="28"/>
        </w:rPr>
      </w:pPr>
      <w:r>
        <w:rPr>
          <w:rFonts w:hint="eastAsia" w:ascii="仿宋" w:hAnsi="仿宋" w:eastAsia="仿宋" w:cs="仿宋"/>
          <w:spacing w:val="-1"/>
          <w:sz w:val="28"/>
          <w:szCs w:val="28"/>
        </w:rPr>
        <w:t>（2）其他（本页无格式，由供应商自行提供。）</w:t>
      </w:r>
    </w:p>
    <w:p w14:paraId="1C8F48BD">
      <w:pPr>
        <w:spacing w:line="219" w:lineRule="auto"/>
        <w:rPr>
          <w:rFonts w:hint="eastAsia" w:ascii="仿宋" w:hAnsi="仿宋" w:eastAsia="仿宋" w:cs="仿宋"/>
          <w:sz w:val="28"/>
          <w:szCs w:val="28"/>
        </w:rPr>
        <w:sectPr>
          <w:pgSz w:w="11906" w:h="16839"/>
          <w:pgMar w:top="1124" w:right="1416" w:bottom="1007" w:left="1417" w:header="883" w:footer="624" w:gutter="0"/>
          <w:pgNumType w:fmt="decimal"/>
          <w:cols w:space="720" w:num="1"/>
        </w:sectPr>
      </w:pPr>
    </w:p>
    <w:p w14:paraId="5D516EC0">
      <w:pPr>
        <w:spacing w:line="342" w:lineRule="auto"/>
        <w:rPr>
          <w:rFonts w:ascii="Arial"/>
          <w:sz w:val="21"/>
        </w:rPr>
      </w:pPr>
    </w:p>
    <w:p w14:paraId="39E9EE3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仿宋" w:hAnsi="仿宋" w:eastAsia="仿宋" w:cs="仿宋"/>
          <w:b/>
          <w:bCs/>
          <w:snapToGrid/>
          <w:color w:val="auto"/>
          <w:kern w:val="2"/>
          <w:sz w:val="32"/>
          <w:szCs w:val="36"/>
          <w:highlight w:val="none"/>
          <w:lang w:val="en-US" w:eastAsia="zh-CN"/>
        </w:rPr>
      </w:pPr>
      <w:bookmarkStart w:id="602" w:name="bookmark5"/>
      <w:bookmarkEnd w:id="602"/>
      <w:r>
        <w:rPr>
          <w:rFonts w:hint="eastAsia" w:ascii="仿宋" w:hAnsi="仿宋" w:eastAsia="仿宋" w:cs="仿宋"/>
          <w:b/>
          <w:bCs/>
          <w:snapToGrid/>
          <w:color w:val="auto"/>
          <w:kern w:val="2"/>
          <w:sz w:val="32"/>
          <w:szCs w:val="36"/>
          <w:highlight w:val="none"/>
          <w:lang w:val="en-US" w:eastAsia="zh-CN"/>
        </w:rPr>
        <w:t>第五章  采购需求</w:t>
      </w:r>
    </w:p>
    <w:p w14:paraId="5D315454">
      <w:pPr>
        <w:spacing w:line="319" w:lineRule="auto"/>
        <w:rPr>
          <w:rFonts w:ascii="Arial"/>
          <w:sz w:val="21"/>
        </w:rPr>
      </w:pPr>
    </w:p>
    <w:p w14:paraId="30A1A433">
      <w:pPr>
        <w:spacing w:line="320" w:lineRule="auto"/>
        <w:rPr>
          <w:rFonts w:ascii="Arial"/>
          <w:sz w:val="21"/>
        </w:rPr>
      </w:pPr>
    </w:p>
    <w:p w14:paraId="63219F04">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1、项目名称：骨灰公墓平台、墓穴及生态安葬区工程项目</w:t>
      </w:r>
    </w:p>
    <w:p w14:paraId="5B55FF4E">
      <w:pPr>
        <w:widowControl/>
        <w:kinsoku/>
        <w:autoSpaceDE/>
        <w:autoSpaceDN/>
        <w:adjustRightInd/>
        <w:snapToGrid/>
        <w:spacing w:line="360" w:lineRule="auto"/>
        <w:ind w:left="559" w:leftChars="266" w:firstLine="0" w:firstLineChars="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2、项目编号：JY-CGGC202408013（XSBNZC2024-C2-00143-XSBN-0020）</w:t>
      </w:r>
    </w:p>
    <w:p w14:paraId="3D066319">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3、项目建设内容及规模：新建设骨灰公墓平台、墓穴及生态安葬区200个。注：(具体以设计施工图纸范围内及工程量清单为准)。</w:t>
      </w:r>
    </w:p>
    <w:p w14:paraId="7E61F16B">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4、工期：</w:t>
      </w:r>
      <w:r>
        <w:rPr>
          <w:rFonts w:hint="eastAsia" w:ascii="仿宋" w:hAnsi="仿宋" w:eastAsia="仿宋" w:cs="仿宋"/>
          <w:b w:val="0"/>
          <w:bCs w:val="0"/>
          <w:snapToGrid/>
          <w:color w:val="auto"/>
          <w:kern w:val="2"/>
          <w:sz w:val="28"/>
          <w:szCs w:val="28"/>
          <w:highlight w:val="none"/>
          <w:lang w:val="en-US" w:eastAsia="zh-CN"/>
        </w:rPr>
        <w:t>合同签订后60日历天内完工。</w:t>
      </w:r>
    </w:p>
    <w:p w14:paraId="2E2C7534">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5、质量要求：按国家及相关行业验收标准，一次性验收合格。</w:t>
      </w:r>
    </w:p>
    <w:p w14:paraId="3E9E726B">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6、项目最高限价：</w:t>
      </w:r>
      <w:r>
        <w:rPr>
          <w:rFonts w:hint="eastAsia" w:ascii="仿宋" w:hAnsi="仿宋" w:eastAsia="仿宋" w:cs="仿宋"/>
          <w:b w:val="0"/>
          <w:bCs w:val="0"/>
          <w:snapToGrid/>
          <w:color w:val="auto"/>
          <w:kern w:val="2"/>
          <w:sz w:val="28"/>
          <w:szCs w:val="28"/>
          <w:highlight w:val="none"/>
          <w:lang w:val="en-US" w:eastAsia="zh-CN"/>
        </w:rPr>
        <w:t>672753.24元（大写：人民币陆拾柒万贰仟柒佰伍拾叁元贰角肆分）（供应商报价不得高于最高限价）</w:t>
      </w:r>
    </w:p>
    <w:p w14:paraId="508A36D3">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7、项目地址：勐腊县七里坡</w:t>
      </w:r>
    </w:p>
    <w:p w14:paraId="77E44C49">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pPr>
      <w:r>
        <w:rPr>
          <w:rFonts w:hint="eastAsia" w:ascii="仿宋" w:hAnsi="仿宋" w:eastAsia="仿宋" w:cs="仿宋"/>
          <w:snapToGrid/>
          <w:color w:val="auto"/>
          <w:kern w:val="2"/>
          <w:sz w:val="28"/>
          <w:szCs w:val="28"/>
          <w:highlight w:val="none"/>
          <w:lang w:val="en-US" w:eastAsia="zh-CN"/>
        </w:rPr>
        <w:t>8、质量保修期：根据国务院279号令规定执行。</w:t>
      </w:r>
    </w:p>
    <w:p w14:paraId="22FE9146">
      <w:pPr>
        <w:widowControl/>
        <w:kinsoku/>
        <w:autoSpaceDE/>
        <w:autoSpaceDN/>
        <w:adjustRightInd/>
        <w:snapToGrid/>
        <w:spacing w:line="360" w:lineRule="auto"/>
        <w:ind w:firstLine="560" w:firstLineChars="200"/>
        <w:jc w:val="left"/>
        <w:textAlignment w:val="auto"/>
        <w:outlineLvl w:val="1"/>
        <w:rPr>
          <w:rFonts w:hint="eastAsia" w:ascii="仿宋" w:hAnsi="仿宋" w:eastAsia="仿宋" w:cs="仿宋"/>
          <w:snapToGrid/>
          <w:color w:val="auto"/>
          <w:kern w:val="2"/>
          <w:sz w:val="28"/>
          <w:szCs w:val="28"/>
          <w:highlight w:val="none"/>
          <w:lang w:val="en-US" w:eastAsia="zh-CN"/>
        </w:rPr>
        <w:sectPr>
          <w:pgSz w:w="11906" w:h="16839"/>
          <w:pgMar w:top="1124" w:right="1295" w:bottom="1007" w:left="1417" w:header="883" w:footer="624" w:gutter="0"/>
          <w:pgNumType w:fmt="decimal"/>
          <w:cols w:space="720" w:num="1"/>
        </w:sectPr>
      </w:pPr>
      <w:r>
        <w:rPr>
          <w:rFonts w:hint="eastAsia" w:ascii="仿宋" w:hAnsi="仿宋" w:eastAsia="仿宋" w:cs="仿宋"/>
          <w:snapToGrid/>
          <w:color w:val="auto"/>
          <w:kern w:val="2"/>
          <w:sz w:val="28"/>
          <w:szCs w:val="28"/>
          <w:highlight w:val="none"/>
          <w:lang w:val="en-US" w:eastAsia="zh-CN"/>
        </w:rPr>
        <w:t>9、质量保证金：按工程价款结算总额的3%扣留。</w:t>
      </w:r>
    </w:p>
    <w:p w14:paraId="6AFEF351">
      <w:pPr>
        <w:spacing w:line="342" w:lineRule="auto"/>
        <w:rPr>
          <w:rFonts w:ascii="Arial"/>
          <w:sz w:val="21"/>
        </w:rPr>
      </w:pPr>
    </w:p>
    <w:p w14:paraId="31EA3CFE">
      <w:pPr>
        <w:pStyle w:val="11"/>
        <w:spacing w:before="101" w:line="224" w:lineRule="auto"/>
        <w:ind w:left="3841"/>
        <w:outlineLvl w:val="0"/>
        <w:rPr>
          <w:rFonts w:hint="eastAsia" w:ascii="仿宋" w:hAnsi="仿宋" w:eastAsia="仿宋" w:cs="仿宋"/>
          <w:sz w:val="32"/>
          <w:szCs w:val="32"/>
        </w:rPr>
      </w:pPr>
      <w:bookmarkStart w:id="603" w:name="bookmark6"/>
      <w:bookmarkEnd w:id="603"/>
      <w:r>
        <w:rPr>
          <w:rFonts w:hint="eastAsia" w:ascii="仿宋" w:hAnsi="仿宋" w:eastAsia="仿宋" w:cs="仿宋"/>
          <w:b/>
          <w:bCs/>
          <w:snapToGrid/>
          <w:color w:val="auto"/>
          <w:kern w:val="0"/>
          <w:sz w:val="32"/>
          <w:szCs w:val="32"/>
          <w:highlight w:val="none"/>
          <w:lang w:val="en-US" w:eastAsia="zh-CN" w:bidi="ar-SA"/>
        </w:rPr>
        <w:t>第六章  评审办法</w:t>
      </w:r>
    </w:p>
    <w:p w14:paraId="116399E5">
      <w:pPr>
        <w:pStyle w:val="5"/>
        <w:widowControl w:val="0"/>
        <w:kinsoku/>
        <w:autoSpaceDE/>
        <w:autoSpaceDN/>
        <w:adjustRightInd/>
        <w:snapToGrid/>
        <w:spacing w:before="0" w:line="360" w:lineRule="auto"/>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评审办法前附表</w:t>
      </w:r>
    </w:p>
    <w:p w14:paraId="61731BA6">
      <w:pPr>
        <w:spacing w:line="188" w:lineRule="exact"/>
      </w:pPr>
    </w:p>
    <w:tbl>
      <w:tblPr>
        <w:tblStyle w:val="25"/>
        <w:tblW w:w="1022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0"/>
        <w:gridCol w:w="1068"/>
        <w:gridCol w:w="1996"/>
        <w:gridCol w:w="6298"/>
      </w:tblGrid>
      <w:tr w14:paraId="350E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1928" w:type="dxa"/>
            <w:gridSpan w:val="2"/>
            <w:tcBorders>
              <w:bottom w:val="single" w:color="auto" w:sz="4" w:space="0"/>
            </w:tcBorders>
            <w:vAlign w:val="top"/>
          </w:tcPr>
          <w:p w14:paraId="5E048CD6">
            <w:pPr>
              <w:pStyle w:val="26"/>
              <w:spacing w:before="216" w:line="219" w:lineRule="auto"/>
              <w:ind w:left="611"/>
              <w:rPr>
                <w:rFonts w:hint="eastAsia" w:ascii="仿宋" w:hAnsi="仿宋" w:eastAsia="仿宋" w:cs="仿宋"/>
                <w:sz w:val="28"/>
                <w:szCs w:val="28"/>
              </w:rPr>
            </w:pPr>
            <w:r>
              <w:rPr>
                <w:rFonts w:hint="eastAsia" w:ascii="仿宋" w:hAnsi="仿宋" w:eastAsia="仿宋" w:cs="仿宋"/>
                <w:b/>
                <w:bCs/>
                <w:snapToGrid/>
                <w:color w:val="auto"/>
                <w:kern w:val="2"/>
                <w:sz w:val="28"/>
                <w:szCs w:val="28"/>
                <w:highlight w:val="none"/>
                <w:lang w:val="en-US" w:eastAsia="zh-CN" w:bidi="ar-SA"/>
              </w:rPr>
              <w:t>条款号</w:t>
            </w:r>
          </w:p>
        </w:tc>
        <w:tc>
          <w:tcPr>
            <w:tcW w:w="1996" w:type="dxa"/>
            <w:tcBorders>
              <w:bottom w:val="single" w:color="auto" w:sz="4" w:space="0"/>
            </w:tcBorders>
            <w:vAlign w:val="top"/>
          </w:tcPr>
          <w:p w14:paraId="682BCAAF">
            <w:pPr>
              <w:pStyle w:val="26"/>
              <w:spacing w:before="216" w:line="219" w:lineRule="auto"/>
              <w:ind w:left="344"/>
              <w:rPr>
                <w:rFonts w:hint="eastAsia" w:ascii="仿宋" w:hAnsi="仿宋" w:eastAsia="仿宋" w:cs="仿宋"/>
                <w:sz w:val="28"/>
                <w:szCs w:val="28"/>
              </w:rPr>
            </w:pPr>
            <w:r>
              <w:rPr>
                <w:rFonts w:hint="eastAsia" w:ascii="仿宋" w:hAnsi="仿宋" w:eastAsia="仿宋" w:cs="仿宋"/>
                <w:b/>
                <w:bCs/>
                <w:snapToGrid/>
                <w:color w:val="auto"/>
                <w:kern w:val="2"/>
                <w:sz w:val="28"/>
                <w:szCs w:val="28"/>
                <w:highlight w:val="none"/>
                <w:lang w:val="en-US" w:eastAsia="zh-CN" w:bidi="ar-SA"/>
              </w:rPr>
              <w:t>评审内容</w:t>
            </w:r>
          </w:p>
        </w:tc>
        <w:tc>
          <w:tcPr>
            <w:tcW w:w="6298" w:type="dxa"/>
            <w:vAlign w:val="top"/>
          </w:tcPr>
          <w:p w14:paraId="4FAA9EB3">
            <w:pPr>
              <w:pStyle w:val="26"/>
              <w:spacing w:before="216" w:line="220" w:lineRule="auto"/>
              <w:ind w:left="2493"/>
              <w:rPr>
                <w:rFonts w:hint="eastAsia" w:ascii="仿宋" w:hAnsi="仿宋" w:eastAsia="仿宋" w:cs="仿宋"/>
                <w:sz w:val="28"/>
                <w:szCs w:val="28"/>
              </w:rPr>
            </w:pPr>
            <w:r>
              <w:rPr>
                <w:rFonts w:hint="eastAsia" w:ascii="仿宋" w:hAnsi="仿宋" w:eastAsia="仿宋" w:cs="仿宋"/>
                <w:b/>
                <w:bCs/>
                <w:snapToGrid/>
                <w:color w:val="auto"/>
                <w:kern w:val="2"/>
                <w:sz w:val="28"/>
                <w:szCs w:val="28"/>
                <w:highlight w:val="none"/>
                <w:lang w:val="en-US" w:eastAsia="zh-CN" w:bidi="ar-SA"/>
              </w:rPr>
              <w:t>评审标准</w:t>
            </w:r>
          </w:p>
        </w:tc>
      </w:tr>
      <w:tr w14:paraId="101EAB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860" w:type="dxa"/>
            <w:vMerge w:val="restart"/>
            <w:tcBorders>
              <w:top w:val="single" w:color="auto" w:sz="4" w:space="0"/>
              <w:left w:val="single" w:color="auto" w:sz="4" w:space="0"/>
              <w:right w:val="single" w:color="auto" w:sz="4" w:space="0"/>
            </w:tcBorders>
            <w:vAlign w:val="top"/>
          </w:tcPr>
          <w:p w14:paraId="19C7FCE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55F6E87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033F941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201EC86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4E8C36F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0497F0A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3A6E254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00470B0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0C2AB75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231EB40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047BB4F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2249AA8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28A5024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74FF092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2.1.1</w:t>
            </w:r>
          </w:p>
        </w:tc>
        <w:tc>
          <w:tcPr>
            <w:tcW w:w="1068" w:type="dxa"/>
            <w:vMerge w:val="restart"/>
            <w:tcBorders>
              <w:top w:val="single" w:color="auto" w:sz="4" w:space="0"/>
              <w:left w:val="single" w:color="auto" w:sz="4" w:space="0"/>
              <w:right w:val="single" w:color="auto" w:sz="4" w:space="0"/>
            </w:tcBorders>
            <w:vAlign w:val="top"/>
          </w:tcPr>
          <w:p w14:paraId="097A71E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53A2BBC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66F2BB1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528C5A7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43A20AF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1A5F191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4BEEAA3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505583B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3648A78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6A6939C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1D9D3DA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68B1D0C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p w14:paraId="23F0329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资格审</w:t>
            </w:r>
          </w:p>
          <w:p w14:paraId="4CB6A8A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查标准</w:t>
            </w:r>
          </w:p>
        </w:tc>
        <w:tc>
          <w:tcPr>
            <w:tcW w:w="1996" w:type="dxa"/>
            <w:tcBorders>
              <w:top w:val="single" w:color="auto" w:sz="4" w:space="0"/>
              <w:left w:val="single" w:color="auto" w:sz="4" w:space="0"/>
              <w:bottom w:val="single" w:color="auto" w:sz="4" w:space="0"/>
              <w:right w:val="single" w:color="auto" w:sz="4" w:space="0"/>
            </w:tcBorders>
            <w:vAlign w:val="center"/>
          </w:tcPr>
          <w:p w14:paraId="2800190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营业执照</w:t>
            </w:r>
          </w:p>
        </w:tc>
        <w:tc>
          <w:tcPr>
            <w:tcW w:w="6298" w:type="dxa"/>
            <w:tcBorders>
              <w:left w:val="single" w:color="auto" w:sz="4" w:space="0"/>
            </w:tcBorders>
            <w:vAlign w:val="top"/>
          </w:tcPr>
          <w:p w14:paraId="780816E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供应商须具备独立企业（事业）法人或其它组织或自然人, 具有有效的营业执照或其他法定凭证，若为自然人的提供自然人的身份证明。</w:t>
            </w:r>
          </w:p>
        </w:tc>
      </w:tr>
      <w:tr w14:paraId="3FE537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860" w:type="dxa"/>
            <w:vMerge w:val="continue"/>
            <w:tcBorders>
              <w:left w:val="single" w:color="auto" w:sz="4" w:space="0"/>
              <w:right w:val="single" w:color="auto" w:sz="4" w:space="0"/>
            </w:tcBorders>
            <w:vAlign w:val="top"/>
          </w:tcPr>
          <w:p w14:paraId="36054AE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2265602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center"/>
          </w:tcPr>
          <w:p w14:paraId="7EFE640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资质证书</w:t>
            </w:r>
          </w:p>
        </w:tc>
        <w:tc>
          <w:tcPr>
            <w:tcW w:w="6298" w:type="dxa"/>
            <w:tcBorders>
              <w:left w:val="single" w:color="auto" w:sz="4" w:space="0"/>
            </w:tcBorders>
            <w:vAlign w:val="center"/>
          </w:tcPr>
          <w:p w14:paraId="3F7AFDE0">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提供有效的建筑工程施工总承包</w:t>
            </w:r>
            <w:r>
              <w:rPr>
                <w:rFonts w:hint="eastAsia" w:ascii="仿宋" w:hAnsi="仿宋" w:eastAsia="仿宋" w:cs="仿宋"/>
                <w:bCs/>
                <w:snapToGrid/>
                <w:color w:val="auto"/>
                <w:kern w:val="2"/>
                <w:sz w:val="24"/>
                <w:szCs w:val="24"/>
                <w:highlight w:val="none"/>
                <w:lang w:val="en-US" w:eastAsia="zh-CN"/>
              </w:rPr>
              <w:t>叁</w:t>
            </w:r>
            <w:r>
              <w:rPr>
                <w:rFonts w:hint="eastAsia" w:ascii="仿宋" w:hAnsi="仿宋" w:eastAsia="仿宋" w:cs="仿宋"/>
                <w:bCs/>
                <w:snapToGrid/>
                <w:color w:val="auto"/>
                <w:kern w:val="2"/>
                <w:sz w:val="24"/>
                <w:szCs w:val="24"/>
                <w:highlight w:val="none"/>
                <w:lang w:eastAsia="zh-CN"/>
              </w:rPr>
              <w:t>级及以上资质（含</w:t>
            </w:r>
            <w:r>
              <w:rPr>
                <w:rFonts w:hint="eastAsia" w:ascii="仿宋" w:hAnsi="仿宋" w:eastAsia="仿宋" w:cs="仿宋"/>
                <w:bCs/>
                <w:snapToGrid/>
                <w:color w:val="auto"/>
                <w:kern w:val="2"/>
                <w:sz w:val="24"/>
                <w:szCs w:val="24"/>
                <w:highlight w:val="none"/>
                <w:lang w:val="en-US" w:eastAsia="zh-CN"/>
              </w:rPr>
              <w:t>叁</w:t>
            </w:r>
            <w:r>
              <w:rPr>
                <w:rFonts w:hint="eastAsia" w:ascii="仿宋" w:hAnsi="仿宋" w:eastAsia="仿宋" w:cs="仿宋"/>
                <w:bCs/>
                <w:snapToGrid/>
                <w:color w:val="auto"/>
                <w:kern w:val="2"/>
                <w:sz w:val="24"/>
                <w:szCs w:val="24"/>
                <w:highlight w:val="none"/>
                <w:lang w:eastAsia="zh-CN"/>
              </w:rPr>
              <w:t>级）扫描件，扫描件应清晰可辨，否则视为未提供。</w:t>
            </w:r>
          </w:p>
        </w:tc>
      </w:tr>
      <w:tr w14:paraId="2A98C1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5" w:hRule="atLeast"/>
        </w:trPr>
        <w:tc>
          <w:tcPr>
            <w:tcW w:w="860" w:type="dxa"/>
            <w:vMerge w:val="continue"/>
            <w:tcBorders>
              <w:left w:val="single" w:color="auto" w:sz="4" w:space="0"/>
              <w:right w:val="single" w:color="auto" w:sz="4" w:space="0"/>
            </w:tcBorders>
            <w:vAlign w:val="top"/>
          </w:tcPr>
          <w:p w14:paraId="3A46D7B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4A00C73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11F695B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9A7949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安全生产许可证</w:t>
            </w:r>
          </w:p>
        </w:tc>
        <w:tc>
          <w:tcPr>
            <w:tcW w:w="6298" w:type="dxa"/>
            <w:tcBorders>
              <w:left w:val="single" w:color="auto" w:sz="4" w:space="0"/>
            </w:tcBorders>
            <w:vAlign w:val="top"/>
          </w:tcPr>
          <w:p w14:paraId="074B6A4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提供有效的安全生产许可证扫描件，扫描件应清晰可辨，否则视为未提供。</w:t>
            </w:r>
          </w:p>
        </w:tc>
      </w:tr>
      <w:tr w14:paraId="590EA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6" w:hRule="atLeast"/>
        </w:trPr>
        <w:tc>
          <w:tcPr>
            <w:tcW w:w="860" w:type="dxa"/>
            <w:vMerge w:val="continue"/>
            <w:tcBorders>
              <w:left w:val="single" w:color="auto" w:sz="4" w:space="0"/>
              <w:right w:val="single" w:color="auto" w:sz="4" w:space="0"/>
            </w:tcBorders>
            <w:vAlign w:val="top"/>
          </w:tcPr>
          <w:p w14:paraId="7FECC12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22B4439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center"/>
          </w:tcPr>
          <w:p w14:paraId="1D5F5DE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7274FC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项目经理资格</w:t>
            </w:r>
          </w:p>
        </w:tc>
        <w:tc>
          <w:tcPr>
            <w:tcW w:w="6298" w:type="dxa"/>
            <w:tcBorders>
              <w:left w:val="single" w:color="auto" w:sz="4" w:space="0"/>
            </w:tcBorders>
            <w:vAlign w:val="top"/>
          </w:tcPr>
          <w:p w14:paraId="19680F9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提供拟任项目经理</w:t>
            </w:r>
            <w:r>
              <w:rPr>
                <w:rFonts w:hint="default" w:ascii="仿宋" w:hAnsi="仿宋" w:eastAsia="仿宋" w:cs="仿宋"/>
                <w:snapToGrid/>
                <w:color w:val="auto"/>
                <w:kern w:val="2"/>
                <w:sz w:val="24"/>
                <w:szCs w:val="24"/>
                <w:highlight w:val="none"/>
                <w:lang w:val="en-US" w:eastAsia="zh-CN"/>
              </w:rPr>
              <w:t>建筑工程专业二级及以上建造师注册证书和有效的安全生产考核合格证书</w:t>
            </w:r>
            <w:r>
              <w:rPr>
                <w:rFonts w:hint="eastAsia" w:ascii="仿宋" w:hAnsi="仿宋" w:eastAsia="仿宋" w:cs="仿宋"/>
                <w:snapToGrid/>
                <w:color w:val="auto"/>
                <w:kern w:val="2"/>
                <w:sz w:val="24"/>
                <w:szCs w:val="24"/>
                <w:highlight w:val="none"/>
                <w:lang w:val="en-US" w:eastAsia="zh-CN"/>
              </w:rPr>
              <w:t>扫</w:t>
            </w:r>
            <w:r>
              <w:rPr>
                <w:rFonts w:hint="eastAsia" w:ascii="仿宋" w:hAnsi="仿宋" w:eastAsia="仿宋" w:cs="仿宋"/>
                <w:bCs/>
                <w:snapToGrid/>
                <w:color w:val="auto"/>
                <w:kern w:val="2"/>
                <w:sz w:val="24"/>
                <w:szCs w:val="24"/>
                <w:highlight w:val="none"/>
                <w:lang w:eastAsia="zh-CN"/>
              </w:rPr>
              <w:t>描件及一经委派不得擅自更换承诺书，扫描件应清晰可辨，否则视为未提供。</w:t>
            </w:r>
          </w:p>
        </w:tc>
      </w:tr>
      <w:tr w14:paraId="006DAF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3" w:hRule="atLeast"/>
        </w:trPr>
        <w:tc>
          <w:tcPr>
            <w:tcW w:w="860" w:type="dxa"/>
            <w:vMerge w:val="continue"/>
            <w:tcBorders>
              <w:left w:val="single" w:color="auto" w:sz="4" w:space="0"/>
              <w:right w:val="single" w:color="auto" w:sz="4" w:space="0"/>
            </w:tcBorders>
            <w:vAlign w:val="top"/>
          </w:tcPr>
          <w:p w14:paraId="72070B0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7047A52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4F5CEDA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22344B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技术负责人资格</w:t>
            </w:r>
          </w:p>
        </w:tc>
        <w:tc>
          <w:tcPr>
            <w:tcW w:w="6298" w:type="dxa"/>
            <w:tcBorders>
              <w:left w:val="single" w:color="auto" w:sz="4" w:space="0"/>
            </w:tcBorders>
            <w:vAlign w:val="top"/>
          </w:tcPr>
          <w:p w14:paraId="1012337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提供技术负责人</w:t>
            </w:r>
            <w:r>
              <w:rPr>
                <w:rFonts w:hint="default" w:ascii="仿宋" w:hAnsi="仿宋" w:eastAsia="仿宋" w:cs="仿宋"/>
                <w:snapToGrid/>
                <w:color w:val="auto"/>
                <w:kern w:val="2"/>
                <w:sz w:val="24"/>
                <w:szCs w:val="24"/>
                <w:highlight w:val="none"/>
                <w:lang w:val="en-US" w:eastAsia="zh-CN"/>
              </w:rPr>
              <w:t>建筑工程相关专业助理工程师及以上职称</w:t>
            </w:r>
            <w:r>
              <w:rPr>
                <w:rFonts w:hint="eastAsia" w:ascii="仿宋" w:hAnsi="仿宋" w:eastAsia="仿宋" w:cs="仿宋"/>
                <w:bCs/>
                <w:snapToGrid/>
                <w:color w:val="auto"/>
                <w:kern w:val="2"/>
                <w:sz w:val="24"/>
                <w:szCs w:val="24"/>
                <w:highlight w:val="none"/>
                <w:lang w:eastAsia="zh-CN"/>
              </w:rPr>
              <w:t>扫描件</w:t>
            </w:r>
            <w:r>
              <w:rPr>
                <w:rFonts w:hint="eastAsia" w:ascii="仿宋" w:hAnsi="仿宋" w:eastAsia="仿宋" w:cs="仿宋"/>
                <w:bCs/>
                <w:snapToGrid/>
                <w:color w:val="auto"/>
                <w:kern w:val="2"/>
                <w:sz w:val="24"/>
                <w:szCs w:val="24"/>
                <w:highlight w:val="none"/>
                <w:lang w:val="en-US" w:eastAsia="zh-CN"/>
              </w:rPr>
              <w:t>及</w:t>
            </w:r>
            <w:r>
              <w:rPr>
                <w:rFonts w:hint="eastAsia" w:ascii="仿宋" w:hAnsi="仿宋" w:eastAsia="仿宋" w:cs="仿宋"/>
                <w:bCs/>
                <w:snapToGrid/>
                <w:color w:val="auto"/>
                <w:kern w:val="2"/>
                <w:sz w:val="24"/>
                <w:szCs w:val="24"/>
                <w:highlight w:val="none"/>
                <w:lang w:eastAsia="zh-CN"/>
              </w:rPr>
              <w:t>一经委派不得擅自更换承诺书，扫描件应清晰可辨，否则视为未提供。</w:t>
            </w:r>
          </w:p>
        </w:tc>
      </w:tr>
      <w:tr w14:paraId="5CDAB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4" w:hRule="atLeast"/>
        </w:trPr>
        <w:tc>
          <w:tcPr>
            <w:tcW w:w="860" w:type="dxa"/>
            <w:vMerge w:val="continue"/>
            <w:tcBorders>
              <w:left w:val="single" w:color="auto" w:sz="4" w:space="0"/>
              <w:right w:val="single" w:color="auto" w:sz="4" w:space="0"/>
            </w:tcBorders>
            <w:vAlign w:val="top"/>
          </w:tcPr>
          <w:p w14:paraId="513C029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2CAE5C5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53E0179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723ED9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商誉信誉和财务</w:t>
            </w:r>
          </w:p>
          <w:p w14:paraId="0F1507E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会计制度</w:t>
            </w:r>
          </w:p>
        </w:tc>
        <w:tc>
          <w:tcPr>
            <w:tcW w:w="6298" w:type="dxa"/>
            <w:tcBorders>
              <w:left w:val="single" w:color="auto" w:sz="4" w:space="0"/>
            </w:tcBorders>
            <w:vAlign w:val="top"/>
          </w:tcPr>
          <w:p w14:paraId="4D9BD42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提供2022年或2023年度经审计的财务报告（包括资产负债表、利润表（损益表）、现金流量表）或者投标截止日期基本开户行出具的资信证明或者财政部门认可专业担保机构出具的投标 担保函），（若为新成立的公司应作出说明）。</w:t>
            </w:r>
          </w:p>
        </w:tc>
      </w:tr>
      <w:tr w14:paraId="4EE43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860" w:type="dxa"/>
            <w:vMerge w:val="continue"/>
            <w:tcBorders>
              <w:left w:val="single" w:color="auto" w:sz="4" w:space="0"/>
              <w:right w:val="single" w:color="auto" w:sz="4" w:space="0"/>
            </w:tcBorders>
            <w:vAlign w:val="top"/>
          </w:tcPr>
          <w:p w14:paraId="13B1E17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0E1394D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5EDC3ED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设备和专业技术</w:t>
            </w:r>
          </w:p>
          <w:p w14:paraId="6682B67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能力</w:t>
            </w:r>
          </w:p>
        </w:tc>
        <w:tc>
          <w:tcPr>
            <w:tcW w:w="6298" w:type="dxa"/>
            <w:tcBorders>
              <w:left w:val="single" w:color="auto" w:sz="4" w:space="0"/>
            </w:tcBorders>
            <w:vAlign w:val="center"/>
          </w:tcPr>
          <w:p w14:paraId="33DE480E">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提供具有履行合同所必需的设备和专业技术能力（供应商提供书面声明或证明材料）。</w:t>
            </w:r>
          </w:p>
        </w:tc>
      </w:tr>
      <w:tr w14:paraId="63B3D3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3" w:hRule="atLeast"/>
        </w:trPr>
        <w:tc>
          <w:tcPr>
            <w:tcW w:w="860" w:type="dxa"/>
            <w:vMerge w:val="continue"/>
            <w:tcBorders>
              <w:left w:val="single" w:color="auto" w:sz="4" w:space="0"/>
              <w:right w:val="single" w:color="auto" w:sz="4" w:space="0"/>
            </w:tcBorders>
            <w:vAlign w:val="top"/>
          </w:tcPr>
          <w:p w14:paraId="5C3FC04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797C7DBE">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349D593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BB27E2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2BE450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EDF9A5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依法缴纳税收</w:t>
            </w:r>
          </w:p>
          <w:p w14:paraId="12926F0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证明</w:t>
            </w:r>
          </w:p>
        </w:tc>
        <w:tc>
          <w:tcPr>
            <w:tcW w:w="6298" w:type="dxa"/>
            <w:tcBorders>
              <w:left w:val="single" w:color="auto" w:sz="4" w:space="0"/>
            </w:tcBorders>
            <w:vAlign w:val="top"/>
          </w:tcPr>
          <w:p w14:paraId="05114E79">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供应商须提供参加政府采购活动前段时间（2024年01月至今任意1个月）依法缴纳税收凭据，税务局税收通用缴款书或银行电子缴税(费)凭证或税务局出具纳税情况缴税的证明（税收指增值税或营业税或企业所得税），如在参加政府采购活动前段时间（2024年01月至今）上税为零，提供该段时间税收为零的税款申报表或者网上办税受理通知单的复印件。依法免税的供应商，提供相应的免税文件证明资料（若为新成立的公司应作出说明，扫描件应清晰可辨，否则视为未提供。）</w:t>
            </w:r>
          </w:p>
        </w:tc>
      </w:tr>
      <w:tr w14:paraId="06A4A0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bottom w:val="single" w:color="auto" w:sz="4" w:space="0"/>
              <w:right w:val="single" w:color="auto" w:sz="4" w:space="0"/>
            </w:tcBorders>
            <w:vAlign w:val="top"/>
          </w:tcPr>
          <w:p w14:paraId="5A153F6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bottom w:val="single" w:color="auto" w:sz="4" w:space="0"/>
              <w:right w:val="single" w:color="auto" w:sz="4" w:space="0"/>
            </w:tcBorders>
            <w:vAlign w:val="top"/>
          </w:tcPr>
          <w:p w14:paraId="6F7CB7FE">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center"/>
          </w:tcPr>
          <w:p w14:paraId="00071EF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依法缴纳</w:t>
            </w:r>
            <w:r>
              <w:rPr>
                <w:rFonts w:hint="eastAsia" w:ascii="仿宋" w:hAnsi="仿宋" w:eastAsia="仿宋" w:cs="仿宋"/>
                <w:bCs/>
                <w:snapToGrid/>
                <w:color w:val="auto"/>
                <w:kern w:val="2"/>
                <w:sz w:val="24"/>
                <w:szCs w:val="24"/>
                <w:highlight w:val="none"/>
                <w:lang w:val="en-US" w:eastAsia="zh-CN"/>
              </w:rPr>
              <w:t>社会</w:t>
            </w:r>
          </w:p>
          <w:p w14:paraId="375F6193">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val="en-US" w:eastAsia="zh-CN"/>
              </w:rPr>
              <w:t>保障金</w:t>
            </w:r>
          </w:p>
        </w:tc>
        <w:tc>
          <w:tcPr>
            <w:tcW w:w="6298" w:type="dxa"/>
            <w:tcBorders>
              <w:left w:val="single" w:color="auto" w:sz="4" w:space="0"/>
            </w:tcBorders>
            <w:vAlign w:val="top"/>
          </w:tcPr>
          <w:p w14:paraId="2A836E8A">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缴费所属时间在（2024年01月至今任意1个月）依法缴纳社会保障资金凭据（社会保险缴纳清单或社会保障专用收据或社保管理部门出具的有效的缴款证明等）。依法不需要缴纳的，提供不需要缴纳社会保障资金文件证明资料的（若为新成立的公司应作出说明，扫描件应清晰可辨，否则视为未提供。）</w:t>
            </w:r>
          </w:p>
        </w:tc>
      </w:tr>
      <w:tr w14:paraId="6BA0C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860" w:type="dxa"/>
            <w:vMerge w:val="restart"/>
            <w:tcBorders>
              <w:top w:val="single" w:color="auto" w:sz="4" w:space="0"/>
              <w:left w:val="single" w:color="auto" w:sz="4" w:space="0"/>
              <w:right w:val="single" w:color="auto" w:sz="4" w:space="0"/>
            </w:tcBorders>
            <w:vAlign w:val="top"/>
          </w:tcPr>
          <w:p w14:paraId="7DA2352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restart"/>
            <w:tcBorders>
              <w:top w:val="single" w:color="auto" w:sz="4" w:space="0"/>
              <w:left w:val="single" w:color="auto" w:sz="4" w:space="0"/>
              <w:right w:val="single" w:color="auto" w:sz="4" w:space="0"/>
            </w:tcBorders>
            <w:vAlign w:val="center"/>
          </w:tcPr>
          <w:p w14:paraId="71D773EA">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val="en-US" w:eastAsia="zh-CN"/>
              </w:rPr>
              <w:t>符合性审查标准</w:t>
            </w:r>
          </w:p>
        </w:tc>
        <w:tc>
          <w:tcPr>
            <w:tcW w:w="1996" w:type="dxa"/>
            <w:tcBorders>
              <w:top w:val="single" w:color="auto" w:sz="4" w:space="0"/>
              <w:left w:val="single" w:color="auto" w:sz="4" w:space="0"/>
              <w:bottom w:val="single" w:color="auto" w:sz="4" w:space="0"/>
              <w:right w:val="single" w:color="auto" w:sz="4" w:space="0"/>
            </w:tcBorders>
            <w:vAlign w:val="center"/>
          </w:tcPr>
          <w:p w14:paraId="77B30AE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磋商报价</w:t>
            </w:r>
          </w:p>
        </w:tc>
        <w:tc>
          <w:tcPr>
            <w:tcW w:w="6298" w:type="dxa"/>
            <w:tcBorders>
              <w:left w:val="single" w:color="auto" w:sz="4" w:space="0"/>
            </w:tcBorders>
            <w:vAlign w:val="center"/>
          </w:tcPr>
          <w:p w14:paraId="675E2806">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响应文件只有一个有效磋商总报价，且未超过最高限价。</w:t>
            </w:r>
          </w:p>
        </w:tc>
      </w:tr>
      <w:tr w14:paraId="70D3E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719E928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center"/>
          </w:tcPr>
          <w:p w14:paraId="63672173">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p>
        </w:tc>
        <w:tc>
          <w:tcPr>
            <w:tcW w:w="1996" w:type="dxa"/>
            <w:tcBorders>
              <w:top w:val="single" w:color="auto" w:sz="4" w:space="0"/>
              <w:left w:val="single" w:color="auto" w:sz="4" w:space="0"/>
              <w:bottom w:val="single" w:color="auto" w:sz="4" w:space="0"/>
              <w:right w:val="single" w:color="auto" w:sz="4" w:space="0"/>
            </w:tcBorders>
            <w:vAlign w:val="center"/>
          </w:tcPr>
          <w:p w14:paraId="54A5B37B">
            <w:pPr>
              <w:widowControl w:val="0"/>
              <w:shd w:val="clear" w:color="auto" w:fill="auto"/>
              <w:kinsoku/>
              <w:wordWrap w:val="0"/>
              <w:autoSpaceDE/>
              <w:autoSpaceDN/>
              <w:adjustRightInd/>
              <w:snapToGrid/>
              <w:spacing w:line="340" w:lineRule="exact"/>
              <w:ind w:firstLine="480" w:firstLineChars="200"/>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磋商保证金</w:t>
            </w:r>
          </w:p>
        </w:tc>
        <w:tc>
          <w:tcPr>
            <w:tcW w:w="6298" w:type="dxa"/>
            <w:tcBorders>
              <w:left w:val="single" w:color="auto" w:sz="4" w:space="0"/>
            </w:tcBorders>
            <w:vAlign w:val="center"/>
          </w:tcPr>
          <w:p w14:paraId="0AE176A0">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按要求提供磋商保证金，且磋商保证金缴纳成功回执的扫描件装订在响应文件中相应位置。</w:t>
            </w:r>
          </w:p>
        </w:tc>
      </w:tr>
      <w:tr w14:paraId="1BB9D9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6E96417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center"/>
          </w:tcPr>
          <w:p w14:paraId="193C77D0">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24EF8A7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5BA681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工期承诺</w:t>
            </w:r>
          </w:p>
        </w:tc>
        <w:tc>
          <w:tcPr>
            <w:tcW w:w="6298" w:type="dxa"/>
            <w:tcBorders>
              <w:left w:val="single" w:color="auto" w:sz="4" w:space="0"/>
            </w:tcBorders>
            <w:vAlign w:val="top"/>
          </w:tcPr>
          <w:p w14:paraId="6F51451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符合竞争性磋商文件提出的工期要求，以及因承包人原因</w:t>
            </w:r>
          </w:p>
          <w:p w14:paraId="6566A48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造成工期延误，逾期竣工违约金的要求，并提供书面承诺。</w:t>
            </w:r>
          </w:p>
        </w:tc>
      </w:tr>
      <w:tr w14:paraId="5BFB84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134E76D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21A2970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5F10741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D9210A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质量保修期承诺</w:t>
            </w:r>
          </w:p>
        </w:tc>
        <w:tc>
          <w:tcPr>
            <w:tcW w:w="6298" w:type="dxa"/>
            <w:tcBorders>
              <w:left w:val="single" w:color="auto" w:sz="4" w:space="0"/>
            </w:tcBorders>
            <w:vAlign w:val="center"/>
          </w:tcPr>
          <w:p w14:paraId="057F6B9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符合竞争性磋商文件提出的质量保修期要求，并提供书面</w:t>
            </w:r>
          </w:p>
          <w:p w14:paraId="06300D8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承诺。</w:t>
            </w:r>
          </w:p>
        </w:tc>
      </w:tr>
      <w:tr w14:paraId="1448DB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1598BEF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3E7411E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74600F0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D901A2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质量保证金承诺</w:t>
            </w:r>
          </w:p>
        </w:tc>
        <w:tc>
          <w:tcPr>
            <w:tcW w:w="6298" w:type="dxa"/>
            <w:tcBorders>
              <w:left w:val="single" w:color="auto" w:sz="4" w:space="0"/>
            </w:tcBorders>
            <w:vAlign w:val="top"/>
          </w:tcPr>
          <w:p w14:paraId="0CCB6E8E">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符合竞争性磋商文件提出的质量保证金要求，并提供书面</w:t>
            </w:r>
          </w:p>
          <w:p w14:paraId="01B0BB2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承诺。</w:t>
            </w:r>
          </w:p>
        </w:tc>
      </w:tr>
      <w:tr w14:paraId="1FF963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75836A3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1D2126E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624D993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农民工工资支付</w:t>
            </w:r>
          </w:p>
          <w:p w14:paraId="33EAE91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专用账户</w:t>
            </w:r>
          </w:p>
        </w:tc>
        <w:tc>
          <w:tcPr>
            <w:tcW w:w="6298" w:type="dxa"/>
            <w:tcBorders>
              <w:left w:val="single" w:color="auto" w:sz="4" w:space="0"/>
            </w:tcBorders>
            <w:vAlign w:val="top"/>
          </w:tcPr>
          <w:p w14:paraId="158F8D7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eastAsia="zh-CN"/>
              </w:rPr>
              <w:t>提供在西双版纳州内银行开设“农民工工资支付专用账户”的书面承诺书。</w:t>
            </w:r>
          </w:p>
        </w:tc>
      </w:tr>
      <w:tr w14:paraId="4C0A64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0C0A263E">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39D179B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4A1AB96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B6BEC6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响应文件内容</w:t>
            </w:r>
          </w:p>
          <w:p w14:paraId="3532651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完整性</w:t>
            </w:r>
          </w:p>
        </w:tc>
        <w:tc>
          <w:tcPr>
            <w:tcW w:w="6298" w:type="dxa"/>
            <w:tcBorders>
              <w:left w:val="single" w:color="auto" w:sz="4" w:space="0"/>
            </w:tcBorders>
            <w:vAlign w:val="top"/>
          </w:tcPr>
          <w:p w14:paraId="7021F09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响应文件按规定的格式填写或编制，内容完整、未出现有 关键内容字迹模糊、无法辨认的情形且组成格式、签字和</w:t>
            </w:r>
          </w:p>
          <w:p w14:paraId="2E4FD55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盖章等符合竞争性磋商文件的要求。</w:t>
            </w:r>
          </w:p>
        </w:tc>
      </w:tr>
      <w:tr w14:paraId="5A866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11" w:hRule="atLeast"/>
        </w:trPr>
        <w:tc>
          <w:tcPr>
            <w:tcW w:w="860" w:type="dxa"/>
            <w:vMerge w:val="continue"/>
            <w:tcBorders>
              <w:left w:val="single" w:color="auto" w:sz="4" w:space="0"/>
              <w:right w:val="single" w:color="auto" w:sz="4" w:space="0"/>
            </w:tcBorders>
            <w:vAlign w:val="top"/>
          </w:tcPr>
          <w:p w14:paraId="6DD2D7D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6643279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17D8D1E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法定代表人身份</w:t>
            </w:r>
          </w:p>
          <w:p w14:paraId="591CDF5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证明书及授权委</w:t>
            </w:r>
          </w:p>
          <w:p w14:paraId="72E7511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托书</w:t>
            </w:r>
          </w:p>
        </w:tc>
        <w:tc>
          <w:tcPr>
            <w:tcW w:w="6298" w:type="dxa"/>
            <w:tcBorders>
              <w:left w:val="single" w:color="auto" w:sz="4" w:space="0"/>
            </w:tcBorders>
            <w:vAlign w:val="top"/>
          </w:tcPr>
          <w:p w14:paraId="5906229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提供法定代表人身份证明书及授权委托书（若法定代表人 本人出席无需授权）及被授权人本人的身份证（若法定代</w:t>
            </w:r>
          </w:p>
          <w:p w14:paraId="1FFB3D0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表人出席时需提供法定代表人身份证）。</w:t>
            </w:r>
          </w:p>
        </w:tc>
      </w:tr>
      <w:tr w14:paraId="64FD97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0" w:type="dxa"/>
            <w:vMerge w:val="continue"/>
            <w:tcBorders>
              <w:left w:val="single" w:color="auto" w:sz="4" w:space="0"/>
              <w:right w:val="single" w:color="auto" w:sz="4" w:space="0"/>
            </w:tcBorders>
            <w:vAlign w:val="top"/>
          </w:tcPr>
          <w:p w14:paraId="3F68B1A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right w:val="single" w:color="auto" w:sz="4" w:space="0"/>
            </w:tcBorders>
            <w:vAlign w:val="top"/>
          </w:tcPr>
          <w:p w14:paraId="4BFE239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top"/>
          </w:tcPr>
          <w:p w14:paraId="10B7D5F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磋商有效期</w:t>
            </w:r>
          </w:p>
        </w:tc>
        <w:tc>
          <w:tcPr>
            <w:tcW w:w="6298" w:type="dxa"/>
            <w:tcBorders>
              <w:left w:val="single" w:color="auto" w:sz="4" w:space="0"/>
            </w:tcBorders>
            <w:vAlign w:val="top"/>
          </w:tcPr>
          <w:p w14:paraId="02FF4A8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bCs/>
                <w:snapToGrid/>
                <w:color w:val="auto"/>
                <w:kern w:val="2"/>
                <w:sz w:val="24"/>
                <w:szCs w:val="24"/>
                <w:highlight w:val="none"/>
                <w:lang w:eastAsia="zh-CN"/>
              </w:rPr>
              <w:t>符合“供应商须知”的规定。</w:t>
            </w:r>
          </w:p>
        </w:tc>
      </w:tr>
      <w:tr w14:paraId="30DD25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860" w:type="dxa"/>
            <w:vMerge w:val="continue"/>
            <w:tcBorders>
              <w:left w:val="single" w:color="auto" w:sz="4" w:space="0"/>
              <w:bottom w:val="single" w:color="auto" w:sz="4" w:space="0"/>
              <w:right w:val="single" w:color="auto" w:sz="4" w:space="0"/>
            </w:tcBorders>
            <w:vAlign w:val="top"/>
          </w:tcPr>
          <w:p w14:paraId="719D4F0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068" w:type="dxa"/>
            <w:vMerge w:val="continue"/>
            <w:tcBorders>
              <w:left w:val="single" w:color="auto" w:sz="4" w:space="0"/>
              <w:bottom w:val="single" w:color="auto" w:sz="4" w:space="0"/>
              <w:right w:val="single" w:color="auto" w:sz="4" w:space="0"/>
            </w:tcBorders>
            <w:vAlign w:val="top"/>
          </w:tcPr>
          <w:p w14:paraId="0BCE229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1996" w:type="dxa"/>
            <w:tcBorders>
              <w:top w:val="single" w:color="auto" w:sz="4" w:space="0"/>
              <w:left w:val="single" w:color="auto" w:sz="4" w:space="0"/>
              <w:bottom w:val="single" w:color="auto" w:sz="4" w:space="0"/>
              <w:right w:val="single" w:color="auto" w:sz="4" w:space="0"/>
            </w:tcBorders>
            <w:vAlign w:val="center"/>
          </w:tcPr>
          <w:p w14:paraId="05F080CD">
            <w:pPr>
              <w:spacing w:before="78" w:line="222" w:lineRule="auto"/>
              <w:ind w:firstLine="468" w:firstLineChars="200"/>
              <w:jc w:val="both"/>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spacing w:val="-3"/>
                <w:sz w:val="24"/>
                <w:szCs w:val="24"/>
                <w:lang w:eastAsia="zh-CN"/>
              </w:rPr>
              <w:t>其它要求</w:t>
            </w:r>
          </w:p>
        </w:tc>
        <w:tc>
          <w:tcPr>
            <w:tcW w:w="6298" w:type="dxa"/>
            <w:tcBorders>
              <w:left w:val="single" w:color="auto" w:sz="4" w:space="0"/>
            </w:tcBorders>
            <w:vAlign w:val="center"/>
          </w:tcPr>
          <w:p w14:paraId="63C53336">
            <w:pPr>
              <w:spacing w:before="73" w:line="250" w:lineRule="auto"/>
              <w:ind w:right="42" w:rightChars="0"/>
              <w:jc w:val="both"/>
              <w:rPr>
                <w:rFonts w:hint="eastAsia" w:ascii="仿宋" w:hAnsi="仿宋" w:eastAsia="仿宋" w:cs="仿宋"/>
                <w:bCs/>
                <w:snapToGrid/>
                <w:color w:val="auto"/>
                <w:kern w:val="2"/>
                <w:sz w:val="24"/>
                <w:szCs w:val="24"/>
                <w:highlight w:val="none"/>
                <w:lang w:val="en-US" w:eastAsia="zh-CN" w:bidi="ar-SA"/>
              </w:rPr>
            </w:pPr>
            <w:r>
              <w:rPr>
                <w:rFonts w:hint="eastAsia" w:ascii="仿宋" w:hAnsi="仿宋" w:eastAsia="仿宋" w:cs="仿宋"/>
                <w:spacing w:val="-7"/>
                <w:sz w:val="24"/>
                <w:szCs w:val="24"/>
                <w:lang w:eastAsia="zh-CN"/>
              </w:rPr>
              <w:t>满足竞争性磋商文件要求，</w:t>
            </w:r>
            <w:r>
              <w:rPr>
                <w:rFonts w:hint="eastAsia" w:ascii="仿宋" w:hAnsi="仿宋" w:eastAsia="仿宋" w:cs="仿宋"/>
                <w:spacing w:val="-7"/>
                <w:sz w:val="24"/>
                <w:szCs w:val="24"/>
                <w:lang w:val="en-US" w:eastAsia="zh-CN"/>
              </w:rPr>
              <w:t>若未满足视为无效投标</w:t>
            </w:r>
            <w:r>
              <w:rPr>
                <w:rFonts w:hint="eastAsia" w:ascii="仿宋" w:hAnsi="仿宋" w:eastAsia="仿宋" w:cs="仿宋"/>
                <w:spacing w:val="-7"/>
                <w:sz w:val="24"/>
                <w:szCs w:val="24"/>
                <w:lang w:eastAsia="zh-CN"/>
              </w:rPr>
              <w:t>。</w:t>
            </w:r>
          </w:p>
        </w:tc>
      </w:tr>
    </w:tbl>
    <w:p w14:paraId="52B8EED7">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04E684B0">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33BBBB22">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0E151D49">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0A1F7C04">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715B3854">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0D98CD1E">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784E8DA0">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254986D3">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166FE27A">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6B1A887E">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4004861D">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6F24B7CD">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3ED232F2">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71E7E9CA">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39A96FC3">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1542E764">
      <w:pPr>
        <w:spacing w:before="91" w:line="223" w:lineRule="auto"/>
        <w:ind w:left="3486"/>
        <w:rPr>
          <w:rFonts w:hint="eastAsia" w:ascii="仿宋" w:hAnsi="仿宋" w:eastAsia="仿宋" w:cs="仿宋"/>
          <w:b/>
          <w:bCs/>
          <w:snapToGrid/>
          <w:color w:val="auto"/>
          <w:kern w:val="2"/>
          <w:sz w:val="24"/>
          <w:szCs w:val="24"/>
          <w:highlight w:val="none"/>
          <w:lang w:val="en-US" w:eastAsia="zh-CN" w:bidi="ar-SA"/>
        </w:rPr>
      </w:pPr>
    </w:p>
    <w:p w14:paraId="1456942D">
      <w:pPr>
        <w:spacing w:before="91" w:line="223" w:lineRule="auto"/>
        <w:rPr>
          <w:rFonts w:hint="eastAsia" w:ascii="仿宋" w:hAnsi="仿宋" w:eastAsia="仿宋" w:cs="仿宋"/>
          <w:b/>
          <w:bCs/>
          <w:snapToGrid/>
          <w:color w:val="auto"/>
          <w:kern w:val="2"/>
          <w:sz w:val="24"/>
          <w:szCs w:val="24"/>
          <w:highlight w:val="none"/>
          <w:lang w:val="en-US" w:eastAsia="zh-CN" w:bidi="ar-SA"/>
        </w:rPr>
      </w:pPr>
    </w:p>
    <w:p w14:paraId="4481BAD2">
      <w:pPr>
        <w:spacing w:before="91" w:line="223" w:lineRule="auto"/>
        <w:ind w:left="3486"/>
        <w:rPr>
          <w:rFonts w:hint="eastAsia" w:ascii="仿宋" w:hAnsi="仿宋" w:eastAsia="仿宋" w:cs="仿宋"/>
          <w:sz w:val="28"/>
          <w:szCs w:val="28"/>
        </w:rPr>
      </w:pPr>
      <w:r>
        <w:rPr>
          <w:rFonts w:hint="eastAsia" w:ascii="仿宋" w:hAnsi="仿宋" w:eastAsia="仿宋" w:cs="仿宋"/>
          <w:b/>
          <w:bCs/>
          <w:snapToGrid/>
          <w:color w:val="auto"/>
          <w:kern w:val="2"/>
          <w:sz w:val="24"/>
          <w:szCs w:val="24"/>
          <w:highlight w:val="none"/>
          <w:lang w:val="en-US" w:eastAsia="zh-CN" w:bidi="ar-SA"/>
        </w:rPr>
        <w:t>评分标准（满分 100 分）</w:t>
      </w:r>
    </w:p>
    <w:p w14:paraId="55BC04B4">
      <w:pPr>
        <w:spacing w:line="114" w:lineRule="exact"/>
      </w:pPr>
    </w:p>
    <w:tbl>
      <w:tblPr>
        <w:tblStyle w:val="25"/>
        <w:tblW w:w="5003"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43"/>
        <w:gridCol w:w="1512"/>
        <w:gridCol w:w="2"/>
        <w:gridCol w:w="803"/>
        <w:gridCol w:w="6580"/>
      </w:tblGrid>
      <w:tr w14:paraId="2817C6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trPr>
        <w:tc>
          <w:tcPr>
            <w:tcW w:w="569" w:type="pct"/>
            <w:vMerge w:val="restart"/>
            <w:tcBorders>
              <w:bottom w:val="nil"/>
            </w:tcBorders>
            <w:vAlign w:val="center"/>
          </w:tcPr>
          <w:p w14:paraId="67820B21">
            <w:pPr>
              <w:widowControl w:val="0"/>
              <w:shd w:val="clear" w:color="auto" w:fill="auto"/>
              <w:kinsoku/>
              <w:wordWrap w:val="0"/>
              <w:autoSpaceDE/>
              <w:autoSpaceDN/>
              <w:adjustRightInd/>
              <w:snapToGrid/>
              <w:spacing w:line="340" w:lineRule="exact"/>
              <w:ind w:firstLine="240" w:firstLineChars="100"/>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2.2.1</w:t>
            </w:r>
          </w:p>
        </w:tc>
        <w:tc>
          <w:tcPr>
            <w:tcW w:w="1153" w:type="pct"/>
            <w:gridSpan w:val="3"/>
            <w:vMerge w:val="restart"/>
            <w:tcBorders>
              <w:bottom w:val="nil"/>
            </w:tcBorders>
            <w:vAlign w:val="top"/>
          </w:tcPr>
          <w:p w14:paraId="74FE200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A2D2E8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分值构成</w:t>
            </w:r>
          </w:p>
          <w:p w14:paraId="7C27BF6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（满分100分）</w:t>
            </w:r>
          </w:p>
        </w:tc>
        <w:tc>
          <w:tcPr>
            <w:tcW w:w="3276" w:type="pct"/>
            <w:vAlign w:val="top"/>
          </w:tcPr>
          <w:p w14:paraId="2DB1F7A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供应商的评标总得分分别为技术部分、报价部分</w:t>
            </w:r>
            <w:r>
              <w:rPr>
                <w:rFonts w:hint="eastAsia" w:ascii="仿宋" w:hAnsi="仿宋" w:eastAsia="仿宋" w:cs="仿宋"/>
                <w:bCs/>
                <w:snapToGrid/>
                <w:color w:val="auto"/>
                <w:kern w:val="2"/>
                <w:sz w:val="24"/>
                <w:szCs w:val="24"/>
                <w:highlight w:val="none"/>
                <w:lang w:val="en-US" w:eastAsia="zh-CN"/>
              </w:rPr>
              <w:t>2</w:t>
            </w:r>
            <w:r>
              <w:rPr>
                <w:rFonts w:hint="eastAsia" w:ascii="仿宋" w:hAnsi="仿宋" w:eastAsia="仿宋" w:cs="仿宋"/>
                <w:bCs/>
                <w:snapToGrid/>
                <w:color w:val="auto"/>
                <w:kern w:val="2"/>
                <w:sz w:val="24"/>
                <w:szCs w:val="24"/>
                <w:highlight w:val="none"/>
                <w:lang w:eastAsia="zh-CN"/>
              </w:rPr>
              <w:t>项评分因素的汇总得分；</w:t>
            </w:r>
          </w:p>
        </w:tc>
      </w:tr>
      <w:tr w14:paraId="53E1E5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9" w:hRule="atLeast"/>
        </w:trPr>
        <w:tc>
          <w:tcPr>
            <w:tcW w:w="569" w:type="pct"/>
            <w:vMerge w:val="continue"/>
            <w:tcBorders>
              <w:top w:val="nil"/>
            </w:tcBorders>
            <w:vAlign w:val="center"/>
          </w:tcPr>
          <w:p w14:paraId="5985690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tc>
        <w:tc>
          <w:tcPr>
            <w:tcW w:w="1153" w:type="pct"/>
            <w:gridSpan w:val="3"/>
            <w:vMerge w:val="continue"/>
            <w:tcBorders>
              <w:top w:val="nil"/>
            </w:tcBorders>
            <w:vAlign w:val="top"/>
          </w:tcPr>
          <w:p w14:paraId="5BD00C8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tc>
        <w:tc>
          <w:tcPr>
            <w:tcW w:w="3276" w:type="pct"/>
            <w:vAlign w:val="top"/>
          </w:tcPr>
          <w:p w14:paraId="64C71BA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技术部分：</w:t>
            </w:r>
            <w:r>
              <w:rPr>
                <w:rFonts w:hint="eastAsia" w:ascii="仿宋" w:hAnsi="仿宋" w:eastAsia="仿宋" w:cs="仿宋"/>
                <w:bCs/>
                <w:snapToGrid/>
                <w:color w:val="auto"/>
                <w:kern w:val="2"/>
                <w:sz w:val="24"/>
                <w:szCs w:val="24"/>
                <w:highlight w:val="none"/>
                <w:lang w:val="en-US" w:eastAsia="zh-CN"/>
              </w:rPr>
              <w:t>70</w:t>
            </w:r>
            <w:r>
              <w:rPr>
                <w:rFonts w:hint="eastAsia" w:ascii="仿宋" w:hAnsi="仿宋" w:eastAsia="仿宋" w:cs="仿宋"/>
                <w:bCs/>
                <w:snapToGrid/>
                <w:color w:val="auto"/>
                <w:kern w:val="2"/>
                <w:sz w:val="24"/>
                <w:szCs w:val="24"/>
                <w:highlight w:val="none"/>
                <w:lang w:eastAsia="zh-CN"/>
              </w:rPr>
              <w:t xml:space="preserve"> 分。</w:t>
            </w:r>
          </w:p>
          <w:p w14:paraId="78CAF34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报价部分：</w:t>
            </w:r>
            <w:r>
              <w:rPr>
                <w:rFonts w:hint="eastAsia" w:ascii="仿宋" w:hAnsi="仿宋" w:eastAsia="仿宋" w:cs="仿宋"/>
                <w:bCs/>
                <w:snapToGrid/>
                <w:color w:val="auto"/>
                <w:kern w:val="2"/>
                <w:sz w:val="24"/>
                <w:szCs w:val="24"/>
                <w:highlight w:val="none"/>
                <w:lang w:val="en-US" w:eastAsia="zh-CN"/>
              </w:rPr>
              <w:t>3</w:t>
            </w:r>
            <w:r>
              <w:rPr>
                <w:rFonts w:hint="eastAsia" w:ascii="仿宋" w:hAnsi="仿宋" w:eastAsia="仿宋" w:cs="仿宋"/>
                <w:bCs/>
                <w:snapToGrid/>
                <w:color w:val="auto"/>
                <w:kern w:val="2"/>
                <w:sz w:val="24"/>
                <w:szCs w:val="24"/>
                <w:highlight w:val="none"/>
                <w:lang w:eastAsia="zh-CN"/>
              </w:rPr>
              <w:t>0 分</w:t>
            </w:r>
          </w:p>
        </w:tc>
      </w:tr>
      <w:tr w14:paraId="7DAA8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569" w:type="pct"/>
            <w:vAlign w:val="center"/>
          </w:tcPr>
          <w:p w14:paraId="514AB39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2.2.2</w:t>
            </w:r>
          </w:p>
        </w:tc>
        <w:tc>
          <w:tcPr>
            <w:tcW w:w="1153" w:type="pct"/>
            <w:gridSpan w:val="3"/>
            <w:vAlign w:val="top"/>
          </w:tcPr>
          <w:p w14:paraId="62A52B0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技术部分</w:t>
            </w:r>
          </w:p>
          <w:p w14:paraId="60EDA6C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计算方法</w:t>
            </w:r>
          </w:p>
        </w:tc>
        <w:tc>
          <w:tcPr>
            <w:tcW w:w="3276" w:type="pct"/>
            <w:vAlign w:val="center"/>
          </w:tcPr>
          <w:p w14:paraId="346CF401">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各磋商小组成员的算术平均值</w:t>
            </w:r>
          </w:p>
        </w:tc>
      </w:tr>
      <w:tr w14:paraId="065C2E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5" w:hRule="atLeast"/>
        </w:trPr>
        <w:tc>
          <w:tcPr>
            <w:tcW w:w="1322" w:type="pct"/>
            <w:gridSpan w:val="2"/>
            <w:vAlign w:val="top"/>
          </w:tcPr>
          <w:p w14:paraId="4F79EDC9">
            <w:pPr>
              <w:pStyle w:val="26"/>
              <w:spacing w:before="133" w:line="219" w:lineRule="auto"/>
              <w:ind w:left="854"/>
              <w:rPr>
                <w:rFonts w:hint="eastAsia" w:ascii="仿宋" w:hAnsi="仿宋" w:eastAsia="仿宋" w:cs="仿宋"/>
                <w:b/>
                <w:bCs/>
                <w:sz w:val="24"/>
                <w:szCs w:val="24"/>
              </w:rPr>
            </w:pPr>
            <w:r>
              <w:rPr>
                <w:rFonts w:hint="eastAsia" w:ascii="仿宋" w:hAnsi="仿宋" w:eastAsia="仿宋" w:cs="仿宋"/>
                <w:b/>
                <w:bCs/>
                <w:spacing w:val="-3"/>
                <w:sz w:val="24"/>
                <w:szCs w:val="24"/>
              </w:rPr>
              <w:t>评分因素</w:t>
            </w:r>
          </w:p>
        </w:tc>
        <w:tc>
          <w:tcPr>
            <w:tcW w:w="401" w:type="pct"/>
            <w:gridSpan w:val="2"/>
            <w:vAlign w:val="top"/>
          </w:tcPr>
          <w:p w14:paraId="3F56D3EA">
            <w:pPr>
              <w:pStyle w:val="26"/>
              <w:spacing w:before="133" w:line="219" w:lineRule="auto"/>
              <w:ind w:left="174"/>
              <w:rPr>
                <w:rFonts w:hint="eastAsia" w:ascii="仿宋" w:hAnsi="仿宋" w:eastAsia="仿宋" w:cs="仿宋"/>
                <w:b/>
                <w:bCs/>
                <w:sz w:val="24"/>
                <w:szCs w:val="24"/>
              </w:rPr>
            </w:pPr>
            <w:r>
              <w:rPr>
                <w:rFonts w:hint="eastAsia" w:ascii="仿宋" w:hAnsi="仿宋" w:eastAsia="仿宋" w:cs="仿宋"/>
                <w:b/>
                <w:bCs/>
                <w:spacing w:val="-7"/>
                <w:sz w:val="24"/>
                <w:szCs w:val="24"/>
              </w:rPr>
              <w:t>分值</w:t>
            </w:r>
          </w:p>
        </w:tc>
        <w:tc>
          <w:tcPr>
            <w:tcW w:w="3276" w:type="pct"/>
            <w:vAlign w:val="top"/>
          </w:tcPr>
          <w:p w14:paraId="0568BF33">
            <w:pPr>
              <w:pStyle w:val="26"/>
              <w:spacing w:before="132" w:line="220" w:lineRule="auto"/>
              <w:ind w:left="2808"/>
              <w:rPr>
                <w:rFonts w:hint="eastAsia" w:ascii="仿宋" w:hAnsi="仿宋" w:eastAsia="仿宋" w:cs="仿宋"/>
                <w:b/>
                <w:bCs/>
                <w:sz w:val="24"/>
                <w:szCs w:val="24"/>
              </w:rPr>
            </w:pPr>
            <w:r>
              <w:rPr>
                <w:rFonts w:hint="eastAsia" w:ascii="仿宋" w:hAnsi="仿宋" w:eastAsia="仿宋" w:cs="仿宋"/>
                <w:b/>
                <w:bCs/>
                <w:spacing w:val="-3"/>
                <w:sz w:val="24"/>
                <w:szCs w:val="24"/>
              </w:rPr>
              <w:t>评分标准</w:t>
            </w:r>
          </w:p>
        </w:tc>
      </w:tr>
      <w:tr w14:paraId="56CA91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69" w:type="pct"/>
            <w:vMerge w:val="restart"/>
            <w:vAlign w:val="top"/>
          </w:tcPr>
          <w:p w14:paraId="1728AD3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05C42E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49D32D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FE4B9B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99CF13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02D717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2231A2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4E425D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530BC0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BED2AE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760ED5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AC9097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技术</w:t>
            </w:r>
          </w:p>
          <w:p w14:paraId="77443A3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部分</w:t>
            </w:r>
          </w:p>
          <w:p w14:paraId="26D5DAD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w:t>
            </w:r>
            <w:r>
              <w:rPr>
                <w:rFonts w:hint="eastAsia" w:ascii="仿宋" w:hAnsi="仿宋" w:eastAsia="仿宋" w:cs="仿宋"/>
                <w:bCs/>
                <w:snapToGrid/>
                <w:color w:val="auto"/>
                <w:kern w:val="2"/>
                <w:sz w:val="24"/>
                <w:szCs w:val="24"/>
                <w:highlight w:val="none"/>
                <w:lang w:val="en-US" w:eastAsia="zh-CN"/>
              </w:rPr>
              <w:t>7</w:t>
            </w:r>
            <w:r>
              <w:rPr>
                <w:rFonts w:hint="eastAsia" w:ascii="仿宋" w:hAnsi="仿宋" w:eastAsia="仿宋" w:cs="仿宋"/>
                <w:bCs/>
                <w:snapToGrid/>
                <w:color w:val="auto"/>
                <w:kern w:val="2"/>
                <w:sz w:val="24"/>
                <w:szCs w:val="24"/>
                <w:highlight w:val="none"/>
                <w:lang w:eastAsia="zh-CN"/>
              </w:rPr>
              <w:t>0分）</w:t>
            </w:r>
          </w:p>
        </w:tc>
        <w:tc>
          <w:tcPr>
            <w:tcW w:w="752" w:type="pct"/>
            <w:tcBorders>
              <w:bottom w:val="single" w:color="auto" w:sz="4" w:space="0"/>
            </w:tcBorders>
            <w:vAlign w:val="top"/>
          </w:tcPr>
          <w:p w14:paraId="149AA10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4F4F57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内容完整和</w:t>
            </w:r>
          </w:p>
          <w:p w14:paraId="22C16A7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编制水平</w:t>
            </w:r>
          </w:p>
        </w:tc>
        <w:tc>
          <w:tcPr>
            <w:tcW w:w="401" w:type="pct"/>
            <w:gridSpan w:val="2"/>
            <w:vAlign w:val="top"/>
          </w:tcPr>
          <w:p w14:paraId="1C63A54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BE6F31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7958ED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4分</w:t>
            </w:r>
          </w:p>
        </w:tc>
        <w:tc>
          <w:tcPr>
            <w:tcW w:w="3276" w:type="pct"/>
            <w:vAlign w:val="top"/>
          </w:tcPr>
          <w:p w14:paraId="4FC0A6C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1.版面整齐，表述清晰，内容全面、准确，图文并茂，未出</w:t>
            </w:r>
          </w:p>
          <w:p w14:paraId="757CFA2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现格式等错误，得3-4分。</w:t>
            </w:r>
          </w:p>
          <w:p w14:paraId="31E821EE">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2.版面不够整齐，表述不够清晰，内容不够完整、准确，缺(少)图(施工总平面图)，得0-2分。</w:t>
            </w:r>
          </w:p>
        </w:tc>
      </w:tr>
      <w:tr w14:paraId="07517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8" w:hRule="atLeast"/>
        </w:trPr>
        <w:tc>
          <w:tcPr>
            <w:tcW w:w="569" w:type="pct"/>
            <w:vMerge w:val="continue"/>
            <w:vAlign w:val="top"/>
          </w:tcPr>
          <w:p w14:paraId="12A84EC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tc>
        <w:tc>
          <w:tcPr>
            <w:tcW w:w="752" w:type="pct"/>
            <w:tcBorders>
              <w:top w:val="single" w:color="auto" w:sz="4" w:space="0"/>
              <w:bottom w:val="single" w:color="auto" w:sz="4" w:space="0"/>
            </w:tcBorders>
            <w:vAlign w:val="top"/>
          </w:tcPr>
          <w:p w14:paraId="753E4EC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6C46C7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2EEF58A">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p>
          <w:p w14:paraId="761BBC1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对项目的理</w:t>
            </w:r>
          </w:p>
          <w:p w14:paraId="40C6081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解、重难点</w:t>
            </w:r>
          </w:p>
          <w:p w14:paraId="3713CBB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分析及合理</w:t>
            </w:r>
          </w:p>
          <w:p w14:paraId="5F9461F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化建议</w:t>
            </w:r>
          </w:p>
        </w:tc>
        <w:tc>
          <w:tcPr>
            <w:tcW w:w="401" w:type="pct"/>
            <w:gridSpan w:val="2"/>
            <w:vAlign w:val="top"/>
          </w:tcPr>
          <w:p w14:paraId="593FF79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07094A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2F0C2A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7F05C3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21ADF1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0E540C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w:t>
            </w:r>
            <w:r>
              <w:rPr>
                <w:rFonts w:hint="eastAsia" w:ascii="仿宋" w:hAnsi="仿宋" w:eastAsia="仿宋" w:cs="仿宋"/>
                <w:bCs/>
                <w:snapToGrid/>
                <w:color w:val="auto"/>
                <w:kern w:val="2"/>
                <w:sz w:val="24"/>
                <w:szCs w:val="24"/>
                <w:highlight w:val="none"/>
                <w:lang w:val="en-US" w:eastAsia="zh-CN"/>
              </w:rPr>
              <w:t>0</w:t>
            </w:r>
            <w:r>
              <w:rPr>
                <w:rFonts w:hint="eastAsia" w:ascii="仿宋" w:hAnsi="仿宋" w:eastAsia="仿宋" w:cs="仿宋"/>
                <w:bCs/>
                <w:snapToGrid/>
                <w:color w:val="auto"/>
                <w:kern w:val="2"/>
                <w:sz w:val="24"/>
                <w:szCs w:val="24"/>
                <w:highlight w:val="none"/>
                <w:lang w:eastAsia="zh-CN"/>
              </w:rPr>
              <w:t>分</w:t>
            </w:r>
          </w:p>
        </w:tc>
        <w:tc>
          <w:tcPr>
            <w:tcW w:w="3276" w:type="pct"/>
            <w:vAlign w:val="top"/>
          </w:tcPr>
          <w:p w14:paraId="5703D4B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1.对项目的关键技术、工艺有明确、深入的表述，对施工重 点、难点、经济、安全的解决方案和保证措施方案及合理化</w:t>
            </w:r>
          </w:p>
          <w:p w14:paraId="6D69707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建议切实可行，得8-1</w:t>
            </w:r>
            <w:r>
              <w:rPr>
                <w:rFonts w:hint="eastAsia" w:ascii="仿宋" w:hAnsi="仿宋" w:eastAsia="仿宋" w:cs="仿宋"/>
                <w:bCs/>
                <w:snapToGrid/>
                <w:color w:val="auto"/>
                <w:kern w:val="2"/>
                <w:sz w:val="24"/>
                <w:szCs w:val="24"/>
                <w:highlight w:val="none"/>
                <w:lang w:val="en-US" w:eastAsia="zh-CN"/>
              </w:rPr>
              <w:t>0</w:t>
            </w:r>
            <w:r>
              <w:rPr>
                <w:rFonts w:hint="eastAsia" w:ascii="仿宋" w:hAnsi="仿宋" w:eastAsia="仿宋" w:cs="仿宋"/>
                <w:bCs/>
                <w:snapToGrid/>
                <w:color w:val="auto"/>
                <w:kern w:val="2"/>
                <w:sz w:val="24"/>
                <w:szCs w:val="24"/>
                <w:highlight w:val="none"/>
                <w:lang w:eastAsia="zh-CN"/>
              </w:rPr>
              <w:t>分。</w:t>
            </w:r>
          </w:p>
          <w:p w14:paraId="0323CA8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2.对项目的关键技术、工艺有较明确的表述，对施工重点、 难点、经济、安全的解决方案和保证措施方案及合理化建议</w:t>
            </w:r>
          </w:p>
          <w:p w14:paraId="639C3AB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可行，得4-7分。</w:t>
            </w:r>
          </w:p>
          <w:p w14:paraId="5E223F6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3.对项目的关键技术、工艺的表述不够明确，对施工重点、 难点、经济、安全的解决方案和保证措施方案及合理化建议</w:t>
            </w:r>
          </w:p>
          <w:p w14:paraId="7B15B20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基本可行，得1-3分。</w:t>
            </w:r>
          </w:p>
          <w:p w14:paraId="58DF3CE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4.未提供对项目的理解、重难点分析及合理化建议，或者与</w:t>
            </w:r>
          </w:p>
          <w:p w14:paraId="3D9F0D0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本地环境相矛盾、无关的，得0分。</w:t>
            </w:r>
          </w:p>
        </w:tc>
      </w:tr>
      <w:tr w14:paraId="58488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9" w:hRule="atLeast"/>
        </w:trPr>
        <w:tc>
          <w:tcPr>
            <w:tcW w:w="569" w:type="pct"/>
            <w:vMerge w:val="continue"/>
            <w:vAlign w:val="top"/>
          </w:tcPr>
          <w:p w14:paraId="20A6DB1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tc>
        <w:tc>
          <w:tcPr>
            <w:tcW w:w="752" w:type="pct"/>
            <w:tcBorders>
              <w:top w:val="single" w:color="auto" w:sz="4" w:space="0"/>
            </w:tcBorders>
            <w:vAlign w:val="top"/>
          </w:tcPr>
          <w:p w14:paraId="42FF5FC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EFF9D2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770E82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施工方案与</w:t>
            </w:r>
          </w:p>
          <w:p w14:paraId="4D61236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技术措施</w:t>
            </w:r>
          </w:p>
          <w:p w14:paraId="2B682FF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A0EC054">
            <w:pPr>
              <w:bidi w:val="0"/>
              <w:jc w:val="center"/>
              <w:rPr>
                <w:rFonts w:hint="eastAsia" w:ascii="Arial" w:hAnsi="Arial" w:eastAsia="Arial" w:cs="Arial"/>
                <w:snapToGrid w:val="0"/>
                <w:color w:val="000000"/>
                <w:kern w:val="0"/>
                <w:sz w:val="21"/>
                <w:szCs w:val="21"/>
                <w:lang w:val="en-US" w:eastAsia="zh-CN" w:bidi="ar-SA"/>
              </w:rPr>
            </w:pPr>
          </w:p>
        </w:tc>
        <w:tc>
          <w:tcPr>
            <w:tcW w:w="401" w:type="pct"/>
            <w:gridSpan w:val="2"/>
            <w:vAlign w:val="top"/>
          </w:tcPr>
          <w:p w14:paraId="46D4B9E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5CB644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B79653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3AD555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w:t>
            </w:r>
            <w:r>
              <w:rPr>
                <w:rFonts w:hint="eastAsia" w:ascii="仿宋" w:hAnsi="仿宋" w:eastAsia="仿宋" w:cs="仿宋"/>
                <w:bCs/>
                <w:snapToGrid/>
                <w:color w:val="auto"/>
                <w:kern w:val="2"/>
                <w:sz w:val="24"/>
                <w:szCs w:val="24"/>
                <w:highlight w:val="none"/>
                <w:lang w:val="en-US" w:eastAsia="zh-CN"/>
              </w:rPr>
              <w:t>0</w:t>
            </w:r>
            <w:r>
              <w:rPr>
                <w:rFonts w:hint="eastAsia" w:ascii="仿宋" w:hAnsi="仿宋" w:eastAsia="仿宋" w:cs="仿宋"/>
                <w:bCs/>
                <w:snapToGrid/>
                <w:color w:val="auto"/>
                <w:kern w:val="2"/>
                <w:sz w:val="24"/>
                <w:szCs w:val="24"/>
                <w:highlight w:val="none"/>
                <w:lang w:eastAsia="zh-CN"/>
              </w:rPr>
              <w:t>分</w:t>
            </w:r>
          </w:p>
        </w:tc>
        <w:tc>
          <w:tcPr>
            <w:tcW w:w="3276" w:type="pct"/>
            <w:vAlign w:val="top"/>
          </w:tcPr>
          <w:p w14:paraId="64BECCB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1.对项目总体概况表述清晰、完整；部署及措施先进、可靠；</w:t>
            </w:r>
          </w:p>
          <w:p w14:paraId="624E64D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符合环保、安全、文明生产要求，得8-1</w:t>
            </w:r>
            <w:r>
              <w:rPr>
                <w:rFonts w:hint="eastAsia" w:ascii="仿宋" w:hAnsi="仿宋" w:eastAsia="仿宋" w:cs="仿宋"/>
                <w:bCs/>
                <w:snapToGrid/>
                <w:color w:val="auto"/>
                <w:kern w:val="2"/>
                <w:sz w:val="24"/>
                <w:szCs w:val="24"/>
                <w:highlight w:val="none"/>
                <w:lang w:val="en-US" w:eastAsia="zh-CN"/>
              </w:rPr>
              <w:t>0</w:t>
            </w:r>
            <w:r>
              <w:rPr>
                <w:rFonts w:hint="eastAsia" w:ascii="仿宋" w:hAnsi="仿宋" w:eastAsia="仿宋" w:cs="仿宋"/>
                <w:bCs/>
                <w:snapToGrid/>
                <w:color w:val="auto"/>
                <w:kern w:val="2"/>
                <w:sz w:val="24"/>
                <w:szCs w:val="24"/>
                <w:highlight w:val="none"/>
                <w:lang w:eastAsia="zh-CN"/>
              </w:rPr>
              <w:t>分。</w:t>
            </w:r>
          </w:p>
          <w:p w14:paraId="5AD7168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2.对项目总体概况表述较清晰、完整；部署及措施具体较可</w:t>
            </w:r>
          </w:p>
          <w:p w14:paraId="36FFF6B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靠；较符合环保、安全、文明生产要求，得4-7分。</w:t>
            </w:r>
          </w:p>
          <w:p w14:paraId="0312996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3.对项目总体概况表述不够清晰；部署及措施不够具体；对</w:t>
            </w:r>
          </w:p>
          <w:p w14:paraId="65DA651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项目主要及关键方案表述不够清晰，得1-3分。</w:t>
            </w:r>
          </w:p>
          <w:p w14:paraId="482D7A8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4.未提供施工方案与技术措施，得0分。</w:t>
            </w:r>
          </w:p>
        </w:tc>
      </w:tr>
      <w:tr w14:paraId="24F34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22" w:hRule="atLeast"/>
        </w:trPr>
        <w:tc>
          <w:tcPr>
            <w:tcW w:w="569" w:type="pct"/>
            <w:vMerge w:val="continue"/>
            <w:vAlign w:val="top"/>
          </w:tcPr>
          <w:p w14:paraId="2E9C9779">
            <w:pPr>
              <w:rPr>
                <w:rFonts w:ascii="Arial"/>
                <w:sz w:val="21"/>
              </w:rPr>
            </w:pPr>
          </w:p>
        </w:tc>
        <w:tc>
          <w:tcPr>
            <w:tcW w:w="754" w:type="pct"/>
            <w:gridSpan w:val="2"/>
            <w:vAlign w:val="top"/>
          </w:tcPr>
          <w:p w14:paraId="4F1E22D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580F5D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CF21EF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F628DC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质量承诺及</w:t>
            </w:r>
          </w:p>
          <w:p w14:paraId="0086F0A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保证措施</w:t>
            </w:r>
          </w:p>
        </w:tc>
        <w:tc>
          <w:tcPr>
            <w:tcW w:w="399" w:type="pct"/>
            <w:vAlign w:val="top"/>
          </w:tcPr>
          <w:p w14:paraId="5D21E1C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9BEECA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D71B80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1D8FB1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10分</w:t>
            </w:r>
          </w:p>
        </w:tc>
        <w:tc>
          <w:tcPr>
            <w:tcW w:w="3276" w:type="pct"/>
            <w:vAlign w:val="top"/>
          </w:tcPr>
          <w:p w14:paraId="160BEA7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1.质量承诺满足竞争性磋商文件且有具体的违约责任承诺，</w:t>
            </w:r>
          </w:p>
          <w:p w14:paraId="0204DAD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对工程质量保证措施有阐述的，得5-10分。</w:t>
            </w:r>
          </w:p>
          <w:p w14:paraId="740DA56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2.质量承诺满足竞争性磋商文件且有具体的违约责任承诺，</w:t>
            </w:r>
          </w:p>
          <w:p w14:paraId="0A23C7A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质量保证措施基本达到要求但存在一些问题的，得3-4分。</w:t>
            </w:r>
          </w:p>
          <w:p w14:paraId="2F0EEFF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3.质量承诺满足竞争性磋商文件，有违约责任承诺但不具体</w:t>
            </w:r>
          </w:p>
          <w:p w14:paraId="623F5DC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的，得0-2分。</w:t>
            </w:r>
          </w:p>
        </w:tc>
      </w:tr>
      <w:tr w14:paraId="1DAD68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8" w:hRule="atLeast"/>
        </w:trPr>
        <w:tc>
          <w:tcPr>
            <w:tcW w:w="569" w:type="pct"/>
            <w:vMerge w:val="continue"/>
            <w:vAlign w:val="top"/>
          </w:tcPr>
          <w:p w14:paraId="0B16490D">
            <w:pPr>
              <w:rPr>
                <w:rFonts w:ascii="Arial"/>
                <w:sz w:val="21"/>
              </w:rPr>
            </w:pPr>
          </w:p>
        </w:tc>
        <w:tc>
          <w:tcPr>
            <w:tcW w:w="754" w:type="pct"/>
            <w:gridSpan w:val="2"/>
            <w:tcBorders>
              <w:bottom w:val="single" w:color="auto" w:sz="4" w:space="0"/>
            </w:tcBorders>
            <w:vAlign w:val="top"/>
          </w:tcPr>
          <w:p w14:paraId="09CD7AC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218CE0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6FFA98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BB1B8A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502AA2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工程进度计</w:t>
            </w:r>
          </w:p>
          <w:p w14:paraId="0DE26F2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划及保证措</w:t>
            </w:r>
          </w:p>
          <w:p w14:paraId="727A09C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施</w:t>
            </w:r>
          </w:p>
        </w:tc>
        <w:tc>
          <w:tcPr>
            <w:tcW w:w="399" w:type="pct"/>
            <w:vAlign w:val="top"/>
          </w:tcPr>
          <w:p w14:paraId="1ABFBC4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9450BE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328BB4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E796B7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BA9A51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B271D5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10分</w:t>
            </w:r>
          </w:p>
        </w:tc>
        <w:tc>
          <w:tcPr>
            <w:tcW w:w="3276" w:type="pct"/>
            <w:vAlign w:val="top"/>
          </w:tcPr>
          <w:p w14:paraId="5571036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1.工期满足竞争性磋商文件要求；施工进度计划内容全面， 线路清晰、准确、完整，计划编制合理、可行；措施有力、</w:t>
            </w:r>
          </w:p>
          <w:p w14:paraId="291D4A5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合理、可行，得8-10分。</w:t>
            </w:r>
          </w:p>
          <w:p w14:paraId="7108705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2.工期满足竞争性磋商文件要求；施工进度计划内容较全面，</w:t>
            </w:r>
          </w:p>
          <w:p w14:paraId="6D01A3E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线路较清晰，计划编制较合理；措施可行，得4-7分。</w:t>
            </w:r>
          </w:p>
          <w:p w14:paraId="74DF4A9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3.工期满足竞争性磋商文件要求；施工进度计划内容不够全 面，线路不够清晰，计划编制不够合理；措施基本可行，得</w:t>
            </w:r>
          </w:p>
          <w:p w14:paraId="6C6E4187">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1-3分。</w:t>
            </w:r>
          </w:p>
          <w:p w14:paraId="7C97743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4.未提供工程进度计划与保证措施、计划开、竣工日期、施</w:t>
            </w:r>
          </w:p>
          <w:p w14:paraId="44F2B33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工进度网络图，得0分。</w:t>
            </w:r>
          </w:p>
        </w:tc>
      </w:tr>
      <w:tr w14:paraId="605F51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9" w:hRule="atLeast"/>
        </w:trPr>
        <w:tc>
          <w:tcPr>
            <w:tcW w:w="569" w:type="pct"/>
            <w:vMerge w:val="continue"/>
            <w:vAlign w:val="top"/>
          </w:tcPr>
          <w:p w14:paraId="5D2815A3">
            <w:pPr>
              <w:rPr>
                <w:rFonts w:ascii="Arial"/>
                <w:sz w:val="21"/>
              </w:rPr>
            </w:pPr>
          </w:p>
        </w:tc>
        <w:tc>
          <w:tcPr>
            <w:tcW w:w="754" w:type="pct"/>
            <w:gridSpan w:val="2"/>
            <w:tcBorders>
              <w:top w:val="single" w:color="auto" w:sz="4" w:space="0"/>
            </w:tcBorders>
            <w:vAlign w:val="top"/>
          </w:tcPr>
          <w:p w14:paraId="5269194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CEA718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1F3814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47420C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ADDD09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E8ED7D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F0B50C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资源配备</w:t>
            </w:r>
          </w:p>
          <w:p w14:paraId="3FAAC54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计划</w:t>
            </w:r>
          </w:p>
        </w:tc>
        <w:tc>
          <w:tcPr>
            <w:tcW w:w="399" w:type="pct"/>
            <w:vAlign w:val="top"/>
          </w:tcPr>
          <w:p w14:paraId="435502D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784694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94BFC1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2CE110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07D0E9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6ECB64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2F15E2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8分</w:t>
            </w:r>
          </w:p>
        </w:tc>
        <w:tc>
          <w:tcPr>
            <w:tcW w:w="3276" w:type="pct"/>
            <w:vAlign w:val="top"/>
          </w:tcPr>
          <w:p w14:paraId="4EDFDF9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1.劳动力计划、周转材料计划、施工机具计划、主要材料一  次性需用量计划等资源投入计划与施工部署、施工方法及进 度计划呼应，很好的满足施工需要，调配投入计划合理、准</w:t>
            </w:r>
          </w:p>
          <w:p w14:paraId="5B8AD0D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确全面，得7-8分。</w:t>
            </w:r>
          </w:p>
          <w:p w14:paraId="0D5B63C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2.劳动力计划、周转材料计划、施工机具计划、主要材料一  次性需用量计划等资源投入计划与施工部署、施工方法及进 度计划呼应，较好的满足施工需要，调配投入计划合理，得</w:t>
            </w:r>
          </w:p>
          <w:p w14:paraId="12ACDE8B">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4-6分。</w:t>
            </w:r>
          </w:p>
          <w:p w14:paraId="4D3958A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3.劳动力计划、周转材料计划、施工机具计划、主要材料一  次性需用量计划等资源投入计划与施工部署、施工方法及进</w:t>
            </w:r>
          </w:p>
          <w:p w14:paraId="70971A90">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度计划基本满足施工需要，调配投入计划基本合理，得1-3分。</w:t>
            </w:r>
          </w:p>
          <w:p w14:paraId="67AB2419">
            <w:pPr>
              <w:widowControl w:val="0"/>
              <w:shd w:val="clear" w:color="auto" w:fill="auto"/>
              <w:kinsoku/>
              <w:wordWrap w:val="0"/>
              <w:autoSpaceDE/>
              <w:autoSpaceDN/>
              <w:adjustRightInd/>
              <w:snapToGrid/>
              <w:spacing w:line="340" w:lineRule="exact"/>
              <w:jc w:val="left"/>
              <w:textAlignment w:val="auto"/>
            </w:pPr>
            <w:r>
              <w:rPr>
                <w:rFonts w:hint="eastAsia" w:ascii="仿宋" w:hAnsi="仿宋" w:eastAsia="仿宋" w:cs="仿宋"/>
                <w:bCs/>
                <w:snapToGrid/>
                <w:color w:val="auto"/>
                <w:kern w:val="2"/>
                <w:sz w:val="24"/>
                <w:szCs w:val="24"/>
                <w:highlight w:val="none"/>
                <w:lang w:eastAsia="zh-CN"/>
              </w:rPr>
              <w:t>4.未提供资源配备计划、劳动力计划表、拟投入本项目的主  要施工设备表(施工设备表应说明所有设备来源(包括租赁意  向)、目前状况、停放地点等情况，“目前状况”应说明已使用年限、是否完好以及目前是否正在使用)、拟投入主要机械 设备满足本项目需求和能按照施工的进度要求提供充足的机械设备书面承诺，得0分。</w:t>
            </w:r>
          </w:p>
        </w:tc>
      </w:tr>
      <w:tr w14:paraId="344D1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9" w:hRule="atLeast"/>
        </w:trPr>
        <w:tc>
          <w:tcPr>
            <w:tcW w:w="569" w:type="pct"/>
            <w:vMerge w:val="continue"/>
            <w:vAlign w:val="top"/>
          </w:tcPr>
          <w:p w14:paraId="1B8DA8A3">
            <w:pPr>
              <w:rPr>
                <w:rFonts w:ascii="Arial"/>
                <w:sz w:val="21"/>
              </w:rPr>
            </w:pPr>
          </w:p>
        </w:tc>
        <w:tc>
          <w:tcPr>
            <w:tcW w:w="754" w:type="pct"/>
            <w:gridSpan w:val="2"/>
            <w:tcBorders>
              <w:top w:val="single" w:color="auto" w:sz="4" w:space="0"/>
            </w:tcBorders>
            <w:vAlign w:val="top"/>
          </w:tcPr>
          <w:p w14:paraId="22EFF30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EB0B8F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87E5A1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ABC791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0478520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60B77C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项目管理人</w:t>
            </w:r>
          </w:p>
          <w:p w14:paraId="6B08E64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员配置</w:t>
            </w:r>
          </w:p>
        </w:tc>
        <w:tc>
          <w:tcPr>
            <w:tcW w:w="399" w:type="pct"/>
            <w:vAlign w:val="top"/>
          </w:tcPr>
          <w:p w14:paraId="53FF46E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02D339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0EC637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8D1A7F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204E29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F64105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8分</w:t>
            </w:r>
          </w:p>
        </w:tc>
        <w:tc>
          <w:tcPr>
            <w:tcW w:w="3276" w:type="pct"/>
            <w:vAlign w:val="top"/>
          </w:tcPr>
          <w:p w14:paraId="7BDEE805">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1.项目管理人员针对工程实际配置且合理，能满足工程管理</w:t>
            </w:r>
          </w:p>
          <w:p w14:paraId="5C974DB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需要且有针对性，项目主要管理人员持证上岗，得7-8分。</w:t>
            </w:r>
          </w:p>
          <w:p w14:paraId="2EDAC25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2.项目管理人员配置合理，能满足工程管理需要，但专业配</w:t>
            </w:r>
          </w:p>
          <w:p w14:paraId="03B8328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置针对性一般，项目主要管理人员持证上岗，得4-6分。</w:t>
            </w:r>
          </w:p>
          <w:p w14:paraId="5F325B1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3.项目管理人员配置基本满足工程管理需要，专业配置缺乏</w:t>
            </w:r>
          </w:p>
          <w:p w14:paraId="13B3F21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针对性，项目主要管理人员持证上岗，得1-3分。</w:t>
            </w:r>
          </w:p>
          <w:p w14:paraId="20E7B95F">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4.未提供项目管理机构配置、对项目管理人员说明、能按项</w:t>
            </w:r>
          </w:p>
          <w:p w14:paraId="0C8E552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目进度提供充足的项目管理人员书面承诺，得0分。</w:t>
            </w:r>
          </w:p>
          <w:p w14:paraId="5A84372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注：项目管理人员配置情况应符合《建筑与市政基础设施工</w:t>
            </w:r>
          </w:p>
          <w:p w14:paraId="3C8D6BE2">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程施工现场专业（管理）人员配置标准》 (DBJ53/T-69)。</w:t>
            </w:r>
          </w:p>
        </w:tc>
      </w:tr>
      <w:tr w14:paraId="5A5ED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09" w:hRule="atLeast"/>
        </w:trPr>
        <w:tc>
          <w:tcPr>
            <w:tcW w:w="569" w:type="pct"/>
            <w:vAlign w:val="top"/>
          </w:tcPr>
          <w:p w14:paraId="3B1EA2BD">
            <w:pPr>
              <w:rPr>
                <w:rFonts w:ascii="Arial"/>
                <w:sz w:val="21"/>
              </w:rPr>
            </w:pPr>
          </w:p>
        </w:tc>
        <w:tc>
          <w:tcPr>
            <w:tcW w:w="754" w:type="pct"/>
            <w:gridSpan w:val="2"/>
            <w:tcBorders>
              <w:top w:val="single" w:color="auto" w:sz="4" w:space="0"/>
            </w:tcBorders>
            <w:vAlign w:val="top"/>
          </w:tcPr>
          <w:p w14:paraId="3EEA3B2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z w:val="24"/>
                <w:szCs w:val="24"/>
                <w:highlight w:val="none"/>
              </w:rPr>
            </w:pPr>
          </w:p>
          <w:p w14:paraId="10967B2B">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施工机械</w:t>
            </w:r>
          </w:p>
          <w:p w14:paraId="5C76BC0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审查评分</w:t>
            </w:r>
          </w:p>
          <w:p w14:paraId="2032CEA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p>
        </w:tc>
        <w:tc>
          <w:tcPr>
            <w:tcW w:w="399" w:type="pct"/>
            <w:vAlign w:val="top"/>
          </w:tcPr>
          <w:p w14:paraId="4DF3C17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val="en-US" w:eastAsia="zh-CN"/>
              </w:rPr>
            </w:pPr>
          </w:p>
          <w:p w14:paraId="23FA6A1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val="en-US" w:eastAsia="zh-CN"/>
              </w:rPr>
            </w:pPr>
          </w:p>
          <w:p w14:paraId="39C9B533">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val="en-US" w:eastAsia="zh-CN"/>
              </w:rPr>
              <w:t>10分</w:t>
            </w:r>
          </w:p>
        </w:tc>
        <w:tc>
          <w:tcPr>
            <w:tcW w:w="3276" w:type="pct"/>
            <w:vAlign w:val="top"/>
          </w:tcPr>
          <w:p w14:paraId="5DFBA465">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投入的施工机械能满足施工要求，且搭配适当的得</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分。</w:t>
            </w:r>
          </w:p>
          <w:p w14:paraId="48E870CD">
            <w:pPr>
              <w:keepNext w:val="0"/>
              <w:keepLines w:val="0"/>
              <w:pageBreakBefore w:val="0"/>
              <w:widowControl w:val="0"/>
              <w:kinsoku/>
              <w:wordWrap/>
              <w:overflowPunct/>
              <w:topLinePunct w:val="0"/>
              <w:autoSpaceDE/>
              <w:autoSpaceDN/>
              <w:bidi w:val="0"/>
              <w:adjustRightInd/>
              <w:snapToGrid/>
              <w:spacing w:line="340" w:lineRule="exac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投入的施工机械基本能满足施工要求，但搭配不当的得</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分；</w:t>
            </w:r>
          </w:p>
          <w:p w14:paraId="0E26195A">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color w:val="auto"/>
                <w:sz w:val="24"/>
                <w:szCs w:val="24"/>
                <w:highlight w:val="none"/>
              </w:rPr>
              <w:t>3</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投入的施工主要机械不能满足工程要求的不得分。</w:t>
            </w:r>
          </w:p>
        </w:tc>
      </w:tr>
      <w:tr w14:paraId="4FC7B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7" w:hRule="atLeast"/>
        </w:trPr>
        <w:tc>
          <w:tcPr>
            <w:tcW w:w="569" w:type="pct"/>
            <w:vAlign w:val="top"/>
          </w:tcPr>
          <w:p w14:paraId="46166E6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694DFA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6F0884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D80415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13E1A8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289755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A7B34E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121BE9F">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55563B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报价</w:t>
            </w:r>
          </w:p>
          <w:p w14:paraId="180D56F5">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部分</w:t>
            </w:r>
          </w:p>
          <w:p w14:paraId="0518EEBA">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w:t>
            </w:r>
            <w:r>
              <w:rPr>
                <w:rFonts w:hint="eastAsia" w:ascii="仿宋" w:hAnsi="仿宋" w:eastAsia="仿宋" w:cs="仿宋"/>
                <w:bCs/>
                <w:snapToGrid/>
                <w:color w:val="auto"/>
                <w:kern w:val="2"/>
                <w:sz w:val="24"/>
                <w:szCs w:val="24"/>
                <w:highlight w:val="none"/>
                <w:lang w:val="en-US" w:eastAsia="zh-CN"/>
              </w:rPr>
              <w:t>20</w:t>
            </w:r>
            <w:r>
              <w:rPr>
                <w:rFonts w:hint="eastAsia" w:ascii="仿宋" w:hAnsi="仿宋" w:eastAsia="仿宋" w:cs="仿宋"/>
                <w:bCs/>
                <w:snapToGrid/>
                <w:color w:val="auto"/>
                <w:kern w:val="2"/>
                <w:sz w:val="24"/>
                <w:szCs w:val="24"/>
                <w:highlight w:val="none"/>
                <w:lang w:eastAsia="zh-CN"/>
              </w:rPr>
              <w:t>分）</w:t>
            </w:r>
          </w:p>
        </w:tc>
        <w:tc>
          <w:tcPr>
            <w:tcW w:w="754" w:type="pct"/>
            <w:gridSpan w:val="2"/>
            <w:vAlign w:val="top"/>
          </w:tcPr>
          <w:p w14:paraId="4CA8A494">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EF122D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0CF22C9">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6E77513">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046C881">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FA34457">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F02402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80E0AF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213D15A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738699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磋商报价</w:t>
            </w:r>
          </w:p>
        </w:tc>
        <w:tc>
          <w:tcPr>
            <w:tcW w:w="399" w:type="pct"/>
            <w:vAlign w:val="top"/>
          </w:tcPr>
          <w:p w14:paraId="23072FDD">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D18995C">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41CE6F08">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369BD10">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63D6F6C2">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5D06641B">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1A5682CE">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3B4A0FF6">
            <w:pPr>
              <w:widowControl w:val="0"/>
              <w:shd w:val="clear" w:color="auto" w:fill="auto"/>
              <w:kinsoku/>
              <w:wordWrap w:val="0"/>
              <w:autoSpaceDE/>
              <w:autoSpaceDN/>
              <w:adjustRightInd/>
              <w:snapToGrid/>
              <w:spacing w:line="340" w:lineRule="exact"/>
              <w:jc w:val="center"/>
              <w:textAlignment w:val="auto"/>
              <w:rPr>
                <w:rFonts w:hint="eastAsia" w:ascii="仿宋" w:hAnsi="仿宋" w:eastAsia="仿宋" w:cs="仿宋"/>
                <w:bCs/>
                <w:snapToGrid/>
                <w:color w:val="auto"/>
                <w:kern w:val="2"/>
                <w:sz w:val="24"/>
                <w:szCs w:val="24"/>
                <w:highlight w:val="none"/>
                <w:lang w:eastAsia="zh-CN"/>
              </w:rPr>
            </w:pPr>
          </w:p>
          <w:p w14:paraId="7D6C1EA4">
            <w:pPr>
              <w:widowControl w:val="0"/>
              <w:shd w:val="clear" w:color="auto" w:fill="auto"/>
              <w:kinsoku/>
              <w:wordWrap w:val="0"/>
              <w:autoSpaceDE/>
              <w:autoSpaceDN/>
              <w:adjustRightInd/>
              <w:snapToGrid/>
              <w:spacing w:line="340" w:lineRule="exact"/>
              <w:jc w:val="both"/>
              <w:textAlignment w:val="auto"/>
              <w:rPr>
                <w:rFonts w:hint="eastAsia" w:ascii="仿宋" w:hAnsi="仿宋" w:eastAsia="仿宋" w:cs="仿宋"/>
                <w:bCs/>
                <w:snapToGrid/>
                <w:color w:val="auto"/>
                <w:kern w:val="2"/>
                <w:sz w:val="24"/>
                <w:szCs w:val="24"/>
                <w:highlight w:val="none"/>
                <w:lang w:eastAsia="zh-CN"/>
              </w:rPr>
            </w:pPr>
          </w:p>
          <w:p w14:paraId="7BBCC7AF">
            <w:pPr>
              <w:widowControl w:val="0"/>
              <w:shd w:val="clear" w:color="auto" w:fill="auto"/>
              <w:kinsoku/>
              <w:wordWrap w:val="0"/>
              <w:autoSpaceDE/>
              <w:autoSpaceDN/>
              <w:adjustRightInd/>
              <w:snapToGrid/>
              <w:spacing w:line="340" w:lineRule="exact"/>
              <w:jc w:val="center"/>
              <w:textAlignment w:val="auto"/>
              <w:rPr>
                <w:rFonts w:hint="default" w:ascii="仿宋" w:hAnsi="仿宋" w:eastAsia="仿宋" w:cs="仿宋"/>
                <w:bCs/>
                <w:snapToGrid/>
                <w:color w:val="auto"/>
                <w:kern w:val="2"/>
                <w:sz w:val="24"/>
                <w:szCs w:val="24"/>
                <w:highlight w:val="none"/>
                <w:lang w:val="en-US" w:eastAsia="zh-CN"/>
              </w:rPr>
            </w:pPr>
            <w:r>
              <w:rPr>
                <w:rFonts w:hint="eastAsia" w:ascii="仿宋" w:hAnsi="仿宋" w:eastAsia="仿宋" w:cs="仿宋"/>
                <w:bCs/>
                <w:snapToGrid/>
                <w:color w:val="auto"/>
                <w:kern w:val="2"/>
                <w:sz w:val="24"/>
                <w:szCs w:val="24"/>
                <w:highlight w:val="none"/>
                <w:lang w:val="en-US" w:eastAsia="zh-CN"/>
              </w:rPr>
              <w:t>30</w:t>
            </w:r>
          </w:p>
        </w:tc>
        <w:tc>
          <w:tcPr>
            <w:tcW w:w="3276" w:type="pct"/>
            <w:vAlign w:val="top"/>
          </w:tcPr>
          <w:p w14:paraId="10A1469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报价评分采用低价优先法计算，即满足磋商文件要求且最后 报价最低的供应商的价格为磋商基准价，其报价分为满分。</w:t>
            </w:r>
          </w:p>
          <w:p w14:paraId="7ECC4A59">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其他供应商的报价分统一按照下列公式计算：</w:t>
            </w:r>
          </w:p>
          <w:p w14:paraId="444C040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磋商报价得分=（磋商基准价/最后磋商报价）*</w:t>
            </w:r>
            <w:r>
              <w:rPr>
                <w:rFonts w:hint="eastAsia" w:ascii="仿宋" w:hAnsi="仿宋" w:eastAsia="仿宋" w:cs="仿宋"/>
                <w:bCs/>
                <w:snapToGrid/>
                <w:color w:val="auto"/>
                <w:kern w:val="2"/>
                <w:sz w:val="24"/>
                <w:szCs w:val="24"/>
                <w:highlight w:val="none"/>
                <w:lang w:val="en-US" w:eastAsia="zh-CN"/>
              </w:rPr>
              <w:t>3</w:t>
            </w:r>
            <w:r>
              <w:rPr>
                <w:rFonts w:hint="eastAsia" w:ascii="仿宋" w:hAnsi="仿宋" w:eastAsia="仿宋" w:cs="仿宋"/>
                <w:bCs/>
                <w:snapToGrid/>
                <w:color w:val="auto"/>
                <w:kern w:val="2"/>
                <w:sz w:val="24"/>
                <w:szCs w:val="24"/>
                <w:highlight w:val="none"/>
                <w:lang w:eastAsia="zh-CN"/>
              </w:rPr>
              <w:t>0</w:t>
            </w:r>
          </w:p>
          <w:p w14:paraId="119A3DB6">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即：F1=C/（B1，B2，… ，Bn）*</w:t>
            </w:r>
            <w:r>
              <w:rPr>
                <w:rFonts w:hint="eastAsia" w:ascii="仿宋" w:hAnsi="仿宋" w:eastAsia="仿宋" w:cs="仿宋"/>
                <w:bCs/>
                <w:snapToGrid/>
                <w:color w:val="auto"/>
                <w:kern w:val="2"/>
                <w:sz w:val="24"/>
                <w:szCs w:val="24"/>
                <w:highlight w:val="none"/>
                <w:lang w:val="en-US" w:eastAsia="zh-CN"/>
              </w:rPr>
              <w:t>3</w:t>
            </w:r>
            <w:r>
              <w:rPr>
                <w:rFonts w:hint="eastAsia" w:ascii="仿宋" w:hAnsi="仿宋" w:eastAsia="仿宋" w:cs="仿宋"/>
                <w:bCs/>
                <w:snapToGrid/>
                <w:color w:val="auto"/>
                <w:kern w:val="2"/>
                <w:sz w:val="24"/>
                <w:szCs w:val="24"/>
                <w:highlight w:val="none"/>
                <w:lang w:eastAsia="zh-CN"/>
              </w:rPr>
              <w:t>0</w:t>
            </w:r>
          </w:p>
          <w:p w14:paraId="3848889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注：</w:t>
            </w:r>
          </w:p>
          <w:p w14:paraId="121DB3F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1）C为磋商基准价，即满足磋商文件要求且最后报价最低的</w:t>
            </w:r>
          </w:p>
          <w:p w14:paraId="4C496EB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供应商的价格为磋商基准价；</w:t>
            </w:r>
          </w:p>
          <w:p w14:paraId="75E063C1">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2）B1，B2，… ，Bn为第n个经实质性审查合格的最后报价。 3)注：1、在计算磋商报价得分时，对</w:t>
            </w:r>
            <w:r>
              <w:rPr>
                <w:rFonts w:hint="eastAsia" w:ascii="仿宋" w:hAnsi="仿宋" w:eastAsia="仿宋" w:cs="仿宋"/>
                <w:bCs/>
                <w:snapToGrid/>
                <w:color w:val="auto"/>
                <w:kern w:val="2"/>
                <w:sz w:val="24"/>
                <w:szCs w:val="24"/>
                <w:highlight w:val="none"/>
                <w:lang w:val="en-US" w:eastAsia="zh-CN"/>
              </w:rPr>
              <w:t>中</w:t>
            </w:r>
            <w:r>
              <w:rPr>
                <w:rFonts w:hint="eastAsia" w:ascii="仿宋" w:hAnsi="仿宋" w:eastAsia="仿宋" w:cs="仿宋"/>
                <w:bCs/>
                <w:snapToGrid/>
                <w:color w:val="auto"/>
                <w:kern w:val="2"/>
                <w:sz w:val="24"/>
                <w:szCs w:val="24"/>
                <w:highlight w:val="none"/>
                <w:lang w:eastAsia="zh-CN"/>
              </w:rPr>
              <w:t>小型、</w:t>
            </w:r>
            <w:r>
              <w:rPr>
                <w:rFonts w:hint="eastAsia" w:ascii="仿宋" w:hAnsi="仿宋" w:eastAsia="仿宋" w:cs="仿宋"/>
                <w:bCs/>
                <w:snapToGrid/>
                <w:color w:val="auto"/>
                <w:kern w:val="2"/>
                <w:sz w:val="24"/>
                <w:szCs w:val="24"/>
                <w:highlight w:val="none"/>
                <w:lang w:val="en-US" w:eastAsia="zh-CN"/>
              </w:rPr>
              <w:t>小</w:t>
            </w:r>
            <w:r>
              <w:rPr>
                <w:rFonts w:hint="eastAsia" w:ascii="仿宋" w:hAnsi="仿宋" w:eastAsia="仿宋" w:cs="仿宋"/>
                <w:bCs/>
                <w:snapToGrid/>
                <w:color w:val="auto"/>
                <w:kern w:val="2"/>
                <w:sz w:val="24"/>
                <w:szCs w:val="24"/>
                <w:highlight w:val="none"/>
                <w:lang w:eastAsia="zh-CN"/>
              </w:rPr>
              <w:t>微</w:t>
            </w:r>
            <w:r>
              <w:rPr>
                <w:rFonts w:hint="eastAsia" w:ascii="仿宋" w:hAnsi="仿宋" w:eastAsia="仿宋" w:cs="仿宋"/>
                <w:bCs/>
                <w:snapToGrid/>
                <w:color w:val="auto"/>
                <w:kern w:val="2"/>
                <w:sz w:val="24"/>
                <w:szCs w:val="24"/>
                <w:highlight w:val="none"/>
                <w:lang w:val="en-US" w:eastAsia="zh-CN"/>
              </w:rPr>
              <w:t>企业的价格给予10%的扣除</w:t>
            </w:r>
            <w:r>
              <w:rPr>
                <w:rFonts w:hint="eastAsia" w:ascii="仿宋" w:hAnsi="仿宋" w:eastAsia="仿宋" w:cs="仿宋"/>
                <w:bCs/>
                <w:snapToGrid/>
                <w:color w:val="auto"/>
                <w:kern w:val="2"/>
                <w:sz w:val="24"/>
                <w:szCs w:val="24"/>
                <w:highlight w:val="none"/>
                <w:lang w:eastAsia="zh-CN"/>
              </w:rPr>
              <w:t>。</w:t>
            </w:r>
          </w:p>
          <w:p w14:paraId="33A77DE3">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2、残疾人福利性单位、监狱企业视同小型、微型企业。</w:t>
            </w:r>
          </w:p>
          <w:p w14:paraId="54712584">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3、监狱企业或残疾人福利性单位属于小型、微型企业的，不</w:t>
            </w:r>
          </w:p>
          <w:p w14:paraId="1CF6B09D">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重复享受政策，只进行一次价格扣除。</w:t>
            </w:r>
          </w:p>
          <w:p w14:paraId="56218658">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4、最终报价超预算或磋商小组认定属于恶意低价的，此项得</w:t>
            </w:r>
          </w:p>
          <w:p w14:paraId="49BB5F2C">
            <w:pPr>
              <w:widowControl w:val="0"/>
              <w:shd w:val="clear" w:color="auto" w:fill="auto"/>
              <w:kinsoku/>
              <w:wordWrap w:val="0"/>
              <w:autoSpaceDE/>
              <w:autoSpaceDN/>
              <w:adjustRightInd/>
              <w:snapToGrid/>
              <w:spacing w:line="340" w:lineRule="exact"/>
              <w:jc w:val="left"/>
              <w:textAlignment w:val="auto"/>
              <w:rPr>
                <w:rFonts w:hint="eastAsia" w:ascii="仿宋" w:hAnsi="仿宋" w:eastAsia="仿宋" w:cs="仿宋"/>
                <w:bCs/>
                <w:snapToGrid/>
                <w:color w:val="auto"/>
                <w:kern w:val="2"/>
                <w:sz w:val="24"/>
                <w:szCs w:val="24"/>
                <w:highlight w:val="none"/>
                <w:lang w:eastAsia="zh-CN"/>
              </w:rPr>
            </w:pPr>
            <w:r>
              <w:rPr>
                <w:rFonts w:hint="eastAsia" w:ascii="仿宋" w:hAnsi="仿宋" w:eastAsia="仿宋" w:cs="仿宋"/>
                <w:bCs/>
                <w:snapToGrid/>
                <w:color w:val="auto"/>
                <w:kern w:val="2"/>
                <w:sz w:val="24"/>
                <w:szCs w:val="24"/>
                <w:highlight w:val="none"/>
                <w:lang w:eastAsia="zh-CN"/>
              </w:rPr>
              <w:t>分为零。</w:t>
            </w:r>
          </w:p>
        </w:tc>
      </w:tr>
    </w:tbl>
    <w:p w14:paraId="3E711F5A">
      <w:pPr>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对所有有效供应商的最后磋商报价按照以下办法进行评分：</w:t>
      </w:r>
    </w:p>
    <w:p w14:paraId="6E67AC6D">
      <w:pPr>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根据财政部发布的《政府采购促进中小企业发展管理办法》（财库﹝2020﹞46 号）规定，本项目对</w:t>
      </w:r>
      <w:r>
        <w:rPr>
          <w:rFonts w:hint="eastAsia" w:ascii="仿宋" w:hAnsi="仿宋" w:eastAsia="仿宋" w:cs="仿宋"/>
          <w:snapToGrid/>
          <w:color w:val="auto"/>
          <w:kern w:val="2"/>
          <w:sz w:val="28"/>
          <w:szCs w:val="28"/>
          <w:highlight w:val="none"/>
          <w:lang w:val="en-US" w:eastAsia="zh-CN"/>
        </w:rPr>
        <w:t>中</w:t>
      </w:r>
      <w:r>
        <w:rPr>
          <w:rFonts w:hint="eastAsia" w:ascii="仿宋" w:hAnsi="仿宋" w:eastAsia="仿宋" w:cs="仿宋"/>
          <w:snapToGrid/>
          <w:color w:val="auto"/>
          <w:kern w:val="2"/>
          <w:sz w:val="28"/>
          <w:szCs w:val="28"/>
          <w:highlight w:val="none"/>
          <w:lang w:eastAsia="zh-CN"/>
        </w:rPr>
        <w:t>小型、微型企业产品的价格给予</w:t>
      </w:r>
      <w:r>
        <w:rPr>
          <w:rFonts w:hint="eastAsia" w:ascii="仿宋" w:hAnsi="仿宋" w:eastAsia="仿宋" w:cs="仿宋"/>
          <w:snapToGrid/>
          <w:color w:val="auto"/>
          <w:kern w:val="2"/>
          <w:sz w:val="28"/>
          <w:szCs w:val="28"/>
          <w:highlight w:val="none"/>
          <w:lang w:val="en-US" w:eastAsia="zh-CN"/>
        </w:rPr>
        <w:t>10</w:t>
      </w:r>
      <w:r>
        <w:rPr>
          <w:rFonts w:hint="eastAsia" w:ascii="仿宋" w:hAnsi="仿宋" w:eastAsia="仿宋" w:cs="仿宋"/>
          <w:snapToGrid/>
          <w:color w:val="auto"/>
          <w:kern w:val="2"/>
          <w:sz w:val="28"/>
          <w:szCs w:val="28"/>
          <w:highlight w:val="none"/>
          <w:lang w:eastAsia="zh-CN"/>
        </w:rPr>
        <w:t>%的扣除，用扣除后的价格参与评审；小型和微型企业的认定，应由供应商根据《政府采购促进中小企业发展管理办法》（财库﹝2020﹞46 号）的相关规定，在响应文件中，中小企业应当提供《中小企业声明函》；未提供者声明函的，不予认定；监狱企业及残疾人福利单位视同为小微企业，需提供证明材料，否则，不予认定。</w:t>
      </w:r>
    </w:p>
    <w:p w14:paraId="26B6664F">
      <w:pPr>
        <w:rPr>
          <w:rFonts w:ascii="Arial" w:hAnsi="Arial" w:eastAsia="Arial" w:cs="Arial"/>
          <w:sz w:val="21"/>
          <w:szCs w:val="21"/>
        </w:rPr>
        <w:sectPr>
          <w:pgSz w:w="11906" w:h="16839"/>
          <w:pgMar w:top="1124" w:right="939" w:bottom="1005" w:left="939" w:header="883" w:footer="624" w:gutter="0"/>
          <w:pgNumType w:fmt="decimal"/>
          <w:cols w:space="720" w:num="1"/>
        </w:sectPr>
      </w:pPr>
    </w:p>
    <w:p w14:paraId="3B4E2834">
      <w:pPr>
        <w:pStyle w:val="5"/>
        <w:pageBreakBefore w:val="0"/>
        <w:widowControl w:val="0"/>
        <w:kinsoku/>
        <w:wordWrap/>
        <w:overflowPunct/>
        <w:topLinePunct w:val="0"/>
        <w:autoSpaceDE/>
        <w:autoSpaceDN/>
        <w:bidi w:val="0"/>
        <w:adjustRightInd/>
        <w:snapToGrid/>
        <w:spacing w:before="0" w:after="0" w:line="480" w:lineRule="exact"/>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一、评审方法</w:t>
      </w:r>
    </w:p>
    <w:p w14:paraId="19AA997C">
      <w:pPr>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本次磋商原则为：本次采购所采用的评审方法为“综合评分法 ”，即在最大限度地满足磋商文件实质性要求前提下，按照磋商文件中规定的各项因素进行综合评审后，以评标总得分最高的供应商作为成交候选人或者成交人的评审方法。最后报价相同时，根 据云政发〔2018〕5 号《云南省人民政府关于促进经济持续健康较快发展22条措施的意见》的规定，原则上优先就近采购本地或本省产品（服务）。</w:t>
      </w:r>
    </w:p>
    <w:p w14:paraId="3132BCF2">
      <w:pPr>
        <w:pStyle w:val="5"/>
        <w:pageBreakBefore w:val="0"/>
        <w:widowControl w:val="0"/>
        <w:kinsoku/>
        <w:wordWrap/>
        <w:overflowPunct/>
        <w:topLinePunct w:val="0"/>
        <w:autoSpaceDE/>
        <w:autoSpaceDN/>
        <w:bidi w:val="0"/>
        <w:adjustRightInd/>
        <w:snapToGrid/>
        <w:spacing w:before="0" w:after="0" w:line="480" w:lineRule="exact"/>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二、磋商标准</w:t>
      </w:r>
    </w:p>
    <w:p w14:paraId="028D9DC1">
      <w:pPr>
        <w:pageBreakBefore w:val="0"/>
        <w:widowControl w:val="0"/>
        <w:kinsoku/>
        <w:wordWrap/>
        <w:overflowPunct/>
        <w:topLinePunct w:val="0"/>
        <w:autoSpaceDE/>
        <w:autoSpaceDN/>
        <w:bidi w:val="0"/>
        <w:adjustRightInd/>
        <w:snapToGrid/>
        <w:spacing w:line="480" w:lineRule="exact"/>
        <w:ind w:firstLine="562" w:firstLineChars="200"/>
        <w:jc w:val="left"/>
        <w:textAlignment w:val="auto"/>
        <w:rPr>
          <w:rFonts w:hint="eastAsia" w:ascii="仿宋" w:hAnsi="仿宋" w:eastAsia="仿宋" w:cs="仿宋"/>
          <w:b/>
          <w:bCs/>
          <w:snapToGrid/>
          <w:color w:val="auto"/>
          <w:kern w:val="2"/>
          <w:sz w:val="28"/>
          <w:szCs w:val="28"/>
          <w:highlight w:val="none"/>
          <w:lang w:eastAsia="zh-CN"/>
        </w:rPr>
      </w:pPr>
      <w:r>
        <w:rPr>
          <w:rFonts w:hint="eastAsia" w:ascii="仿宋" w:hAnsi="仿宋" w:eastAsia="仿宋" w:cs="仿宋"/>
          <w:b/>
          <w:bCs/>
          <w:snapToGrid/>
          <w:color w:val="auto"/>
          <w:kern w:val="2"/>
          <w:sz w:val="28"/>
          <w:szCs w:val="28"/>
          <w:highlight w:val="none"/>
          <w:lang w:val="en-US" w:eastAsia="zh-CN"/>
        </w:rPr>
        <w:t>2.1资格审查及符合性要求审查标准</w:t>
      </w:r>
    </w:p>
    <w:p w14:paraId="47E42588">
      <w:pPr>
        <w:pageBreakBefore w:val="0"/>
        <w:widowControl w:val="0"/>
        <w:kinsoku/>
        <w:wordWrap/>
        <w:overflowPunct/>
        <w:topLinePunct w:val="0"/>
        <w:autoSpaceDE/>
        <w:autoSpaceDN/>
        <w:bidi w:val="0"/>
        <w:adjustRightInd/>
        <w:snapToGrid/>
        <w:spacing w:line="480" w:lineRule="exact"/>
        <w:ind w:firstLine="560" w:firstLineChars="200"/>
        <w:jc w:val="left"/>
        <w:textAlignment w:val="auto"/>
        <w:rPr>
          <w:rFonts w:hint="eastAsia" w:ascii="仿宋" w:hAnsi="仿宋" w:eastAsia="仿宋" w:cs="仿宋"/>
          <w:b/>
          <w:bCs/>
          <w:snapToGrid/>
          <w:color w:val="auto"/>
          <w:kern w:val="2"/>
          <w:sz w:val="28"/>
          <w:szCs w:val="28"/>
          <w:highlight w:val="none"/>
          <w:lang w:eastAsia="zh-CN"/>
        </w:rPr>
      </w:pPr>
      <w:r>
        <w:rPr>
          <w:rFonts w:hint="eastAsia" w:ascii="仿宋" w:hAnsi="仿宋" w:eastAsia="仿宋" w:cs="仿宋"/>
          <w:snapToGrid/>
          <w:color w:val="auto"/>
          <w:kern w:val="2"/>
          <w:sz w:val="28"/>
          <w:szCs w:val="28"/>
          <w:highlight w:val="none"/>
          <w:lang w:eastAsia="zh-CN"/>
        </w:rPr>
        <w:t>资格审查标准：依据法律法规和磋商文件的规定，对响应文件中的资格证明等实质性要求审查标准进行审查，见</w:t>
      </w:r>
      <w:r>
        <w:rPr>
          <w:rFonts w:hint="eastAsia" w:ascii="仿宋" w:hAnsi="仿宋" w:eastAsia="仿宋" w:cs="仿宋"/>
          <w:b/>
          <w:bCs/>
          <w:snapToGrid/>
          <w:color w:val="auto"/>
          <w:kern w:val="2"/>
          <w:sz w:val="28"/>
          <w:szCs w:val="28"/>
          <w:highlight w:val="none"/>
          <w:lang w:eastAsia="zh-CN"/>
        </w:rPr>
        <w:t>“评审办法前附表2.1.1”</w:t>
      </w:r>
      <w:r>
        <w:rPr>
          <w:rFonts w:hint="eastAsia" w:ascii="仿宋" w:hAnsi="仿宋" w:eastAsia="仿宋" w:cs="仿宋"/>
          <w:b w:val="0"/>
          <w:bCs w:val="0"/>
          <w:snapToGrid/>
          <w:color w:val="auto"/>
          <w:kern w:val="2"/>
          <w:sz w:val="28"/>
          <w:szCs w:val="28"/>
          <w:highlight w:val="none"/>
          <w:lang w:eastAsia="zh-CN"/>
        </w:rPr>
        <w:t>。</w:t>
      </w:r>
    </w:p>
    <w:p w14:paraId="0AD76218">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符合性审查标准：依据法律法规和磋商文件的规定，对响应文件中的符合性证明等实质性要求审查标准进行审查，见</w:t>
      </w:r>
      <w:r>
        <w:rPr>
          <w:rFonts w:hint="eastAsia" w:ascii="仿宋" w:hAnsi="仿宋" w:eastAsia="仿宋" w:cs="仿宋"/>
          <w:b/>
          <w:bCs/>
          <w:snapToGrid/>
          <w:color w:val="auto"/>
          <w:spacing w:val="-6"/>
          <w:kern w:val="2"/>
          <w:sz w:val="28"/>
          <w:szCs w:val="28"/>
          <w:highlight w:val="none"/>
          <w:lang w:eastAsia="zh-CN"/>
        </w:rPr>
        <w:t>“</w:t>
      </w:r>
      <w:r>
        <w:rPr>
          <w:rFonts w:hint="eastAsia" w:ascii="仿宋" w:hAnsi="仿宋" w:eastAsia="仿宋" w:cs="仿宋"/>
          <w:b/>
          <w:bCs/>
          <w:snapToGrid/>
          <w:color w:val="auto"/>
          <w:spacing w:val="-6"/>
          <w:kern w:val="2"/>
          <w:sz w:val="28"/>
          <w:szCs w:val="28"/>
          <w:highlight w:val="none"/>
          <w:lang w:val="en-US" w:eastAsia="zh-CN"/>
        </w:rPr>
        <w:t>评审办法前附表2.1.2</w:t>
      </w:r>
      <w:r>
        <w:rPr>
          <w:rFonts w:hint="eastAsia" w:ascii="仿宋" w:hAnsi="仿宋" w:eastAsia="仿宋" w:cs="仿宋"/>
          <w:b/>
          <w:bCs/>
          <w:snapToGrid/>
          <w:color w:val="auto"/>
          <w:spacing w:val="-6"/>
          <w:kern w:val="2"/>
          <w:sz w:val="28"/>
          <w:szCs w:val="28"/>
          <w:highlight w:val="none"/>
          <w:lang w:eastAsia="zh-CN"/>
        </w:rPr>
        <w:t>”</w:t>
      </w:r>
      <w:r>
        <w:rPr>
          <w:rFonts w:hint="eastAsia" w:ascii="仿宋" w:hAnsi="仿宋" w:eastAsia="仿宋" w:cs="仿宋"/>
          <w:snapToGrid/>
          <w:color w:val="auto"/>
          <w:spacing w:val="-6"/>
          <w:kern w:val="2"/>
          <w:sz w:val="28"/>
          <w:szCs w:val="28"/>
          <w:highlight w:val="none"/>
          <w:lang w:eastAsia="zh-CN"/>
        </w:rPr>
        <w:t>。</w:t>
      </w:r>
    </w:p>
    <w:p w14:paraId="72F0BAEF">
      <w:pPr>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2.2 磋商标准</w:t>
      </w:r>
    </w:p>
    <w:p w14:paraId="3DCA6F1E">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磋商小组按磋商文件中规定的评审方法和标准，对实质性要求审查合格的响应文件 进行比较与评价，在质量和服务均能满足采购文件实质性响应要求前提下，按照按评审后总得分由高到低顺序推荐三名成交候选人。</w:t>
      </w:r>
    </w:p>
    <w:p w14:paraId="2FD8A490">
      <w:pPr>
        <w:pStyle w:val="5"/>
        <w:pageBreakBefore w:val="0"/>
        <w:widowControl w:val="0"/>
        <w:kinsoku/>
        <w:wordWrap/>
        <w:overflowPunct/>
        <w:topLinePunct w:val="0"/>
        <w:autoSpaceDE/>
        <w:autoSpaceDN/>
        <w:bidi w:val="0"/>
        <w:adjustRightInd/>
        <w:snapToGrid/>
        <w:spacing w:before="0" w:after="0" w:line="480" w:lineRule="exact"/>
        <w:textAlignment w:val="auto"/>
        <w:rPr>
          <w:rFonts w:hint="eastAsia" w:ascii="仿宋" w:hAnsi="仿宋" w:eastAsia="仿宋" w:cs="仿宋"/>
          <w:snapToGrid/>
          <w:color w:val="auto"/>
          <w:kern w:val="2"/>
          <w:sz w:val="32"/>
          <w:szCs w:val="32"/>
          <w:highlight w:val="none"/>
          <w:lang w:eastAsia="zh-CN"/>
        </w:rPr>
      </w:pPr>
      <w:r>
        <w:rPr>
          <w:rFonts w:hint="eastAsia" w:ascii="仿宋" w:hAnsi="仿宋" w:eastAsia="仿宋" w:cs="仿宋"/>
          <w:snapToGrid/>
          <w:color w:val="auto"/>
          <w:kern w:val="2"/>
          <w:sz w:val="32"/>
          <w:szCs w:val="32"/>
          <w:highlight w:val="none"/>
          <w:lang w:eastAsia="zh-CN"/>
        </w:rPr>
        <w:t>三、磋商程序</w:t>
      </w:r>
    </w:p>
    <w:p w14:paraId="7750593F">
      <w:pPr>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3.1 资格审查及符合性审查</w:t>
      </w:r>
    </w:p>
    <w:p w14:paraId="0C5BE08D">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3.1.1 磋商小组依据本章第2.1.1 及2.2.2 项规定的标准对响应文件进行资格审查和符合性审查。有一项不符合磋商标准的，不通过资格审查和符合性审查，不再参与磋商。当响应磋商文件实质性要求的供应商少于三家时，将终止本次竞争性磋商采购活动。</w:t>
      </w:r>
    </w:p>
    <w:p w14:paraId="04A5989D">
      <w:pPr>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eastAsia="zh-CN"/>
        </w:rPr>
      </w:pPr>
      <w:r>
        <w:rPr>
          <w:rFonts w:hint="eastAsia" w:ascii="仿宋" w:hAnsi="仿宋" w:eastAsia="仿宋" w:cs="仿宋"/>
          <w:b/>
          <w:bCs/>
          <w:snapToGrid/>
          <w:color w:val="auto"/>
          <w:spacing w:val="-6"/>
          <w:kern w:val="2"/>
          <w:sz w:val="28"/>
          <w:szCs w:val="28"/>
          <w:highlight w:val="none"/>
          <w:lang w:val="en-US" w:eastAsia="zh-CN"/>
        </w:rPr>
        <w:t>3.2 磋商、比较与评价</w:t>
      </w:r>
    </w:p>
    <w:p w14:paraId="1276C134">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3.2.1 磋商小组所有成员集中与通过资格审查的单一供应商分别进行磋商。在磋商中，磋商的任何一方不得透露与磋商有关的其他供应商的技术资料、价格、折扣和其他信息。</w:t>
      </w:r>
    </w:p>
    <w:p w14:paraId="03F3E66B">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3.2.2 磋商文件有实质性变动的，磋商小组将经采购人代表确认后，以书面形式通知所有参加磋商的供应商。但不得对涉及竞争的公平、公正性内容进行修改、变动。</w:t>
      </w:r>
    </w:p>
    <w:p w14:paraId="672B397F">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3.2.3 为有助于对响应文件的详细审查、评价和比较，磋商小组可要求对供应商分别进行技术询问、澄清，有关要求和答复均现场进行。</w:t>
      </w:r>
    </w:p>
    <w:p w14:paraId="2E18A4F6">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3.2.4 磋商小组对供应商提交的澄清、说明有疑问的，可以要求供应商进一步澄清、说明。磋商小组求供应商澄清、说明或者更正响应文件应当以书面形式作出。供应商的澄清、说明或者更正应当由法定代表人或其授权代表签字或者加盖公章。</w:t>
      </w:r>
    </w:p>
    <w:p w14:paraId="7AB479CA">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3.2.5 磋商结束后，所有实质性响应的供应商在规定时间内提交最后报价，提交最后报价的供应商不得少于3家。最后报价是供应商响应文件的有效组成部分。</w:t>
      </w:r>
    </w:p>
    <w:p w14:paraId="6C8BDFD3">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3.2.6 已提交响应文件的供应商，在提交最后报价之前，可以根据磋商情况退出磋商。采购人、采购代理机构应当退还退出磋商的供应商的磋商保证金。</w:t>
      </w:r>
    </w:p>
    <w:p w14:paraId="1A35DFB4">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3.2.7 经磋商确定最终采购需求和提交最后报价的供应商后，由磋商小组采用综合评分法对提交最后报价的供应商的响应文件和最后报价进行综合评分。</w:t>
      </w:r>
    </w:p>
    <w:p w14:paraId="0AA153D9">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3.2.8 磋商小组成员要依法独立审查，并对审查意见承担个人责任。评标委员会成员对需要共同认定的事项存在争议的，按照少数服从多数的原则做出结论。</w:t>
      </w:r>
    </w:p>
    <w:p w14:paraId="6760FA76">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snapToGrid/>
          <w:color w:val="auto"/>
          <w:spacing w:val="-6"/>
          <w:kern w:val="2"/>
          <w:sz w:val="28"/>
          <w:szCs w:val="28"/>
          <w:highlight w:val="none"/>
          <w:lang w:eastAsia="zh-CN"/>
        </w:rPr>
        <w:t>3.2.9 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0480365">
      <w:pPr>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3.3 磋商结果</w:t>
      </w:r>
    </w:p>
    <w:p w14:paraId="57B3BEBA">
      <w:pPr>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磋商小组应当从质量和服务均能满足采购文件实质性响应要求的供应商中，按照按评审后总得分由高到低顺序推荐成交候选人。总得分相同的将依次按价格部分得分由高到低顺序排列、技术部分得分由高到低顺序排列、商务部分得分由高到低顺序排列；并编写评审报告。</w:t>
      </w:r>
    </w:p>
    <w:p w14:paraId="727F0CB6">
      <w:pPr>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val="en-US" w:eastAsia="zh-CN"/>
        </w:rPr>
      </w:pPr>
      <w:r>
        <w:rPr>
          <w:rFonts w:hint="eastAsia" w:ascii="仿宋" w:hAnsi="仿宋" w:eastAsia="仿宋" w:cs="仿宋"/>
          <w:b/>
          <w:bCs/>
          <w:snapToGrid/>
          <w:color w:val="auto"/>
          <w:spacing w:val="-6"/>
          <w:kern w:val="2"/>
          <w:sz w:val="28"/>
          <w:szCs w:val="28"/>
          <w:highlight w:val="none"/>
          <w:lang w:val="en-US" w:eastAsia="zh-CN"/>
        </w:rPr>
        <w:t>3.4 其他政策</w:t>
      </w:r>
    </w:p>
    <w:p w14:paraId="2AD4B219">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3.4.1 关于中小企业：</w:t>
      </w:r>
    </w:p>
    <w:p w14:paraId="224E17AD">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"3.4.1.1"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3.4.1.1</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根据《关于印发&lt;政府采购促进中小企业发展暂行办法&gt;的通知》（财库〔2020〕46号）的规定，中小企业（含中型、小型、微型企业，下同）应当同时符合以下条件：</w:t>
      </w:r>
    </w:p>
    <w:p w14:paraId="51EAD37E">
      <w:pPr>
        <w:keepNext w:val="0"/>
        <w:keepLines w:val="0"/>
        <w:pageBreakBefore w:val="0"/>
        <w:widowControl/>
        <w:numPr>
          <w:ilvl w:val="0"/>
          <w:numId w:val="1"/>
        </w:numPr>
        <w:wordWrap/>
        <w:overflowPunct/>
        <w:topLinePunct/>
        <w:bidi w:val="0"/>
        <w:snapToGrid w:val="0"/>
        <w:spacing w:before="4" w:line="480" w:lineRule="exact"/>
        <w:ind w:firstLine="804" w:firstLineChars="300"/>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符合中小企业划分标准；</w:t>
      </w:r>
    </w:p>
    <w:p w14:paraId="1DA93F33">
      <w:pPr>
        <w:keepNext w:val="0"/>
        <w:keepLines w:val="0"/>
        <w:pageBreakBefore w:val="0"/>
        <w:widowControl/>
        <w:numPr>
          <w:ilvl w:val="0"/>
          <w:numId w:val="0"/>
        </w:numPr>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（一）农、林、牧、渔业。营业收入20000万元以下的为中小微型企业。其中，营业收入500万元及以上的为中型企业，营业收入50万元及以上的为小型企业，营业收入50万元以下的为微型企业。</w:t>
      </w:r>
    </w:p>
    <w:p w14:paraId="491739EE">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6AAB76B">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030B33D">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4E56E9C">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C810A6E">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364AE35">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844B52A">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A4B4F58">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5EF2FAB">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EFA144B">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F235F04">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6326EC4E">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4871C98F">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3878CB4D">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2E27680">
      <w:pPr>
        <w:keepNext w:val="0"/>
        <w:keepLines w:val="0"/>
        <w:pageBreakBefore w:val="0"/>
        <w:widowControl/>
        <w:wordWrap/>
        <w:overflowPunct/>
        <w:topLinePunct/>
        <w:bidi w:val="0"/>
        <w:snapToGrid w:val="0"/>
        <w:spacing w:before="4" w:line="480" w:lineRule="exact"/>
        <w:ind w:firstLine="840" w:firstLineChars="300"/>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color w:val="auto"/>
          <w:sz w:val="28"/>
          <w:szCs w:val="28"/>
          <w:highlight w:val="none"/>
        </w:rPr>
        <w:t>（十六）其他未列明行业。从业人员300人以下的为中小微型企业。其中，从业人员100人及以上的为中型企业；从业人员10人及以上的为小型企业；从业人员10人以下的为微型企业。</w:t>
      </w:r>
    </w:p>
    <w:p w14:paraId="04520E8F">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（2）提供本企业制造的货物、承担的工程或者服务，或者提供其他中小企业制造的货物。本项所称货物不包括使用大型企业注册商标的货物。</w:t>
      </w:r>
    </w:p>
    <w:p w14:paraId="1666870E">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"3.4.1.2"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3.4.1.2</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本规定所称中小企业划分标准，是指国务院有关部门根据企业从业人员、 营业收入、资产总额等指标制定的中小企业划型标准，详见《关于印发中小企业划型标准规定的通知》（工信部联企业〔2011〕300 号）。</w:t>
      </w:r>
    </w:p>
    <w:p w14:paraId="64F7CCE9">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"3.4.1.3"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3.4.1.3</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小型、微型企业提供中型企业制造的货物的，视同为中型企业。</w:t>
      </w:r>
    </w:p>
    <w:p w14:paraId="4A9B6C24">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"3.4.1.4"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3.4.1.4</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中小企业提供本企业制造的货物参与采购活动时，须提供本企业的《中小 企业声明函》；中小企业提供其他中小企业制造的货物参与采购活动时，还须同时提供货物制造企业的《中小企业声明函》。</w:t>
      </w:r>
    </w:p>
    <w:p w14:paraId="0833058F">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yellow"/>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"3.4.1.5"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3.4.1.5</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本项目对中小型、</w:t>
      </w:r>
      <w:r>
        <w:rPr>
          <w:rFonts w:hint="eastAsia" w:ascii="仿宋" w:hAnsi="仿宋" w:eastAsia="仿宋" w:cs="仿宋"/>
          <w:snapToGrid/>
          <w:color w:val="auto"/>
          <w:spacing w:val="-6"/>
          <w:kern w:val="2"/>
          <w:sz w:val="28"/>
          <w:szCs w:val="28"/>
          <w:highlight w:val="none"/>
          <w:lang w:val="en-US" w:eastAsia="zh-CN"/>
        </w:rPr>
        <w:t>小</w:t>
      </w:r>
      <w:r>
        <w:rPr>
          <w:rFonts w:hint="eastAsia" w:ascii="仿宋" w:hAnsi="仿宋" w:eastAsia="仿宋" w:cs="仿宋"/>
          <w:snapToGrid/>
          <w:color w:val="auto"/>
          <w:spacing w:val="-6"/>
          <w:kern w:val="2"/>
          <w:sz w:val="28"/>
          <w:szCs w:val="28"/>
          <w:highlight w:val="none"/>
          <w:lang w:eastAsia="zh-CN"/>
        </w:rPr>
        <w:t>微企业产品的价格给予</w:t>
      </w:r>
      <w:r>
        <w:rPr>
          <w:rFonts w:hint="eastAsia" w:ascii="仿宋" w:hAnsi="仿宋" w:eastAsia="仿宋" w:cs="仿宋"/>
          <w:snapToGrid/>
          <w:color w:val="auto"/>
          <w:spacing w:val="-6"/>
          <w:kern w:val="2"/>
          <w:sz w:val="28"/>
          <w:szCs w:val="28"/>
          <w:highlight w:val="none"/>
          <w:lang w:val="en-US" w:eastAsia="zh-CN"/>
        </w:rPr>
        <w:t>10</w:t>
      </w:r>
      <w:r>
        <w:rPr>
          <w:rFonts w:hint="eastAsia" w:ascii="仿宋" w:hAnsi="仿宋" w:eastAsia="仿宋" w:cs="仿宋"/>
          <w:snapToGrid/>
          <w:color w:val="auto"/>
          <w:spacing w:val="-6"/>
          <w:kern w:val="2"/>
          <w:sz w:val="28"/>
          <w:szCs w:val="28"/>
          <w:highlight w:val="none"/>
          <w:lang w:eastAsia="zh-CN"/>
        </w:rPr>
        <w:t>%的价格抵扣。不真实的不予价格扣除。</w:t>
      </w:r>
    </w:p>
    <w:p w14:paraId="4A61BB45">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3.4.2 关于监狱企业、残疾人福利性单位：</w:t>
      </w:r>
    </w:p>
    <w:p w14:paraId="2D4BBC02">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"3.4.2.1"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3.4.2.1</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监狱企业：根据财政部《司法部关于政府采购支持监狱企业发展有关问题》 的通知（财库〔2014〕68 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08D7F70">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fldChar w:fldCharType="begin"/>
      </w:r>
      <w:r>
        <w:rPr>
          <w:rFonts w:hint="eastAsia" w:ascii="仿宋" w:hAnsi="仿宋" w:eastAsia="仿宋" w:cs="仿宋"/>
          <w:snapToGrid/>
          <w:color w:val="auto"/>
          <w:spacing w:val="-6"/>
          <w:kern w:val="2"/>
          <w:sz w:val="28"/>
          <w:szCs w:val="28"/>
          <w:highlight w:val="none"/>
          <w:lang w:eastAsia="zh-CN"/>
        </w:rPr>
        <w:instrText xml:space="preserve"> HYPERLINK "3.4.2.2" </w:instrText>
      </w:r>
      <w:r>
        <w:rPr>
          <w:rFonts w:hint="eastAsia" w:ascii="仿宋" w:hAnsi="仿宋" w:eastAsia="仿宋" w:cs="仿宋"/>
          <w:snapToGrid/>
          <w:color w:val="auto"/>
          <w:spacing w:val="-6"/>
          <w:kern w:val="2"/>
          <w:sz w:val="28"/>
          <w:szCs w:val="28"/>
          <w:highlight w:val="none"/>
          <w:lang w:eastAsia="zh-CN"/>
        </w:rPr>
        <w:fldChar w:fldCharType="separate"/>
      </w:r>
      <w:r>
        <w:rPr>
          <w:rFonts w:hint="eastAsia" w:ascii="仿宋" w:hAnsi="仿宋" w:eastAsia="仿宋" w:cs="仿宋"/>
          <w:snapToGrid/>
          <w:color w:val="auto"/>
          <w:spacing w:val="-6"/>
          <w:kern w:val="2"/>
          <w:sz w:val="28"/>
          <w:szCs w:val="28"/>
          <w:highlight w:val="none"/>
          <w:lang w:eastAsia="zh-CN"/>
        </w:rPr>
        <w:t>3.4.2.2</w:t>
      </w:r>
      <w:r>
        <w:rPr>
          <w:rFonts w:hint="eastAsia" w:ascii="仿宋" w:hAnsi="仿宋" w:eastAsia="仿宋" w:cs="仿宋"/>
          <w:snapToGrid/>
          <w:color w:val="auto"/>
          <w:spacing w:val="-6"/>
          <w:kern w:val="2"/>
          <w:sz w:val="28"/>
          <w:szCs w:val="28"/>
          <w:highlight w:val="none"/>
          <w:lang w:eastAsia="zh-CN"/>
        </w:rPr>
        <w:fldChar w:fldCharType="end"/>
      </w:r>
      <w:r>
        <w:rPr>
          <w:rFonts w:hint="eastAsia" w:ascii="仿宋" w:hAnsi="仿宋" w:eastAsia="仿宋" w:cs="仿宋"/>
          <w:snapToGrid/>
          <w:color w:val="auto"/>
          <w:spacing w:val="-6"/>
          <w:kern w:val="2"/>
          <w:sz w:val="28"/>
          <w:szCs w:val="28"/>
          <w:highlight w:val="none"/>
          <w:lang w:eastAsia="zh-CN"/>
        </w:rPr>
        <w:t xml:space="preserve"> 残疾人福利性单位：根据财政部《关于促进残疾人就业政府采购政策》的通知财库〔2017〕141号的规定，符合条件的残疾人福利性单位在参加政府采购活动时，应当提供《残疾人福利性单位声明函》，并对声明的真实性负责。任何单位或者个人在政府采购活动中均不得要求残疾人福利性单位提供其他证明声明函内容的材料。中标、成交供应商为残疾人福利性单位的，采购人或者其委托的采购代理机构应当随中标、成交结果同时公告其《残疾人福利性单位声明函》，接受社会监督。供应商提供的《残疾 人福利性单位声明函》与事实不符的，依照《政府采购法》第七十七条第一款的规定追究法律责任。</w:t>
      </w:r>
    </w:p>
    <w:p w14:paraId="661AD651">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3.4.3 关于节能、环境标志产品：</w:t>
      </w:r>
    </w:p>
    <w:p w14:paraId="6A8E5A4A">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节能产品是指列入财政部和国家发改委公布的、在有效期内的《节能产品政府采购 清单》中的货物，需对应到“节能清单”中所列的型号/系列。政府强制采购节能产品是指“节能清单”（非公示版）中以“★”标注类别的产品。</w:t>
      </w:r>
    </w:p>
    <w:p w14:paraId="11CADE94">
      <w:pPr>
        <w:keepNext w:val="0"/>
        <w:keepLines w:val="0"/>
        <w:pageBreakBefore w:val="0"/>
        <w:widowControl w:val="0"/>
        <w:kinsoku/>
        <w:wordWrap/>
        <w:overflowPunct/>
        <w:topLinePunct w:val="0"/>
        <w:autoSpaceDE/>
        <w:autoSpaceDN/>
        <w:bidi w:val="0"/>
        <w:adjustRightInd/>
        <w:snapToGrid/>
        <w:spacing w:line="480" w:lineRule="exact"/>
        <w:ind w:firstLine="536" w:firstLineChars="200"/>
        <w:jc w:val="left"/>
        <w:textAlignment w:val="auto"/>
        <w:rPr>
          <w:rFonts w:hint="eastAsia" w:ascii="仿宋" w:hAnsi="仿宋" w:eastAsia="仿宋" w:cs="仿宋"/>
          <w:snapToGrid/>
          <w:color w:val="auto"/>
          <w:spacing w:val="-6"/>
          <w:kern w:val="2"/>
          <w:sz w:val="28"/>
          <w:szCs w:val="28"/>
          <w:highlight w:val="none"/>
          <w:lang w:eastAsia="zh-CN"/>
        </w:rPr>
      </w:pPr>
      <w:r>
        <w:rPr>
          <w:rFonts w:hint="eastAsia" w:ascii="仿宋" w:hAnsi="仿宋" w:eastAsia="仿宋" w:cs="仿宋"/>
          <w:snapToGrid/>
          <w:color w:val="auto"/>
          <w:spacing w:val="-6"/>
          <w:kern w:val="2"/>
          <w:sz w:val="28"/>
          <w:szCs w:val="28"/>
          <w:highlight w:val="none"/>
          <w:lang w:eastAsia="zh-CN"/>
        </w:rPr>
        <w:t>环境标志产品是指列入财政部、原环保总局公布的、在有效期内的“环境标志产品政府采购清单”（非公示版）中的货物。</w:t>
      </w:r>
    </w:p>
    <w:p w14:paraId="6FE44D93">
      <w:pPr>
        <w:keepNext w:val="0"/>
        <w:keepLines w:val="0"/>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eastAsia="zh-CN"/>
        </w:rPr>
      </w:pPr>
    </w:p>
    <w:p w14:paraId="4C76B561">
      <w:pPr>
        <w:keepNext w:val="0"/>
        <w:keepLines w:val="0"/>
        <w:pageBreakBefore w:val="0"/>
        <w:widowControl w:val="0"/>
        <w:kinsoku/>
        <w:wordWrap/>
        <w:overflowPunct/>
        <w:topLinePunct w:val="0"/>
        <w:autoSpaceDE/>
        <w:autoSpaceDN/>
        <w:bidi w:val="0"/>
        <w:adjustRightInd/>
        <w:snapToGrid/>
        <w:spacing w:line="48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eastAsia="zh-CN"/>
        </w:rPr>
      </w:pPr>
      <w:r>
        <w:rPr>
          <w:rFonts w:hint="eastAsia" w:ascii="仿宋" w:hAnsi="仿宋" w:eastAsia="仿宋" w:cs="仿宋"/>
          <w:b/>
          <w:bCs/>
          <w:snapToGrid/>
          <w:color w:val="auto"/>
          <w:spacing w:val="-6"/>
          <w:kern w:val="2"/>
          <w:sz w:val="28"/>
          <w:szCs w:val="28"/>
          <w:highlight w:val="none"/>
          <w:lang w:eastAsia="zh-CN"/>
        </w:rPr>
        <w:t>注：在政府采购活动中，监狱企业和残疾人福利性单位视同小型、微型企业，享受预留份额、评审中价格扣除等促进中小企业发展的政府采购政策。三者不重复享受政策。不真实的不予价格扣除。</w:t>
      </w:r>
    </w:p>
    <w:p w14:paraId="44B18FB2">
      <w:pPr>
        <w:keepNext w:val="0"/>
        <w:keepLines w:val="0"/>
        <w:pageBreakBefore w:val="0"/>
        <w:widowControl w:val="0"/>
        <w:kinsoku/>
        <w:wordWrap/>
        <w:overflowPunct/>
        <w:topLinePunct w:val="0"/>
        <w:autoSpaceDE/>
        <w:autoSpaceDN/>
        <w:bidi w:val="0"/>
        <w:adjustRightInd/>
        <w:snapToGrid/>
        <w:spacing w:line="500" w:lineRule="exact"/>
        <w:ind w:firstLine="538" w:firstLineChars="200"/>
        <w:jc w:val="left"/>
        <w:textAlignment w:val="auto"/>
        <w:rPr>
          <w:rFonts w:hint="eastAsia" w:ascii="仿宋" w:hAnsi="仿宋" w:eastAsia="仿宋" w:cs="仿宋"/>
          <w:b/>
          <w:bCs/>
          <w:snapToGrid/>
          <w:color w:val="auto"/>
          <w:spacing w:val="-6"/>
          <w:kern w:val="2"/>
          <w:sz w:val="28"/>
          <w:szCs w:val="28"/>
          <w:highlight w:val="none"/>
          <w:lang w:eastAsia="zh-CN"/>
        </w:rPr>
        <w:sectPr>
          <w:pgSz w:w="11906" w:h="16839"/>
          <w:pgMar w:top="1124" w:right="1384" w:bottom="1007" w:left="1417" w:header="883" w:footer="624" w:gutter="0"/>
          <w:pgNumType w:fmt="decimal"/>
          <w:cols w:space="720" w:num="1"/>
        </w:sectPr>
      </w:pPr>
    </w:p>
    <w:p w14:paraId="55AC199D">
      <w:pPr>
        <w:spacing w:line="342" w:lineRule="auto"/>
        <w:rPr>
          <w:rFonts w:ascii="Arial"/>
          <w:sz w:val="21"/>
        </w:rPr>
      </w:pPr>
    </w:p>
    <w:p w14:paraId="77BB4FD9">
      <w:pPr>
        <w:pStyle w:val="4"/>
        <w:widowControl w:val="0"/>
        <w:numPr>
          <w:ilvl w:val="0"/>
          <w:numId w:val="0"/>
        </w:numPr>
        <w:kinsoku/>
        <w:snapToGrid/>
        <w:spacing w:line="360" w:lineRule="auto"/>
        <w:ind w:firstLine="3213" w:firstLineChars="1000"/>
        <w:jc w:val="both"/>
        <w:textAlignment w:val="auto"/>
        <w:rPr>
          <w:rFonts w:hint="eastAsia" w:ascii="仿宋" w:hAnsi="仿宋" w:eastAsia="仿宋" w:cs="仿宋"/>
          <w:snapToGrid/>
          <w:color w:val="auto"/>
          <w:sz w:val="32"/>
          <w:szCs w:val="32"/>
          <w:highlight w:val="none"/>
          <w:lang w:val="en-US" w:eastAsia="zh-CN"/>
        </w:rPr>
      </w:pPr>
      <w:bookmarkStart w:id="604" w:name="bookmark7"/>
      <w:bookmarkEnd w:id="604"/>
      <w:r>
        <w:rPr>
          <w:rFonts w:hint="eastAsia" w:ascii="仿宋" w:hAnsi="仿宋" w:eastAsia="仿宋" w:cs="仿宋"/>
          <w:snapToGrid/>
          <w:color w:val="auto"/>
          <w:sz w:val="32"/>
          <w:szCs w:val="32"/>
          <w:highlight w:val="none"/>
          <w:lang w:val="en-US" w:eastAsia="zh-CN"/>
        </w:rPr>
        <w:t>第七章  工程量清单</w:t>
      </w:r>
    </w:p>
    <w:p w14:paraId="42677126">
      <w:pPr>
        <w:spacing w:line="283" w:lineRule="auto"/>
        <w:rPr>
          <w:rFonts w:ascii="Arial"/>
          <w:sz w:val="21"/>
        </w:rPr>
      </w:pPr>
    </w:p>
    <w:p w14:paraId="6A291B47">
      <w:pPr>
        <w:pStyle w:val="11"/>
        <w:spacing w:before="91" w:line="214" w:lineRule="auto"/>
        <w:ind w:left="9"/>
        <w:rPr>
          <w:rFonts w:hint="eastAsia" w:ascii="仿宋" w:hAnsi="仿宋" w:eastAsia="仿宋" w:cs="仿宋"/>
          <w:spacing w:val="-1"/>
        </w:rPr>
      </w:pPr>
    </w:p>
    <w:p w14:paraId="6F71B598">
      <w:pPr>
        <w:pStyle w:val="11"/>
        <w:spacing w:before="91" w:line="214" w:lineRule="auto"/>
        <w:ind w:left="9"/>
        <w:rPr>
          <w:rFonts w:hint="eastAsia" w:ascii="仿宋" w:hAnsi="仿宋" w:eastAsia="仿宋" w:cs="仿宋"/>
          <w:spacing w:val="-1"/>
        </w:rPr>
      </w:pPr>
      <w:r>
        <w:rPr>
          <w:rFonts w:hint="eastAsia" w:ascii="仿宋" w:hAnsi="仿宋" w:eastAsia="仿宋" w:cs="仿宋"/>
          <w:spacing w:val="-1"/>
        </w:rPr>
        <w:t>供应商在政采云平台（https://www.zcygov.cn/）自行下载电子版工程量</w:t>
      </w:r>
    </w:p>
    <w:p w14:paraId="3122A4D5">
      <w:pPr>
        <w:pStyle w:val="11"/>
        <w:spacing w:before="91" w:line="214" w:lineRule="auto"/>
        <w:ind w:left="9"/>
        <w:rPr>
          <w:rFonts w:hint="eastAsia"/>
        </w:rPr>
      </w:pPr>
      <w:r>
        <w:rPr>
          <w:rFonts w:hint="eastAsia" w:ascii="仿宋" w:hAnsi="仿宋" w:eastAsia="仿宋" w:cs="仿宋"/>
          <w:spacing w:val="-1"/>
        </w:rPr>
        <w:t>清单。</w:t>
      </w:r>
    </w:p>
    <w:sectPr>
      <w:pgSz w:w="11906" w:h="16839"/>
      <w:pgMar w:top="1124" w:right="1416" w:bottom="1007" w:left="1417" w:header="883" w:footer="624"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747A7">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6B934">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F525C">
    <w:pPr>
      <w:tabs>
        <w:tab w:val="left" w:pos="4138"/>
      </w:tabs>
      <w:spacing w:line="176" w:lineRule="auto"/>
      <w:ind w:left="4494"/>
      <w:jc w:val="right"/>
      <w:rPr>
        <w:rFonts w:hint="eastAsia" w:ascii="Times New Roman" w:hAnsi="Times New Roman" w:eastAsia="宋体" w:cs="Times New Roman"/>
        <w:sz w:val="18"/>
        <w:szCs w:val="18"/>
        <w:lang w:val="en-US" w:eastAsia="zh-CN"/>
      </w:rPr>
    </w:pPr>
  </w:p>
  <w:p w14:paraId="01874DC6">
    <w:pPr>
      <w:tabs>
        <w:tab w:val="left" w:pos="4138"/>
      </w:tabs>
      <w:spacing w:line="176" w:lineRule="auto"/>
      <w:ind w:left="4494"/>
      <w:jc w:val="right"/>
      <w:rPr>
        <w:rFonts w:hint="eastAsia" w:ascii="Times New Roman" w:hAnsi="Times New Roman" w:eastAsia="宋体" w:cs="Times New Roman"/>
        <w:sz w:val="18"/>
        <w:szCs w:val="18"/>
        <w:lang w:val="en-US" w:eastAsia="zh-CN"/>
      </w:rPr>
    </w:pPr>
  </w:p>
  <w:p w14:paraId="0E2F87CA">
    <w:pPr>
      <w:keepNext w:val="0"/>
      <w:keepLines w:val="0"/>
      <w:pageBreakBefore w:val="0"/>
      <w:widowControl/>
      <w:tabs>
        <w:tab w:val="left" w:pos="4138"/>
      </w:tabs>
      <w:kinsoku w:val="0"/>
      <w:wordWrap/>
      <w:overflowPunct/>
      <w:topLinePunct w:val="0"/>
      <w:bidi w:val="0"/>
      <w:adjustRightInd w:val="0"/>
      <w:snapToGrid w:val="0"/>
      <w:spacing w:line="240" w:lineRule="auto"/>
      <w:ind w:left="4496"/>
      <w:jc w:val="right"/>
      <w:textAlignment w:val="baseline"/>
      <w:rPr>
        <w:rFonts w:hint="eastAsia" w:ascii="仿宋" w:hAnsi="仿宋" w:eastAsia="仿宋" w:cs="仿宋"/>
        <w:sz w:val="21"/>
        <w:szCs w:val="21"/>
        <w:lang w:val="en-US" w:eastAsia="zh-CN"/>
      </w:rPr>
    </w:pPr>
    <w:r>
      <w:rPr>
        <w:rFonts w:hint="eastAsia" w:ascii="仿宋" w:hAnsi="仿宋" w:eastAsia="仿宋" w:cs="仿宋"/>
        <w:sz w:val="21"/>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AD23A">
                          <w:pPr>
                            <w:pStyle w:val="16"/>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eastAsia="宋体"/>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D6AD23A">
                    <w:pPr>
                      <w:pStyle w:val="16"/>
                      <w:rPr>
                        <w:rFonts w:hint="default" w:eastAsia="宋体"/>
                        <w:lang w:val="en-US" w:eastAsia="zh-CN"/>
                      </w:rPr>
                    </w:pPr>
                    <w:r>
                      <w:fldChar w:fldCharType="begin"/>
                    </w:r>
                    <w:r>
                      <w:instrText xml:space="preserve"> PAGE  \* MERGEFORMAT </w:instrText>
                    </w:r>
                    <w:r>
                      <w:fldChar w:fldCharType="separate"/>
                    </w:r>
                    <w:r>
                      <w:t>1</w:t>
                    </w:r>
                    <w:r>
                      <w:fldChar w:fldCharType="end"/>
                    </w:r>
                    <w:r>
                      <w:rPr>
                        <w:rFonts w:hint="eastAsia" w:eastAsia="宋体"/>
                        <w:lang w:val="en-US" w:eastAsia="zh-CN"/>
                      </w:rPr>
                      <w:t xml:space="preserve">               </w:t>
                    </w:r>
                  </w:p>
                </w:txbxContent>
              </v:textbox>
            </v:shape>
          </w:pict>
        </mc:Fallback>
      </mc:AlternateContent>
    </w:r>
    <w:r>
      <w:rPr>
        <w:rFonts w:hint="eastAsia" w:ascii="仿宋" w:hAnsi="仿宋" w:eastAsia="仿宋" w:cs="仿宋"/>
        <w:sz w:val="21"/>
        <w:szCs w:val="21"/>
        <w:lang w:val="en-US" w:eastAsia="zh-CN"/>
      </w:rPr>
      <w:t>西双版纳州景颖工程技术咨询有限公司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02454">
    <w:pPr>
      <w:tabs>
        <w:tab w:val="left" w:pos="5628"/>
      </w:tabs>
      <w:spacing w:line="176" w:lineRule="auto"/>
      <w:ind w:left="4453" w:firstLine="1050" w:firstLineChars="500"/>
      <w:rPr>
        <w:rFonts w:hint="eastAsia" w:ascii="仿宋" w:hAnsi="仿宋" w:eastAsia="仿宋" w:cs="仿宋"/>
        <w:sz w:val="21"/>
        <w:szCs w:val="21"/>
        <w:lang w:val="en-US" w:eastAsia="zh-CN"/>
      </w:rPr>
    </w:pPr>
  </w:p>
  <w:p w14:paraId="1038A9B9">
    <w:pPr>
      <w:tabs>
        <w:tab w:val="left" w:pos="5628"/>
      </w:tabs>
      <w:spacing w:line="240" w:lineRule="auto"/>
      <w:ind w:left="4453" w:firstLine="1050" w:firstLineChars="500"/>
      <w:rPr>
        <w:rFonts w:hint="eastAsia" w:ascii="仿宋" w:hAnsi="仿宋" w:eastAsia="仿宋" w:cs="仿宋"/>
        <w:sz w:val="21"/>
        <w:szCs w:val="21"/>
        <w:lang w:val="en-US" w:eastAsia="zh-CN"/>
      </w:rPr>
    </w:pPr>
  </w:p>
  <w:p w14:paraId="3D9C5433">
    <w:pPr>
      <w:tabs>
        <w:tab w:val="left" w:pos="5628"/>
      </w:tabs>
      <w:spacing w:line="240" w:lineRule="auto"/>
      <w:ind w:left="4453" w:firstLine="900" w:firstLineChars="50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2873375</wp:posOffset>
              </wp:positionH>
              <wp:positionV relativeFrom="paragraph">
                <wp:posOffset>37465</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7DD430">
                          <w:pPr>
                            <w:pStyle w:val="16"/>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6.25pt;margin-top:2.95pt;height:144pt;width:144pt;mso-position-horizontal-relative:margin;mso-wrap-style:none;z-index:251660288;mso-width-relative:page;mso-height-relative:page;" filled="f" stroked="f" coordsize="21600,21600" o:gfxdata="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OTWIS1gAAAAkBAAAPAAAAAAAAAAEAIAAAACIAAABkcnMvZG93bnJldi54bWxQ&#10;SwECFAAUAAAACACHTuJA1hEdfTICAABlBAAADgAAAAAAAAABACAAAAAlAQAAZHJzL2Uyb0RvYy54&#10;bWxQSwUGAAAAAAYABgBZAQAAyQUAAAAA&#10;">
              <v:fill on="f" focussize="0,0"/>
              <v:stroke on="f" weight="0.5pt"/>
              <v:imagedata o:title=""/>
              <o:lock v:ext="edit" aspectratio="f"/>
              <v:textbox inset="0mm,0mm,0mm,0mm" style="mso-fit-shape-to-text:t;">
                <w:txbxContent>
                  <w:p w14:paraId="387DD430">
                    <w:pPr>
                      <w:pStyle w:val="16"/>
                    </w:pPr>
                    <w:r>
                      <w:fldChar w:fldCharType="begin"/>
                    </w:r>
                    <w:r>
                      <w:instrText xml:space="preserve"> PAGE  \* MERGEFORMAT </w:instrText>
                    </w:r>
                    <w:r>
                      <w:fldChar w:fldCharType="separate"/>
                    </w:r>
                    <w:r>
                      <w:t>30</w:t>
                    </w:r>
                    <w:r>
                      <w:fldChar w:fldCharType="end"/>
                    </w:r>
                  </w:p>
                </w:txbxContent>
              </v:textbox>
            </v:shape>
          </w:pict>
        </mc:Fallback>
      </mc:AlternateContent>
    </w:r>
    <w:r>
      <w:rPr>
        <w:rFonts w:hint="eastAsia" w:ascii="仿宋" w:hAnsi="仿宋" w:eastAsia="仿宋" w:cs="仿宋"/>
        <w:sz w:val="21"/>
        <w:szCs w:val="21"/>
        <w:lang w:val="en-US" w:eastAsia="zh-CN"/>
      </w:rPr>
      <w:t>西双版纳州景颖工程技术咨询有限公司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83FA5">
    <w:pPr>
      <w:keepNext w:val="0"/>
      <w:keepLines w:val="0"/>
      <w:pageBreakBefore w:val="0"/>
      <w:widowControl/>
      <w:tabs>
        <w:tab w:val="left" w:pos="4138"/>
      </w:tabs>
      <w:kinsoku w:val="0"/>
      <w:wordWrap/>
      <w:overflowPunct/>
      <w:topLinePunct w:val="0"/>
      <w:bidi w:val="0"/>
      <w:adjustRightInd w:val="0"/>
      <w:snapToGrid w:val="0"/>
      <w:spacing w:line="240" w:lineRule="auto"/>
      <w:ind w:left="4496"/>
      <w:jc w:val="right"/>
      <w:textAlignment w:val="baseline"/>
      <w:rPr>
        <w:rFonts w:hint="eastAsia" w:ascii="Times New Roman" w:hAnsi="Times New Roman" w:eastAsia="宋体" w:cs="Times New Roman"/>
        <w:sz w:val="18"/>
        <w:szCs w:val="18"/>
        <w:lang w:eastAsia="zh-CN"/>
      </w:rPr>
    </w:pPr>
  </w:p>
  <w:p w14:paraId="56DE5958">
    <w:pPr>
      <w:keepNext w:val="0"/>
      <w:keepLines w:val="0"/>
      <w:pageBreakBefore w:val="0"/>
      <w:widowControl/>
      <w:tabs>
        <w:tab w:val="left" w:pos="4138"/>
      </w:tabs>
      <w:kinsoku w:val="0"/>
      <w:wordWrap/>
      <w:overflowPunct/>
      <w:topLinePunct w:val="0"/>
      <w:bidi w:val="0"/>
      <w:adjustRightInd w:val="0"/>
      <w:snapToGrid w:val="0"/>
      <w:spacing w:line="240" w:lineRule="auto"/>
      <w:ind w:left="4496"/>
      <w:jc w:val="right"/>
      <w:textAlignment w:val="baseline"/>
      <w:rPr>
        <w:rFonts w:hint="default" w:ascii="Times New Roman" w:hAnsi="Times New Roman" w:eastAsia="宋体" w:cs="Times New Roman"/>
        <w:sz w:val="24"/>
        <w:szCs w:val="24"/>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posOffset>2787650</wp:posOffset>
              </wp:positionH>
              <wp:positionV relativeFrom="paragraph">
                <wp:posOffset>25400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01A414">
                          <w:pPr>
                            <w:pStyle w:val="16"/>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19.5pt;margin-top:2pt;height:144pt;width:144pt;mso-position-horizontal-relative:margin;mso-wrap-style:none;z-index:251661312;mso-width-relative:page;mso-height-relative:page;" filled="f" stroked="f" coordsize="21600,21600" o:gfxdata="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QU+/ftYAAAAJAQAADwAAAAAAAAABACAAAAAiAAAAZHJzL2Rvd25yZXYueG1s&#10;UEsBAhQAFAAAAAgAh07iQCrTzwMzAgAAZQQAAA4AAAAAAAAAAQAgAAAAJQEAAGRycy9lMm9Eb2Mu&#10;eG1sUEsFBgAAAAAGAAYAWQEAAMoFAAAAAA==&#10;">
              <v:fill on="f" focussize="0,0"/>
              <v:stroke on="f" weight="0.5pt"/>
              <v:imagedata o:title=""/>
              <o:lock v:ext="edit" aspectratio="f"/>
              <v:textbox inset="0mm,0mm,0mm,0mm" style="mso-fit-shape-to-text:t;">
                <w:txbxContent>
                  <w:p w14:paraId="7C01A414">
                    <w:pPr>
                      <w:pStyle w:val="16"/>
                    </w:pPr>
                    <w:r>
                      <w:fldChar w:fldCharType="begin"/>
                    </w:r>
                    <w:r>
                      <w:instrText xml:space="preserve"> PAGE  \* MERGEFORMAT </w:instrText>
                    </w:r>
                    <w:r>
                      <w:fldChar w:fldCharType="separate"/>
                    </w:r>
                    <w:r>
                      <w:t>68</w:t>
                    </w:r>
                    <w:r>
                      <w:fldChar w:fldCharType="end"/>
                    </w:r>
                  </w:p>
                </w:txbxContent>
              </v:textbox>
            </v:shape>
          </w:pict>
        </mc:Fallback>
      </mc:AlternateContent>
    </w:r>
    <w:r>
      <w:rPr>
        <w:rFonts w:hint="eastAsia" w:ascii="Times New Roman" w:hAnsi="Times New Roman" w:eastAsia="宋体" w:cs="Times New Roman"/>
        <w:sz w:val="18"/>
        <w:szCs w:val="18"/>
        <w:lang w:eastAsia="zh-CN"/>
      </w:rPr>
      <w:tab/>
    </w:r>
    <w:r>
      <w:rPr>
        <w:rFonts w:hint="eastAsia" w:ascii="仿宋" w:hAnsi="仿宋" w:eastAsia="仿宋" w:cs="仿宋"/>
        <w:sz w:val="21"/>
        <w:szCs w:val="21"/>
        <w:lang w:val="en-US" w:eastAsia="zh-CN"/>
      </w:rPr>
      <w:t>西双版纳州景颖工程技术咨询有限公司</w:t>
    </w:r>
  </w:p>
  <w:p w14:paraId="18FF97AD">
    <w:pPr>
      <w:spacing w:line="176" w:lineRule="auto"/>
      <w:ind w:left="4453"/>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ED454">
    <w:pPr>
      <w:pStyle w:val="11"/>
      <w:pBdr>
        <w:bottom w:val="none" w:color="auto" w:sz="0" w:space="0"/>
      </w:pBdr>
      <w:spacing w:line="218" w:lineRule="aut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F39D59">
    <w:pPr>
      <w:pStyle w:val="11"/>
      <w:pBdr>
        <w:bottom w:val="single" w:color="auto" w:sz="4" w:space="0"/>
      </w:pBdr>
      <w:spacing w:line="218" w:lineRule="auto"/>
      <w:rPr>
        <w:rFonts w:hint="eastAsia" w:ascii="仿宋" w:hAnsi="仿宋" w:eastAsia="仿宋" w:cs="仿宋"/>
        <w:sz w:val="21"/>
        <w:szCs w:val="21"/>
      </w:rPr>
    </w:pPr>
    <w:r>
      <w:rPr>
        <w:rFonts w:hint="eastAsia" w:ascii="仿宋" w:hAnsi="仿宋" w:eastAsia="仿宋" w:cs="仿宋"/>
        <w:b w:val="0"/>
        <w:bCs/>
        <w:sz w:val="18"/>
        <w:szCs w:val="18"/>
        <w:lang w:eastAsia="zh-CN"/>
      </w:rPr>
      <w:t>骨灰公墓平台、墓穴及生态安葬区工程项目</w:t>
    </w:r>
    <w:r>
      <w:rPr>
        <w:rFonts w:hint="eastAsia" w:ascii="仿宋" w:hAnsi="仿宋" w:eastAsia="仿宋" w:cs="仿宋"/>
        <w:spacing w:val="-1"/>
        <w:sz w:val="16"/>
        <w:szCs w:val="16"/>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E24146">
    <w:pPr>
      <w:pStyle w:val="11"/>
      <w:pBdr>
        <w:bottom w:val="single" w:color="auto" w:sz="4" w:space="0"/>
      </w:pBdr>
      <w:spacing w:line="218" w:lineRule="auto"/>
      <w:rPr>
        <w:rFonts w:hint="eastAsia" w:ascii="仿宋" w:hAnsi="仿宋" w:eastAsia="仿宋" w:cs="仿宋"/>
        <w:sz w:val="21"/>
        <w:szCs w:val="21"/>
      </w:rPr>
    </w:pPr>
    <w:r>
      <w:rPr>
        <w:rFonts w:hint="eastAsia" w:ascii="仿宋" w:hAnsi="仿宋" w:eastAsia="仿宋" w:cs="仿宋"/>
        <w:b w:val="0"/>
        <w:bCs/>
        <w:sz w:val="18"/>
        <w:szCs w:val="18"/>
        <w:lang w:eastAsia="zh-CN"/>
      </w:rPr>
      <w:t>骨灰公墓平台、墓穴及生态安葬区工程项目</w:t>
    </w:r>
    <w:r>
      <w:rPr>
        <w:rFonts w:hint="eastAsia" w:ascii="仿宋" w:hAnsi="仿宋" w:eastAsia="仿宋" w:cs="仿宋"/>
        <w:spacing w:val="-1"/>
        <w:sz w:val="16"/>
        <w:szCs w:val="16"/>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3CB3013"/>
    <w:multiLevelType w:val="singleLevel"/>
    <w:tmpl w:val="F3CB3013"/>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formatting="1" w:enforcement="0"/>
  <w:displayHorizontalDrawingGridEvery w:val="1"/>
  <w:displayVerticalDrawingGridEvery w:val="1"/>
  <w:noPunctuationKerning w:val="1"/>
  <w:characterSpacingControl w:val="doNotCompress"/>
  <w:hdrShapeDefaults>
    <o:shapelayout v:ext="edit">
      <o:idmap v:ext="edit" data="3,4"/>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NTk2NWIzMDc4NWYyMjQxZjQ4ZThlZThhMzcxYmExOWIifQ=="/>
    <w:docVar w:name="KSO_WPS_MARK_KEY" w:val="f40be37e-2e8a-4551-90bf-8ca7ff12f805"/>
  </w:docVars>
  <w:rsids>
    <w:rsidRoot w:val="00000000"/>
    <w:rsid w:val="001570FF"/>
    <w:rsid w:val="00BC2DF1"/>
    <w:rsid w:val="00F02241"/>
    <w:rsid w:val="011E1FE4"/>
    <w:rsid w:val="0187402D"/>
    <w:rsid w:val="01A06E9D"/>
    <w:rsid w:val="01D52A58"/>
    <w:rsid w:val="01E46D89"/>
    <w:rsid w:val="02165FDB"/>
    <w:rsid w:val="02B349AE"/>
    <w:rsid w:val="02BA3F8E"/>
    <w:rsid w:val="03086AA8"/>
    <w:rsid w:val="03105C95"/>
    <w:rsid w:val="032B09E8"/>
    <w:rsid w:val="033E4BBF"/>
    <w:rsid w:val="03422EB0"/>
    <w:rsid w:val="0350044F"/>
    <w:rsid w:val="039B4426"/>
    <w:rsid w:val="03B7227C"/>
    <w:rsid w:val="03EC63C9"/>
    <w:rsid w:val="04071455"/>
    <w:rsid w:val="044B098B"/>
    <w:rsid w:val="0482288A"/>
    <w:rsid w:val="04EE6171"/>
    <w:rsid w:val="04F150CC"/>
    <w:rsid w:val="05087126"/>
    <w:rsid w:val="05300538"/>
    <w:rsid w:val="055135C6"/>
    <w:rsid w:val="056B1570"/>
    <w:rsid w:val="05802F92"/>
    <w:rsid w:val="05812B41"/>
    <w:rsid w:val="05B70EED"/>
    <w:rsid w:val="05C55124"/>
    <w:rsid w:val="061A5470"/>
    <w:rsid w:val="06BB2F08"/>
    <w:rsid w:val="071F0864"/>
    <w:rsid w:val="073B0A10"/>
    <w:rsid w:val="07D1039A"/>
    <w:rsid w:val="085B795C"/>
    <w:rsid w:val="08962DA7"/>
    <w:rsid w:val="08F71A98"/>
    <w:rsid w:val="090B5543"/>
    <w:rsid w:val="095A2027"/>
    <w:rsid w:val="096D3B08"/>
    <w:rsid w:val="09B90977"/>
    <w:rsid w:val="09E41CAE"/>
    <w:rsid w:val="0A4C12BC"/>
    <w:rsid w:val="0A6842D0"/>
    <w:rsid w:val="0A8936B5"/>
    <w:rsid w:val="0AB13EC9"/>
    <w:rsid w:val="0B0A5387"/>
    <w:rsid w:val="0B2428ED"/>
    <w:rsid w:val="0B4413BD"/>
    <w:rsid w:val="0B5E5DFE"/>
    <w:rsid w:val="0B860EB1"/>
    <w:rsid w:val="0BAE1EA7"/>
    <w:rsid w:val="0BE91440"/>
    <w:rsid w:val="0C006AFC"/>
    <w:rsid w:val="0C0271B8"/>
    <w:rsid w:val="0C25691C"/>
    <w:rsid w:val="0C7E2917"/>
    <w:rsid w:val="0C807FF6"/>
    <w:rsid w:val="0C864A5D"/>
    <w:rsid w:val="0CBA4C26"/>
    <w:rsid w:val="0CD63834"/>
    <w:rsid w:val="0D4F1B22"/>
    <w:rsid w:val="0D847672"/>
    <w:rsid w:val="0DA1564B"/>
    <w:rsid w:val="0EA12536"/>
    <w:rsid w:val="0EDB7766"/>
    <w:rsid w:val="0EF94121"/>
    <w:rsid w:val="0F0071CD"/>
    <w:rsid w:val="0F706100"/>
    <w:rsid w:val="0F73174D"/>
    <w:rsid w:val="0F80166E"/>
    <w:rsid w:val="0F900551"/>
    <w:rsid w:val="0FE16FFE"/>
    <w:rsid w:val="10535283"/>
    <w:rsid w:val="10594DE6"/>
    <w:rsid w:val="112E1DCF"/>
    <w:rsid w:val="112F19E3"/>
    <w:rsid w:val="113D3651"/>
    <w:rsid w:val="118A0FD0"/>
    <w:rsid w:val="11AE74B8"/>
    <w:rsid w:val="11E608FC"/>
    <w:rsid w:val="122431D2"/>
    <w:rsid w:val="126F08F1"/>
    <w:rsid w:val="1289719A"/>
    <w:rsid w:val="129275CF"/>
    <w:rsid w:val="131274CE"/>
    <w:rsid w:val="13781A27"/>
    <w:rsid w:val="14397409"/>
    <w:rsid w:val="14795A57"/>
    <w:rsid w:val="149C1746"/>
    <w:rsid w:val="16473933"/>
    <w:rsid w:val="168B59C4"/>
    <w:rsid w:val="16B61F67"/>
    <w:rsid w:val="16D01B7A"/>
    <w:rsid w:val="172B6339"/>
    <w:rsid w:val="172D0D7B"/>
    <w:rsid w:val="176C6845"/>
    <w:rsid w:val="17914E66"/>
    <w:rsid w:val="17B561AD"/>
    <w:rsid w:val="17BE7C25"/>
    <w:rsid w:val="17C72346"/>
    <w:rsid w:val="17DA4A5F"/>
    <w:rsid w:val="18564BF2"/>
    <w:rsid w:val="1863313E"/>
    <w:rsid w:val="186E164B"/>
    <w:rsid w:val="18B708FC"/>
    <w:rsid w:val="18F172AD"/>
    <w:rsid w:val="192D5062"/>
    <w:rsid w:val="199D5D64"/>
    <w:rsid w:val="19BB441C"/>
    <w:rsid w:val="19DB4ABE"/>
    <w:rsid w:val="1AD70716"/>
    <w:rsid w:val="1AE23C2A"/>
    <w:rsid w:val="1B281F85"/>
    <w:rsid w:val="1B4E306E"/>
    <w:rsid w:val="1B544B28"/>
    <w:rsid w:val="1B6603B7"/>
    <w:rsid w:val="1B9B2757"/>
    <w:rsid w:val="1B9D3B85"/>
    <w:rsid w:val="1BCA4DEA"/>
    <w:rsid w:val="1C784846"/>
    <w:rsid w:val="1CA76EDA"/>
    <w:rsid w:val="1D2B3667"/>
    <w:rsid w:val="1D3A7FD5"/>
    <w:rsid w:val="1D3C3AC6"/>
    <w:rsid w:val="1D6B6159"/>
    <w:rsid w:val="1D6E79F7"/>
    <w:rsid w:val="1D796AC8"/>
    <w:rsid w:val="1D9535F5"/>
    <w:rsid w:val="1E6C133F"/>
    <w:rsid w:val="1E6F4EEA"/>
    <w:rsid w:val="1E7A2AF8"/>
    <w:rsid w:val="1ED304EA"/>
    <w:rsid w:val="1EE73F05"/>
    <w:rsid w:val="1F672950"/>
    <w:rsid w:val="1FA47700"/>
    <w:rsid w:val="1FC55FF4"/>
    <w:rsid w:val="2030498D"/>
    <w:rsid w:val="20CA13E8"/>
    <w:rsid w:val="21695226"/>
    <w:rsid w:val="216E6218"/>
    <w:rsid w:val="218C51C8"/>
    <w:rsid w:val="226D64CF"/>
    <w:rsid w:val="227B5090"/>
    <w:rsid w:val="2284238D"/>
    <w:rsid w:val="232E5C5F"/>
    <w:rsid w:val="23FC00FF"/>
    <w:rsid w:val="247104F9"/>
    <w:rsid w:val="2516346E"/>
    <w:rsid w:val="2539360E"/>
    <w:rsid w:val="25740E92"/>
    <w:rsid w:val="26121868"/>
    <w:rsid w:val="268A3AF4"/>
    <w:rsid w:val="27634AAD"/>
    <w:rsid w:val="279F35CF"/>
    <w:rsid w:val="28247630"/>
    <w:rsid w:val="282835C4"/>
    <w:rsid w:val="28DB57D6"/>
    <w:rsid w:val="29891E41"/>
    <w:rsid w:val="29A861FA"/>
    <w:rsid w:val="2A083238"/>
    <w:rsid w:val="2A704DAF"/>
    <w:rsid w:val="2A813241"/>
    <w:rsid w:val="2AA45E84"/>
    <w:rsid w:val="2B071B43"/>
    <w:rsid w:val="2B163BA8"/>
    <w:rsid w:val="2B5244B4"/>
    <w:rsid w:val="2BAE2033"/>
    <w:rsid w:val="2C520C10"/>
    <w:rsid w:val="2C673F8F"/>
    <w:rsid w:val="2C950AFD"/>
    <w:rsid w:val="2CEA709A"/>
    <w:rsid w:val="2D1660E1"/>
    <w:rsid w:val="2D5B41AA"/>
    <w:rsid w:val="2D984D48"/>
    <w:rsid w:val="2D991A9D"/>
    <w:rsid w:val="2DA52FC1"/>
    <w:rsid w:val="2E7F7CB6"/>
    <w:rsid w:val="2EC8457C"/>
    <w:rsid w:val="2EE43FBD"/>
    <w:rsid w:val="2EFF3C8C"/>
    <w:rsid w:val="2F05640D"/>
    <w:rsid w:val="2F6A44C2"/>
    <w:rsid w:val="2F8F3F29"/>
    <w:rsid w:val="2FCC2A87"/>
    <w:rsid w:val="302D7916"/>
    <w:rsid w:val="309537C1"/>
    <w:rsid w:val="3177708F"/>
    <w:rsid w:val="31837ABD"/>
    <w:rsid w:val="31A43590"/>
    <w:rsid w:val="31B37593"/>
    <w:rsid w:val="31C559E0"/>
    <w:rsid w:val="31E6759A"/>
    <w:rsid w:val="31F23F89"/>
    <w:rsid w:val="323D551C"/>
    <w:rsid w:val="325B00F2"/>
    <w:rsid w:val="328533C1"/>
    <w:rsid w:val="32DB16C8"/>
    <w:rsid w:val="32FB4313"/>
    <w:rsid w:val="32FD564D"/>
    <w:rsid w:val="33022C64"/>
    <w:rsid w:val="330B38C7"/>
    <w:rsid w:val="33EF143A"/>
    <w:rsid w:val="340071A3"/>
    <w:rsid w:val="34627E5E"/>
    <w:rsid w:val="34921723"/>
    <w:rsid w:val="34A35D81"/>
    <w:rsid w:val="34D10B40"/>
    <w:rsid w:val="351E5CB3"/>
    <w:rsid w:val="356A1C52"/>
    <w:rsid w:val="35D54816"/>
    <w:rsid w:val="35F26FC0"/>
    <w:rsid w:val="360A6EBD"/>
    <w:rsid w:val="3610312B"/>
    <w:rsid w:val="36835E6A"/>
    <w:rsid w:val="3686181C"/>
    <w:rsid w:val="36D23063"/>
    <w:rsid w:val="36F823B4"/>
    <w:rsid w:val="37025991"/>
    <w:rsid w:val="37054AD1"/>
    <w:rsid w:val="376143FD"/>
    <w:rsid w:val="37922808"/>
    <w:rsid w:val="37DF3574"/>
    <w:rsid w:val="38910D12"/>
    <w:rsid w:val="38A10829"/>
    <w:rsid w:val="394F44AD"/>
    <w:rsid w:val="39513FFD"/>
    <w:rsid w:val="399F120C"/>
    <w:rsid w:val="3A7D7122"/>
    <w:rsid w:val="3A99047D"/>
    <w:rsid w:val="3AAE2E76"/>
    <w:rsid w:val="3B07411C"/>
    <w:rsid w:val="3B080E9B"/>
    <w:rsid w:val="3B0A44C9"/>
    <w:rsid w:val="3B4756B8"/>
    <w:rsid w:val="3B7641EF"/>
    <w:rsid w:val="3C30439E"/>
    <w:rsid w:val="3C7A386B"/>
    <w:rsid w:val="3C81109D"/>
    <w:rsid w:val="3C9E51DD"/>
    <w:rsid w:val="3CDE4C37"/>
    <w:rsid w:val="3CE5162C"/>
    <w:rsid w:val="3D285477"/>
    <w:rsid w:val="3D6A19D2"/>
    <w:rsid w:val="3D78758D"/>
    <w:rsid w:val="3E495BEB"/>
    <w:rsid w:val="3ECA0ADA"/>
    <w:rsid w:val="3EDE27D7"/>
    <w:rsid w:val="3F3D5750"/>
    <w:rsid w:val="3F4C5993"/>
    <w:rsid w:val="3F84512C"/>
    <w:rsid w:val="402661E4"/>
    <w:rsid w:val="403F4C00"/>
    <w:rsid w:val="40700FB6"/>
    <w:rsid w:val="407903DA"/>
    <w:rsid w:val="409D6CDF"/>
    <w:rsid w:val="40F538D0"/>
    <w:rsid w:val="41AE5E48"/>
    <w:rsid w:val="41B77859"/>
    <w:rsid w:val="41C932CA"/>
    <w:rsid w:val="420C765B"/>
    <w:rsid w:val="42622326"/>
    <w:rsid w:val="426C1EA8"/>
    <w:rsid w:val="4337226C"/>
    <w:rsid w:val="434F77FF"/>
    <w:rsid w:val="441822E7"/>
    <w:rsid w:val="44444512"/>
    <w:rsid w:val="44576A93"/>
    <w:rsid w:val="44843A58"/>
    <w:rsid w:val="45BA4293"/>
    <w:rsid w:val="461501C4"/>
    <w:rsid w:val="46333408"/>
    <w:rsid w:val="46A55988"/>
    <w:rsid w:val="46E14C12"/>
    <w:rsid w:val="47095F17"/>
    <w:rsid w:val="475B7717"/>
    <w:rsid w:val="478F20C3"/>
    <w:rsid w:val="47D429C9"/>
    <w:rsid w:val="48194880"/>
    <w:rsid w:val="48536647"/>
    <w:rsid w:val="48F52BF7"/>
    <w:rsid w:val="49177B67"/>
    <w:rsid w:val="495042D1"/>
    <w:rsid w:val="4961203A"/>
    <w:rsid w:val="49777077"/>
    <w:rsid w:val="4A163063"/>
    <w:rsid w:val="4A176B9D"/>
    <w:rsid w:val="4A1D2BE4"/>
    <w:rsid w:val="4A4A7727"/>
    <w:rsid w:val="4A5F736E"/>
    <w:rsid w:val="4A7B3727"/>
    <w:rsid w:val="4B19658F"/>
    <w:rsid w:val="4B2B6DA4"/>
    <w:rsid w:val="4B38326F"/>
    <w:rsid w:val="4B500E8C"/>
    <w:rsid w:val="4B667DDC"/>
    <w:rsid w:val="4B683184"/>
    <w:rsid w:val="4BDA60D4"/>
    <w:rsid w:val="4C03387D"/>
    <w:rsid w:val="4C3E6663"/>
    <w:rsid w:val="4C59349D"/>
    <w:rsid w:val="4CD73417"/>
    <w:rsid w:val="4CDB65A8"/>
    <w:rsid w:val="4D170B68"/>
    <w:rsid w:val="4D1B4BF6"/>
    <w:rsid w:val="4D5B4FF3"/>
    <w:rsid w:val="4D700A9E"/>
    <w:rsid w:val="4D8D3A95"/>
    <w:rsid w:val="4DB00765"/>
    <w:rsid w:val="4DC1579E"/>
    <w:rsid w:val="4DC4528E"/>
    <w:rsid w:val="4DCE39AF"/>
    <w:rsid w:val="4E1E4786"/>
    <w:rsid w:val="4E310F1D"/>
    <w:rsid w:val="4E6E5A4C"/>
    <w:rsid w:val="50120532"/>
    <w:rsid w:val="50131BB5"/>
    <w:rsid w:val="50DD28EE"/>
    <w:rsid w:val="513D15DF"/>
    <w:rsid w:val="514B3CFC"/>
    <w:rsid w:val="514C35D0"/>
    <w:rsid w:val="515B3D6F"/>
    <w:rsid w:val="519531C9"/>
    <w:rsid w:val="51DA5080"/>
    <w:rsid w:val="51E87270"/>
    <w:rsid w:val="5224454D"/>
    <w:rsid w:val="522E717A"/>
    <w:rsid w:val="52D44F04"/>
    <w:rsid w:val="52DD7B03"/>
    <w:rsid w:val="533407C0"/>
    <w:rsid w:val="539D0691"/>
    <w:rsid w:val="53CD71B7"/>
    <w:rsid w:val="545E3D46"/>
    <w:rsid w:val="546467AA"/>
    <w:rsid w:val="548B290F"/>
    <w:rsid w:val="55071F5B"/>
    <w:rsid w:val="559B4B26"/>
    <w:rsid w:val="559D43FA"/>
    <w:rsid w:val="55E724DA"/>
    <w:rsid w:val="563306B8"/>
    <w:rsid w:val="56336B0D"/>
    <w:rsid w:val="563A60ED"/>
    <w:rsid w:val="56EC3AFA"/>
    <w:rsid w:val="571166BB"/>
    <w:rsid w:val="572823EA"/>
    <w:rsid w:val="576C0528"/>
    <w:rsid w:val="57A31201"/>
    <w:rsid w:val="58BA21BE"/>
    <w:rsid w:val="591E5852"/>
    <w:rsid w:val="592866D1"/>
    <w:rsid w:val="594B23BF"/>
    <w:rsid w:val="597440BF"/>
    <w:rsid w:val="59E7033A"/>
    <w:rsid w:val="59F957A9"/>
    <w:rsid w:val="59FA62BF"/>
    <w:rsid w:val="5A673229"/>
    <w:rsid w:val="5A8414D6"/>
    <w:rsid w:val="5A90452E"/>
    <w:rsid w:val="5AC661A1"/>
    <w:rsid w:val="5AD44378"/>
    <w:rsid w:val="5B2A2BD4"/>
    <w:rsid w:val="5B743E4F"/>
    <w:rsid w:val="5BC56459"/>
    <w:rsid w:val="5C565C7D"/>
    <w:rsid w:val="5C8E0F41"/>
    <w:rsid w:val="5E4044BD"/>
    <w:rsid w:val="5EDF3CD6"/>
    <w:rsid w:val="5F3D27AA"/>
    <w:rsid w:val="60515E76"/>
    <w:rsid w:val="606049A2"/>
    <w:rsid w:val="608E7761"/>
    <w:rsid w:val="60EA79A6"/>
    <w:rsid w:val="610062B6"/>
    <w:rsid w:val="61333E65"/>
    <w:rsid w:val="616E7593"/>
    <w:rsid w:val="61785D1C"/>
    <w:rsid w:val="620D6DAC"/>
    <w:rsid w:val="623E19B5"/>
    <w:rsid w:val="62BB4EB3"/>
    <w:rsid w:val="62D82CBA"/>
    <w:rsid w:val="62EC076F"/>
    <w:rsid w:val="62F31AFE"/>
    <w:rsid w:val="632007A0"/>
    <w:rsid w:val="6384309D"/>
    <w:rsid w:val="63AB687C"/>
    <w:rsid w:val="63D52938"/>
    <w:rsid w:val="64370110"/>
    <w:rsid w:val="645C36D2"/>
    <w:rsid w:val="64805613"/>
    <w:rsid w:val="64A03FA6"/>
    <w:rsid w:val="64F40201"/>
    <w:rsid w:val="65730605"/>
    <w:rsid w:val="65C47781"/>
    <w:rsid w:val="65FE6763"/>
    <w:rsid w:val="661864D9"/>
    <w:rsid w:val="661E3335"/>
    <w:rsid w:val="662B7800"/>
    <w:rsid w:val="669452F3"/>
    <w:rsid w:val="669748D6"/>
    <w:rsid w:val="66C92A6A"/>
    <w:rsid w:val="66E005EB"/>
    <w:rsid w:val="671D370C"/>
    <w:rsid w:val="67961EA8"/>
    <w:rsid w:val="67E10ABE"/>
    <w:rsid w:val="67FC2727"/>
    <w:rsid w:val="685272C6"/>
    <w:rsid w:val="687E455F"/>
    <w:rsid w:val="68802085"/>
    <w:rsid w:val="68863414"/>
    <w:rsid w:val="68E34DD1"/>
    <w:rsid w:val="690507DD"/>
    <w:rsid w:val="694E2184"/>
    <w:rsid w:val="69601EB7"/>
    <w:rsid w:val="69682229"/>
    <w:rsid w:val="69831701"/>
    <w:rsid w:val="698F6943"/>
    <w:rsid w:val="69B95123"/>
    <w:rsid w:val="69CC12FA"/>
    <w:rsid w:val="6A9A4F55"/>
    <w:rsid w:val="6ADE3093"/>
    <w:rsid w:val="6B497849"/>
    <w:rsid w:val="6B7F4ADF"/>
    <w:rsid w:val="6BF012D0"/>
    <w:rsid w:val="6C46166D"/>
    <w:rsid w:val="6C84250C"/>
    <w:rsid w:val="6D205BE5"/>
    <w:rsid w:val="6DB77BCC"/>
    <w:rsid w:val="6DE32026"/>
    <w:rsid w:val="6E3D27C7"/>
    <w:rsid w:val="6E9D3265"/>
    <w:rsid w:val="6EC46A44"/>
    <w:rsid w:val="6EDB2084"/>
    <w:rsid w:val="6EFC7F8C"/>
    <w:rsid w:val="6F284B6D"/>
    <w:rsid w:val="6F5C0A2B"/>
    <w:rsid w:val="6F5C4ECE"/>
    <w:rsid w:val="6FDA0A02"/>
    <w:rsid w:val="70082960"/>
    <w:rsid w:val="703D02B0"/>
    <w:rsid w:val="706202C3"/>
    <w:rsid w:val="709608CC"/>
    <w:rsid w:val="715776FB"/>
    <w:rsid w:val="71E847F7"/>
    <w:rsid w:val="72005FE5"/>
    <w:rsid w:val="72D74F98"/>
    <w:rsid w:val="732C6E92"/>
    <w:rsid w:val="73504D4A"/>
    <w:rsid w:val="735574CC"/>
    <w:rsid w:val="739F538A"/>
    <w:rsid w:val="740873D3"/>
    <w:rsid w:val="74513E69"/>
    <w:rsid w:val="747B2914"/>
    <w:rsid w:val="74C432FA"/>
    <w:rsid w:val="74E4399C"/>
    <w:rsid w:val="75022074"/>
    <w:rsid w:val="750974DF"/>
    <w:rsid w:val="75475CD9"/>
    <w:rsid w:val="75E74B4A"/>
    <w:rsid w:val="75F0011F"/>
    <w:rsid w:val="76120095"/>
    <w:rsid w:val="768F7938"/>
    <w:rsid w:val="76DE441B"/>
    <w:rsid w:val="770A5210"/>
    <w:rsid w:val="77A90002"/>
    <w:rsid w:val="77C25C14"/>
    <w:rsid w:val="77CC1F4D"/>
    <w:rsid w:val="77DB7AD8"/>
    <w:rsid w:val="77E37F3B"/>
    <w:rsid w:val="77F94F8A"/>
    <w:rsid w:val="780B7492"/>
    <w:rsid w:val="782708A3"/>
    <w:rsid w:val="78BB0EB8"/>
    <w:rsid w:val="790506FC"/>
    <w:rsid w:val="79330A4E"/>
    <w:rsid w:val="794E5376"/>
    <w:rsid w:val="796C21B2"/>
    <w:rsid w:val="797177C8"/>
    <w:rsid w:val="79A64AAF"/>
    <w:rsid w:val="7A9B57A9"/>
    <w:rsid w:val="7AC9397A"/>
    <w:rsid w:val="7AF34939"/>
    <w:rsid w:val="7B130B37"/>
    <w:rsid w:val="7B7D2454"/>
    <w:rsid w:val="7BBF0CBF"/>
    <w:rsid w:val="7BD332B5"/>
    <w:rsid w:val="7BE14907"/>
    <w:rsid w:val="7BEB3862"/>
    <w:rsid w:val="7C29438A"/>
    <w:rsid w:val="7C4D3302"/>
    <w:rsid w:val="7CAC1243"/>
    <w:rsid w:val="7D2C4132"/>
    <w:rsid w:val="7D3C5A67"/>
    <w:rsid w:val="7D537911"/>
    <w:rsid w:val="7E3E236F"/>
    <w:rsid w:val="7E747B3F"/>
    <w:rsid w:val="7F091913"/>
    <w:rsid w:val="7F3177DE"/>
    <w:rsid w:val="7F441826"/>
    <w:rsid w:val="7F807B66"/>
    <w:rsid w:val="7FAE7080"/>
    <w:rsid w:val="7FE26D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4">
    <w:name w:val="heading 1"/>
    <w:basedOn w:val="1"/>
    <w:next w:val="1"/>
    <w:qFormat/>
    <w:uiPriority w:val="0"/>
    <w:pPr>
      <w:keepNext/>
      <w:autoSpaceDE w:val="0"/>
      <w:autoSpaceDN w:val="0"/>
      <w:adjustRightInd w:val="0"/>
      <w:jc w:val="left"/>
      <w:outlineLvl w:val="0"/>
    </w:pPr>
    <w:rPr>
      <w:rFonts w:ascii="仿宋_GB2312" w:eastAsia="仿宋_GB2312"/>
      <w:b/>
      <w:bCs/>
      <w:color w:val="000000"/>
      <w:kern w:val="0"/>
      <w:sz w:val="28"/>
      <w:szCs w:val="20"/>
    </w:rPr>
  </w:style>
  <w:style w:type="paragraph" w:styleId="5">
    <w:name w:val="heading 2"/>
    <w:basedOn w:val="1"/>
    <w:next w:val="1"/>
    <w:qFormat/>
    <w:uiPriority w:val="0"/>
    <w:pPr>
      <w:keepNext/>
      <w:keepLines/>
      <w:spacing w:before="120" w:after="120" w:line="360" w:lineRule="auto"/>
      <w:jc w:val="center"/>
      <w:outlineLvl w:val="1"/>
    </w:pPr>
    <w:rPr>
      <w:rFonts w:ascii="Arial" w:hAnsi="Arial"/>
      <w:b/>
      <w:bCs/>
      <w:sz w:val="28"/>
      <w:szCs w:val="32"/>
    </w:rPr>
  </w:style>
  <w:style w:type="paragraph" w:styleId="6">
    <w:name w:val="heading 3"/>
    <w:basedOn w:val="7"/>
    <w:next w:val="7"/>
    <w:qFormat/>
    <w:uiPriority w:val="0"/>
    <w:pPr>
      <w:keepNext/>
      <w:keepLines/>
      <w:spacing w:before="120" w:after="120" w:line="360" w:lineRule="auto"/>
      <w:ind w:firstLine="200" w:firstLineChars="200"/>
      <w:jc w:val="center"/>
      <w:outlineLvl w:val="2"/>
    </w:pPr>
    <w:rPr>
      <w:rFonts w:ascii="宋体"/>
      <w:b/>
      <w:bCs/>
      <w:sz w:val="24"/>
      <w:szCs w:val="32"/>
    </w:rPr>
  </w:style>
  <w:style w:type="paragraph" w:styleId="8">
    <w:name w:val="heading 4"/>
    <w:basedOn w:val="9"/>
    <w:next w:val="9"/>
    <w:qFormat/>
    <w:uiPriority w:val="0"/>
    <w:pPr>
      <w:keepNext/>
      <w:keepLines/>
      <w:spacing w:line="360" w:lineRule="auto"/>
      <w:outlineLvl w:val="3"/>
    </w:pPr>
    <w:rPr>
      <w:rFonts w:ascii="Arial" w:hAnsi="Arial"/>
      <w:b/>
      <w:bCs/>
      <w:szCs w:val="28"/>
    </w:rPr>
  </w:style>
  <w:style w:type="character" w:default="1" w:styleId="21">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customStyle="1" w:styleId="2">
    <w:name w:val="图表目录1"/>
    <w:basedOn w:val="3"/>
    <w:next w:val="3"/>
    <w:qFormat/>
    <w:uiPriority w:val="0"/>
    <w:pPr>
      <w:widowControl w:val="0"/>
      <w:ind w:left="200" w:leftChars="200" w:hanging="200" w:hangingChars="200"/>
      <w:jc w:val="both"/>
    </w:pPr>
    <w:rPr>
      <w:rFonts w:ascii="Times New Roman" w:hAnsi="Times New Roman" w:eastAsia="宋体" w:cs="Times New Roman"/>
      <w:kern w:val="2"/>
      <w:sz w:val="21"/>
      <w:szCs w:val="24"/>
      <w:lang w:val="en-US" w:eastAsia="zh-CN" w:bidi="ar-SA"/>
    </w:rPr>
  </w:style>
  <w:style w:type="paragraph" w:customStyle="1" w:styleId="3">
    <w:name w:val="正文 New New New New New New New New New New New New New New New New New New New New New New New New New New New New New New New New New New New New New New New New New New New New New New New New New New New New New New New New New New New New New New Ne"/>
    <w:next w:val="2"/>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7">
    <w:name w:val="Normal_0"/>
    <w:qFormat/>
    <w:uiPriority w:val="0"/>
    <w:pPr>
      <w:widowControl w:val="0"/>
      <w:jc w:val="both"/>
    </w:pPr>
    <w:rPr>
      <w:rFonts w:ascii="Times New Roman" w:hAnsi="Times New Roman" w:eastAsia="宋体" w:cs="Times New Roman"/>
      <w:lang w:val="en-US" w:eastAsia="zh-CN" w:bidi="ar-SA"/>
    </w:rPr>
  </w:style>
  <w:style w:type="paragraph" w:customStyle="1" w:styleId="9">
    <w:name w:val="Normal_2"/>
    <w:qFormat/>
    <w:uiPriority w:val="0"/>
    <w:pPr>
      <w:widowControl w:val="0"/>
      <w:jc w:val="both"/>
    </w:pPr>
    <w:rPr>
      <w:rFonts w:ascii="Calibri" w:hAnsi="Calibri" w:eastAsia="宋体" w:cs="Times New Roman"/>
      <w:lang w:val="en-US" w:eastAsia="zh-CN" w:bidi="ar-SA"/>
    </w:rPr>
  </w:style>
  <w:style w:type="paragraph" w:styleId="10">
    <w:name w:val="Normal Indent"/>
    <w:basedOn w:val="1"/>
    <w:next w:val="1"/>
    <w:qFormat/>
    <w:uiPriority w:val="0"/>
    <w:pPr>
      <w:ind w:firstLine="420"/>
    </w:pPr>
    <w:rPr>
      <w:rFonts w:ascii="Times New Roman" w:hAnsi="Times New Roman" w:eastAsia="宋体" w:cs="Times New Roman"/>
    </w:rPr>
  </w:style>
  <w:style w:type="paragraph" w:styleId="11">
    <w:name w:val="Body Text"/>
    <w:basedOn w:val="1"/>
    <w:next w:val="1"/>
    <w:semiHidden/>
    <w:qFormat/>
    <w:uiPriority w:val="0"/>
    <w:rPr>
      <w:rFonts w:ascii="宋体" w:hAnsi="宋体" w:eastAsia="宋体" w:cs="宋体"/>
      <w:sz w:val="28"/>
      <w:szCs w:val="28"/>
      <w:lang w:val="en-US" w:eastAsia="en-US" w:bidi="ar-SA"/>
    </w:rPr>
  </w:style>
  <w:style w:type="paragraph" w:styleId="12">
    <w:name w:val="Body Text Indent"/>
    <w:basedOn w:val="1"/>
    <w:next w:val="13"/>
    <w:qFormat/>
    <w:uiPriority w:val="0"/>
    <w:pPr>
      <w:ind w:left="420" w:leftChars="200"/>
    </w:pPr>
  </w:style>
  <w:style w:type="paragraph" w:styleId="13">
    <w:name w:val="Body Text First Indent 2"/>
    <w:basedOn w:val="12"/>
    <w:next w:val="1"/>
    <w:qFormat/>
    <w:uiPriority w:val="0"/>
    <w:pPr>
      <w:ind w:firstLine="420" w:firstLineChars="200"/>
    </w:pPr>
    <w:rPr>
      <w:szCs w:val="24"/>
    </w:rPr>
  </w:style>
  <w:style w:type="paragraph" w:styleId="14">
    <w:name w:val="Block Text"/>
    <w:basedOn w:val="1"/>
    <w:qFormat/>
    <w:uiPriority w:val="0"/>
    <w:pPr>
      <w:tabs>
        <w:tab w:val="left" w:pos="900"/>
      </w:tabs>
      <w:adjustRightInd w:val="0"/>
      <w:snapToGrid w:val="0"/>
      <w:spacing w:beforeLines="50" w:afterLines="50" w:line="400" w:lineRule="atLeast"/>
      <w:ind w:left="901" w:leftChars="428" w:right="32" w:hanging="2"/>
    </w:pPr>
    <w:rPr>
      <w:sz w:val="24"/>
      <w:szCs w:val="24"/>
    </w:rPr>
  </w:style>
  <w:style w:type="paragraph" w:styleId="15">
    <w:name w:val="Plain Text"/>
    <w:basedOn w:val="1"/>
    <w:next w:val="1"/>
    <w:qFormat/>
    <w:uiPriority w:val="0"/>
    <w:pPr>
      <w:autoSpaceDE w:val="0"/>
      <w:autoSpaceDN w:val="0"/>
      <w:adjustRightInd w:val="0"/>
      <w:jc w:val="left"/>
    </w:pPr>
    <w:rPr>
      <w:rFonts w:ascii="宋体"/>
      <w:kern w:val="0"/>
      <w:sz w:val="20"/>
    </w:rPr>
  </w:style>
  <w:style w:type="paragraph" w:styleId="16">
    <w:name w:val="footer"/>
    <w:basedOn w:val="1"/>
    <w:qFormat/>
    <w:uiPriority w:val="0"/>
    <w:pPr>
      <w:tabs>
        <w:tab w:val="center" w:pos="4153"/>
        <w:tab w:val="right" w:pos="8306"/>
      </w:tabs>
      <w:snapToGrid w:val="0"/>
      <w:jc w:val="left"/>
    </w:pPr>
    <w:rPr>
      <w:sz w:val="18"/>
    </w:rPr>
  </w:style>
  <w:style w:type="paragraph" w:styleId="17">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8">
    <w:name w:val="toc 1"/>
    <w:basedOn w:val="1"/>
    <w:next w:val="1"/>
    <w:qFormat/>
    <w:uiPriority w:val="0"/>
    <w:pPr>
      <w:tabs>
        <w:tab w:val="right" w:leader="dot" w:pos="2310"/>
        <w:tab w:val="right" w:leader="dot" w:pos="8915"/>
      </w:tabs>
      <w:spacing w:line="480" w:lineRule="auto"/>
    </w:pPr>
    <w:rPr>
      <w:rFonts w:ascii="宋体" w:hAnsi="宋体"/>
      <w:bCs/>
      <w:sz w:val="24"/>
    </w:rPr>
  </w:style>
  <w:style w:type="paragraph" w:styleId="19">
    <w:name w:val="Normal (Web)"/>
    <w:basedOn w:val="1"/>
    <w:qFormat/>
    <w:uiPriority w:val="99"/>
    <w:pPr>
      <w:widowControl/>
      <w:spacing w:before="100" w:beforeAutospacing="1" w:after="100" w:afterAutospacing="1"/>
      <w:jc w:val="left"/>
    </w:pPr>
    <w:rPr>
      <w:kern w:val="0"/>
      <w:sz w:val="24"/>
      <w:szCs w:val="24"/>
    </w:rPr>
  </w:style>
  <w:style w:type="character" w:styleId="22">
    <w:name w:val="Emphasis"/>
    <w:basedOn w:val="21"/>
    <w:qFormat/>
    <w:uiPriority w:val="0"/>
    <w:rPr>
      <w:i/>
    </w:rPr>
  </w:style>
  <w:style w:type="character" w:styleId="23">
    <w:name w:val="Hyperlink"/>
    <w:basedOn w:val="21"/>
    <w:qFormat/>
    <w:uiPriority w:val="0"/>
    <w:rPr>
      <w:color w:val="0000FF"/>
      <w:u w:val="single"/>
    </w:rPr>
  </w:style>
  <w:style w:type="paragraph" w:customStyle="1" w:styleId="24">
    <w:name w:val="Heading2"/>
    <w:basedOn w:val="1"/>
    <w:next w:val="1"/>
    <w:qFormat/>
    <w:uiPriority w:val="0"/>
    <w:pPr>
      <w:spacing w:before="100" w:beforeAutospacing="1" w:after="100" w:afterAutospacing="1" w:line="240" w:lineRule="auto"/>
      <w:jc w:val="left"/>
      <w:textAlignment w:val="baseline"/>
    </w:pPr>
    <w:rPr>
      <w:rFonts w:ascii="宋体" w:hAnsi="宋体" w:eastAsia="宋体"/>
      <w:b/>
      <w:kern w:val="0"/>
      <w:sz w:val="36"/>
      <w:szCs w:val="36"/>
      <w:lang w:val="en-US" w:eastAsia="zh-CN"/>
    </w:rPr>
  </w:style>
  <w:style w:type="table" w:customStyle="1" w:styleId="25">
    <w:name w:val="Table Normal"/>
    <w:semiHidden/>
    <w:unhideWhenUsed/>
    <w:qFormat/>
    <w:uiPriority w:val="0"/>
    <w:tblPr>
      <w:tblCellMar>
        <w:top w:w="0" w:type="dxa"/>
        <w:left w:w="0" w:type="dxa"/>
        <w:bottom w:w="0" w:type="dxa"/>
        <w:right w:w="0" w:type="dxa"/>
      </w:tblCellMar>
    </w:tblPr>
  </w:style>
  <w:style w:type="paragraph" w:customStyle="1" w:styleId="26">
    <w:name w:val="Table Text"/>
    <w:basedOn w:val="1"/>
    <w:semiHidden/>
    <w:qFormat/>
    <w:uiPriority w:val="0"/>
    <w:rPr>
      <w:rFonts w:ascii="宋体" w:hAnsi="宋体" w:eastAsia="宋体" w:cs="宋体"/>
      <w:sz w:val="24"/>
      <w:szCs w:val="24"/>
      <w:lang w:val="en-US" w:eastAsia="en-US" w:bidi="ar-SA"/>
    </w:rPr>
  </w:style>
  <w:style w:type="character" w:customStyle="1" w:styleId="27">
    <w:name w:val="font31"/>
    <w:basedOn w:val="21"/>
    <w:qFormat/>
    <w:uiPriority w:val="0"/>
    <w:rPr>
      <w:rFonts w:hint="eastAsia" w:ascii="宋体" w:hAnsi="宋体" w:eastAsia="宋体" w:cs="宋体"/>
      <w:color w:val="000000"/>
      <w:sz w:val="24"/>
      <w:szCs w:val="24"/>
      <w:u w:val="none"/>
    </w:rPr>
  </w:style>
  <w:style w:type="character" w:customStyle="1" w:styleId="28">
    <w:name w:val="font21"/>
    <w:basedOn w:val="21"/>
    <w:qFormat/>
    <w:uiPriority w:val="0"/>
    <w:rPr>
      <w:rFonts w:hint="default" w:ascii="Times New Roman" w:hAnsi="Times New Roman" w:cs="Times New Roman"/>
      <w:color w:val="000000"/>
      <w:sz w:val="24"/>
      <w:szCs w:val="24"/>
      <w:u w:val="none"/>
    </w:rPr>
  </w:style>
  <w:style w:type="paragraph" w:customStyle="1" w:styleId="29">
    <w:name w:val="Body Text Indent"/>
    <w:basedOn w:val="1"/>
    <w:qFormat/>
    <w:uiPriority w:val="0"/>
    <w:pPr>
      <w:ind w:left="2891" w:hanging="2891" w:hangingChars="800"/>
    </w:pPr>
    <w:rPr>
      <w:rFonts w:ascii="宋体" w:hAnsi="宋体"/>
      <w:b/>
      <w:bCs/>
      <w:color w:val="000000"/>
      <w:sz w:val="36"/>
    </w:rPr>
  </w:style>
  <w:style w:type="paragraph" w:customStyle="1" w:styleId="30">
    <w:name w:val="WPSOffice手动目录 1"/>
    <w:qFormat/>
    <w:uiPriority w:val="0"/>
    <w:rPr>
      <w:rFonts w:ascii="Times New Roman" w:hAnsi="Times New Roman" w:eastAsia="宋体" w:cs="Times New Roman"/>
      <w:lang w:val="en-US" w:eastAsia="zh-CN" w:bidi="ar-SA"/>
    </w:rPr>
  </w:style>
  <w:style w:type="paragraph" w:customStyle="1" w:styleId="31">
    <w:name w:val="样式 标题 2 + 仿宋_GB2312 黑色"/>
    <w:basedOn w:val="5"/>
    <w:qFormat/>
    <w:uiPriority w:val="0"/>
    <w:pPr>
      <w:jc w:val="center"/>
    </w:pPr>
    <w:rPr>
      <w:rFonts w:ascii="仿宋_GB2312" w:hAnsi="仿宋_GB2312" w:eastAsia="仿宋_GB2312"/>
      <w:color w:val="000000"/>
    </w:rPr>
  </w:style>
  <w:style w:type="paragraph" w:customStyle="1" w:styleId="32">
    <w:name w:val="无间隔1"/>
    <w:next w:val="1"/>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标题 1 Char1"/>
    <w:qFormat/>
    <w:locked/>
    <w:uiPriority w:val="0"/>
    <w:rPr>
      <w:rFonts w:eastAsia="宋体"/>
      <w:b/>
      <w:bCs/>
      <w:kern w:val="44"/>
      <w:sz w:val="32"/>
      <w:szCs w:val="44"/>
      <w:lang w:val="en-US" w:eastAsia="zh-CN" w:bidi="ar-SA"/>
    </w:rPr>
  </w:style>
  <w:style w:type="paragraph" w:customStyle="1" w:styleId="34">
    <w:name w:val="正文1"/>
    <w:qFormat/>
    <w:uiPriority w:val="0"/>
    <w:pPr>
      <w:widowControl w:val="0"/>
      <w:adjustRightInd w:val="0"/>
      <w:spacing w:line="312" w:lineRule="atLeast"/>
      <w:jc w:val="both"/>
      <w:textAlignment w:val="baseline"/>
    </w:pPr>
    <w:rPr>
      <w:rFonts w:ascii="Times New Roman" w:hAnsi="Times New Roman" w:eastAsia="宋体" w:cs="Times New Roman"/>
      <w:sz w:val="24"/>
      <w:lang w:val="en-US" w:eastAsia="zh-CN" w:bidi="ar-SA"/>
    </w:rPr>
  </w:style>
  <w:style w:type="paragraph" w:customStyle="1" w:styleId="35">
    <w:name w:val="正文文本1"/>
    <w:basedOn w:val="34"/>
    <w:qFormat/>
    <w:uiPriority w:val="0"/>
    <w:pPr>
      <w:spacing w:after="60" w:line="360" w:lineRule="atLeast"/>
      <w:ind w:left="72" w:leftChars="30" w:right="30" w:rightChars="30"/>
      <w:jc w:val="center"/>
    </w:pPr>
    <w:rPr>
      <w:sz w:val="20"/>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97</Pages>
  <Words>44771</Words>
  <Characters>48164</Characters>
  <TotalTime>2</TotalTime>
  <ScaleCrop>false</ScaleCrop>
  <LinksUpToDate>false</LinksUpToDate>
  <CharactersWithSpaces>51716</CharactersWithSpaces>
  <Application>WPS Office_12.1.0.17827_F1E327BC-269C-435d-A152-05C5408002CA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2023-06-17T18:19:00Z</dcterms:created>
  <dc:creator>漫步透透风</dc:creator>
  <cp:lastModifiedBy>jasy</cp:lastModifiedBy>
  <cp:lastPrinted>2024-05-06T12:19:00Z</cp:lastPrinted>
  <dcterms:modified xsi:type="dcterms:W3CDTF">2024-08-12T07:01:21Z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2023-06-19T14:46:21Z</vt:filetime>
  </property>
  <property fmtid="{D5CDD505-2E9C-101B-9397-08002B2CF9AE}" pid="4" name="KSOProductBuildVer">
    <vt:lpwstr>2052-12.1.0.17827</vt:lpwstr>
  </property>
  <property fmtid="{D5CDD505-2E9C-101B-9397-08002B2CF9AE}" pid="5" name="ICV">
    <vt:lpwstr>80ACDE0DD0144C22BEB109F70EED78AF_13</vt:lpwstr>
  </property>
</Properties>
</file>