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979" w:rsidRPr="00B85979" w:rsidRDefault="00B85979" w:rsidP="00B85979">
      <w:pPr>
        <w:widowControl/>
        <w:jc w:val="center"/>
        <w:outlineLvl w:val="1"/>
        <w:rPr>
          <w:rFonts w:ascii="Calibri" w:eastAsia="宋体" w:hAnsi="Calibri" w:cs="Times New Roman"/>
          <w:kern w:val="0"/>
          <w:sz w:val="20"/>
          <w:szCs w:val="20"/>
          <w:lang w:eastAsia="zh-Hans"/>
        </w:rPr>
      </w:pPr>
      <w:r>
        <w:rPr>
          <w:rFonts w:ascii="仿宋_GB2312" w:eastAsia="仿宋_GB2312" w:hAnsi="仿宋_GB2312" w:cs="仿宋_GB2312" w:hint="eastAsia"/>
          <w:b/>
          <w:kern w:val="0"/>
          <w:sz w:val="36"/>
          <w:szCs w:val="20"/>
        </w:rPr>
        <w:t>采购需</w:t>
      </w:r>
      <w:r w:rsidRPr="00B85979">
        <w:rPr>
          <w:rFonts w:ascii="仿宋_GB2312" w:eastAsia="仿宋_GB2312" w:hAnsi="仿宋_GB2312" w:cs="仿宋_GB2312"/>
          <w:b/>
          <w:kern w:val="0"/>
          <w:sz w:val="36"/>
          <w:szCs w:val="20"/>
          <w:lang w:eastAsia="zh-Hans"/>
        </w:rPr>
        <w:t>求</w:t>
      </w:r>
    </w:p>
    <w:p w:rsidR="00B85979" w:rsidRPr="00B85979" w:rsidRDefault="00B85979" w:rsidP="00B85979">
      <w:pPr>
        <w:widowControl/>
        <w:ind w:firstLine="480"/>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（注：本章的技术、服务及其他要求中，带“★”的要求为实质性要求。采购人、代理机构应当根据项目实际要求合理设定，并在第五章符合性审查中明确响应要求。）</w:t>
      </w:r>
    </w:p>
    <w:p w:rsidR="00B85979" w:rsidRPr="00B85979" w:rsidRDefault="00B85979" w:rsidP="00B85979">
      <w:pPr>
        <w:widowControl/>
        <w:jc w:val="left"/>
        <w:outlineLvl w:val="2"/>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8"/>
          <w:szCs w:val="20"/>
          <w:lang w:eastAsia="zh-Hans"/>
        </w:rPr>
        <w:t>3.1.采购内容</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bookmarkStart w:id="0" w:name="_GoBack"/>
      <w:bookmarkEnd w:id="0"/>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采购包预算金额（元）: 37,000.00</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采购包最高限价（元）: 37,000.00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6"/>
        <w:gridCol w:w="1116"/>
        <w:gridCol w:w="726"/>
        <w:gridCol w:w="820"/>
        <w:gridCol w:w="1116"/>
        <w:gridCol w:w="727"/>
        <w:gridCol w:w="727"/>
        <w:gridCol w:w="727"/>
        <w:gridCol w:w="727"/>
        <w:gridCol w:w="587"/>
        <w:gridCol w:w="587"/>
      </w:tblGrid>
      <w:tr w:rsidR="00B85979" w:rsidRPr="00B85979" w:rsidTr="00940308">
        <w:tc>
          <w:tcPr>
            <w:tcW w:w="456"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82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采购品目名称</w:t>
            </w:r>
          </w:p>
        </w:tc>
        <w:tc>
          <w:tcPr>
            <w:tcW w:w="82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标的名称</w:t>
            </w:r>
          </w:p>
        </w:tc>
        <w:tc>
          <w:tcPr>
            <w:tcW w:w="82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数量</w:t>
            </w:r>
            <w:r w:rsidRPr="00B85979">
              <w:rPr>
                <w:rFonts w:ascii="Calibri" w:eastAsia="宋体" w:hAnsi="Calibri" w:cs="Times New Roman"/>
                <w:kern w:val="0"/>
                <w:sz w:val="20"/>
                <w:szCs w:val="20"/>
                <w:lang w:eastAsia="zh-Hans"/>
              </w:rPr>
              <w:br/>
            </w:r>
            <w:r w:rsidRPr="00B85979">
              <w:rPr>
                <w:rFonts w:ascii="仿宋_GB2312" w:eastAsia="仿宋_GB2312" w:hAnsi="仿宋_GB2312" w:cs="仿宋_GB2312"/>
                <w:kern w:val="0"/>
                <w:sz w:val="20"/>
                <w:szCs w:val="20"/>
                <w:lang w:eastAsia="zh-Hans"/>
              </w:rPr>
              <w:t>(计量单位)</w:t>
            </w:r>
          </w:p>
        </w:tc>
        <w:tc>
          <w:tcPr>
            <w:tcW w:w="82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标的金额 （元）</w:t>
            </w:r>
          </w:p>
        </w:tc>
        <w:tc>
          <w:tcPr>
            <w:tcW w:w="82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所属行业</w:t>
            </w:r>
          </w:p>
        </w:tc>
        <w:tc>
          <w:tcPr>
            <w:tcW w:w="82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是否涉及核心产品</w:t>
            </w:r>
          </w:p>
        </w:tc>
        <w:tc>
          <w:tcPr>
            <w:tcW w:w="82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是否涉及采购进口产品</w:t>
            </w:r>
          </w:p>
        </w:tc>
        <w:tc>
          <w:tcPr>
            <w:tcW w:w="82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是否涉及强制采购节能产品</w:t>
            </w:r>
          </w:p>
        </w:tc>
        <w:tc>
          <w:tcPr>
            <w:tcW w:w="639"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是否涉及优先采购节能产品</w:t>
            </w:r>
          </w:p>
        </w:tc>
        <w:tc>
          <w:tcPr>
            <w:tcW w:w="639"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是否涉及优先采购环境标志产品</w:t>
            </w:r>
          </w:p>
        </w:tc>
      </w:tr>
      <w:tr w:rsidR="00B85979" w:rsidRPr="00B85979" w:rsidTr="00940308">
        <w:tc>
          <w:tcPr>
            <w:tcW w:w="45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w:t>
            </w:r>
          </w:p>
        </w:tc>
        <w:tc>
          <w:tcPr>
            <w:tcW w:w="821"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A02322900 医用低温、冷疗设备</w:t>
            </w:r>
          </w:p>
        </w:tc>
        <w:tc>
          <w:tcPr>
            <w:tcW w:w="821"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全自动免疫组化染色系统</w:t>
            </w:r>
          </w:p>
        </w:tc>
        <w:tc>
          <w:tcPr>
            <w:tcW w:w="821" w:type="dxa"/>
          </w:tcPr>
          <w:p w:rsidR="00B85979" w:rsidRPr="00B85979" w:rsidRDefault="00B85979" w:rsidP="00B85979">
            <w:pPr>
              <w:widowControl/>
              <w:jc w:val="righ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1.00（套）</w:t>
            </w:r>
          </w:p>
        </w:tc>
        <w:tc>
          <w:tcPr>
            <w:tcW w:w="821" w:type="dxa"/>
          </w:tcPr>
          <w:p w:rsidR="00B85979" w:rsidRPr="00B85979" w:rsidRDefault="00B85979" w:rsidP="00B85979">
            <w:pPr>
              <w:widowControl/>
              <w:jc w:val="righ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37,000.00</w:t>
            </w:r>
          </w:p>
        </w:tc>
        <w:tc>
          <w:tcPr>
            <w:tcW w:w="821"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工业</w:t>
            </w:r>
          </w:p>
        </w:tc>
        <w:tc>
          <w:tcPr>
            <w:tcW w:w="821"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是</w:t>
            </w:r>
          </w:p>
        </w:tc>
        <w:tc>
          <w:tcPr>
            <w:tcW w:w="821"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否</w:t>
            </w:r>
          </w:p>
        </w:tc>
        <w:tc>
          <w:tcPr>
            <w:tcW w:w="821"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否</w:t>
            </w:r>
          </w:p>
        </w:tc>
        <w:tc>
          <w:tcPr>
            <w:tcW w:w="639"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否</w:t>
            </w:r>
          </w:p>
        </w:tc>
        <w:tc>
          <w:tcPr>
            <w:tcW w:w="639"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否</w:t>
            </w:r>
          </w:p>
        </w:tc>
      </w:tr>
    </w:tbl>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是否适用本国产品标准：是</w:t>
      </w:r>
    </w:p>
    <w:p w:rsidR="00B85979" w:rsidRPr="00B85979" w:rsidRDefault="00B85979" w:rsidP="00B85979">
      <w:pPr>
        <w:widowControl/>
        <w:jc w:val="left"/>
        <w:outlineLvl w:val="3"/>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4"/>
          <w:szCs w:val="20"/>
          <w:lang w:eastAsia="zh-Hans"/>
        </w:rPr>
        <w:t>报价要求</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4"/>
        <w:gridCol w:w="1707"/>
        <w:gridCol w:w="1138"/>
        <w:gridCol w:w="1365"/>
        <w:gridCol w:w="1138"/>
        <w:gridCol w:w="1934"/>
      </w:tblGrid>
      <w:tr w:rsidR="00B85979" w:rsidRPr="00B85979" w:rsidTr="00940308">
        <w:tc>
          <w:tcPr>
            <w:tcW w:w="1024"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1707"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报价内容</w:t>
            </w:r>
          </w:p>
        </w:tc>
        <w:tc>
          <w:tcPr>
            <w:tcW w:w="1138"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数量（计量单位）</w:t>
            </w:r>
          </w:p>
        </w:tc>
        <w:tc>
          <w:tcPr>
            <w:tcW w:w="136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最高限价</w:t>
            </w:r>
          </w:p>
        </w:tc>
        <w:tc>
          <w:tcPr>
            <w:tcW w:w="1138"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价款形式</w:t>
            </w:r>
          </w:p>
        </w:tc>
        <w:tc>
          <w:tcPr>
            <w:tcW w:w="1934"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报价说明</w:t>
            </w:r>
          </w:p>
        </w:tc>
      </w:tr>
      <w:tr w:rsidR="00B85979" w:rsidRPr="00B85979" w:rsidTr="00940308">
        <w:tc>
          <w:tcPr>
            <w:tcW w:w="1024"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w:t>
            </w:r>
          </w:p>
        </w:tc>
        <w:tc>
          <w:tcPr>
            <w:tcW w:w="1707"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全自动免疫组化染色系统</w:t>
            </w:r>
          </w:p>
        </w:tc>
        <w:tc>
          <w:tcPr>
            <w:tcW w:w="1138"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1.00（套）</w:t>
            </w:r>
          </w:p>
        </w:tc>
        <w:tc>
          <w:tcPr>
            <w:tcW w:w="136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37,000.00</w:t>
            </w:r>
          </w:p>
        </w:tc>
        <w:tc>
          <w:tcPr>
            <w:tcW w:w="1138"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总价</w:t>
            </w:r>
          </w:p>
        </w:tc>
        <w:tc>
          <w:tcPr>
            <w:tcW w:w="1934"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无</w:t>
            </w:r>
          </w:p>
        </w:tc>
      </w:tr>
    </w:tbl>
    <w:p w:rsidR="00B85979" w:rsidRPr="00B85979" w:rsidRDefault="00B85979" w:rsidP="00B85979">
      <w:pPr>
        <w:widowControl/>
        <w:ind w:firstLine="480"/>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★注：投标人响应产品应当明确品牌和规格型号并指向唯一产品，不能指向唯一产品的，应通过报价表唯一产品说明栏补充说明。</w:t>
      </w:r>
    </w:p>
    <w:p w:rsidR="00B85979" w:rsidRPr="00B85979" w:rsidRDefault="00B85979" w:rsidP="00B85979">
      <w:pPr>
        <w:widowControl/>
        <w:jc w:val="left"/>
        <w:outlineLvl w:val="3"/>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4"/>
          <w:szCs w:val="20"/>
          <w:lang w:eastAsia="zh-Hans"/>
        </w:rPr>
        <w:t>本项目涉及核心产品：</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85979" w:rsidRPr="00B85979" w:rsidTr="00940308">
        <w:tc>
          <w:tcPr>
            <w:tcW w:w="83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采购品目名称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标的名称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产品名称</w:t>
            </w:r>
          </w:p>
        </w:tc>
      </w:tr>
      <w:tr w:rsidR="00B85979" w:rsidRPr="00B85979" w:rsidTr="00940308">
        <w:tc>
          <w:tcPr>
            <w:tcW w:w="831"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w:t>
            </w:r>
          </w:p>
        </w:tc>
        <w:tc>
          <w:tcPr>
            <w:tcW w:w="2492"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A02322900 医用低温、冷疗设备</w:t>
            </w:r>
          </w:p>
        </w:tc>
        <w:tc>
          <w:tcPr>
            <w:tcW w:w="2492"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全自动免疫组化染色系统</w:t>
            </w:r>
          </w:p>
        </w:tc>
        <w:tc>
          <w:tcPr>
            <w:tcW w:w="2492"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全自动免疫组化染色系统</w:t>
            </w:r>
          </w:p>
        </w:tc>
      </w:tr>
    </w:tbl>
    <w:p w:rsidR="00B85979" w:rsidRPr="00B85979" w:rsidRDefault="00B85979" w:rsidP="00B85979">
      <w:pPr>
        <w:widowControl/>
        <w:ind w:firstLine="480"/>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注：涉及核心产品的，具体评审规定见第五章。</w:t>
      </w:r>
    </w:p>
    <w:p w:rsidR="00B85979" w:rsidRPr="00B85979" w:rsidRDefault="00B85979" w:rsidP="00B85979">
      <w:pPr>
        <w:widowControl/>
        <w:jc w:val="left"/>
        <w:outlineLvl w:val="3"/>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4"/>
          <w:szCs w:val="20"/>
          <w:lang w:eastAsia="zh-Hans"/>
        </w:rPr>
        <w:lastRenderedPageBreak/>
        <w:t>本项目涉及采购进口产品：</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85979" w:rsidRPr="00B85979" w:rsidTr="00940308">
        <w:tc>
          <w:tcPr>
            <w:tcW w:w="83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采购品目名称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标的名称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产品名称</w:t>
            </w:r>
          </w:p>
        </w:tc>
      </w:tr>
      <w:tr w:rsidR="00B85979" w:rsidRPr="00B85979" w:rsidTr="00940308">
        <w:tc>
          <w:tcPr>
            <w:tcW w:w="8307" w:type="dxa"/>
            <w:gridSpan w:val="4"/>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不涉及</w:t>
            </w:r>
          </w:p>
        </w:tc>
      </w:tr>
    </w:tbl>
    <w:p w:rsidR="00B85979" w:rsidRPr="00B85979" w:rsidRDefault="00B85979" w:rsidP="00B85979">
      <w:pPr>
        <w:widowControl/>
        <w:ind w:firstLine="480"/>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★注：不涉及采购进口产品时，投标人不得提供进口产品进行响应；涉及采购进口产品时，如国产产品满足采购需求，也可提供国产产品进行响应。</w:t>
      </w:r>
    </w:p>
    <w:p w:rsidR="00B85979" w:rsidRPr="00B85979" w:rsidRDefault="00B85979" w:rsidP="00B85979">
      <w:pPr>
        <w:widowControl/>
        <w:jc w:val="left"/>
        <w:outlineLvl w:val="3"/>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4"/>
          <w:szCs w:val="20"/>
          <w:lang w:eastAsia="zh-Hans"/>
        </w:rPr>
        <w:t>本项目涉及强制采购节能产品：</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85979" w:rsidRPr="00B85979" w:rsidTr="00940308">
        <w:tc>
          <w:tcPr>
            <w:tcW w:w="83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采购品目名称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标的名称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产品名称</w:t>
            </w:r>
          </w:p>
        </w:tc>
      </w:tr>
      <w:tr w:rsidR="00B85979" w:rsidRPr="00B85979" w:rsidTr="00940308">
        <w:tc>
          <w:tcPr>
            <w:tcW w:w="8307" w:type="dxa"/>
            <w:gridSpan w:val="4"/>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不涉及</w:t>
            </w:r>
          </w:p>
        </w:tc>
      </w:tr>
    </w:tbl>
    <w:p w:rsidR="00B85979" w:rsidRPr="00B85979" w:rsidRDefault="00B85979" w:rsidP="00B85979">
      <w:pPr>
        <w:widowControl/>
        <w:ind w:firstLine="480"/>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0"/>
          <w:szCs w:val="20"/>
          <w:lang w:eastAsia="zh-Hans"/>
        </w:rPr>
        <w:t>本项目涉及优先采购节能产品：</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85979" w:rsidRPr="00B85979" w:rsidTr="00940308">
        <w:tc>
          <w:tcPr>
            <w:tcW w:w="83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采购品目名称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标的名称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产品名称</w:t>
            </w:r>
          </w:p>
        </w:tc>
      </w:tr>
      <w:tr w:rsidR="00B85979" w:rsidRPr="00B85979" w:rsidTr="00940308">
        <w:tc>
          <w:tcPr>
            <w:tcW w:w="8307" w:type="dxa"/>
            <w:gridSpan w:val="4"/>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不涉及</w:t>
            </w:r>
          </w:p>
        </w:tc>
      </w:tr>
    </w:tbl>
    <w:p w:rsidR="00B85979" w:rsidRPr="00B85979" w:rsidRDefault="00B85979" w:rsidP="00B85979">
      <w:pPr>
        <w:widowControl/>
        <w:ind w:firstLine="480"/>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rsidR="00B85979" w:rsidRPr="00B85979" w:rsidRDefault="00B85979" w:rsidP="00B85979">
      <w:pPr>
        <w:widowControl/>
        <w:jc w:val="left"/>
        <w:outlineLvl w:val="3"/>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4"/>
          <w:szCs w:val="20"/>
          <w:lang w:eastAsia="zh-Hans"/>
        </w:rPr>
        <w:t>本项目涉及优先采购环境标志产品：</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85979" w:rsidRPr="00B85979" w:rsidTr="00940308">
        <w:tc>
          <w:tcPr>
            <w:tcW w:w="83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采购品目名称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标的名称</w:t>
            </w:r>
          </w:p>
        </w:tc>
        <w:tc>
          <w:tcPr>
            <w:tcW w:w="2492"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产品名称</w:t>
            </w:r>
          </w:p>
        </w:tc>
      </w:tr>
      <w:tr w:rsidR="00B85979" w:rsidRPr="00B85979" w:rsidTr="00940308">
        <w:tc>
          <w:tcPr>
            <w:tcW w:w="8307" w:type="dxa"/>
            <w:gridSpan w:val="4"/>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不涉及</w:t>
            </w:r>
          </w:p>
        </w:tc>
      </w:tr>
    </w:tbl>
    <w:p w:rsidR="00B85979" w:rsidRPr="00B85979" w:rsidRDefault="00B85979" w:rsidP="00B85979">
      <w:pPr>
        <w:widowControl/>
        <w:ind w:firstLine="480"/>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rsidR="00B85979" w:rsidRPr="00B85979" w:rsidRDefault="00B85979" w:rsidP="00B85979">
      <w:pPr>
        <w:widowControl/>
        <w:jc w:val="left"/>
        <w:outlineLvl w:val="2"/>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8"/>
          <w:szCs w:val="20"/>
          <w:lang w:eastAsia="zh-Hans"/>
        </w:rPr>
        <w:t>3.2.技术要求</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标的名称：全自动免疫组化染色系统</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85979" w:rsidRPr="00B85979" w:rsidTr="00940308">
        <w:tc>
          <w:tcPr>
            <w:tcW w:w="41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58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符号标识</w:t>
            </w:r>
          </w:p>
        </w:tc>
        <w:tc>
          <w:tcPr>
            <w:tcW w:w="149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技术要求名称</w:t>
            </w:r>
          </w:p>
        </w:tc>
        <w:tc>
          <w:tcPr>
            <w:tcW w:w="5814"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技术参数与性能指标</w:t>
            </w:r>
          </w:p>
        </w:tc>
      </w:tr>
      <w:tr w:rsidR="00B85979" w:rsidRPr="00B85979" w:rsidTr="00940308">
        <w:tc>
          <w:tcPr>
            <w:tcW w:w="41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w:t>
            </w:r>
          </w:p>
        </w:tc>
        <w:tc>
          <w:tcPr>
            <w:tcW w:w="581" w:type="dxa"/>
          </w:tcPr>
          <w:p w:rsidR="00B85979" w:rsidRPr="00B85979" w:rsidRDefault="00B85979" w:rsidP="00B85979">
            <w:pPr>
              <w:rPr>
                <w:rFonts w:ascii="Calibri" w:eastAsia="宋体" w:hAnsi="Calibri" w:cs="Times New Roman"/>
                <w:szCs w:val="24"/>
              </w:rPr>
            </w:pPr>
          </w:p>
        </w:tc>
        <w:tc>
          <w:tcPr>
            <w:tcW w:w="1495"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技术参数与性能指标</w:t>
            </w:r>
          </w:p>
        </w:tc>
        <w:tc>
          <w:tcPr>
            <w:tcW w:w="5814"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1、用于病理组织标本的免疫组织化学和原位杂交检测，在同一台仪器上全自动完成免疫组化染色、双色免疫组化染色、免疫荧光、原位杂交、银染原位杂交的多种染色</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2、在同一台仪器上全自动完成烤片、脱腊、抗原修复、染色到复染的全过程，中途无需额外人工操作</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▲3、单一切片样本随时加载或取出，试剂随时添加</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lastRenderedPageBreak/>
              <w:t>4、玻片处理能力：不少于30张玻片/循环</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▲5、仪器可拓展开展取得NMPA认证的ER、PR、HER2及PD-L1伴随诊断项目。</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6、仪器上配有触摸屏，可以直接通过触摸屏进行仪器的操作</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▲7、每一片玻片有独立加热板加热，具备从室温到100℃的加热功能</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8、配备全自动液路准确提供实验所需液体，脱腊步骤不得含二甲苯</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▲9、配备空气涡流混合器，能用不超过100ul试剂实现整张玻片上试剂的均匀覆盖</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▲10、试验过程中每张玻片上覆盖液盖膜，保证样本完整及试剂不蒸发</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11、具备条码扫描系统，全自动识别样本及试剂，实现玻片与试剂全程跟踪</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▲12、具有可伸缩工作台，可放置上机试剂和样本</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13、仪器运行过程中可以根据染色需要添加、下载、更换检测试剂，可以添加缓冲液，实现连续上样</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14、可自动处理废液中的DAB</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15、可远程查看、管理、完成和打印系统数据</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16、具有质控管理和库存管理功能，能够实现批间验证及记录、质控蜡块的验证及记录的质控管理功能以及库存信息并设置最低量提醒</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★17、全自动免疫组化染色系统为医疗器械，投标产品须符合《医疗器械注册与备案管理办法》要求并提供产品的注册/备案证明材料</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18、配套试剂耗材要求（耗材/试剂费用不包含在本项目费用中）（此部分内容不作为“技术要求”评审项的评分内容）：</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所有提供的耗材/试剂均需为挂网平台内产品，挂网平台为四川省医保公共服务—药品和医用耗材招采管理系统（需提供相应的商品代码或流水号），提供的耗材/试剂为非挂网平台内产品或未提供商品代码或流水号的，则“后续采购成本”不得分。</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2）供应商需根据以下耗材年预估用量及《耗材/试剂报价明细表》格式、备注的要求进行填报所有耗材/试剂的相应信息。未按要求填报，或出现漏报、错报情况，或未提供《耗材/试剂报价明细表》的，则“后续采购成本”不得分。</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DAB染色液，年预估用量36盒/年。</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（3）每个耗材/试剂只允许以单个品牌的单个规格型号进行报价，并以此型号作为评分型号，否则“后续采购成本”不得分。</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（4）供应商耗材/试剂报价应当不高于挂网平台中联动参考价、本省最高参考价、截止上月末全省医疗机构采购加权平均价中的任一价格且采购人能在挂网平台实施采购，需提供承诺</w:t>
            </w:r>
            <w:r w:rsidRPr="00B85979">
              <w:rPr>
                <w:rFonts w:ascii="仿宋_GB2312" w:eastAsia="仿宋_GB2312" w:hAnsi="仿宋_GB2312" w:cs="仿宋_GB2312"/>
                <w:kern w:val="0"/>
                <w:sz w:val="20"/>
                <w:szCs w:val="20"/>
                <w:lang w:eastAsia="zh-Hans"/>
              </w:rPr>
              <w:lastRenderedPageBreak/>
              <w:t>函（格式自拟，如果虚假承诺，报同级财政进行处理）。未按要求提供承诺函的，则“后续采购成本”不得分。</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（5）供应商针对以下参数要求，应在《耗材/试剂参数应答表》中进行应答，如果某一参数存在负偏离或未提供《耗材/试剂参数应答表》的，则“后续采购成本”不得分。</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参数要求：</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1）在2℃-8℃条件下避光保存，有效期不少于10个月；</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2）规格型号：不低于250测试/盒</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3）产品用途：用于免疫组化项目中一抗检测</w:t>
            </w:r>
          </w:p>
        </w:tc>
      </w:tr>
    </w:tbl>
    <w:p w:rsidR="00B85979" w:rsidRPr="00B85979" w:rsidRDefault="00B85979" w:rsidP="00B85979">
      <w:pPr>
        <w:widowControl/>
        <w:jc w:val="left"/>
        <w:outlineLvl w:val="2"/>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8"/>
          <w:szCs w:val="20"/>
          <w:lang w:eastAsia="zh-Hans"/>
        </w:rPr>
        <w:lastRenderedPageBreak/>
        <w:t>3.3.服务要求</w:t>
      </w:r>
    </w:p>
    <w:p w:rsidR="00B85979" w:rsidRPr="00B85979" w:rsidRDefault="00B85979" w:rsidP="00B85979">
      <w:pPr>
        <w:widowControl/>
        <w:jc w:val="left"/>
        <w:outlineLvl w:val="3"/>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4"/>
          <w:szCs w:val="20"/>
          <w:lang w:eastAsia="zh-Hans"/>
        </w:rPr>
        <w:t>3.3.1.服务内容要求</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85979" w:rsidRPr="00B85979" w:rsidTr="00940308">
        <w:tc>
          <w:tcPr>
            <w:tcW w:w="41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 xml:space="preserve"> 序号</w:t>
            </w:r>
          </w:p>
        </w:tc>
        <w:tc>
          <w:tcPr>
            <w:tcW w:w="58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 xml:space="preserve"> 符号标识</w:t>
            </w:r>
          </w:p>
        </w:tc>
        <w:tc>
          <w:tcPr>
            <w:tcW w:w="149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 xml:space="preserve"> 服务要求名称</w:t>
            </w:r>
          </w:p>
        </w:tc>
        <w:tc>
          <w:tcPr>
            <w:tcW w:w="5814"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 xml:space="preserve"> 服务要求内容</w:t>
            </w:r>
          </w:p>
        </w:tc>
      </w:tr>
      <w:tr w:rsidR="00B85979" w:rsidRPr="00B85979" w:rsidTr="00940308">
        <w:tc>
          <w:tcPr>
            <w:tcW w:w="41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w:t>
            </w:r>
          </w:p>
        </w:tc>
        <w:tc>
          <w:tcPr>
            <w:tcW w:w="58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1495"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付款进度安排</w:t>
            </w:r>
          </w:p>
        </w:tc>
        <w:tc>
          <w:tcPr>
            <w:tcW w:w="5814"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因系统固化原因，3.3.2.商务要求中的付款进度安排不适用本项目，具体付款进度安排以此为准；供应商应答“付款进度安排”时，可仅应答本条要求即可，对于3.3.2商务要求中“付款进度安排”要求的应答不作强制要求）</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合同签订后，中标供应商按采购人要求进行供货，中标供应商根据供货情况提出验收申请，采购人根据实际情况决定是否同意验收。采购人同意验收后，按照合同清单对中标供应商提供的设备进行验收。验收合格后，接采购人通知，中标供应商提供合法有效的发票之后，采购人10个工作日内以银行转账方式向中标供应商支付验收合格部分货物的全额货款。</w:t>
            </w:r>
          </w:p>
        </w:tc>
      </w:tr>
      <w:tr w:rsidR="00B85979" w:rsidRPr="00B85979" w:rsidTr="00940308">
        <w:tc>
          <w:tcPr>
            <w:tcW w:w="41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2</w:t>
            </w:r>
          </w:p>
        </w:tc>
        <w:tc>
          <w:tcPr>
            <w:tcW w:w="581" w:type="dxa"/>
          </w:tcPr>
          <w:p w:rsidR="00B85979" w:rsidRPr="00B85979" w:rsidRDefault="00B85979" w:rsidP="00B85979">
            <w:pPr>
              <w:rPr>
                <w:rFonts w:ascii="Calibri" w:eastAsia="宋体" w:hAnsi="Calibri" w:cs="Times New Roman"/>
                <w:szCs w:val="24"/>
              </w:rPr>
            </w:pPr>
          </w:p>
        </w:tc>
        <w:tc>
          <w:tcPr>
            <w:tcW w:w="1495"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售后服务</w:t>
            </w:r>
          </w:p>
        </w:tc>
        <w:tc>
          <w:tcPr>
            <w:tcW w:w="5814"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1.投标人应对以下服务提供承诺书（投标人需提供售后承诺书，编制于第六章投标文件格式-《售后承诺书》）：</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1.1在设备使用期间，保证国内零配件送达时间不超过7天，进口零配件送达时间不超过20天。如果设备停产，其备件的供应期可达到10年及以上，并以优惠的价格提供该设备所需的维修零配件（在承诺书中标明零配件价格）。</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1.2投标人须安排对操作人员进行现场培训，直至院方技术人员能独立操作，同时能完成一般常见故障的维修工作（在承诺书中标明培训计划）。</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1.3投标人设有24小时电话维修系统，提供工程师名单、联系电话、通讯地址及备件库地址。</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1.4制定计划每年至少对所中选设备定期巡检2次并出具纸质巡检报告且由使用部门负责人签字确认（在承诺书中明确巡检时间）。</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1.5保（维）修期间如需更换零配件，供应商应保证所更换的零配件为全新的、与原设备相同规格型号的零配件。</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lastRenderedPageBreak/>
              <w:t>▲2.供应商承诺由所投设备制造商进行售后服务，确保所投设备制造商（进口设备为国内授权总经销商）具有售后服务机构或具有授权委托的售后服务机构，且制造商为本项目拟派售后服务人员均≥2人，供应商无法确保质保期内所投设备制造商按上述约定响应并提供服务给采购人造成的所有损失均由供应商独立承担。（投标人需提供售后承诺书，编制于第六章投标文件格式-《售后承诺书》）。</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供应商承诺在质保期内如设备出现故障时，其拟派的售后服务人员接到采购人通知起1小时内做出响应，4小时内给予技术支持（技术支持所涉及费用包含本次报价中，采购人不另行支付）或到达现场维修排除故障。如维修不涉及零配件更换，应在1日内修复完毕。供应商无法确保质保期内所投设备制造商按上述约定响应并提供服务给采购人造成的所有损失均由供应商独立承担。（投标人需提供售后承诺书，编制于第六章投标文件格式-《售后承诺书》）。</w:t>
            </w:r>
          </w:p>
        </w:tc>
      </w:tr>
      <w:tr w:rsidR="00B85979" w:rsidRPr="00B85979" w:rsidTr="00940308">
        <w:tc>
          <w:tcPr>
            <w:tcW w:w="415"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lastRenderedPageBreak/>
              <w:t>3</w:t>
            </w:r>
          </w:p>
        </w:tc>
        <w:tc>
          <w:tcPr>
            <w:tcW w:w="581" w:type="dxa"/>
          </w:tcPr>
          <w:p w:rsidR="00B85979" w:rsidRPr="00B85979" w:rsidRDefault="00B85979" w:rsidP="00B85979">
            <w:pPr>
              <w:widowControl/>
              <w:jc w:val="center"/>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1495"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其他</w:t>
            </w:r>
          </w:p>
        </w:tc>
        <w:tc>
          <w:tcPr>
            <w:tcW w:w="5814"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凡是属于或者包含计量设备的，投标人应在采购人确定设备为全新的之后进行首次检定，并经质量技术监督授权部门检测合格、出具计量检定证书后，方可向医院提出验收申请。检测费用由投标人支付，未经检测合格的设备采购人不予验收。</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2.若投标设备存在易损易耗件且与设备保修时间不一致的，需在投标文件中单独提供易损易耗件清单（清单中列出名称及保修时间），设备包含的所有易损易耗件质保期至少1年，未提供视为易损易耗件的保修时间与设备保修时间一致。</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若设备在验收后叁个月内出现故障、不能达到合同约定的质量标准，投标人负责更换与原设备相同规格型号的、全新的设备，费用由投标人承担。若经投标人贰次更换设备后仍不能达到合同约定的质量标准，采购人有权按合同约定追究投标人的违约责任。</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4.设备验收合格后，投标人应按照售后服务承诺书中的三级保养计划定期对投标设备进行巡检。每次巡检后将巡检报告交由使用科室负责人签字确认并在三日内交设备科审核存档，巡检报告将作为设备质保好坏的重要依据。</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5.如设备需接入医院PACS等系统，投标人负责相关对接工作（不承担接口费用）。</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6.如涉及旧设备的拆除，由投标人负责承担，产生的所有费用（包括人工、运输、机械使用等）包含在总报价中。</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7.本项目参加政府采购活动的供应商不得具有串标围标等违反《中华人民共和国政府采购法》等相关法律法规规定的情形（供应商需在投标文件中按第六章投标文件格式-《非围标串标承诺函》进行承诺，如果虚假承诺，报同级财政进行处理）。</w:t>
            </w:r>
          </w:p>
        </w:tc>
      </w:tr>
    </w:tbl>
    <w:p w:rsidR="00B85979" w:rsidRPr="00B85979" w:rsidRDefault="00B85979" w:rsidP="00B85979">
      <w:pPr>
        <w:widowControl/>
        <w:jc w:val="left"/>
        <w:outlineLvl w:val="3"/>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4"/>
          <w:szCs w:val="20"/>
          <w:lang w:eastAsia="zh-Hans"/>
        </w:rPr>
        <w:t>3.3.2.商务要求</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序号</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符号标识</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商务要求名称</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商务要求内容</w:t>
            </w:r>
          </w:p>
        </w:tc>
      </w:tr>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lastRenderedPageBreak/>
              <w:t>1</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交货时间</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合同签订后，接采购人通知在30天内交货。</w:t>
            </w:r>
          </w:p>
        </w:tc>
      </w:tr>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2</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交货地点</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成都市第二人民医院指定地点</w:t>
            </w:r>
          </w:p>
        </w:tc>
      </w:tr>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支付方式</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一次付清</w:t>
            </w:r>
          </w:p>
        </w:tc>
      </w:tr>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4</w:t>
            </w:r>
          </w:p>
        </w:tc>
        <w:tc>
          <w:tcPr>
            <w:tcW w:w="2076" w:type="dxa"/>
          </w:tcPr>
          <w:p w:rsidR="00B85979" w:rsidRPr="00B85979" w:rsidRDefault="00B85979" w:rsidP="00B85979">
            <w:pPr>
              <w:rPr>
                <w:rFonts w:ascii="Calibri" w:eastAsia="宋体" w:hAnsi="Calibri" w:cs="Times New Roman"/>
                <w:szCs w:val="24"/>
              </w:rPr>
            </w:pP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付款进度安排</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1、货款付款条件：合同签订后，中标供应商按采购人要求进行供货，中标供应商根据供货情况提出验收申请，采购人根据实际情况决定是否同意验收。采购人同意验收后，按照合同清单对中标供应商提供的设备进行验收。验收合格后，接采购人通知，中标供应商提供合法有效的发票之后。达到该付款条件起10个工作日内，支付合同总金额的100.0%</w:t>
            </w:r>
            <w:r w:rsidRPr="00B85979">
              <w:rPr>
                <w:rFonts w:ascii="Calibri" w:eastAsia="宋体" w:hAnsi="Calibri" w:cs="Times New Roman"/>
                <w:kern w:val="0"/>
                <w:sz w:val="20"/>
                <w:szCs w:val="20"/>
                <w:lang w:eastAsia="zh-Hans"/>
              </w:rPr>
              <w:br/>
            </w:r>
          </w:p>
        </w:tc>
      </w:tr>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5</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验收、交付标准和方法</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（因系统固化原因，具体履约验收内容以此为准，如2.6.6.履约验收方案内容与此处内容有冲突的，以此处要求为准）1.验收组织方式：自行验收； 2.是否邀请本项目的其他供应商：否； 3.是否邀请专家：否； 4.是否邀请服务对象：否； 5.是否邀请第三方检测机构：否； 6.履约验收程序：一次性验收； 7.履约验收时间： 验收条件说明： 合同签订后，中标供应商按采购人</w:t>
            </w:r>
            <w:r w:rsidRPr="00B85979">
              <w:rPr>
                <w:rFonts w:ascii="仿宋_GB2312" w:eastAsia="仿宋_GB2312" w:hAnsi="仿宋_GB2312" w:cs="仿宋_GB2312"/>
                <w:kern w:val="0"/>
                <w:sz w:val="20"/>
                <w:szCs w:val="20"/>
                <w:lang w:eastAsia="zh-Hans"/>
              </w:rPr>
              <w:lastRenderedPageBreak/>
              <w:t>要求进行供货，中标供应商根据供货情况提出验收申请，采购人根据实际情况决定是否同意验收。采购人同意验收后，按照合同清单对中标供应商提供的设备进行验收，达到验收条件起10日内，验收合同总金额的100%； 8.验收组织的其他事项：无。 9.技术履约验收内容：以招标文件技术要求和中标人投标文件响应情况以及合同条款进行验收。 10.商务履约验收内容：以招标文件服务要求和中标人投标文件响应情况以及合同条款进行验收。 11.履约验收标准：按照《关于进一步加强政府采购需求和履约验收管理的指导意见》（财库〔2016〕205号）及招标文件技术要求、投标文件响应情况和国家、行业标准进行验收。 12.履约验收其他事项：12.1验收时若发现所交付的设备有短缺、次品、损坏或其他不符合本合同约定的质量标准者，采购人有权拒签验收合格报告，并要求中标人无条件更换或补齐；中标人应在采购人提出上述要求后十日内提供符合本合同约定的设备，若因更换或补</w:t>
            </w:r>
            <w:r w:rsidRPr="00B85979">
              <w:rPr>
                <w:rFonts w:ascii="仿宋_GB2312" w:eastAsia="仿宋_GB2312" w:hAnsi="仿宋_GB2312" w:cs="仿宋_GB2312"/>
                <w:kern w:val="0"/>
                <w:sz w:val="20"/>
                <w:szCs w:val="20"/>
                <w:lang w:eastAsia="zh-Hans"/>
              </w:rPr>
              <w:lastRenderedPageBreak/>
              <w:t>齐导致最终超过九十日完成供货，由此产生的费用由中标人承担。若再次更换的设备仍然不符合验收要求，采购人有权拒绝验收、终止合同。 12.2中标人应在验收时提供设备的合法性文件、说明设备使用、证明设备质量的所有书面文件：包括但不限于装箱单、注册证、说明书（或用户手册）、保修卡、合格证（国产）、报关单复印件（进口）、检验检疫证明（进口）、首次计量检定证书（计量设备）等相关资料。未能完整交付的，视为未按本合同约定交货。 12.3验收合格后，双方签署验收报告。</w:t>
            </w:r>
          </w:p>
        </w:tc>
      </w:tr>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lastRenderedPageBreak/>
              <w:t>6</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质量保修范围和保修期</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设备调试验收合格后3年。设备终身维护，软件须及时升级（软件终身费用（终身）包含本次报价中，采购人不另行支付）。设备故障后3日内不能恢复正常使用的，需提供备用机或给出能继续使用的替代方案。</w:t>
            </w:r>
          </w:p>
        </w:tc>
      </w:tr>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7</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违约责任与解决争议的方法</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违约责任： 1.供应商每延迟到货一日应按照成交总价的0.5％即人民币……元（大写人民币……圆整）作为违约金由供应商支付给采购</w:t>
            </w:r>
            <w:r w:rsidRPr="00B85979">
              <w:rPr>
                <w:rFonts w:ascii="仿宋_GB2312" w:eastAsia="仿宋_GB2312" w:hAnsi="仿宋_GB2312" w:cs="仿宋_GB2312"/>
                <w:kern w:val="0"/>
                <w:sz w:val="20"/>
                <w:szCs w:val="20"/>
                <w:lang w:eastAsia="zh-Hans"/>
              </w:rPr>
              <w:lastRenderedPageBreak/>
              <w:t>人，且采购人保留要求供应商继续履行合同的权利。 2.如供应商未能按本合同约定及时履行维修义务，每出现一次违约情况，应按照成交总价的5%即人民币……元（大写人民币……圆整）作为违约金由供应商支付给采购人，且采购人保留要求供应商继续履行合同的权利。若供应商未按合同约定及时履行维修义务超过三次，采购人有权解除本合同并追究供应商违约责任。 3.若供应商不能按照合同第五条、第六条约定提供设备，采购人有权退货、解除合同，如已支付货款的，要求供应商全额返还货款，并按照成交总价的5%即人民币……元（大写人民币……圆整）作为违约金由供应商支付给采购人。若因供应商设备质量问题给采购人造成损失，供应商应退回全部货款，并按合同总价的5%支付违约金，若违约金不足以弥补采购人实际损失，供应商应予以补足清偿。4.若供应商未在货物拆箱当天内将货物外包装清理并运离医院管理范围，违约金 2000元（大写人民币贰仟圆整），在</w:t>
            </w:r>
            <w:r w:rsidRPr="00B85979">
              <w:rPr>
                <w:rFonts w:ascii="仿宋_GB2312" w:eastAsia="仿宋_GB2312" w:hAnsi="仿宋_GB2312" w:cs="仿宋_GB2312"/>
                <w:kern w:val="0"/>
                <w:sz w:val="20"/>
                <w:szCs w:val="20"/>
                <w:lang w:eastAsia="zh-Hans"/>
              </w:rPr>
              <w:lastRenderedPageBreak/>
              <w:t>采购人支付货物款项时自动扣除。 5.在采购人发出违约索赔通知后三十日内供应商答复，若供应商未作答复，上述索赔应视为已被供应商接受。供应商应以实际损失为准，向采购人承担赔偿责任。 6.供应商向采购人承担赔偿责任时，应包括采购人为此支出的调查取证费、鉴定费、诉讼费、律师费等全部支出。 解决争议的方法： 因履行本合同导致的纠纷由双方本着诚信、友好之原则积极协商，如协商无果，可向采购人所在地人民法院提起诉讼。</w:t>
            </w:r>
          </w:p>
        </w:tc>
      </w:tr>
      <w:tr w:rsidR="00B85979" w:rsidRPr="00B85979" w:rsidTr="00940308">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lastRenderedPageBreak/>
              <w:t>8</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包装方式及运输</w:t>
            </w:r>
          </w:p>
        </w:tc>
        <w:tc>
          <w:tcPr>
            <w:tcW w:w="2076" w:type="dxa"/>
          </w:tcPr>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rsidR="00B85979" w:rsidRPr="00B85979" w:rsidRDefault="00B85979" w:rsidP="00B85979">
      <w:pPr>
        <w:widowControl/>
        <w:jc w:val="left"/>
        <w:outlineLvl w:val="2"/>
        <w:rPr>
          <w:rFonts w:ascii="Calibri" w:eastAsia="宋体" w:hAnsi="Calibri" w:cs="Times New Roman"/>
          <w:kern w:val="0"/>
          <w:sz w:val="20"/>
          <w:szCs w:val="20"/>
          <w:lang w:eastAsia="zh-Hans"/>
        </w:rPr>
      </w:pPr>
      <w:r w:rsidRPr="00B85979">
        <w:rPr>
          <w:rFonts w:ascii="仿宋_GB2312" w:eastAsia="仿宋_GB2312" w:hAnsi="仿宋_GB2312" w:cs="仿宋_GB2312"/>
          <w:b/>
          <w:kern w:val="0"/>
          <w:sz w:val="28"/>
          <w:szCs w:val="20"/>
          <w:lang w:eastAsia="zh-Hans"/>
        </w:rPr>
        <w:t>3.4.其他要求</w:t>
      </w:r>
    </w:p>
    <w:p w:rsidR="00B85979" w:rsidRPr="00B85979" w:rsidRDefault="00B85979" w:rsidP="00B85979">
      <w:pPr>
        <w:widowControl/>
        <w:jc w:val="left"/>
        <w:rPr>
          <w:rFonts w:ascii="Calibri" w:eastAsia="宋体" w:hAnsi="Calibri" w:cs="Times New Roman"/>
          <w:kern w:val="0"/>
          <w:sz w:val="20"/>
          <w:szCs w:val="20"/>
          <w:lang w:eastAsia="zh-Hans"/>
        </w:rPr>
      </w:pPr>
      <w:r w:rsidRPr="00B85979">
        <w:rPr>
          <w:rFonts w:ascii="仿宋_GB2312" w:eastAsia="仿宋_GB2312" w:hAnsi="仿宋_GB2312" w:cs="仿宋_GB2312"/>
          <w:kern w:val="0"/>
          <w:sz w:val="20"/>
          <w:szCs w:val="20"/>
          <w:lang w:eastAsia="zh-Hans"/>
        </w:rPr>
        <w:t>3.4.1.未载明或者载明的标的名称、数量、计量单位及其他政府采购合同实质性内容与采购文件要求不一致，且采购单位无法接受的，属于无效响应。 ★3.4.2.“非特定美国企业生产产品（实质性要求）：根据《关于在政府采购活动中对有关美国企业采取相关措施的通知》（财库〔2026〕10号）规定，供应商不得提供该通知中所列46家美国企业（不包括在华美资企业）生产的产品，否则投标（响应）无效。”。（提供承诺函，格式自拟）</w:t>
      </w:r>
    </w:p>
    <w:p w:rsidR="00625832" w:rsidRDefault="00625832"/>
    <w:sectPr w:rsidR="0062583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979"/>
    <w:rsid w:val="00625832"/>
    <w:rsid w:val="00A60E8C"/>
    <w:rsid w:val="00B85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551438-00F5-4FA6-BA1B-AB0BE2F4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981</Words>
  <Characters>5593</Characters>
  <Application>Microsoft Office Word</Application>
  <DocSecurity>0</DocSecurity>
  <Lines>46</Lines>
  <Paragraphs>13</Paragraphs>
  <ScaleCrop>false</ScaleCrop>
  <Company/>
  <LinksUpToDate>false</LinksUpToDate>
  <CharactersWithSpaces>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代理机构</dc:creator>
  <cp:keywords/>
  <dc:description/>
  <cp:lastModifiedBy>代理机构</cp:lastModifiedBy>
  <cp:revision>2</cp:revision>
  <dcterms:created xsi:type="dcterms:W3CDTF">2026-08-06T05:54:00Z</dcterms:created>
  <dcterms:modified xsi:type="dcterms:W3CDTF">2026-08-06T05:54:00Z</dcterms:modified>
</cp:coreProperties>
</file>