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5526E">
      <w:pPr>
        <w:spacing w:line="460" w:lineRule="exact"/>
        <w:jc w:val="center"/>
        <w:outlineLvl w:val="0"/>
        <w:rPr>
          <w:rFonts w:hint="default" w:ascii="宋体" w:hAnsi="宋体"/>
          <w:b/>
          <w:color w:val="000000" w:themeColor="text1"/>
          <w:sz w:val="30"/>
          <w:szCs w:val="30"/>
          <w:lang w:val="en-US" w:eastAsia="zh-CN"/>
          <w14:textFill>
            <w14:solidFill>
              <w14:schemeClr w14:val="tx1"/>
            </w14:solidFill>
          </w14:textFill>
        </w:rPr>
      </w:pPr>
      <w:r>
        <w:rPr>
          <w:rFonts w:hint="eastAsia" w:ascii="宋体" w:hAnsi="宋体"/>
          <w:b/>
          <w:color w:val="000000" w:themeColor="text1"/>
          <w:sz w:val="30"/>
          <w:szCs w:val="30"/>
          <w:lang w:eastAsia="zh-CN"/>
          <w14:textFill>
            <w14:solidFill>
              <w14:schemeClr w14:val="tx1"/>
            </w14:solidFill>
          </w14:textFill>
        </w:rPr>
        <w:t>中南大学湘雅医院开福院区能源供应整体优化改造工程（第二次）</w:t>
      </w:r>
      <w:r>
        <w:rPr>
          <w:rFonts w:hint="eastAsia" w:ascii="宋体" w:hAnsi="宋体"/>
          <w:b/>
          <w:color w:val="000000" w:themeColor="text1"/>
          <w:sz w:val="30"/>
          <w:szCs w:val="30"/>
          <w:lang w:val="en-US" w:eastAsia="zh-CN"/>
          <w14:textFill>
            <w14:solidFill>
              <w14:schemeClr w14:val="tx1"/>
            </w14:solidFill>
          </w14:textFill>
        </w:rPr>
        <w:t>竞争性磋商公告</w:t>
      </w:r>
    </w:p>
    <w:p w14:paraId="57E161B0">
      <w:pPr>
        <w:widowControl/>
        <w:spacing w:before="50"/>
        <w:ind w:left="50" w:firstLine="409" w:firstLineChars="195"/>
        <w:jc w:val="left"/>
        <w:rPr>
          <w:rFonts w:ascii="宋体" w:hAnsi="宋体" w:cs="宋体"/>
          <w:color w:val="000000" w:themeColor="text1"/>
          <w:kern w:val="0"/>
          <w:szCs w:val="21"/>
          <w:lang w:bidi="ar"/>
          <w14:textFill>
            <w14:solidFill>
              <w14:schemeClr w14:val="tx1"/>
            </w14:solidFill>
          </w14:textFill>
        </w:rPr>
      </w:pPr>
    </w:p>
    <w:p w14:paraId="008CCBF3">
      <w:pPr>
        <w:keepNext w:val="0"/>
        <w:keepLines w:val="0"/>
        <w:pageBreakBefore w:val="0"/>
        <w:kinsoku/>
        <w:wordWrap/>
        <w:overflowPunct/>
        <w:topLinePunct w:val="0"/>
        <w:bidi w:val="0"/>
        <w:spacing w:line="400" w:lineRule="exact"/>
        <w:ind w:firstLine="420" w:firstLineChars="200"/>
        <w:textAlignment w:val="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受中南大学湘雅医院</w:t>
      </w:r>
      <w:r>
        <w:rPr>
          <w:rFonts w:hint="eastAsia" w:ascii="宋体" w:hAnsi="宋体" w:cs="宋体"/>
          <w:color w:val="000000" w:themeColor="text1"/>
          <w14:textFill>
            <w14:solidFill>
              <w14:schemeClr w14:val="tx1"/>
            </w14:solidFill>
          </w14:textFill>
        </w:rPr>
        <w:t>的委托，现对</w:t>
      </w:r>
      <w:r>
        <w:rPr>
          <w:rFonts w:hint="eastAsia" w:ascii="宋体" w:hAnsi="宋体" w:cs="宋体"/>
          <w:color w:val="000000" w:themeColor="text1"/>
          <w:lang w:eastAsia="zh-CN"/>
          <w14:textFill>
            <w14:solidFill>
              <w14:schemeClr w14:val="tx1"/>
            </w14:solidFill>
          </w14:textFill>
        </w:rPr>
        <w:t>中南大学湘雅医院开福院区能源供应整体优化改造工程（第二次）</w:t>
      </w:r>
      <w:r>
        <w:rPr>
          <w:rFonts w:hint="eastAsia" w:ascii="宋体" w:hAnsi="宋体" w:cs="宋体"/>
          <w:color w:val="000000" w:themeColor="text1"/>
          <w14:textFill>
            <w14:solidFill>
              <w14:schemeClr w14:val="tx1"/>
            </w14:solidFill>
          </w14:textFill>
        </w:rPr>
        <w:t>进行竞争性磋商采购，现采用发布公告方式，邀请符合资格条件的供应商参与竞争性磋商采购活动。</w:t>
      </w:r>
    </w:p>
    <w:p w14:paraId="225A102E">
      <w:pPr>
        <w:pStyle w:val="3"/>
        <w:keepNext w:val="0"/>
        <w:keepLines w:val="0"/>
        <w:pageBreakBefore w:val="0"/>
        <w:widowControl/>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一、采购项目基本概况</w:t>
      </w:r>
    </w:p>
    <w:p w14:paraId="3FD59D3F">
      <w:pPr>
        <w:keepNext w:val="0"/>
        <w:keepLines w:val="0"/>
        <w:pageBreakBefore w:val="0"/>
        <w:widowControl/>
        <w:kinsoku/>
        <w:wordWrap/>
        <w:overflowPunct/>
        <w:topLinePunct w:val="0"/>
        <w:bidi w:val="0"/>
        <w:spacing w:before="50" w:line="400" w:lineRule="exact"/>
        <w:ind w:left="50" w:firstLine="200"/>
        <w:jc w:val="left"/>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项目名称：</w:t>
      </w:r>
      <w:r>
        <w:rPr>
          <w:rFonts w:hint="eastAsia" w:ascii="宋体" w:hAnsi="宋体" w:cs="宋体"/>
          <w:color w:val="000000" w:themeColor="text1"/>
          <w:kern w:val="0"/>
          <w:szCs w:val="21"/>
          <w:lang w:eastAsia="zh-CN" w:bidi="ar"/>
          <w14:textFill>
            <w14:solidFill>
              <w14:schemeClr w14:val="tx1"/>
            </w14:solidFill>
          </w14:textFill>
        </w:rPr>
        <w:t>中南大学湘雅医院开福院区能源供应整体优化改造工程（第二次）</w:t>
      </w:r>
    </w:p>
    <w:p w14:paraId="749305BB">
      <w:pPr>
        <w:keepNext w:val="0"/>
        <w:keepLines w:val="0"/>
        <w:pageBreakBefore w:val="0"/>
        <w:widowControl/>
        <w:kinsoku/>
        <w:wordWrap/>
        <w:overflowPunct/>
        <w:topLinePunct w:val="0"/>
        <w:bidi w:val="0"/>
        <w:spacing w:before="50" w:line="400" w:lineRule="exact"/>
        <w:ind w:left="50" w:firstLine="200"/>
        <w:jc w:val="left"/>
        <w:textAlignment w:val="auto"/>
        <w:rPr>
          <w:rFonts w:hint="eastAsia" w:ascii="宋体" w:hAnsi="宋体" w:eastAsia="宋体" w:cs="宋体"/>
          <w:color w:val="auto"/>
          <w:kern w:val="0"/>
          <w:szCs w:val="21"/>
          <w:lang w:eastAsia="zh-CN" w:bidi="ar"/>
        </w:rPr>
      </w:pPr>
      <w:r>
        <w:rPr>
          <w:rFonts w:hint="eastAsia" w:ascii="宋体" w:hAnsi="宋体" w:cs="宋体"/>
          <w:color w:val="auto"/>
          <w:kern w:val="0"/>
          <w:szCs w:val="21"/>
          <w:lang w:bidi="ar"/>
        </w:rPr>
        <w:t>采购代理编号：</w:t>
      </w:r>
      <w:r>
        <w:rPr>
          <w:rFonts w:hint="eastAsia" w:ascii="宋体" w:hAnsi="宋体" w:cs="宋体"/>
          <w:color w:val="auto"/>
          <w:kern w:val="0"/>
          <w:szCs w:val="21"/>
          <w:lang w:eastAsia="zh-CN" w:bidi="ar"/>
        </w:rPr>
        <w:t xml:space="preserve">HNXZ-2023-LYFGS-RKZB-0008-13 </w:t>
      </w:r>
    </w:p>
    <w:p w14:paraId="29434B31">
      <w:pPr>
        <w:keepNext w:val="0"/>
        <w:keepLines w:val="0"/>
        <w:pageBreakBefore w:val="0"/>
        <w:widowControl/>
        <w:kinsoku/>
        <w:wordWrap/>
        <w:overflowPunct/>
        <w:topLinePunct w:val="0"/>
        <w:bidi w:val="0"/>
        <w:spacing w:before="50" w:line="400" w:lineRule="exact"/>
        <w:ind w:left="50" w:firstLine="200"/>
        <w:jc w:val="left"/>
        <w:textAlignment w:val="auto"/>
        <w:rPr>
          <w:rFonts w:hint="eastAsia" w:ascii="宋体" w:hAnsi="宋体" w:eastAsia="宋体" w:cs="宋体"/>
          <w:color w:val="auto"/>
          <w:kern w:val="0"/>
          <w:szCs w:val="21"/>
          <w:lang w:eastAsia="zh-CN" w:bidi="ar"/>
        </w:rPr>
      </w:pPr>
      <w:r>
        <w:rPr>
          <w:rFonts w:hint="eastAsia" w:ascii="宋体" w:hAnsi="宋体" w:cs="宋体"/>
          <w:color w:val="auto"/>
          <w:kern w:val="0"/>
          <w:szCs w:val="21"/>
          <w:lang w:bidi="ar"/>
        </w:rPr>
        <w:t>医院项目编号：</w:t>
      </w:r>
      <w:r>
        <w:rPr>
          <w:rFonts w:hint="eastAsia" w:ascii="宋体" w:hAnsi="宋体" w:cs="宋体"/>
          <w:color w:val="auto"/>
          <w:kern w:val="0"/>
          <w:szCs w:val="21"/>
          <w:lang w:val="en-US" w:eastAsia="zh-CN" w:bidi="ar"/>
        </w:rPr>
        <w:t>2024X0196</w:t>
      </w:r>
    </w:p>
    <w:p w14:paraId="0805D604">
      <w:pPr>
        <w:keepNext w:val="0"/>
        <w:keepLines w:val="0"/>
        <w:pageBreakBefore w:val="0"/>
        <w:widowControl/>
        <w:kinsoku/>
        <w:wordWrap/>
        <w:overflowPunct/>
        <w:topLinePunct w:val="0"/>
        <w:bidi w:val="0"/>
        <w:spacing w:before="50" w:line="400" w:lineRule="exact"/>
        <w:ind w:left="50" w:firstLine="200"/>
        <w:jc w:val="left"/>
        <w:textAlignment w:val="auto"/>
        <w:rPr>
          <w:rFonts w:ascii="宋体" w:hAnsi="宋体" w:cs="宋体"/>
          <w:color w:val="auto"/>
          <w:kern w:val="0"/>
          <w:szCs w:val="21"/>
          <w:lang w:bidi="ar"/>
        </w:rPr>
      </w:pPr>
      <w:r>
        <w:rPr>
          <w:rFonts w:hint="eastAsia" w:ascii="宋体" w:hAnsi="宋体" w:cs="宋体"/>
          <w:color w:val="auto"/>
          <w:kern w:val="0"/>
          <w:szCs w:val="21"/>
          <w:lang w:bidi="ar"/>
        </w:rPr>
        <w:t>合同履行期限：签订合同后</w:t>
      </w:r>
      <w:r>
        <w:rPr>
          <w:rFonts w:hint="eastAsia" w:ascii="宋体" w:hAnsi="宋体" w:cs="宋体"/>
          <w:color w:val="auto"/>
          <w:kern w:val="0"/>
          <w:szCs w:val="21"/>
          <w:lang w:val="en-US" w:eastAsia="zh-CN" w:bidi="ar"/>
        </w:rPr>
        <w:t>180</w:t>
      </w:r>
      <w:r>
        <w:rPr>
          <w:rFonts w:hint="eastAsia" w:ascii="宋体" w:hAnsi="宋体" w:cs="宋体"/>
          <w:color w:val="auto"/>
          <w:kern w:val="0"/>
          <w:szCs w:val="21"/>
          <w:lang w:bidi="ar"/>
        </w:rPr>
        <w:t>日内完工</w:t>
      </w:r>
    </w:p>
    <w:p w14:paraId="47A0990C">
      <w:pPr>
        <w:keepNext w:val="0"/>
        <w:keepLines w:val="0"/>
        <w:pageBreakBefore w:val="0"/>
        <w:widowControl/>
        <w:kinsoku/>
        <w:wordWrap/>
        <w:overflowPunct/>
        <w:topLinePunct w:val="0"/>
        <w:bidi w:val="0"/>
        <w:spacing w:before="50" w:line="400" w:lineRule="exact"/>
        <w:ind w:left="50" w:firstLine="200"/>
        <w:jc w:val="left"/>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采购方式：竞争性磋商</w:t>
      </w:r>
    </w:p>
    <w:p w14:paraId="59D59ACA">
      <w:pPr>
        <w:keepNext w:val="0"/>
        <w:keepLines w:val="0"/>
        <w:pageBreakBefore w:val="0"/>
        <w:widowControl/>
        <w:kinsoku/>
        <w:wordWrap/>
        <w:overflowPunct/>
        <w:topLinePunct w:val="0"/>
        <w:bidi w:val="0"/>
        <w:spacing w:before="50" w:line="400" w:lineRule="exact"/>
        <w:ind w:left="50" w:firstLine="200"/>
        <w:jc w:val="left"/>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采购预算：</w:t>
      </w:r>
      <w:r>
        <w:rPr>
          <w:rFonts w:hint="eastAsia"/>
          <w:color w:val="000000" w:themeColor="text1"/>
          <w:lang w:eastAsia="zh-CN"/>
          <w14:textFill>
            <w14:solidFill>
              <w14:schemeClr w14:val="tx1"/>
            </w14:solidFill>
          </w14:textFill>
        </w:rPr>
        <w:t>6306307.47元</w:t>
      </w:r>
    </w:p>
    <w:p w14:paraId="71C2B9C5">
      <w:pPr>
        <w:keepNext w:val="0"/>
        <w:keepLines w:val="0"/>
        <w:pageBreakBefore w:val="0"/>
        <w:widowControl/>
        <w:kinsoku/>
        <w:wordWrap/>
        <w:overflowPunct/>
        <w:topLinePunct w:val="0"/>
        <w:bidi w:val="0"/>
        <w:spacing w:before="50" w:line="400" w:lineRule="exact"/>
        <w:ind w:left="50" w:firstLine="200"/>
        <w:jc w:val="left"/>
        <w:textAlignment w:val="auto"/>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采购项目内容与数量：</w:t>
      </w:r>
    </w:p>
    <w:p w14:paraId="66480C16">
      <w:pPr>
        <w:keepNext w:val="0"/>
        <w:keepLines w:val="0"/>
        <w:pageBreakBefore w:val="0"/>
        <w:widowControl/>
        <w:kinsoku/>
        <w:wordWrap/>
        <w:overflowPunct/>
        <w:topLinePunct w:val="0"/>
        <w:bidi w:val="0"/>
        <w:spacing w:before="50" w:line="400" w:lineRule="exact"/>
        <w:ind w:left="50" w:firstLine="200"/>
        <w:jc w:val="left"/>
        <w:textAlignment w:val="auto"/>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分包：</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1"/>
        <w:gridCol w:w="2841"/>
        <w:gridCol w:w="2840"/>
      </w:tblGrid>
      <w:tr w14:paraId="2DD2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667" w:type="pct"/>
            <w:vAlign w:val="center"/>
          </w:tcPr>
          <w:p w14:paraId="0E86E23F">
            <w:pPr>
              <w:keepNext w:val="0"/>
              <w:keepLines w:val="0"/>
              <w:pageBreakBefore w:val="0"/>
              <w:kinsoku/>
              <w:wordWrap/>
              <w:overflowPunct/>
              <w:topLinePunct w:val="0"/>
              <w:bidi w:val="0"/>
              <w:spacing w:line="400" w:lineRule="exact"/>
              <w:jc w:val="center"/>
              <w:textAlignment w:val="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包名</w:t>
            </w:r>
          </w:p>
        </w:tc>
        <w:tc>
          <w:tcPr>
            <w:tcW w:w="1667" w:type="pct"/>
            <w:vAlign w:val="center"/>
          </w:tcPr>
          <w:p w14:paraId="0D92BC4A">
            <w:pPr>
              <w:keepNext w:val="0"/>
              <w:keepLines w:val="0"/>
              <w:pageBreakBefore w:val="0"/>
              <w:kinsoku/>
              <w:wordWrap/>
              <w:overflowPunct/>
              <w:topLinePunct w:val="0"/>
              <w:bidi w:val="0"/>
              <w:spacing w:line="400" w:lineRule="exact"/>
              <w:jc w:val="center"/>
              <w:textAlignment w:val="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预算金额（元）</w:t>
            </w:r>
          </w:p>
        </w:tc>
        <w:tc>
          <w:tcPr>
            <w:tcW w:w="1667" w:type="pct"/>
            <w:vAlign w:val="center"/>
          </w:tcPr>
          <w:p w14:paraId="7F1C248C">
            <w:pPr>
              <w:keepNext w:val="0"/>
              <w:keepLines w:val="0"/>
              <w:pageBreakBefore w:val="0"/>
              <w:kinsoku/>
              <w:wordWrap/>
              <w:overflowPunct/>
              <w:topLinePunct w:val="0"/>
              <w:bidi w:val="0"/>
              <w:spacing w:line="400" w:lineRule="exact"/>
              <w:jc w:val="center"/>
              <w:textAlignment w:val="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最高限价（元）</w:t>
            </w:r>
          </w:p>
        </w:tc>
      </w:tr>
      <w:tr w14:paraId="1FCF2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67" w:type="pct"/>
            <w:vAlign w:val="center"/>
          </w:tcPr>
          <w:p w14:paraId="5C4F1784">
            <w:pPr>
              <w:keepNext w:val="0"/>
              <w:keepLines w:val="0"/>
              <w:pageBreakBefore w:val="0"/>
              <w:kinsoku/>
              <w:wordWrap/>
              <w:overflowPunct/>
              <w:topLinePunct w:val="0"/>
              <w:bidi w:val="0"/>
              <w:spacing w:line="400" w:lineRule="exact"/>
              <w:jc w:val="center"/>
              <w:textAlignment w:val="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c>
          <w:tcPr>
            <w:tcW w:w="1667" w:type="pct"/>
            <w:vAlign w:val="center"/>
          </w:tcPr>
          <w:p w14:paraId="712E50BD">
            <w:pPr>
              <w:keepNext w:val="0"/>
              <w:keepLines w:val="0"/>
              <w:pageBreakBefore w:val="0"/>
              <w:kinsoku/>
              <w:wordWrap/>
              <w:overflowPunct/>
              <w:topLinePunct w:val="0"/>
              <w:bidi w:val="0"/>
              <w:spacing w:line="400" w:lineRule="exact"/>
              <w:jc w:val="center"/>
              <w:textAlignment w:val="auto"/>
              <w:rPr>
                <w:rFonts w:hint="default" w:ascii="宋体" w:hAnsi="宋体" w:eastAsia="宋体"/>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6306307.47</w:t>
            </w:r>
          </w:p>
        </w:tc>
        <w:tc>
          <w:tcPr>
            <w:tcW w:w="1667" w:type="pct"/>
            <w:vAlign w:val="center"/>
          </w:tcPr>
          <w:p w14:paraId="73EEDA48">
            <w:pPr>
              <w:keepNext w:val="0"/>
              <w:keepLines w:val="0"/>
              <w:pageBreakBefore w:val="0"/>
              <w:kinsoku/>
              <w:wordWrap/>
              <w:overflowPunct/>
              <w:topLinePunct w:val="0"/>
              <w:bidi w:val="0"/>
              <w:spacing w:line="400" w:lineRule="exact"/>
              <w:jc w:val="center"/>
              <w:textAlignment w:val="auto"/>
              <w:rPr>
                <w:rFonts w:hint="default" w:ascii="宋体" w:hAnsi="宋体" w:eastAsia="宋体" w:cs="宋体"/>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6306307.47</w:t>
            </w:r>
          </w:p>
        </w:tc>
      </w:tr>
    </w:tbl>
    <w:p w14:paraId="0124F353">
      <w:pPr>
        <w:keepNext w:val="0"/>
        <w:keepLines w:val="0"/>
        <w:pageBreakBefore w:val="0"/>
        <w:widowControl/>
        <w:kinsoku/>
        <w:wordWrap/>
        <w:overflowPunct/>
        <w:topLinePunct w:val="0"/>
        <w:bidi w:val="0"/>
        <w:spacing w:before="50" w:line="400" w:lineRule="exact"/>
        <w:ind w:left="50" w:firstLine="200"/>
        <w:jc w:val="left"/>
        <w:textAlignment w:val="auto"/>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包详情：</w:t>
      </w:r>
    </w:p>
    <w:tbl>
      <w:tblPr>
        <w:tblStyle w:val="8"/>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2298"/>
        <w:gridCol w:w="2896"/>
        <w:gridCol w:w="1159"/>
        <w:gridCol w:w="1178"/>
      </w:tblGrid>
      <w:tr w14:paraId="4AF04C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14:paraId="5E9C1046">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包名</w:t>
            </w:r>
          </w:p>
        </w:tc>
        <w:tc>
          <w:tcPr>
            <w:tcW w:w="1348" w:type="pct"/>
            <w:vAlign w:val="center"/>
          </w:tcPr>
          <w:p w14:paraId="1AAD44B3">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标的名称</w:t>
            </w:r>
          </w:p>
        </w:tc>
        <w:tc>
          <w:tcPr>
            <w:tcW w:w="1699" w:type="pct"/>
            <w:vAlign w:val="center"/>
          </w:tcPr>
          <w:p w14:paraId="069C8267">
            <w:pPr>
              <w:keepNext w:val="0"/>
              <w:keepLines w:val="0"/>
              <w:pageBreakBefore w:val="0"/>
              <w:kinsoku/>
              <w:wordWrap/>
              <w:overflowPunct/>
              <w:topLinePunct w:val="0"/>
              <w:bidi w:val="0"/>
              <w:spacing w:before="156" w:beforeLines="50" w:after="156" w:afterLines="50" w:line="400" w:lineRule="exact"/>
              <w:ind w:right="63" w:rightChars="30"/>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简要技术要求</w:t>
            </w:r>
          </w:p>
        </w:tc>
        <w:tc>
          <w:tcPr>
            <w:tcW w:w="680" w:type="pct"/>
            <w:vAlign w:val="center"/>
          </w:tcPr>
          <w:p w14:paraId="213FC72F">
            <w:pPr>
              <w:keepNext w:val="0"/>
              <w:keepLines w:val="0"/>
              <w:pageBreakBefore w:val="0"/>
              <w:kinsoku/>
              <w:wordWrap/>
              <w:overflowPunct/>
              <w:topLinePunct w:val="0"/>
              <w:bidi w:val="0"/>
              <w:spacing w:before="156" w:beforeLines="50" w:after="156" w:afterLines="50" w:line="400" w:lineRule="exact"/>
              <w:ind w:right="63" w:rightChars="30"/>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数量</w:t>
            </w:r>
          </w:p>
        </w:tc>
        <w:tc>
          <w:tcPr>
            <w:tcW w:w="692" w:type="pct"/>
            <w:vAlign w:val="center"/>
          </w:tcPr>
          <w:p w14:paraId="12459460">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单位</w:t>
            </w:r>
          </w:p>
        </w:tc>
      </w:tr>
      <w:tr w14:paraId="50AB2F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14:paraId="7D672B67">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348" w:type="pct"/>
            <w:vAlign w:val="center"/>
          </w:tcPr>
          <w:p w14:paraId="1407D54D">
            <w:pPr>
              <w:keepNext w:val="0"/>
              <w:keepLines w:val="0"/>
              <w:pageBreakBefore w:val="0"/>
              <w:kinsoku/>
              <w:wordWrap/>
              <w:overflowPunct/>
              <w:topLinePunct w:val="0"/>
              <w:bidi w:val="0"/>
              <w:spacing w:before="156" w:beforeLines="50" w:after="156" w:afterLines="50" w:line="400" w:lineRule="exact"/>
              <w:jc w:val="center"/>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中南大学湘雅医院开福院区能源供应整体优化改造工程（第二次）</w:t>
            </w:r>
          </w:p>
        </w:tc>
        <w:tc>
          <w:tcPr>
            <w:tcW w:w="1699" w:type="pct"/>
            <w:vAlign w:val="center"/>
          </w:tcPr>
          <w:p w14:paraId="610409E8">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详见竞争性磋商文件</w:t>
            </w:r>
          </w:p>
        </w:tc>
        <w:tc>
          <w:tcPr>
            <w:tcW w:w="680" w:type="pct"/>
            <w:vAlign w:val="center"/>
          </w:tcPr>
          <w:p w14:paraId="0873C1C6">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92" w:type="pct"/>
            <w:vAlign w:val="center"/>
          </w:tcPr>
          <w:p w14:paraId="2D1E7E94">
            <w:pPr>
              <w:keepNext w:val="0"/>
              <w:keepLines w:val="0"/>
              <w:pageBreakBefore w:val="0"/>
              <w:kinsoku/>
              <w:wordWrap/>
              <w:overflowPunct/>
              <w:topLinePunct w:val="0"/>
              <w:bidi w:val="0"/>
              <w:spacing w:before="156" w:beforeLines="50" w:after="156" w:afterLines="50" w:line="400" w:lineRule="exact"/>
              <w:jc w:val="center"/>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w:t>
            </w:r>
          </w:p>
        </w:tc>
      </w:tr>
    </w:tbl>
    <w:p w14:paraId="4F80246A">
      <w:pPr>
        <w:keepNext w:val="0"/>
        <w:keepLines w:val="0"/>
        <w:pageBreakBefore w:val="0"/>
        <w:kinsoku/>
        <w:wordWrap/>
        <w:overflowPunct/>
        <w:topLinePunct w:val="0"/>
        <w:bidi w:val="0"/>
        <w:adjustRightInd w:val="0"/>
        <w:snapToGrid w:val="0"/>
        <w:spacing w:line="400" w:lineRule="exact"/>
        <w:ind w:firstLine="422" w:firstLineChars="200"/>
        <w:textAlignment w:val="auto"/>
        <w:rPr>
          <w:rFonts w:ascii="宋体" w:hAnsi="宋体"/>
          <w:color w:val="auto"/>
          <w:szCs w:val="21"/>
        </w:rPr>
      </w:pPr>
      <w:r>
        <w:rPr>
          <w:rFonts w:hint="eastAsia" w:ascii="宋体" w:hAnsi="宋体"/>
          <w:b/>
          <w:color w:val="auto"/>
          <w:szCs w:val="21"/>
        </w:rPr>
        <w:t>1、采购项目需要落实的政府采购政策</w:t>
      </w:r>
      <w:r>
        <w:rPr>
          <w:rFonts w:hint="eastAsia" w:ascii="宋体" w:hAnsi="宋体"/>
          <w:color w:val="auto"/>
          <w:szCs w:val="21"/>
        </w:rPr>
        <w:t>：</w:t>
      </w:r>
    </w:p>
    <w:p w14:paraId="3FCD7B15">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default" w:ascii="宋体" w:hAnsi="宋体"/>
          <w:b/>
          <w:bCs/>
          <w:color w:val="auto"/>
          <w:szCs w:val="21"/>
          <w:lang w:val="en-US" w:eastAsia="zh-CN"/>
        </w:rPr>
      </w:pP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rPr>
        <w:t>强制采购：列入财政部、国家发展改革委发布的《节能产品政府采购品目清单》且属于应当强制采购的节能产品品目</w:t>
      </w:r>
      <w:r>
        <w:rPr>
          <w:rFonts w:hint="eastAsia" w:ascii="宋体" w:hAnsi="宋体"/>
          <w:color w:val="auto"/>
          <w:szCs w:val="21"/>
          <w:lang w:eastAsia="zh-CN"/>
        </w:rPr>
        <w:t>。</w:t>
      </w:r>
      <w:r>
        <w:rPr>
          <w:rFonts w:hint="eastAsia" w:ascii="宋体" w:hAnsi="宋体"/>
          <w:b/>
          <w:bCs/>
          <w:color w:val="auto"/>
          <w:szCs w:val="21"/>
          <w:lang w:eastAsia="zh-CN"/>
        </w:rPr>
        <w:t>“</w:t>
      </w:r>
      <w:r>
        <w:rPr>
          <w:rFonts w:hint="eastAsia" w:ascii="微软雅黑" w:hAnsi="微软雅黑" w:eastAsia="微软雅黑" w:cs="微软雅黑"/>
          <w:b/>
          <w:bCs/>
          <w:color w:val="auto"/>
          <w:szCs w:val="21"/>
          <w:lang w:eastAsia="zh-CN"/>
        </w:rPr>
        <w:t>★</w:t>
      </w:r>
      <w:r>
        <w:rPr>
          <w:rFonts w:hint="eastAsia" w:ascii="宋体" w:hAnsi="宋体"/>
          <w:b/>
          <w:bCs/>
          <w:color w:val="auto"/>
          <w:szCs w:val="21"/>
          <w:lang w:val="en-US" w:eastAsia="zh-CN"/>
        </w:rPr>
        <w:t>采购清单中冷水机组属于强制节能产品，须在投标文件中提供节能产品认证证书。”</w:t>
      </w:r>
    </w:p>
    <w:p w14:paraId="7B6A2CF1">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（2）</w:t>
      </w:r>
      <w:r>
        <w:rPr>
          <w:rFonts w:hint="eastAsia" w:ascii="宋体" w:hAnsi="宋体"/>
          <w:color w:val="auto"/>
          <w:szCs w:val="21"/>
          <w:lang w:eastAsia="zh-CN"/>
        </w:rPr>
        <w:t>☑</w:t>
      </w:r>
      <w:r>
        <w:rPr>
          <w:rFonts w:hint="eastAsia" w:ascii="宋体" w:hAnsi="宋体"/>
          <w:color w:val="auto"/>
          <w:szCs w:val="21"/>
        </w:rPr>
        <w:t>优先采购：政府采购鼓励采购节能环保产品、</w:t>
      </w:r>
      <w:r>
        <w:rPr>
          <w:rFonts w:hint="eastAsia" w:ascii="宋体" w:hAnsi="宋体"/>
          <w:color w:val="auto"/>
          <w:szCs w:val="21"/>
          <w:lang w:val="en-US" w:eastAsia="zh-CN"/>
        </w:rPr>
        <w:t>环境标志产品。</w:t>
      </w:r>
    </w:p>
    <w:p w14:paraId="46AF94A1">
      <w:pPr>
        <w:keepNext w:val="0"/>
        <w:keepLines w:val="0"/>
        <w:pageBreakBefore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hint="eastAsia" w:ascii="宋体" w:hAnsi="宋体"/>
          <w:color w:val="auto"/>
          <w:szCs w:val="21"/>
        </w:rPr>
        <w:t>（3）</w:t>
      </w:r>
      <w:r>
        <w:rPr>
          <w:rFonts w:hint="eastAsia" w:ascii="宋体" w:hAnsi="宋体"/>
          <w:color w:val="auto"/>
          <w:szCs w:val="21"/>
          <w:lang w:eastAsia="zh-CN"/>
        </w:rPr>
        <w:t>☑</w:t>
      </w:r>
      <w:r>
        <w:rPr>
          <w:rFonts w:hint="eastAsia" w:ascii="宋体" w:hAnsi="宋体"/>
          <w:color w:val="auto"/>
          <w:szCs w:val="21"/>
        </w:rPr>
        <w:t xml:space="preserve">价格评审优惠：政府采购促进中小企业发展（包括政府采购支持监狱企业发展、政府采购促进残疾人就业） </w:t>
      </w:r>
    </w:p>
    <w:p w14:paraId="38C49F85">
      <w:pPr>
        <w:keepNext w:val="0"/>
        <w:keepLines w:val="0"/>
        <w:pageBreakBefore w:val="0"/>
        <w:kinsoku/>
        <w:wordWrap/>
        <w:overflowPunct/>
        <w:topLinePunct w:val="0"/>
        <w:bidi w:val="0"/>
        <w:adjustRightInd w:val="0"/>
        <w:snapToGrid w:val="0"/>
        <w:spacing w:line="400" w:lineRule="exact"/>
        <w:textAlignment w:val="auto"/>
        <w:rPr>
          <w:rFonts w:ascii="宋体" w:hAnsi="宋体"/>
          <w:color w:val="auto"/>
          <w:szCs w:val="21"/>
        </w:rPr>
      </w:pPr>
      <w:r>
        <w:rPr>
          <w:rFonts w:hint="eastAsia" w:ascii="宋体" w:hAnsi="宋体"/>
          <w:b/>
          <w:color w:val="auto"/>
          <w:szCs w:val="21"/>
        </w:rPr>
        <w:t xml:space="preserve">   2、采购进口产品</w:t>
      </w:r>
      <w:r>
        <w:rPr>
          <w:rFonts w:hint="eastAsia" w:ascii="宋体" w:hAnsi="宋体"/>
          <w:color w:val="auto"/>
          <w:szCs w:val="21"/>
        </w:rPr>
        <w:t>：本项目</w:t>
      </w:r>
      <w:r>
        <w:rPr>
          <w:rFonts w:hint="eastAsia" w:ascii="宋体" w:hAnsi="宋体"/>
          <w:color w:val="auto"/>
          <w:szCs w:val="21"/>
          <w:u w:val="single"/>
        </w:rPr>
        <w:t xml:space="preserve"> 拒绝 </w:t>
      </w:r>
      <w:r>
        <w:rPr>
          <w:rFonts w:hint="eastAsia" w:ascii="宋体" w:hAnsi="宋体"/>
          <w:color w:val="auto"/>
          <w:szCs w:val="21"/>
        </w:rPr>
        <w:t>（接受或拒绝）进口产品投标。</w:t>
      </w:r>
    </w:p>
    <w:p w14:paraId="1BC35000">
      <w:pPr>
        <w:keepNext w:val="0"/>
        <w:keepLines w:val="0"/>
        <w:pageBreakBefore w:val="0"/>
        <w:kinsoku/>
        <w:wordWrap/>
        <w:overflowPunct/>
        <w:topLinePunct w:val="0"/>
        <w:bidi w:val="0"/>
        <w:adjustRightInd w:val="0"/>
        <w:snapToGrid w:val="0"/>
        <w:spacing w:line="400" w:lineRule="exact"/>
        <w:textAlignment w:val="auto"/>
        <w:rPr>
          <w:rFonts w:ascii="宋体" w:hAnsi="宋体"/>
          <w:color w:val="000000" w:themeColor="text1"/>
          <w:szCs w:val="21"/>
          <w14:textFill>
            <w14:solidFill>
              <w14:schemeClr w14:val="tx1"/>
            </w14:solidFill>
          </w14:textFill>
        </w:rPr>
      </w:pPr>
      <w:r>
        <w:rPr>
          <w:rFonts w:hint="eastAsia" w:ascii="宋体" w:hAnsi="宋体"/>
          <w:color w:val="auto"/>
          <w:szCs w:val="21"/>
        </w:rPr>
        <w:t xml:space="preserve">   </w:t>
      </w:r>
      <w:r>
        <w:rPr>
          <w:rFonts w:hint="eastAsia" w:ascii="宋体" w:hAnsi="宋体"/>
          <w:b/>
          <w:color w:val="auto"/>
          <w:szCs w:val="21"/>
        </w:rPr>
        <w:t>3、预留采购份额：</w:t>
      </w:r>
      <w:r>
        <w:rPr>
          <w:rFonts w:hint="eastAsia" w:ascii="宋体" w:hAnsi="宋体" w:cs="宋体"/>
          <w:color w:val="auto"/>
          <w:szCs w:val="21"/>
        </w:rPr>
        <w:t>本项目为</w:t>
      </w:r>
      <w:r>
        <w:rPr>
          <w:rFonts w:hint="eastAsia" w:ascii="宋体" w:hAnsi="宋体" w:cs="宋体"/>
          <w:color w:val="auto"/>
          <w:szCs w:val="21"/>
          <w:u w:val="single"/>
          <w:lang w:val="en-US" w:eastAsia="zh-CN"/>
        </w:rPr>
        <w:t>非</w:t>
      </w:r>
      <w:r>
        <w:rPr>
          <w:rFonts w:hint="eastAsia" w:ascii="宋体" w:hAnsi="宋体" w:cs="宋体"/>
          <w:color w:val="auto"/>
          <w:szCs w:val="21"/>
          <w:u w:val="single"/>
        </w:rPr>
        <w:t>专门</w:t>
      </w:r>
      <w:r>
        <w:rPr>
          <w:rFonts w:hint="eastAsia" w:ascii="宋体" w:hAnsi="宋体" w:cs="宋体"/>
          <w:color w:val="auto"/>
          <w:szCs w:val="21"/>
        </w:rPr>
        <w:t>面向中小企业采购（专门面向中小企业</w:t>
      </w:r>
      <w:r>
        <w:rPr>
          <w:rFonts w:hint="eastAsia" w:ascii="宋体" w:hAnsi="宋体" w:cs="宋体"/>
          <w:color w:val="000000" w:themeColor="text1"/>
          <w:szCs w:val="21"/>
          <w14:textFill>
            <w14:solidFill>
              <w14:schemeClr w14:val="tx1"/>
            </w14:solidFill>
          </w14:textFill>
        </w:rPr>
        <w:t>或小型、微型企业采购）。</w:t>
      </w:r>
    </w:p>
    <w:p w14:paraId="5CF3951F">
      <w:pPr>
        <w:pStyle w:val="3"/>
        <w:keepNext w:val="0"/>
        <w:keepLines w:val="0"/>
        <w:pageBreakBefore w:val="0"/>
        <w:widowControl/>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二、供应商的资格要求</w:t>
      </w:r>
    </w:p>
    <w:p w14:paraId="5DBEC3A9">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2.1供应商的基本资格条件：应当符合《政府采购法》第二十二条第一款的规定，即：</w:t>
      </w:r>
    </w:p>
    <w:p w14:paraId="3BBE42DC">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（1）具有独立承担民事责任的能力；</w:t>
      </w:r>
    </w:p>
    <w:p w14:paraId="64B6BD03">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（2）具有良好的商业信誉和健全的财务会计制度；</w:t>
      </w:r>
    </w:p>
    <w:p w14:paraId="340B141B">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（3）具有履行合同所必需的设备和专业技术能力；</w:t>
      </w:r>
    </w:p>
    <w:p w14:paraId="18AD5072">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（4）有依法缴纳税收和社会保障资金的良好记录。</w:t>
      </w:r>
    </w:p>
    <w:p w14:paraId="0047D15E">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（5）参加政府采购活动前三年内，在经营活动中没有重大违法记录。</w:t>
      </w:r>
    </w:p>
    <w:p w14:paraId="4BD1A378">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（6）法律、行政法规规定的其他条件。</w:t>
      </w:r>
    </w:p>
    <w:p w14:paraId="6899DA27">
      <w:pPr>
        <w:pStyle w:val="10"/>
        <w:keepNext w:val="0"/>
        <w:keepLines w:val="0"/>
        <w:pageBreakBefore w:val="0"/>
        <w:kinsoku/>
        <w:wordWrap/>
        <w:overflowPunct/>
        <w:topLinePunct w:val="0"/>
        <w:bidi w:val="0"/>
        <w:spacing w:line="400" w:lineRule="exact"/>
        <w:ind w:firstLine="420" w:firstLineChars="200"/>
        <w:textAlignment w:val="auto"/>
        <w:rPr>
          <w:rFonts w:ascii="宋体" w:hAnsi="宋体" w:eastAsia="宋体"/>
          <w:color w:val="000000" w:themeColor="text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注：符合法定条件的</w:t>
      </w:r>
      <w:r>
        <w:rPr>
          <w:rFonts w:ascii="宋体" w:hAnsi="宋体" w:eastAsia="宋体" w:cs="宋体"/>
          <w:color w:val="000000" w:themeColor="text1"/>
          <w:kern w:val="2"/>
          <w:sz w:val="21"/>
          <w:szCs w:val="21"/>
          <w14:textFill>
            <w14:solidFill>
              <w14:schemeClr w14:val="tx1"/>
            </w14:solidFill>
          </w14:textFill>
        </w:rPr>
        <w:t>供应商凭《湖南省政府采购供应商资格承诺函》参与政府采购活动，无需提供财务状况、缴纳税收和社会保障资金等</w:t>
      </w:r>
      <w:r>
        <w:rPr>
          <w:rFonts w:hint="eastAsia" w:ascii="宋体" w:hAnsi="宋体" w:eastAsia="宋体" w:cs="宋体"/>
          <w:color w:val="000000" w:themeColor="text1"/>
          <w:kern w:val="2"/>
          <w:sz w:val="21"/>
          <w:szCs w:val="21"/>
          <w14:textFill>
            <w14:solidFill>
              <w14:schemeClr w14:val="tx1"/>
            </w14:solidFill>
          </w14:textFill>
        </w:rPr>
        <w:t>基本</w:t>
      </w:r>
      <w:r>
        <w:rPr>
          <w:rFonts w:ascii="宋体" w:hAnsi="宋体" w:eastAsia="宋体" w:cs="宋体"/>
          <w:color w:val="000000" w:themeColor="text1"/>
          <w:kern w:val="2"/>
          <w:sz w:val="21"/>
          <w:szCs w:val="21"/>
          <w14:textFill>
            <w14:solidFill>
              <w14:schemeClr w14:val="tx1"/>
            </w14:solidFill>
          </w14:textFill>
        </w:rPr>
        <w:t>资格证明材料。</w:t>
      </w:r>
    </w:p>
    <w:p w14:paraId="33EF4E57">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2.2</w:t>
      </w:r>
      <w:r>
        <w:rPr>
          <w:rFonts w:hint="eastAsia" w:ascii="宋体" w:hAnsi="宋体"/>
          <w:b/>
          <w:bCs/>
          <w:color w:val="auto"/>
          <w:szCs w:val="21"/>
          <w:highlight w:val="none"/>
        </w:rPr>
        <w:t>供应商特定资格条件：</w:t>
      </w:r>
    </w:p>
    <w:p w14:paraId="5336B268">
      <w:pPr>
        <w:keepNext w:val="0"/>
        <w:keepLines w:val="0"/>
        <w:pageBreakBefore w:val="0"/>
        <w:numPr>
          <w:ilvl w:val="0"/>
          <w:numId w:val="1"/>
        </w:numPr>
        <w:kinsoku/>
        <w:wordWrap/>
        <w:overflowPunct/>
        <w:topLinePunct w:val="0"/>
        <w:bidi w:val="0"/>
        <w:adjustRightInd w:val="0"/>
        <w:snapToGrid w:val="0"/>
        <w:spacing w:line="400" w:lineRule="exact"/>
        <w:ind w:firstLine="420" w:firstLineChars="200"/>
        <w:jc w:val="left"/>
        <w:textAlignment w:val="auto"/>
        <w:rPr>
          <w:rFonts w:hint="eastAsia" w:ascii="宋体" w:hAnsi="宋体"/>
          <w:color w:val="auto"/>
          <w:szCs w:val="21"/>
          <w:highlight w:val="none"/>
        </w:rPr>
      </w:pPr>
      <w:bookmarkStart w:id="0" w:name="OLE_LINK2"/>
      <w:r>
        <w:rPr>
          <w:rFonts w:hint="eastAsia" w:ascii="宋体" w:hAnsi="宋体"/>
          <w:color w:val="auto"/>
          <w:szCs w:val="21"/>
          <w:highlight w:val="none"/>
        </w:rPr>
        <w:t>供应商</w:t>
      </w:r>
      <w:r>
        <w:rPr>
          <w:rFonts w:hint="eastAsia" w:ascii="宋体" w:hAnsi="宋体"/>
          <w:color w:val="auto"/>
          <w:szCs w:val="21"/>
          <w:highlight w:val="none"/>
          <w:lang w:val="en-US" w:eastAsia="zh-CN"/>
        </w:rPr>
        <w:t>须</w:t>
      </w:r>
      <w:r>
        <w:rPr>
          <w:rFonts w:hint="eastAsia" w:ascii="宋体" w:hAnsi="宋体"/>
          <w:color w:val="auto"/>
          <w:szCs w:val="21"/>
          <w:highlight w:val="none"/>
        </w:rPr>
        <w:t>具备建设行政主管部门颁发的建筑工程施工总承包三级及以上资质</w:t>
      </w:r>
      <w:r>
        <w:rPr>
          <w:rFonts w:hint="eastAsia" w:ascii="宋体" w:hAnsi="宋体"/>
          <w:color w:val="auto"/>
          <w:szCs w:val="21"/>
          <w:highlight w:val="none"/>
          <w:lang w:val="en-US" w:eastAsia="zh-CN"/>
        </w:rPr>
        <w:t>或机电工程施工总承包三级及以上资质或</w:t>
      </w:r>
      <w:r>
        <w:rPr>
          <w:rFonts w:hint="eastAsia" w:ascii="宋体" w:hAnsi="宋体"/>
          <w:color w:val="auto"/>
          <w:szCs w:val="21"/>
          <w:highlight w:val="none"/>
          <w:lang w:eastAsia="zh-CN"/>
        </w:rPr>
        <w:t>建筑机电安装工程专业承包三级或以上资质，资质证书处于有效期内</w:t>
      </w:r>
      <w:r>
        <w:rPr>
          <w:rFonts w:hint="eastAsia" w:ascii="宋体" w:hAnsi="宋体"/>
          <w:color w:val="auto"/>
          <w:szCs w:val="21"/>
          <w:highlight w:val="none"/>
        </w:rPr>
        <w:t>，且安全生产许可证处于有效期；湖南省外施工企业须按照湘建建[2015]190号文件要求办理省外入湘企业基本情况登记（以“湖南省住房和城乡建设网”查询为准）或具有入湘施工登记证（处于有效期内）。</w:t>
      </w:r>
    </w:p>
    <w:p w14:paraId="61AAB67A">
      <w:pPr>
        <w:keepNext w:val="0"/>
        <w:keepLines w:val="0"/>
        <w:pageBreakBefore w:val="0"/>
        <w:numPr>
          <w:ilvl w:val="0"/>
          <w:numId w:val="1"/>
        </w:numPr>
        <w:kinsoku/>
        <w:wordWrap/>
        <w:overflowPunct/>
        <w:topLinePunct w:val="0"/>
        <w:bidi w:val="0"/>
        <w:adjustRightInd w:val="0"/>
        <w:snapToGrid w:val="0"/>
        <w:spacing w:line="400" w:lineRule="exact"/>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供应商须具有市场监督管理部门颁发的特种设备生产许可证（压力管道安装），类别为工业管道，级别为GC2或以上，</w:t>
      </w:r>
      <w:r>
        <w:rPr>
          <w:rFonts w:hint="eastAsia" w:ascii="宋体" w:hAnsi="宋体"/>
          <w:color w:val="auto"/>
          <w:szCs w:val="21"/>
          <w:highlight w:val="none"/>
          <w:lang w:eastAsia="zh-CN"/>
        </w:rPr>
        <w:t>证书处于有效期内</w:t>
      </w:r>
      <w:r>
        <w:rPr>
          <w:rFonts w:hint="eastAsia" w:ascii="宋体" w:hAnsi="宋体"/>
          <w:color w:val="auto"/>
          <w:szCs w:val="21"/>
          <w:highlight w:val="none"/>
          <w:lang w:val="en-US" w:eastAsia="zh-CN"/>
        </w:rPr>
        <w:t>.</w:t>
      </w:r>
    </w:p>
    <w:p w14:paraId="76BA31FB">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）拟任项目负责人具有建设行政主管部门颁发的</w:t>
      </w:r>
      <w:r>
        <w:rPr>
          <w:rFonts w:hint="eastAsia" w:ascii="宋体" w:hAnsi="宋体"/>
          <w:color w:val="auto"/>
          <w:szCs w:val="21"/>
          <w:highlight w:val="none"/>
          <w:lang w:val="en-US" w:eastAsia="zh-CN"/>
        </w:rPr>
        <w:t>建筑工程专业二级及以上或</w:t>
      </w:r>
      <w:r>
        <w:rPr>
          <w:rFonts w:hint="eastAsia" w:ascii="宋体" w:hAnsi="宋体"/>
          <w:color w:val="auto"/>
          <w:szCs w:val="21"/>
          <w:highlight w:val="none"/>
        </w:rPr>
        <w:t>机电工程专业二级及以上注册建造师执业资格，同时具有</w:t>
      </w:r>
      <w:r>
        <w:rPr>
          <w:rFonts w:hint="eastAsia" w:ascii="宋体" w:hAnsi="宋体"/>
          <w:color w:val="auto"/>
          <w:szCs w:val="21"/>
          <w:highlight w:val="none"/>
          <w:lang w:val="en-US" w:eastAsia="zh-CN"/>
        </w:rPr>
        <w:t>在</w:t>
      </w:r>
      <w:r>
        <w:rPr>
          <w:rFonts w:hint="eastAsia" w:ascii="宋体" w:hAnsi="宋体"/>
          <w:color w:val="auto"/>
          <w:szCs w:val="21"/>
          <w:highlight w:val="none"/>
        </w:rPr>
        <w:t>有效期内的项目负责人B类安全生产考核合格证</w:t>
      </w:r>
      <w:r>
        <w:rPr>
          <w:rFonts w:hint="eastAsia" w:ascii="宋体" w:hAnsi="宋体"/>
          <w:color w:val="auto"/>
          <w:szCs w:val="21"/>
          <w:highlight w:val="none"/>
          <w:lang w:val="en-US" w:eastAsia="zh-CN"/>
        </w:rPr>
        <w:t>且无在建项目</w:t>
      </w:r>
      <w:r>
        <w:rPr>
          <w:rFonts w:hint="eastAsia" w:ascii="宋体" w:hAnsi="宋体"/>
          <w:color w:val="auto"/>
          <w:szCs w:val="21"/>
          <w:highlight w:val="none"/>
        </w:rPr>
        <w:t>，建造师职业资格证书上的单位名称必须与供应商名称一致</w:t>
      </w:r>
      <w:r>
        <w:rPr>
          <w:rFonts w:hint="eastAsia" w:ascii="宋体" w:hAnsi="宋体"/>
          <w:color w:val="auto"/>
          <w:szCs w:val="21"/>
          <w:highlight w:val="none"/>
          <w:lang w:eastAsia="zh-CN"/>
        </w:rPr>
        <w:t>，</w:t>
      </w:r>
      <w:r>
        <w:rPr>
          <w:rFonts w:hint="eastAsia" w:ascii="宋体" w:hAnsi="宋体"/>
          <w:color w:val="auto"/>
          <w:szCs w:val="21"/>
          <w:highlight w:val="none"/>
        </w:rPr>
        <w:t>提供项目负责人</w:t>
      </w:r>
      <w:r>
        <w:rPr>
          <w:rFonts w:hint="eastAsia" w:ascii="宋体" w:hAnsi="宋体"/>
          <w:color w:val="auto"/>
          <w:szCs w:val="21"/>
          <w:highlight w:val="none"/>
          <w:lang w:eastAsia="zh-CN"/>
        </w:rPr>
        <w:t>近半年（2024年4月-2024年9月）</w:t>
      </w:r>
      <w:r>
        <w:rPr>
          <w:rFonts w:hint="eastAsia" w:ascii="宋体" w:hAnsi="宋体"/>
          <w:color w:val="auto"/>
          <w:szCs w:val="21"/>
          <w:highlight w:val="none"/>
        </w:rPr>
        <w:t>内任意连续3个月由供应商为其缴纳社保的证明材料。</w:t>
      </w:r>
      <w:r>
        <w:rPr>
          <w:rFonts w:hint="eastAsia" w:ascii="宋体" w:hAnsi="宋体"/>
          <w:color w:val="auto"/>
          <w:szCs w:val="21"/>
          <w:highlight w:val="none"/>
          <w:lang w:val="en-US" w:eastAsia="zh-CN"/>
        </w:rPr>
        <w:t>提供无在建承诺。</w:t>
      </w:r>
    </w:p>
    <w:p w14:paraId="7F44E811">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）项目部关键岗位人员要求：投标时至少明确项目负责人1人。项目部其他关键岗位人员须在投标时提供相关书面承诺，承诺工程实施时将按湘建建[2020]208号文的要求配备。</w:t>
      </w:r>
    </w:p>
    <w:bookmarkEnd w:id="0"/>
    <w:p w14:paraId="58B93CEB">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2.3单位负责人为同一人或者存在直接控股、管理关系的不同供应商，不得参加同一合同项下的政府采购活动。</w:t>
      </w:r>
    </w:p>
    <w:p w14:paraId="0A9494B0">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2.4为本采购项目提供整体设计、规范编制或者项目管理、监理、检测等服务的，不得再参加此项目的其他招标采购活动。</w:t>
      </w:r>
    </w:p>
    <w:p w14:paraId="353ACE53">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2.5列入失信被执行人、重大税收违法案件当事人名单，列入政府采购严重违法失信行为记录名单的，拒绝其参与政府采购活动。</w:t>
      </w:r>
    </w:p>
    <w:p w14:paraId="15E055B4">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s="宋体"/>
          <w:color w:val="000000" w:themeColor="text1"/>
          <w:szCs w:val="21"/>
          <w:lang w:bidi="ar"/>
          <w14:textFill>
            <w14:solidFill>
              <w14:schemeClr w14:val="tx1"/>
            </w14:solidFill>
          </w14:textFill>
        </w:rPr>
      </w:pPr>
      <w:r>
        <w:rPr>
          <w:rFonts w:hint="eastAsia" w:ascii="宋体" w:hAnsi="宋体"/>
          <w:color w:val="000000" w:themeColor="text1"/>
          <w:szCs w:val="21"/>
          <w14:textFill>
            <w14:solidFill>
              <w14:schemeClr w14:val="tx1"/>
            </w14:solidFill>
          </w14:textFill>
        </w:rPr>
        <w:t>2.6本次招标</w:t>
      </w:r>
      <w:r>
        <w:rPr>
          <w:rFonts w:hint="eastAsia" w:ascii="宋体" w:hAnsi="宋体"/>
          <w:color w:val="000000" w:themeColor="text1"/>
          <w:szCs w:val="21"/>
          <w:u w:val="single"/>
          <w14:textFill>
            <w14:solidFill>
              <w14:schemeClr w14:val="tx1"/>
            </w14:solidFill>
          </w14:textFill>
        </w:rPr>
        <w:t xml:space="preserve"> 不接受 </w:t>
      </w:r>
      <w:r>
        <w:rPr>
          <w:rFonts w:hint="eastAsia" w:ascii="宋体" w:hAnsi="宋体"/>
          <w:color w:val="000000" w:themeColor="text1"/>
          <w:szCs w:val="21"/>
          <w14:textFill>
            <w14:solidFill>
              <w14:schemeClr w14:val="tx1"/>
            </w14:solidFill>
          </w14:textFill>
        </w:rPr>
        <w:t>联合体形式投标。</w:t>
      </w:r>
    </w:p>
    <w:p w14:paraId="400BEF6F">
      <w:pPr>
        <w:keepNext w:val="0"/>
        <w:keepLines w:val="0"/>
        <w:pageBreakBefore w:val="0"/>
        <w:kinsoku/>
        <w:wordWrap/>
        <w:overflowPunct/>
        <w:topLinePunct w:val="0"/>
        <w:bidi w:val="0"/>
        <w:spacing w:line="400" w:lineRule="exact"/>
        <w:ind w:firstLine="420" w:firstLineChars="200"/>
        <w:textAlignment w:val="auto"/>
        <w:rPr>
          <w:rFonts w:ascii="宋体" w:hAnsi="宋体" w:cs="宋体"/>
          <w:color w:val="000000" w:themeColor="text1"/>
          <w:szCs w:val="21"/>
          <w:lang w:bidi="ar"/>
          <w14:textFill>
            <w14:solidFill>
              <w14:schemeClr w14:val="tx1"/>
            </w14:solidFill>
          </w14:textFill>
        </w:rPr>
      </w:pPr>
      <w:r>
        <w:rPr>
          <w:rFonts w:hint="eastAsia" w:ascii="宋体" w:hAnsi="宋体"/>
          <w:color w:val="000000" w:themeColor="text1"/>
          <w14:textFill>
            <w14:solidFill>
              <w14:schemeClr w14:val="tx1"/>
            </w14:solidFill>
          </w14:textFill>
        </w:rPr>
        <w:t>注：供应商具有实行了“三证合一”登记制度改革的新证，视同为持有工商营业执照、组织机构代码证和税务登记证，符合基本资格条件的相关条款；供应商具有实行了“五证合一”等级制度改革的新政，视同持有工商营业执照、组织机构代码证、税务登记证、社会保险登记证和统计登记证，符合基本资格条件的相关条款。</w:t>
      </w:r>
    </w:p>
    <w:p w14:paraId="17301D55">
      <w:pPr>
        <w:pStyle w:val="3"/>
        <w:keepNext w:val="0"/>
        <w:keepLines w:val="0"/>
        <w:pageBreakBefore w:val="0"/>
        <w:widowControl/>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三、获取磋商文件的时间、地点及方式</w:t>
      </w:r>
    </w:p>
    <w:p w14:paraId="703B7474">
      <w:pPr>
        <w:keepNext w:val="0"/>
        <w:keepLines w:val="0"/>
        <w:pageBreakBefore w:val="0"/>
        <w:kinsoku/>
        <w:wordWrap/>
        <w:overflowPunct/>
        <w:topLinePunct w:val="0"/>
        <w:bidi w:val="0"/>
        <w:spacing w:before="156" w:beforeLines="50" w:after="156" w:afterLines="50" w:line="400" w:lineRule="exact"/>
        <w:ind w:firstLine="42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 有意参加响应者，请于</w:t>
      </w:r>
      <w:r>
        <w:rPr>
          <w:rFonts w:hint="eastAsia" w:ascii="宋体" w:hAnsi="宋体" w:cs="宋体"/>
          <w:b/>
          <w:bCs/>
          <w:color w:val="000000" w:themeColor="text1"/>
          <w14:textFill>
            <w14:solidFill>
              <w14:schemeClr w14:val="tx1"/>
            </w14:solidFill>
          </w14:textFill>
        </w:rPr>
        <w:t>202</w:t>
      </w:r>
      <w:r>
        <w:rPr>
          <w:rFonts w:ascii="宋体" w:hAnsi="宋体" w:cs="宋体"/>
          <w:b/>
          <w:bCs/>
          <w:color w:val="000000" w:themeColor="text1"/>
          <w14:textFill>
            <w14:solidFill>
              <w14:schemeClr w14:val="tx1"/>
            </w14:solidFill>
          </w14:textFill>
        </w:rPr>
        <w:t>4</w:t>
      </w:r>
      <w:r>
        <w:rPr>
          <w:rFonts w:hint="eastAsia" w:ascii="宋体" w:hAnsi="宋体" w:cs="宋体"/>
          <w:b/>
          <w:bCs/>
          <w:color w:val="000000" w:themeColor="text1"/>
          <w14:textFill>
            <w14:solidFill>
              <w14:schemeClr w14:val="tx1"/>
            </w14:solidFill>
          </w14:textFill>
        </w:rPr>
        <w:t>年</w:t>
      </w:r>
      <w:r>
        <w:rPr>
          <w:rFonts w:hint="eastAsia" w:ascii="宋体" w:hAnsi="宋体" w:cs="宋体"/>
          <w:b/>
          <w:bCs/>
          <w:color w:val="000000" w:themeColor="text1"/>
          <w:lang w:val="en-US" w:eastAsia="zh-CN"/>
          <w14:textFill>
            <w14:solidFill>
              <w14:schemeClr w14:val="tx1"/>
            </w14:solidFill>
          </w14:textFill>
        </w:rPr>
        <w:t>11</w:t>
      </w:r>
      <w:r>
        <w:rPr>
          <w:rFonts w:hint="eastAsia" w:ascii="宋体" w:hAnsi="宋体" w:cs="宋体"/>
          <w:b/>
          <w:bCs/>
          <w:color w:val="000000" w:themeColor="text1"/>
          <w14:textFill>
            <w14:solidFill>
              <w14:schemeClr w14:val="tx1"/>
            </w14:solidFill>
          </w14:textFill>
        </w:rPr>
        <w:t>月</w:t>
      </w:r>
      <w:r>
        <w:rPr>
          <w:rFonts w:hint="eastAsia" w:ascii="宋体" w:hAnsi="宋体" w:cs="宋体"/>
          <w:b/>
          <w:bCs/>
          <w:color w:val="000000" w:themeColor="text1"/>
          <w:lang w:val="en-US" w:eastAsia="zh-CN"/>
          <w14:textFill>
            <w14:solidFill>
              <w14:schemeClr w14:val="tx1"/>
            </w14:solidFill>
          </w14:textFill>
        </w:rPr>
        <w:t>07</w:t>
      </w:r>
      <w:r>
        <w:rPr>
          <w:rFonts w:hint="eastAsia" w:ascii="宋体" w:hAnsi="宋体" w:cs="宋体"/>
          <w:b/>
          <w:bCs/>
          <w:color w:val="000000" w:themeColor="text1"/>
          <w14:textFill>
            <w14:solidFill>
              <w14:schemeClr w14:val="tx1"/>
            </w14:solidFill>
          </w14:textFill>
        </w:rPr>
        <w:t>日起至202</w:t>
      </w:r>
      <w:r>
        <w:rPr>
          <w:rFonts w:ascii="宋体" w:hAnsi="宋体" w:cs="宋体"/>
          <w:b/>
          <w:bCs/>
          <w:color w:val="000000" w:themeColor="text1"/>
          <w14:textFill>
            <w14:solidFill>
              <w14:schemeClr w14:val="tx1"/>
            </w14:solidFill>
          </w14:textFill>
        </w:rPr>
        <w:t>4</w:t>
      </w:r>
      <w:r>
        <w:rPr>
          <w:rFonts w:hint="eastAsia" w:ascii="宋体" w:hAnsi="宋体" w:cs="宋体"/>
          <w:b/>
          <w:bCs/>
          <w:color w:val="000000" w:themeColor="text1"/>
          <w14:textFill>
            <w14:solidFill>
              <w14:schemeClr w14:val="tx1"/>
            </w14:solidFill>
          </w14:textFill>
        </w:rPr>
        <w:t>年</w:t>
      </w:r>
      <w:r>
        <w:rPr>
          <w:rFonts w:hint="eastAsia" w:ascii="宋体" w:hAnsi="宋体" w:cs="宋体"/>
          <w:b/>
          <w:bCs/>
          <w:color w:val="000000" w:themeColor="text1"/>
          <w:lang w:val="en-US" w:eastAsia="zh-CN"/>
          <w14:textFill>
            <w14:solidFill>
              <w14:schemeClr w14:val="tx1"/>
            </w14:solidFill>
          </w14:textFill>
        </w:rPr>
        <w:t>11</w:t>
      </w:r>
      <w:r>
        <w:rPr>
          <w:rFonts w:hint="eastAsia" w:ascii="宋体" w:hAnsi="宋体" w:cs="宋体"/>
          <w:b/>
          <w:bCs/>
          <w:color w:val="000000" w:themeColor="text1"/>
          <w14:textFill>
            <w14:solidFill>
              <w14:schemeClr w14:val="tx1"/>
            </w14:solidFill>
          </w14:textFill>
        </w:rPr>
        <w:t>月</w:t>
      </w:r>
      <w:r>
        <w:rPr>
          <w:rFonts w:hint="eastAsia" w:ascii="宋体" w:hAnsi="宋体" w:cs="宋体"/>
          <w:b/>
          <w:bCs/>
          <w:color w:val="000000" w:themeColor="text1"/>
          <w:lang w:val="en-US" w:eastAsia="zh-CN"/>
          <w14:textFill>
            <w14:solidFill>
              <w14:schemeClr w14:val="tx1"/>
            </w14:solidFill>
          </w14:textFill>
        </w:rPr>
        <w:t>14</w:t>
      </w:r>
      <w:r>
        <w:rPr>
          <w:rFonts w:hint="eastAsia" w:ascii="宋体" w:hAnsi="宋体" w:cs="宋体"/>
          <w:b/>
          <w:bCs/>
          <w:color w:val="000000" w:themeColor="text1"/>
          <w14:textFill>
            <w14:solidFill>
              <w14:schemeClr w14:val="tx1"/>
            </w14:solidFill>
          </w14:textFill>
        </w:rPr>
        <w:t>日</w:t>
      </w:r>
      <w:r>
        <w:rPr>
          <w:rFonts w:hint="eastAsia" w:ascii="宋体" w:hAnsi="宋体" w:cs="宋体"/>
          <w:color w:val="000000" w:themeColor="text1"/>
          <w14:textFill>
            <w14:solidFill>
              <w14:schemeClr w14:val="tx1"/>
            </w14:solidFill>
          </w14:textFill>
        </w:rPr>
        <w:t>止，每日上午</w:t>
      </w:r>
      <w:r>
        <w:rPr>
          <w:rFonts w:hint="eastAsia" w:ascii="宋体" w:hAnsi="宋体" w:cs="宋体"/>
          <w:color w:val="000000" w:themeColor="text1"/>
          <w:lang w:val="en-US" w:eastAsia="zh-CN"/>
          <w14:textFill>
            <w14:solidFill>
              <w14:schemeClr w14:val="tx1"/>
            </w14:solidFill>
          </w14:textFill>
        </w:rPr>
        <w:t>9</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0</w:t>
      </w:r>
      <w:r>
        <w:rPr>
          <w:rFonts w:hint="eastAsia" w:ascii="宋体" w:hAnsi="宋体" w:cs="宋体"/>
          <w:color w:val="000000" w:themeColor="text1"/>
          <w14:textFill>
            <w14:solidFill>
              <w14:schemeClr w14:val="tx1"/>
            </w14:solidFill>
          </w14:textFill>
        </w:rPr>
        <w:t>0时至12：00时，下午14：00时至17：</w:t>
      </w:r>
      <w:r>
        <w:rPr>
          <w:rFonts w:ascii="宋体" w:hAnsi="宋体" w:cs="宋体"/>
          <w:color w:val="000000" w:themeColor="text1"/>
          <w14:textFill>
            <w14:solidFill>
              <w14:schemeClr w14:val="tx1"/>
            </w14:solidFill>
          </w14:textFill>
        </w:rPr>
        <w:t>0</w:t>
      </w:r>
      <w:r>
        <w:rPr>
          <w:rFonts w:hint="eastAsia" w:ascii="宋体" w:hAnsi="宋体" w:cs="宋体"/>
          <w:color w:val="000000" w:themeColor="text1"/>
          <w14:textFill>
            <w14:solidFill>
              <w14:schemeClr w14:val="tx1"/>
            </w14:solidFill>
          </w14:textFill>
        </w:rPr>
        <w:t>0时(北京时间)，双休日及节假日除外，在</w:t>
      </w:r>
      <w:r>
        <w:rPr>
          <w:rFonts w:hint="eastAsia" w:ascii="宋体" w:hAnsi="宋体" w:cs="宋体"/>
          <w:color w:val="000000" w:themeColor="text1"/>
          <w:lang w:eastAsia="zh-CN"/>
          <w14:textFill>
            <w14:solidFill>
              <w14:schemeClr w14:val="tx1"/>
            </w14:solidFill>
          </w14:textFill>
        </w:rPr>
        <w:t>湖南省湘咨工程咨询管理有限责任公司</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eastAsia="zh-CN"/>
          <w14:textFill>
            <w14:solidFill>
              <w14:schemeClr w14:val="tx1"/>
            </w14:solidFill>
          </w14:textFill>
        </w:rPr>
        <w:t>长沙市芙蓉区东二环一段1139号湖南国际商务中心四楼432室</w:t>
      </w:r>
      <w:r>
        <w:rPr>
          <w:rFonts w:hint="eastAsia" w:ascii="宋体" w:hAnsi="宋体" w:cs="宋体"/>
          <w:color w:val="000000" w:themeColor="text1"/>
          <w14:textFill>
            <w14:solidFill>
              <w14:schemeClr w14:val="tx1"/>
            </w14:solidFill>
          </w14:textFill>
        </w:rPr>
        <w:t>）购买磋商文件。获取磋商文件的材料要求：法定代表人身份证明或授权委托书(附法定代表人身份证明)、</w:t>
      </w:r>
      <w:r>
        <w:rPr>
          <w:rFonts w:hint="eastAsia" w:ascii="宋体" w:hAnsi="宋体" w:cs="宋体"/>
          <w:color w:val="000000" w:themeColor="text1"/>
          <w:lang w:val="en-US" w:eastAsia="zh-CN"/>
          <w14:textFill>
            <w14:solidFill>
              <w14:schemeClr w14:val="tx1"/>
            </w14:solidFill>
          </w14:textFill>
        </w:rPr>
        <w:t>营业执照复印件、</w:t>
      </w:r>
      <w:r>
        <w:rPr>
          <w:rFonts w:hint="eastAsia" w:ascii="宋体" w:hAnsi="宋体" w:cs="宋体"/>
          <w:color w:val="000000" w:themeColor="text1"/>
          <w14:textFill>
            <w14:solidFill>
              <w14:schemeClr w14:val="tx1"/>
            </w14:solidFill>
          </w14:textFill>
        </w:rPr>
        <w:t>个人身份证原件。获取磋商文件的方式：指定地点获取。</w:t>
      </w:r>
    </w:p>
    <w:p w14:paraId="23922998">
      <w:pPr>
        <w:keepNext w:val="0"/>
        <w:keepLines w:val="0"/>
        <w:pageBreakBefore w:val="0"/>
        <w:kinsoku/>
        <w:wordWrap/>
        <w:overflowPunct/>
        <w:topLinePunct w:val="0"/>
        <w:bidi w:val="0"/>
        <w:spacing w:before="156" w:beforeLines="50" w:after="156" w:afterLines="50" w:line="400" w:lineRule="exact"/>
        <w:ind w:firstLine="420" w:firstLineChars="200"/>
        <w:textAlignment w:val="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 竞争性磋商文件每套售价</w:t>
      </w:r>
      <w:r>
        <w:rPr>
          <w:rFonts w:ascii="宋体" w:hAnsi="宋体" w:cs="宋体"/>
          <w:b/>
          <w:bCs/>
          <w:color w:val="000000" w:themeColor="text1"/>
          <w14:textFill>
            <w14:solidFill>
              <w14:schemeClr w14:val="tx1"/>
            </w14:solidFill>
          </w14:textFill>
        </w:rPr>
        <w:t>400</w:t>
      </w:r>
      <w:r>
        <w:rPr>
          <w:rFonts w:hint="eastAsia" w:ascii="宋体" w:hAnsi="宋体" w:cs="宋体"/>
          <w:color w:val="000000" w:themeColor="text1"/>
          <w14:textFill>
            <w14:solidFill>
              <w14:schemeClr w14:val="tx1"/>
            </w14:solidFill>
          </w14:textFill>
        </w:rPr>
        <w:t>元，售后不退。</w:t>
      </w:r>
    </w:p>
    <w:p w14:paraId="7E61B1ED">
      <w:pPr>
        <w:pStyle w:val="3"/>
        <w:keepNext w:val="0"/>
        <w:keepLines w:val="0"/>
        <w:pageBreakBefore w:val="0"/>
        <w:widowControl/>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四、响应文件提交的截止时间、开启时间及地点</w:t>
      </w:r>
    </w:p>
    <w:p w14:paraId="603E8F74">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42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4.1首次响应文件的提交截止时间：</w:t>
      </w:r>
      <w:r>
        <w:rPr>
          <w:rFonts w:hint="eastAsia" w:ascii="宋体" w:hAnsi="宋体" w:cs="宋体"/>
          <w:b/>
          <w:bCs/>
          <w:color w:val="000000" w:themeColor="text1"/>
          <w14:textFill>
            <w14:solidFill>
              <w14:schemeClr w14:val="tx1"/>
            </w14:solidFill>
          </w14:textFill>
        </w:rPr>
        <w:t>202</w:t>
      </w:r>
      <w:r>
        <w:rPr>
          <w:rFonts w:ascii="宋体" w:hAnsi="宋体" w:cs="宋体"/>
          <w:b/>
          <w:bCs/>
          <w:color w:val="000000" w:themeColor="text1"/>
          <w14:textFill>
            <w14:solidFill>
              <w14:schemeClr w14:val="tx1"/>
            </w14:solidFill>
          </w14:textFill>
        </w:rPr>
        <w:t>4</w:t>
      </w:r>
      <w:r>
        <w:rPr>
          <w:rFonts w:hint="eastAsia" w:ascii="宋体" w:hAnsi="宋体" w:cs="宋体"/>
          <w:b/>
          <w:bCs/>
          <w:color w:val="000000" w:themeColor="text1"/>
          <w14:textFill>
            <w14:solidFill>
              <w14:schemeClr w14:val="tx1"/>
            </w14:solidFill>
          </w14:textFill>
        </w:rPr>
        <w:t>年</w:t>
      </w:r>
      <w:r>
        <w:rPr>
          <w:rFonts w:hint="eastAsia" w:ascii="宋体" w:hAnsi="宋体" w:cs="宋体"/>
          <w:b/>
          <w:bCs/>
          <w:color w:val="000000" w:themeColor="text1"/>
          <w:lang w:val="en-US" w:eastAsia="zh-CN"/>
          <w14:textFill>
            <w14:solidFill>
              <w14:schemeClr w14:val="tx1"/>
            </w14:solidFill>
          </w14:textFill>
        </w:rPr>
        <w:t>11</w:t>
      </w:r>
      <w:r>
        <w:rPr>
          <w:rFonts w:hint="eastAsia" w:ascii="宋体" w:hAnsi="宋体" w:cs="宋体"/>
          <w:b/>
          <w:bCs/>
          <w:color w:val="000000" w:themeColor="text1"/>
          <w14:textFill>
            <w14:solidFill>
              <w14:schemeClr w14:val="tx1"/>
            </w14:solidFill>
          </w14:textFill>
        </w:rPr>
        <w:t>月</w:t>
      </w:r>
      <w:r>
        <w:rPr>
          <w:rFonts w:hint="eastAsia" w:ascii="宋体" w:hAnsi="宋体" w:cs="宋体"/>
          <w:b/>
          <w:bCs/>
          <w:color w:val="000000" w:themeColor="text1"/>
          <w:lang w:val="en-US" w:eastAsia="zh-CN"/>
          <w14:textFill>
            <w14:solidFill>
              <w14:schemeClr w14:val="tx1"/>
            </w14:solidFill>
          </w14:textFill>
        </w:rPr>
        <w:t>21</w:t>
      </w:r>
      <w:r>
        <w:rPr>
          <w:rFonts w:hint="eastAsia" w:ascii="宋体" w:hAnsi="宋体" w:cs="宋体"/>
          <w:b/>
          <w:bCs/>
          <w:color w:val="000000" w:themeColor="text1"/>
          <w14:textFill>
            <w14:solidFill>
              <w14:schemeClr w14:val="tx1"/>
            </w14:solidFill>
          </w14:textFill>
        </w:rPr>
        <w:t>日</w:t>
      </w:r>
      <w:r>
        <w:rPr>
          <w:rFonts w:ascii="宋体" w:hAnsi="宋体" w:cs="宋体"/>
          <w:b/>
          <w:bCs/>
          <w:color w:val="000000" w:themeColor="text1"/>
          <w14:textFill>
            <w14:solidFill>
              <w14:schemeClr w14:val="tx1"/>
            </w14:solidFill>
          </w14:textFill>
        </w:rPr>
        <w:t>09</w:t>
      </w:r>
      <w:r>
        <w:rPr>
          <w:rFonts w:hint="eastAsia" w:ascii="宋体" w:hAnsi="宋体" w:cs="宋体"/>
          <w:b/>
          <w:bCs/>
          <w:color w:val="000000" w:themeColor="text1"/>
          <w14:textFill>
            <w14:solidFill>
              <w14:schemeClr w14:val="tx1"/>
            </w14:solidFill>
          </w14:textFill>
        </w:rPr>
        <w:t>时3</w:t>
      </w:r>
      <w:r>
        <w:rPr>
          <w:rFonts w:ascii="宋体" w:hAnsi="宋体" w:cs="宋体"/>
          <w:b/>
          <w:bCs/>
          <w:color w:val="000000" w:themeColor="text1"/>
          <w14:textFill>
            <w14:solidFill>
              <w14:schemeClr w14:val="tx1"/>
            </w14:solidFill>
          </w14:textFill>
        </w:rPr>
        <w:t>0</w:t>
      </w:r>
      <w:r>
        <w:rPr>
          <w:rFonts w:hint="eastAsia" w:ascii="宋体" w:hAnsi="宋体" w:cs="宋体"/>
          <w:b/>
          <w:bCs/>
          <w:color w:val="000000" w:themeColor="text1"/>
          <w14:textFill>
            <w14:solidFill>
              <w14:schemeClr w14:val="tx1"/>
            </w14:solidFill>
          </w14:textFill>
        </w:rPr>
        <w:t>分</w:t>
      </w:r>
      <w:r>
        <w:rPr>
          <w:rFonts w:hint="eastAsia" w:ascii="宋体" w:hAnsi="宋体" w:cs="宋体"/>
          <w:color w:val="000000" w:themeColor="text1"/>
          <w14:textFill>
            <w14:solidFill>
              <w14:schemeClr w14:val="tx1"/>
            </w14:solidFill>
          </w14:textFill>
        </w:rPr>
        <w:t>（北京时间），在截止时间后送达的响应文件为无效文件，采购人、采购代理机构或者磋商小组将拒收。</w:t>
      </w:r>
    </w:p>
    <w:p w14:paraId="67F17FBE">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42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r>
        <w:rPr>
          <w:rFonts w:ascii="宋体" w:hAnsi="宋体" w:cs="宋体"/>
          <w:color w:val="000000" w:themeColor="text1"/>
          <w14:textFill>
            <w14:solidFill>
              <w14:schemeClr w14:val="tx1"/>
            </w14:solidFill>
          </w14:textFill>
        </w:rPr>
        <w:t>2</w:t>
      </w:r>
      <w:r>
        <w:rPr>
          <w:rFonts w:hint="eastAsia" w:ascii="宋体" w:hAnsi="宋体" w:cs="宋体"/>
          <w:color w:val="000000" w:themeColor="text1"/>
          <w14:textFill>
            <w14:solidFill>
              <w14:schemeClr w14:val="tx1"/>
            </w14:solidFill>
          </w14:textFill>
        </w:rPr>
        <w:t>首次响应文件的开启地点：</w:t>
      </w:r>
      <w:r>
        <w:rPr>
          <w:rFonts w:hint="eastAsia" w:ascii="宋体" w:hAnsi="宋体" w:cs="宋体"/>
          <w:color w:val="000000" w:themeColor="text1"/>
          <w:lang w:eastAsia="zh-CN"/>
          <w14:textFill>
            <w14:solidFill>
              <w14:schemeClr w14:val="tx1"/>
            </w14:solidFill>
          </w14:textFill>
        </w:rPr>
        <w:t>湖南省湘咨工程咨询管理有限责任公司开标室</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eastAsia="zh-CN"/>
          <w14:textFill>
            <w14:solidFill>
              <w14:schemeClr w14:val="tx1"/>
            </w14:solidFill>
          </w14:textFill>
        </w:rPr>
        <w:t>长沙市芙蓉区东二环一段1139号湖南国际商务中心二楼</w:t>
      </w:r>
      <w:r>
        <w:rPr>
          <w:rFonts w:hint="eastAsia" w:ascii="宋体" w:hAnsi="宋体" w:cs="宋体"/>
          <w:color w:val="000000" w:themeColor="text1"/>
          <w:lang w:val="en-US" w:eastAsia="zh-CN"/>
          <w14:textFill>
            <w14:solidFill>
              <w14:schemeClr w14:val="tx1"/>
            </w14:solidFill>
          </w14:textFill>
        </w:rPr>
        <w:t>2049室</w:t>
      </w:r>
      <w:r>
        <w:rPr>
          <w:rFonts w:hint="eastAsia" w:ascii="宋体" w:hAnsi="宋体" w:cs="宋体"/>
          <w:color w:val="000000" w:themeColor="text1"/>
          <w14:textFill>
            <w14:solidFill>
              <w14:schemeClr w14:val="tx1"/>
            </w14:solidFill>
          </w14:textFill>
        </w:rPr>
        <w:t>）。</w:t>
      </w:r>
      <w:bookmarkStart w:id="2" w:name="_GoBack"/>
      <w:bookmarkEnd w:id="2"/>
    </w:p>
    <w:p w14:paraId="49ED16E3">
      <w:pPr>
        <w:pStyle w:val="3"/>
        <w:keepNext w:val="0"/>
        <w:keepLines w:val="0"/>
        <w:pageBreakBefore w:val="0"/>
        <w:widowControl/>
        <w:numPr>
          <w:ilvl w:val="0"/>
          <w:numId w:val="2"/>
        </w:numPr>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公告期限</w:t>
      </w:r>
    </w:p>
    <w:p w14:paraId="7C8248D0">
      <w:pPr>
        <w:pStyle w:val="7"/>
        <w:keepNext w:val="0"/>
        <w:keepLines w:val="0"/>
        <w:pageBreakBefore w:val="0"/>
        <w:kinsoku/>
        <w:wordWrap/>
        <w:overflowPunct/>
        <w:topLinePunct w:val="0"/>
        <w:bidi w:val="0"/>
        <w:spacing w:after="0" w:line="400" w:lineRule="exact"/>
        <w:ind w:left="0" w:leftChars="0" w:firstLine="424" w:firstLineChars="202"/>
        <w:textAlignment w:val="auto"/>
        <w:rPr>
          <w:color w:val="000000" w:themeColor="text1"/>
          <w14:textFill>
            <w14:solidFill>
              <w14:schemeClr w14:val="tx1"/>
            </w14:solidFill>
          </w14:textFill>
        </w:rPr>
      </w:pPr>
      <w:r>
        <w:rPr>
          <w:color w:val="000000" w:themeColor="text1"/>
          <w14:textFill>
            <w14:solidFill>
              <w14:schemeClr w14:val="tx1"/>
            </w14:solidFill>
          </w14:textFill>
        </w:rPr>
        <w:t>5.1</w:t>
      </w:r>
      <w:r>
        <w:rPr>
          <w:rFonts w:hint="eastAsia"/>
          <w:color w:val="000000" w:themeColor="text1"/>
          <w14:textFill>
            <w14:solidFill>
              <w14:schemeClr w14:val="tx1"/>
            </w14:solidFill>
          </w14:textFill>
        </w:rPr>
        <w:t>本招标公告在中国政府采购网（</w:t>
      </w:r>
      <w:r>
        <w:rPr>
          <w:color w:val="000000" w:themeColor="text1"/>
          <w14:textFill>
            <w14:solidFill>
              <w14:schemeClr w14:val="tx1"/>
            </w14:solidFill>
          </w14:textFill>
        </w:rPr>
        <w:t>http://www.ccgp.gov.cn/</w:t>
      </w:r>
      <w:r>
        <w:rPr>
          <w:rFonts w:hint="eastAsia"/>
          <w:color w:val="000000" w:themeColor="text1"/>
          <w14:textFill>
            <w14:solidFill>
              <w14:schemeClr w14:val="tx1"/>
            </w14:solidFill>
          </w14:textFill>
        </w:rPr>
        <w:t>）、中南大学湘雅医院官网发布。公告期限从本招标公告发布之日起</w:t>
      </w: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t>个工作日。</w:t>
      </w:r>
    </w:p>
    <w:p w14:paraId="3BDF1DA8">
      <w:pPr>
        <w:pStyle w:val="7"/>
        <w:keepNext w:val="0"/>
        <w:keepLines w:val="0"/>
        <w:pageBreakBefore w:val="0"/>
        <w:kinsoku/>
        <w:wordWrap/>
        <w:overflowPunct/>
        <w:topLinePunct w:val="0"/>
        <w:bidi w:val="0"/>
        <w:spacing w:before="156" w:beforeLines="50" w:after="156" w:afterLines="50" w:line="400" w:lineRule="exact"/>
        <w:ind w:left="0" w:leftChars="0" w:firstLine="424" w:firstLineChars="202"/>
        <w:textAlignment w:val="auto"/>
        <w:rPr>
          <w:rFonts w:ascii="宋体" w:hAnsi="宋体" w:cs="宋体"/>
          <w:color w:val="000000" w:themeColor="text1"/>
          <w14:textFill>
            <w14:solidFill>
              <w14:schemeClr w14:val="tx1"/>
            </w14:solidFill>
          </w14:textFill>
        </w:rPr>
      </w:pPr>
      <w:r>
        <w:rPr>
          <w:color w:val="000000" w:themeColor="text1"/>
          <w14:textFill>
            <w14:solidFill>
              <w14:schemeClr w14:val="tx1"/>
            </w14:solidFill>
          </w14:textFill>
        </w:rPr>
        <w:t>5.2</w:t>
      </w:r>
      <w:r>
        <w:rPr>
          <w:rFonts w:hint="eastAsia"/>
          <w:color w:val="000000" w:themeColor="text1"/>
          <w14:textFill>
            <w14:solidFill>
              <w14:schemeClr w14:val="tx1"/>
            </w14:solidFill>
          </w14:textFill>
        </w:rPr>
        <w:t>在其他媒体发布的招标公告，公告内容以本招标公告指定媒体发布的公告为准；公告期限自本招标公告指定媒体最先发布公告之日起算。</w:t>
      </w:r>
    </w:p>
    <w:p w14:paraId="59B9BD27">
      <w:pPr>
        <w:pStyle w:val="3"/>
        <w:keepNext w:val="0"/>
        <w:keepLines w:val="0"/>
        <w:pageBreakBefore w:val="0"/>
        <w:widowControl/>
        <w:numPr>
          <w:ilvl w:val="0"/>
          <w:numId w:val="2"/>
        </w:numPr>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疑问及质疑</w:t>
      </w:r>
    </w:p>
    <w:p w14:paraId="19E9901E">
      <w:pPr>
        <w:keepNext w:val="0"/>
        <w:keepLines w:val="0"/>
        <w:pageBreakBefore w:val="0"/>
        <w:kinsoku/>
        <w:wordWrap/>
        <w:overflowPunct/>
        <w:topLinePunct w:val="0"/>
        <w:bidi w:val="0"/>
        <w:spacing w:before="156" w:beforeLines="50" w:after="156" w:afterLines="50" w:line="400" w:lineRule="exact"/>
        <w:ind w:firstLine="42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6.1潜在供应商对政府采购活动事项如有疑问的，可以向采购人或采购代理机构提出询问。采购人或采购代理机构将在3个工作日内作出答复。</w:t>
      </w:r>
    </w:p>
    <w:p w14:paraId="5A82C20A">
      <w:pPr>
        <w:keepNext w:val="0"/>
        <w:keepLines w:val="0"/>
        <w:pageBreakBefore w:val="0"/>
        <w:kinsoku/>
        <w:wordWrap/>
        <w:overflowPunct/>
        <w:topLinePunct w:val="0"/>
        <w:bidi w:val="0"/>
        <w:spacing w:before="156" w:beforeLines="50" w:after="156" w:afterLines="50" w:line="400" w:lineRule="exact"/>
        <w:ind w:firstLine="420" w:firstLineChars="200"/>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6.2潜在供应商认为竞争性磋商文件或邀请公告使自己的合法权益受到损害的，可以在收到竞争性磋商文件之日或邀请公告期限届满之日起7个工作日内，以书面形式向采购人、采购代理机构提出质疑。</w:t>
      </w:r>
    </w:p>
    <w:p w14:paraId="08273A3E">
      <w:pPr>
        <w:pStyle w:val="3"/>
        <w:keepNext w:val="0"/>
        <w:keepLines w:val="0"/>
        <w:pageBreakBefore w:val="0"/>
        <w:widowControl/>
        <w:kinsoku/>
        <w:wordWrap/>
        <w:overflowPunct/>
        <w:topLinePunct w:val="0"/>
        <w:bidi w:val="0"/>
        <w:spacing w:line="400" w:lineRule="exact"/>
        <w:textAlignment w:val="auto"/>
        <w:rPr>
          <w:rFonts w:ascii="宋体" w:hAnsi="宋体"/>
          <w:color w:val="000000" w:themeColor="text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七、采购项目联系人姓名和电话</w:t>
      </w:r>
      <w:r>
        <w:rPr>
          <w:rFonts w:hint="eastAsia" w:ascii="宋体" w:hAnsi="宋体"/>
          <w:color w:val="000000" w:themeColor="text1"/>
          <w:szCs w:val="21"/>
          <w14:textFill>
            <w14:solidFill>
              <w14:schemeClr w14:val="tx1"/>
            </w14:solidFill>
          </w14:textFill>
        </w:rPr>
        <w:t xml:space="preserve">          </w:t>
      </w:r>
    </w:p>
    <w:p w14:paraId="139958C6">
      <w:pPr>
        <w:keepNext w:val="0"/>
        <w:keepLines w:val="0"/>
        <w:pageBreakBefore w:val="0"/>
        <w:kinsoku/>
        <w:wordWrap/>
        <w:overflowPunct/>
        <w:topLinePunct w:val="0"/>
        <w:bidi w:val="0"/>
        <w:adjustRightInd w:val="0"/>
        <w:snapToGrid w:val="0"/>
        <w:spacing w:line="400" w:lineRule="exact"/>
        <w:ind w:firstLine="411" w:firstLineChars="196"/>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、采购人</w:t>
      </w:r>
    </w:p>
    <w:p w14:paraId="5F72F42B">
      <w:pPr>
        <w:keepNext w:val="0"/>
        <w:keepLines w:val="0"/>
        <w:pageBreakBefore w:val="0"/>
        <w:kinsoku/>
        <w:wordWrap/>
        <w:overflowPunct/>
        <w:topLinePunct w:val="0"/>
        <w:bidi w:val="0"/>
        <w:adjustRightInd w:val="0"/>
        <w:snapToGrid w:val="0"/>
        <w:spacing w:line="400" w:lineRule="exact"/>
        <w:ind w:firstLine="411" w:firstLineChars="196"/>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称：中南大学湘雅医院</w:t>
      </w:r>
    </w:p>
    <w:p w14:paraId="3CAFFBE1">
      <w:pPr>
        <w:keepNext w:val="0"/>
        <w:keepLines w:val="0"/>
        <w:pageBreakBefore w:val="0"/>
        <w:kinsoku/>
        <w:wordWrap/>
        <w:overflowPunct/>
        <w:topLinePunct w:val="0"/>
        <w:bidi w:val="0"/>
        <w:adjustRightInd w:val="0"/>
        <w:snapToGrid w:val="0"/>
        <w:spacing w:line="400" w:lineRule="exact"/>
        <w:ind w:firstLine="411" w:firstLineChars="196"/>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址：湖南省长沙市湘雅路87号 </w:t>
      </w:r>
    </w:p>
    <w:p w14:paraId="0B580490">
      <w:pPr>
        <w:keepNext w:val="0"/>
        <w:keepLines w:val="0"/>
        <w:pageBreakBefore w:val="0"/>
        <w:kinsoku/>
        <w:wordWrap/>
        <w:overflowPunct/>
        <w:topLinePunct w:val="0"/>
        <w:bidi w:val="0"/>
        <w:adjustRightInd w:val="0"/>
        <w:snapToGrid w:val="0"/>
        <w:spacing w:line="400" w:lineRule="exact"/>
        <w:ind w:firstLine="411" w:firstLineChars="196"/>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联系人：</w:t>
      </w:r>
      <w:r>
        <w:rPr>
          <w:rFonts w:hint="eastAsia" w:ascii="宋体" w:hAnsi="宋体" w:cs="宋体"/>
          <w:color w:val="000000" w:themeColor="text1"/>
          <w:szCs w:val="21"/>
          <w:lang w:val="en-US" w:eastAsia="zh-CN"/>
          <w14:textFill>
            <w14:solidFill>
              <w14:schemeClr w14:val="tx1"/>
            </w14:solidFill>
          </w14:textFill>
        </w:rPr>
        <w:t>梁</w:t>
      </w:r>
      <w:r>
        <w:rPr>
          <w:rFonts w:hint="eastAsia" w:ascii="宋体" w:hAnsi="宋体" w:cs="宋体"/>
          <w:color w:val="000000" w:themeColor="text1"/>
          <w:szCs w:val="21"/>
          <w14:textFill>
            <w14:solidFill>
              <w14:schemeClr w14:val="tx1"/>
            </w14:solidFill>
          </w14:textFill>
        </w:rPr>
        <w:t>老师</w:t>
      </w:r>
    </w:p>
    <w:p w14:paraId="200DDA60">
      <w:pPr>
        <w:keepNext w:val="0"/>
        <w:keepLines w:val="0"/>
        <w:pageBreakBefore w:val="0"/>
        <w:kinsoku/>
        <w:wordWrap/>
        <w:overflowPunct/>
        <w:topLinePunct w:val="0"/>
        <w:bidi w:val="0"/>
        <w:adjustRightInd w:val="0"/>
        <w:snapToGrid w:val="0"/>
        <w:spacing w:line="400" w:lineRule="exact"/>
        <w:ind w:firstLine="411" w:firstLineChars="196"/>
        <w:textAlignment w:val="auto"/>
        <w:rPr>
          <w:rFonts w:hint="eastAsia" w:ascii="宋体" w:hAnsi="宋体" w:eastAsia="宋体" w:cs="宋体"/>
          <w:color w:val="auto"/>
          <w:szCs w:val="21"/>
          <w:lang w:eastAsia="zh-CN"/>
        </w:rPr>
      </w:pPr>
      <w:r>
        <w:rPr>
          <w:rFonts w:hint="eastAsia" w:ascii="宋体" w:hAnsi="宋体" w:cs="宋体"/>
          <w:color w:val="auto"/>
          <w:szCs w:val="21"/>
        </w:rPr>
        <w:t>电</w:t>
      </w:r>
      <w:r>
        <w:rPr>
          <w:rFonts w:hint="eastAsia" w:ascii="宋体" w:hAnsi="宋体" w:cs="宋体"/>
          <w:color w:val="auto"/>
          <w:szCs w:val="21"/>
          <w:lang w:val="en-US" w:eastAsia="zh-CN"/>
        </w:rPr>
        <w:t xml:space="preserve">  </w:t>
      </w:r>
      <w:r>
        <w:rPr>
          <w:rFonts w:hint="eastAsia" w:ascii="宋体" w:hAnsi="宋体" w:cs="宋体"/>
          <w:color w:val="auto"/>
          <w:szCs w:val="21"/>
        </w:rPr>
        <w:t>话：</w:t>
      </w:r>
      <w:r>
        <w:rPr>
          <w:rFonts w:hint="eastAsia" w:ascii="宋体" w:hAnsi="宋体"/>
          <w:color w:val="auto"/>
          <w:szCs w:val="21"/>
          <w:lang w:eastAsia="zh-CN"/>
        </w:rPr>
        <w:t>0731-89752081</w:t>
      </w:r>
    </w:p>
    <w:p w14:paraId="7F501DBE">
      <w:pPr>
        <w:keepNext w:val="0"/>
        <w:keepLines w:val="0"/>
        <w:pageBreakBefore w:val="0"/>
        <w:kinsoku/>
        <w:wordWrap/>
        <w:overflowPunct/>
        <w:topLinePunct w:val="0"/>
        <w:bidi w:val="0"/>
        <w:adjustRightInd w:val="0"/>
        <w:snapToGrid w:val="0"/>
        <w:spacing w:line="400" w:lineRule="exact"/>
        <w:ind w:firstLine="411" w:firstLineChars="196"/>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、采购代理机构</w:t>
      </w:r>
    </w:p>
    <w:p w14:paraId="26259D8B">
      <w:pPr>
        <w:keepNext w:val="0"/>
        <w:keepLines w:val="0"/>
        <w:pageBreakBefore w:val="0"/>
        <w:kinsoku/>
        <w:wordWrap/>
        <w:overflowPunct/>
        <w:topLinePunct w:val="0"/>
        <w:bidi w:val="0"/>
        <w:adjustRightInd w:val="0"/>
        <w:snapToGrid w:val="0"/>
        <w:spacing w:line="400" w:lineRule="exact"/>
        <w:ind w:firstLine="411" w:firstLineChars="196"/>
        <w:textAlignment w:val="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bookmarkStart w:id="1" w:name="OLE_LINK5"/>
      <w:r>
        <w:rPr>
          <w:rFonts w:hint="eastAsia" w:ascii="宋体" w:hAnsi="宋体"/>
          <w:color w:val="000000" w:themeColor="text1"/>
          <w:szCs w:val="21"/>
          <w:lang w:eastAsia="zh-CN"/>
          <w14:textFill>
            <w14:solidFill>
              <w14:schemeClr w14:val="tx1"/>
            </w14:solidFill>
          </w14:textFill>
        </w:rPr>
        <w:t>湖南省湘咨工程咨询管理有限责任公司</w:t>
      </w:r>
    </w:p>
    <w:bookmarkEnd w:id="1"/>
    <w:p w14:paraId="279A9142">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长沙市芙蓉区东二环一段1139号湖南国际商务中心二楼</w:t>
      </w:r>
    </w:p>
    <w:p w14:paraId="35CA98DD">
      <w:pPr>
        <w:keepNext w:val="0"/>
        <w:keepLines w:val="0"/>
        <w:pageBreakBefore w:val="0"/>
        <w:kinsoku/>
        <w:wordWrap/>
        <w:overflowPunct/>
        <w:topLinePunct w:val="0"/>
        <w:bidi w:val="0"/>
        <w:adjustRightInd w:val="0"/>
        <w:snapToGrid w:val="0"/>
        <w:spacing w:line="40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eastAsia="zh-CN"/>
          <w14:textFill>
            <w14:solidFill>
              <w14:schemeClr w14:val="tx1"/>
            </w14:solidFill>
          </w14:textFill>
        </w:rPr>
        <w:t>戴延龄、陈丽娟</w:t>
      </w:r>
    </w:p>
    <w:p w14:paraId="3F70A76B">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lang w:eastAsia="zh-CN"/>
          <w14:textFill>
            <w14:solidFill>
              <w14:schemeClr w14:val="tx1"/>
            </w14:solidFill>
          </w14:textFill>
        </w:rPr>
        <w:t>0731-85892066</w:t>
      </w:r>
    </w:p>
    <w:p w14:paraId="3FC2422A">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电子</w:t>
      </w:r>
      <w:r>
        <w:rPr>
          <w:rFonts w:hint="eastAsia" w:ascii="宋体" w:hAnsi="宋体" w:eastAsia="宋体" w:cs="宋体"/>
          <w:color w:val="auto"/>
          <w:szCs w:val="21"/>
        </w:rPr>
        <w:t>邮箱：</w:t>
      </w:r>
      <w:r>
        <w:rPr>
          <w:rFonts w:hint="eastAsia" w:ascii="宋体" w:hAnsi="宋体" w:eastAsia="宋体" w:cs="宋体"/>
          <w:color w:val="auto"/>
          <w:szCs w:val="21"/>
          <w:lang w:eastAsia="zh-CN"/>
        </w:rPr>
        <w:t>71291809@qq.com</w:t>
      </w:r>
    </w:p>
    <w:p w14:paraId="73A8E41B">
      <w:pPr>
        <w:pStyle w:val="3"/>
        <w:keepNext w:val="0"/>
        <w:keepLines w:val="0"/>
        <w:pageBreakBefore w:val="0"/>
        <w:widowControl/>
        <w:kinsoku/>
        <w:wordWrap/>
        <w:overflowPunct/>
        <w:topLinePunct w:val="0"/>
        <w:bidi w:val="0"/>
        <w:spacing w:line="400" w:lineRule="exact"/>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八、其它补充事宜</w:t>
      </w:r>
    </w:p>
    <w:p w14:paraId="2C02CBE9">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1、投标保证金</w:t>
      </w:r>
      <w:r>
        <w:rPr>
          <w:rFonts w:ascii="宋体" w:hAnsi="宋体"/>
          <w:color w:val="000000" w:themeColor="text1"/>
          <w:szCs w:val="21"/>
          <w14:textFill>
            <w14:solidFill>
              <w14:schemeClr w14:val="tx1"/>
            </w14:solidFill>
          </w14:textFill>
        </w:rPr>
        <w:t xml:space="preserve"> </w:t>
      </w:r>
    </w:p>
    <w:p w14:paraId="57ADEF73">
      <w:pPr>
        <w:keepNext w:val="0"/>
        <w:keepLines w:val="0"/>
        <w:pageBreakBefore w:val="0"/>
        <w:kinsoku/>
        <w:wordWrap/>
        <w:overflowPunct/>
        <w:topLinePunct w:val="0"/>
        <w:bidi w:val="0"/>
        <w:adjustRightInd w:val="0"/>
        <w:snapToGrid w:val="0"/>
        <w:spacing w:line="400" w:lineRule="exact"/>
        <w:ind w:firstLine="420" w:firstLineChars="200"/>
        <w:jc w:val="left"/>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账户</w:t>
      </w:r>
      <w:r>
        <w:rPr>
          <w:rFonts w:hint="eastAsia" w:ascii="宋体" w:hAnsi="宋体"/>
          <w:color w:val="000000" w:themeColor="text1"/>
          <w:szCs w:val="21"/>
          <w14:textFill>
            <w14:solidFill>
              <w14:schemeClr w14:val="tx1"/>
            </w14:solidFill>
          </w14:textFill>
        </w:rPr>
        <w:t>名称：</w:t>
      </w:r>
      <w:r>
        <w:rPr>
          <w:rFonts w:hint="eastAsia" w:ascii="宋体" w:hAnsi="宋体"/>
          <w:color w:val="000000" w:themeColor="text1"/>
          <w:szCs w:val="21"/>
          <w:u w:val="none"/>
          <w:lang w:eastAsia="zh-CN"/>
          <w14:textFill>
            <w14:solidFill>
              <w14:schemeClr w14:val="tx1"/>
            </w14:solidFill>
          </w14:textFill>
        </w:rPr>
        <w:t>湖南省湘咨工程咨询管理有限责任公司</w:t>
      </w:r>
    </w:p>
    <w:p w14:paraId="345A649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开</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行：长沙银行股份有限公司华瑞支行</w:t>
      </w:r>
    </w:p>
    <w:p w14:paraId="69849E3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银行</w:t>
      </w:r>
      <w:r>
        <w:rPr>
          <w:rFonts w:hint="eastAsia" w:ascii="宋体" w:hAnsi="宋体" w:cs="宋体"/>
          <w:color w:val="auto"/>
          <w:szCs w:val="21"/>
          <w:highlight w:val="none"/>
        </w:rPr>
        <w:t>账号：800000186386688888</w:t>
      </w:r>
    </w:p>
    <w:p w14:paraId="0F4E7013">
      <w:pPr>
        <w:keepNext w:val="0"/>
        <w:keepLines w:val="0"/>
        <w:pageBreakBefore w:val="0"/>
        <w:kinsoku/>
        <w:wordWrap/>
        <w:overflowPunct/>
        <w:topLinePunct w:val="0"/>
        <w:bidi w:val="0"/>
        <w:adjustRightInd w:val="0"/>
        <w:snapToGrid w:val="0"/>
        <w:spacing w:line="400" w:lineRule="exact"/>
        <w:ind w:right="21" w:rightChars="10" w:firstLine="420" w:firstLineChars="200"/>
        <w:textAlignment w:val="auto"/>
        <w:rPr>
          <w:rFonts w:hint="eastAsia" w:ascii="宋体" w:hAnsi="宋体" w:cs="宋体"/>
          <w:color w:val="auto"/>
          <w:szCs w:val="21"/>
          <w:highlight w:val="none"/>
          <w:lang w:val="en-US" w:eastAsia="zh-CN"/>
        </w:rPr>
      </w:pPr>
    </w:p>
    <w:p w14:paraId="36C8DD87">
      <w:pPr>
        <w:keepNext w:val="0"/>
        <w:keepLines w:val="0"/>
        <w:pageBreakBefore w:val="0"/>
        <w:kinsoku/>
        <w:wordWrap/>
        <w:overflowPunct/>
        <w:topLinePunct w:val="0"/>
        <w:bidi w:val="0"/>
        <w:adjustRightInd w:val="0"/>
        <w:snapToGrid w:val="0"/>
        <w:spacing w:line="400" w:lineRule="exact"/>
        <w:ind w:right="21" w:rightChars="10" w:firstLine="422" w:firstLineChars="200"/>
        <w:textAlignment w:val="auto"/>
        <w:rPr>
          <w:rFonts w:ascii="宋体"/>
          <w:b/>
          <w:bCs/>
          <w:color w:val="000000" w:themeColor="text1"/>
          <w:szCs w:val="21"/>
          <w14:textFill>
            <w14:solidFill>
              <w14:schemeClr w14:val="tx1"/>
            </w14:solidFill>
          </w14:textFill>
        </w:rPr>
      </w:pPr>
      <w:r>
        <w:rPr>
          <w:rFonts w:hint="eastAsia" w:ascii="宋体" w:hAnsi="宋体" w:cs="宋体"/>
          <w:b/>
          <w:bCs/>
          <w:color w:val="auto"/>
          <w:szCs w:val="21"/>
          <w:highlight w:val="none"/>
          <w:lang w:val="en-US" w:eastAsia="zh-CN"/>
        </w:rPr>
        <w:t>2、</w:t>
      </w:r>
      <w:r>
        <w:rPr>
          <w:rFonts w:hint="eastAsia" w:ascii="宋体"/>
          <w:b/>
          <w:bCs/>
          <w:color w:val="000000" w:themeColor="text1"/>
          <w:szCs w:val="21"/>
          <w:lang w:val="en-US" w:eastAsia="zh-CN"/>
          <w14:textFill>
            <w14:solidFill>
              <w14:schemeClr w14:val="tx1"/>
            </w14:solidFill>
          </w14:textFill>
        </w:rPr>
        <w:t>供应商在阅读磋商文件时应注意文中所有“</w:t>
      </w:r>
      <w:r>
        <w:rPr>
          <w:rFonts w:hint="eastAsia" w:ascii="微软雅黑" w:hAnsi="微软雅黑" w:eastAsia="微软雅黑" w:cs="微软雅黑"/>
          <w:b/>
          <w:bCs/>
          <w:color w:val="000000" w:themeColor="text1"/>
          <w:szCs w:val="21"/>
          <w:lang w:val="en-US" w:eastAsia="zh-CN"/>
          <w14:textFill>
            <w14:solidFill>
              <w14:schemeClr w14:val="tx1"/>
            </w14:solidFill>
          </w14:textFill>
        </w:rPr>
        <w:t>★</w:t>
      </w:r>
      <w:r>
        <w:rPr>
          <w:rFonts w:hint="eastAsia" w:ascii="宋体"/>
          <w:b/>
          <w:bCs/>
          <w:color w:val="000000" w:themeColor="text1"/>
          <w:szCs w:val="21"/>
          <w:lang w:val="en-US" w:eastAsia="zh-CN"/>
          <w14:textFill>
            <w14:solidFill>
              <w14:schemeClr w14:val="tx1"/>
            </w14:solidFill>
          </w14:textFill>
        </w:rPr>
        <w:t>星号条款”，在响应文件对“</w:t>
      </w:r>
      <w:r>
        <w:rPr>
          <w:rFonts w:hint="eastAsia" w:ascii="微软雅黑" w:hAnsi="微软雅黑" w:eastAsia="微软雅黑" w:cs="微软雅黑"/>
          <w:b/>
          <w:bCs/>
          <w:color w:val="000000" w:themeColor="text1"/>
          <w:szCs w:val="21"/>
          <w:lang w:val="en-US" w:eastAsia="zh-CN"/>
          <w14:textFill>
            <w14:solidFill>
              <w14:schemeClr w14:val="tx1"/>
            </w14:solidFill>
          </w14:textFill>
        </w:rPr>
        <w:t>★</w:t>
      </w:r>
      <w:r>
        <w:rPr>
          <w:rFonts w:hint="eastAsia" w:ascii="宋体"/>
          <w:b/>
          <w:bCs/>
          <w:color w:val="000000" w:themeColor="text1"/>
          <w:szCs w:val="21"/>
          <w:lang w:val="en-US" w:eastAsia="zh-CN"/>
          <w14:textFill>
            <w14:solidFill>
              <w14:schemeClr w14:val="tx1"/>
            </w14:solidFill>
          </w14:textFill>
        </w:rPr>
        <w:t>星号条款”未完全响应或未按要求提供承诺（或证明材料的）将被视为无效响应</w:t>
      </w:r>
      <w:r>
        <w:rPr>
          <w:rFonts w:hint="eastAsia" w:ascii="宋体"/>
          <w:b/>
          <w:bCs/>
          <w:color w:val="000000" w:themeColor="text1"/>
          <w:szCs w:val="21"/>
          <w14:textFill>
            <w14:solidFill>
              <w14:schemeClr w14:val="tx1"/>
            </w14:solidFill>
          </w14:textFill>
        </w:rPr>
        <w:t>。</w:t>
      </w:r>
    </w:p>
    <w:p w14:paraId="34AFBD9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98391"/>
    <w:multiLevelType w:val="singleLevel"/>
    <w:tmpl w:val="89198391"/>
    <w:lvl w:ilvl="0" w:tentative="0">
      <w:start w:val="5"/>
      <w:numFmt w:val="chineseCounting"/>
      <w:suff w:val="nothing"/>
      <w:lvlText w:val="%1、"/>
      <w:lvlJc w:val="left"/>
      <w:rPr>
        <w:rFonts w:hint="eastAsia"/>
      </w:rPr>
    </w:lvl>
  </w:abstractNum>
  <w:abstractNum w:abstractNumId="1">
    <w:nsid w:val="DCD3E981"/>
    <w:multiLevelType w:val="singleLevel"/>
    <w:tmpl w:val="DCD3E981"/>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wMTliYjFhMmM4YjUyN2I0MGNkZDRmYzI1MDk5ZjIifQ=="/>
  </w:docVars>
  <w:rsids>
    <w:rsidRoot w:val="00000000"/>
    <w:rsid w:val="216D6919"/>
    <w:rsid w:val="236D16F9"/>
    <w:rsid w:val="2432177F"/>
    <w:rsid w:val="318738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Body Text Indent"/>
    <w:basedOn w:val="1"/>
    <w:next w:val="5"/>
    <w:qFormat/>
    <w:uiPriority w:val="0"/>
    <w:pPr>
      <w:spacing w:after="120"/>
      <w:ind w:left="420" w:leftChars="200"/>
    </w:pPr>
  </w:style>
  <w:style w:type="paragraph" w:styleId="5">
    <w:name w:val="envelope return"/>
    <w:basedOn w:val="1"/>
    <w:qFormat/>
    <w:uiPriority w:val="0"/>
    <w:pPr>
      <w:snapToGrid w:val="0"/>
    </w:pPr>
    <w:rPr>
      <w:rFonts w:ascii="Arial" w:hAnsi="Arial" w:cs="Times New Roman"/>
      <w:sz w:val="24"/>
      <w:szCs w:val="24"/>
    </w:rPr>
  </w:style>
  <w:style w:type="paragraph" w:styleId="6">
    <w:name w:val="Body Text First Indent"/>
    <w:basedOn w:val="2"/>
    <w:next w:val="4"/>
    <w:unhideWhenUsed/>
    <w:qFormat/>
    <w:uiPriority w:val="99"/>
    <w:pPr>
      <w:ind w:firstLine="420" w:firstLineChars="100"/>
    </w:pPr>
  </w:style>
  <w:style w:type="paragraph" w:styleId="7">
    <w:name w:val="Body Text First Indent 2"/>
    <w:basedOn w:val="4"/>
    <w:next w:val="6"/>
    <w:qFormat/>
    <w:uiPriority w:val="0"/>
    <w:pPr>
      <w:autoSpaceDE w:val="0"/>
      <w:autoSpaceDN w:val="0"/>
      <w:adjustRightInd w:val="0"/>
      <w:ind w:firstLine="420"/>
      <w:jc w:val="left"/>
    </w:pPr>
    <w:rPr>
      <w:rFonts w:ascii="Calibri" w:hAnsi="Calibri"/>
      <w:kern w:val="0"/>
    </w:rPr>
  </w:style>
  <w:style w:type="paragraph" w:customStyle="1" w:styleId="10">
    <w:name w:val="Default"/>
    <w:qFormat/>
    <w:uiPriority w:val="0"/>
    <w:pPr>
      <w:widowControl w:val="0"/>
      <w:autoSpaceDE w:val="0"/>
      <w:autoSpaceDN w:val="0"/>
      <w:adjustRightInd w:val="0"/>
    </w:pPr>
    <w:rPr>
      <w:rFonts w:ascii="黑体" w:hAnsi="Times New Roman" w:eastAsia="黑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5</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2024-11-07T01:51:30Z</dcterms:created>
  <dc:creator>Administrator</dc:creator>
  <cp:lastModifiedBy>Administrator</cp:lastModifiedBy>
  <dcterms:modified xsi:type="dcterms:W3CDTF">2024-11-07T01:59:19Z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54125273F34D4ED19382643358CD7BCE_12</vt:lpwstr>
  </property>
</Properties>
</file>