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771F69">
      <w:pPr>
        <w:rPr>
          <w:rFonts w:hint="eastAsia"/>
          <w:spacing w:val="-18"/>
          <w:sz w:val="56"/>
          <w:szCs w:val="56"/>
          <w:lang w:eastAsia="zh-CN"/>
        </w:rPr>
      </w:pPr>
      <w:r>
        <w:rPr>
          <w:rFonts w:hint="eastAsia"/>
          <w:spacing w:val="-18"/>
          <w:sz w:val="56"/>
          <w:szCs w:val="56"/>
          <w:lang w:eastAsia="zh-CN"/>
        </w:rPr>
        <w:drawing>
          <wp:inline distT="0" distB="0" distL="114300" distR="114300">
            <wp:extent cx="5981700" cy="8018145"/>
            <wp:effectExtent l="0" t="0" r="0" b="1905"/>
            <wp:docPr id="5" name="图片 5" descr="昌宁教育大宗物资采购招标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昌宁教育大宗物资采购招标_01"/>
                    <pic:cNvPicPr>
                      <a:picLocks noChangeAspect="1"/>
                    </pic:cNvPicPr>
                  </pic:nvPicPr>
                  <pic:blipFill>
                    <a:blip r:embed="rId10"/>
                    <a:stretch>
                      <a:fillRect/>
                    </a:stretch>
                  </pic:blipFill>
                  <pic:spPr>
                    <a:xfrm>
                      <a:off x="0" y="0"/>
                      <a:ext cx="5981700" cy="8018145"/>
                    </a:xfrm>
                    <a:prstGeom prst="rect">
                      <a:avLst/>
                    </a:prstGeom>
                  </pic:spPr>
                </pic:pic>
              </a:graphicData>
            </a:graphic>
          </wp:inline>
        </w:drawing>
      </w:r>
    </w:p>
    <w:p w14:paraId="0B046EA1">
      <w:pPr>
        <w:rPr>
          <w:rFonts w:hint="eastAsia"/>
          <w:spacing w:val="-18"/>
          <w:sz w:val="56"/>
          <w:szCs w:val="56"/>
          <w:lang w:eastAsia="zh-CN"/>
        </w:rPr>
      </w:pPr>
      <w:r>
        <w:rPr>
          <w:rFonts w:hint="eastAsia"/>
          <w:spacing w:val="-18"/>
          <w:sz w:val="56"/>
          <w:szCs w:val="56"/>
          <w:lang w:eastAsia="zh-CN"/>
        </w:rPr>
        <w:br w:type="page"/>
      </w:r>
    </w:p>
    <w:p w14:paraId="025DBADA">
      <w:pPr>
        <w:pStyle w:val="74"/>
        <w:spacing w:line="800" w:lineRule="exact"/>
        <w:rPr>
          <w:rFonts w:hint="eastAsia" w:eastAsia="宋体"/>
          <w:spacing w:val="-18"/>
          <w:szCs w:val="44"/>
          <w:lang w:eastAsia="zh-CN"/>
        </w:rPr>
      </w:pPr>
      <w:r>
        <w:rPr>
          <w:rFonts w:hint="eastAsia"/>
          <w:spacing w:val="-18"/>
          <w:sz w:val="56"/>
          <w:szCs w:val="56"/>
          <w:lang w:eastAsia="zh-CN"/>
        </w:rPr>
        <w:t>昌宁县教育体育系统2026-2027学年大宗物资（大米、面粉、菜籽油）采购</w:t>
      </w:r>
    </w:p>
    <w:p w14:paraId="42B62416">
      <w:pPr>
        <w:pStyle w:val="74"/>
        <w:spacing w:line="800" w:lineRule="exact"/>
        <w:rPr>
          <w:spacing w:val="-18"/>
          <w:sz w:val="46"/>
          <w:szCs w:val="46"/>
        </w:rPr>
      </w:pPr>
    </w:p>
    <w:p w14:paraId="6C5C24AE">
      <w:pPr>
        <w:pStyle w:val="74"/>
        <w:spacing w:line="800" w:lineRule="exact"/>
        <w:rPr>
          <w:spacing w:val="-18"/>
          <w:sz w:val="46"/>
          <w:szCs w:val="46"/>
        </w:rPr>
      </w:pPr>
    </w:p>
    <w:p w14:paraId="5ADD562E">
      <w:pPr>
        <w:spacing w:line="1000" w:lineRule="exact"/>
        <w:jc w:val="center"/>
        <w:rPr>
          <w:rFonts w:ascii="宋体" w:hAnsi="宋体"/>
          <w:b/>
          <w:spacing w:val="80"/>
          <w:sz w:val="84"/>
          <w:szCs w:val="84"/>
        </w:rPr>
      </w:pPr>
      <w:r>
        <w:rPr>
          <w:rFonts w:hint="eastAsia" w:ascii="宋体" w:hAnsi="宋体"/>
          <w:b/>
          <w:spacing w:val="80"/>
          <w:sz w:val="84"/>
          <w:szCs w:val="84"/>
        </w:rPr>
        <w:t>招标文件</w:t>
      </w:r>
    </w:p>
    <w:p w14:paraId="6DCE449F">
      <w:pPr>
        <w:spacing w:line="800" w:lineRule="exact"/>
        <w:jc w:val="center"/>
        <w:outlineLvl w:val="0"/>
        <w:rPr>
          <w:rFonts w:hint="eastAsia" w:ascii="宋体" w:hAnsi="宋体" w:eastAsia="宋体"/>
          <w:b/>
          <w:sz w:val="32"/>
          <w:szCs w:val="32"/>
          <w:highlight w:val="none"/>
          <w:lang w:eastAsia="zh-CN"/>
        </w:rPr>
      </w:pPr>
      <w:bookmarkStart w:id="0" w:name="_Toc174707328"/>
      <w:bookmarkStart w:id="1" w:name="_Toc163394907"/>
      <w:bookmarkStart w:id="2" w:name="_Toc30489"/>
      <w:bookmarkStart w:id="3" w:name="_Toc174707166"/>
      <w:bookmarkStart w:id="4" w:name="_Toc162855138"/>
      <w:bookmarkStart w:id="5" w:name="_Toc174470242"/>
      <w:bookmarkStart w:id="6" w:name="_Toc162855063"/>
      <w:bookmarkStart w:id="7" w:name="_Toc7248"/>
      <w:r>
        <w:rPr>
          <w:rFonts w:hint="eastAsia" w:ascii="宋体" w:hAnsi="宋体"/>
          <w:b/>
          <w:sz w:val="32"/>
          <w:szCs w:val="32"/>
          <w:highlight w:val="none"/>
        </w:rPr>
        <w:t>招标编号：</w:t>
      </w:r>
      <w:bookmarkEnd w:id="0"/>
      <w:bookmarkEnd w:id="1"/>
      <w:bookmarkEnd w:id="2"/>
      <w:bookmarkEnd w:id="3"/>
      <w:bookmarkEnd w:id="4"/>
      <w:bookmarkEnd w:id="5"/>
      <w:bookmarkEnd w:id="6"/>
      <w:bookmarkEnd w:id="7"/>
      <w:r>
        <w:rPr>
          <w:rFonts w:hint="eastAsia" w:ascii="宋体" w:hAnsi="宋体"/>
          <w:b/>
          <w:sz w:val="32"/>
          <w:szCs w:val="32"/>
          <w:highlight w:val="none"/>
          <w:lang w:eastAsia="zh-CN"/>
        </w:rPr>
        <w:t>BSTH 2026-42</w:t>
      </w:r>
    </w:p>
    <w:p w14:paraId="3ACC5CD8">
      <w:pPr>
        <w:spacing w:line="800" w:lineRule="exact"/>
        <w:jc w:val="center"/>
        <w:outlineLvl w:val="0"/>
        <w:rPr>
          <w:rFonts w:hint="eastAsia" w:ascii="宋体" w:hAnsi="宋体" w:eastAsia="宋体"/>
          <w:b/>
          <w:sz w:val="32"/>
          <w:szCs w:val="32"/>
          <w:highlight w:val="none"/>
          <w:lang w:eastAsia="zh-CN"/>
        </w:rPr>
      </w:pPr>
      <w:bookmarkStart w:id="8" w:name="_Toc174707167"/>
      <w:bookmarkStart w:id="9" w:name="_Toc24442"/>
      <w:bookmarkStart w:id="10" w:name="_Toc174470243"/>
      <w:bookmarkStart w:id="11" w:name="_Toc174707329"/>
      <w:r>
        <w:rPr>
          <w:rFonts w:hint="eastAsia" w:ascii="宋体" w:hAnsi="宋体"/>
          <w:b/>
          <w:sz w:val="32"/>
          <w:szCs w:val="32"/>
          <w:highlight w:val="none"/>
        </w:rPr>
        <w:t>政采云编号：</w:t>
      </w:r>
      <w:bookmarkEnd w:id="8"/>
      <w:bookmarkEnd w:id="9"/>
      <w:bookmarkEnd w:id="10"/>
      <w:bookmarkEnd w:id="11"/>
      <w:r>
        <w:rPr>
          <w:rFonts w:hint="eastAsia" w:ascii="宋体" w:hAnsi="宋体"/>
          <w:b/>
          <w:sz w:val="32"/>
          <w:szCs w:val="32"/>
          <w:highlight w:val="none"/>
          <w:lang w:eastAsia="zh-CN"/>
        </w:rPr>
        <w:t>BSZC2026-G1-00837-BSTH-0030</w:t>
      </w:r>
    </w:p>
    <w:p w14:paraId="27EB305C">
      <w:pPr>
        <w:spacing w:line="1000" w:lineRule="exact"/>
        <w:jc w:val="center"/>
        <w:rPr>
          <w:rFonts w:ascii="宋体" w:hAnsi="宋体"/>
          <w:b/>
          <w:sz w:val="32"/>
          <w:highlight w:val="none"/>
        </w:rPr>
      </w:pPr>
    </w:p>
    <w:p w14:paraId="6733C7BB">
      <w:pPr>
        <w:spacing w:line="1000" w:lineRule="exact"/>
        <w:jc w:val="center"/>
        <w:rPr>
          <w:rFonts w:ascii="宋体" w:hAnsi="宋体"/>
          <w:b/>
          <w:sz w:val="32"/>
        </w:rPr>
      </w:pPr>
    </w:p>
    <w:p w14:paraId="12C6D385">
      <w:pPr>
        <w:pStyle w:val="2"/>
        <w:rPr>
          <w:b/>
          <w:color w:val="auto"/>
          <w:sz w:val="32"/>
        </w:rPr>
      </w:pPr>
    </w:p>
    <w:p w14:paraId="4CD4F54E">
      <w:pPr>
        <w:pStyle w:val="85"/>
        <w:rPr>
          <w:rFonts w:hAnsi="宋体"/>
          <w:b/>
          <w:color w:val="auto"/>
          <w:sz w:val="32"/>
        </w:rPr>
      </w:pPr>
    </w:p>
    <w:p w14:paraId="691E7726">
      <w:pPr>
        <w:pStyle w:val="85"/>
        <w:rPr>
          <w:rFonts w:hAnsi="宋体"/>
          <w:b/>
          <w:color w:val="auto"/>
          <w:sz w:val="32"/>
        </w:rPr>
      </w:pPr>
    </w:p>
    <w:p w14:paraId="073374C3">
      <w:pPr>
        <w:pStyle w:val="74"/>
        <w:tabs>
          <w:tab w:val="left" w:pos="1480"/>
        </w:tabs>
        <w:spacing w:line="800" w:lineRule="exact"/>
        <w:ind w:left="1491" w:hanging="1491" w:hangingChars="495"/>
        <w:jc w:val="left"/>
        <w:rPr>
          <w:rFonts w:hint="eastAsia" w:eastAsia="宋体"/>
          <w:spacing w:val="0"/>
          <w:kern w:val="0"/>
          <w:sz w:val="30"/>
          <w:szCs w:val="30"/>
          <w:lang w:eastAsia="zh-CN"/>
        </w:rPr>
      </w:pPr>
      <w:r>
        <w:rPr>
          <w:rFonts w:hint="eastAsia"/>
          <w:spacing w:val="0"/>
          <w:kern w:val="0"/>
          <w:sz w:val="30"/>
          <w:szCs w:val="30"/>
        </w:rPr>
        <w:t>项目名称：</w:t>
      </w:r>
      <w:r>
        <w:rPr>
          <w:rFonts w:hint="eastAsia"/>
          <w:spacing w:val="0"/>
          <w:kern w:val="0"/>
          <w:sz w:val="30"/>
          <w:szCs w:val="30"/>
          <w:lang w:eastAsia="zh-CN"/>
        </w:rPr>
        <w:t>昌宁县教育体育系统2026-2027学年大宗物资（大米、面粉、菜籽油）采购</w:t>
      </w:r>
    </w:p>
    <w:p w14:paraId="1E386455">
      <w:pPr>
        <w:pStyle w:val="74"/>
        <w:spacing w:line="800" w:lineRule="exact"/>
        <w:jc w:val="left"/>
        <w:outlineLvl w:val="0"/>
        <w:rPr>
          <w:spacing w:val="0"/>
          <w:kern w:val="0"/>
          <w:sz w:val="30"/>
          <w:szCs w:val="30"/>
        </w:rPr>
      </w:pPr>
      <w:bookmarkStart w:id="12" w:name="_Toc174707168"/>
      <w:bookmarkStart w:id="13" w:name="_Toc162855139"/>
      <w:bookmarkStart w:id="14" w:name="_Toc162855064"/>
      <w:bookmarkStart w:id="15" w:name="_Toc17430"/>
      <w:bookmarkStart w:id="16" w:name="_Toc163394908"/>
      <w:bookmarkStart w:id="17" w:name="_Toc174707330"/>
      <w:bookmarkStart w:id="18" w:name="_Toc20886"/>
      <w:bookmarkStart w:id="19" w:name="_Toc174470244"/>
      <w:r>
        <w:rPr>
          <w:rFonts w:hint="eastAsia"/>
          <w:spacing w:val="0"/>
          <w:kern w:val="0"/>
          <w:sz w:val="30"/>
          <w:szCs w:val="30"/>
        </w:rPr>
        <w:t>采 购 人：昌宁县教育体育局</w:t>
      </w:r>
      <w:bookmarkEnd w:id="12"/>
      <w:bookmarkEnd w:id="13"/>
      <w:bookmarkEnd w:id="14"/>
      <w:bookmarkEnd w:id="15"/>
      <w:bookmarkEnd w:id="16"/>
      <w:bookmarkEnd w:id="17"/>
      <w:bookmarkEnd w:id="18"/>
      <w:bookmarkEnd w:id="19"/>
    </w:p>
    <w:p w14:paraId="00C60F72">
      <w:pPr>
        <w:pStyle w:val="74"/>
        <w:spacing w:line="800" w:lineRule="exact"/>
        <w:jc w:val="left"/>
        <w:outlineLvl w:val="0"/>
        <w:rPr>
          <w:spacing w:val="0"/>
          <w:kern w:val="0"/>
          <w:sz w:val="30"/>
          <w:szCs w:val="30"/>
        </w:rPr>
      </w:pPr>
      <w:bookmarkStart w:id="20" w:name="_Toc174707331"/>
      <w:bookmarkStart w:id="21" w:name="_Toc162855140"/>
      <w:bookmarkStart w:id="22" w:name="_Toc31139"/>
      <w:bookmarkStart w:id="23" w:name="_Toc163394909"/>
      <w:bookmarkStart w:id="24" w:name="_Toc174470245"/>
      <w:bookmarkStart w:id="25" w:name="_Toc162855065"/>
      <w:bookmarkStart w:id="26" w:name="_Toc174707169"/>
      <w:bookmarkStart w:id="27" w:name="_Toc21428"/>
      <w:r>
        <w:rPr>
          <w:rFonts w:hint="eastAsia"/>
          <w:spacing w:val="0"/>
          <w:kern w:val="0"/>
          <w:sz w:val="30"/>
          <w:szCs w:val="30"/>
        </w:rPr>
        <w:t>代理机构</w:t>
      </w:r>
      <w:r>
        <w:rPr>
          <w:rFonts w:hint="eastAsia"/>
          <w:spacing w:val="0"/>
          <w:kern w:val="0"/>
          <w:sz w:val="30"/>
          <w:szCs w:val="30"/>
          <w:lang w:eastAsia="zh-CN"/>
        </w:rPr>
        <w:t>：</w:t>
      </w:r>
      <w:r>
        <w:rPr>
          <w:rFonts w:hint="eastAsia"/>
          <w:spacing w:val="0"/>
          <w:kern w:val="0"/>
          <w:sz w:val="30"/>
          <w:szCs w:val="30"/>
        </w:rPr>
        <w:t xml:space="preserve"> 保山市泰恒建设工程招标有限公司</w:t>
      </w:r>
      <w:bookmarkEnd w:id="20"/>
      <w:bookmarkEnd w:id="21"/>
      <w:bookmarkEnd w:id="22"/>
      <w:bookmarkEnd w:id="23"/>
      <w:bookmarkEnd w:id="24"/>
      <w:bookmarkEnd w:id="25"/>
      <w:bookmarkEnd w:id="26"/>
      <w:bookmarkEnd w:id="27"/>
    </w:p>
    <w:p w14:paraId="69563D52">
      <w:pPr>
        <w:pStyle w:val="74"/>
        <w:spacing w:line="800" w:lineRule="exact"/>
        <w:jc w:val="left"/>
        <w:outlineLvl w:val="0"/>
        <w:rPr>
          <w:spacing w:val="0"/>
          <w:kern w:val="0"/>
          <w:sz w:val="30"/>
          <w:szCs w:val="30"/>
        </w:rPr>
      </w:pPr>
      <w:bookmarkStart w:id="28" w:name="_Toc174470246"/>
      <w:bookmarkStart w:id="29" w:name="_Toc174707170"/>
      <w:bookmarkStart w:id="30" w:name="_Toc162855141"/>
      <w:bookmarkStart w:id="31" w:name="_Toc163394910"/>
      <w:bookmarkStart w:id="32" w:name="_Toc162855066"/>
      <w:bookmarkStart w:id="33" w:name="_Toc174707332"/>
      <w:bookmarkStart w:id="34" w:name="_Toc30475"/>
      <w:bookmarkStart w:id="35" w:name="_Toc13005"/>
      <w:r>
        <w:rPr>
          <w:rFonts w:hint="eastAsia"/>
          <w:spacing w:val="0"/>
          <w:kern w:val="0"/>
          <w:sz w:val="30"/>
          <w:szCs w:val="30"/>
        </w:rPr>
        <w:t>日    期</w:t>
      </w:r>
      <w:r>
        <w:rPr>
          <w:rFonts w:hint="eastAsia"/>
          <w:spacing w:val="0"/>
          <w:kern w:val="0"/>
          <w:sz w:val="30"/>
          <w:szCs w:val="30"/>
          <w:lang w:eastAsia="zh-CN"/>
        </w:rPr>
        <w:t>：</w:t>
      </w:r>
      <w:r>
        <w:rPr>
          <w:rFonts w:hint="eastAsia"/>
          <w:spacing w:val="0"/>
          <w:kern w:val="0"/>
          <w:sz w:val="30"/>
          <w:szCs w:val="30"/>
        </w:rPr>
        <w:t xml:space="preserve"> 202</w:t>
      </w:r>
      <w:r>
        <w:rPr>
          <w:rFonts w:hint="eastAsia"/>
          <w:spacing w:val="0"/>
          <w:kern w:val="0"/>
          <w:sz w:val="30"/>
          <w:szCs w:val="30"/>
          <w:lang w:val="en-US" w:eastAsia="zh-CN"/>
        </w:rPr>
        <w:t>6</w:t>
      </w:r>
      <w:r>
        <w:rPr>
          <w:rFonts w:hint="eastAsia"/>
          <w:spacing w:val="0"/>
          <w:kern w:val="0"/>
          <w:sz w:val="30"/>
          <w:szCs w:val="30"/>
        </w:rPr>
        <w:t>年0</w:t>
      </w:r>
      <w:r>
        <w:rPr>
          <w:rFonts w:hint="eastAsia"/>
          <w:spacing w:val="0"/>
          <w:kern w:val="0"/>
          <w:sz w:val="30"/>
          <w:szCs w:val="30"/>
          <w:lang w:val="en-US" w:eastAsia="zh-CN"/>
        </w:rPr>
        <w:t>7</w:t>
      </w:r>
      <w:r>
        <w:rPr>
          <w:rFonts w:hint="eastAsia"/>
          <w:spacing w:val="0"/>
          <w:kern w:val="0"/>
          <w:sz w:val="30"/>
          <w:szCs w:val="30"/>
        </w:rPr>
        <w:t>月</w:t>
      </w:r>
      <w:bookmarkEnd w:id="28"/>
      <w:bookmarkEnd w:id="29"/>
      <w:bookmarkEnd w:id="30"/>
      <w:bookmarkEnd w:id="31"/>
      <w:bookmarkEnd w:id="32"/>
      <w:bookmarkEnd w:id="33"/>
      <w:bookmarkEnd w:id="34"/>
      <w:bookmarkEnd w:id="35"/>
    </w:p>
    <w:p w14:paraId="5D179C67">
      <w:pPr>
        <w:pStyle w:val="74"/>
        <w:spacing w:line="800" w:lineRule="exact"/>
        <w:ind w:firstLine="888" w:firstLineChars="295"/>
        <w:jc w:val="left"/>
        <w:rPr>
          <w:spacing w:val="0"/>
          <w:kern w:val="0"/>
          <w:sz w:val="30"/>
          <w:szCs w:val="30"/>
        </w:rPr>
        <w:sectPr>
          <w:footerReference r:id="rId4" w:type="first"/>
          <w:footerReference r:id="rId3" w:type="default"/>
          <w:pgSz w:w="11907" w:h="16840"/>
          <w:pgMar w:top="1247" w:right="1245" w:bottom="1247" w:left="1622" w:header="720" w:footer="720" w:gutter="0"/>
          <w:cols w:space="720" w:num="1"/>
          <w:docGrid w:linePitch="331" w:charSpace="0"/>
        </w:sectPr>
      </w:pPr>
    </w:p>
    <w:p w14:paraId="2682978B">
      <w:pPr>
        <w:autoSpaceDE w:val="0"/>
        <w:autoSpaceDN w:val="0"/>
        <w:adjustRightInd w:val="0"/>
        <w:spacing w:line="360" w:lineRule="auto"/>
        <w:jc w:val="center"/>
        <w:rPr>
          <w:rFonts w:ascii="宋体" w:hAnsi="宋体" w:cs="黑体"/>
          <w:b/>
          <w:kern w:val="0"/>
          <w:sz w:val="32"/>
          <w:szCs w:val="32"/>
        </w:rPr>
      </w:pPr>
      <w:r>
        <w:rPr>
          <w:rFonts w:hint="eastAsia" w:ascii="宋体" w:hAnsi="宋体" w:cs="黑体"/>
          <w:b/>
          <w:kern w:val="0"/>
          <w:sz w:val="32"/>
          <w:szCs w:val="32"/>
        </w:rPr>
        <w:t>电子投标文件编制要求</w:t>
      </w:r>
    </w:p>
    <w:p w14:paraId="3365266A">
      <w:pPr>
        <w:autoSpaceDE w:val="0"/>
        <w:autoSpaceDN w:val="0"/>
        <w:adjustRightInd w:val="0"/>
        <w:spacing w:line="360" w:lineRule="auto"/>
        <w:jc w:val="center"/>
        <w:rPr>
          <w:rFonts w:ascii="宋体" w:hAnsi="宋体" w:cs="黑体"/>
          <w:b/>
          <w:kern w:val="0"/>
          <w:sz w:val="32"/>
          <w:szCs w:val="32"/>
        </w:rPr>
      </w:pPr>
    </w:p>
    <w:p w14:paraId="462ECD03">
      <w:pPr>
        <w:autoSpaceDE w:val="0"/>
        <w:autoSpaceDN w:val="0"/>
        <w:adjustRightInd w:val="0"/>
        <w:snapToGrid w:val="0"/>
        <w:spacing w:line="360" w:lineRule="auto"/>
        <w:ind w:firstLine="480" w:firstLineChars="20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、电子投标文件的制作应使用“政采云投标客户端”，供应商下载“政采云投标客户端”，通过“政采云投标客户端”编制并生成加密的投标文件。</w:t>
      </w:r>
    </w:p>
    <w:p w14:paraId="1EC10DDA">
      <w:pPr>
        <w:autoSpaceDE w:val="0"/>
        <w:autoSpaceDN w:val="0"/>
        <w:adjustRightInd w:val="0"/>
        <w:snapToGrid w:val="0"/>
        <w:spacing w:line="360" w:lineRule="auto"/>
        <w:ind w:firstLine="480" w:firstLineChars="2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、“政采云投标客户端”提供数字证书（</w:t>
      </w:r>
      <w:r>
        <w:rPr>
          <w:rFonts w:ascii="宋体" w:hAnsi="宋体" w:cs="宋体"/>
          <w:kern w:val="0"/>
          <w:sz w:val="24"/>
        </w:rPr>
        <w:t>CA</w:t>
      </w:r>
      <w:r>
        <w:rPr>
          <w:rFonts w:hint="eastAsia" w:ascii="宋体" w:hAnsi="宋体" w:cs="宋体"/>
          <w:kern w:val="0"/>
          <w:sz w:val="24"/>
        </w:rPr>
        <w:t>）对投标文件进行加密功能。供应商对网上递交的投标文件应加密。如果供应商使用某个数字证书（</w:t>
      </w:r>
      <w:r>
        <w:rPr>
          <w:rFonts w:ascii="宋体" w:hAnsi="宋体" w:cs="宋体"/>
          <w:kern w:val="0"/>
          <w:sz w:val="24"/>
        </w:rPr>
        <w:t>CA</w:t>
      </w:r>
      <w:r>
        <w:rPr>
          <w:rFonts w:hint="eastAsia" w:ascii="宋体" w:hAnsi="宋体" w:cs="宋体"/>
          <w:kern w:val="0"/>
          <w:sz w:val="24"/>
        </w:rPr>
        <w:t>）对投标文件进行了数字证书（</w:t>
      </w:r>
      <w:r>
        <w:rPr>
          <w:rFonts w:ascii="宋体" w:hAnsi="宋体" w:cs="宋体"/>
          <w:kern w:val="0"/>
          <w:sz w:val="24"/>
        </w:rPr>
        <w:t>CA</w:t>
      </w:r>
      <w:r>
        <w:rPr>
          <w:rFonts w:hint="eastAsia" w:ascii="宋体" w:hAnsi="宋体" w:cs="宋体"/>
          <w:kern w:val="0"/>
          <w:sz w:val="24"/>
        </w:rPr>
        <w:t>）加密，需要在开标时使用该数字证书（</w:t>
      </w:r>
      <w:r>
        <w:rPr>
          <w:rFonts w:ascii="宋体" w:hAnsi="宋体" w:cs="宋体"/>
          <w:kern w:val="0"/>
          <w:sz w:val="24"/>
        </w:rPr>
        <w:t>CA</w:t>
      </w:r>
      <w:r>
        <w:rPr>
          <w:rFonts w:hint="eastAsia" w:ascii="宋体" w:hAnsi="宋体" w:cs="宋体"/>
          <w:kern w:val="0"/>
          <w:sz w:val="24"/>
        </w:rPr>
        <w:t>）进行解密，才能读取或导入投标文件，因供应商原因造成投标文件未解密的，视为撤回其投标文件。</w:t>
      </w:r>
    </w:p>
    <w:p w14:paraId="78EFFEBD">
      <w:pPr>
        <w:autoSpaceDE w:val="0"/>
        <w:autoSpaceDN w:val="0"/>
        <w:adjustRightInd w:val="0"/>
        <w:snapToGrid w:val="0"/>
        <w:spacing w:line="360" w:lineRule="auto"/>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、网上递交投标文件应根据采购文件要求，在投标文件开启时间前将电子投标文件通过政采云电子交易系统（网址：</w:t>
      </w:r>
      <w:r>
        <w:rPr>
          <w:rFonts w:ascii="宋体" w:hAnsi="宋体" w:cs="ArialMT"/>
          <w:kern w:val="0"/>
          <w:sz w:val="24"/>
        </w:rPr>
        <w:t>https://www.zcygov.com</w:t>
      </w:r>
      <w:r>
        <w:rPr>
          <w:rFonts w:hint="eastAsia" w:ascii="宋体" w:hAnsi="宋体" w:cs="宋体"/>
          <w:kern w:val="0"/>
          <w:sz w:val="24"/>
        </w:rPr>
        <w:t>）上传至对应的项目，系统自动生成投标回执，以表明上传成功。</w:t>
      </w:r>
    </w:p>
    <w:p w14:paraId="08CC7A81">
      <w:pPr>
        <w:autoSpaceDE w:val="0"/>
        <w:autoSpaceDN w:val="0"/>
        <w:adjustRightInd w:val="0"/>
        <w:snapToGrid w:val="0"/>
        <w:spacing w:line="360" w:lineRule="auto"/>
        <w:ind w:firstLine="480" w:firstLineChars="200"/>
        <w:jc w:val="left"/>
        <w:rPr>
          <w:rFonts w:ascii="宋体" w:hAnsi="宋体" w:cs="宋体"/>
          <w:kern w:val="0"/>
          <w:sz w:val="24"/>
        </w:rPr>
      </w:pPr>
      <w:r>
        <w:rPr>
          <w:rFonts w:ascii="宋体" w:hAnsi="宋体" w:cs="宋体"/>
          <w:kern w:val="0"/>
          <w:sz w:val="24"/>
        </w:rPr>
        <w:t>4</w:t>
      </w:r>
      <w:r>
        <w:rPr>
          <w:rFonts w:hint="eastAsia" w:ascii="宋体" w:hAnsi="宋体" w:cs="宋体"/>
          <w:kern w:val="0"/>
          <w:sz w:val="24"/>
        </w:rPr>
        <w:t>、该投标文件制作要求如果与采购文件规定不一致，以此投标文件制作要求为准。“政采云投标客户端”及 CA 驱动下载网址：</w:t>
      </w:r>
      <w:r>
        <w:rPr>
          <w:rFonts w:ascii="宋体" w:hAnsi="宋体" w:cs="宋体"/>
          <w:kern w:val="0"/>
          <w:sz w:val="24"/>
        </w:rPr>
        <w:t>https://customer.zcygov.cn/CA-driver-download?utm=web-ca-front.3ddc8fbb.0.0.91c6cff0db1311ec8cfbc9f613d30204</w:t>
      </w:r>
    </w:p>
    <w:p w14:paraId="6C96F3D5">
      <w:pPr>
        <w:pStyle w:val="18"/>
        <w:jc w:val="center"/>
      </w:pPr>
      <w:r>
        <w:rPr>
          <w:rFonts w:ascii="宋体" w:hAnsi="宋体"/>
          <w:b/>
          <w:bCs/>
          <w:sz w:val="32"/>
          <w:szCs w:val="28"/>
        </w:rPr>
        <w:br w:type="page"/>
      </w:r>
      <w:r>
        <w:rPr>
          <w:rFonts w:ascii="宋体" w:hAnsi="宋体"/>
          <w:b/>
          <w:bCs/>
          <w:sz w:val="32"/>
          <w:szCs w:val="28"/>
        </w:rPr>
        <w:t>目录</w:t>
      </w:r>
      <w:r>
        <w:rPr>
          <w:rFonts w:hint="eastAsia" w:ascii="宋体" w:hAnsi="宋体" w:cs="宋体"/>
        </w:rPr>
        <w:fldChar w:fldCharType="begin"/>
      </w:r>
      <w:r>
        <w:rPr>
          <w:rFonts w:hint="eastAsia" w:ascii="宋体" w:hAnsi="宋体" w:cs="宋体"/>
        </w:rPr>
        <w:instrText xml:space="preserve">TOC \o "1-2" \h \u </w:instrText>
      </w:r>
      <w:r>
        <w:rPr>
          <w:rFonts w:hint="eastAsia" w:ascii="宋体" w:hAnsi="宋体" w:cs="宋体"/>
        </w:rPr>
        <w:fldChar w:fldCharType="separate"/>
      </w:r>
    </w:p>
    <w:p w14:paraId="0F26961B">
      <w:pPr>
        <w:pStyle w:val="21"/>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_Toc11794 </w:instrText>
      </w:r>
      <w:r>
        <w:rPr>
          <w:rFonts w:hint="eastAsia" w:ascii="宋体" w:hAnsi="宋体" w:cs="宋体"/>
          <w:szCs w:val="20"/>
        </w:rPr>
        <w:fldChar w:fldCharType="separate"/>
      </w:r>
      <w:r>
        <w:rPr>
          <w:rFonts w:hint="default" w:ascii="宋体" w:hAnsi="宋体"/>
          <w:szCs w:val="48"/>
        </w:rPr>
        <w:t xml:space="preserve">第一章 </w:t>
      </w:r>
      <w:r>
        <w:rPr>
          <w:rFonts w:hint="eastAsia" w:ascii="宋体" w:hAnsi="宋体"/>
          <w:szCs w:val="48"/>
        </w:rPr>
        <w:t>招标公告</w:t>
      </w:r>
      <w:r>
        <w:tab/>
      </w:r>
      <w:r>
        <w:fldChar w:fldCharType="begin"/>
      </w:r>
      <w:r>
        <w:instrText xml:space="preserve"> PAGEREF _Toc11794 \h </w:instrText>
      </w:r>
      <w:r>
        <w:fldChar w:fldCharType="separate"/>
      </w:r>
      <w:r>
        <w:t>6</w:t>
      </w:r>
      <w:r>
        <w:fldChar w:fldCharType="end"/>
      </w:r>
      <w:r>
        <w:rPr>
          <w:rFonts w:hint="eastAsia" w:ascii="宋体" w:hAnsi="宋体" w:cs="宋体"/>
          <w:szCs w:val="20"/>
        </w:rPr>
        <w:fldChar w:fldCharType="end"/>
      </w:r>
    </w:p>
    <w:p w14:paraId="293FB404">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_Toc22505 </w:instrText>
      </w:r>
      <w:r>
        <w:rPr>
          <w:rFonts w:hint="eastAsia" w:ascii="宋体" w:hAnsi="宋体" w:cs="宋体"/>
          <w:szCs w:val="20"/>
        </w:rPr>
        <w:fldChar w:fldCharType="separate"/>
      </w:r>
      <w:r>
        <w:rPr>
          <w:rFonts w:hint="eastAsia" w:ascii="宋体" w:hAnsi="宋体" w:cs="宋体"/>
          <w:szCs w:val="24"/>
        </w:rPr>
        <w:t>一、项目基本情况</w:t>
      </w:r>
      <w:r>
        <w:tab/>
      </w:r>
      <w:r>
        <w:fldChar w:fldCharType="begin"/>
      </w:r>
      <w:r>
        <w:instrText xml:space="preserve"> PAGEREF _Toc22505 \h </w:instrText>
      </w:r>
      <w:r>
        <w:fldChar w:fldCharType="separate"/>
      </w:r>
      <w:r>
        <w:t>6</w:t>
      </w:r>
      <w:r>
        <w:fldChar w:fldCharType="end"/>
      </w:r>
      <w:r>
        <w:rPr>
          <w:rFonts w:hint="eastAsia" w:ascii="宋体" w:hAnsi="宋体" w:cs="宋体"/>
          <w:szCs w:val="20"/>
        </w:rPr>
        <w:fldChar w:fldCharType="end"/>
      </w:r>
    </w:p>
    <w:p w14:paraId="38EE20DD">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_Toc6050 </w:instrText>
      </w:r>
      <w:r>
        <w:rPr>
          <w:rFonts w:hint="eastAsia" w:ascii="宋体" w:hAnsi="宋体" w:cs="宋体"/>
          <w:szCs w:val="20"/>
        </w:rPr>
        <w:fldChar w:fldCharType="separate"/>
      </w:r>
      <w:r>
        <w:rPr>
          <w:rFonts w:hint="eastAsia" w:ascii="宋体" w:hAnsi="宋体" w:cs="宋体"/>
          <w:szCs w:val="24"/>
        </w:rPr>
        <w:t>二、申请人的资格要求：</w:t>
      </w:r>
      <w:r>
        <w:tab/>
      </w:r>
      <w:r>
        <w:fldChar w:fldCharType="begin"/>
      </w:r>
      <w:r>
        <w:instrText xml:space="preserve"> PAGEREF _Toc6050 \h </w:instrText>
      </w:r>
      <w:r>
        <w:fldChar w:fldCharType="separate"/>
      </w:r>
      <w:r>
        <w:t>8</w:t>
      </w:r>
      <w:r>
        <w:fldChar w:fldCharType="end"/>
      </w:r>
      <w:r>
        <w:rPr>
          <w:rFonts w:hint="eastAsia" w:ascii="宋体" w:hAnsi="宋体" w:cs="宋体"/>
          <w:szCs w:val="20"/>
        </w:rPr>
        <w:fldChar w:fldCharType="end"/>
      </w:r>
    </w:p>
    <w:p w14:paraId="49A1907E">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_Toc12335 </w:instrText>
      </w:r>
      <w:r>
        <w:rPr>
          <w:rFonts w:hint="eastAsia" w:ascii="宋体" w:hAnsi="宋体" w:cs="宋体"/>
          <w:szCs w:val="20"/>
        </w:rPr>
        <w:fldChar w:fldCharType="separate"/>
      </w:r>
      <w:r>
        <w:rPr>
          <w:rFonts w:hint="eastAsia" w:ascii="宋体" w:hAnsi="宋体" w:cs="宋体"/>
          <w:szCs w:val="24"/>
        </w:rPr>
        <w:t>三、获取招标文件</w:t>
      </w:r>
      <w:r>
        <w:tab/>
      </w:r>
      <w:r>
        <w:fldChar w:fldCharType="begin"/>
      </w:r>
      <w:r>
        <w:instrText xml:space="preserve"> PAGEREF _Toc12335 \h </w:instrText>
      </w:r>
      <w:r>
        <w:fldChar w:fldCharType="separate"/>
      </w:r>
      <w:r>
        <w:t>9</w:t>
      </w:r>
      <w:r>
        <w:fldChar w:fldCharType="end"/>
      </w:r>
      <w:r>
        <w:rPr>
          <w:rFonts w:hint="eastAsia" w:ascii="宋体" w:hAnsi="宋体" w:cs="宋体"/>
          <w:szCs w:val="20"/>
        </w:rPr>
        <w:fldChar w:fldCharType="end"/>
      </w:r>
    </w:p>
    <w:p w14:paraId="43CB7079">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_Toc28943 </w:instrText>
      </w:r>
      <w:r>
        <w:rPr>
          <w:rFonts w:hint="eastAsia" w:ascii="宋体" w:hAnsi="宋体" w:cs="宋体"/>
          <w:szCs w:val="20"/>
        </w:rPr>
        <w:fldChar w:fldCharType="separate"/>
      </w:r>
      <w:r>
        <w:rPr>
          <w:rFonts w:hint="eastAsia" w:ascii="宋体" w:hAnsi="宋体" w:cs="宋体"/>
          <w:szCs w:val="24"/>
        </w:rPr>
        <w:t>四、提交投标文件截止时间、开标时间和地点</w:t>
      </w:r>
      <w:r>
        <w:tab/>
      </w:r>
      <w:r>
        <w:fldChar w:fldCharType="begin"/>
      </w:r>
      <w:r>
        <w:instrText xml:space="preserve"> PAGEREF _Toc28943 \h </w:instrText>
      </w:r>
      <w:r>
        <w:fldChar w:fldCharType="separate"/>
      </w:r>
      <w:r>
        <w:t>9</w:t>
      </w:r>
      <w:r>
        <w:fldChar w:fldCharType="end"/>
      </w:r>
      <w:r>
        <w:rPr>
          <w:rFonts w:hint="eastAsia" w:ascii="宋体" w:hAnsi="宋体" w:cs="宋体"/>
          <w:szCs w:val="20"/>
        </w:rPr>
        <w:fldChar w:fldCharType="end"/>
      </w:r>
    </w:p>
    <w:p w14:paraId="28B2D123">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_Toc6604 </w:instrText>
      </w:r>
      <w:r>
        <w:rPr>
          <w:rFonts w:hint="eastAsia" w:ascii="宋体" w:hAnsi="宋体" w:cs="宋体"/>
          <w:szCs w:val="20"/>
        </w:rPr>
        <w:fldChar w:fldCharType="separate"/>
      </w:r>
      <w:r>
        <w:rPr>
          <w:rFonts w:hint="eastAsia" w:ascii="宋体" w:hAnsi="宋体" w:cs="宋体"/>
          <w:szCs w:val="24"/>
        </w:rPr>
        <w:t>五、公告期限</w:t>
      </w:r>
      <w:r>
        <w:tab/>
      </w:r>
      <w:r>
        <w:fldChar w:fldCharType="begin"/>
      </w:r>
      <w:r>
        <w:instrText xml:space="preserve"> PAGEREF _Toc6604 \h </w:instrText>
      </w:r>
      <w:r>
        <w:fldChar w:fldCharType="separate"/>
      </w:r>
      <w:r>
        <w:t>10</w:t>
      </w:r>
      <w:r>
        <w:fldChar w:fldCharType="end"/>
      </w:r>
      <w:r>
        <w:rPr>
          <w:rFonts w:hint="eastAsia" w:ascii="宋体" w:hAnsi="宋体" w:cs="宋体"/>
          <w:szCs w:val="20"/>
        </w:rPr>
        <w:fldChar w:fldCharType="end"/>
      </w:r>
    </w:p>
    <w:p w14:paraId="17A4BDFD">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_Toc31914 </w:instrText>
      </w:r>
      <w:r>
        <w:rPr>
          <w:rFonts w:hint="eastAsia" w:ascii="宋体" w:hAnsi="宋体" w:cs="宋体"/>
          <w:szCs w:val="20"/>
        </w:rPr>
        <w:fldChar w:fldCharType="separate"/>
      </w:r>
      <w:r>
        <w:rPr>
          <w:rFonts w:hint="eastAsia" w:ascii="宋体" w:hAnsi="宋体" w:cs="宋体"/>
          <w:szCs w:val="24"/>
        </w:rPr>
        <w:t>六、其他补充事宜</w:t>
      </w:r>
      <w:r>
        <w:tab/>
      </w:r>
      <w:r>
        <w:fldChar w:fldCharType="begin"/>
      </w:r>
      <w:r>
        <w:instrText xml:space="preserve"> PAGEREF _Toc31914 \h </w:instrText>
      </w:r>
      <w:r>
        <w:fldChar w:fldCharType="separate"/>
      </w:r>
      <w:r>
        <w:t>10</w:t>
      </w:r>
      <w:r>
        <w:fldChar w:fldCharType="end"/>
      </w:r>
      <w:r>
        <w:rPr>
          <w:rFonts w:hint="eastAsia" w:ascii="宋体" w:hAnsi="宋体" w:cs="宋体"/>
          <w:szCs w:val="20"/>
        </w:rPr>
        <w:fldChar w:fldCharType="end"/>
      </w:r>
    </w:p>
    <w:p w14:paraId="02486494">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_Toc7998 </w:instrText>
      </w:r>
      <w:r>
        <w:rPr>
          <w:rFonts w:hint="eastAsia" w:ascii="宋体" w:hAnsi="宋体" w:cs="宋体"/>
          <w:szCs w:val="20"/>
        </w:rPr>
        <w:fldChar w:fldCharType="separate"/>
      </w:r>
      <w:r>
        <w:rPr>
          <w:rFonts w:hint="eastAsia" w:ascii="宋体" w:hAnsi="宋体" w:cs="宋体"/>
          <w:szCs w:val="24"/>
        </w:rPr>
        <w:t>七、对本次招标提出询问，请按以下方式联系。</w:t>
      </w:r>
      <w:r>
        <w:tab/>
      </w:r>
      <w:r>
        <w:fldChar w:fldCharType="begin"/>
      </w:r>
      <w:r>
        <w:instrText xml:space="preserve"> PAGEREF _Toc7998 \h </w:instrText>
      </w:r>
      <w:r>
        <w:fldChar w:fldCharType="separate"/>
      </w:r>
      <w:r>
        <w:t>12</w:t>
      </w:r>
      <w:r>
        <w:fldChar w:fldCharType="end"/>
      </w:r>
      <w:r>
        <w:rPr>
          <w:rFonts w:hint="eastAsia" w:ascii="宋体" w:hAnsi="宋体" w:cs="宋体"/>
          <w:szCs w:val="20"/>
        </w:rPr>
        <w:fldChar w:fldCharType="end"/>
      </w:r>
    </w:p>
    <w:p w14:paraId="29342EB1">
      <w:pPr>
        <w:pStyle w:val="21"/>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_Toc28328 </w:instrText>
      </w:r>
      <w:r>
        <w:rPr>
          <w:rFonts w:hint="eastAsia" w:ascii="宋体" w:hAnsi="宋体" w:cs="宋体"/>
          <w:szCs w:val="20"/>
        </w:rPr>
        <w:fldChar w:fldCharType="separate"/>
      </w:r>
      <w:r>
        <w:rPr>
          <w:rFonts w:hint="default" w:ascii="宋体" w:hAnsi="宋体"/>
          <w:szCs w:val="48"/>
        </w:rPr>
        <w:t xml:space="preserve">第二章 </w:t>
      </w:r>
      <w:r>
        <w:rPr>
          <w:rFonts w:hint="eastAsia" w:ascii="宋体" w:hAnsi="宋体"/>
          <w:szCs w:val="48"/>
        </w:rPr>
        <w:t>投标须知</w:t>
      </w:r>
      <w:r>
        <w:tab/>
      </w:r>
      <w:r>
        <w:fldChar w:fldCharType="begin"/>
      </w:r>
      <w:r>
        <w:instrText xml:space="preserve"> PAGEREF _Toc28328 \h </w:instrText>
      </w:r>
      <w:r>
        <w:fldChar w:fldCharType="separate"/>
      </w:r>
      <w:r>
        <w:t>13</w:t>
      </w:r>
      <w:r>
        <w:fldChar w:fldCharType="end"/>
      </w:r>
      <w:r>
        <w:rPr>
          <w:rFonts w:hint="eastAsia" w:ascii="宋体" w:hAnsi="宋体" w:cs="宋体"/>
          <w:szCs w:val="20"/>
        </w:rPr>
        <w:fldChar w:fldCharType="end"/>
      </w:r>
    </w:p>
    <w:p w14:paraId="71962846">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_Toc20716 </w:instrText>
      </w:r>
      <w:r>
        <w:rPr>
          <w:rFonts w:hint="eastAsia" w:ascii="宋体" w:hAnsi="宋体" w:cs="宋体"/>
          <w:szCs w:val="20"/>
        </w:rPr>
        <w:fldChar w:fldCharType="separate"/>
      </w:r>
      <w:r>
        <w:rPr>
          <w:rFonts w:hint="eastAsia" w:ascii="宋体" w:hAnsi="宋体"/>
        </w:rPr>
        <w:t>一、总</w:t>
      </w:r>
      <w:r>
        <w:rPr>
          <w:rFonts w:ascii="宋体" w:hAnsi="宋体"/>
        </w:rPr>
        <w:t xml:space="preserve">   </w:t>
      </w:r>
      <w:r>
        <w:rPr>
          <w:rFonts w:hint="eastAsia" w:ascii="宋体" w:hAnsi="宋体"/>
        </w:rPr>
        <w:t>则</w:t>
      </w:r>
      <w:r>
        <w:tab/>
      </w:r>
      <w:r>
        <w:fldChar w:fldCharType="begin"/>
      </w:r>
      <w:r>
        <w:instrText xml:space="preserve"> PAGEREF _Toc20716 \h </w:instrText>
      </w:r>
      <w:r>
        <w:fldChar w:fldCharType="separate"/>
      </w:r>
      <w:r>
        <w:t>22</w:t>
      </w:r>
      <w:r>
        <w:fldChar w:fldCharType="end"/>
      </w:r>
      <w:r>
        <w:rPr>
          <w:rFonts w:hint="eastAsia" w:ascii="宋体" w:hAnsi="宋体" w:cs="宋体"/>
          <w:szCs w:val="20"/>
        </w:rPr>
        <w:fldChar w:fldCharType="end"/>
      </w:r>
    </w:p>
    <w:p w14:paraId="0A4D7C9C">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_Toc5833 </w:instrText>
      </w:r>
      <w:r>
        <w:rPr>
          <w:rFonts w:hint="eastAsia" w:ascii="宋体" w:hAnsi="宋体" w:cs="宋体"/>
          <w:szCs w:val="20"/>
        </w:rPr>
        <w:fldChar w:fldCharType="separate"/>
      </w:r>
      <w:r>
        <w:rPr>
          <w:rFonts w:hint="eastAsia" w:ascii="宋体" w:hAnsi="宋体"/>
          <w:szCs w:val="22"/>
        </w:rPr>
        <w:t>二、采购文件</w:t>
      </w:r>
      <w:r>
        <w:tab/>
      </w:r>
      <w:r>
        <w:fldChar w:fldCharType="begin"/>
      </w:r>
      <w:r>
        <w:instrText xml:space="preserve"> PAGEREF _Toc5833 \h </w:instrText>
      </w:r>
      <w:r>
        <w:fldChar w:fldCharType="separate"/>
      </w:r>
      <w:r>
        <w:t>23</w:t>
      </w:r>
      <w:r>
        <w:fldChar w:fldCharType="end"/>
      </w:r>
      <w:r>
        <w:rPr>
          <w:rFonts w:hint="eastAsia" w:ascii="宋体" w:hAnsi="宋体" w:cs="宋体"/>
          <w:szCs w:val="20"/>
        </w:rPr>
        <w:fldChar w:fldCharType="end"/>
      </w:r>
    </w:p>
    <w:p w14:paraId="20F2D115">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_Toc9379 </w:instrText>
      </w:r>
      <w:r>
        <w:rPr>
          <w:rFonts w:hint="eastAsia" w:ascii="宋体" w:hAnsi="宋体" w:cs="宋体"/>
          <w:szCs w:val="20"/>
        </w:rPr>
        <w:fldChar w:fldCharType="separate"/>
      </w:r>
      <w:r>
        <w:rPr>
          <w:rFonts w:hint="eastAsia" w:ascii="宋体" w:hAnsi="宋体"/>
        </w:rPr>
        <w:t>三、投标文件的编制</w:t>
      </w:r>
      <w:r>
        <w:tab/>
      </w:r>
      <w:r>
        <w:fldChar w:fldCharType="begin"/>
      </w:r>
      <w:r>
        <w:instrText xml:space="preserve"> PAGEREF _Toc9379 \h </w:instrText>
      </w:r>
      <w:r>
        <w:fldChar w:fldCharType="separate"/>
      </w:r>
      <w:r>
        <w:t>24</w:t>
      </w:r>
      <w:r>
        <w:fldChar w:fldCharType="end"/>
      </w:r>
      <w:r>
        <w:rPr>
          <w:rFonts w:hint="eastAsia" w:ascii="宋体" w:hAnsi="宋体" w:cs="宋体"/>
          <w:szCs w:val="20"/>
        </w:rPr>
        <w:fldChar w:fldCharType="end"/>
      </w:r>
    </w:p>
    <w:p w14:paraId="44B85026">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_Toc11382 </w:instrText>
      </w:r>
      <w:r>
        <w:rPr>
          <w:rFonts w:hint="eastAsia" w:ascii="宋体" w:hAnsi="宋体" w:cs="宋体"/>
          <w:szCs w:val="20"/>
        </w:rPr>
        <w:fldChar w:fldCharType="separate"/>
      </w:r>
      <w:r>
        <w:rPr>
          <w:rFonts w:hint="eastAsia" w:ascii="宋体" w:hAnsi="宋体"/>
        </w:rPr>
        <w:t>四、投标文件的递交</w:t>
      </w:r>
      <w:r>
        <w:tab/>
      </w:r>
      <w:r>
        <w:fldChar w:fldCharType="begin"/>
      </w:r>
      <w:r>
        <w:instrText xml:space="preserve"> PAGEREF _Toc11382 \h </w:instrText>
      </w:r>
      <w:r>
        <w:fldChar w:fldCharType="separate"/>
      </w:r>
      <w:r>
        <w:t>27</w:t>
      </w:r>
      <w:r>
        <w:fldChar w:fldCharType="end"/>
      </w:r>
      <w:r>
        <w:rPr>
          <w:rFonts w:hint="eastAsia" w:ascii="宋体" w:hAnsi="宋体" w:cs="宋体"/>
          <w:szCs w:val="20"/>
        </w:rPr>
        <w:fldChar w:fldCharType="end"/>
      </w:r>
    </w:p>
    <w:p w14:paraId="3C83E42E">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_Toc20942 </w:instrText>
      </w:r>
      <w:r>
        <w:rPr>
          <w:rFonts w:hint="eastAsia" w:ascii="宋体" w:hAnsi="宋体" w:cs="宋体"/>
          <w:szCs w:val="20"/>
        </w:rPr>
        <w:fldChar w:fldCharType="separate"/>
      </w:r>
      <w:r>
        <w:rPr>
          <w:rFonts w:hint="eastAsia" w:ascii="宋体" w:hAnsi="宋体"/>
        </w:rPr>
        <w:t>五、开标与评标</w:t>
      </w:r>
      <w:r>
        <w:tab/>
      </w:r>
      <w:r>
        <w:fldChar w:fldCharType="begin"/>
      </w:r>
      <w:r>
        <w:instrText xml:space="preserve"> PAGEREF _Toc20942 \h </w:instrText>
      </w:r>
      <w:r>
        <w:fldChar w:fldCharType="separate"/>
      </w:r>
      <w:r>
        <w:t>27</w:t>
      </w:r>
      <w:r>
        <w:fldChar w:fldCharType="end"/>
      </w:r>
      <w:r>
        <w:rPr>
          <w:rFonts w:hint="eastAsia" w:ascii="宋体" w:hAnsi="宋体" w:cs="宋体"/>
          <w:szCs w:val="20"/>
        </w:rPr>
        <w:fldChar w:fldCharType="end"/>
      </w:r>
    </w:p>
    <w:p w14:paraId="53295B15">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_Toc30848 </w:instrText>
      </w:r>
      <w:r>
        <w:rPr>
          <w:rFonts w:hint="eastAsia" w:ascii="宋体" w:hAnsi="宋体" w:cs="宋体"/>
          <w:szCs w:val="20"/>
        </w:rPr>
        <w:fldChar w:fldCharType="separate"/>
      </w:r>
      <w:r>
        <w:rPr>
          <w:rFonts w:hint="eastAsia" w:ascii="宋体" w:hAnsi="宋体"/>
        </w:rPr>
        <w:t>六、中标通知和合同授予</w:t>
      </w:r>
      <w:r>
        <w:tab/>
      </w:r>
      <w:r>
        <w:fldChar w:fldCharType="begin"/>
      </w:r>
      <w:r>
        <w:instrText xml:space="preserve"> PAGEREF _Toc30848 \h </w:instrText>
      </w:r>
      <w:r>
        <w:fldChar w:fldCharType="separate"/>
      </w:r>
      <w:r>
        <w:t>30</w:t>
      </w:r>
      <w:r>
        <w:fldChar w:fldCharType="end"/>
      </w:r>
      <w:r>
        <w:rPr>
          <w:rFonts w:hint="eastAsia" w:ascii="宋体" w:hAnsi="宋体" w:cs="宋体"/>
          <w:szCs w:val="20"/>
        </w:rPr>
        <w:fldChar w:fldCharType="end"/>
      </w:r>
    </w:p>
    <w:p w14:paraId="7EB8C9EA">
      <w:pPr>
        <w:pStyle w:val="21"/>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_Toc6311 </w:instrText>
      </w:r>
      <w:r>
        <w:rPr>
          <w:rFonts w:hint="eastAsia" w:ascii="宋体" w:hAnsi="宋体" w:cs="宋体"/>
          <w:szCs w:val="20"/>
        </w:rPr>
        <w:fldChar w:fldCharType="separate"/>
      </w:r>
      <w:r>
        <w:rPr>
          <w:rFonts w:hint="default" w:ascii="宋体" w:hAnsi="宋体"/>
          <w:szCs w:val="48"/>
        </w:rPr>
        <w:t xml:space="preserve">第三章 </w:t>
      </w:r>
      <w:r>
        <w:rPr>
          <w:rFonts w:hint="eastAsia" w:ascii="宋体" w:hAnsi="宋体"/>
          <w:szCs w:val="48"/>
        </w:rPr>
        <w:t>招标合同</w:t>
      </w:r>
      <w:r>
        <w:tab/>
      </w:r>
      <w:r>
        <w:fldChar w:fldCharType="begin"/>
      </w:r>
      <w:r>
        <w:instrText xml:space="preserve"> PAGEREF _Toc6311 \h </w:instrText>
      </w:r>
      <w:r>
        <w:fldChar w:fldCharType="separate"/>
      </w:r>
      <w:r>
        <w:t>32</w:t>
      </w:r>
      <w:r>
        <w:fldChar w:fldCharType="end"/>
      </w:r>
      <w:r>
        <w:rPr>
          <w:rFonts w:hint="eastAsia" w:ascii="宋体" w:hAnsi="宋体" w:cs="宋体"/>
          <w:szCs w:val="20"/>
        </w:rPr>
        <w:fldChar w:fldCharType="end"/>
      </w:r>
    </w:p>
    <w:p w14:paraId="7AD85E93">
      <w:pPr>
        <w:pStyle w:val="25"/>
        <w:tabs>
          <w:tab w:val="right" w:leader="dot" w:pos="8306"/>
          <w:tab w:val="clear" w:pos="9344"/>
        </w:tabs>
        <w:rPr>
          <w:rFonts w:hint="eastAsia" w:ascii="宋体" w:hAnsi="宋体" w:cs="宋体"/>
          <w:szCs w:val="20"/>
        </w:rPr>
      </w:pPr>
      <w:r>
        <w:rPr>
          <w:rFonts w:hint="eastAsia" w:ascii="宋体" w:hAnsi="宋体" w:cs="宋体"/>
          <w:szCs w:val="20"/>
        </w:rPr>
        <w:fldChar w:fldCharType="begin"/>
      </w:r>
      <w:r>
        <w:rPr>
          <w:rFonts w:hint="eastAsia" w:ascii="宋体" w:hAnsi="宋体" w:cs="宋体"/>
          <w:szCs w:val="20"/>
        </w:rPr>
        <w:instrText xml:space="preserve"> HYPERLINK \l _Toc5043 </w:instrText>
      </w:r>
      <w:r>
        <w:rPr>
          <w:rFonts w:hint="eastAsia" w:ascii="宋体" w:hAnsi="宋体" w:cs="宋体"/>
          <w:szCs w:val="20"/>
        </w:rPr>
        <w:fldChar w:fldCharType="separate"/>
      </w:r>
      <w:r>
        <w:rPr>
          <w:rFonts w:hint="eastAsia" w:ascii="宋体" w:hAnsi="宋体" w:cs="宋体"/>
          <w:szCs w:val="20"/>
        </w:rPr>
        <w:t>第一节 政府采购合同协议书</w:t>
      </w:r>
      <w:r>
        <w:rPr>
          <w:rFonts w:hint="eastAsia" w:ascii="宋体" w:hAnsi="宋体" w:cs="宋体"/>
          <w:szCs w:val="20"/>
        </w:rPr>
        <w:tab/>
      </w:r>
      <w:r>
        <w:rPr>
          <w:rFonts w:hint="eastAsia" w:ascii="宋体" w:hAnsi="宋体" w:cs="宋体"/>
          <w:szCs w:val="20"/>
        </w:rPr>
        <w:fldChar w:fldCharType="begin"/>
      </w:r>
      <w:r>
        <w:rPr>
          <w:rFonts w:hint="eastAsia" w:ascii="宋体" w:hAnsi="宋体" w:cs="宋体"/>
          <w:szCs w:val="20"/>
        </w:rPr>
        <w:instrText xml:space="preserve"> PAGEREF _Toc5043 \h </w:instrText>
      </w:r>
      <w:r>
        <w:rPr>
          <w:rFonts w:hint="eastAsia" w:ascii="宋体" w:hAnsi="宋体" w:cs="宋体"/>
          <w:szCs w:val="20"/>
        </w:rPr>
        <w:fldChar w:fldCharType="separate"/>
      </w:r>
      <w:r>
        <w:rPr>
          <w:rFonts w:hint="eastAsia" w:ascii="宋体" w:hAnsi="宋体" w:cs="宋体"/>
          <w:szCs w:val="20"/>
        </w:rPr>
        <w:t>34</w:t>
      </w:r>
      <w:r>
        <w:rPr>
          <w:rFonts w:hint="eastAsia" w:ascii="宋体" w:hAnsi="宋体" w:cs="宋体"/>
          <w:szCs w:val="20"/>
        </w:rPr>
        <w:fldChar w:fldCharType="end"/>
      </w:r>
      <w:r>
        <w:rPr>
          <w:rFonts w:hint="eastAsia" w:ascii="宋体" w:hAnsi="宋体" w:cs="宋体"/>
          <w:szCs w:val="20"/>
        </w:rPr>
        <w:fldChar w:fldCharType="end"/>
      </w:r>
    </w:p>
    <w:p w14:paraId="5CA8DD35">
      <w:pPr>
        <w:pStyle w:val="25"/>
        <w:tabs>
          <w:tab w:val="right" w:leader="dot" w:pos="8306"/>
          <w:tab w:val="clear" w:pos="9344"/>
        </w:tabs>
        <w:rPr>
          <w:rFonts w:hint="eastAsia" w:ascii="宋体" w:hAnsi="宋体" w:cs="宋体"/>
          <w:szCs w:val="20"/>
        </w:rPr>
      </w:pPr>
      <w:r>
        <w:rPr>
          <w:rFonts w:hint="eastAsia" w:ascii="宋体" w:hAnsi="宋体" w:cs="宋体"/>
          <w:szCs w:val="20"/>
        </w:rPr>
        <w:fldChar w:fldCharType="begin"/>
      </w:r>
      <w:r>
        <w:rPr>
          <w:rFonts w:hint="eastAsia" w:ascii="宋体" w:hAnsi="宋体" w:cs="宋体"/>
          <w:szCs w:val="20"/>
        </w:rPr>
        <w:instrText xml:space="preserve"> HYPERLINK \l _Toc20762 </w:instrText>
      </w:r>
      <w:r>
        <w:rPr>
          <w:rFonts w:hint="eastAsia" w:ascii="宋体" w:hAnsi="宋体" w:cs="宋体"/>
          <w:szCs w:val="20"/>
        </w:rPr>
        <w:fldChar w:fldCharType="separate"/>
      </w:r>
      <w:r>
        <w:rPr>
          <w:rFonts w:hint="eastAsia" w:ascii="宋体" w:hAnsi="宋体" w:cs="宋体"/>
          <w:szCs w:val="20"/>
        </w:rPr>
        <w:t>第二节 政府采购合同通用条款</w:t>
      </w:r>
      <w:r>
        <w:rPr>
          <w:rFonts w:hint="eastAsia" w:ascii="宋体" w:hAnsi="宋体" w:cs="宋体"/>
          <w:szCs w:val="20"/>
        </w:rPr>
        <w:tab/>
      </w:r>
      <w:r>
        <w:rPr>
          <w:rFonts w:hint="eastAsia" w:ascii="宋体" w:hAnsi="宋体" w:cs="宋体"/>
          <w:szCs w:val="20"/>
        </w:rPr>
        <w:fldChar w:fldCharType="begin"/>
      </w:r>
      <w:r>
        <w:rPr>
          <w:rFonts w:hint="eastAsia" w:ascii="宋体" w:hAnsi="宋体" w:cs="宋体"/>
          <w:szCs w:val="20"/>
        </w:rPr>
        <w:instrText xml:space="preserve"> PAGEREF _Toc20762 \h </w:instrText>
      </w:r>
      <w:r>
        <w:rPr>
          <w:rFonts w:hint="eastAsia" w:ascii="宋体" w:hAnsi="宋体" w:cs="宋体"/>
          <w:szCs w:val="20"/>
        </w:rPr>
        <w:fldChar w:fldCharType="separate"/>
      </w:r>
      <w:r>
        <w:rPr>
          <w:rFonts w:hint="eastAsia" w:ascii="宋体" w:hAnsi="宋体" w:cs="宋体"/>
          <w:szCs w:val="20"/>
        </w:rPr>
        <w:t>39</w:t>
      </w:r>
      <w:r>
        <w:rPr>
          <w:rFonts w:hint="eastAsia" w:ascii="宋体" w:hAnsi="宋体" w:cs="宋体"/>
          <w:szCs w:val="20"/>
        </w:rPr>
        <w:fldChar w:fldCharType="end"/>
      </w:r>
      <w:r>
        <w:rPr>
          <w:rFonts w:hint="eastAsia" w:ascii="宋体" w:hAnsi="宋体" w:cs="宋体"/>
          <w:szCs w:val="20"/>
        </w:rPr>
        <w:fldChar w:fldCharType="end"/>
      </w:r>
    </w:p>
    <w:p w14:paraId="36701434">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_Toc25721 </w:instrText>
      </w:r>
      <w:r>
        <w:rPr>
          <w:rFonts w:hint="eastAsia" w:ascii="宋体" w:hAnsi="宋体" w:cs="宋体"/>
          <w:szCs w:val="20"/>
        </w:rPr>
        <w:fldChar w:fldCharType="separate"/>
      </w:r>
      <w:r>
        <w:rPr>
          <w:rFonts w:hint="eastAsia" w:ascii="宋体" w:hAnsi="宋体" w:cs="宋体"/>
          <w:szCs w:val="20"/>
        </w:rPr>
        <w:t>第三节 政府采购合同专用条款</w:t>
      </w:r>
      <w:r>
        <w:rPr>
          <w:rFonts w:hint="eastAsia" w:ascii="宋体" w:hAnsi="宋体" w:cs="宋体"/>
          <w:szCs w:val="20"/>
        </w:rPr>
        <w:tab/>
      </w:r>
      <w:r>
        <w:rPr>
          <w:rFonts w:hint="eastAsia" w:ascii="宋体" w:hAnsi="宋体" w:cs="宋体"/>
          <w:szCs w:val="20"/>
        </w:rPr>
        <w:fldChar w:fldCharType="begin"/>
      </w:r>
      <w:r>
        <w:rPr>
          <w:rFonts w:hint="eastAsia" w:ascii="宋体" w:hAnsi="宋体" w:cs="宋体"/>
          <w:szCs w:val="20"/>
        </w:rPr>
        <w:instrText xml:space="preserve"> PAGEREF _Toc25721 \h </w:instrText>
      </w:r>
      <w:r>
        <w:rPr>
          <w:rFonts w:hint="eastAsia" w:ascii="宋体" w:hAnsi="宋体" w:cs="宋体"/>
          <w:szCs w:val="20"/>
        </w:rPr>
        <w:fldChar w:fldCharType="separate"/>
      </w:r>
      <w:r>
        <w:rPr>
          <w:rFonts w:hint="eastAsia" w:ascii="宋体" w:hAnsi="宋体" w:cs="宋体"/>
          <w:szCs w:val="20"/>
        </w:rPr>
        <w:t>46</w:t>
      </w:r>
      <w:r>
        <w:rPr>
          <w:rFonts w:hint="eastAsia" w:ascii="宋体" w:hAnsi="宋体" w:cs="宋体"/>
          <w:szCs w:val="20"/>
        </w:rPr>
        <w:fldChar w:fldCharType="end"/>
      </w:r>
      <w:r>
        <w:rPr>
          <w:rFonts w:hint="eastAsia" w:ascii="宋体" w:hAnsi="宋体" w:cs="宋体"/>
          <w:szCs w:val="20"/>
        </w:rPr>
        <w:fldChar w:fldCharType="end"/>
      </w:r>
    </w:p>
    <w:p w14:paraId="164AE6C3">
      <w:pPr>
        <w:pStyle w:val="21"/>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_Toc28608 </w:instrText>
      </w:r>
      <w:r>
        <w:rPr>
          <w:rFonts w:hint="eastAsia" w:ascii="宋体" w:hAnsi="宋体" w:cs="宋体"/>
          <w:szCs w:val="20"/>
        </w:rPr>
        <w:fldChar w:fldCharType="separate"/>
      </w:r>
      <w:r>
        <w:rPr>
          <w:rFonts w:hint="eastAsia" w:ascii="宋体" w:hAnsi="宋体"/>
          <w:szCs w:val="48"/>
        </w:rPr>
        <w:t>第四章  投标文件格式（部分）</w:t>
      </w:r>
      <w:r>
        <w:tab/>
      </w:r>
      <w:r>
        <w:fldChar w:fldCharType="begin"/>
      </w:r>
      <w:r>
        <w:instrText xml:space="preserve"> PAGEREF _Toc28608 \h </w:instrText>
      </w:r>
      <w:r>
        <w:fldChar w:fldCharType="separate"/>
      </w:r>
      <w:r>
        <w:t>48</w:t>
      </w:r>
      <w:r>
        <w:fldChar w:fldCharType="end"/>
      </w:r>
      <w:r>
        <w:rPr>
          <w:rFonts w:hint="eastAsia" w:ascii="宋体" w:hAnsi="宋体" w:cs="宋体"/>
          <w:szCs w:val="20"/>
        </w:rPr>
        <w:fldChar w:fldCharType="end"/>
      </w:r>
    </w:p>
    <w:p w14:paraId="45D5F6F2">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_Toc16187 </w:instrText>
      </w:r>
      <w:r>
        <w:rPr>
          <w:rFonts w:hint="eastAsia" w:ascii="宋体" w:hAnsi="宋体" w:cs="宋体"/>
          <w:szCs w:val="20"/>
        </w:rPr>
        <w:fldChar w:fldCharType="separate"/>
      </w:r>
      <w:r>
        <w:rPr>
          <w:rFonts w:hint="eastAsia" w:ascii="宋体" w:hAnsi="宋体"/>
        </w:rPr>
        <w:t>附：封面格式</w:t>
      </w:r>
      <w:r>
        <w:tab/>
      </w:r>
      <w:r>
        <w:fldChar w:fldCharType="begin"/>
      </w:r>
      <w:r>
        <w:instrText xml:space="preserve"> PAGEREF _Toc16187 \h </w:instrText>
      </w:r>
      <w:r>
        <w:fldChar w:fldCharType="separate"/>
      </w:r>
      <w:r>
        <w:t>48</w:t>
      </w:r>
      <w:r>
        <w:fldChar w:fldCharType="end"/>
      </w:r>
      <w:r>
        <w:rPr>
          <w:rFonts w:hint="eastAsia" w:ascii="宋体" w:hAnsi="宋体" w:cs="宋体"/>
          <w:szCs w:val="20"/>
        </w:rPr>
        <w:fldChar w:fldCharType="end"/>
      </w:r>
    </w:p>
    <w:p w14:paraId="0C944757">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_Toc2886 </w:instrText>
      </w:r>
      <w:r>
        <w:rPr>
          <w:rFonts w:hint="eastAsia" w:ascii="宋体" w:hAnsi="宋体" w:cs="宋体"/>
          <w:szCs w:val="20"/>
        </w:rPr>
        <w:fldChar w:fldCharType="separate"/>
      </w:r>
      <w:r>
        <w:rPr>
          <w:rFonts w:hint="eastAsia" w:ascii="宋体" w:hAnsi="宋体"/>
        </w:rPr>
        <w:t>附件一：投 标 函</w:t>
      </w:r>
      <w:r>
        <w:tab/>
      </w:r>
      <w:r>
        <w:fldChar w:fldCharType="begin"/>
      </w:r>
      <w:r>
        <w:instrText xml:space="preserve"> PAGEREF _Toc2886 \h </w:instrText>
      </w:r>
      <w:r>
        <w:fldChar w:fldCharType="separate"/>
      </w:r>
      <w:r>
        <w:t>49</w:t>
      </w:r>
      <w:r>
        <w:fldChar w:fldCharType="end"/>
      </w:r>
      <w:r>
        <w:rPr>
          <w:rFonts w:hint="eastAsia" w:ascii="宋体" w:hAnsi="宋体" w:cs="宋体"/>
          <w:szCs w:val="20"/>
        </w:rPr>
        <w:fldChar w:fldCharType="end"/>
      </w:r>
    </w:p>
    <w:p w14:paraId="4DE5129B">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_Toc23387 </w:instrText>
      </w:r>
      <w:r>
        <w:rPr>
          <w:rFonts w:hint="eastAsia" w:ascii="宋体" w:hAnsi="宋体" w:cs="宋体"/>
          <w:szCs w:val="20"/>
        </w:rPr>
        <w:fldChar w:fldCharType="separate"/>
      </w:r>
      <w:r>
        <w:rPr>
          <w:rFonts w:hint="eastAsia" w:ascii="宋体" w:hAnsi="宋体"/>
        </w:rPr>
        <w:t>附件二：投标保证书</w:t>
      </w:r>
      <w:r>
        <w:tab/>
      </w:r>
      <w:r>
        <w:fldChar w:fldCharType="begin"/>
      </w:r>
      <w:r>
        <w:instrText xml:space="preserve"> PAGEREF _Toc23387 \h </w:instrText>
      </w:r>
      <w:r>
        <w:fldChar w:fldCharType="separate"/>
      </w:r>
      <w:r>
        <w:t>50</w:t>
      </w:r>
      <w:r>
        <w:fldChar w:fldCharType="end"/>
      </w:r>
      <w:r>
        <w:rPr>
          <w:rFonts w:hint="eastAsia" w:ascii="宋体" w:hAnsi="宋体" w:cs="宋体"/>
          <w:szCs w:val="20"/>
        </w:rPr>
        <w:fldChar w:fldCharType="end"/>
      </w:r>
    </w:p>
    <w:p w14:paraId="34B06293">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_Toc30217 </w:instrText>
      </w:r>
      <w:r>
        <w:rPr>
          <w:rFonts w:hint="eastAsia" w:ascii="宋体" w:hAnsi="宋体" w:cs="宋体"/>
          <w:szCs w:val="20"/>
        </w:rPr>
        <w:fldChar w:fldCharType="separate"/>
      </w:r>
      <w:r>
        <w:rPr>
          <w:rFonts w:hint="eastAsia" w:ascii="宋体" w:hAnsi="宋体"/>
        </w:rPr>
        <w:t>附件三：投标质量保证书</w:t>
      </w:r>
      <w:r>
        <w:tab/>
      </w:r>
      <w:r>
        <w:fldChar w:fldCharType="begin"/>
      </w:r>
      <w:r>
        <w:instrText xml:space="preserve"> PAGEREF _Toc30217 \h </w:instrText>
      </w:r>
      <w:r>
        <w:fldChar w:fldCharType="separate"/>
      </w:r>
      <w:r>
        <w:t>51</w:t>
      </w:r>
      <w:r>
        <w:fldChar w:fldCharType="end"/>
      </w:r>
      <w:r>
        <w:rPr>
          <w:rFonts w:hint="eastAsia" w:ascii="宋体" w:hAnsi="宋体" w:cs="宋体"/>
          <w:szCs w:val="20"/>
        </w:rPr>
        <w:fldChar w:fldCharType="end"/>
      </w:r>
    </w:p>
    <w:p w14:paraId="7EEA27C9">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_Toc24197 </w:instrText>
      </w:r>
      <w:r>
        <w:rPr>
          <w:rFonts w:hint="eastAsia" w:ascii="宋体" w:hAnsi="宋体" w:cs="宋体"/>
          <w:szCs w:val="20"/>
        </w:rPr>
        <w:fldChar w:fldCharType="separate"/>
      </w:r>
      <w:r>
        <w:rPr>
          <w:rFonts w:hint="eastAsia" w:ascii="宋体" w:hAnsi="宋体"/>
        </w:rPr>
        <w:t>附件四：法定代表人身份证明书</w:t>
      </w:r>
      <w:r>
        <w:tab/>
      </w:r>
      <w:r>
        <w:fldChar w:fldCharType="begin"/>
      </w:r>
      <w:r>
        <w:instrText xml:space="preserve"> PAGEREF _Toc24197 \h </w:instrText>
      </w:r>
      <w:r>
        <w:fldChar w:fldCharType="separate"/>
      </w:r>
      <w:r>
        <w:t>53</w:t>
      </w:r>
      <w:r>
        <w:fldChar w:fldCharType="end"/>
      </w:r>
      <w:r>
        <w:rPr>
          <w:rFonts w:hint="eastAsia" w:ascii="宋体" w:hAnsi="宋体" w:cs="宋体"/>
          <w:szCs w:val="20"/>
        </w:rPr>
        <w:fldChar w:fldCharType="end"/>
      </w:r>
    </w:p>
    <w:p w14:paraId="4105B714">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_Toc8664 </w:instrText>
      </w:r>
      <w:r>
        <w:rPr>
          <w:rFonts w:hint="eastAsia" w:ascii="宋体" w:hAnsi="宋体" w:cs="宋体"/>
          <w:szCs w:val="20"/>
        </w:rPr>
        <w:fldChar w:fldCharType="separate"/>
      </w:r>
      <w:r>
        <w:rPr>
          <w:rFonts w:hint="eastAsia" w:ascii="宋体" w:hAnsi="宋体"/>
        </w:rPr>
        <w:t>附件五：法定代表人授权委托书</w:t>
      </w:r>
      <w:r>
        <w:tab/>
      </w:r>
      <w:r>
        <w:fldChar w:fldCharType="begin"/>
      </w:r>
      <w:r>
        <w:instrText xml:space="preserve"> PAGEREF _Toc8664 \h </w:instrText>
      </w:r>
      <w:r>
        <w:fldChar w:fldCharType="separate"/>
      </w:r>
      <w:r>
        <w:t>54</w:t>
      </w:r>
      <w:r>
        <w:fldChar w:fldCharType="end"/>
      </w:r>
      <w:r>
        <w:rPr>
          <w:rFonts w:hint="eastAsia" w:ascii="宋体" w:hAnsi="宋体" w:cs="宋体"/>
          <w:szCs w:val="20"/>
        </w:rPr>
        <w:fldChar w:fldCharType="end"/>
      </w:r>
    </w:p>
    <w:p w14:paraId="5B287B5A">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_Toc19126 </w:instrText>
      </w:r>
      <w:r>
        <w:rPr>
          <w:rFonts w:hint="eastAsia" w:ascii="宋体" w:hAnsi="宋体" w:cs="宋体"/>
          <w:szCs w:val="20"/>
        </w:rPr>
        <w:fldChar w:fldCharType="separate"/>
      </w:r>
      <w:r>
        <w:rPr>
          <w:rFonts w:hint="eastAsia" w:ascii="宋体" w:hAnsi="宋体"/>
        </w:rPr>
        <w:t>附件六：开标一览表</w:t>
      </w:r>
      <w:r>
        <w:tab/>
      </w:r>
      <w:r>
        <w:fldChar w:fldCharType="begin"/>
      </w:r>
      <w:r>
        <w:instrText xml:space="preserve"> PAGEREF _Toc19126 \h </w:instrText>
      </w:r>
      <w:r>
        <w:fldChar w:fldCharType="separate"/>
      </w:r>
      <w:r>
        <w:t>55</w:t>
      </w:r>
      <w:r>
        <w:fldChar w:fldCharType="end"/>
      </w:r>
      <w:r>
        <w:rPr>
          <w:rFonts w:hint="eastAsia" w:ascii="宋体" w:hAnsi="宋体" w:cs="宋体"/>
          <w:szCs w:val="20"/>
        </w:rPr>
        <w:fldChar w:fldCharType="end"/>
      </w:r>
    </w:p>
    <w:p w14:paraId="29AEC7A8">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_Toc31752 </w:instrText>
      </w:r>
      <w:r>
        <w:rPr>
          <w:rFonts w:hint="eastAsia" w:ascii="宋体" w:hAnsi="宋体" w:cs="宋体"/>
          <w:szCs w:val="20"/>
        </w:rPr>
        <w:fldChar w:fldCharType="separate"/>
      </w:r>
      <w:r>
        <w:rPr>
          <w:rFonts w:hint="eastAsia" w:ascii="宋体" w:hAnsi="宋体"/>
        </w:rPr>
        <w:t>附件七：分项报价表</w:t>
      </w:r>
      <w:r>
        <w:tab/>
      </w:r>
      <w:r>
        <w:fldChar w:fldCharType="begin"/>
      </w:r>
      <w:r>
        <w:instrText xml:space="preserve"> PAGEREF _Toc31752 \h </w:instrText>
      </w:r>
      <w:r>
        <w:fldChar w:fldCharType="separate"/>
      </w:r>
      <w:r>
        <w:t>56</w:t>
      </w:r>
      <w:r>
        <w:fldChar w:fldCharType="end"/>
      </w:r>
      <w:r>
        <w:rPr>
          <w:rFonts w:hint="eastAsia" w:ascii="宋体" w:hAnsi="宋体" w:cs="宋体"/>
          <w:szCs w:val="20"/>
        </w:rPr>
        <w:fldChar w:fldCharType="end"/>
      </w:r>
    </w:p>
    <w:p w14:paraId="46A3561D">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_Toc5884 </w:instrText>
      </w:r>
      <w:r>
        <w:rPr>
          <w:rFonts w:hint="eastAsia" w:ascii="宋体" w:hAnsi="宋体" w:cs="宋体"/>
          <w:szCs w:val="20"/>
        </w:rPr>
        <w:fldChar w:fldCharType="separate"/>
      </w:r>
      <w:r>
        <w:rPr>
          <w:rFonts w:hint="eastAsia" w:hAnsi="宋体"/>
        </w:rPr>
        <w:t>附件八：</w:t>
      </w:r>
      <w:r>
        <w:rPr>
          <w:rFonts w:hint="eastAsia"/>
          <w:szCs w:val="32"/>
        </w:rPr>
        <w:t>技术规格偏离表</w:t>
      </w:r>
      <w:r>
        <w:tab/>
      </w:r>
      <w:r>
        <w:fldChar w:fldCharType="begin"/>
      </w:r>
      <w:r>
        <w:instrText xml:space="preserve"> PAGEREF _Toc5884 \h </w:instrText>
      </w:r>
      <w:r>
        <w:fldChar w:fldCharType="separate"/>
      </w:r>
      <w:r>
        <w:t>57</w:t>
      </w:r>
      <w:r>
        <w:fldChar w:fldCharType="end"/>
      </w:r>
      <w:r>
        <w:rPr>
          <w:rFonts w:hint="eastAsia" w:ascii="宋体" w:hAnsi="宋体" w:cs="宋体"/>
          <w:szCs w:val="20"/>
        </w:rPr>
        <w:fldChar w:fldCharType="end"/>
      </w:r>
    </w:p>
    <w:p w14:paraId="4F463A98">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_Toc24917 </w:instrText>
      </w:r>
      <w:r>
        <w:rPr>
          <w:rFonts w:hint="eastAsia" w:ascii="宋体" w:hAnsi="宋体" w:cs="宋体"/>
          <w:szCs w:val="20"/>
        </w:rPr>
        <w:fldChar w:fldCharType="separate"/>
      </w:r>
      <w:r>
        <w:rPr>
          <w:rFonts w:hint="eastAsia" w:ascii="宋体" w:hAnsi="宋体"/>
          <w:szCs w:val="22"/>
        </w:rPr>
        <w:t>附件九、</w:t>
      </w:r>
      <w:r>
        <w:rPr>
          <w:rFonts w:hint="eastAsia" w:ascii="宋体" w:hAnsi="宋体"/>
          <w:bCs/>
          <w:szCs w:val="30"/>
        </w:rPr>
        <w:t>供货能力及供货渠道</w:t>
      </w:r>
      <w:r>
        <w:tab/>
      </w:r>
      <w:r>
        <w:fldChar w:fldCharType="begin"/>
      </w:r>
      <w:r>
        <w:instrText xml:space="preserve"> PAGEREF _Toc24917 \h </w:instrText>
      </w:r>
      <w:r>
        <w:fldChar w:fldCharType="separate"/>
      </w:r>
      <w:r>
        <w:t>58</w:t>
      </w:r>
      <w:r>
        <w:fldChar w:fldCharType="end"/>
      </w:r>
      <w:r>
        <w:rPr>
          <w:rFonts w:hint="eastAsia" w:ascii="宋体" w:hAnsi="宋体" w:cs="宋体"/>
          <w:szCs w:val="20"/>
        </w:rPr>
        <w:fldChar w:fldCharType="end"/>
      </w:r>
    </w:p>
    <w:p w14:paraId="763194A0">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_Toc30941 </w:instrText>
      </w:r>
      <w:r>
        <w:rPr>
          <w:rFonts w:hint="eastAsia" w:ascii="宋体" w:hAnsi="宋体" w:cs="宋体"/>
          <w:szCs w:val="20"/>
        </w:rPr>
        <w:fldChar w:fldCharType="separate"/>
      </w:r>
      <w:r>
        <w:rPr>
          <w:rFonts w:hint="eastAsia" w:ascii="宋体" w:hAnsi="宋体"/>
          <w:szCs w:val="22"/>
        </w:rPr>
        <w:t>附件十、服务质量保证措施及违约责任承诺</w:t>
      </w:r>
      <w:r>
        <w:tab/>
      </w:r>
      <w:r>
        <w:fldChar w:fldCharType="begin"/>
      </w:r>
      <w:r>
        <w:instrText xml:space="preserve"> PAGEREF _Toc30941 \h </w:instrText>
      </w:r>
      <w:r>
        <w:fldChar w:fldCharType="separate"/>
      </w:r>
      <w:r>
        <w:t>59</w:t>
      </w:r>
      <w:r>
        <w:fldChar w:fldCharType="end"/>
      </w:r>
      <w:r>
        <w:rPr>
          <w:rFonts w:hint="eastAsia" w:ascii="宋体" w:hAnsi="宋体" w:cs="宋体"/>
          <w:szCs w:val="20"/>
        </w:rPr>
        <w:fldChar w:fldCharType="end"/>
      </w:r>
    </w:p>
    <w:p w14:paraId="6A8E0965">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_Toc13819 </w:instrText>
      </w:r>
      <w:r>
        <w:rPr>
          <w:rFonts w:hint="eastAsia" w:ascii="宋体" w:hAnsi="宋体" w:cs="宋体"/>
          <w:szCs w:val="20"/>
        </w:rPr>
        <w:fldChar w:fldCharType="separate"/>
      </w:r>
      <w:r>
        <w:rPr>
          <w:rFonts w:hint="eastAsia" w:ascii="宋体" w:hAnsi="宋体"/>
          <w:bCs/>
          <w:szCs w:val="30"/>
        </w:rPr>
        <w:t>附件十一、配送方案</w:t>
      </w:r>
      <w:r>
        <w:tab/>
      </w:r>
      <w:r>
        <w:fldChar w:fldCharType="begin"/>
      </w:r>
      <w:r>
        <w:instrText xml:space="preserve"> PAGEREF _Toc13819 \h </w:instrText>
      </w:r>
      <w:r>
        <w:fldChar w:fldCharType="separate"/>
      </w:r>
      <w:r>
        <w:t>60</w:t>
      </w:r>
      <w:r>
        <w:fldChar w:fldCharType="end"/>
      </w:r>
      <w:r>
        <w:rPr>
          <w:rFonts w:hint="eastAsia" w:ascii="宋体" w:hAnsi="宋体" w:cs="宋体"/>
          <w:szCs w:val="20"/>
        </w:rPr>
        <w:fldChar w:fldCharType="end"/>
      </w:r>
    </w:p>
    <w:p w14:paraId="3915CB04">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_Toc32046 </w:instrText>
      </w:r>
      <w:r>
        <w:rPr>
          <w:rFonts w:hint="eastAsia" w:ascii="宋体" w:hAnsi="宋体" w:cs="宋体"/>
          <w:szCs w:val="20"/>
        </w:rPr>
        <w:fldChar w:fldCharType="separate"/>
      </w:r>
      <w:r>
        <w:rPr>
          <w:rFonts w:hint="eastAsia" w:ascii="宋体" w:hAnsi="宋体"/>
        </w:rPr>
        <w:t>附件十二：仓储管理</w:t>
      </w:r>
      <w:r>
        <w:tab/>
      </w:r>
      <w:r>
        <w:fldChar w:fldCharType="begin"/>
      </w:r>
      <w:r>
        <w:instrText xml:space="preserve"> PAGEREF _Toc32046 \h </w:instrText>
      </w:r>
      <w:r>
        <w:fldChar w:fldCharType="separate"/>
      </w:r>
      <w:r>
        <w:t>61</w:t>
      </w:r>
      <w:r>
        <w:fldChar w:fldCharType="end"/>
      </w:r>
      <w:r>
        <w:rPr>
          <w:rFonts w:hint="eastAsia" w:ascii="宋体" w:hAnsi="宋体" w:cs="宋体"/>
          <w:szCs w:val="20"/>
        </w:rPr>
        <w:fldChar w:fldCharType="end"/>
      </w:r>
    </w:p>
    <w:p w14:paraId="5C1F86EC">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_Toc20194 </w:instrText>
      </w:r>
      <w:r>
        <w:rPr>
          <w:rFonts w:hint="eastAsia" w:ascii="宋体" w:hAnsi="宋体" w:cs="宋体"/>
          <w:szCs w:val="20"/>
        </w:rPr>
        <w:fldChar w:fldCharType="separate"/>
      </w:r>
      <w:r>
        <w:rPr>
          <w:rFonts w:hint="eastAsia" w:ascii="宋体" w:hAnsi="宋体"/>
        </w:rPr>
        <w:t>附件十三：食品质量及安全保障</w:t>
      </w:r>
      <w:r>
        <w:tab/>
      </w:r>
      <w:r>
        <w:fldChar w:fldCharType="begin"/>
      </w:r>
      <w:r>
        <w:instrText xml:space="preserve"> PAGEREF _Toc20194 \h </w:instrText>
      </w:r>
      <w:r>
        <w:fldChar w:fldCharType="separate"/>
      </w:r>
      <w:r>
        <w:t>62</w:t>
      </w:r>
      <w:r>
        <w:fldChar w:fldCharType="end"/>
      </w:r>
      <w:r>
        <w:rPr>
          <w:rFonts w:hint="eastAsia" w:ascii="宋体" w:hAnsi="宋体" w:cs="宋体"/>
          <w:szCs w:val="20"/>
        </w:rPr>
        <w:fldChar w:fldCharType="end"/>
      </w:r>
    </w:p>
    <w:p w14:paraId="1FBAD4BC">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_Toc15120 </w:instrText>
      </w:r>
      <w:r>
        <w:rPr>
          <w:rFonts w:hint="eastAsia" w:ascii="宋体" w:hAnsi="宋体" w:cs="宋体"/>
          <w:szCs w:val="20"/>
        </w:rPr>
        <w:fldChar w:fldCharType="separate"/>
      </w:r>
      <w:r>
        <w:rPr>
          <w:rFonts w:hint="eastAsia" w:ascii="宋体" w:hAnsi="宋体"/>
        </w:rPr>
        <w:t>附件十四：售后服务</w:t>
      </w:r>
      <w:r>
        <w:tab/>
      </w:r>
      <w:r>
        <w:fldChar w:fldCharType="begin"/>
      </w:r>
      <w:r>
        <w:instrText xml:space="preserve"> PAGEREF _Toc15120 \h </w:instrText>
      </w:r>
      <w:r>
        <w:fldChar w:fldCharType="separate"/>
      </w:r>
      <w:r>
        <w:t>63</w:t>
      </w:r>
      <w:r>
        <w:fldChar w:fldCharType="end"/>
      </w:r>
      <w:r>
        <w:rPr>
          <w:rFonts w:hint="eastAsia" w:ascii="宋体" w:hAnsi="宋体" w:cs="宋体"/>
          <w:szCs w:val="20"/>
        </w:rPr>
        <w:fldChar w:fldCharType="end"/>
      </w:r>
    </w:p>
    <w:p w14:paraId="5BDAEF60">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_Toc3348 </w:instrText>
      </w:r>
      <w:r>
        <w:rPr>
          <w:rFonts w:hint="eastAsia" w:ascii="宋体" w:hAnsi="宋体" w:cs="宋体"/>
          <w:szCs w:val="20"/>
        </w:rPr>
        <w:fldChar w:fldCharType="separate"/>
      </w:r>
      <w:r>
        <w:rPr>
          <w:rFonts w:hint="eastAsia" w:ascii="宋体" w:hAnsi="宋体"/>
          <w:bCs/>
          <w:szCs w:val="30"/>
        </w:rPr>
        <w:t>附件十五、投标保证金交纳凭据复印件</w:t>
      </w:r>
      <w:r>
        <w:tab/>
      </w:r>
      <w:r>
        <w:fldChar w:fldCharType="begin"/>
      </w:r>
      <w:r>
        <w:instrText xml:space="preserve"> PAGEREF _Toc3348 \h </w:instrText>
      </w:r>
      <w:r>
        <w:fldChar w:fldCharType="separate"/>
      </w:r>
      <w:r>
        <w:t>64</w:t>
      </w:r>
      <w:r>
        <w:fldChar w:fldCharType="end"/>
      </w:r>
      <w:r>
        <w:rPr>
          <w:rFonts w:hint="eastAsia" w:ascii="宋体" w:hAnsi="宋体" w:cs="宋体"/>
          <w:szCs w:val="20"/>
        </w:rPr>
        <w:fldChar w:fldCharType="end"/>
      </w:r>
    </w:p>
    <w:p w14:paraId="30F0CE52">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_Toc25619 </w:instrText>
      </w:r>
      <w:r>
        <w:rPr>
          <w:rFonts w:hint="eastAsia" w:ascii="宋体" w:hAnsi="宋体" w:cs="宋体"/>
          <w:szCs w:val="20"/>
        </w:rPr>
        <w:fldChar w:fldCharType="separate"/>
      </w:r>
      <w:r>
        <w:rPr>
          <w:rFonts w:hint="eastAsia" w:ascii="宋体" w:hAnsi="宋体"/>
        </w:rPr>
        <w:t>附件十六：类似项目经验（如有）</w:t>
      </w:r>
      <w:r>
        <w:tab/>
      </w:r>
      <w:r>
        <w:fldChar w:fldCharType="begin"/>
      </w:r>
      <w:r>
        <w:instrText xml:space="preserve"> PAGEREF _Toc25619 \h </w:instrText>
      </w:r>
      <w:r>
        <w:fldChar w:fldCharType="separate"/>
      </w:r>
      <w:r>
        <w:t>65</w:t>
      </w:r>
      <w:r>
        <w:fldChar w:fldCharType="end"/>
      </w:r>
      <w:r>
        <w:rPr>
          <w:rFonts w:hint="eastAsia" w:ascii="宋体" w:hAnsi="宋体" w:cs="宋体"/>
          <w:szCs w:val="20"/>
        </w:rPr>
        <w:fldChar w:fldCharType="end"/>
      </w:r>
    </w:p>
    <w:p w14:paraId="1636DC2E">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_Toc30213 </w:instrText>
      </w:r>
      <w:r>
        <w:rPr>
          <w:rFonts w:hint="eastAsia" w:ascii="宋体" w:hAnsi="宋体" w:cs="宋体"/>
          <w:szCs w:val="20"/>
        </w:rPr>
        <w:fldChar w:fldCharType="separate"/>
      </w:r>
      <w:r>
        <w:rPr>
          <w:rFonts w:hint="eastAsia" w:ascii="宋体" w:hAnsi="宋体"/>
        </w:rPr>
        <w:t>附件十七：投标人资格证明资料</w:t>
      </w:r>
      <w:r>
        <w:tab/>
      </w:r>
      <w:r>
        <w:fldChar w:fldCharType="begin"/>
      </w:r>
      <w:r>
        <w:instrText xml:space="preserve"> PAGEREF _Toc30213 \h </w:instrText>
      </w:r>
      <w:r>
        <w:fldChar w:fldCharType="separate"/>
      </w:r>
      <w:r>
        <w:t>66</w:t>
      </w:r>
      <w:r>
        <w:fldChar w:fldCharType="end"/>
      </w:r>
      <w:r>
        <w:rPr>
          <w:rFonts w:hint="eastAsia" w:ascii="宋体" w:hAnsi="宋体" w:cs="宋体"/>
          <w:szCs w:val="20"/>
        </w:rPr>
        <w:fldChar w:fldCharType="end"/>
      </w:r>
    </w:p>
    <w:p w14:paraId="5CE6F4AC">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_Toc13130 </w:instrText>
      </w:r>
      <w:r>
        <w:rPr>
          <w:rFonts w:hint="eastAsia" w:ascii="宋体" w:hAnsi="宋体" w:cs="宋体"/>
          <w:szCs w:val="20"/>
        </w:rPr>
        <w:fldChar w:fldCharType="separate"/>
      </w:r>
      <w:r>
        <w:rPr>
          <w:rFonts w:hint="eastAsia" w:ascii="宋体" w:hAnsi="宋体"/>
          <w:szCs w:val="22"/>
        </w:rPr>
        <w:t>附件十八：政府扶持政策</w:t>
      </w:r>
      <w:r>
        <w:tab/>
      </w:r>
      <w:r>
        <w:fldChar w:fldCharType="begin"/>
      </w:r>
      <w:r>
        <w:instrText xml:space="preserve"> PAGEREF _Toc13130 \h </w:instrText>
      </w:r>
      <w:r>
        <w:fldChar w:fldCharType="separate"/>
      </w:r>
      <w:r>
        <w:t>69</w:t>
      </w:r>
      <w:r>
        <w:fldChar w:fldCharType="end"/>
      </w:r>
      <w:r>
        <w:rPr>
          <w:rFonts w:hint="eastAsia" w:ascii="宋体" w:hAnsi="宋体" w:cs="宋体"/>
          <w:szCs w:val="20"/>
        </w:rPr>
        <w:fldChar w:fldCharType="end"/>
      </w:r>
    </w:p>
    <w:p w14:paraId="4B19287E">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_Toc733 </w:instrText>
      </w:r>
      <w:r>
        <w:rPr>
          <w:rFonts w:hint="eastAsia" w:ascii="宋体" w:hAnsi="宋体" w:cs="宋体"/>
          <w:szCs w:val="20"/>
        </w:rPr>
        <w:fldChar w:fldCharType="separate"/>
      </w:r>
      <w:r>
        <w:rPr>
          <w:rFonts w:hint="eastAsia" w:ascii="宋体" w:hAnsi="宋体"/>
          <w:szCs w:val="22"/>
        </w:rPr>
        <w:t>附件十九：投标产品实物图片及相关说明</w:t>
      </w:r>
      <w:r>
        <w:tab/>
      </w:r>
      <w:r>
        <w:fldChar w:fldCharType="begin"/>
      </w:r>
      <w:r>
        <w:instrText xml:space="preserve"> PAGEREF _Toc733 \h </w:instrText>
      </w:r>
      <w:r>
        <w:fldChar w:fldCharType="separate"/>
      </w:r>
      <w:r>
        <w:t>72</w:t>
      </w:r>
      <w:r>
        <w:fldChar w:fldCharType="end"/>
      </w:r>
      <w:r>
        <w:rPr>
          <w:rFonts w:hint="eastAsia" w:ascii="宋体" w:hAnsi="宋体" w:cs="宋体"/>
          <w:szCs w:val="20"/>
        </w:rPr>
        <w:fldChar w:fldCharType="end"/>
      </w:r>
    </w:p>
    <w:p w14:paraId="2377532E">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_Toc30105 </w:instrText>
      </w:r>
      <w:r>
        <w:rPr>
          <w:rFonts w:hint="eastAsia" w:ascii="宋体" w:hAnsi="宋体" w:cs="宋体"/>
          <w:szCs w:val="20"/>
        </w:rPr>
        <w:fldChar w:fldCharType="separate"/>
      </w:r>
      <w:r>
        <w:rPr>
          <w:rFonts w:hint="eastAsia" w:ascii="宋体" w:hAnsi="宋体"/>
          <w:szCs w:val="22"/>
        </w:rPr>
        <w:t>附件二十：采购文件中要求必须提供及投标人认为需要提供的其他资料</w:t>
      </w:r>
      <w:r>
        <w:tab/>
      </w:r>
      <w:r>
        <w:fldChar w:fldCharType="begin"/>
      </w:r>
      <w:r>
        <w:instrText xml:space="preserve"> PAGEREF _Toc30105 \h </w:instrText>
      </w:r>
      <w:r>
        <w:fldChar w:fldCharType="separate"/>
      </w:r>
      <w:r>
        <w:t>73</w:t>
      </w:r>
      <w:r>
        <w:fldChar w:fldCharType="end"/>
      </w:r>
      <w:r>
        <w:rPr>
          <w:rFonts w:hint="eastAsia" w:ascii="宋体" w:hAnsi="宋体" w:cs="宋体"/>
          <w:szCs w:val="20"/>
        </w:rPr>
        <w:fldChar w:fldCharType="end"/>
      </w:r>
    </w:p>
    <w:p w14:paraId="1F3A8D74">
      <w:pPr>
        <w:pStyle w:val="21"/>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_Toc1776 </w:instrText>
      </w:r>
      <w:r>
        <w:rPr>
          <w:rFonts w:hint="eastAsia" w:ascii="宋体" w:hAnsi="宋体" w:cs="宋体"/>
          <w:szCs w:val="20"/>
        </w:rPr>
        <w:fldChar w:fldCharType="separate"/>
      </w:r>
      <w:r>
        <w:rPr>
          <w:rFonts w:hint="eastAsia" w:ascii="宋体" w:hAnsi="宋体"/>
          <w:szCs w:val="48"/>
        </w:rPr>
        <w:t>第五章  评标办法</w:t>
      </w:r>
      <w:r>
        <w:tab/>
      </w:r>
      <w:r>
        <w:fldChar w:fldCharType="begin"/>
      </w:r>
      <w:r>
        <w:instrText xml:space="preserve"> PAGEREF _Toc1776 \h </w:instrText>
      </w:r>
      <w:r>
        <w:fldChar w:fldCharType="separate"/>
      </w:r>
      <w:r>
        <w:t>74</w:t>
      </w:r>
      <w:r>
        <w:fldChar w:fldCharType="end"/>
      </w:r>
      <w:r>
        <w:rPr>
          <w:rFonts w:hint="eastAsia" w:ascii="宋体" w:hAnsi="宋体" w:cs="宋体"/>
          <w:szCs w:val="20"/>
        </w:rPr>
        <w:fldChar w:fldCharType="end"/>
      </w:r>
    </w:p>
    <w:p w14:paraId="38149B21">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_Toc4356 </w:instrText>
      </w:r>
      <w:r>
        <w:rPr>
          <w:rFonts w:hint="eastAsia" w:ascii="宋体" w:hAnsi="宋体" w:cs="宋体"/>
          <w:szCs w:val="20"/>
        </w:rPr>
        <w:fldChar w:fldCharType="separate"/>
      </w:r>
      <w:r>
        <w:rPr>
          <w:rFonts w:hint="eastAsia" w:ascii="宋体" w:hAnsi="宋体"/>
        </w:rPr>
        <w:t>一、评标机构</w:t>
      </w:r>
      <w:r>
        <w:tab/>
      </w:r>
      <w:r>
        <w:fldChar w:fldCharType="begin"/>
      </w:r>
      <w:r>
        <w:instrText xml:space="preserve"> PAGEREF _Toc4356 \h </w:instrText>
      </w:r>
      <w:r>
        <w:fldChar w:fldCharType="separate"/>
      </w:r>
      <w:r>
        <w:t>74</w:t>
      </w:r>
      <w:r>
        <w:fldChar w:fldCharType="end"/>
      </w:r>
      <w:r>
        <w:rPr>
          <w:rFonts w:hint="eastAsia" w:ascii="宋体" w:hAnsi="宋体" w:cs="宋体"/>
          <w:szCs w:val="20"/>
        </w:rPr>
        <w:fldChar w:fldCharType="end"/>
      </w:r>
    </w:p>
    <w:p w14:paraId="41465D85">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_Toc10930 </w:instrText>
      </w:r>
      <w:r>
        <w:rPr>
          <w:rFonts w:hint="eastAsia" w:ascii="宋体" w:hAnsi="宋体" w:cs="宋体"/>
          <w:szCs w:val="20"/>
        </w:rPr>
        <w:fldChar w:fldCharType="separate"/>
      </w:r>
      <w:r>
        <w:rPr>
          <w:rFonts w:hint="eastAsia" w:ascii="宋体" w:hAnsi="宋体"/>
        </w:rPr>
        <w:t>二、评标原则</w:t>
      </w:r>
      <w:r>
        <w:tab/>
      </w:r>
      <w:r>
        <w:fldChar w:fldCharType="begin"/>
      </w:r>
      <w:r>
        <w:instrText xml:space="preserve"> PAGEREF _Toc10930 \h </w:instrText>
      </w:r>
      <w:r>
        <w:fldChar w:fldCharType="separate"/>
      </w:r>
      <w:r>
        <w:t>74</w:t>
      </w:r>
      <w:r>
        <w:fldChar w:fldCharType="end"/>
      </w:r>
      <w:r>
        <w:rPr>
          <w:rFonts w:hint="eastAsia" w:ascii="宋体" w:hAnsi="宋体" w:cs="宋体"/>
          <w:szCs w:val="20"/>
        </w:rPr>
        <w:fldChar w:fldCharType="end"/>
      </w:r>
    </w:p>
    <w:p w14:paraId="15DC37FB">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_Toc8021 </w:instrText>
      </w:r>
      <w:r>
        <w:rPr>
          <w:rFonts w:hint="eastAsia" w:ascii="宋体" w:hAnsi="宋体" w:cs="宋体"/>
          <w:szCs w:val="20"/>
        </w:rPr>
        <w:fldChar w:fldCharType="separate"/>
      </w:r>
      <w:r>
        <w:rPr>
          <w:rFonts w:hint="eastAsia" w:ascii="宋体" w:hAnsi="宋体"/>
        </w:rPr>
        <w:t>三、评标纪律</w:t>
      </w:r>
      <w:r>
        <w:tab/>
      </w:r>
      <w:r>
        <w:fldChar w:fldCharType="begin"/>
      </w:r>
      <w:r>
        <w:instrText xml:space="preserve"> PAGEREF _Toc8021 \h </w:instrText>
      </w:r>
      <w:r>
        <w:fldChar w:fldCharType="separate"/>
      </w:r>
      <w:r>
        <w:t>74</w:t>
      </w:r>
      <w:r>
        <w:fldChar w:fldCharType="end"/>
      </w:r>
      <w:r>
        <w:rPr>
          <w:rFonts w:hint="eastAsia" w:ascii="宋体" w:hAnsi="宋体" w:cs="宋体"/>
          <w:szCs w:val="20"/>
        </w:rPr>
        <w:fldChar w:fldCharType="end"/>
      </w:r>
    </w:p>
    <w:p w14:paraId="0C681345">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_Toc22 </w:instrText>
      </w:r>
      <w:r>
        <w:rPr>
          <w:rFonts w:hint="eastAsia" w:ascii="宋体" w:hAnsi="宋体" w:cs="宋体"/>
          <w:szCs w:val="20"/>
        </w:rPr>
        <w:fldChar w:fldCharType="separate"/>
      </w:r>
      <w:r>
        <w:rPr>
          <w:rFonts w:hint="eastAsia" w:ascii="宋体" w:hAnsi="宋体"/>
        </w:rPr>
        <w:t>四、评标目的</w:t>
      </w:r>
      <w:r>
        <w:tab/>
      </w:r>
      <w:r>
        <w:fldChar w:fldCharType="begin"/>
      </w:r>
      <w:r>
        <w:instrText xml:space="preserve"> PAGEREF _Toc22 \h </w:instrText>
      </w:r>
      <w:r>
        <w:fldChar w:fldCharType="separate"/>
      </w:r>
      <w:r>
        <w:t>75</w:t>
      </w:r>
      <w:r>
        <w:fldChar w:fldCharType="end"/>
      </w:r>
      <w:r>
        <w:rPr>
          <w:rFonts w:hint="eastAsia" w:ascii="宋体" w:hAnsi="宋体" w:cs="宋体"/>
          <w:szCs w:val="20"/>
        </w:rPr>
        <w:fldChar w:fldCharType="end"/>
      </w:r>
    </w:p>
    <w:p w14:paraId="45247DC5">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_Toc22215 </w:instrText>
      </w:r>
      <w:r>
        <w:rPr>
          <w:rFonts w:hint="eastAsia" w:ascii="宋体" w:hAnsi="宋体" w:cs="宋体"/>
          <w:szCs w:val="20"/>
        </w:rPr>
        <w:fldChar w:fldCharType="separate"/>
      </w:r>
      <w:r>
        <w:rPr>
          <w:rFonts w:hint="eastAsia" w:ascii="宋体" w:hAnsi="宋体"/>
        </w:rPr>
        <w:t>五、评标程序</w:t>
      </w:r>
      <w:r>
        <w:tab/>
      </w:r>
      <w:bookmarkStart w:id="308" w:name="_GoBack"/>
      <w:bookmarkEnd w:id="308"/>
      <w:r>
        <w:fldChar w:fldCharType="begin"/>
      </w:r>
      <w:r>
        <w:instrText xml:space="preserve"> PAGEREF _Toc22215 \h </w:instrText>
      </w:r>
      <w:r>
        <w:fldChar w:fldCharType="separate"/>
      </w:r>
      <w:r>
        <w:t>75</w:t>
      </w:r>
      <w:r>
        <w:fldChar w:fldCharType="end"/>
      </w:r>
      <w:r>
        <w:rPr>
          <w:rFonts w:hint="eastAsia" w:ascii="宋体" w:hAnsi="宋体" w:cs="宋体"/>
          <w:szCs w:val="20"/>
        </w:rPr>
        <w:fldChar w:fldCharType="end"/>
      </w:r>
    </w:p>
    <w:p w14:paraId="6F2772A2">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_Toc2305 </w:instrText>
      </w:r>
      <w:r>
        <w:rPr>
          <w:rFonts w:hint="eastAsia" w:ascii="宋体" w:hAnsi="宋体" w:cs="宋体"/>
          <w:szCs w:val="20"/>
        </w:rPr>
        <w:fldChar w:fldCharType="separate"/>
      </w:r>
      <w:r>
        <w:rPr>
          <w:rFonts w:hint="eastAsia" w:ascii="宋体" w:hAnsi="宋体"/>
        </w:rPr>
        <w:t>六、评标办法及打分细则</w:t>
      </w:r>
      <w:r>
        <w:tab/>
      </w:r>
      <w:r>
        <w:fldChar w:fldCharType="begin"/>
      </w:r>
      <w:r>
        <w:instrText xml:space="preserve"> PAGEREF _Toc2305 \h </w:instrText>
      </w:r>
      <w:r>
        <w:fldChar w:fldCharType="separate"/>
      </w:r>
      <w:r>
        <w:t>75</w:t>
      </w:r>
      <w:r>
        <w:fldChar w:fldCharType="end"/>
      </w:r>
      <w:r>
        <w:rPr>
          <w:rFonts w:hint="eastAsia" w:ascii="宋体" w:hAnsi="宋体" w:cs="宋体"/>
          <w:szCs w:val="20"/>
        </w:rPr>
        <w:fldChar w:fldCharType="end"/>
      </w:r>
    </w:p>
    <w:p w14:paraId="6DD88200">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_Toc11232 </w:instrText>
      </w:r>
      <w:r>
        <w:rPr>
          <w:rFonts w:hint="eastAsia" w:ascii="宋体" w:hAnsi="宋体" w:cs="宋体"/>
          <w:szCs w:val="20"/>
        </w:rPr>
        <w:fldChar w:fldCharType="separate"/>
      </w:r>
      <w:r>
        <w:rPr>
          <w:rFonts w:hint="eastAsia" w:ascii="宋体" w:hAnsi="宋体"/>
        </w:rPr>
        <w:t>七、统分原则</w:t>
      </w:r>
      <w:r>
        <w:tab/>
      </w:r>
      <w:r>
        <w:fldChar w:fldCharType="begin"/>
      </w:r>
      <w:r>
        <w:instrText xml:space="preserve"> PAGEREF _Toc11232 \h </w:instrText>
      </w:r>
      <w:r>
        <w:fldChar w:fldCharType="separate"/>
      </w:r>
      <w:r>
        <w:t>83</w:t>
      </w:r>
      <w:r>
        <w:fldChar w:fldCharType="end"/>
      </w:r>
      <w:r>
        <w:rPr>
          <w:rFonts w:hint="eastAsia" w:ascii="宋体" w:hAnsi="宋体" w:cs="宋体"/>
          <w:szCs w:val="20"/>
        </w:rPr>
        <w:fldChar w:fldCharType="end"/>
      </w:r>
    </w:p>
    <w:p w14:paraId="25C76351">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_Toc16721 </w:instrText>
      </w:r>
      <w:r>
        <w:rPr>
          <w:rFonts w:hint="eastAsia" w:ascii="宋体" w:hAnsi="宋体" w:cs="宋体"/>
          <w:szCs w:val="20"/>
        </w:rPr>
        <w:fldChar w:fldCharType="separate"/>
      </w:r>
      <w:r>
        <w:rPr>
          <w:rFonts w:hint="eastAsia" w:ascii="宋体" w:hAnsi="宋体"/>
        </w:rPr>
        <w:t>八、推荐</w:t>
      </w:r>
      <w:r>
        <w:tab/>
      </w:r>
      <w:r>
        <w:fldChar w:fldCharType="begin"/>
      </w:r>
      <w:r>
        <w:instrText xml:space="preserve"> PAGEREF _Toc16721 \h </w:instrText>
      </w:r>
      <w:r>
        <w:fldChar w:fldCharType="separate"/>
      </w:r>
      <w:r>
        <w:t>83</w:t>
      </w:r>
      <w:r>
        <w:fldChar w:fldCharType="end"/>
      </w:r>
      <w:r>
        <w:rPr>
          <w:rFonts w:hint="eastAsia" w:ascii="宋体" w:hAnsi="宋体" w:cs="宋体"/>
          <w:szCs w:val="20"/>
        </w:rPr>
        <w:fldChar w:fldCharType="end"/>
      </w:r>
    </w:p>
    <w:p w14:paraId="1FF170E3">
      <w:pPr>
        <w:pStyle w:val="25"/>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_Toc18112 </w:instrText>
      </w:r>
      <w:r>
        <w:rPr>
          <w:rFonts w:hint="eastAsia" w:ascii="宋体" w:hAnsi="宋体" w:cs="宋体"/>
          <w:szCs w:val="20"/>
        </w:rPr>
        <w:fldChar w:fldCharType="separate"/>
      </w:r>
      <w:r>
        <w:rPr>
          <w:rFonts w:hint="eastAsia" w:ascii="宋体" w:hAnsi="宋体"/>
        </w:rPr>
        <w:t>九、评标报告</w:t>
      </w:r>
      <w:r>
        <w:tab/>
      </w:r>
      <w:r>
        <w:fldChar w:fldCharType="begin"/>
      </w:r>
      <w:r>
        <w:instrText xml:space="preserve"> PAGEREF _Toc18112 \h </w:instrText>
      </w:r>
      <w:r>
        <w:fldChar w:fldCharType="separate"/>
      </w:r>
      <w:r>
        <w:t>83</w:t>
      </w:r>
      <w:r>
        <w:fldChar w:fldCharType="end"/>
      </w:r>
      <w:r>
        <w:rPr>
          <w:rFonts w:hint="eastAsia" w:ascii="宋体" w:hAnsi="宋体" w:cs="宋体"/>
          <w:szCs w:val="20"/>
        </w:rPr>
        <w:fldChar w:fldCharType="end"/>
      </w:r>
    </w:p>
    <w:p w14:paraId="28701AB7">
      <w:pPr>
        <w:pStyle w:val="21"/>
        <w:tabs>
          <w:tab w:val="right" w:leader="dot" w:pos="8306"/>
          <w:tab w:val="clear" w:pos="9344"/>
        </w:tabs>
      </w:pPr>
      <w:r>
        <w:rPr>
          <w:rFonts w:hint="eastAsia" w:ascii="宋体" w:hAnsi="宋体" w:cs="宋体"/>
          <w:szCs w:val="20"/>
        </w:rPr>
        <w:fldChar w:fldCharType="begin"/>
      </w:r>
      <w:r>
        <w:rPr>
          <w:rFonts w:hint="eastAsia" w:ascii="宋体" w:hAnsi="宋体" w:cs="宋体"/>
          <w:szCs w:val="20"/>
        </w:rPr>
        <w:instrText xml:space="preserve"> HYPERLINK \l _Toc25948 </w:instrText>
      </w:r>
      <w:r>
        <w:rPr>
          <w:rFonts w:hint="eastAsia" w:ascii="宋体" w:hAnsi="宋体" w:cs="宋体"/>
          <w:szCs w:val="20"/>
        </w:rPr>
        <w:fldChar w:fldCharType="separate"/>
      </w:r>
      <w:r>
        <w:rPr>
          <w:rFonts w:ascii="宋体" w:hAnsi="宋体"/>
          <w:szCs w:val="48"/>
        </w:rPr>
        <w:t xml:space="preserve">第六章 </w:t>
      </w:r>
      <w:r>
        <w:rPr>
          <w:rFonts w:hint="eastAsia" w:ascii="宋体" w:hAnsi="宋体"/>
          <w:szCs w:val="48"/>
        </w:rPr>
        <w:t>采购需求清单及规格要求</w:t>
      </w:r>
      <w:r>
        <w:tab/>
      </w:r>
      <w:r>
        <w:fldChar w:fldCharType="begin"/>
      </w:r>
      <w:r>
        <w:instrText xml:space="preserve"> PAGEREF _Toc25948 \h </w:instrText>
      </w:r>
      <w:r>
        <w:fldChar w:fldCharType="separate"/>
      </w:r>
      <w:r>
        <w:t>85</w:t>
      </w:r>
      <w:r>
        <w:fldChar w:fldCharType="end"/>
      </w:r>
      <w:r>
        <w:rPr>
          <w:rFonts w:hint="eastAsia" w:ascii="宋体" w:hAnsi="宋体" w:cs="宋体"/>
          <w:szCs w:val="20"/>
        </w:rPr>
        <w:fldChar w:fldCharType="end"/>
      </w:r>
    </w:p>
    <w:p w14:paraId="295BD636">
      <w:pPr>
        <w:jc w:val="center"/>
        <w:rPr>
          <w:b/>
          <w:bCs/>
          <w:sz w:val="32"/>
          <w:szCs w:val="32"/>
        </w:rPr>
      </w:pPr>
      <w:r>
        <w:rPr>
          <w:rFonts w:hint="eastAsia" w:ascii="宋体" w:hAnsi="宋体" w:cs="宋体"/>
          <w:b/>
          <w:szCs w:val="20"/>
        </w:rPr>
        <w:fldChar w:fldCharType="end"/>
      </w:r>
      <w:bookmarkStart w:id="36" w:name="_Toc29357044"/>
    </w:p>
    <w:bookmarkEnd w:id="36"/>
    <w:p w14:paraId="3F0C2506">
      <w:pPr>
        <w:pStyle w:val="3"/>
        <w:numPr>
          <w:ilvl w:val="0"/>
          <w:numId w:val="1"/>
        </w:numPr>
        <w:rPr>
          <w:rFonts w:ascii="宋体" w:hAnsi="宋体"/>
          <w:sz w:val="48"/>
          <w:szCs w:val="48"/>
        </w:rPr>
      </w:pPr>
      <w:bookmarkStart w:id="37" w:name="_Toc23865"/>
      <w:r>
        <w:rPr>
          <w:rFonts w:ascii="宋体" w:hAnsi="宋体"/>
          <w:sz w:val="48"/>
          <w:szCs w:val="48"/>
        </w:rPr>
        <w:br w:type="page"/>
      </w:r>
      <w:bookmarkStart w:id="38" w:name="_Toc11794"/>
      <w:r>
        <w:rPr>
          <w:rFonts w:hint="eastAsia" w:ascii="宋体" w:hAnsi="宋体"/>
          <w:sz w:val="48"/>
          <w:szCs w:val="48"/>
        </w:rPr>
        <w:t>招标公告</w:t>
      </w:r>
      <w:bookmarkEnd w:id="37"/>
      <w:bookmarkEnd w:id="38"/>
    </w:p>
    <w:p w14:paraId="4EEA737E">
      <w:pPr>
        <w:jc w:val="center"/>
        <w:rPr>
          <w:b/>
          <w:bCs/>
          <w:sz w:val="40"/>
          <w:szCs w:val="36"/>
        </w:rPr>
      </w:pPr>
      <w:bookmarkStart w:id="39" w:name="_Toc35393789"/>
      <w:bookmarkStart w:id="40" w:name="_Toc28359001"/>
      <w:r>
        <w:rPr>
          <w:rFonts w:hint="eastAsia"/>
          <w:b/>
          <w:bCs/>
          <w:sz w:val="40"/>
          <w:szCs w:val="36"/>
          <w:lang w:eastAsia="zh-CN"/>
        </w:rPr>
        <w:t>昌宁县教育体育系统2026-2027学年大宗物资（大米、面粉、菜籽油）采购公开</w:t>
      </w:r>
      <w:r>
        <w:rPr>
          <w:rFonts w:hint="eastAsia"/>
          <w:b/>
          <w:bCs/>
          <w:sz w:val="40"/>
          <w:szCs w:val="36"/>
        </w:rPr>
        <w:t>招标公告</w:t>
      </w:r>
      <w:bookmarkEnd w:id="39"/>
      <w:bookmarkEnd w:id="40"/>
    </w:p>
    <w:p w14:paraId="5011D57F">
      <w:pPr>
        <w:spacing w:line="460" w:lineRule="exact"/>
        <w:rPr>
          <w:rFonts w:ascii="宋体" w:hAnsi="宋体" w:cs="宋体"/>
          <w:b/>
          <w:bCs/>
          <w:sz w:val="24"/>
          <w:szCs w:val="24"/>
        </w:rPr>
      </w:pPr>
      <w:r>
        <w:rPr>
          <w:rFonts w:hint="eastAsia" w:ascii="宋体" w:hAnsi="宋体" w:cs="宋体"/>
          <w:b/>
          <w:bCs/>
          <w:sz w:val="24"/>
          <w:szCs w:val="24"/>
        </w:rPr>
        <w:t>项目概况</w:t>
      </w:r>
    </w:p>
    <w:p w14:paraId="2D628865">
      <w:pPr>
        <w:spacing w:line="460" w:lineRule="exact"/>
        <w:ind w:firstLine="480" w:firstLineChars="200"/>
        <w:rPr>
          <w:rFonts w:ascii="宋体" w:hAnsi="宋体" w:cs="宋体"/>
          <w:sz w:val="24"/>
          <w:szCs w:val="24"/>
        </w:rPr>
      </w:pPr>
      <w:r>
        <w:rPr>
          <w:rFonts w:hint="eastAsia" w:ascii="宋体" w:hAnsi="宋体" w:cs="宋体"/>
          <w:sz w:val="24"/>
          <w:szCs w:val="24"/>
          <w:u w:val="single"/>
          <w:lang w:eastAsia="zh-CN"/>
        </w:rPr>
        <w:t>昌宁县教育体育系统2026-2027学年大宗物资（大米、面粉、菜籽油）采购</w:t>
      </w:r>
      <w:r>
        <w:rPr>
          <w:rFonts w:hint="eastAsia" w:ascii="宋体" w:hAnsi="宋体" w:cs="宋体"/>
          <w:sz w:val="24"/>
          <w:szCs w:val="24"/>
          <w:u w:val="single"/>
        </w:rPr>
        <w:t>招标项目</w:t>
      </w:r>
      <w:r>
        <w:rPr>
          <w:rFonts w:hint="eastAsia" w:ascii="宋体" w:hAnsi="宋体" w:cs="宋体"/>
          <w:sz w:val="24"/>
          <w:szCs w:val="24"/>
        </w:rPr>
        <w:t>的潜在投标人应在</w:t>
      </w:r>
      <w:r>
        <w:rPr>
          <w:rFonts w:hint="eastAsia" w:ascii="宋体" w:hAnsi="宋体" w:cs="宋体"/>
          <w:sz w:val="24"/>
          <w:szCs w:val="24"/>
          <w:u w:val="single"/>
        </w:rPr>
        <w:t>政府采购云平台</w:t>
      </w:r>
      <w:r>
        <w:rPr>
          <w:rFonts w:hint="eastAsia" w:ascii="宋体" w:hAnsi="宋体" w:cs="宋体"/>
          <w:sz w:val="24"/>
          <w:szCs w:val="24"/>
          <w:u w:val="single"/>
          <w:lang w:eastAsia="zh-CN"/>
        </w:rPr>
        <w:t>（</w:t>
      </w:r>
      <w:r>
        <w:rPr>
          <w:rFonts w:hint="eastAsia" w:ascii="宋体" w:hAnsi="宋体" w:cs="宋体"/>
          <w:sz w:val="24"/>
          <w:szCs w:val="24"/>
          <w:u w:val="single"/>
        </w:rPr>
        <w:t>https: //www.zcygoy.cn/</w:t>
      </w:r>
      <w:r>
        <w:rPr>
          <w:rFonts w:hint="eastAsia" w:ascii="宋体" w:hAnsi="宋体" w:cs="宋体"/>
          <w:sz w:val="24"/>
          <w:szCs w:val="24"/>
          <w:u w:val="single"/>
          <w:lang w:eastAsia="zh-CN"/>
        </w:rPr>
        <w:t>）</w:t>
      </w:r>
      <w:r>
        <w:rPr>
          <w:rFonts w:hint="eastAsia" w:ascii="宋体" w:hAnsi="宋体" w:cs="宋体"/>
          <w:sz w:val="24"/>
          <w:szCs w:val="24"/>
        </w:rPr>
        <w:t>获取招标文件，并于</w:t>
      </w:r>
      <w:r>
        <w:rPr>
          <w:rFonts w:hint="eastAsia" w:ascii="宋体" w:hAnsi="宋体" w:cs="宋体"/>
          <w:sz w:val="24"/>
          <w:szCs w:val="24"/>
          <w:u w:val="single"/>
          <w:lang w:eastAsia="zh-CN"/>
        </w:rPr>
        <w:t>2026年08月13日</w:t>
      </w:r>
      <w:r>
        <w:rPr>
          <w:rFonts w:hint="eastAsia" w:ascii="宋体" w:hAnsi="宋体" w:cs="宋体"/>
          <w:bCs/>
          <w:sz w:val="24"/>
          <w:szCs w:val="24"/>
          <w:u w:val="single"/>
        </w:rPr>
        <w:t>15点00分（</w:t>
      </w:r>
      <w:r>
        <w:rPr>
          <w:rFonts w:hint="eastAsia" w:ascii="宋体" w:hAnsi="宋体" w:cs="宋体"/>
          <w:bCs/>
          <w:sz w:val="24"/>
          <w:szCs w:val="24"/>
        </w:rPr>
        <w:t>北京时间</w:t>
      </w:r>
      <w:r>
        <w:rPr>
          <w:rFonts w:hint="eastAsia" w:ascii="宋体" w:hAnsi="宋体" w:cs="宋体"/>
          <w:bCs/>
          <w:sz w:val="24"/>
          <w:szCs w:val="24"/>
          <w:lang w:eastAsia="zh-CN"/>
        </w:rPr>
        <w:t>，</w:t>
      </w:r>
      <w:r>
        <w:rPr>
          <w:rFonts w:hint="eastAsia"/>
        </w:rPr>
        <w:t xml:space="preserve"> </w:t>
      </w:r>
      <w:r>
        <w:rPr>
          <w:rFonts w:hint="eastAsia" w:ascii="宋体" w:hAnsi="宋体" w:cs="宋体"/>
          <w:bCs/>
          <w:sz w:val="24"/>
          <w:szCs w:val="24"/>
        </w:rPr>
        <w:t>详见网站公告）前递交投标文件。</w:t>
      </w:r>
    </w:p>
    <w:p w14:paraId="511D70B7">
      <w:pPr>
        <w:pStyle w:val="4"/>
        <w:spacing w:line="460" w:lineRule="exact"/>
        <w:jc w:val="both"/>
        <w:rPr>
          <w:rFonts w:ascii="宋体" w:hAnsi="宋体" w:cs="宋体"/>
          <w:sz w:val="24"/>
          <w:szCs w:val="24"/>
        </w:rPr>
      </w:pPr>
      <w:bookmarkStart w:id="41" w:name="_Toc35393621"/>
      <w:bookmarkStart w:id="42" w:name="_Toc28359079"/>
      <w:bookmarkStart w:id="43" w:name="_Toc10951"/>
      <w:bookmarkStart w:id="44" w:name="_Toc8868"/>
      <w:bookmarkStart w:id="45" w:name="_Toc28359002"/>
      <w:bookmarkStart w:id="46" w:name="_Toc35393790"/>
      <w:bookmarkStart w:id="47" w:name="_Toc22505"/>
      <w:bookmarkStart w:id="48" w:name="_Hlk24379207"/>
      <w:r>
        <w:rPr>
          <w:rFonts w:hint="eastAsia" w:ascii="宋体" w:hAnsi="宋体" w:cs="宋体"/>
          <w:sz w:val="24"/>
          <w:szCs w:val="24"/>
        </w:rPr>
        <w:t>一、项目基本情况</w:t>
      </w:r>
      <w:bookmarkEnd w:id="41"/>
      <w:bookmarkEnd w:id="42"/>
      <w:bookmarkEnd w:id="43"/>
      <w:bookmarkEnd w:id="44"/>
      <w:bookmarkEnd w:id="45"/>
      <w:bookmarkEnd w:id="46"/>
      <w:bookmarkEnd w:id="47"/>
    </w:p>
    <w:p w14:paraId="44CFCD29">
      <w:pPr>
        <w:spacing w:line="460" w:lineRule="exact"/>
        <w:rPr>
          <w:rFonts w:ascii="宋体" w:hAnsi="宋体" w:cs="宋体"/>
          <w:sz w:val="24"/>
          <w:szCs w:val="24"/>
          <w:highlight w:val="none"/>
        </w:rPr>
      </w:pPr>
      <w:r>
        <w:rPr>
          <w:rFonts w:hint="eastAsia" w:ascii="宋体" w:hAnsi="宋体" w:cs="宋体"/>
          <w:sz w:val="24"/>
          <w:szCs w:val="24"/>
        </w:rPr>
        <w:t>1、项目编号：</w:t>
      </w:r>
      <w:r>
        <w:rPr>
          <w:rFonts w:hint="eastAsia" w:ascii="宋体" w:hAnsi="宋体" w:cs="宋体"/>
          <w:sz w:val="24"/>
          <w:szCs w:val="24"/>
          <w:lang w:eastAsia="zh-CN"/>
        </w:rPr>
        <w:t>BSTH 2026-42</w:t>
      </w:r>
      <w:r>
        <w:rPr>
          <w:rFonts w:hint="eastAsia" w:ascii="宋体" w:hAnsi="宋体" w:cs="宋体"/>
          <w:sz w:val="24"/>
          <w:szCs w:val="24"/>
          <w:highlight w:val="none"/>
        </w:rPr>
        <w:t>（政采云项目编号：</w:t>
      </w:r>
      <w:r>
        <w:rPr>
          <w:rFonts w:hint="eastAsia" w:ascii="宋体" w:hAnsi="宋体" w:cs="宋体"/>
          <w:sz w:val="24"/>
          <w:szCs w:val="24"/>
          <w:highlight w:val="none"/>
          <w:lang w:eastAsia="zh-CN"/>
        </w:rPr>
        <w:t>BSZC2026-G1-00837-BSTH-0030</w:t>
      </w:r>
      <w:r>
        <w:rPr>
          <w:rFonts w:hint="eastAsia" w:ascii="宋体" w:hAnsi="宋体" w:cs="宋体"/>
          <w:sz w:val="24"/>
          <w:szCs w:val="24"/>
          <w:highlight w:val="none"/>
        </w:rPr>
        <w:t>）</w:t>
      </w:r>
    </w:p>
    <w:p w14:paraId="13B52FDF">
      <w:pPr>
        <w:spacing w:line="46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2、项目名称：</w:t>
      </w:r>
      <w:r>
        <w:rPr>
          <w:rFonts w:hint="eastAsia" w:ascii="宋体" w:hAnsi="宋体" w:cs="宋体"/>
          <w:sz w:val="24"/>
          <w:szCs w:val="24"/>
          <w:highlight w:val="none"/>
          <w:lang w:eastAsia="zh-CN"/>
        </w:rPr>
        <w:t>昌宁县教育体育系统2026-2027学年大宗物资（大米、面粉、菜籽油）采购</w:t>
      </w:r>
    </w:p>
    <w:bookmarkEnd w:id="48"/>
    <w:p w14:paraId="052DF806">
      <w:pPr>
        <w:spacing w:line="460" w:lineRule="exact"/>
        <w:rPr>
          <w:rFonts w:ascii="宋体" w:hAnsi="宋体" w:cs="宋体"/>
          <w:sz w:val="24"/>
          <w:szCs w:val="24"/>
          <w:highlight w:val="none"/>
        </w:rPr>
      </w:pPr>
      <w:r>
        <w:rPr>
          <w:rFonts w:hint="eastAsia" w:ascii="宋体" w:hAnsi="宋体" w:cs="宋体"/>
          <w:sz w:val="24"/>
          <w:szCs w:val="24"/>
          <w:highlight w:val="none"/>
        </w:rPr>
        <w:t>3、预算金额：</w:t>
      </w:r>
      <w:r>
        <w:rPr>
          <w:rFonts w:hint="eastAsia" w:ascii="宋体" w:hAnsi="宋体" w:cs="宋体"/>
          <w:sz w:val="24"/>
          <w:szCs w:val="24"/>
          <w:highlight w:val="none"/>
          <w:lang w:eastAsia="zh-CN"/>
        </w:rPr>
        <w:t>9981466.00</w:t>
      </w:r>
      <w:r>
        <w:rPr>
          <w:rFonts w:hint="eastAsia" w:ascii="宋体" w:hAnsi="宋体" w:cs="宋体"/>
          <w:sz w:val="24"/>
          <w:szCs w:val="24"/>
          <w:highlight w:val="none"/>
        </w:rPr>
        <w:t xml:space="preserve">元  </w:t>
      </w:r>
    </w:p>
    <w:p w14:paraId="5FA33380">
      <w:pPr>
        <w:spacing w:line="460" w:lineRule="exact"/>
        <w:rPr>
          <w:rFonts w:ascii="宋体" w:hAnsi="宋体" w:cs="宋体"/>
          <w:sz w:val="24"/>
          <w:szCs w:val="24"/>
          <w:highlight w:val="none"/>
        </w:rPr>
      </w:pPr>
      <w:r>
        <w:rPr>
          <w:rFonts w:hint="eastAsia" w:ascii="宋体" w:hAnsi="宋体" w:cs="宋体"/>
          <w:sz w:val="24"/>
          <w:szCs w:val="24"/>
          <w:highlight w:val="none"/>
        </w:rPr>
        <w:t>4、最高限价：9981466.00元</w:t>
      </w:r>
    </w:p>
    <w:p w14:paraId="12A72680">
      <w:pPr>
        <w:spacing w:line="460" w:lineRule="exact"/>
        <w:rPr>
          <w:rFonts w:ascii="宋体" w:hAnsi="宋体" w:cs="宋体"/>
          <w:sz w:val="24"/>
          <w:szCs w:val="24"/>
        </w:rPr>
      </w:pPr>
      <w:r>
        <w:rPr>
          <w:rFonts w:hint="eastAsia" w:ascii="宋体" w:hAnsi="宋体" w:cs="宋体"/>
          <w:sz w:val="24"/>
          <w:szCs w:val="24"/>
        </w:rPr>
        <w:t>5、采购需求：</w:t>
      </w:r>
    </w:p>
    <w:p w14:paraId="034F67DF">
      <w:pPr>
        <w:spacing w:line="460" w:lineRule="exact"/>
        <w:rPr>
          <w:rFonts w:ascii="宋体" w:hAnsi="宋体" w:cs="宋体"/>
          <w:sz w:val="24"/>
          <w:szCs w:val="24"/>
        </w:rPr>
      </w:pPr>
      <w:r>
        <w:rPr>
          <w:rFonts w:hint="eastAsia" w:ascii="宋体" w:hAnsi="宋体" w:cs="宋体"/>
          <w:sz w:val="24"/>
          <w:szCs w:val="24"/>
        </w:rPr>
        <w:t>5.1采购内容：为保障昌宁县所辖各公办学校供餐日常需求，本项目选择1家配送服务单位，根据各公办学校供餐需求按时、按需、按量进行配送，以及涉及运输装卸、交付、检验、验收等工作，并在供货期限内开展售后服务等，在合同履行期限内确保不出现任何食品食材安全问题。本次采购内容</w:t>
      </w:r>
      <w:r>
        <w:rPr>
          <w:rFonts w:hint="eastAsia" w:ascii="宋体" w:hAnsi="宋体" w:cs="宋体"/>
          <w:sz w:val="24"/>
          <w:szCs w:val="24"/>
          <w:lang w:eastAsia="zh-CN"/>
        </w:rPr>
        <w:t>涉及</w:t>
      </w:r>
      <w:r>
        <w:rPr>
          <w:rFonts w:hint="eastAsia" w:ascii="宋体" w:hAnsi="宋体" w:cs="宋体"/>
          <w:sz w:val="24"/>
          <w:szCs w:val="24"/>
        </w:rPr>
        <w:t xml:space="preserve">“大米、面粉、菜籽油”的采购、运输、交货及售后服务等。采购清单如下： </w:t>
      </w:r>
    </w:p>
    <w:tbl>
      <w:tblPr>
        <w:tblStyle w:val="31"/>
        <w:tblW w:w="9476" w:type="dxa"/>
        <w:tblInd w:w="-176" w:type="dxa"/>
        <w:tblLayout w:type="fixed"/>
        <w:tblCellMar>
          <w:top w:w="0" w:type="dxa"/>
          <w:left w:w="108" w:type="dxa"/>
          <w:bottom w:w="0" w:type="dxa"/>
          <w:right w:w="108" w:type="dxa"/>
        </w:tblCellMar>
      </w:tblPr>
      <w:tblGrid>
        <w:gridCol w:w="1051"/>
        <w:gridCol w:w="1500"/>
        <w:gridCol w:w="5000"/>
        <w:gridCol w:w="1925"/>
      </w:tblGrid>
      <w:tr w14:paraId="4A3DBF2F">
        <w:tblPrEx>
          <w:tblCellMar>
            <w:top w:w="0" w:type="dxa"/>
            <w:left w:w="108" w:type="dxa"/>
            <w:bottom w:w="0" w:type="dxa"/>
            <w:right w:w="108" w:type="dxa"/>
          </w:tblCellMar>
        </w:tblPrEx>
        <w:trPr>
          <w:trHeight w:val="495" w:hRule="atLeast"/>
        </w:trPr>
        <w:tc>
          <w:tcPr>
            <w:tcW w:w="1051" w:type="dxa"/>
            <w:tcBorders>
              <w:top w:val="single" w:color="auto" w:sz="4" w:space="0"/>
              <w:left w:val="single" w:color="auto" w:sz="4" w:space="0"/>
              <w:bottom w:val="single" w:color="auto" w:sz="4" w:space="0"/>
              <w:right w:val="single" w:color="auto" w:sz="4" w:space="0"/>
            </w:tcBorders>
            <w:vAlign w:val="center"/>
          </w:tcPr>
          <w:p w14:paraId="08A41102">
            <w:pPr>
              <w:autoSpaceDN w:val="0"/>
              <w:spacing w:line="360" w:lineRule="auto"/>
              <w:jc w:val="center"/>
              <w:rPr>
                <w:rFonts w:ascii="宋体" w:hAnsi="宋体"/>
                <w:kern w:val="0"/>
                <w:sz w:val="24"/>
                <w:szCs w:val="24"/>
              </w:rPr>
            </w:pPr>
            <w:r>
              <w:rPr>
                <w:rFonts w:hint="eastAsia" w:ascii="宋体" w:hAnsi="宋体"/>
                <w:kern w:val="0"/>
                <w:sz w:val="24"/>
                <w:szCs w:val="24"/>
              </w:rPr>
              <w:t>序号</w:t>
            </w:r>
          </w:p>
        </w:tc>
        <w:tc>
          <w:tcPr>
            <w:tcW w:w="1500" w:type="dxa"/>
            <w:tcBorders>
              <w:top w:val="single" w:color="auto" w:sz="4" w:space="0"/>
              <w:left w:val="nil"/>
              <w:bottom w:val="single" w:color="auto" w:sz="4" w:space="0"/>
              <w:right w:val="single" w:color="auto" w:sz="4" w:space="0"/>
            </w:tcBorders>
            <w:vAlign w:val="center"/>
          </w:tcPr>
          <w:p w14:paraId="485C451F">
            <w:pPr>
              <w:autoSpaceDN w:val="0"/>
              <w:spacing w:line="360" w:lineRule="auto"/>
              <w:jc w:val="center"/>
              <w:rPr>
                <w:rFonts w:ascii="宋体" w:hAnsi="宋体"/>
                <w:kern w:val="0"/>
                <w:sz w:val="24"/>
                <w:szCs w:val="24"/>
              </w:rPr>
            </w:pPr>
            <w:r>
              <w:rPr>
                <w:rFonts w:hint="eastAsia" w:ascii="宋体" w:hAnsi="宋体"/>
                <w:kern w:val="0"/>
                <w:sz w:val="24"/>
                <w:szCs w:val="24"/>
              </w:rPr>
              <w:t>货物名称</w:t>
            </w:r>
          </w:p>
        </w:tc>
        <w:tc>
          <w:tcPr>
            <w:tcW w:w="5000" w:type="dxa"/>
            <w:tcBorders>
              <w:top w:val="single" w:color="auto" w:sz="4" w:space="0"/>
              <w:left w:val="nil"/>
              <w:bottom w:val="single" w:color="auto" w:sz="4" w:space="0"/>
              <w:right w:val="single" w:color="auto" w:sz="4" w:space="0"/>
            </w:tcBorders>
            <w:vAlign w:val="center"/>
          </w:tcPr>
          <w:p w14:paraId="0A86BA48">
            <w:pPr>
              <w:autoSpaceDN w:val="0"/>
              <w:spacing w:line="360" w:lineRule="auto"/>
              <w:jc w:val="center"/>
              <w:rPr>
                <w:rFonts w:ascii="宋体" w:hAnsi="宋体"/>
                <w:kern w:val="0"/>
                <w:sz w:val="24"/>
                <w:szCs w:val="24"/>
              </w:rPr>
            </w:pPr>
            <w:r>
              <w:rPr>
                <w:rFonts w:hint="eastAsia" w:ascii="宋体" w:hAnsi="宋体"/>
                <w:kern w:val="0"/>
                <w:sz w:val="24"/>
                <w:szCs w:val="24"/>
              </w:rPr>
              <w:t>质量要求</w:t>
            </w:r>
          </w:p>
        </w:tc>
        <w:tc>
          <w:tcPr>
            <w:tcW w:w="1925" w:type="dxa"/>
            <w:tcBorders>
              <w:top w:val="single" w:color="auto" w:sz="4" w:space="0"/>
              <w:left w:val="nil"/>
              <w:bottom w:val="single" w:color="auto" w:sz="4" w:space="0"/>
              <w:right w:val="single" w:color="auto" w:sz="4" w:space="0"/>
            </w:tcBorders>
            <w:vAlign w:val="center"/>
          </w:tcPr>
          <w:p w14:paraId="7680D8E1">
            <w:pPr>
              <w:autoSpaceDN w:val="0"/>
              <w:spacing w:line="360" w:lineRule="auto"/>
              <w:jc w:val="center"/>
              <w:rPr>
                <w:rFonts w:ascii="宋体" w:hAnsi="宋体"/>
                <w:kern w:val="0"/>
                <w:sz w:val="24"/>
                <w:szCs w:val="24"/>
              </w:rPr>
            </w:pPr>
            <w:r>
              <w:rPr>
                <w:rFonts w:hint="eastAsia" w:ascii="宋体" w:hAnsi="宋体"/>
                <w:kern w:val="0"/>
                <w:sz w:val="24"/>
                <w:szCs w:val="24"/>
              </w:rPr>
              <w:t>数量</w:t>
            </w:r>
          </w:p>
        </w:tc>
      </w:tr>
      <w:tr w14:paraId="4D4AE24E">
        <w:tblPrEx>
          <w:tblCellMar>
            <w:top w:w="0" w:type="dxa"/>
            <w:left w:w="108" w:type="dxa"/>
            <w:bottom w:w="0" w:type="dxa"/>
            <w:right w:w="108" w:type="dxa"/>
          </w:tblCellMar>
        </w:tblPrEx>
        <w:trPr>
          <w:trHeight w:val="613" w:hRule="atLeast"/>
        </w:trPr>
        <w:tc>
          <w:tcPr>
            <w:tcW w:w="1051" w:type="dxa"/>
            <w:tcBorders>
              <w:top w:val="single" w:color="auto" w:sz="4" w:space="0"/>
              <w:left w:val="single" w:color="auto" w:sz="4" w:space="0"/>
              <w:bottom w:val="single" w:color="auto" w:sz="4" w:space="0"/>
              <w:right w:val="single" w:color="auto" w:sz="4" w:space="0"/>
            </w:tcBorders>
            <w:vAlign w:val="center"/>
          </w:tcPr>
          <w:p w14:paraId="594B3F5A">
            <w:pPr>
              <w:autoSpaceDN w:val="0"/>
              <w:spacing w:line="360" w:lineRule="auto"/>
              <w:jc w:val="center"/>
              <w:rPr>
                <w:rFonts w:ascii="宋体" w:hAnsi="宋体"/>
                <w:kern w:val="0"/>
                <w:sz w:val="24"/>
                <w:szCs w:val="24"/>
              </w:rPr>
            </w:pPr>
            <w:r>
              <w:rPr>
                <w:rFonts w:hint="eastAsia" w:ascii="宋体" w:hAnsi="宋体"/>
                <w:kern w:val="0"/>
                <w:sz w:val="24"/>
                <w:szCs w:val="24"/>
              </w:rPr>
              <w:t>1</w:t>
            </w:r>
          </w:p>
        </w:tc>
        <w:tc>
          <w:tcPr>
            <w:tcW w:w="1500" w:type="dxa"/>
            <w:tcBorders>
              <w:top w:val="single" w:color="auto" w:sz="4" w:space="0"/>
              <w:left w:val="nil"/>
              <w:bottom w:val="single" w:color="auto" w:sz="4" w:space="0"/>
              <w:right w:val="single" w:color="auto" w:sz="4" w:space="0"/>
            </w:tcBorders>
            <w:vAlign w:val="center"/>
          </w:tcPr>
          <w:p w14:paraId="3A364DB6">
            <w:pPr>
              <w:autoSpaceDN w:val="0"/>
              <w:spacing w:line="360" w:lineRule="auto"/>
              <w:jc w:val="center"/>
              <w:rPr>
                <w:rFonts w:ascii="宋体" w:hAnsi="宋体"/>
                <w:kern w:val="0"/>
                <w:sz w:val="24"/>
                <w:szCs w:val="24"/>
              </w:rPr>
            </w:pPr>
            <w:r>
              <w:rPr>
                <w:rFonts w:hint="eastAsia" w:ascii="宋体" w:hAnsi="宋体"/>
                <w:kern w:val="0"/>
                <w:sz w:val="24"/>
                <w:szCs w:val="24"/>
              </w:rPr>
              <w:t>大米</w:t>
            </w:r>
          </w:p>
        </w:tc>
        <w:tc>
          <w:tcPr>
            <w:tcW w:w="5000" w:type="dxa"/>
            <w:tcBorders>
              <w:top w:val="single" w:color="auto" w:sz="4" w:space="0"/>
              <w:left w:val="nil"/>
              <w:bottom w:val="single" w:color="auto" w:sz="4" w:space="0"/>
              <w:right w:val="single" w:color="auto" w:sz="4" w:space="0"/>
            </w:tcBorders>
            <w:vAlign w:val="center"/>
          </w:tcPr>
          <w:p w14:paraId="3E4AF1D5">
            <w:pPr>
              <w:autoSpaceDN w:val="0"/>
              <w:spacing w:line="360" w:lineRule="auto"/>
              <w:jc w:val="left"/>
              <w:rPr>
                <w:rFonts w:ascii="宋体" w:hAnsi="宋体"/>
                <w:kern w:val="0"/>
                <w:sz w:val="24"/>
                <w:szCs w:val="24"/>
              </w:rPr>
            </w:pPr>
            <w:r>
              <w:rPr>
                <w:rFonts w:hint="eastAsia" w:ascii="宋体" w:hAnsi="宋体"/>
                <w:kern w:val="0"/>
                <w:sz w:val="24"/>
                <w:szCs w:val="24"/>
              </w:rPr>
              <w:t>品种为粳米，等级符合GB/T 1354-2018《大米》国家标准中‘优质粳米’二级及以上等级要求。同时符合GB 2715-2016《食品安全国家标准 粮食》。当年新米，不</w:t>
            </w:r>
            <w:r>
              <w:rPr>
                <w:rFonts w:hint="eastAsia" w:ascii="宋体" w:hAnsi="宋体"/>
                <w:kern w:val="0"/>
                <w:sz w:val="24"/>
                <w:szCs w:val="24"/>
                <w:lang w:val="en-US" w:eastAsia="zh-CN"/>
              </w:rPr>
              <w:t>得掺杂</w:t>
            </w:r>
            <w:r>
              <w:rPr>
                <w:rFonts w:hint="eastAsia" w:ascii="宋体" w:hAnsi="宋体"/>
                <w:kern w:val="0"/>
                <w:sz w:val="24"/>
                <w:szCs w:val="24"/>
              </w:rPr>
              <w:t>陈米；色泽光亮，不发黄、发霉、虫蚀；具体数额以实际采购额为准；供应商投标时需提供法定检验资质的检验机构出具的检验报告，报告中明确载明质量等级；包装25kg/袋。供货时剩余保质期不少于产品总保质期的</w:t>
            </w:r>
            <w:r>
              <w:rPr>
                <w:rFonts w:hint="eastAsia" w:ascii="宋体" w:hAnsi="宋体"/>
                <w:kern w:val="0"/>
                <w:sz w:val="24"/>
                <w:szCs w:val="24"/>
                <w:lang w:val="en-US" w:eastAsia="zh-CN"/>
              </w:rPr>
              <w:t>80%</w:t>
            </w:r>
            <w:r>
              <w:rPr>
                <w:rFonts w:hint="eastAsia" w:ascii="宋体" w:hAnsi="宋体"/>
                <w:kern w:val="0"/>
                <w:sz w:val="24"/>
                <w:szCs w:val="24"/>
                <w:lang w:eastAsia="zh-CN"/>
              </w:rPr>
              <w:t>。</w:t>
            </w:r>
            <w:r>
              <w:rPr>
                <w:rFonts w:hint="eastAsia" w:ascii="宋体" w:hAnsi="宋体"/>
                <w:kern w:val="0"/>
                <w:sz w:val="24"/>
                <w:szCs w:val="24"/>
              </w:rPr>
              <w:t>在</w:t>
            </w:r>
            <w:r>
              <w:rPr>
                <w:rFonts w:hint="eastAsia" w:ascii="宋体" w:hAnsi="宋体"/>
                <w:b/>
                <w:bCs/>
                <w:kern w:val="0"/>
                <w:sz w:val="24"/>
                <w:szCs w:val="24"/>
              </w:rPr>
              <w:t>采购预算范围内供应商须提供同等价位的三种及以上品牌供采购人选择使用。</w:t>
            </w:r>
          </w:p>
        </w:tc>
        <w:tc>
          <w:tcPr>
            <w:tcW w:w="1925" w:type="dxa"/>
            <w:tcBorders>
              <w:top w:val="single" w:color="auto" w:sz="4" w:space="0"/>
              <w:left w:val="nil"/>
              <w:bottom w:val="single" w:color="auto" w:sz="4" w:space="0"/>
              <w:right w:val="single" w:color="auto" w:sz="4" w:space="0"/>
            </w:tcBorders>
            <w:vAlign w:val="center"/>
          </w:tcPr>
          <w:p w14:paraId="5423D73F">
            <w:pPr>
              <w:autoSpaceDN w:val="0"/>
              <w:spacing w:line="360" w:lineRule="auto"/>
              <w:jc w:val="center"/>
              <w:rPr>
                <w:rFonts w:ascii="宋体" w:hAnsi="宋体"/>
                <w:kern w:val="0"/>
                <w:sz w:val="24"/>
                <w:szCs w:val="24"/>
              </w:rPr>
            </w:pPr>
            <w:r>
              <w:rPr>
                <w:rFonts w:hint="eastAsia" w:ascii="宋体" w:hAnsi="宋体"/>
                <w:kern w:val="0"/>
                <w:sz w:val="24"/>
                <w:szCs w:val="18"/>
                <w:highlight w:val="none"/>
                <w:lang w:val="en-US" w:eastAsia="zh-CN"/>
              </w:rPr>
              <w:t>2220430</w:t>
            </w:r>
            <w:r>
              <w:rPr>
                <w:rFonts w:ascii="宋体" w:hAnsi="宋体"/>
                <w:kern w:val="0"/>
                <w:sz w:val="24"/>
                <w:szCs w:val="18"/>
                <w:highlight w:val="none"/>
              </w:rPr>
              <w:t>市斤</w:t>
            </w:r>
          </w:p>
        </w:tc>
      </w:tr>
      <w:tr w14:paraId="71A8B519">
        <w:tblPrEx>
          <w:tblCellMar>
            <w:top w:w="0" w:type="dxa"/>
            <w:left w:w="108" w:type="dxa"/>
            <w:bottom w:w="0" w:type="dxa"/>
            <w:right w:w="108" w:type="dxa"/>
          </w:tblCellMar>
        </w:tblPrEx>
        <w:trPr>
          <w:trHeight w:val="2400" w:hRule="atLeast"/>
        </w:trPr>
        <w:tc>
          <w:tcPr>
            <w:tcW w:w="1051" w:type="dxa"/>
            <w:tcBorders>
              <w:top w:val="single" w:color="auto" w:sz="4" w:space="0"/>
              <w:left w:val="single" w:color="auto" w:sz="4" w:space="0"/>
              <w:bottom w:val="single" w:color="auto" w:sz="4" w:space="0"/>
              <w:right w:val="single" w:color="auto" w:sz="4" w:space="0"/>
            </w:tcBorders>
            <w:vAlign w:val="center"/>
          </w:tcPr>
          <w:p w14:paraId="5FEA2D79">
            <w:pPr>
              <w:autoSpaceDN w:val="0"/>
              <w:spacing w:line="360" w:lineRule="auto"/>
              <w:jc w:val="center"/>
              <w:rPr>
                <w:rFonts w:ascii="宋体" w:hAnsi="宋体"/>
                <w:kern w:val="0"/>
                <w:sz w:val="24"/>
                <w:szCs w:val="24"/>
              </w:rPr>
            </w:pPr>
            <w:r>
              <w:rPr>
                <w:rFonts w:hint="eastAsia" w:ascii="宋体" w:hAnsi="宋体"/>
                <w:kern w:val="0"/>
                <w:sz w:val="24"/>
                <w:szCs w:val="24"/>
              </w:rPr>
              <w:t>2</w:t>
            </w:r>
          </w:p>
        </w:tc>
        <w:tc>
          <w:tcPr>
            <w:tcW w:w="1500" w:type="dxa"/>
            <w:tcBorders>
              <w:top w:val="single" w:color="auto" w:sz="4" w:space="0"/>
              <w:left w:val="nil"/>
              <w:bottom w:val="single" w:color="auto" w:sz="4" w:space="0"/>
              <w:right w:val="single" w:color="auto" w:sz="4" w:space="0"/>
            </w:tcBorders>
            <w:vAlign w:val="center"/>
          </w:tcPr>
          <w:p w14:paraId="0EE2DF80">
            <w:pPr>
              <w:autoSpaceDN w:val="0"/>
              <w:spacing w:line="360" w:lineRule="auto"/>
              <w:jc w:val="center"/>
              <w:rPr>
                <w:rFonts w:ascii="宋体" w:hAnsi="宋体"/>
                <w:kern w:val="0"/>
                <w:sz w:val="24"/>
                <w:szCs w:val="24"/>
              </w:rPr>
            </w:pPr>
            <w:r>
              <w:rPr>
                <w:rFonts w:hint="eastAsia" w:ascii="宋体" w:hAnsi="宋体"/>
                <w:kern w:val="0"/>
                <w:sz w:val="24"/>
                <w:szCs w:val="24"/>
              </w:rPr>
              <w:t>面粉</w:t>
            </w:r>
          </w:p>
        </w:tc>
        <w:tc>
          <w:tcPr>
            <w:tcW w:w="5000" w:type="dxa"/>
            <w:tcBorders>
              <w:top w:val="single" w:color="auto" w:sz="4" w:space="0"/>
              <w:left w:val="nil"/>
              <w:bottom w:val="single" w:color="auto" w:sz="4" w:space="0"/>
              <w:right w:val="single" w:color="auto" w:sz="4" w:space="0"/>
            </w:tcBorders>
            <w:vAlign w:val="center"/>
          </w:tcPr>
          <w:p w14:paraId="7D39E15E">
            <w:pPr>
              <w:autoSpaceDN w:val="0"/>
              <w:spacing w:line="360" w:lineRule="auto"/>
              <w:jc w:val="left"/>
              <w:rPr>
                <w:rFonts w:ascii="宋体" w:hAnsi="宋体"/>
                <w:kern w:val="0"/>
                <w:sz w:val="24"/>
                <w:szCs w:val="24"/>
              </w:rPr>
            </w:pPr>
            <w:r>
              <w:rPr>
                <w:rFonts w:hint="eastAsia" w:ascii="宋体" w:hAnsi="宋体"/>
                <w:kern w:val="0"/>
                <w:sz w:val="24"/>
                <w:szCs w:val="24"/>
              </w:rPr>
              <w:t>质量符合GB/T 1355-2021《小麦粉》国家标准中“精制粉”及以上等级要求，同时符合GB 2715-2016《食品安全国家标准 粮食》。不得有霉变、虫蚀、污染、不得超过保质期；供货时剩余保质期不少于总保质期的三分之二。具体数额以实际采购额为准，供应商投标时需提供近一年内由法定检验资质的检验机构出具的检验报告，报告中明确载明质量等级。</w:t>
            </w:r>
          </w:p>
        </w:tc>
        <w:tc>
          <w:tcPr>
            <w:tcW w:w="1925" w:type="dxa"/>
            <w:tcBorders>
              <w:top w:val="single" w:color="auto" w:sz="4" w:space="0"/>
              <w:left w:val="nil"/>
              <w:bottom w:val="single" w:color="auto" w:sz="4" w:space="0"/>
              <w:right w:val="single" w:color="auto" w:sz="4" w:space="0"/>
            </w:tcBorders>
            <w:vAlign w:val="center"/>
          </w:tcPr>
          <w:p w14:paraId="2A43CFA9">
            <w:pPr>
              <w:autoSpaceDN w:val="0"/>
              <w:spacing w:line="360" w:lineRule="auto"/>
              <w:jc w:val="center"/>
              <w:rPr>
                <w:rFonts w:ascii="宋体" w:hAnsi="宋体"/>
                <w:kern w:val="0"/>
                <w:sz w:val="24"/>
                <w:szCs w:val="24"/>
              </w:rPr>
            </w:pPr>
            <w:r>
              <w:rPr>
                <w:rFonts w:hint="eastAsia" w:ascii="宋体" w:hAnsi="宋体"/>
                <w:color w:val="auto"/>
                <w:kern w:val="0"/>
                <w:sz w:val="24"/>
                <w:szCs w:val="18"/>
                <w:lang w:val="en-US" w:eastAsia="zh-CN"/>
              </w:rPr>
              <w:t>197350</w:t>
            </w:r>
            <w:r>
              <w:rPr>
                <w:rFonts w:ascii="宋体" w:hAnsi="宋体"/>
                <w:color w:val="auto"/>
                <w:kern w:val="0"/>
                <w:sz w:val="24"/>
                <w:szCs w:val="18"/>
              </w:rPr>
              <w:t>市斤</w:t>
            </w:r>
          </w:p>
        </w:tc>
      </w:tr>
      <w:tr w14:paraId="11885ECA">
        <w:tblPrEx>
          <w:tblCellMar>
            <w:top w:w="0" w:type="dxa"/>
            <w:left w:w="108" w:type="dxa"/>
            <w:bottom w:w="0" w:type="dxa"/>
            <w:right w:w="108" w:type="dxa"/>
          </w:tblCellMar>
        </w:tblPrEx>
        <w:trPr>
          <w:trHeight w:val="547" w:hRule="atLeast"/>
        </w:trPr>
        <w:tc>
          <w:tcPr>
            <w:tcW w:w="1051" w:type="dxa"/>
            <w:tcBorders>
              <w:top w:val="single" w:color="auto" w:sz="4" w:space="0"/>
              <w:left w:val="single" w:color="auto" w:sz="4" w:space="0"/>
              <w:bottom w:val="single" w:color="auto" w:sz="4" w:space="0"/>
              <w:right w:val="single" w:color="auto" w:sz="4" w:space="0"/>
            </w:tcBorders>
            <w:vAlign w:val="center"/>
          </w:tcPr>
          <w:p w14:paraId="6CC938F9">
            <w:pPr>
              <w:autoSpaceDN w:val="0"/>
              <w:spacing w:line="360" w:lineRule="auto"/>
              <w:jc w:val="center"/>
              <w:rPr>
                <w:rFonts w:ascii="宋体" w:hAnsi="宋体"/>
                <w:kern w:val="0"/>
                <w:sz w:val="24"/>
                <w:szCs w:val="24"/>
              </w:rPr>
            </w:pPr>
            <w:r>
              <w:rPr>
                <w:rFonts w:hint="eastAsia" w:ascii="宋体" w:hAnsi="宋体"/>
                <w:kern w:val="0"/>
                <w:sz w:val="24"/>
                <w:szCs w:val="24"/>
              </w:rPr>
              <w:t>3</w:t>
            </w:r>
          </w:p>
        </w:tc>
        <w:tc>
          <w:tcPr>
            <w:tcW w:w="1500" w:type="dxa"/>
            <w:tcBorders>
              <w:top w:val="single" w:color="auto" w:sz="4" w:space="0"/>
              <w:left w:val="nil"/>
              <w:bottom w:val="single" w:color="auto" w:sz="4" w:space="0"/>
              <w:right w:val="single" w:color="auto" w:sz="4" w:space="0"/>
            </w:tcBorders>
            <w:vAlign w:val="center"/>
          </w:tcPr>
          <w:p w14:paraId="0D9A7FC9">
            <w:pPr>
              <w:autoSpaceDN w:val="0"/>
              <w:spacing w:line="360" w:lineRule="auto"/>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菜籽油</w:t>
            </w:r>
          </w:p>
        </w:tc>
        <w:tc>
          <w:tcPr>
            <w:tcW w:w="5000" w:type="dxa"/>
            <w:tcBorders>
              <w:top w:val="single" w:color="auto" w:sz="4" w:space="0"/>
              <w:left w:val="nil"/>
              <w:bottom w:val="single" w:color="auto" w:sz="4" w:space="0"/>
              <w:right w:val="single" w:color="auto" w:sz="4" w:space="0"/>
            </w:tcBorders>
            <w:vAlign w:val="center"/>
          </w:tcPr>
          <w:p w14:paraId="683230D8">
            <w:pPr>
              <w:autoSpaceDN w:val="0"/>
              <w:spacing w:line="360" w:lineRule="auto"/>
              <w:jc w:val="left"/>
              <w:rPr>
                <w:rFonts w:ascii="宋体" w:hAnsi="宋体"/>
                <w:color w:val="FF0000"/>
                <w:kern w:val="0"/>
                <w:sz w:val="24"/>
                <w:szCs w:val="24"/>
                <w:highlight w:val="none"/>
              </w:rPr>
            </w:pPr>
            <w:r>
              <w:rPr>
                <w:rFonts w:hint="eastAsia" w:ascii="宋体" w:hAnsi="宋体"/>
                <w:color w:val="auto"/>
                <w:kern w:val="0"/>
                <w:sz w:val="24"/>
                <w:szCs w:val="24"/>
                <w:highlight w:val="none"/>
              </w:rPr>
              <w:t>桶装压榨纯菜籽油（非转基因），等级</w:t>
            </w:r>
            <w:r>
              <w:rPr>
                <w:rFonts w:hint="eastAsia" w:ascii="宋体" w:hAnsi="宋体"/>
                <w:color w:val="auto"/>
                <w:kern w:val="0"/>
                <w:sz w:val="24"/>
                <w:szCs w:val="24"/>
                <w:highlight w:val="none"/>
                <w:lang w:eastAsia="zh-CN"/>
              </w:rPr>
              <w:t>符合GB/T 1536-2021标准</w:t>
            </w:r>
            <w:r>
              <w:rPr>
                <w:rFonts w:hint="eastAsia" w:ascii="宋体" w:hAnsi="宋体"/>
                <w:color w:val="auto"/>
                <w:kern w:val="0"/>
                <w:sz w:val="24"/>
                <w:szCs w:val="24"/>
                <w:highlight w:val="none"/>
                <w:lang w:val="en-US" w:eastAsia="zh-CN"/>
              </w:rPr>
              <w:t>二级</w:t>
            </w:r>
            <w:r>
              <w:rPr>
                <w:rFonts w:hint="eastAsia" w:ascii="宋体" w:hAnsi="宋体"/>
                <w:color w:val="auto"/>
                <w:kern w:val="0"/>
                <w:sz w:val="24"/>
                <w:szCs w:val="24"/>
                <w:highlight w:val="none"/>
              </w:rPr>
              <w:t>及以上</w:t>
            </w:r>
            <w:r>
              <w:rPr>
                <w:rFonts w:hint="eastAsia" w:ascii="宋体" w:hAnsi="宋体"/>
                <w:color w:val="auto"/>
                <w:kern w:val="0"/>
                <w:sz w:val="24"/>
                <w:szCs w:val="24"/>
                <w:highlight w:val="none"/>
                <w:lang w:eastAsia="zh-CN"/>
              </w:rPr>
              <w:t>要求，</w:t>
            </w:r>
            <w:r>
              <w:rPr>
                <w:rFonts w:hint="eastAsia" w:ascii="宋体" w:hAnsi="宋体"/>
                <w:color w:val="auto"/>
                <w:kern w:val="0"/>
                <w:sz w:val="24"/>
                <w:szCs w:val="24"/>
                <w:highlight w:val="none"/>
              </w:rPr>
              <w:t>同时符合GB 2716-2018《食品安全国家标准 植物油》</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rPr>
              <w:t>具体数额以实际采购额为准；供应商投标时需提供法定检验资质的检验机构出具的检验报告，报告中明确载明质量等级；包装5L/桶。</w:t>
            </w:r>
            <w:r>
              <w:rPr>
                <w:rFonts w:hint="eastAsia" w:ascii="宋体" w:hAnsi="宋体"/>
                <w:color w:val="auto"/>
                <w:kern w:val="0"/>
                <w:sz w:val="24"/>
                <w:szCs w:val="24"/>
                <w:highlight w:val="none"/>
                <w:lang w:val="en-US" w:eastAsia="zh-CN"/>
              </w:rPr>
              <w:t>且包装材料必须符合食品接触级要求等国家相关标准要求，并提供</w:t>
            </w:r>
            <w:r>
              <w:rPr>
                <w:rFonts w:hint="eastAsia" w:ascii="宋体" w:hAnsi="宋体"/>
                <w:color w:val="auto"/>
                <w:kern w:val="0"/>
                <w:sz w:val="24"/>
                <w:szCs w:val="24"/>
                <w:highlight w:val="none"/>
              </w:rPr>
              <w:t>法定检验资质的检验机构出具的检验报告</w:t>
            </w:r>
            <w:r>
              <w:rPr>
                <w:rFonts w:hint="eastAsia" w:ascii="宋体" w:hAnsi="宋体"/>
                <w:color w:val="auto"/>
                <w:kern w:val="0"/>
                <w:sz w:val="24"/>
                <w:szCs w:val="24"/>
                <w:highlight w:val="none"/>
                <w:lang w:val="en-US" w:eastAsia="zh-CN"/>
              </w:rPr>
              <w:t>。</w:t>
            </w:r>
            <w:r>
              <w:rPr>
                <w:rFonts w:hint="eastAsia" w:ascii="宋体" w:hAnsi="宋体"/>
                <w:b/>
                <w:color w:val="auto"/>
                <w:kern w:val="0"/>
                <w:sz w:val="24"/>
                <w:szCs w:val="24"/>
                <w:highlight w:val="none"/>
              </w:rPr>
              <w:t>在采购预算范围内供应商须提供同等价位的两种品牌供采购人选择使用。</w:t>
            </w:r>
          </w:p>
        </w:tc>
        <w:tc>
          <w:tcPr>
            <w:tcW w:w="1925" w:type="dxa"/>
            <w:tcBorders>
              <w:top w:val="single" w:color="auto" w:sz="4" w:space="0"/>
              <w:left w:val="nil"/>
              <w:bottom w:val="single" w:color="auto" w:sz="4" w:space="0"/>
              <w:right w:val="single" w:color="auto" w:sz="4" w:space="0"/>
            </w:tcBorders>
            <w:vAlign w:val="center"/>
          </w:tcPr>
          <w:p w14:paraId="69204F4F">
            <w:pPr>
              <w:autoSpaceDN w:val="0"/>
              <w:spacing w:line="360" w:lineRule="auto"/>
              <w:jc w:val="center"/>
              <w:rPr>
                <w:rFonts w:hint="eastAsia" w:ascii="宋体" w:hAnsi="宋体"/>
                <w:kern w:val="0"/>
                <w:sz w:val="24"/>
                <w:szCs w:val="24"/>
                <w:highlight w:val="none"/>
                <w:lang w:val="en-US" w:eastAsia="zh-CN"/>
              </w:rPr>
            </w:pPr>
            <w:r>
              <w:rPr>
                <w:rFonts w:hint="eastAsia" w:ascii="宋体" w:hAnsi="宋体"/>
                <w:kern w:val="0"/>
                <w:sz w:val="24"/>
                <w:szCs w:val="24"/>
                <w:highlight w:val="none"/>
                <w:lang w:val="en-US" w:eastAsia="zh-CN"/>
              </w:rPr>
              <w:t>一级：103091升</w:t>
            </w:r>
          </w:p>
          <w:p w14:paraId="1F3C5134">
            <w:pPr>
              <w:autoSpaceDN w:val="0"/>
              <w:spacing w:line="360" w:lineRule="auto"/>
              <w:jc w:val="center"/>
              <w:rPr>
                <w:rFonts w:ascii="宋体" w:hAnsi="宋体"/>
                <w:kern w:val="0"/>
                <w:sz w:val="24"/>
                <w:szCs w:val="24"/>
                <w:highlight w:val="none"/>
              </w:rPr>
            </w:pPr>
            <w:r>
              <w:rPr>
                <w:rFonts w:hint="eastAsia" w:ascii="宋体" w:hAnsi="宋体"/>
                <w:kern w:val="0"/>
                <w:sz w:val="24"/>
                <w:szCs w:val="24"/>
                <w:highlight w:val="none"/>
                <w:lang w:val="en-US" w:eastAsia="zh-CN"/>
              </w:rPr>
              <w:t>二级：103091升合计：206182</w:t>
            </w:r>
            <w:r>
              <w:rPr>
                <w:rFonts w:hint="eastAsia" w:ascii="宋体" w:hAnsi="宋体"/>
                <w:kern w:val="0"/>
                <w:sz w:val="24"/>
                <w:szCs w:val="24"/>
                <w:highlight w:val="none"/>
              </w:rPr>
              <w:t>升</w:t>
            </w:r>
          </w:p>
        </w:tc>
      </w:tr>
    </w:tbl>
    <w:p w14:paraId="39B26876">
      <w:pPr>
        <w:spacing w:line="460" w:lineRule="exact"/>
        <w:rPr>
          <w:rFonts w:hint="eastAsia" w:ascii="宋体" w:hAnsi="宋体" w:cs="宋体"/>
          <w:sz w:val="24"/>
          <w:szCs w:val="24"/>
        </w:rPr>
      </w:pPr>
      <w:r>
        <w:rPr>
          <w:rFonts w:hint="eastAsia" w:ascii="宋体" w:hAnsi="宋体" w:cs="宋体"/>
          <w:sz w:val="24"/>
          <w:szCs w:val="24"/>
        </w:rPr>
        <w:t>5.2投标报价要求：投标人一旦中标，中标价（大米、面粉、菜籽油单价）作为签订合同的依据，根据学校配送量据实结算，各类全费用综合单价须包含其采购费、包装费、运输配送费、检验（检疫）验收费用、售后服务费用，项目人工费、保险、税费、风险（不可预见费）及保证项目顺利开展的所有费用，中标人不得以任何名义再收取其他费用。</w:t>
      </w:r>
    </w:p>
    <w:p w14:paraId="0FA1664E">
      <w:pPr>
        <w:pStyle w:val="2"/>
      </w:pPr>
      <w:r>
        <w:rPr>
          <w:rFonts w:hint="eastAsia"/>
          <w:lang w:val="en-US" w:eastAsia="zh-CN"/>
        </w:rPr>
        <w:t>5.3</w:t>
      </w:r>
      <w:r>
        <w:rPr>
          <w:rFonts w:hint="eastAsia"/>
        </w:rPr>
        <w:t>标包划分：本项目共划分为一个标段，拟参与投标的投标供应商必须整体报价不得拆分。具体内容详见招标文件。</w:t>
      </w:r>
    </w:p>
    <w:p w14:paraId="233FBD1B">
      <w:pPr>
        <w:spacing w:line="460" w:lineRule="exact"/>
        <w:rPr>
          <w:rFonts w:ascii="宋体" w:hAnsi="宋体" w:cs="宋体"/>
          <w:sz w:val="24"/>
          <w:szCs w:val="24"/>
        </w:rPr>
      </w:pPr>
      <w:r>
        <w:rPr>
          <w:rFonts w:hint="eastAsia" w:ascii="宋体" w:hAnsi="宋体" w:cs="宋体"/>
          <w:sz w:val="24"/>
          <w:szCs w:val="24"/>
        </w:rPr>
        <w:t>5.</w:t>
      </w:r>
      <w:r>
        <w:rPr>
          <w:rFonts w:hint="eastAsia" w:ascii="宋体" w:hAnsi="宋体" w:cs="宋体"/>
          <w:sz w:val="24"/>
          <w:szCs w:val="24"/>
          <w:lang w:val="en-US" w:eastAsia="zh-CN"/>
        </w:rPr>
        <w:t>4</w:t>
      </w:r>
      <w:r>
        <w:rPr>
          <w:rFonts w:hint="eastAsia" w:ascii="宋体" w:hAnsi="宋体" w:cs="宋体"/>
          <w:sz w:val="24"/>
          <w:szCs w:val="24"/>
        </w:rPr>
        <w:t>质量标准：所投产品应符合《食品安全国家标准预包装食品标签通则》（GB7718-2011）要求及国家其他相关标准。</w:t>
      </w:r>
    </w:p>
    <w:p w14:paraId="0CAEED84">
      <w:pPr>
        <w:spacing w:line="460" w:lineRule="exact"/>
        <w:rPr>
          <w:rFonts w:ascii="宋体" w:hAnsi="宋体" w:cs="宋体"/>
          <w:color w:val="auto"/>
          <w:sz w:val="24"/>
          <w:szCs w:val="24"/>
          <w:highlight w:val="yellow"/>
        </w:rPr>
      </w:pPr>
      <w:r>
        <w:rPr>
          <w:rFonts w:hint="eastAsia" w:ascii="宋体" w:hAnsi="宋体" w:cs="宋体"/>
          <w:sz w:val="24"/>
          <w:szCs w:val="24"/>
        </w:rPr>
        <w:t>5.</w:t>
      </w:r>
      <w:r>
        <w:rPr>
          <w:rFonts w:hint="eastAsia" w:ascii="宋体" w:hAnsi="宋体" w:cs="宋体"/>
          <w:sz w:val="24"/>
          <w:szCs w:val="24"/>
          <w:lang w:val="en-US" w:eastAsia="zh-CN"/>
        </w:rPr>
        <w:t>5</w:t>
      </w:r>
      <w:r>
        <w:rPr>
          <w:rFonts w:hint="eastAsia" w:ascii="宋体" w:hAnsi="宋体" w:cs="宋体"/>
          <w:sz w:val="24"/>
          <w:szCs w:val="24"/>
        </w:rPr>
        <w:t>交货方</w:t>
      </w:r>
      <w:r>
        <w:rPr>
          <w:rFonts w:hint="eastAsia" w:ascii="宋体" w:hAnsi="宋体" w:cs="宋体"/>
          <w:color w:val="auto"/>
          <w:sz w:val="24"/>
          <w:szCs w:val="24"/>
          <w:highlight w:val="none"/>
        </w:rPr>
        <w:t>式：按采购单位提供的物品需求量供货，中标供应商按时、按质、按量配送到采购单位指定的各学校及村完小或者教学点，一个月送两次，202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年09月</w:t>
      </w:r>
      <w:r>
        <w:rPr>
          <w:rFonts w:hint="eastAsia" w:ascii="宋体" w:hAnsi="宋体" w:cs="宋体"/>
          <w:color w:val="auto"/>
          <w:sz w:val="24"/>
          <w:szCs w:val="24"/>
          <w:highlight w:val="none"/>
          <w:lang w:val="en-US" w:eastAsia="zh-CN"/>
        </w:rPr>
        <w:t>01</w:t>
      </w:r>
      <w:r>
        <w:rPr>
          <w:rFonts w:hint="eastAsia" w:ascii="宋体" w:hAnsi="宋体" w:cs="宋体"/>
          <w:color w:val="auto"/>
          <w:sz w:val="24"/>
          <w:szCs w:val="24"/>
          <w:highlight w:val="none"/>
        </w:rPr>
        <w:t>日需完成第一次供货。</w:t>
      </w:r>
    </w:p>
    <w:p w14:paraId="5ADAB07E">
      <w:pPr>
        <w:spacing w:line="460" w:lineRule="exact"/>
        <w:rPr>
          <w:rFonts w:ascii="宋体" w:hAnsi="宋体" w:cs="宋体"/>
          <w:color w:val="auto"/>
          <w:sz w:val="24"/>
          <w:szCs w:val="24"/>
        </w:rPr>
      </w:pPr>
      <w:r>
        <w:rPr>
          <w:rFonts w:hint="eastAsia" w:ascii="宋体" w:hAnsi="宋体" w:cs="宋体"/>
          <w:color w:val="auto"/>
          <w:sz w:val="24"/>
          <w:szCs w:val="24"/>
        </w:rPr>
        <w:t>6、合同履行期限：1学年。</w:t>
      </w:r>
    </w:p>
    <w:p w14:paraId="1F5AC92F">
      <w:pPr>
        <w:spacing w:line="460" w:lineRule="exact"/>
        <w:rPr>
          <w:rFonts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、单位负责人为同一人或者存在直接控股、管理关系的不同投标申请人，不得参加同一合同项下的政府采购活动。</w:t>
      </w:r>
    </w:p>
    <w:p w14:paraId="128B38AA">
      <w:pPr>
        <w:spacing w:line="460" w:lineRule="exact"/>
        <w:rPr>
          <w:rFonts w:ascii="宋体" w:hAnsi="宋体" w:cs="宋体"/>
          <w:sz w:val="24"/>
          <w:szCs w:val="24"/>
        </w:rPr>
      </w:pPr>
      <w:r>
        <w:rPr>
          <w:rFonts w:hint="eastAsia" w:ascii="宋体" w:hAnsi="宋体" w:cs="宋体"/>
          <w:sz w:val="24"/>
          <w:szCs w:val="24"/>
          <w:lang w:val="en-US" w:eastAsia="zh-CN"/>
        </w:rPr>
        <w:t>8</w:t>
      </w:r>
      <w:r>
        <w:rPr>
          <w:rFonts w:hint="eastAsia" w:ascii="宋体" w:hAnsi="宋体" w:cs="宋体"/>
          <w:sz w:val="24"/>
          <w:szCs w:val="24"/>
        </w:rPr>
        <w:t>、本项目不接受联合体投标。</w:t>
      </w:r>
    </w:p>
    <w:p w14:paraId="21B3B418">
      <w:pPr>
        <w:pStyle w:val="4"/>
        <w:spacing w:line="460" w:lineRule="exact"/>
        <w:jc w:val="both"/>
        <w:rPr>
          <w:rFonts w:ascii="宋体" w:hAnsi="宋体" w:cs="宋体"/>
          <w:sz w:val="24"/>
          <w:szCs w:val="24"/>
        </w:rPr>
      </w:pPr>
      <w:bookmarkStart w:id="49" w:name="_Toc12809"/>
      <w:bookmarkStart w:id="50" w:name="_Toc28359080"/>
      <w:bookmarkStart w:id="51" w:name="_Toc28359003"/>
      <w:bookmarkStart w:id="52" w:name="_Toc26382"/>
      <w:bookmarkStart w:id="53" w:name="_Toc6050"/>
      <w:bookmarkStart w:id="54" w:name="_Toc35393622"/>
      <w:bookmarkStart w:id="55" w:name="_Toc35393791"/>
      <w:r>
        <w:rPr>
          <w:rFonts w:hint="eastAsia" w:ascii="宋体" w:hAnsi="宋体" w:cs="宋体"/>
          <w:sz w:val="24"/>
          <w:szCs w:val="24"/>
        </w:rPr>
        <w:t>二、申请人的资格要求：</w:t>
      </w:r>
      <w:bookmarkEnd w:id="49"/>
      <w:bookmarkEnd w:id="50"/>
      <w:bookmarkEnd w:id="51"/>
      <w:bookmarkEnd w:id="52"/>
      <w:bookmarkEnd w:id="53"/>
      <w:bookmarkEnd w:id="54"/>
      <w:bookmarkEnd w:id="55"/>
    </w:p>
    <w:p w14:paraId="16D50DC1">
      <w:pPr>
        <w:spacing w:line="500" w:lineRule="exact"/>
        <w:ind w:firstLine="240" w:firstLineChars="100"/>
        <w:rPr>
          <w:rFonts w:ascii="宋体" w:hAnsi="宋体" w:cs="宋体"/>
          <w:sz w:val="24"/>
          <w:szCs w:val="24"/>
        </w:rPr>
      </w:pPr>
      <w:bookmarkStart w:id="56" w:name="_Toc35393792"/>
      <w:bookmarkStart w:id="57" w:name="_Toc28359004"/>
      <w:bookmarkStart w:id="58" w:name="_Toc7602"/>
      <w:bookmarkStart w:id="59" w:name="_Toc28359081"/>
      <w:bookmarkStart w:id="60" w:name="_Toc35393623"/>
      <w:r>
        <w:rPr>
          <w:rFonts w:hint="eastAsia" w:ascii="宋体" w:hAnsi="宋体" w:cs="宋体"/>
          <w:sz w:val="24"/>
          <w:szCs w:val="24"/>
        </w:rPr>
        <w:t>1.满足《中华人民共和国政府采购法》第二十二条规定。</w:t>
      </w:r>
    </w:p>
    <w:p w14:paraId="6493A3C7">
      <w:pPr>
        <w:spacing w:line="500" w:lineRule="exact"/>
        <w:ind w:firstLine="240" w:firstLineChars="100"/>
        <w:rPr>
          <w:rFonts w:ascii="宋体" w:hAnsi="宋体"/>
          <w:b/>
          <w:kern w:val="0"/>
          <w:sz w:val="24"/>
          <w:highlight w:val="none"/>
          <w:lang w:bidi="en-US"/>
        </w:rPr>
      </w:pPr>
      <w:r>
        <w:rPr>
          <w:rFonts w:hint="eastAsia" w:ascii="宋体" w:hAnsi="宋体" w:cs="宋体"/>
          <w:sz w:val="24"/>
          <w:szCs w:val="24"/>
        </w:rPr>
        <w:t>2.落实政府采购政策需满足的资格要求：本项目不属于专门面向中小企业的政府采购项目。货物由小、微企业制造，即投标人所提供产品为小微型企业制造的，其报价给予10%的扣除，用扣除后的价格参加评审。监狱企业、残疾人福利性单位视同小型和微型企业，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r>
        <w:rPr>
          <w:rFonts w:hint="eastAsia" w:ascii="宋体" w:hAnsi="宋体" w:cs="宋体"/>
          <w:sz w:val="24"/>
          <w:szCs w:val="24"/>
          <w:highlight w:val="none"/>
        </w:rPr>
        <w:t>。</w:t>
      </w:r>
    </w:p>
    <w:p w14:paraId="6579AEF1">
      <w:pPr>
        <w:spacing w:line="500" w:lineRule="exact"/>
        <w:ind w:firstLine="240" w:firstLineChars="100"/>
        <w:rPr>
          <w:rFonts w:ascii="宋体" w:hAnsi="宋体" w:cs="宋体"/>
          <w:sz w:val="24"/>
          <w:szCs w:val="24"/>
          <w:highlight w:val="none"/>
        </w:rPr>
      </w:pPr>
      <w:r>
        <w:rPr>
          <w:rFonts w:hint="eastAsia" w:ascii="宋体" w:hAnsi="宋体" w:cs="宋体"/>
          <w:sz w:val="24"/>
          <w:szCs w:val="24"/>
          <w:highlight w:val="none"/>
        </w:rPr>
        <w:t>3.本项目的特定资格要求：</w:t>
      </w:r>
    </w:p>
    <w:p w14:paraId="7A292F3F">
      <w:pPr>
        <w:spacing w:line="500" w:lineRule="exact"/>
        <w:ind w:firstLine="240" w:firstLineChars="100"/>
        <w:rPr>
          <w:rFonts w:ascii="宋体" w:hAnsi="宋体" w:cs="宋体"/>
          <w:sz w:val="24"/>
          <w:szCs w:val="24"/>
        </w:rPr>
      </w:pPr>
      <w:r>
        <w:rPr>
          <w:rFonts w:hint="eastAsia" w:ascii="宋体" w:hAnsi="宋体" w:cs="宋体"/>
          <w:sz w:val="24"/>
          <w:szCs w:val="24"/>
          <w:highlight w:val="none"/>
        </w:rPr>
        <w:t>3.1投标供应商若为生产厂家，须提供涵盖投标产品类别的有效《食品生产许可证》及《食品经营许可证》（或仅销售预</w:t>
      </w:r>
      <w:r>
        <w:rPr>
          <w:rFonts w:hint="eastAsia" w:ascii="宋体" w:hAnsi="宋体" w:cs="宋体"/>
          <w:sz w:val="24"/>
          <w:szCs w:val="24"/>
        </w:rPr>
        <w:t>包装食品备案凭证）；若为代理商，须提供《食品经营许可证》（</w:t>
      </w:r>
      <w:r>
        <w:rPr>
          <w:rFonts w:hint="eastAsia" w:ascii="宋体" w:hAnsi="宋体" w:cs="宋体"/>
          <w:sz w:val="24"/>
          <w:szCs w:val="24"/>
          <w:lang w:eastAsia="zh-CN"/>
        </w:rPr>
        <w:t>或仅销售预包装食品备案凭证</w:t>
      </w:r>
      <w:r>
        <w:rPr>
          <w:rFonts w:hint="eastAsia" w:ascii="宋体" w:hAnsi="宋体" w:cs="宋体"/>
          <w:sz w:val="24"/>
          <w:szCs w:val="24"/>
        </w:rPr>
        <w:t>）及所代理产品生产厂家的对应类别《食品生产许可证》复印件。</w:t>
      </w:r>
    </w:p>
    <w:p w14:paraId="17CA5E2B">
      <w:pPr>
        <w:spacing w:line="500" w:lineRule="exact"/>
        <w:ind w:firstLine="240" w:firstLineChars="100"/>
        <w:rPr>
          <w:rFonts w:ascii="宋体" w:hAnsi="宋体" w:cs="宋体"/>
          <w:sz w:val="24"/>
          <w:szCs w:val="24"/>
        </w:rPr>
      </w:pPr>
      <w:r>
        <w:rPr>
          <w:rFonts w:hint="eastAsia" w:ascii="宋体" w:hAnsi="宋体" w:cs="宋体"/>
          <w:sz w:val="24"/>
          <w:szCs w:val="24"/>
        </w:rPr>
        <w:t>3.2供应商仓储设施需符合《粮油储藏技术规范》（GB/T 29890），并承诺：每批次供应的产品均有有资质的检验机构出具的质量检验报告。报告内容需包含常规质量指标（水分、杂质等）及食品安全指标（重金属、真菌毒素、农药残留等）等国家强制标准的全项检验报告。</w:t>
      </w:r>
    </w:p>
    <w:p w14:paraId="1418D688">
      <w:pPr>
        <w:spacing w:line="500" w:lineRule="exact"/>
        <w:ind w:firstLine="240" w:firstLineChars="100"/>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3</w:t>
      </w:r>
      <w:r>
        <w:rPr>
          <w:rFonts w:hint="eastAsia" w:ascii="宋体" w:hAnsi="宋体" w:cs="宋体"/>
          <w:sz w:val="24"/>
          <w:szCs w:val="24"/>
        </w:rPr>
        <w:t>投标供应商按时向粮食和储备行政管理部门报送粮食流通统计数据，无虚报、瞒报、漏报情况。</w:t>
      </w:r>
    </w:p>
    <w:p w14:paraId="74384668">
      <w:pPr>
        <w:spacing w:line="500" w:lineRule="exact"/>
        <w:ind w:firstLine="240" w:firstLineChars="100"/>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4</w:t>
      </w:r>
      <w:r>
        <w:rPr>
          <w:rFonts w:hint="eastAsia" w:ascii="宋体" w:hAnsi="宋体" w:cs="宋体"/>
          <w:sz w:val="24"/>
          <w:szCs w:val="24"/>
        </w:rPr>
        <w:t>投标供应商必须有规范的粮食购销经营台账，且台账保管时间不低于3年。</w:t>
      </w:r>
    </w:p>
    <w:p w14:paraId="400D3674">
      <w:pPr>
        <w:spacing w:line="500" w:lineRule="exact"/>
        <w:ind w:firstLine="240" w:firstLineChars="100"/>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5</w:t>
      </w:r>
      <w:r>
        <w:rPr>
          <w:rFonts w:hint="eastAsia" w:ascii="宋体" w:hAnsi="宋体" w:cs="宋体"/>
          <w:sz w:val="24"/>
          <w:szCs w:val="24"/>
        </w:rPr>
        <w:t>投标供应商近3年未因粮油质量安全和经营受到粮食、市场监督、卫生健康等部门的行政处罚。</w:t>
      </w:r>
    </w:p>
    <w:p w14:paraId="6C277EA0">
      <w:pPr>
        <w:spacing w:line="500" w:lineRule="exact"/>
        <w:ind w:firstLine="240" w:firstLineChars="100"/>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6</w:t>
      </w:r>
      <w:r>
        <w:rPr>
          <w:rFonts w:hint="eastAsia" w:ascii="宋体" w:hAnsi="宋体" w:cs="宋体"/>
          <w:sz w:val="24"/>
          <w:szCs w:val="24"/>
        </w:rPr>
        <w:t>投标供应商应提供近3年从事粮油经营的税收证明，无偷税、漏税、逃税行为。</w:t>
      </w:r>
    </w:p>
    <w:p w14:paraId="6B3A127A">
      <w:pPr>
        <w:spacing w:line="500" w:lineRule="exact"/>
        <w:ind w:firstLine="240" w:firstLineChars="100"/>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7</w:t>
      </w:r>
      <w:r>
        <w:rPr>
          <w:rFonts w:hint="eastAsia" w:ascii="宋体" w:hAnsi="宋体" w:cs="宋体"/>
          <w:sz w:val="24"/>
          <w:szCs w:val="24"/>
        </w:rPr>
        <w:t xml:space="preserve"> 具备履行合同所必需的设备和专业技术能力（包括专业、技术资格的能力，保证本项目粮油持续、稳定供应所需的仓储能力和配送能力，提供仓储场所证明（产权证或租赁合同）及配送车辆证明。）：提供投标人能证明其具备履行合同所必需的设备和专业技术能力的书面声明承诺函。 </w:t>
      </w:r>
    </w:p>
    <w:p w14:paraId="6CCD10D9">
      <w:pPr>
        <w:pStyle w:val="4"/>
        <w:spacing w:line="460" w:lineRule="exact"/>
        <w:jc w:val="both"/>
        <w:rPr>
          <w:rFonts w:ascii="宋体" w:hAnsi="宋体" w:cs="宋体"/>
          <w:sz w:val="24"/>
          <w:szCs w:val="24"/>
        </w:rPr>
      </w:pPr>
      <w:bookmarkStart w:id="61" w:name="_Toc19070"/>
      <w:bookmarkStart w:id="62" w:name="_Toc12335"/>
      <w:r>
        <w:rPr>
          <w:rFonts w:hint="eastAsia" w:ascii="宋体" w:hAnsi="宋体" w:cs="宋体"/>
          <w:sz w:val="24"/>
          <w:szCs w:val="24"/>
        </w:rPr>
        <w:t>三、获取招标文件</w:t>
      </w:r>
      <w:bookmarkEnd w:id="56"/>
      <w:bookmarkEnd w:id="57"/>
      <w:bookmarkEnd w:id="58"/>
      <w:bookmarkEnd w:id="59"/>
      <w:bookmarkEnd w:id="60"/>
      <w:bookmarkEnd w:id="61"/>
      <w:bookmarkEnd w:id="62"/>
    </w:p>
    <w:p w14:paraId="63341440">
      <w:pPr>
        <w:spacing w:line="500" w:lineRule="exact"/>
        <w:ind w:firstLine="480" w:firstLineChars="200"/>
        <w:rPr>
          <w:rFonts w:ascii="宋体" w:hAnsi="宋体" w:cs="宋体"/>
          <w:sz w:val="24"/>
          <w:szCs w:val="24"/>
        </w:rPr>
      </w:pPr>
      <w:bookmarkStart w:id="63" w:name="_Toc28359082"/>
      <w:bookmarkStart w:id="64" w:name="_Toc28359005"/>
      <w:bookmarkStart w:id="65" w:name="_Toc35393793"/>
      <w:bookmarkStart w:id="66" w:name="_Toc35393624"/>
      <w:r>
        <w:rPr>
          <w:rFonts w:hint="eastAsia" w:ascii="宋体" w:hAnsi="宋体" w:cs="宋体"/>
          <w:sz w:val="24"/>
          <w:szCs w:val="24"/>
        </w:rPr>
        <w:t>1.时间：202</w:t>
      </w:r>
      <w:r>
        <w:rPr>
          <w:rFonts w:hint="eastAsia" w:ascii="宋体" w:hAnsi="宋体" w:cs="宋体"/>
          <w:sz w:val="24"/>
          <w:szCs w:val="24"/>
          <w:lang w:val="en-US" w:eastAsia="zh-CN"/>
        </w:rPr>
        <w:t>6</w:t>
      </w:r>
      <w:r>
        <w:rPr>
          <w:rFonts w:hint="eastAsia" w:ascii="宋体" w:hAnsi="宋体" w:cs="宋体"/>
          <w:sz w:val="24"/>
          <w:szCs w:val="24"/>
        </w:rPr>
        <w:t>年0</w:t>
      </w:r>
      <w:r>
        <w:rPr>
          <w:rFonts w:hint="eastAsia" w:ascii="宋体" w:hAnsi="宋体" w:cs="宋体"/>
          <w:sz w:val="24"/>
          <w:szCs w:val="24"/>
          <w:lang w:val="en-US" w:eastAsia="zh-CN"/>
        </w:rPr>
        <w:t>7</w:t>
      </w:r>
      <w:r>
        <w:rPr>
          <w:rFonts w:hint="eastAsia" w:ascii="宋体" w:hAnsi="宋体" w:cs="宋体"/>
          <w:sz w:val="24"/>
          <w:szCs w:val="24"/>
        </w:rPr>
        <w:t>月</w:t>
      </w:r>
      <w:r>
        <w:rPr>
          <w:rFonts w:hint="eastAsia" w:ascii="宋体" w:hAnsi="宋体" w:cs="宋体"/>
          <w:sz w:val="24"/>
          <w:szCs w:val="24"/>
          <w:lang w:val="en-US" w:eastAsia="zh-CN"/>
        </w:rPr>
        <w:t>24</w:t>
      </w:r>
      <w:r>
        <w:rPr>
          <w:rFonts w:hint="eastAsia" w:ascii="宋体" w:hAnsi="宋体" w:cs="宋体"/>
          <w:sz w:val="24"/>
          <w:szCs w:val="24"/>
        </w:rPr>
        <w:t>日至202</w:t>
      </w:r>
      <w:r>
        <w:rPr>
          <w:rFonts w:hint="eastAsia" w:ascii="宋体" w:hAnsi="宋体" w:cs="宋体"/>
          <w:sz w:val="24"/>
          <w:szCs w:val="24"/>
          <w:lang w:val="en-US" w:eastAsia="zh-CN"/>
        </w:rPr>
        <w:t>6</w:t>
      </w:r>
      <w:r>
        <w:rPr>
          <w:rFonts w:hint="eastAsia" w:ascii="宋体" w:hAnsi="宋体" w:cs="宋体"/>
          <w:sz w:val="24"/>
          <w:szCs w:val="24"/>
        </w:rPr>
        <w:t>年0</w:t>
      </w:r>
      <w:r>
        <w:rPr>
          <w:rFonts w:hint="eastAsia" w:ascii="宋体" w:hAnsi="宋体" w:cs="宋体"/>
          <w:sz w:val="24"/>
          <w:szCs w:val="24"/>
          <w:lang w:val="en-US" w:eastAsia="zh-CN"/>
        </w:rPr>
        <w:t>7</w:t>
      </w:r>
      <w:r>
        <w:rPr>
          <w:rFonts w:hint="eastAsia" w:ascii="宋体" w:hAnsi="宋体" w:cs="宋体"/>
          <w:sz w:val="24"/>
          <w:szCs w:val="24"/>
        </w:rPr>
        <w:t>月</w:t>
      </w:r>
      <w:r>
        <w:rPr>
          <w:rFonts w:hint="eastAsia" w:ascii="宋体" w:hAnsi="宋体" w:cs="宋体"/>
          <w:sz w:val="24"/>
          <w:szCs w:val="24"/>
          <w:lang w:val="en-US" w:eastAsia="zh-CN"/>
        </w:rPr>
        <w:t>30</w:t>
      </w:r>
      <w:r>
        <w:rPr>
          <w:rFonts w:hint="eastAsia" w:ascii="宋体" w:hAnsi="宋体" w:cs="宋体"/>
          <w:sz w:val="24"/>
          <w:szCs w:val="24"/>
        </w:rPr>
        <w:t xml:space="preserve">日（北京时间，法定节假日除外 ） </w:t>
      </w:r>
    </w:p>
    <w:p w14:paraId="4CE72EAA">
      <w:pPr>
        <w:spacing w:line="500" w:lineRule="exact"/>
        <w:ind w:firstLine="480" w:firstLineChars="200"/>
        <w:rPr>
          <w:rFonts w:ascii="宋体" w:hAnsi="宋体" w:cs="宋体"/>
          <w:sz w:val="24"/>
          <w:szCs w:val="24"/>
        </w:rPr>
      </w:pPr>
      <w:r>
        <w:rPr>
          <w:rFonts w:hint="eastAsia" w:ascii="宋体" w:hAnsi="宋体" w:cs="宋体"/>
          <w:sz w:val="24"/>
          <w:szCs w:val="24"/>
        </w:rPr>
        <w:t xml:space="preserve">2.地点：政府采购云平台（https://www.zcygov.cn）线上获取。  </w:t>
      </w:r>
    </w:p>
    <w:p w14:paraId="16287F5E">
      <w:pPr>
        <w:spacing w:line="500" w:lineRule="exact"/>
        <w:ind w:firstLine="480" w:firstLineChars="200"/>
        <w:rPr>
          <w:rFonts w:ascii="宋体" w:hAnsi="宋体" w:cs="宋体"/>
          <w:sz w:val="24"/>
          <w:szCs w:val="24"/>
        </w:rPr>
      </w:pPr>
      <w:r>
        <w:rPr>
          <w:rFonts w:hint="eastAsia" w:ascii="宋体" w:hAnsi="宋体" w:cs="宋体"/>
          <w:sz w:val="24"/>
          <w:szCs w:val="24"/>
        </w:rPr>
        <w:t>3.方式：网上获取。供应商应在本公告规定的获取采购文件时间内，登录政府采购云平台（https://www.zcygov.cn），凭借单位数字证书（CA）在网上报名并获取电子采购文件及其他相关资料（如有）；未办理数字证书（CA）的供应商请登录该网站进行注册（如已注册电子卖场账号则无需重复注册）并在网上申请办理证书，以便获取文件（原筑龙系统的云南CA无法在政采云平台使用，请供应商联系云南CA公司进行CA升级）。</w:t>
      </w:r>
    </w:p>
    <w:p w14:paraId="60F11648">
      <w:pPr>
        <w:spacing w:line="500" w:lineRule="exact"/>
        <w:ind w:firstLine="480" w:firstLineChars="200"/>
        <w:rPr>
          <w:rFonts w:ascii="宋体" w:hAnsi="宋体" w:cs="宋体"/>
          <w:sz w:val="24"/>
          <w:szCs w:val="24"/>
        </w:rPr>
      </w:pPr>
      <w:r>
        <w:rPr>
          <w:rFonts w:hint="eastAsia" w:ascii="宋体" w:hAnsi="宋体" w:cs="宋体"/>
          <w:sz w:val="24"/>
          <w:szCs w:val="24"/>
        </w:rPr>
        <w:t>4.售价：0元。</w:t>
      </w:r>
    </w:p>
    <w:p w14:paraId="0B547877">
      <w:pPr>
        <w:pStyle w:val="4"/>
        <w:spacing w:line="460" w:lineRule="exact"/>
        <w:jc w:val="both"/>
        <w:rPr>
          <w:rFonts w:ascii="宋体" w:hAnsi="宋体" w:cs="宋体"/>
          <w:b w:val="0"/>
          <w:sz w:val="24"/>
          <w:szCs w:val="24"/>
        </w:rPr>
      </w:pPr>
      <w:bookmarkStart w:id="67" w:name="_Toc28943"/>
      <w:bookmarkStart w:id="68" w:name="_Toc4377"/>
      <w:bookmarkStart w:id="69" w:name="_Toc537"/>
      <w:r>
        <w:rPr>
          <w:rFonts w:hint="eastAsia" w:ascii="宋体" w:hAnsi="宋体" w:cs="宋体"/>
          <w:sz w:val="24"/>
          <w:szCs w:val="24"/>
        </w:rPr>
        <w:t>四、提交投标文件</w:t>
      </w:r>
      <w:bookmarkEnd w:id="63"/>
      <w:bookmarkEnd w:id="64"/>
      <w:r>
        <w:rPr>
          <w:rFonts w:hint="eastAsia" w:ascii="宋体" w:hAnsi="宋体" w:cs="宋体"/>
          <w:sz w:val="24"/>
          <w:szCs w:val="24"/>
        </w:rPr>
        <w:t>截止时间、开标时间和地点</w:t>
      </w:r>
      <w:bookmarkEnd w:id="65"/>
      <w:bookmarkEnd w:id="66"/>
      <w:bookmarkEnd w:id="67"/>
      <w:bookmarkEnd w:id="68"/>
      <w:bookmarkEnd w:id="69"/>
      <w:bookmarkStart w:id="70" w:name="_Toc9131"/>
      <w:bookmarkStart w:id="71" w:name="_Toc35393625"/>
      <w:bookmarkStart w:id="72" w:name="_Toc35393794"/>
      <w:bookmarkStart w:id="73" w:name="_Toc28359007"/>
      <w:bookmarkStart w:id="74" w:name="_Toc6582"/>
      <w:bookmarkStart w:id="75" w:name="_Toc28359084"/>
    </w:p>
    <w:p w14:paraId="19A5FE53">
      <w:pPr>
        <w:spacing w:line="500" w:lineRule="exact"/>
        <w:ind w:firstLine="480" w:firstLineChars="200"/>
        <w:rPr>
          <w:rFonts w:ascii="宋体" w:hAnsi="宋体" w:cs="宋体"/>
          <w:sz w:val="24"/>
          <w:szCs w:val="24"/>
        </w:rPr>
      </w:pPr>
      <w:r>
        <w:rPr>
          <w:rFonts w:hint="eastAsia" w:ascii="宋体" w:hAnsi="宋体" w:cs="宋体"/>
          <w:sz w:val="24"/>
          <w:szCs w:val="24"/>
        </w:rPr>
        <w:t>1.投标文件提交：请登录政采云投标客户端提交投标文件。</w:t>
      </w:r>
    </w:p>
    <w:p w14:paraId="6D7F048A">
      <w:pPr>
        <w:spacing w:line="500" w:lineRule="exact"/>
        <w:ind w:firstLine="480" w:firstLineChars="200"/>
        <w:rPr>
          <w:rFonts w:ascii="宋体" w:hAnsi="宋体" w:cs="宋体"/>
          <w:sz w:val="24"/>
          <w:szCs w:val="24"/>
        </w:rPr>
      </w:pPr>
      <w:r>
        <w:rPr>
          <w:rFonts w:hint="eastAsia" w:ascii="宋体" w:hAnsi="宋体" w:cs="宋体"/>
          <w:sz w:val="24"/>
          <w:szCs w:val="24"/>
        </w:rPr>
        <w:t>2.投标文件提交截止时间（开标时间）：</w:t>
      </w:r>
      <w:r>
        <w:rPr>
          <w:rFonts w:hint="eastAsia" w:ascii="宋体" w:hAnsi="宋体" w:cs="宋体"/>
          <w:sz w:val="24"/>
          <w:szCs w:val="24"/>
          <w:lang w:eastAsia="zh-CN"/>
        </w:rPr>
        <w:t>2026年08月13日</w:t>
      </w:r>
      <w:r>
        <w:rPr>
          <w:rFonts w:hint="eastAsia" w:ascii="宋体" w:hAnsi="宋体" w:cs="宋体"/>
          <w:sz w:val="24"/>
          <w:szCs w:val="24"/>
        </w:rPr>
        <w:t>15点00分（北京时间）</w:t>
      </w:r>
    </w:p>
    <w:p w14:paraId="63252CA8">
      <w:pPr>
        <w:spacing w:line="500" w:lineRule="exact"/>
        <w:ind w:firstLine="480" w:firstLineChars="200"/>
        <w:rPr>
          <w:rFonts w:ascii="宋体" w:hAnsi="宋体" w:cs="宋体"/>
          <w:sz w:val="24"/>
          <w:szCs w:val="24"/>
        </w:rPr>
      </w:pPr>
      <w:r>
        <w:rPr>
          <w:rFonts w:hint="eastAsia" w:ascii="宋体" w:hAnsi="宋体" w:cs="宋体"/>
          <w:sz w:val="24"/>
          <w:szCs w:val="24"/>
        </w:rPr>
        <w:t>3.开标地点：政府采购云平台（www.zcygov.cn）</w:t>
      </w:r>
    </w:p>
    <w:p w14:paraId="28D99189">
      <w:pPr>
        <w:spacing w:line="500" w:lineRule="exact"/>
        <w:ind w:firstLine="480" w:firstLineChars="200"/>
        <w:rPr>
          <w:rFonts w:ascii="宋体" w:hAnsi="宋体" w:cs="宋体"/>
          <w:sz w:val="24"/>
          <w:szCs w:val="24"/>
        </w:rPr>
      </w:pPr>
      <w:r>
        <w:rPr>
          <w:rFonts w:hint="eastAsia" w:ascii="宋体" w:hAnsi="宋体" w:cs="宋体"/>
          <w:sz w:val="24"/>
          <w:szCs w:val="24"/>
        </w:rPr>
        <w:t>在投标文件递交的截止时间（投标截止时间，下同）前，需在网上递交投标文件，具体要求：登录“政采云”平台（https://www.zcygov.cn），供应商须在投标截止时间前完成投标文件的电子签章、加密及上传，投标截止时间前未完成投标文件上传的，视为撤回投标文件。</w:t>
      </w:r>
    </w:p>
    <w:p w14:paraId="23ED4124">
      <w:pPr>
        <w:spacing w:line="500" w:lineRule="exact"/>
        <w:ind w:firstLine="480" w:firstLineChars="200"/>
        <w:rPr>
          <w:rFonts w:ascii="宋体" w:hAnsi="宋体" w:cs="宋体"/>
          <w:sz w:val="24"/>
          <w:szCs w:val="24"/>
        </w:rPr>
      </w:pPr>
      <w:r>
        <w:rPr>
          <w:rFonts w:hint="eastAsia" w:ascii="宋体" w:hAnsi="宋体" w:cs="宋体"/>
          <w:sz w:val="24"/>
          <w:szCs w:val="24"/>
        </w:rPr>
        <w:t>如供应商提交的电子标书不符合要求或开标时无法读取导入或解密，其投标文件将不予受理。</w:t>
      </w:r>
    </w:p>
    <w:p w14:paraId="20CC0AC7">
      <w:pPr>
        <w:pStyle w:val="4"/>
        <w:spacing w:line="460" w:lineRule="exact"/>
        <w:jc w:val="both"/>
        <w:rPr>
          <w:rFonts w:ascii="宋体" w:hAnsi="宋体" w:cs="宋体"/>
          <w:sz w:val="24"/>
          <w:szCs w:val="24"/>
        </w:rPr>
      </w:pPr>
      <w:bookmarkStart w:id="76" w:name="_Toc6604"/>
      <w:r>
        <w:rPr>
          <w:rFonts w:hint="eastAsia" w:ascii="宋体" w:hAnsi="宋体" w:cs="宋体"/>
          <w:sz w:val="24"/>
          <w:szCs w:val="24"/>
        </w:rPr>
        <w:t>五、公告期限</w:t>
      </w:r>
      <w:bookmarkEnd w:id="70"/>
      <w:bookmarkEnd w:id="71"/>
      <w:bookmarkEnd w:id="72"/>
      <w:bookmarkEnd w:id="73"/>
      <w:bookmarkEnd w:id="74"/>
      <w:bookmarkEnd w:id="75"/>
      <w:bookmarkEnd w:id="76"/>
    </w:p>
    <w:p w14:paraId="522DC132">
      <w:pPr>
        <w:spacing w:line="460" w:lineRule="exact"/>
        <w:ind w:firstLine="480" w:firstLineChars="200"/>
        <w:rPr>
          <w:rFonts w:ascii="宋体" w:hAnsi="宋体" w:cs="宋体"/>
          <w:kern w:val="0"/>
          <w:sz w:val="24"/>
          <w:szCs w:val="24"/>
        </w:rPr>
      </w:pPr>
      <w:r>
        <w:rPr>
          <w:rFonts w:hint="eastAsia" w:ascii="宋体" w:hAnsi="宋体" w:cs="宋体"/>
          <w:kern w:val="0"/>
          <w:sz w:val="24"/>
          <w:szCs w:val="24"/>
        </w:rPr>
        <w:t>自本公告发布之日起5个工作日。</w:t>
      </w:r>
    </w:p>
    <w:p w14:paraId="0FFE4CB8">
      <w:pPr>
        <w:pStyle w:val="4"/>
        <w:spacing w:line="460" w:lineRule="exact"/>
        <w:jc w:val="both"/>
        <w:rPr>
          <w:rFonts w:ascii="宋体" w:hAnsi="宋体" w:cs="宋体"/>
          <w:sz w:val="24"/>
          <w:szCs w:val="24"/>
        </w:rPr>
      </w:pPr>
      <w:bookmarkStart w:id="77" w:name="_Toc13780"/>
      <w:bookmarkStart w:id="78" w:name="_Toc31914"/>
      <w:bookmarkStart w:id="79" w:name="_Toc35393795"/>
      <w:bookmarkStart w:id="80" w:name="_Toc35393626"/>
      <w:bookmarkStart w:id="81" w:name="_Toc11013"/>
      <w:r>
        <w:rPr>
          <w:rFonts w:hint="eastAsia" w:ascii="宋体" w:hAnsi="宋体" w:cs="宋体"/>
          <w:sz w:val="24"/>
          <w:szCs w:val="24"/>
        </w:rPr>
        <w:t>六、其他补充事宜</w:t>
      </w:r>
      <w:bookmarkEnd w:id="77"/>
      <w:bookmarkEnd w:id="78"/>
      <w:bookmarkEnd w:id="79"/>
      <w:bookmarkEnd w:id="80"/>
      <w:bookmarkEnd w:id="81"/>
    </w:p>
    <w:p w14:paraId="128CFE76">
      <w:pPr>
        <w:spacing w:line="500" w:lineRule="exact"/>
        <w:ind w:firstLine="480" w:firstLineChars="200"/>
        <w:rPr>
          <w:rFonts w:hint="eastAsia" w:ascii="宋体" w:hAnsi="宋体" w:cs="宋体"/>
          <w:sz w:val="24"/>
          <w:szCs w:val="24"/>
        </w:rPr>
      </w:pPr>
      <w:bookmarkStart w:id="82" w:name="_Toc35393627"/>
      <w:bookmarkStart w:id="83" w:name="_Toc12592"/>
      <w:bookmarkStart w:id="84" w:name="_Toc28359085"/>
      <w:bookmarkStart w:id="85" w:name="_Toc35393796"/>
      <w:bookmarkStart w:id="86" w:name="_Toc28359008"/>
      <w:r>
        <w:rPr>
          <w:rFonts w:hint="eastAsia" w:ascii="宋体" w:hAnsi="宋体" w:cs="宋体"/>
          <w:sz w:val="24"/>
          <w:szCs w:val="24"/>
        </w:rPr>
        <w:t>1.投标保证金</w:t>
      </w:r>
    </w:p>
    <w:p w14:paraId="4F194A5F">
      <w:pPr>
        <w:spacing w:line="500" w:lineRule="exact"/>
        <w:ind w:firstLine="480" w:firstLineChars="200"/>
        <w:rPr>
          <w:rFonts w:ascii="宋体" w:hAnsi="宋体" w:cs="宋体"/>
          <w:sz w:val="24"/>
          <w:szCs w:val="24"/>
        </w:rPr>
      </w:pPr>
      <w:r>
        <w:rPr>
          <w:rFonts w:hint="eastAsia" w:ascii="宋体" w:hAnsi="宋体" w:cs="宋体"/>
          <w:sz w:val="24"/>
          <w:szCs w:val="24"/>
        </w:rPr>
        <w:t>1.1投标保证金金额</w:t>
      </w:r>
      <w:r>
        <w:rPr>
          <w:rFonts w:hint="eastAsia" w:ascii="宋体" w:hAnsi="宋体" w:cs="宋体"/>
          <w:sz w:val="24"/>
          <w:szCs w:val="24"/>
          <w:lang w:eastAsia="zh-CN"/>
        </w:rPr>
        <w:t>：</w:t>
      </w:r>
      <w:r>
        <w:rPr>
          <w:rFonts w:hint="eastAsia" w:ascii="宋体" w:hAnsi="宋体" w:cs="宋体"/>
          <w:sz w:val="24"/>
          <w:szCs w:val="24"/>
        </w:rPr>
        <w:t>本项目投标保证金收取数额为人民币</w:t>
      </w:r>
      <w:r>
        <w:rPr>
          <w:rFonts w:hint="eastAsia" w:ascii="宋体" w:hAnsi="宋体" w:cs="宋体"/>
          <w:sz w:val="24"/>
          <w:szCs w:val="24"/>
          <w:lang w:eastAsia="zh-CN"/>
        </w:rPr>
        <w:t>90000</w:t>
      </w:r>
      <w:r>
        <w:rPr>
          <w:rFonts w:hint="eastAsia" w:ascii="宋体" w:hAnsi="宋体" w:cs="宋体"/>
          <w:sz w:val="24"/>
          <w:szCs w:val="24"/>
        </w:rPr>
        <w:t>.00元（大写：</w:t>
      </w:r>
      <w:r>
        <w:rPr>
          <w:rFonts w:hint="eastAsia" w:ascii="宋体" w:hAnsi="宋体" w:cs="宋体"/>
          <w:sz w:val="24"/>
          <w:szCs w:val="24"/>
          <w:lang w:val="en-US" w:eastAsia="zh-CN"/>
        </w:rPr>
        <w:t>玖</w:t>
      </w:r>
      <w:r>
        <w:rPr>
          <w:rFonts w:hint="eastAsia" w:ascii="宋体" w:hAnsi="宋体" w:cs="宋体"/>
          <w:sz w:val="24"/>
          <w:szCs w:val="24"/>
        </w:rPr>
        <w:t>万元整）；</w:t>
      </w:r>
    </w:p>
    <w:p w14:paraId="4CF5560C">
      <w:pPr>
        <w:spacing w:line="500" w:lineRule="exact"/>
        <w:ind w:firstLine="480" w:firstLineChars="200"/>
        <w:rPr>
          <w:rFonts w:ascii="宋体" w:hAnsi="宋体" w:cs="宋体"/>
          <w:sz w:val="24"/>
          <w:szCs w:val="24"/>
        </w:rPr>
      </w:pPr>
      <w:r>
        <w:rPr>
          <w:rFonts w:hint="eastAsia" w:ascii="宋体" w:hAnsi="宋体" w:cs="宋体"/>
          <w:sz w:val="24"/>
          <w:szCs w:val="24"/>
        </w:rPr>
        <w:t>1.2投标保证金递交方式：支票、汇票、本票、保函、银行转账、银行保函、保证保险或其他非现金方式（不接收现场交纳现金）。</w:t>
      </w:r>
    </w:p>
    <w:p w14:paraId="3B33136A">
      <w:pPr>
        <w:spacing w:line="500" w:lineRule="exact"/>
        <w:ind w:firstLine="480" w:firstLineChars="200"/>
        <w:rPr>
          <w:rFonts w:ascii="宋体" w:hAnsi="宋体" w:cs="宋体"/>
          <w:sz w:val="24"/>
          <w:szCs w:val="24"/>
        </w:rPr>
      </w:pPr>
      <w:r>
        <w:rPr>
          <w:rFonts w:hint="eastAsia" w:ascii="宋体" w:hAnsi="宋体" w:cs="宋体"/>
          <w:sz w:val="24"/>
          <w:szCs w:val="24"/>
        </w:rPr>
        <w:t>1.3提交时间：投标文件提交截止时间前，逾期提交的投标保证金无效，以转账（网银或电汇）</w:t>
      </w:r>
      <w:r>
        <w:rPr>
          <w:rFonts w:hint="eastAsia" w:ascii="宋体" w:hAnsi="宋体" w:cs="宋体"/>
          <w:sz w:val="24"/>
          <w:szCs w:val="24"/>
          <w:lang w:eastAsia="zh-CN"/>
        </w:rPr>
        <w:t>到账时间</w:t>
      </w:r>
      <w:r>
        <w:rPr>
          <w:rFonts w:hint="eastAsia" w:ascii="宋体" w:hAnsi="宋体" w:cs="宋体"/>
          <w:sz w:val="24"/>
          <w:szCs w:val="24"/>
        </w:rPr>
        <w:t>或银行保函生效时间或电子保函（保单）生效时间或其他非现金方式提交的保证金经采购人确认并生效时间为准。</w:t>
      </w:r>
    </w:p>
    <w:p w14:paraId="10254DE1">
      <w:pPr>
        <w:spacing w:line="500" w:lineRule="exact"/>
        <w:ind w:firstLine="480" w:firstLineChars="200"/>
        <w:rPr>
          <w:rFonts w:ascii="宋体" w:hAnsi="宋体" w:cs="宋体"/>
          <w:sz w:val="24"/>
          <w:szCs w:val="24"/>
        </w:rPr>
      </w:pPr>
      <w:r>
        <w:rPr>
          <w:rFonts w:hint="eastAsia" w:ascii="宋体" w:hAnsi="宋体" w:cs="宋体"/>
          <w:sz w:val="24"/>
          <w:szCs w:val="24"/>
        </w:rPr>
        <w:t>1.4采用转账的方式提交投标保证金的，投标保证金交纳账户如下：</w:t>
      </w:r>
    </w:p>
    <w:p w14:paraId="2C4729D9">
      <w:pPr>
        <w:spacing w:line="500" w:lineRule="exact"/>
        <w:ind w:firstLine="480" w:firstLineChars="200"/>
        <w:rPr>
          <w:rFonts w:ascii="宋体" w:hAnsi="宋体" w:cs="宋体"/>
          <w:sz w:val="24"/>
          <w:szCs w:val="24"/>
        </w:rPr>
      </w:pPr>
      <w:r>
        <w:rPr>
          <w:rFonts w:hint="eastAsia" w:ascii="宋体" w:hAnsi="宋体" w:cs="宋体"/>
          <w:sz w:val="24"/>
          <w:szCs w:val="24"/>
        </w:rPr>
        <w:t>开户名称：保山市泰恒建设工程招标有限公司</w:t>
      </w:r>
    </w:p>
    <w:p w14:paraId="67133D76">
      <w:pPr>
        <w:spacing w:line="500" w:lineRule="exact"/>
        <w:ind w:firstLine="480" w:firstLineChars="200"/>
        <w:rPr>
          <w:rFonts w:ascii="宋体" w:hAnsi="宋体" w:cs="宋体"/>
          <w:sz w:val="24"/>
          <w:szCs w:val="24"/>
        </w:rPr>
      </w:pPr>
      <w:r>
        <w:rPr>
          <w:rFonts w:hint="eastAsia" w:ascii="宋体" w:hAnsi="宋体" w:cs="宋体"/>
          <w:sz w:val="24"/>
          <w:szCs w:val="24"/>
        </w:rPr>
        <w:t>开户行：中国建设银行股份有限公司保山永昌支行</w:t>
      </w:r>
    </w:p>
    <w:p w14:paraId="34B277A1">
      <w:pPr>
        <w:spacing w:line="500" w:lineRule="exact"/>
        <w:ind w:firstLine="480" w:firstLineChars="200"/>
        <w:rPr>
          <w:rFonts w:ascii="宋体" w:hAnsi="宋体" w:cs="宋体"/>
          <w:sz w:val="24"/>
          <w:szCs w:val="24"/>
        </w:rPr>
      </w:pPr>
      <w:r>
        <w:rPr>
          <w:rFonts w:hint="eastAsia" w:ascii="宋体" w:hAnsi="宋体" w:cs="宋体"/>
          <w:sz w:val="24"/>
          <w:szCs w:val="24"/>
        </w:rPr>
        <w:t>账 号：53001728637050774923</w:t>
      </w:r>
    </w:p>
    <w:p w14:paraId="103CBCF3">
      <w:pPr>
        <w:spacing w:line="500" w:lineRule="exact"/>
        <w:ind w:firstLine="480" w:firstLineChars="200"/>
        <w:rPr>
          <w:rFonts w:ascii="宋体" w:hAnsi="宋体" w:cs="宋体"/>
          <w:sz w:val="24"/>
          <w:szCs w:val="24"/>
        </w:rPr>
      </w:pPr>
      <w:r>
        <w:rPr>
          <w:rFonts w:hint="eastAsia" w:ascii="宋体" w:hAnsi="宋体" w:cs="宋体"/>
          <w:sz w:val="24"/>
          <w:szCs w:val="24"/>
        </w:rPr>
        <w:t>备注：（项目名称及项目编号）投标保证金</w:t>
      </w:r>
    </w:p>
    <w:p w14:paraId="35FAF583">
      <w:pPr>
        <w:spacing w:line="500" w:lineRule="exact"/>
        <w:ind w:firstLine="480" w:firstLineChars="200"/>
        <w:rPr>
          <w:rFonts w:ascii="宋体" w:hAnsi="宋体" w:cs="宋体"/>
          <w:sz w:val="24"/>
          <w:szCs w:val="24"/>
        </w:rPr>
      </w:pPr>
      <w:r>
        <w:rPr>
          <w:rFonts w:hint="eastAsia" w:ascii="宋体" w:hAnsi="宋体" w:cs="宋体"/>
          <w:sz w:val="24"/>
          <w:szCs w:val="24"/>
        </w:rPr>
        <w:t>联系人：梅老师      联系电话：0875-2132885  （保证金事项）</w:t>
      </w:r>
    </w:p>
    <w:p w14:paraId="634749F8">
      <w:pPr>
        <w:spacing w:line="500" w:lineRule="exact"/>
        <w:ind w:firstLine="480" w:firstLineChars="200"/>
        <w:rPr>
          <w:rFonts w:ascii="宋体" w:hAnsi="宋体" w:cs="宋体"/>
          <w:sz w:val="24"/>
          <w:szCs w:val="24"/>
        </w:rPr>
      </w:pPr>
      <w:r>
        <w:rPr>
          <w:rFonts w:hint="eastAsia" w:ascii="宋体" w:hAnsi="宋体" w:cs="宋体"/>
          <w:sz w:val="24"/>
          <w:szCs w:val="24"/>
        </w:rPr>
        <w:t>参与本项目的供应商采用转账的方式提交保证金的须从单位</w:t>
      </w:r>
      <w:r>
        <w:rPr>
          <w:rFonts w:hint="eastAsia" w:ascii="宋体" w:hAnsi="宋体" w:cs="宋体"/>
          <w:sz w:val="24"/>
          <w:szCs w:val="24"/>
          <w:lang w:eastAsia="zh-CN"/>
        </w:rPr>
        <w:t>基本账户</w:t>
      </w:r>
      <w:r>
        <w:rPr>
          <w:rFonts w:hint="eastAsia" w:ascii="宋体" w:hAnsi="宋体" w:cs="宋体"/>
          <w:sz w:val="24"/>
          <w:szCs w:val="24"/>
        </w:rPr>
        <w:t>转出，并注明项目名称或采购编号。</w:t>
      </w:r>
    </w:p>
    <w:p w14:paraId="3EDCCCC2">
      <w:pPr>
        <w:spacing w:line="500" w:lineRule="exact"/>
        <w:ind w:firstLine="480" w:firstLineChars="200"/>
        <w:rPr>
          <w:rFonts w:ascii="宋体" w:hAnsi="宋体" w:cs="宋体"/>
          <w:sz w:val="24"/>
          <w:szCs w:val="24"/>
        </w:rPr>
      </w:pPr>
      <w:r>
        <w:rPr>
          <w:rFonts w:hint="eastAsia" w:ascii="宋体" w:hAnsi="宋体" w:cs="宋体"/>
          <w:sz w:val="24"/>
          <w:szCs w:val="24"/>
        </w:rPr>
        <w:t>1.5采用银行保函或保证保险或其他非现金方式递交投标保证金的，按照国家现行规定实施，其中银行保函或保证保险可实行线下购买银行保函或保证保险，也可以在政府采购云平台中“金融服务”的模块进行操作。</w:t>
      </w:r>
    </w:p>
    <w:p w14:paraId="726BC476">
      <w:pPr>
        <w:spacing w:line="500" w:lineRule="exact"/>
        <w:ind w:firstLine="480" w:firstLineChars="200"/>
        <w:rPr>
          <w:rFonts w:ascii="宋体" w:hAnsi="宋体" w:cs="宋体"/>
          <w:sz w:val="24"/>
          <w:szCs w:val="24"/>
        </w:rPr>
      </w:pPr>
      <w:r>
        <w:rPr>
          <w:rFonts w:hint="eastAsia" w:ascii="宋体" w:hAnsi="宋体" w:cs="宋体"/>
          <w:sz w:val="24"/>
          <w:szCs w:val="24"/>
        </w:rPr>
        <w:t>2.其他费用</w:t>
      </w:r>
    </w:p>
    <w:p w14:paraId="22CD535A">
      <w:pPr>
        <w:spacing w:line="500" w:lineRule="exact"/>
        <w:ind w:firstLine="480" w:firstLineChars="200"/>
        <w:rPr>
          <w:rFonts w:ascii="宋体" w:hAnsi="宋体" w:cs="宋体"/>
          <w:sz w:val="24"/>
          <w:szCs w:val="24"/>
        </w:rPr>
      </w:pPr>
      <w:r>
        <w:rPr>
          <w:rFonts w:hint="eastAsia" w:ascii="宋体" w:hAnsi="宋体" w:cs="宋体"/>
          <w:sz w:val="24"/>
          <w:szCs w:val="24"/>
        </w:rPr>
        <w:t>不论投标的结果如何，供应商自行承担其参加本次采购活动编制投标文件及递交投标文件所涉及的一切费用；本项目采购代理服务费由成交供应商支付，收费标准详见招标文件。供应商可采用现金或银行转账的方式支付采购代理服务费。</w:t>
      </w:r>
    </w:p>
    <w:p w14:paraId="1F5683E7">
      <w:pPr>
        <w:spacing w:line="500" w:lineRule="exact"/>
        <w:ind w:firstLine="480" w:firstLineChars="200"/>
        <w:rPr>
          <w:rFonts w:ascii="宋体" w:hAnsi="宋体" w:cs="宋体"/>
          <w:sz w:val="24"/>
          <w:szCs w:val="24"/>
        </w:rPr>
      </w:pPr>
      <w:r>
        <w:rPr>
          <w:rFonts w:hint="eastAsia" w:ascii="宋体" w:hAnsi="宋体" w:cs="宋体"/>
          <w:sz w:val="24"/>
          <w:szCs w:val="24"/>
        </w:rPr>
        <w:t>采购代理费交纳账户信息：</w:t>
      </w:r>
    </w:p>
    <w:p w14:paraId="0E7EF8D9">
      <w:pPr>
        <w:spacing w:line="500" w:lineRule="exact"/>
        <w:ind w:firstLine="480" w:firstLineChars="200"/>
        <w:rPr>
          <w:rFonts w:ascii="宋体" w:hAnsi="宋体" w:cs="宋体"/>
          <w:sz w:val="24"/>
          <w:szCs w:val="24"/>
        </w:rPr>
      </w:pPr>
      <w:r>
        <w:rPr>
          <w:rFonts w:hint="eastAsia" w:ascii="宋体" w:hAnsi="宋体" w:cs="宋体"/>
          <w:sz w:val="24"/>
          <w:szCs w:val="24"/>
        </w:rPr>
        <w:t>开户名称：保山市泰恒建设工程招标有限公司</w:t>
      </w:r>
    </w:p>
    <w:p w14:paraId="53E68DA2">
      <w:pPr>
        <w:spacing w:line="500" w:lineRule="exact"/>
        <w:ind w:firstLine="480" w:firstLineChars="200"/>
        <w:rPr>
          <w:rFonts w:ascii="宋体" w:hAnsi="宋体" w:cs="宋体"/>
          <w:sz w:val="24"/>
          <w:szCs w:val="24"/>
        </w:rPr>
      </w:pPr>
      <w:r>
        <w:rPr>
          <w:rFonts w:hint="eastAsia" w:ascii="宋体" w:hAnsi="宋体" w:cs="宋体"/>
          <w:sz w:val="24"/>
          <w:szCs w:val="24"/>
        </w:rPr>
        <w:t>开户行：中国建设银行股份有限公司保山永昌支行</w:t>
      </w:r>
    </w:p>
    <w:p w14:paraId="2F435C50">
      <w:pPr>
        <w:spacing w:line="500" w:lineRule="exact"/>
        <w:ind w:firstLine="480" w:firstLineChars="200"/>
        <w:rPr>
          <w:rFonts w:ascii="宋体" w:hAnsi="宋体" w:cs="宋体"/>
          <w:sz w:val="24"/>
          <w:szCs w:val="24"/>
        </w:rPr>
      </w:pPr>
      <w:r>
        <w:rPr>
          <w:rFonts w:hint="eastAsia" w:ascii="宋体" w:hAnsi="宋体" w:cs="宋体"/>
          <w:sz w:val="24"/>
          <w:szCs w:val="24"/>
        </w:rPr>
        <w:t>账 号：53001728637050774923</w:t>
      </w:r>
    </w:p>
    <w:p w14:paraId="730EF75E">
      <w:pPr>
        <w:spacing w:line="500" w:lineRule="exact"/>
        <w:ind w:firstLine="480" w:firstLineChars="200"/>
        <w:rPr>
          <w:rFonts w:ascii="宋体" w:hAnsi="宋体" w:cs="宋体"/>
          <w:sz w:val="24"/>
          <w:szCs w:val="24"/>
        </w:rPr>
      </w:pPr>
      <w:r>
        <w:rPr>
          <w:rFonts w:hint="eastAsia" w:ascii="宋体" w:hAnsi="宋体" w:cs="宋体"/>
          <w:sz w:val="24"/>
          <w:szCs w:val="24"/>
        </w:rPr>
        <w:t>联系人：梅老师      联系电话：0875-2132885</w:t>
      </w:r>
      <w:r>
        <w:rPr>
          <w:rFonts w:hint="eastAsia" w:ascii="宋体" w:hAnsi="宋体" w:cs="宋体"/>
          <w:sz w:val="24"/>
          <w:szCs w:val="24"/>
          <w:lang w:eastAsia="zh-CN"/>
        </w:rPr>
        <w:t>（</w:t>
      </w:r>
      <w:r>
        <w:rPr>
          <w:rFonts w:hint="eastAsia" w:ascii="宋体" w:hAnsi="宋体" w:cs="宋体"/>
          <w:sz w:val="24"/>
          <w:szCs w:val="24"/>
        </w:rPr>
        <w:t>代理费事项）。</w:t>
      </w:r>
    </w:p>
    <w:p w14:paraId="6DB96DF8">
      <w:pPr>
        <w:spacing w:line="500" w:lineRule="exact"/>
        <w:ind w:firstLine="480" w:firstLineChars="200"/>
        <w:rPr>
          <w:rFonts w:ascii="宋体" w:hAnsi="宋体" w:cs="宋体"/>
          <w:sz w:val="24"/>
          <w:szCs w:val="24"/>
        </w:rPr>
      </w:pPr>
      <w:r>
        <w:rPr>
          <w:rFonts w:hint="eastAsia" w:ascii="宋体" w:hAnsi="宋体" w:cs="宋体"/>
          <w:sz w:val="24"/>
          <w:szCs w:val="24"/>
        </w:rPr>
        <w:t>3.公告发布媒体</w:t>
      </w:r>
    </w:p>
    <w:p w14:paraId="43E3448B">
      <w:pPr>
        <w:spacing w:line="500" w:lineRule="exact"/>
        <w:ind w:firstLine="480" w:firstLineChars="200"/>
        <w:rPr>
          <w:rFonts w:ascii="宋体" w:hAnsi="宋体" w:cs="宋体"/>
          <w:sz w:val="24"/>
          <w:szCs w:val="24"/>
        </w:rPr>
      </w:pPr>
      <w:r>
        <w:rPr>
          <w:rFonts w:hint="eastAsia" w:ascii="宋体" w:hAnsi="宋体" w:cs="宋体"/>
          <w:sz w:val="24"/>
          <w:szCs w:val="24"/>
        </w:rPr>
        <w:t>3.1本公告将在云南省政府采购网（http://www.yngp.com/）上发布；我公司对其他网站或媒体转载的公告及公告内容不承担任何责任。</w:t>
      </w:r>
    </w:p>
    <w:p w14:paraId="4CD97D9B">
      <w:pPr>
        <w:spacing w:line="500" w:lineRule="exact"/>
        <w:ind w:firstLine="480" w:firstLineChars="200"/>
        <w:rPr>
          <w:rFonts w:ascii="宋体" w:hAnsi="宋体" w:cs="宋体"/>
          <w:sz w:val="24"/>
          <w:szCs w:val="24"/>
        </w:rPr>
      </w:pPr>
      <w:r>
        <w:rPr>
          <w:rFonts w:hint="eastAsia" w:ascii="宋体" w:hAnsi="宋体" w:cs="宋体"/>
          <w:sz w:val="24"/>
          <w:szCs w:val="24"/>
        </w:rPr>
        <w:t>3.2供应商在参加投标申请之前务必认真阅读招标公告全部内容；招标公告或招标文件如有变更，将在招标公告发布的同一媒介上发布。</w:t>
      </w:r>
    </w:p>
    <w:p w14:paraId="4574A3D0">
      <w:pPr>
        <w:spacing w:line="500" w:lineRule="exact"/>
        <w:ind w:firstLine="480" w:firstLineChars="200"/>
        <w:rPr>
          <w:rFonts w:ascii="宋体" w:hAnsi="宋体" w:cs="宋体"/>
          <w:sz w:val="24"/>
          <w:szCs w:val="24"/>
        </w:rPr>
      </w:pPr>
      <w:r>
        <w:rPr>
          <w:rFonts w:hint="eastAsia" w:ascii="宋体" w:hAnsi="宋体" w:cs="宋体"/>
          <w:sz w:val="24"/>
          <w:szCs w:val="24"/>
        </w:rPr>
        <w:t>4.投标文件提交及开启相关事宜</w:t>
      </w:r>
    </w:p>
    <w:p w14:paraId="30A60F18">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ascii="宋体" w:hAnsi="宋体" w:cs="宋体"/>
          <w:sz w:val="24"/>
          <w:szCs w:val="24"/>
        </w:rPr>
      </w:pPr>
      <w:r>
        <w:rPr>
          <w:rFonts w:hint="eastAsia" w:ascii="宋体" w:hAnsi="宋体" w:cs="宋体"/>
          <w:sz w:val="24"/>
          <w:szCs w:val="24"/>
        </w:rPr>
        <w:t>4.1本次采购采用在政府采购云平台（www.zcygov.cn）上进行采购与提交投标文件，采购过程具体操作流程请各供应商登录政府采购云平台（https://www. zcygov.cn/）在“操作指南”下的“项目采购电子交易”栏中进行学习。供应商在制作投标文件前，需先下载政采云电子投标客户端并进行安装，下载安装完成之后，可通过账号密码或CA登录客户端制作投标文件（客户端下载网址：https://customer.zcygov.cn/CA-driver-download）。政府采购云平台及政采云投标客户端操作过程中，如有任何问题可拨打政采云服务热线95763（服务时间：工作日8</w:t>
      </w:r>
      <w:r>
        <w:rPr>
          <w:rFonts w:hint="eastAsia" w:ascii="宋体" w:hAnsi="宋体" w:cs="宋体"/>
          <w:sz w:val="24"/>
          <w:szCs w:val="24"/>
          <w:lang w:eastAsia="zh-CN"/>
        </w:rPr>
        <w:t>:</w:t>
      </w:r>
      <w:r>
        <w:rPr>
          <w:rFonts w:hint="eastAsia" w:ascii="宋体" w:hAnsi="宋体" w:cs="宋体"/>
          <w:sz w:val="24"/>
          <w:szCs w:val="24"/>
        </w:rPr>
        <w:t>00-20</w:t>
      </w:r>
      <w:r>
        <w:rPr>
          <w:rFonts w:hint="eastAsia" w:ascii="宋体" w:hAnsi="宋体" w:cs="宋体"/>
          <w:sz w:val="24"/>
          <w:szCs w:val="24"/>
          <w:lang w:eastAsia="zh-CN"/>
        </w:rPr>
        <w:t>:</w:t>
      </w:r>
      <w:r>
        <w:rPr>
          <w:rFonts w:hint="eastAsia" w:ascii="宋体" w:hAnsi="宋体" w:cs="宋体"/>
          <w:sz w:val="24"/>
          <w:szCs w:val="24"/>
        </w:rPr>
        <w:t>00）进行咨询。</w:t>
      </w:r>
    </w:p>
    <w:p w14:paraId="581BD329">
      <w:pPr>
        <w:spacing w:line="500" w:lineRule="exact"/>
        <w:ind w:firstLine="480" w:firstLineChars="200"/>
        <w:rPr>
          <w:rFonts w:ascii="宋体" w:hAnsi="宋体" w:cs="宋体"/>
          <w:sz w:val="24"/>
          <w:szCs w:val="24"/>
        </w:rPr>
      </w:pPr>
      <w:r>
        <w:rPr>
          <w:rFonts w:hint="eastAsia" w:ascii="宋体" w:hAnsi="宋体" w:cs="宋体"/>
          <w:sz w:val="24"/>
          <w:szCs w:val="24"/>
        </w:rPr>
        <w:t>4.2本次采购采用在政府采购云平台（www.zcygov.cn）开展电子化政府采购活动，供应商参与本项目需要使用CA（数字证书），云南支持云南壹证通CA、云南CA，申请相关说明如下：</w:t>
      </w:r>
    </w:p>
    <w:p w14:paraId="59E2590D">
      <w:pPr>
        <w:spacing w:line="500" w:lineRule="exact"/>
        <w:ind w:firstLine="480" w:firstLineChars="200"/>
        <w:rPr>
          <w:rFonts w:ascii="宋体" w:hAnsi="宋体" w:cs="宋体"/>
          <w:sz w:val="24"/>
          <w:szCs w:val="24"/>
        </w:rPr>
      </w:pPr>
      <w:r>
        <w:rPr>
          <w:rFonts w:hint="eastAsia" w:ascii="宋体" w:hAnsi="宋体" w:cs="宋体"/>
          <w:sz w:val="24"/>
          <w:szCs w:val="24"/>
        </w:rPr>
        <w:t>（1）云南壹证通CA申领链接</w:t>
      </w:r>
      <w:r>
        <w:rPr>
          <w:rFonts w:hint="eastAsia" w:ascii="宋体" w:hAnsi="宋体" w:cs="宋体"/>
          <w:sz w:val="24"/>
          <w:szCs w:val="24"/>
          <w:lang w:eastAsia="zh-CN"/>
        </w:rPr>
        <w:t>：</w:t>
      </w:r>
      <w:r>
        <w:rPr>
          <w:rFonts w:hint="eastAsia" w:ascii="宋体" w:hAnsi="宋体" w:cs="宋体"/>
          <w:sz w:val="24"/>
          <w:szCs w:val="24"/>
        </w:rPr>
        <w:t>http://yzt.ynsmartcert.cn/，登录名bszb（凭此登录名可直接登录）。云南壹证通7*24小时客户服务热线：0871-67276028。</w:t>
      </w:r>
    </w:p>
    <w:p w14:paraId="46512BF3">
      <w:pPr>
        <w:spacing w:line="500" w:lineRule="exact"/>
        <w:ind w:firstLine="480" w:firstLineChars="200"/>
        <w:rPr>
          <w:rFonts w:ascii="宋体" w:hAnsi="宋体" w:cs="宋体"/>
          <w:sz w:val="24"/>
          <w:szCs w:val="24"/>
        </w:rPr>
      </w:pPr>
      <w:r>
        <w:rPr>
          <w:rFonts w:hint="eastAsia" w:ascii="宋体" w:hAnsi="宋体" w:cs="宋体"/>
          <w:sz w:val="24"/>
          <w:szCs w:val="24"/>
        </w:rPr>
        <w:t>（2）云南CA申领链接</w:t>
      </w:r>
      <w:r>
        <w:rPr>
          <w:rFonts w:hint="eastAsia" w:ascii="宋体" w:hAnsi="宋体" w:cs="宋体"/>
          <w:sz w:val="24"/>
          <w:szCs w:val="24"/>
          <w:lang w:eastAsia="zh-CN"/>
        </w:rPr>
        <w:t>：</w:t>
      </w:r>
      <w:r>
        <w:rPr>
          <w:rFonts w:hint="eastAsia" w:ascii="宋体" w:hAnsi="宋体" w:cs="宋体"/>
          <w:sz w:val="24"/>
          <w:szCs w:val="24"/>
        </w:rPr>
        <w:t>https://cap.yunnanca.net/login，请供应商自行注册办理，云南CA客服热线400-6727-666。</w:t>
      </w:r>
    </w:p>
    <w:p w14:paraId="7094288E">
      <w:pPr>
        <w:spacing w:line="500" w:lineRule="exact"/>
        <w:ind w:firstLine="480" w:firstLineChars="200"/>
        <w:rPr>
          <w:rFonts w:ascii="宋体" w:hAnsi="宋体" w:cs="宋体"/>
          <w:sz w:val="24"/>
          <w:szCs w:val="24"/>
        </w:rPr>
      </w:pPr>
      <w:r>
        <w:rPr>
          <w:rFonts w:hint="eastAsia" w:ascii="宋体" w:hAnsi="宋体" w:cs="宋体"/>
          <w:sz w:val="24"/>
          <w:szCs w:val="24"/>
        </w:rPr>
        <w:t>（3）如果供应商已办理以上任一CA机构的数字证书（CA）且证书处于有效期内，均可直接在政府采购云平台绑定即可，无需重复办理。</w:t>
      </w:r>
    </w:p>
    <w:p w14:paraId="58435ABC">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ascii="宋体" w:hAnsi="宋体" w:cs="宋体"/>
          <w:sz w:val="24"/>
          <w:szCs w:val="24"/>
        </w:rPr>
      </w:pPr>
      <w:r>
        <w:rPr>
          <w:rFonts w:hint="eastAsia" w:ascii="宋体" w:hAnsi="宋体" w:cs="宋体"/>
          <w:sz w:val="24"/>
          <w:szCs w:val="24"/>
        </w:rPr>
        <w:t>5.采购意向公开情况：根据《财政部关于开展政府采购意向公开工作的通知》（财库〔2020〕10号）等有关</w:t>
      </w:r>
      <w:r>
        <w:rPr>
          <w:rFonts w:hint="eastAsia" w:ascii="宋体" w:hAnsi="宋体" w:cs="宋体"/>
          <w:color w:val="auto"/>
          <w:sz w:val="24"/>
          <w:szCs w:val="24"/>
        </w:rPr>
        <w:t>规定，采购意向公开信息于202</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年</w:t>
      </w:r>
      <w:r>
        <w:rPr>
          <w:rFonts w:hint="eastAsia" w:ascii="宋体" w:hAnsi="宋体" w:cs="宋体"/>
          <w:color w:val="auto"/>
          <w:sz w:val="24"/>
          <w:szCs w:val="24"/>
        </w:rPr>
        <w:t>06</w:t>
      </w:r>
      <w:r>
        <w:rPr>
          <w:rFonts w:hint="eastAsia" w:ascii="宋体" w:hAnsi="宋体" w:cs="宋体"/>
          <w:color w:val="auto"/>
          <w:sz w:val="24"/>
          <w:szCs w:val="24"/>
          <w:lang w:eastAsia="zh-CN"/>
        </w:rPr>
        <w:t>月</w:t>
      </w:r>
      <w:r>
        <w:rPr>
          <w:rFonts w:hint="eastAsia" w:ascii="宋体" w:hAnsi="宋体" w:cs="宋体"/>
          <w:color w:val="auto"/>
          <w:sz w:val="24"/>
          <w:szCs w:val="24"/>
          <w:lang w:val="en-US" w:eastAsia="zh-CN"/>
        </w:rPr>
        <w:t>12</w:t>
      </w:r>
      <w:r>
        <w:rPr>
          <w:rFonts w:hint="eastAsia" w:ascii="宋体" w:hAnsi="宋体" w:cs="宋体"/>
          <w:color w:val="auto"/>
          <w:sz w:val="24"/>
          <w:szCs w:val="24"/>
          <w:lang w:eastAsia="zh-CN"/>
        </w:rPr>
        <w:t>日</w:t>
      </w:r>
      <w:r>
        <w:rPr>
          <w:rFonts w:hint="eastAsia" w:ascii="宋体" w:hAnsi="宋体" w:cs="宋体"/>
          <w:color w:val="auto"/>
          <w:sz w:val="24"/>
          <w:szCs w:val="24"/>
        </w:rPr>
        <w:t>在云南省政府采购网发布，采购意向公开信息网址为意向公开详情http://www.yngp.com/page/procurement/purchaseList.html。</w:t>
      </w:r>
    </w:p>
    <w:p w14:paraId="009A136C">
      <w:pPr>
        <w:spacing w:line="500" w:lineRule="exact"/>
        <w:ind w:firstLine="480" w:firstLineChars="200"/>
        <w:rPr>
          <w:rFonts w:ascii="宋体" w:hAnsi="宋体" w:cs="宋体"/>
          <w:sz w:val="24"/>
          <w:szCs w:val="24"/>
        </w:rPr>
      </w:pPr>
      <w:r>
        <w:rPr>
          <w:rFonts w:hint="eastAsia" w:ascii="宋体" w:hAnsi="宋体" w:cs="宋体"/>
          <w:sz w:val="24"/>
          <w:szCs w:val="24"/>
        </w:rPr>
        <w:t>6.监督电话：昌宁县财政局：0875-7130708。</w:t>
      </w:r>
    </w:p>
    <w:p w14:paraId="5B272D30">
      <w:pPr>
        <w:pStyle w:val="4"/>
        <w:spacing w:line="460" w:lineRule="exact"/>
        <w:jc w:val="both"/>
        <w:rPr>
          <w:rFonts w:ascii="宋体" w:hAnsi="宋体" w:cs="宋体"/>
          <w:sz w:val="24"/>
          <w:szCs w:val="24"/>
        </w:rPr>
      </w:pPr>
      <w:bookmarkStart w:id="87" w:name="_Toc7998"/>
      <w:bookmarkStart w:id="88" w:name="_Toc29781"/>
      <w:r>
        <w:rPr>
          <w:rFonts w:hint="eastAsia" w:ascii="宋体" w:hAnsi="宋体" w:cs="宋体"/>
          <w:sz w:val="24"/>
          <w:szCs w:val="24"/>
        </w:rPr>
        <w:t>七、对本次招标提出询问，请按以下方式联系。</w:t>
      </w:r>
      <w:bookmarkEnd w:id="82"/>
      <w:bookmarkEnd w:id="83"/>
      <w:bookmarkEnd w:id="84"/>
      <w:bookmarkEnd w:id="85"/>
      <w:bookmarkEnd w:id="86"/>
      <w:bookmarkEnd w:id="87"/>
      <w:bookmarkEnd w:id="88"/>
    </w:p>
    <w:p w14:paraId="749B2D9A">
      <w:pPr>
        <w:spacing w:line="500" w:lineRule="exact"/>
        <w:ind w:firstLine="480" w:firstLineChars="200"/>
        <w:rPr>
          <w:rFonts w:ascii="宋体" w:hAnsi="宋体" w:cs="宋体"/>
          <w:sz w:val="24"/>
          <w:szCs w:val="24"/>
        </w:rPr>
      </w:pPr>
      <w:r>
        <w:rPr>
          <w:rFonts w:hint="eastAsia" w:ascii="宋体" w:hAnsi="宋体" w:cs="宋体"/>
          <w:sz w:val="24"/>
          <w:szCs w:val="24"/>
        </w:rPr>
        <w:t>1.采购人信息</w:t>
      </w:r>
    </w:p>
    <w:p w14:paraId="28AB56F5">
      <w:pPr>
        <w:spacing w:line="500" w:lineRule="exact"/>
        <w:ind w:firstLine="480" w:firstLineChars="200"/>
        <w:rPr>
          <w:rFonts w:ascii="宋体" w:hAnsi="宋体" w:cs="宋体"/>
          <w:sz w:val="24"/>
          <w:szCs w:val="24"/>
        </w:rPr>
      </w:pPr>
      <w:bookmarkStart w:id="89" w:name="_Toc28359086"/>
      <w:bookmarkStart w:id="90" w:name="_Toc28359009"/>
      <w:r>
        <w:rPr>
          <w:rFonts w:hint="eastAsia" w:ascii="宋体" w:hAnsi="宋体" w:cs="宋体"/>
          <w:sz w:val="24"/>
          <w:szCs w:val="24"/>
        </w:rPr>
        <w:t>名 称：昌宁县教育体育局</w:t>
      </w:r>
    </w:p>
    <w:p w14:paraId="6CB0974C">
      <w:pPr>
        <w:spacing w:line="500" w:lineRule="exact"/>
        <w:ind w:firstLine="480" w:firstLineChars="200"/>
        <w:rPr>
          <w:rFonts w:ascii="宋体" w:hAnsi="宋体" w:cs="宋体"/>
          <w:sz w:val="24"/>
          <w:szCs w:val="24"/>
        </w:rPr>
      </w:pPr>
      <w:r>
        <w:rPr>
          <w:rFonts w:hint="eastAsia" w:ascii="宋体" w:hAnsi="宋体" w:cs="宋体"/>
          <w:sz w:val="24"/>
          <w:szCs w:val="24"/>
        </w:rPr>
        <w:t>地址：昌宁县田园镇右甸西路62号</w:t>
      </w:r>
    </w:p>
    <w:p w14:paraId="2F2811D7">
      <w:pPr>
        <w:spacing w:line="500" w:lineRule="exact"/>
        <w:ind w:firstLine="480" w:firstLineChars="200"/>
        <w:rPr>
          <w:rFonts w:ascii="宋体" w:hAnsi="宋体" w:cs="宋体"/>
          <w:sz w:val="24"/>
          <w:szCs w:val="24"/>
        </w:rPr>
      </w:pPr>
      <w:r>
        <w:rPr>
          <w:rFonts w:hint="eastAsia" w:ascii="宋体" w:hAnsi="宋体" w:cs="宋体"/>
          <w:sz w:val="24"/>
          <w:szCs w:val="24"/>
        </w:rPr>
        <w:t>联系方式：</w:t>
      </w:r>
      <w:r>
        <w:rPr>
          <w:rFonts w:ascii="宋体" w:hAnsi="宋体" w:cs="宋体"/>
          <w:sz w:val="24"/>
          <w:szCs w:val="24"/>
        </w:rPr>
        <w:t>0875-7131167</w:t>
      </w:r>
    </w:p>
    <w:p w14:paraId="1EE19C5C">
      <w:pPr>
        <w:spacing w:line="500" w:lineRule="exact"/>
        <w:ind w:firstLine="480" w:firstLineChars="200"/>
        <w:rPr>
          <w:rFonts w:ascii="宋体" w:hAnsi="宋体" w:cs="宋体"/>
          <w:sz w:val="24"/>
          <w:szCs w:val="24"/>
        </w:rPr>
      </w:pPr>
      <w:r>
        <w:rPr>
          <w:rFonts w:hint="eastAsia" w:ascii="宋体" w:hAnsi="宋体" w:cs="宋体"/>
          <w:sz w:val="24"/>
          <w:szCs w:val="24"/>
        </w:rPr>
        <w:t>2.采购代理机构信息</w:t>
      </w:r>
      <w:bookmarkEnd w:id="89"/>
      <w:bookmarkEnd w:id="90"/>
    </w:p>
    <w:p w14:paraId="21AD0060">
      <w:pPr>
        <w:spacing w:line="500" w:lineRule="exact"/>
        <w:ind w:firstLine="480" w:firstLineChars="200"/>
        <w:rPr>
          <w:rFonts w:ascii="宋体" w:hAnsi="宋体" w:cs="宋体"/>
          <w:sz w:val="24"/>
          <w:szCs w:val="24"/>
        </w:rPr>
      </w:pPr>
      <w:r>
        <w:rPr>
          <w:rFonts w:hint="eastAsia" w:ascii="宋体" w:hAnsi="宋体" w:cs="宋体"/>
          <w:sz w:val="24"/>
          <w:szCs w:val="24"/>
        </w:rPr>
        <w:t>名    称：保山市泰恒建设工程招标有限公司</w:t>
      </w:r>
    </w:p>
    <w:p w14:paraId="3A1426A2">
      <w:pPr>
        <w:spacing w:line="500" w:lineRule="exact"/>
        <w:ind w:firstLine="480" w:firstLineChars="200"/>
        <w:rPr>
          <w:rFonts w:ascii="宋体" w:hAnsi="宋体" w:cs="宋体"/>
          <w:sz w:val="24"/>
          <w:szCs w:val="24"/>
        </w:rPr>
      </w:pPr>
      <w:r>
        <w:rPr>
          <w:rFonts w:hint="eastAsia" w:ascii="宋体" w:hAnsi="宋体" w:cs="宋体"/>
          <w:sz w:val="24"/>
          <w:szCs w:val="24"/>
        </w:rPr>
        <w:t>地　　址：保山市隆阳区永昌传媒中心二号楼B座15楼</w:t>
      </w:r>
    </w:p>
    <w:p w14:paraId="53D3C035">
      <w:pPr>
        <w:spacing w:line="500" w:lineRule="exact"/>
        <w:ind w:firstLine="480" w:firstLineChars="200"/>
        <w:rPr>
          <w:rFonts w:ascii="宋体" w:hAnsi="宋体" w:cs="宋体"/>
          <w:sz w:val="24"/>
          <w:szCs w:val="24"/>
        </w:rPr>
      </w:pPr>
      <w:r>
        <w:rPr>
          <w:rFonts w:hint="eastAsia" w:ascii="宋体" w:hAnsi="宋体" w:cs="宋体"/>
          <w:sz w:val="24"/>
          <w:szCs w:val="24"/>
        </w:rPr>
        <w:t>联系方式：0875-2132885</w:t>
      </w:r>
    </w:p>
    <w:p w14:paraId="0D637C06">
      <w:pPr>
        <w:spacing w:line="500" w:lineRule="exact"/>
        <w:ind w:firstLine="480" w:firstLineChars="200"/>
        <w:rPr>
          <w:rFonts w:ascii="宋体" w:hAnsi="宋体" w:cs="宋体"/>
          <w:sz w:val="24"/>
          <w:szCs w:val="24"/>
        </w:rPr>
      </w:pPr>
      <w:bookmarkStart w:id="91" w:name="_Toc35393639"/>
      <w:bookmarkStart w:id="92" w:name="_Toc28359098"/>
      <w:bookmarkStart w:id="93" w:name="_Toc35393808"/>
      <w:bookmarkStart w:id="94" w:name="_Toc28359021"/>
      <w:r>
        <w:rPr>
          <w:rFonts w:hint="eastAsia" w:ascii="宋体" w:hAnsi="宋体" w:cs="宋体"/>
          <w:sz w:val="24"/>
          <w:szCs w:val="24"/>
        </w:rPr>
        <w:t>3.项目联系方式</w:t>
      </w:r>
      <w:bookmarkEnd w:id="91"/>
      <w:bookmarkEnd w:id="92"/>
      <w:bookmarkEnd w:id="93"/>
      <w:bookmarkEnd w:id="94"/>
    </w:p>
    <w:p w14:paraId="509603EA">
      <w:pPr>
        <w:spacing w:line="500" w:lineRule="exact"/>
        <w:ind w:firstLine="480" w:firstLineChars="200"/>
        <w:rPr>
          <w:rFonts w:ascii="宋体" w:hAnsi="宋体" w:cs="宋体"/>
          <w:sz w:val="24"/>
          <w:szCs w:val="24"/>
        </w:rPr>
      </w:pPr>
      <w:r>
        <w:rPr>
          <w:rFonts w:hint="eastAsia" w:ascii="宋体" w:hAnsi="宋体" w:cs="宋体"/>
          <w:sz w:val="24"/>
          <w:szCs w:val="24"/>
        </w:rPr>
        <w:t>项目联系人：梅先生</w:t>
      </w:r>
    </w:p>
    <w:p w14:paraId="1EC4BF20">
      <w:pPr>
        <w:spacing w:line="500" w:lineRule="exact"/>
        <w:ind w:firstLine="480" w:firstLineChars="200"/>
        <w:rPr>
          <w:rFonts w:ascii="宋体" w:hAnsi="宋体" w:cs="宋体"/>
          <w:sz w:val="24"/>
          <w:szCs w:val="24"/>
        </w:rPr>
      </w:pPr>
      <w:r>
        <w:rPr>
          <w:rFonts w:hint="eastAsia" w:ascii="宋体" w:hAnsi="宋体" w:cs="宋体"/>
          <w:sz w:val="24"/>
          <w:szCs w:val="24"/>
        </w:rPr>
        <w:t>电　　 话：0875-2132885</w:t>
      </w:r>
    </w:p>
    <w:p w14:paraId="05F971A0">
      <w:pPr>
        <w:pStyle w:val="85"/>
        <w:rPr>
          <w:rFonts w:hAnsi="宋体"/>
          <w:color w:val="auto"/>
          <w:sz w:val="28"/>
          <w:szCs w:val="28"/>
        </w:rPr>
      </w:pPr>
    </w:p>
    <w:p w14:paraId="0D1A510F">
      <w:pPr>
        <w:pStyle w:val="3"/>
        <w:numPr>
          <w:ilvl w:val="0"/>
          <w:numId w:val="1"/>
        </w:numPr>
        <w:rPr>
          <w:rFonts w:ascii="宋体" w:hAnsi="宋体"/>
          <w:sz w:val="48"/>
          <w:szCs w:val="48"/>
        </w:rPr>
      </w:pPr>
      <w:r>
        <w:rPr>
          <w:rFonts w:hint="eastAsia" w:ascii="宋体" w:hAnsi="宋体"/>
          <w:sz w:val="48"/>
          <w:szCs w:val="48"/>
        </w:rPr>
        <w:br w:type="page"/>
      </w:r>
      <w:bookmarkStart w:id="95" w:name="_Toc28328"/>
      <w:bookmarkStart w:id="96" w:name="_Toc20378"/>
      <w:r>
        <w:rPr>
          <w:rFonts w:hint="eastAsia" w:ascii="宋体" w:hAnsi="宋体"/>
          <w:sz w:val="48"/>
          <w:szCs w:val="48"/>
        </w:rPr>
        <w:t>投标须知</w:t>
      </w:r>
      <w:bookmarkEnd w:id="95"/>
      <w:bookmarkEnd w:id="96"/>
    </w:p>
    <w:p w14:paraId="550E1271">
      <w:pPr>
        <w:jc w:val="center"/>
        <w:rPr>
          <w:sz w:val="28"/>
          <w:szCs w:val="28"/>
        </w:rPr>
      </w:pPr>
      <w:r>
        <w:rPr>
          <w:rFonts w:hint="eastAsia"/>
          <w:sz w:val="28"/>
          <w:szCs w:val="28"/>
        </w:rPr>
        <w:t>投标人须知前附表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2011"/>
        <w:gridCol w:w="6626"/>
      </w:tblGrid>
      <w:tr w14:paraId="7D37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jc w:val="center"/>
        </w:trPr>
        <w:tc>
          <w:tcPr>
            <w:tcW w:w="924" w:type="dxa"/>
            <w:vAlign w:val="center"/>
          </w:tcPr>
          <w:p w14:paraId="1DE16659">
            <w:pPr>
              <w:spacing w:line="360" w:lineRule="exact"/>
              <w:jc w:val="center"/>
              <w:rPr>
                <w:rFonts w:ascii="宋体" w:hAnsi="宋体"/>
                <w:bCs/>
                <w:sz w:val="24"/>
                <w:szCs w:val="24"/>
              </w:rPr>
            </w:pPr>
            <w:r>
              <w:rPr>
                <w:rFonts w:hint="eastAsia" w:ascii="宋体" w:hAnsi="宋体"/>
                <w:bCs/>
                <w:sz w:val="24"/>
                <w:szCs w:val="24"/>
              </w:rPr>
              <w:t>项号</w:t>
            </w:r>
          </w:p>
        </w:tc>
        <w:tc>
          <w:tcPr>
            <w:tcW w:w="2011" w:type="dxa"/>
            <w:vAlign w:val="center"/>
          </w:tcPr>
          <w:p w14:paraId="2C80935E">
            <w:pPr>
              <w:spacing w:line="360" w:lineRule="exact"/>
              <w:jc w:val="center"/>
              <w:rPr>
                <w:rFonts w:ascii="宋体" w:hAnsi="宋体"/>
                <w:bCs/>
                <w:sz w:val="24"/>
                <w:szCs w:val="24"/>
              </w:rPr>
            </w:pPr>
            <w:r>
              <w:rPr>
                <w:rFonts w:hint="eastAsia" w:ascii="宋体" w:hAnsi="宋体"/>
                <w:bCs/>
                <w:sz w:val="24"/>
                <w:szCs w:val="24"/>
              </w:rPr>
              <w:t>内容</w:t>
            </w:r>
          </w:p>
        </w:tc>
        <w:tc>
          <w:tcPr>
            <w:tcW w:w="6626" w:type="dxa"/>
            <w:vAlign w:val="center"/>
          </w:tcPr>
          <w:p w14:paraId="2897D369">
            <w:pPr>
              <w:spacing w:line="360" w:lineRule="exact"/>
              <w:jc w:val="center"/>
              <w:rPr>
                <w:rFonts w:ascii="宋体" w:hAnsi="宋体"/>
                <w:bCs/>
                <w:sz w:val="24"/>
                <w:szCs w:val="24"/>
              </w:rPr>
            </w:pPr>
            <w:r>
              <w:rPr>
                <w:rFonts w:hint="eastAsia" w:ascii="宋体" w:hAnsi="宋体"/>
                <w:bCs/>
                <w:sz w:val="24"/>
                <w:szCs w:val="24"/>
              </w:rPr>
              <w:t>说明与要求</w:t>
            </w:r>
          </w:p>
        </w:tc>
      </w:tr>
      <w:tr w14:paraId="5425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924" w:type="dxa"/>
            <w:vAlign w:val="center"/>
          </w:tcPr>
          <w:p w14:paraId="64EABFD0">
            <w:pPr>
              <w:spacing w:line="360" w:lineRule="exact"/>
              <w:jc w:val="center"/>
              <w:rPr>
                <w:rFonts w:ascii="宋体" w:hAnsi="宋体"/>
                <w:bCs/>
                <w:sz w:val="24"/>
                <w:szCs w:val="24"/>
              </w:rPr>
            </w:pPr>
            <w:r>
              <w:rPr>
                <w:rFonts w:hint="eastAsia" w:ascii="宋体" w:hAnsi="宋体"/>
                <w:bCs/>
                <w:sz w:val="24"/>
                <w:szCs w:val="24"/>
              </w:rPr>
              <w:t>1</w:t>
            </w:r>
          </w:p>
        </w:tc>
        <w:tc>
          <w:tcPr>
            <w:tcW w:w="2011" w:type="dxa"/>
            <w:vAlign w:val="center"/>
          </w:tcPr>
          <w:p w14:paraId="57394477">
            <w:pPr>
              <w:spacing w:line="360" w:lineRule="exact"/>
              <w:jc w:val="center"/>
              <w:rPr>
                <w:rFonts w:ascii="宋体" w:hAnsi="宋体"/>
                <w:bCs/>
                <w:sz w:val="24"/>
                <w:szCs w:val="24"/>
              </w:rPr>
            </w:pPr>
            <w:r>
              <w:rPr>
                <w:rFonts w:hint="eastAsia" w:ascii="宋体" w:hAnsi="宋体"/>
                <w:bCs/>
                <w:sz w:val="24"/>
                <w:szCs w:val="24"/>
              </w:rPr>
              <w:t>项目名称</w:t>
            </w:r>
          </w:p>
        </w:tc>
        <w:tc>
          <w:tcPr>
            <w:tcW w:w="6626" w:type="dxa"/>
            <w:vAlign w:val="center"/>
          </w:tcPr>
          <w:p w14:paraId="0AAE1099">
            <w:pPr>
              <w:spacing w:line="360" w:lineRule="exact"/>
              <w:jc w:val="left"/>
              <w:rPr>
                <w:rFonts w:hint="eastAsia" w:ascii="宋体" w:hAnsi="宋体" w:eastAsia="宋体"/>
                <w:bCs/>
                <w:sz w:val="24"/>
                <w:szCs w:val="24"/>
                <w:lang w:eastAsia="zh-CN"/>
              </w:rPr>
            </w:pPr>
            <w:r>
              <w:rPr>
                <w:rFonts w:hint="eastAsia" w:ascii="宋体" w:hAnsi="宋体"/>
                <w:bCs/>
                <w:sz w:val="24"/>
                <w:szCs w:val="24"/>
                <w:lang w:eastAsia="zh-CN"/>
              </w:rPr>
              <w:t>昌宁县教育体育系统2026-2027学年大宗物资（大米、面粉、菜籽油）采购</w:t>
            </w:r>
          </w:p>
        </w:tc>
      </w:tr>
      <w:tr w14:paraId="3279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924" w:type="dxa"/>
            <w:vAlign w:val="center"/>
          </w:tcPr>
          <w:p w14:paraId="1ADF70C2">
            <w:pPr>
              <w:spacing w:line="360" w:lineRule="exact"/>
              <w:jc w:val="center"/>
              <w:rPr>
                <w:rFonts w:ascii="宋体" w:hAnsi="宋体"/>
                <w:bCs/>
                <w:sz w:val="24"/>
                <w:szCs w:val="24"/>
              </w:rPr>
            </w:pPr>
            <w:r>
              <w:rPr>
                <w:rFonts w:hint="eastAsia" w:ascii="宋体" w:hAnsi="宋体"/>
                <w:bCs/>
                <w:sz w:val="24"/>
                <w:szCs w:val="24"/>
              </w:rPr>
              <w:t>2</w:t>
            </w:r>
          </w:p>
        </w:tc>
        <w:tc>
          <w:tcPr>
            <w:tcW w:w="2011" w:type="dxa"/>
            <w:vAlign w:val="center"/>
          </w:tcPr>
          <w:p w14:paraId="73C6364D">
            <w:pPr>
              <w:spacing w:line="360" w:lineRule="exact"/>
              <w:jc w:val="center"/>
              <w:rPr>
                <w:rFonts w:ascii="宋体" w:hAnsi="宋体"/>
                <w:bCs/>
                <w:sz w:val="24"/>
                <w:szCs w:val="24"/>
              </w:rPr>
            </w:pPr>
            <w:r>
              <w:rPr>
                <w:rFonts w:hint="eastAsia" w:ascii="宋体" w:hAnsi="宋体"/>
                <w:bCs/>
                <w:sz w:val="24"/>
                <w:szCs w:val="24"/>
              </w:rPr>
              <w:t>项目性质</w:t>
            </w:r>
          </w:p>
        </w:tc>
        <w:tc>
          <w:tcPr>
            <w:tcW w:w="6626" w:type="dxa"/>
            <w:vAlign w:val="center"/>
          </w:tcPr>
          <w:p w14:paraId="2014D919">
            <w:pPr>
              <w:spacing w:line="360" w:lineRule="exact"/>
              <w:jc w:val="left"/>
              <w:rPr>
                <w:rFonts w:ascii="宋体" w:hAnsi="宋体"/>
                <w:bCs/>
                <w:sz w:val="24"/>
                <w:szCs w:val="24"/>
              </w:rPr>
            </w:pPr>
            <w:r>
              <w:rPr>
                <w:rFonts w:hint="eastAsia" w:ascii="宋体" w:hAnsi="宋体"/>
                <w:bCs/>
                <w:sz w:val="24"/>
                <w:szCs w:val="24"/>
              </w:rPr>
              <w:t>货物采购</w:t>
            </w:r>
          </w:p>
        </w:tc>
      </w:tr>
      <w:tr w14:paraId="2A9CE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924" w:type="dxa"/>
            <w:vAlign w:val="center"/>
          </w:tcPr>
          <w:p w14:paraId="431DFDBB">
            <w:pPr>
              <w:spacing w:line="360" w:lineRule="exact"/>
              <w:jc w:val="center"/>
              <w:rPr>
                <w:rFonts w:ascii="宋体" w:hAnsi="宋体"/>
                <w:bCs/>
                <w:sz w:val="24"/>
                <w:szCs w:val="24"/>
              </w:rPr>
            </w:pPr>
            <w:r>
              <w:rPr>
                <w:rFonts w:hint="eastAsia" w:ascii="宋体" w:hAnsi="宋体"/>
                <w:bCs/>
                <w:sz w:val="24"/>
                <w:szCs w:val="24"/>
              </w:rPr>
              <w:t>3</w:t>
            </w:r>
          </w:p>
        </w:tc>
        <w:tc>
          <w:tcPr>
            <w:tcW w:w="2011" w:type="dxa"/>
            <w:vAlign w:val="center"/>
          </w:tcPr>
          <w:p w14:paraId="5D7F3442">
            <w:pPr>
              <w:spacing w:line="360" w:lineRule="exact"/>
              <w:jc w:val="center"/>
              <w:rPr>
                <w:rFonts w:ascii="宋体" w:hAnsi="宋体"/>
                <w:bCs/>
                <w:sz w:val="24"/>
                <w:szCs w:val="24"/>
              </w:rPr>
            </w:pPr>
            <w:r>
              <w:rPr>
                <w:rFonts w:hint="eastAsia" w:ascii="宋体" w:hAnsi="宋体"/>
                <w:bCs/>
                <w:sz w:val="24"/>
                <w:szCs w:val="24"/>
              </w:rPr>
              <w:t>采购单位</w:t>
            </w:r>
          </w:p>
        </w:tc>
        <w:tc>
          <w:tcPr>
            <w:tcW w:w="6626" w:type="dxa"/>
            <w:vAlign w:val="center"/>
          </w:tcPr>
          <w:p w14:paraId="0A6888C0">
            <w:pPr>
              <w:spacing w:line="360" w:lineRule="exact"/>
              <w:jc w:val="left"/>
              <w:rPr>
                <w:rFonts w:ascii="宋体" w:hAnsi="宋体"/>
                <w:bCs/>
                <w:sz w:val="24"/>
                <w:szCs w:val="24"/>
              </w:rPr>
            </w:pPr>
            <w:r>
              <w:rPr>
                <w:rFonts w:hint="eastAsia" w:ascii="宋体" w:hAnsi="宋体"/>
                <w:bCs/>
                <w:sz w:val="24"/>
                <w:szCs w:val="24"/>
              </w:rPr>
              <w:t>昌宁县教育体育局</w:t>
            </w:r>
          </w:p>
        </w:tc>
      </w:tr>
      <w:tr w14:paraId="3E02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924" w:type="dxa"/>
            <w:vAlign w:val="center"/>
          </w:tcPr>
          <w:p w14:paraId="26DB0CA4">
            <w:pPr>
              <w:spacing w:line="360" w:lineRule="exact"/>
              <w:jc w:val="center"/>
              <w:rPr>
                <w:rFonts w:ascii="宋体" w:hAnsi="宋体"/>
                <w:bCs/>
                <w:sz w:val="24"/>
                <w:szCs w:val="24"/>
              </w:rPr>
            </w:pPr>
            <w:r>
              <w:rPr>
                <w:rFonts w:hint="eastAsia" w:ascii="宋体" w:hAnsi="宋体"/>
                <w:bCs/>
                <w:sz w:val="24"/>
                <w:szCs w:val="24"/>
              </w:rPr>
              <w:t>4</w:t>
            </w:r>
          </w:p>
        </w:tc>
        <w:tc>
          <w:tcPr>
            <w:tcW w:w="2011" w:type="dxa"/>
            <w:vAlign w:val="center"/>
          </w:tcPr>
          <w:p w14:paraId="48C61400">
            <w:pPr>
              <w:spacing w:line="360" w:lineRule="exact"/>
              <w:jc w:val="center"/>
              <w:rPr>
                <w:rFonts w:ascii="宋体" w:hAnsi="宋体"/>
                <w:bCs/>
                <w:sz w:val="24"/>
                <w:szCs w:val="24"/>
              </w:rPr>
            </w:pPr>
            <w:r>
              <w:rPr>
                <w:rFonts w:hint="eastAsia" w:ascii="宋体" w:hAnsi="宋体"/>
                <w:bCs/>
                <w:sz w:val="24"/>
                <w:szCs w:val="24"/>
              </w:rPr>
              <w:t>采购代理机构</w:t>
            </w:r>
          </w:p>
        </w:tc>
        <w:tc>
          <w:tcPr>
            <w:tcW w:w="6626" w:type="dxa"/>
            <w:vAlign w:val="center"/>
          </w:tcPr>
          <w:p w14:paraId="571AE93C">
            <w:pPr>
              <w:spacing w:line="360" w:lineRule="exact"/>
              <w:jc w:val="left"/>
              <w:rPr>
                <w:rFonts w:ascii="宋体" w:hAnsi="宋体"/>
                <w:bCs/>
                <w:sz w:val="24"/>
                <w:szCs w:val="24"/>
              </w:rPr>
            </w:pPr>
            <w:r>
              <w:rPr>
                <w:rFonts w:hint="eastAsia" w:ascii="宋体" w:hAnsi="宋体"/>
                <w:bCs/>
                <w:sz w:val="24"/>
                <w:szCs w:val="24"/>
              </w:rPr>
              <w:t>保山市泰恒建设工程招标有限公司</w:t>
            </w:r>
          </w:p>
        </w:tc>
      </w:tr>
      <w:tr w14:paraId="4CDA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924" w:type="dxa"/>
            <w:vAlign w:val="center"/>
          </w:tcPr>
          <w:p w14:paraId="394E5400">
            <w:pPr>
              <w:spacing w:line="360" w:lineRule="exact"/>
              <w:jc w:val="center"/>
              <w:rPr>
                <w:rFonts w:ascii="宋体" w:hAnsi="宋体"/>
                <w:bCs/>
                <w:sz w:val="24"/>
                <w:szCs w:val="24"/>
              </w:rPr>
            </w:pPr>
            <w:r>
              <w:rPr>
                <w:rFonts w:hint="eastAsia" w:ascii="宋体" w:hAnsi="宋体"/>
                <w:bCs/>
                <w:sz w:val="24"/>
                <w:szCs w:val="24"/>
              </w:rPr>
              <w:t>5</w:t>
            </w:r>
          </w:p>
        </w:tc>
        <w:tc>
          <w:tcPr>
            <w:tcW w:w="2011" w:type="dxa"/>
            <w:vAlign w:val="center"/>
          </w:tcPr>
          <w:p w14:paraId="33AF555D">
            <w:pPr>
              <w:spacing w:line="360" w:lineRule="exact"/>
              <w:jc w:val="center"/>
              <w:rPr>
                <w:rFonts w:ascii="宋体" w:hAnsi="宋体"/>
                <w:bCs/>
                <w:sz w:val="24"/>
                <w:szCs w:val="24"/>
              </w:rPr>
            </w:pPr>
            <w:r>
              <w:rPr>
                <w:rFonts w:hint="eastAsia" w:ascii="宋体" w:hAnsi="宋体"/>
                <w:bCs/>
                <w:sz w:val="24"/>
                <w:szCs w:val="24"/>
              </w:rPr>
              <w:t>采购方式</w:t>
            </w:r>
          </w:p>
        </w:tc>
        <w:tc>
          <w:tcPr>
            <w:tcW w:w="6626" w:type="dxa"/>
            <w:vAlign w:val="center"/>
          </w:tcPr>
          <w:p w14:paraId="16A4E0D4">
            <w:pPr>
              <w:spacing w:line="360" w:lineRule="exact"/>
              <w:jc w:val="left"/>
              <w:rPr>
                <w:rFonts w:ascii="宋体" w:hAnsi="宋体"/>
                <w:bCs/>
                <w:sz w:val="24"/>
                <w:szCs w:val="24"/>
              </w:rPr>
            </w:pPr>
            <w:r>
              <w:rPr>
                <w:rFonts w:hint="eastAsia" w:ascii="宋体" w:hAnsi="宋体"/>
                <w:bCs/>
                <w:sz w:val="24"/>
                <w:szCs w:val="24"/>
              </w:rPr>
              <w:t>公开招标</w:t>
            </w:r>
          </w:p>
        </w:tc>
      </w:tr>
      <w:tr w14:paraId="7BDA9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924" w:type="dxa"/>
            <w:vAlign w:val="center"/>
          </w:tcPr>
          <w:p w14:paraId="690A0D43">
            <w:pPr>
              <w:spacing w:line="360" w:lineRule="exact"/>
              <w:jc w:val="center"/>
              <w:rPr>
                <w:rFonts w:ascii="宋体" w:hAnsi="宋体"/>
                <w:bCs/>
                <w:sz w:val="24"/>
                <w:szCs w:val="24"/>
              </w:rPr>
            </w:pPr>
            <w:r>
              <w:rPr>
                <w:rFonts w:hint="eastAsia" w:ascii="宋体" w:hAnsi="宋体"/>
                <w:bCs/>
                <w:sz w:val="24"/>
                <w:szCs w:val="24"/>
              </w:rPr>
              <w:t>6</w:t>
            </w:r>
          </w:p>
        </w:tc>
        <w:tc>
          <w:tcPr>
            <w:tcW w:w="2011" w:type="dxa"/>
            <w:vAlign w:val="center"/>
          </w:tcPr>
          <w:p w14:paraId="7F4682BA">
            <w:pPr>
              <w:spacing w:line="360" w:lineRule="exact"/>
              <w:jc w:val="center"/>
              <w:rPr>
                <w:rFonts w:ascii="宋体" w:hAnsi="宋体"/>
                <w:bCs/>
                <w:sz w:val="24"/>
                <w:szCs w:val="24"/>
              </w:rPr>
            </w:pPr>
            <w:r>
              <w:rPr>
                <w:rFonts w:hint="eastAsia" w:ascii="宋体" w:hAnsi="宋体"/>
                <w:bCs/>
                <w:sz w:val="24"/>
                <w:szCs w:val="24"/>
              </w:rPr>
              <w:t>质量标准</w:t>
            </w:r>
          </w:p>
        </w:tc>
        <w:tc>
          <w:tcPr>
            <w:tcW w:w="6626" w:type="dxa"/>
            <w:vAlign w:val="center"/>
          </w:tcPr>
          <w:p w14:paraId="0CC8CA87">
            <w:pPr>
              <w:spacing w:line="360" w:lineRule="exact"/>
              <w:jc w:val="left"/>
              <w:rPr>
                <w:rFonts w:ascii="宋体" w:hAnsi="宋体"/>
                <w:bCs/>
                <w:sz w:val="24"/>
                <w:szCs w:val="24"/>
              </w:rPr>
            </w:pPr>
            <w:r>
              <w:rPr>
                <w:rFonts w:hint="eastAsia" w:ascii="宋体" w:hAnsi="宋体"/>
                <w:bCs/>
                <w:sz w:val="24"/>
                <w:szCs w:val="24"/>
              </w:rPr>
              <w:t>所投产品应符合《食品安全国家标准预包装食品标签通则》（GB7718-2011）要求及国家其他相关标准。</w:t>
            </w:r>
          </w:p>
        </w:tc>
      </w:tr>
      <w:tr w14:paraId="2D75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4" w:type="dxa"/>
            <w:vAlign w:val="center"/>
          </w:tcPr>
          <w:p w14:paraId="13832EC3">
            <w:pPr>
              <w:spacing w:line="360" w:lineRule="exact"/>
              <w:jc w:val="center"/>
              <w:rPr>
                <w:rFonts w:ascii="宋体" w:hAnsi="宋体"/>
                <w:bCs/>
                <w:sz w:val="24"/>
                <w:szCs w:val="24"/>
              </w:rPr>
            </w:pPr>
            <w:r>
              <w:rPr>
                <w:rFonts w:hint="eastAsia" w:ascii="宋体" w:hAnsi="宋体"/>
                <w:bCs/>
                <w:sz w:val="24"/>
                <w:szCs w:val="24"/>
              </w:rPr>
              <w:t>7</w:t>
            </w:r>
          </w:p>
        </w:tc>
        <w:tc>
          <w:tcPr>
            <w:tcW w:w="2011" w:type="dxa"/>
            <w:vAlign w:val="center"/>
          </w:tcPr>
          <w:p w14:paraId="3CB12F7F">
            <w:pPr>
              <w:spacing w:line="360" w:lineRule="exact"/>
              <w:jc w:val="center"/>
              <w:rPr>
                <w:rFonts w:ascii="宋体" w:hAnsi="宋体"/>
                <w:bCs/>
                <w:sz w:val="24"/>
                <w:szCs w:val="24"/>
              </w:rPr>
            </w:pPr>
            <w:r>
              <w:rPr>
                <w:rFonts w:hint="eastAsia" w:ascii="宋体" w:hAnsi="宋体"/>
                <w:bCs/>
                <w:sz w:val="24"/>
                <w:szCs w:val="24"/>
              </w:rPr>
              <w:t>交货方式</w:t>
            </w:r>
          </w:p>
        </w:tc>
        <w:tc>
          <w:tcPr>
            <w:tcW w:w="6626" w:type="dxa"/>
            <w:vAlign w:val="center"/>
          </w:tcPr>
          <w:p w14:paraId="452B0D3D">
            <w:pPr>
              <w:spacing w:line="460" w:lineRule="exact"/>
              <w:rPr>
                <w:rFonts w:ascii="宋体" w:hAnsi="宋体"/>
                <w:bCs/>
                <w:sz w:val="24"/>
                <w:szCs w:val="24"/>
              </w:rPr>
            </w:pPr>
            <w:r>
              <w:rPr>
                <w:rFonts w:hint="eastAsia" w:ascii="宋体" w:hAnsi="宋体"/>
                <w:bCs/>
                <w:sz w:val="24"/>
                <w:szCs w:val="24"/>
              </w:rPr>
              <w:t>按采购单位</w:t>
            </w:r>
            <w:r>
              <w:rPr>
                <w:rFonts w:hint="eastAsia" w:ascii="宋体" w:hAnsi="宋体"/>
                <w:bCs/>
                <w:color w:val="auto"/>
                <w:sz w:val="24"/>
                <w:szCs w:val="24"/>
                <w:highlight w:val="none"/>
              </w:rPr>
              <w:t>提供的物品需求量供货，中标供应商按时、按质、按量配送到采购单位指定的各学校及村完小或者教学点，</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年09月</w:t>
            </w:r>
            <w:r>
              <w:rPr>
                <w:rFonts w:hint="eastAsia" w:ascii="宋体" w:hAnsi="宋体" w:cs="宋体"/>
                <w:color w:val="auto"/>
                <w:sz w:val="24"/>
                <w:szCs w:val="24"/>
                <w:highlight w:val="none"/>
                <w:lang w:val="en-US" w:eastAsia="zh-CN"/>
              </w:rPr>
              <w:t>01</w:t>
            </w:r>
            <w:r>
              <w:rPr>
                <w:rFonts w:hint="eastAsia" w:ascii="宋体" w:hAnsi="宋体" w:cs="宋体"/>
                <w:color w:val="auto"/>
                <w:sz w:val="24"/>
                <w:szCs w:val="24"/>
                <w:highlight w:val="none"/>
              </w:rPr>
              <w:t>日需完成第一次供货</w:t>
            </w:r>
            <w:r>
              <w:rPr>
                <w:rFonts w:hint="eastAsia" w:ascii="宋体" w:hAnsi="宋体"/>
                <w:bCs/>
                <w:color w:val="auto"/>
                <w:sz w:val="24"/>
                <w:szCs w:val="24"/>
                <w:highlight w:val="none"/>
              </w:rPr>
              <w:t>。</w:t>
            </w:r>
          </w:p>
        </w:tc>
      </w:tr>
      <w:tr w14:paraId="6F4E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4" w:type="dxa"/>
            <w:vAlign w:val="center"/>
          </w:tcPr>
          <w:p w14:paraId="4C69965C">
            <w:pPr>
              <w:spacing w:line="360" w:lineRule="exact"/>
              <w:jc w:val="center"/>
              <w:rPr>
                <w:rFonts w:ascii="宋体" w:hAnsi="宋体"/>
                <w:bCs/>
                <w:sz w:val="24"/>
                <w:szCs w:val="24"/>
              </w:rPr>
            </w:pPr>
            <w:r>
              <w:rPr>
                <w:rFonts w:hint="eastAsia" w:ascii="宋体" w:hAnsi="宋体"/>
                <w:bCs/>
                <w:sz w:val="24"/>
                <w:szCs w:val="24"/>
              </w:rPr>
              <w:t>8</w:t>
            </w:r>
          </w:p>
        </w:tc>
        <w:tc>
          <w:tcPr>
            <w:tcW w:w="2011" w:type="dxa"/>
            <w:vAlign w:val="center"/>
          </w:tcPr>
          <w:p w14:paraId="039C5059">
            <w:pPr>
              <w:spacing w:line="360" w:lineRule="exact"/>
              <w:jc w:val="center"/>
              <w:rPr>
                <w:rFonts w:ascii="宋体" w:hAnsi="宋体"/>
                <w:bCs/>
                <w:sz w:val="24"/>
                <w:szCs w:val="24"/>
              </w:rPr>
            </w:pPr>
            <w:r>
              <w:rPr>
                <w:rFonts w:hint="eastAsia" w:ascii="宋体" w:hAnsi="宋体"/>
                <w:bCs/>
                <w:sz w:val="24"/>
                <w:szCs w:val="24"/>
              </w:rPr>
              <w:t>合同履行期限</w:t>
            </w:r>
          </w:p>
        </w:tc>
        <w:tc>
          <w:tcPr>
            <w:tcW w:w="6626" w:type="dxa"/>
            <w:vAlign w:val="center"/>
          </w:tcPr>
          <w:p w14:paraId="11DBD8B2">
            <w:pPr>
              <w:spacing w:line="360" w:lineRule="atLeast"/>
              <w:jc w:val="left"/>
              <w:rPr>
                <w:rFonts w:ascii="宋体" w:hAnsi="宋体"/>
                <w:bCs/>
                <w:sz w:val="24"/>
                <w:szCs w:val="24"/>
              </w:rPr>
            </w:pPr>
            <w:r>
              <w:rPr>
                <w:rFonts w:hint="eastAsia" w:ascii="宋体" w:hAnsi="宋体"/>
                <w:bCs/>
                <w:sz w:val="24"/>
                <w:szCs w:val="24"/>
              </w:rPr>
              <w:t>1学年</w:t>
            </w:r>
          </w:p>
        </w:tc>
      </w:tr>
      <w:tr w14:paraId="2F1C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924" w:type="dxa"/>
            <w:vAlign w:val="center"/>
          </w:tcPr>
          <w:p w14:paraId="46711E06">
            <w:pPr>
              <w:spacing w:line="360" w:lineRule="exact"/>
              <w:jc w:val="center"/>
              <w:rPr>
                <w:rFonts w:ascii="宋体" w:hAnsi="宋体"/>
                <w:bCs/>
                <w:sz w:val="24"/>
                <w:szCs w:val="24"/>
              </w:rPr>
            </w:pPr>
            <w:r>
              <w:rPr>
                <w:rFonts w:hint="eastAsia" w:ascii="宋体" w:hAnsi="宋体"/>
                <w:bCs/>
                <w:sz w:val="24"/>
                <w:szCs w:val="24"/>
              </w:rPr>
              <w:t>9</w:t>
            </w:r>
          </w:p>
        </w:tc>
        <w:tc>
          <w:tcPr>
            <w:tcW w:w="2011" w:type="dxa"/>
            <w:vAlign w:val="center"/>
          </w:tcPr>
          <w:p w14:paraId="7BAF6CE4">
            <w:pPr>
              <w:spacing w:line="360" w:lineRule="exact"/>
              <w:jc w:val="center"/>
              <w:rPr>
                <w:rFonts w:ascii="宋体" w:hAnsi="宋体"/>
                <w:bCs/>
                <w:sz w:val="24"/>
                <w:szCs w:val="24"/>
              </w:rPr>
            </w:pPr>
            <w:r>
              <w:rPr>
                <w:rFonts w:hint="eastAsia" w:ascii="宋体" w:hAnsi="宋体"/>
                <w:bCs/>
                <w:sz w:val="24"/>
                <w:szCs w:val="24"/>
              </w:rPr>
              <w:t>报价方式</w:t>
            </w:r>
          </w:p>
        </w:tc>
        <w:tc>
          <w:tcPr>
            <w:tcW w:w="6626" w:type="dxa"/>
            <w:vAlign w:val="center"/>
          </w:tcPr>
          <w:p w14:paraId="60D8EAB3">
            <w:pPr>
              <w:spacing w:line="360" w:lineRule="atLeast"/>
              <w:jc w:val="left"/>
              <w:rPr>
                <w:rFonts w:ascii="宋体" w:hAnsi="宋体"/>
                <w:bCs/>
                <w:sz w:val="24"/>
                <w:szCs w:val="24"/>
              </w:rPr>
            </w:pPr>
            <w:r>
              <w:rPr>
                <w:rFonts w:hint="eastAsia" w:ascii="宋体" w:hAnsi="宋体"/>
                <w:bCs/>
                <w:sz w:val="24"/>
                <w:szCs w:val="24"/>
              </w:rPr>
              <w:t>投标供应商须就本采购项目的全部内容作完整报价（投标供应商投标报价包括完成该项目的成本、利润、税金、运输装卸费、风险费、服务费、政策性文件规费等所有费用，当合同实施时，投标供应商没有填入的项目和预算，毫无例外的认为已包含在项目中</w:t>
            </w:r>
            <w:r>
              <w:rPr>
                <w:rFonts w:hint="eastAsia" w:ascii="宋体" w:hAnsi="宋体"/>
                <w:bCs/>
                <w:sz w:val="24"/>
                <w:szCs w:val="24"/>
                <w:lang w:eastAsia="zh-CN"/>
              </w:rPr>
              <w:t>，</w:t>
            </w:r>
            <w:r>
              <w:rPr>
                <w:rFonts w:hint="eastAsia" w:ascii="宋体" w:hAnsi="宋体"/>
                <w:bCs/>
                <w:sz w:val="24"/>
                <w:szCs w:val="24"/>
              </w:rPr>
              <w:t>结算时不予补给，包括招标文件中提到的或没有提到的各种费用。）</w:t>
            </w:r>
            <w:r>
              <w:rPr>
                <w:rFonts w:hint="eastAsia" w:ascii="宋体" w:hAnsi="宋体"/>
                <w:sz w:val="24"/>
                <w:szCs w:val="24"/>
              </w:rPr>
              <w:t>整体成交，不允许拆分。</w:t>
            </w:r>
          </w:p>
        </w:tc>
      </w:tr>
      <w:tr w14:paraId="1F7C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924" w:type="dxa"/>
            <w:vAlign w:val="center"/>
          </w:tcPr>
          <w:p w14:paraId="3A54998D">
            <w:pPr>
              <w:spacing w:line="360" w:lineRule="exact"/>
              <w:jc w:val="center"/>
              <w:rPr>
                <w:rFonts w:ascii="宋体" w:hAnsi="宋体"/>
                <w:bCs/>
                <w:sz w:val="24"/>
                <w:szCs w:val="24"/>
              </w:rPr>
            </w:pPr>
            <w:r>
              <w:rPr>
                <w:rFonts w:hint="eastAsia" w:ascii="宋体" w:hAnsi="宋体"/>
                <w:bCs/>
                <w:sz w:val="24"/>
                <w:szCs w:val="24"/>
              </w:rPr>
              <w:t>10</w:t>
            </w:r>
          </w:p>
        </w:tc>
        <w:tc>
          <w:tcPr>
            <w:tcW w:w="2011" w:type="dxa"/>
            <w:vAlign w:val="center"/>
          </w:tcPr>
          <w:p w14:paraId="1A7FDB03">
            <w:pPr>
              <w:spacing w:line="360" w:lineRule="exact"/>
              <w:jc w:val="center"/>
              <w:rPr>
                <w:rFonts w:ascii="宋体" w:hAnsi="宋体"/>
                <w:bCs/>
                <w:sz w:val="24"/>
                <w:szCs w:val="24"/>
              </w:rPr>
            </w:pPr>
            <w:r>
              <w:rPr>
                <w:rFonts w:hint="eastAsia" w:ascii="宋体" w:hAnsi="宋体"/>
                <w:bCs/>
                <w:sz w:val="24"/>
                <w:szCs w:val="24"/>
              </w:rPr>
              <w:t>采购内容</w:t>
            </w:r>
          </w:p>
        </w:tc>
        <w:tc>
          <w:tcPr>
            <w:tcW w:w="6626" w:type="dxa"/>
            <w:vAlign w:val="center"/>
          </w:tcPr>
          <w:p w14:paraId="31265B8A">
            <w:pPr>
              <w:spacing w:line="360" w:lineRule="exact"/>
              <w:jc w:val="left"/>
              <w:rPr>
                <w:rFonts w:ascii="宋体" w:hAnsi="宋体"/>
                <w:bCs/>
                <w:sz w:val="24"/>
                <w:szCs w:val="24"/>
              </w:rPr>
            </w:pPr>
            <w:r>
              <w:rPr>
                <w:rFonts w:hint="eastAsia" w:ascii="宋体" w:hAnsi="宋体"/>
                <w:bCs/>
                <w:sz w:val="24"/>
                <w:szCs w:val="24"/>
              </w:rPr>
              <w:t>详见第六章 采购需求清单及技术参数要求。</w:t>
            </w:r>
          </w:p>
        </w:tc>
      </w:tr>
      <w:tr w14:paraId="05EE5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4" w:hRule="atLeast"/>
          <w:jc w:val="center"/>
        </w:trPr>
        <w:tc>
          <w:tcPr>
            <w:tcW w:w="924" w:type="dxa"/>
            <w:vAlign w:val="center"/>
          </w:tcPr>
          <w:p w14:paraId="5AEFA1F8">
            <w:pPr>
              <w:spacing w:line="360" w:lineRule="exact"/>
              <w:jc w:val="center"/>
              <w:rPr>
                <w:rFonts w:ascii="宋体" w:hAnsi="宋体"/>
                <w:bCs/>
                <w:sz w:val="24"/>
                <w:szCs w:val="24"/>
              </w:rPr>
            </w:pPr>
            <w:r>
              <w:rPr>
                <w:rFonts w:hint="eastAsia" w:ascii="宋体" w:hAnsi="宋体"/>
                <w:bCs/>
                <w:sz w:val="24"/>
                <w:szCs w:val="24"/>
              </w:rPr>
              <w:t>11</w:t>
            </w:r>
          </w:p>
        </w:tc>
        <w:tc>
          <w:tcPr>
            <w:tcW w:w="2011" w:type="dxa"/>
            <w:vAlign w:val="center"/>
          </w:tcPr>
          <w:p w14:paraId="08C324D8">
            <w:pPr>
              <w:spacing w:line="360" w:lineRule="exact"/>
              <w:jc w:val="center"/>
              <w:rPr>
                <w:rFonts w:ascii="宋体" w:hAnsi="宋体"/>
                <w:bCs/>
                <w:sz w:val="24"/>
                <w:szCs w:val="24"/>
              </w:rPr>
            </w:pPr>
            <w:r>
              <w:rPr>
                <w:rFonts w:hint="eastAsia" w:ascii="宋体" w:hAnsi="宋体"/>
                <w:bCs/>
                <w:sz w:val="24"/>
                <w:szCs w:val="24"/>
              </w:rPr>
              <w:t>投标人资格要求</w:t>
            </w:r>
          </w:p>
        </w:tc>
        <w:tc>
          <w:tcPr>
            <w:tcW w:w="6626" w:type="dxa"/>
            <w:vAlign w:val="center"/>
          </w:tcPr>
          <w:p w14:paraId="72BEA0C5">
            <w:pPr>
              <w:spacing w:line="360" w:lineRule="exact"/>
              <w:jc w:val="left"/>
              <w:rPr>
                <w:rFonts w:ascii="宋体" w:hAnsi="宋体"/>
                <w:bCs/>
                <w:sz w:val="24"/>
                <w:szCs w:val="24"/>
              </w:rPr>
            </w:pPr>
            <w:r>
              <w:rPr>
                <w:rFonts w:hint="eastAsia" w:ascii="宋体" w:hAnsi="宋体"/>
                <w:bCs/>
                <w:sz w:val="24"/>
                <w:szCs w:val="24"/>
              </w:rPr>
              <w:t>1.满足《中华人民共和国政府采购法》第二十二条规定。</w:t>
            </w:r>
          </w:p>
          <w:p w14:paraId="1DA592BD">
            <w:pPr>
              <w:pStyle w:val="2"/>
              <w:rPr>
                <w:color w:val="auto"/>
              </w:rPr>
            </w:pPr>
            <w:r>
              <w:rPr>
                <w:rFonts w:hint="eastAsia"/>
                <w:color w:val="auto"/>
              </w:rPr>
              <w:t>1.1具有独立承担民事责任的能力：供应商须</w:t>
            </w:r>
            <w:r>
              <w:rPr>
                <w:rFonts w:hint="eastAsia"/>
                <w:color w:val="auto"/>
                <w:lang w:eastAsia="zh-CN"/>
              </w:rPr>
              <w:t>提供</w:t>
            </w:r>
            <w:r>
              <w:rPr>
                <w:rFonts w:hint="eastAsia"/>
                <w:color w:val="auto"/>
              </w:rPr>
              <w:t>有效的《营业执照》、《组织机构代码证》、《税务登记证》（按照“三证合一”或“五证合一”登记制度进行登记的，可仅提供营业执照）或其他组织证件；若供应商为自然人的需提供身份证明；独立主体若依法不需办理营业执照也可开展经营活动的，需出具相关证明材料或说明（注：以上材料须提供复印件或扫描件或说明）；</w:t>
            </w:r>
          </w:p>
          <w:p w14:paraId="6D736670">
            <w:pPr>
              <w:pStyle w:val="2"/>
              <w:rPr>
                <w:color w:val="auto"/>
              </w:rPr>
            </w:pPr>
            <w:r>
              <w:rPr>
                <w:rFonts w:hint="eastAsia"/>
                <w:color w:val="auto"/>
              </w:rPr>
              <w:t>1.2具有良好的商业信誉和健全的财务会计制度：</w:t>
            </w:r>
          </w:p>
          <w:p w14:paraId="59286438">
            <w:pPr>
              <w:pStyle w:val="2"/>
              <w:rPr>
                <w:color w:val="auto"/>
              </w:rPr>
            </w:pPr>
            <w:r>
              <w:rPr>
                <w:rFonts w:hint="eastAsia"/>
                <w:color w:val="auto"/>
              </w:rPr>
              <w:t>（1）供应商具有良好的商业信誉（须提供书面声明），供应商未被列入“信用中国”网站“严重失信主体名单”、“失信被执行人”、“政府采购严重违法失信行为记录名单”、“重大税收违法失信主体”，未被列入中国政府采购网“政府采购严重违法失信行为信息记录名单”，若有不良记录的，其投标将被否决。（查询结果以采购人、采购代理机构查询结果为准）；（2）供应商具有健全的财务会计制度；供应商根据自身情况提供①或②任意一项材料：</w:t>
            </w:r>
          </w:p>
          <w:p w14:paraId="2BBCA93A">
            <w:pPr>
              <w:pStyle w:val="2"/>
              <w:rPr>
                <w:color w:val="auto"/>
              </w:rPr>
            </w:pPr>
            <w:r>
              <w:rPr>
                <w:rFonts w:hint="eastAsia"/>
                <w:color w:val="auto"/>
              </w:rPr>
              <w:t>① 202</w:t>
            </w:r>
            <w:r>
              <w:rPr>
                <w:rFonts w:hint="eastAsia"/>
                <w:color w:val="auto"/>
                <w:lang w:val="en-US" w:eastAsia="zh-CN"/>
              </w:rPr>
              <w:t>4</w:t>
            </w:r>
            <w:r>
              <w:rPr>
                <w:rFonts w:hint="eastAsia"/>
                <w:color w:val="auto"/>
              </w:rPr>
              <w:t>年至今任意年度的财务报告或财务报表复印件或扫描件，成立不满1年的供应商提供自成立至今的财务报告或财务报表复印件或扫描件，非营利性单位或者社会团体或者其他机关事业单位以符合财务会计制度为准；</w:t>
            </w:r>
          </w:p>
          <w:p w14:paraId="154DA243">
            <w:pPr>
              <w:pStyle w:val="2"/>
              <w:rPr>
                <w:color w:val="auto"/>
              </w:rPr>
            </w:pPr>
            <w:r>
              <w:rPr>
                <w:rFonts w:hint="eastAsia"/>
                <w:color w:val="auto"/>
              </w:rPr>
              <w:t>② 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复印件或扫描件；</w:t>
            </w:r>
          </w:p>
          <w:p w14:paraId="32EE9060">
            <w:pPr>
              <w:pStyle w:val="2"/>
              <w:rPr>
                <w:color w:val="auto"/>
              </w:rPr>
            </w:pPr>
            <w:r>
              <w:rPr>
                <w:rFonts w:hint="eastAsia"/>
                <w:color w:val="auto"/>
              </w:rPr>
              <w:t>1.3具有履行合同所必需的设备和专业技术能力：供应商须提供相关证明材料或书面声明；</w:t>
            </w:r>
          </w:p>
          <w:p w14:paraId="4A32E45B">
            <w:pPr>
              <w:pStyle w:val="2"/>
              <w:rPr>
                <w:color w:val="auto"/>
              </w:rPr>
            </w:pPr>
            <w:r>
              <w:rPr>
                <w:rFonts w:hint="eastAsia"/>
                <w:color w:val="auto"/>
              </w:rPr>
              <w:t>1.4具有依法缴纳税收和社会保障资金的良好记录：提供投标人202</w:t>
            </w:r>
            <w:r>
              <w:rPr>
                <w:rFonts w:hint="eastAsia"/>
                <w:color w:val="auto"/>
                <w:lang w:val="en-US" w:eastAsia="zh-CN"/>
              </w:rPr>
              <w:t>5</w:t>
            </w:r>
            <w:r>
              <w:rPr>
                <w:rFonts w:hint="eastAsia"/>
                <w:color w:val="auto"/>
              </w:rPr>
              <w:t>年01月至今任意1个月份的依法缴纳税收凭证及社会保险证明材料。（投标人若有免税或税收零申报的情况，免税的请出具税务机关出具的免税证明材料，未发生税收的请提供纳税零申报证明材料，投标人为自然人的须提供声明函即可；投标人为近半年内新成立的单位请提供社会保障登记证明等相关证明材料，投标人为自然人的须提供声明函即可）；</w:t>
            </w:r>
          </w:p>
          <w:p w14:paraId="12BFEBF9">
            <w:pPr>
              <w:pStyle w:val="2"/>
              <w:rPr>
                <w:color w:val="auto"/>
              </w:rPr>
            </w:pPr>
            <w:r>
              <w:rPr>
                <w:rFonts w:hint="eastAsia"/>
                <w:color w:val="auto"/>
              </w:rPr>
              <w:t>1.5参加政府采购活动前三年内，在经营活动中没有重大违法记录；</w:t>
            </w:r>
          </w:p>
          <w:p w14:paraId="0997FF55">
            <w:pPr>
              <w:pStyle w:val="2"/>
              <w:rPr>
                <w:color w:val="auto"/>
              </w:rPr>
            </w:pPr>
            <w:r>
              <w:rPr>
                <w:rFonts w:hint="eastAsia"/>
                <w:color w:val="auto"/>
              </w:rPr>
              <w:t>投标人提供参加政府采购活动前3年内（202</w:t>
            </w:r>
            <w:r>
              <w:rPr>
                <w:rFonts w:hint="eastAsia"/>
                <w:color w:val="auto"/>
                <w:lang w:val="en-US" w:eastAsia="zh-CN"/>
              </w:rPr>
              <w:t>3</w:t>
            </w:r>
            <w:r>
              <w:rPr>
                <w:rFonts w:hint="eastAsia"/>
                <w:color w:val="auto"/>
              </w:rPr>
              <w:t>年</w:t>
            </w:r>
            <w:r>
              <w:rPr>
                <w:rFonts w:hint="eastAsia"/>
                <w:color w:val="auto"/>
                <w:lang w:val="en-US" w:eastAsia="zh-CN"/>
              </w:rPr>
              <w:t>08</w:t>
            </w:r>
            <w:r>
              <w:rPr>
                <w:rFonts w:hint="eastAsia"/>
                <w:color w:val="auto"/>
              </w:rPr>
              <w:t>月</w:t>
            </w:r>
            <w:r>
              <w:rPr>
                <w:rFonts w:hint="eastAsia"/>
                <w:color w:val="auto"/>
                <w:lang w:val="en-US" w:eastAsia="zh-CN"/>
              </w:rPr>
              <w:t>0</w:t>
            </w:r>
            <w:r>
              <w:rPr>
                <w:rFonts w:hint="eastAsia"/>
                <w:color w:val="auto"/>
              </w:rPr>
              <w:t>1日至今，成立不足三年的公司开具成立之日起至今），在经营活动中没有重大违法记录（重大违法记录，是指投标人因违法经营受到刑事处罚或者责令停产停业、吊销许可证或者执照、较大数额罚款等行政处罚），提供书面声明。</w:t>
            </w:r>
          </w:p>
          <w:p w14:paraId="34539912">
            <w:pPr>
              <w:pStyle w:val="2"/>
              <w:rPr>
                <w:b/>
                <w:color w:val="auto"/>
              </w:rPr>
            </w:pPr>
            <w:r>
              <w:rPr>
                <w:rFonts w:hint="eastAsia"/>
                <w:b/>
                <w:color w:val="auto"/>
              </w:rPr>
              <w:t>说明 ：重大违法记录是指投标人因违法经营受到刑事处罚或者责令停产停业、吊销许可证或者执照、较大数额罚款等行政处罚。参考《财政部关于</w:t>
            </w:r>
            <w:r>
              <w:rPr>
                <w:rFonts w:hint="eastAsia"/>
                <w:b/>
                <w:color w:val="auto"/>
                <w:lang w:eastAsia="zh-CN"/>
              </w:rPr>
              <w:t>〈</w:t>
            </w:r>
            <w:r>
              <w:rPr>
                <w:rFonts w:hint="eastAsia"/>
                <w:b/>
                <w:color w:val="auto"/>
              </w:rPr>
              <w:t>中华人民共和国政府采购法实施条例</w:t>
            </w:r>
            <w:r>
              <w:rPr>
                <w:rFonts w:hint="eastAsia"/>
                <w:b/>
                <w:color w:val="auto"/>
                <w:lang w:eastAsia="zh-CN"/>
              </w:rPr>
              <w:t>〉</w:t>
            </w:r>
            <w:r>
              <w:rPr>
                <w:rFonts w:hint="eastAsia"/>
                <w:b/>
                <w:color w:val="auto"/>
              </w:rPr>
              <w:t>第十九条第一款“较大数额罚款”具体适用问题的意见》，较大数额罚款认定为200万元以上的罚款。</w:t>
            </w:r>
          </w:p>
          <w:p w14:paraId="5DC82F28">
            <w:pPr>
              <w:pStyle w:val="2"/>
              <w:rPr>
                <w:color w:val="auto"/>
              </w:rPr>
            </w:pPr>
            <w:r>
              <w:rPr>
                <w:rFonts w:hint="eastAsia"/>
                <w:color w:val="auto"/>
              </w:rPr>
              <w:t>1.6法律、行政法规规定的其他条件：</w:t>
            </w:r>
          </w:p>
          <w:p w14:paraId="71387D89">
            <w:pPr>
              <w:pStyle w:val="2"/>
              <w:rPr>
                <w:color w:val="auto"/>
              </w:rPr>
            </w:pPr>
            <w:r>
              <w:rPr>
                <w:rFonts w:hint="eastAsia"/>
                <w:color w:val="auto"/>
              </w:rPr>
              <w:t>1.6.1单位负责人为同一人或者存在直接控股、管理关系的不同供应商，不得参加同一合同项下的政府采购活动（须提供书面声明）；</w:t>
            </w:r>
          </w:p>
          <w:p w14:paraId="15E42E74">
            <w:pPr>
              <w:pStyle w:val="2"/>
              <w:rPr>
                <w:color w:val="auto"/>
              </w:rPr>
            </w:pPr>
            <w:r>
              <w:rPr>
                <w:rFonts w:hint="eastAsia"/>
                <w:color w:val="auto"/>
              </w:rPr>
              <w:t>1.6.2供应商不得是与采购人存在利害关系可能影响采购公正性的法人、其他组织或者个人（须提供书面声明）。</w:t>
            </w:r>
          </w:p>
          <w:p w14:paraId="5AC29EDC">
            <w:pPr>
              <w:pStyle w:val="2"/>
              <w:rPr>
                <w:color w:val="auto"/>
              </w:rPr>
            </w:pPr>
            <w:r>
              <w:rPr>
                <w:rFonts w:hint="eastAsia"/>
                <w:bCs w:val="0"/>
                <w:szCs w:val="24"/>
              </w:rPr>
              <w:t>2.落实政府采购政策需满足的资格要求：本项目不属于专门面向中小企业的政府采购项目。货物由小、微企业制造，即投标人所提供产品为小微型企业制造的，其报价给予10%的扣除，用扣除后的价格参加评审。监狱企业、残疾人福利性单位视同小型和微型企业，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3BF548B4">
            <w:pPr>
              <w:spacing w:line="360" w:lineRule="exact"/>
              <w:jc w:val="left"/>
              <w:rPr>
                <w:rFonts w:ascii="宋体" w:hAnsi="宋体"/>
                <w:bCs/>
                <w:sz w:val="24"/>
                <w:szCs w:val="24"/>
              </w:rPr>
            </w:pPr>
            <w:r>
              <w:rPr>
                <w:rFonts w:hint="eastAsia" w:ascii="宋体" w:hAnsi="宋体"/>
                <w:bCs/>
                <w:sz w:val="24"/>
                <w:szCs w:val="24"/>
              </w:rPr>
              <w:t>本项目采购标的对应的中小企业划分标准所属行业为：</w:t>
            </w:r>
            <w:r>
              <w:rPr>
                <w:rFonts w:hint="eastAsia" w:ascii="宋体" w:hAnsi="宋体"/>
                <w:b/>
                <w:bCs/>
                <w:sz w:val="24"/>
                <w:szCs w:val="24"/>
                <w:u w:val="single"/>
              </w:rPr>
              <w:t>农、林、牧、渔业。</w:t>
            </w:r>
            <w:r>
              <w:rPr>
                <w:rFonts w:hint="eastAsia" w:ascii="宋体" w:hAnsi="宋体"/>
                <w:bCs/>
                <w:sz w:val="24"/>
                <w:szCs w:val="24"/>
              </w:rPr>
              <w:t>根据《关于印发中小企业划型标准规定的通知》（工信部联企业〔2011〕300号），本次采购标的属于农、林、牧、渔业。</w:t>
            </w:r>
          </w:p>
          <w:p w14:paraId="7DBD931D">
            <w:pPr>
              <w:spacing w:line="360" w:lineRule="exact"/>
              <w:jc w:val="left"/>
              <w:rPr>
                <w:rFonts w:ascii="宋体" w:hAnsi="宋体"/>
                <w:bCs/>
                <w:sz w:val="24"/>
                <w:szCs w:val="24"/>
              </w:rPr>
            </w:pPr>
            <w:r>
              <w:rPr>
                <w:rFonts w:hint="eastAsia" w:ascii="宋体" w:hAnsi="宋体"/>
                <w:bCs/>
                <w:sz w:val="24"/>
                <w:szCs w:val="24"/>
              </w:rPr>
              <w:t>3.本项目的特定资格要求：</w:t>
            </w:r>
          </w:p>
          <w:p w14:paraId="014F61BE">
            <w:pPr>
              <w:spacing w:line="360" w:lineRule="exact"/>
              <w:jc w:val="left"/>
              <w:rPr>
                <w:rFonts w:hint="eastAsia" w:ascii="宋体" w:hAnsi="宋体"/>
                <w:bCs/>
                <w:sz w:val="24"/>
                <w:szCs w:val="24"/>
              </w:rPr>
            </w:pPr>
            <w:r>
              <w:rPr>
                <w:rFonts w:hint="eastAsia" w:ascii="宋体" w:hAnsi="宋体"/>
                <w:bCs/>
                <w:sz w:val="24"/>
                <w:szCs w:val="24"/>
              </w:rPr>
              <w:t>3.1投标供应商若为生产厂家，须提供涵盖投标产品类别的有效《食品生产许可证》及《食品经营许可证》（或仅销售预包装食品备案凭证）；若为代理商，须提供《食品经营许可证》（或仅销售预包装食品备案凭证）及所代理产品生产厂家的对应类别《食品生产许可证》复印件。</w:t>
            </w:r>
          </w:p>
          <w:p w14:paraId="569ADF82">
            <w:pPr>
              <w:spacing w:line="360" w:lineRule="exact"/>
              <w:jc w:val="left"/>
              <w:rPr>
                <w:rFonts w:hint="eastAsia" w:ascii="宋体" w:hAnsi="宋体"/>
                <w:bCs/>
                <w:sz w:val="24"/>
                <w:szCs w:val="24"/>
              </w:rPr>
            </w:pPr>
            <w:r>
              <w:rPr>
                <w:rFonts w:hint="eastAsia" w:ascii="宋体" w:hAnsi="宋体"/>
                <w:bCs/>
                <w:sz w:val="24"/>
                <w:szCs w:val="24"/>
              </w:rPr>
              <w:t>3.2供应商仓储设施需符合《粮油储藏技术规范》（GB/T 29890），并承诺：每批次供应的产品均有有资质的检验机构出具的质量检验报告。报告内容需包含常规质量指标（水分、杂质等）及食品安全指标（重金属、真菌毒素、农药残留等）等国家强制标准的全项检验报告。</w:t>
            </w:r>
          </w:p>
          <w:p w14:paraId="009E9729">
            <w:pPr>
              <w:spacing w:line="360" w:lineRule="exact"/>
              <w:jc w:val="left"/>
              <w:rPr>
                <w:rFonts w:hint="eastAsia" w:ascii="宋体" w:hAnsi="宋体"/>
                <w:bCs/>
                <w:sz w:val="24"/>
                <w:szCs w:val="24"/>
              </w:rPr>
            </w:pPr>
            <w:r>
              <w:rPr>
                <w:rFonts w:hint="eastAsia" w:ascii="宋体" w:hAnsi="宋体"/>
                <w:bCs/>
                <w:sz w:val="24"/>
                <w:szCs w:val="24"/>
              </w:rPr>
              <w:t>3.3投标供应商按时向粮食和储备行政管理部门报送粮食流通统计数据，无虚报、瞒报、漏报情况。</w:t>
            </w:r>
          </w:p>
          <w:p w14:paraId="671C8ED7">
            <w:pPr>
              <w:spacing w:line="360" w:lineRule="exact"/>
              <w:jc w:val="left"/>
              <w:rPr>
                <w:rFonts w:hint="eastAsia" w:ascii="宋体" w:hAnsi="宋体"/>
                <w:bCs/>
                <w:sz w:val="24"/>
                <w:szCs w:val="24"/>
              </w:rPr>
            </w:pPr>
            <w:r>
              <w:rPr>
                <w:rFonts w:hint="eastAsia" w:ascii="宋体" w:hAnsi="宋体"/>
                <w:bCs/>
                <w:sz w:val="24"/>
                <w:szCs w:val="24"/>
              </w:rPr>
              <w:t>3.4投标供应商必须有规范的粮食购销经营台账，且台账保管时间不低于3年。</w:t>
            </w:r>
          </w:p>
          <w:p w14:paraId="01BF2BB6">
            <w:pPr>
              <w:spacing w:line="360" w:lineRule="exact"/>
              <w:jc w:val="left"/>
              <w:rPr>
                <w:rFonts w:hint="eastAsia" w:ascii="宋体" w:hAnsi="宋体"/>
                <w:bCs/>
                <w:sz w:val="24"/>
                <w:szCs w:val="24"/>
              </w:rPr>
            </w:pPr>
            <w:r>
              <w:rPr>
                <w:rFonts w:hint="eastAsia" w:ascii="宋体" w:hAnsi="宋体"/>
                <w:bCs/>
                <w:sz w:val="24"/>
                <w:szCs w:val="24"/>
              </w:rPr>
              <w:t>3.5投标供应商近3年未因粮油质量安全和经营受到粮食、市场监督、卫生健康等部门的行政处罚。</w:t>
            </w:r>
          </w:p>
          <w:p w14:paraId="6DA3E608">
            <w:pPr>
              <w:spacing w:line="360" w:lineRule="exact"/>
              <w:jc w:val="left"/>
              <w:rPr>
                <w:rFonts w:hint="eastAsia" w:ascii="宋体" w:hAnsi="宋体"/>
                <w:bCs/>
                <w:sz w:val="24"/>
                <w:szCs w:val="24"/>
              </w:rPr>
            </w:pPr>
            <w:r>
              <w:rPr>
                <w:rFonts w:hint="eastAsia" w:ascii="宋体" w:hAnsi="宋体"/>
                <w:bCs/>
                <w:sz w:val="24"/>
                <w:szCs w:val="24"/>
              </w:rPr>
              <w:t>3.6投标供应商应提供近3年从事粮油经营的税收证明，无偷税、漏税、逃税行为。</w:t>
            </w:r>
          </w:p>
          <w:p w14:paraId="3A66EA5F">
            <w:pPr>
              <w:spacing w:line="360" w:lineRule="exact"/>
              <w:jc w:val="left"/>
              <w:rPr>
                <w:rFonts w:ascii="宋体" w:hAnsi="宋体"/>
                <w:bCs/>
                <w:sz w:val="24"/>
                <w:szCs w:val="24"/>
              </w:rPr>
            </w:pPr>
            <w:r>
              <w:rPr>
                <w:rFonts w:hint="eastAsia" w:ascii="宋体" w:hAnsi="宋体"/>
                <w:bCs/>
                <w:sz w:val="24"/>
                <w:szCs w:val="24"/>
              </w:rPr>
              <w:t>3.7 具备履行合同所必需的设备和专业技术能力（包括专业、技术资格的能力，保证本项目粮油持续、稳定供应所需的仓储能力和配送能力，提供仓储场所证明（产权证或租赁合同）及配送车辆证明。）：提供投标人能证明其具备履行合同所必需的设备和专业技术能力的书面声明承诺函。</w:t>
            </w:r>
          </w:p>
        </w:tc>
      </w:tr>
      <w:tr w14:paraId="1162E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24" w:type="dxa"/>
            <w:vAlign w:val="center"/>
          </w:tcPr>
          <w:p w14:paraId="19686FA9">
            <w:pPr>
              <w:spacing w:line="360" w:lineRule="exact"/>
              <w:jc w:val="center"/>
              <w:rPr>
                <w:rFonts w:ascii="宋体" w:hAnsi="宋体"/>
                <w:bCs/>
                <w:sz w:val="24"/>
                <w:szCs w:val="24"/>
              </w:rPr>
            </w:pPr>
            <w:r>
              <w:rPr>
                <w:rFonts w:hint="eastAsia" w:ascii="宋体" w:hAnsi="宋体"/>
                <w:bCs/>
                <w:sz w:val="24"/>
                <w:szCs w:val="24"/>
              </w:rPr>
              <w:t>12</w:t>
            </w:r>
          </w:p>
        </w:tc>
        <w:tc>
          <w:tcPr>
            <w:tcW w:w="2011" w:type="dxa"/>
            <w:vAlign w:val="center"/>
          </w:tcPr>
          <w:p w14:paraId="20098E4A">
            <w:pPr>
              <w:spacing w:line="360" w:lineRule="exact"/>
              <w:jc w:val="center"/>
              <w:rPr>
                <w:rFonts w:ascii="宋体" w:hAnsi="宋体"/>
                <w:bCs/>
                <w:sz w:val="24"/>
                <w:szCs w:val="24"/>
              </w:rPr>
            </w:pPr>
            <w:r>
              <w:rPr>
                <w:rFonts w:hint="eastAsia" w:ascii="宋体" w:hAnsi="宋体"/>
                <w:bCs/>
                <w:sz w:val="24"/>
                <w:szCs w:val="24"/>
              </w:rPr>
              <w:t>投标人信誉要求</w:t>
            </w:r>
          </w:p>
        </w:tc>
        <w:tc>
          <w:tcPr>
            <w:tcW w:w="6626" w:type="dxa"/>
            <w:vAlign w:val="center"/>
          </w:tcPr>
          <w:p w14:paraId="4D222176">
            <w:pPr>
              <w:spacing w:line="360" w:lineRule="exact"/>
              <w:jc w:val="left"/>
              <w:rPr>
                <w:rFonts w:ascii="宋体" w:hAnsi="宋体"/>
                <w:bCs/>
                <w:sz w:val="24"/>
                <w:szCs w:val="24"/>
              </w:rPr>
            </w:pPr>
            <w:r>
              <w:rPr>
                <w:rFonts w:hint="eastAsia" w:ascii="宋体" w:hAnsi="宋体"/>
                <w:bCs/>
                <w:sz w:val="24"/>
                <w:szCs w:val="24"/>
              </w:rPr>
              <w:t>投标单位必须有良好的社会信誉，不得存在下列情形之一：</w:t>
            </w:r>
          </w:p>
          <w:p w14:paraId="79A370E4">
            <w:pPr>
              <w:spacing w:line="360" w:lineRule="exact"/>
              <w:jc w:val="left"/>
              <w:rPr>
                <w:rFonts w:ascii="宋体" w:hAnsi="宋体"/>
                <w:bCs/>
                <w:sz w:val="24"/>
                <w:szCs w:val="24"/>
              </w:rPr>
            </w:pPr>
            <w:r>
              <w:rPr>
                <w:rFonts w:hint="eastAsia" w:ascii="宋体" w:hAnsi="宋体"/>
                <w:bCs/>
                <w:sz w:val="24"/>
                <w:szCs w:val="24"/>
              </w:rPr>
              <w:t>（1）被责令停业的；</w:t>
            </w:r>
          </w:p>
          <w:p w14:paraId="736A616D">
            <w:pPr>
              <w:spacing w:line="360" w:lineRule="exact"/>
              <w:jc w:val="left"/>
              <w:rPr>
                <w:rFonts w:ascii="宋体" w:hAnsi="宋体"/>
                <w:bCs/>
                <w:sz w:val="24"/>
                <w:szCs w:val="24"/>
              </w:rPr>
            </w:pPr>
            <w:r>
              <w:rPr>
                <w:rFonts w:hint="eastAsia" w:ascii="宋体" w:hAnsi="宋体"/>
                <w:bCs/>
                <w:sz w:val="24"/>
                <w:szCs w:val="24"/>
              </w:rPr>
              <w:t>（2）被暂停或取消投标资格的；</w:t>
            </w:r>
          </w:p>
          <w:p w14:paraId="01FA43C2">
            <w:pPr>
              <w:spacing w:line="360" w:lineRule="exact"/>
              <w:jc w:val="left"/>
              <w:rPr>
                <w:rFonts w:ascii="宋体" w:hAnsi="宋体"/>
                <w:bCs/>
                <w:sz w:val="24"/>
                <w:szCs w:val="24"/>
              </w:rPr>
            </w:pPr>
            <w:r>
              <w:rPr>
                <w:rFonts w:hint="eastAsia" w:ascii="宋体" w:hAnsi="宋体"/>
                <w:bCs/>
                <w:sz w:val="24"/>
                <w:szCs w:val="24"/>
              </w:rPr>
              <w:t>（3）财产被接管或冻结的；</w:t>
            </w:r>
          </w:p>
          <w:p w14:paraId="67C31B30">
            <w:pPr>
              <w:spacing w:line="360" w:lineRule="exact"/>
              <w:jc w:val="left"/>
              <w:rPr>
                <w:rFonts w:ascii="宋体" w:hAnsi="宋体"/>
                <w:bCs/>
                <w:sz w:val="24"/>
                <w:szCs w:val="24"/>
              </w:rPr>
            </w:pPr>
            <w:r>
              <w:rPr>
                <w:rFonts w:hint="eastAsia" w:ascii="宋体" w:hAnsi="宋体"/>
                <w:bCs/>
                <w:sz w:val="24"/>
                <w:szCs w:val="24"/>
              </w:rPr>
              <w:t>（4）近三年内存在骗取中标、严重违约或服务质量存在严重问题的。</w:t>
            </w:r>
          </w:p>
        </w:tc>
      </w:tr>
      <w:tr w14:paraId="2917E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924" w:type="dxa"/>
            <w:vAlign w:val="center"/>
          </w:tcPr>
          <w:p w14:paraId="04AB3C56">
            <w:pPr>
              <w:spacing w:line="360" w:lineRule="exact"/>
              <w:jc w:val="center"/>
              <w:rPr>
                <w:rFonts w:ascii="宋体" w:hAnsi="宋体"/>
                <w:bCs/>
                <w:sz w:val="24"/>
                <w:szCs w:val="24"/>
              </w:rPr>
            </w:pPr>
            <w:r>
              <w:rPr>
                <w:rFonts w:hint="eastAsia" w:ascii="宋体" w:hAnsi="宋体"/>
                <w:bCs/>
                <w:sz w:val="24"/>
                <w:szCs w:val="24"/>
              </w:rPr>
              <w:t>13</w:t>
            </w:r>
          </w:p>
        </w:tc>
        <w:tc>
          <w:tcPr>
            <w:tcW w:w="2011" w:type="dxa"/>
            <w:vAlign w:val="center"/>
          </w:tcPr>
          <w:p w14:paraId="5B27D87A">
            <w:pPr>
              <w:spacing w:line="360" w:lineRule="exact"/>
              <w:jc w:val="center"/>
              <w:rPr>
                <w:rFonts w:ascii="宋体" w:hAnsi="宋体"/>
                <w:bCs/>
                <w:sz w:val="24"/>
                <w:szCs w:val="24"/>
              </w:rPr>
            </w:pPr>
            <w:r>
              <w:rPr>
                <w:rFonts w:hint="eastAsia" w:ascii="宋体" w:hAnsi="宋体"/>
                <w:bCs/>
                <w:sz w:val="24"/>
                <w:szCs w:val="24"/>
              </w:rPr>
              <w:t>资格审查方式</w:t>
            </w:r>
          </w:p>
        </w:tc>
        <w:tc>
          <w:tcPr>
            <w:tcW w:w="6626" w:type="dxa"/>
            <w:vAlign w:val="center"/>
          </w:tcPr>
          <w:p w14:paraId="6F15B12C">
            <w:pPr>
              <w:pStyle w:val="11"/>
              <w:widowControl/>
              <w:spacing w:line="360" w:lineRule="exact"/>
              <w:rPr>
                <w:rFonts w:ascii="宋体" w:hAnsi="宋体"/>
                <w:bCs/>
                <w:sz w:val="24"/>
                <w:szCs w:val="24"/>
              </w:rPr>
            </w:pPr>
            <w:r>
              <w:rPr>
                <w:rFonts w:hint="eastAsia" w:ascii="宋体" w:hAnsi="宋体"/>
                <w:bCs/>
                <w:sz w:val="24"/>
                <w:szCs w:val="24"/>
              </w:rPr>
              <w:t xml:space="preserve">□资格预审 </w:t>
            </w:r>
            <w:r>
              <w:rPr>
                <w:rFonts w:ascii="宋体" w:hAnsi="宋体"/>
                <w:bCs/>
                <w:sz w:val="24"/>
                <w:szCs w:val="24"/>
              </w:rPr>
              <w:fldChar w:fldCharType="begin"/>
            </w:r>
            <w:r>
              <w:rPr>
                <w:rFonts w:ascii="宋体" w:hAnsi="宋体"/>
                <w:bCs/>
                <w:sz w:val="24"/>
                <w:szCs w:val="24"/>
              </w:rPr>
              <w:instrText xml:space="preserve"> </w:instrText>
            </w:r>
            <w:r>
              <w:rPr>
                <w:rFonts w:hint="eastAsia" w:ascii="宋体" w:hAnsi="宋体"/>
                <w:bCs/>
                <w:sz w:val="24"/>
                <w:szCs w:val="24"/>
              </w:rPr>
              <w:instrText xml:space="preserve">eq \o\ac(</w:instrText>
            </w:r>
            <w:r>
              <w:rPr>
                <w:rFonts w:hint="eastAsia" w:ascii="宋体" w:hAnsi="宋体"/>
                <w:bCs/>
                <w:position w:val="-4"/>
                <w:sz w:val="36"/>
                <w:szCs w:val="24"/>
              </w:rPr>
              <w:instrText xml:space="preserve">□</w:instrText>
            </w:r>
            <w:r>
              <w:rPr>
                <w:rFonts w:hint="eastAsia" w:ascii="宋体" w:hAnsi="宋体"/>
                <w:bCs/>
                <w:sz w:val="24"/>
                <w:szCs w:val="24"/>
              </w:rPr>
              <w:instrText xml:space="preserve">,√)</w:instrText>
            </w:r>
            <w:r>
              <w:rPr>
                <w:rFonts w:ascii="宋体" w:hAnsi="宋体"/>
                <w:bCs/>
                <w:sz w:val="24"/>
                <w:szCs w:val="24"/>
              </w:rPr>
              <w:fldChar w:fldCharType="end"/>
            </w:r>
            <w:r>
              <w:rPr>
                <w:rFonts w:hint="eastAsia" w:ascii="宋体" w:hAnsi="宋体"/>
                <w:bCs/>
                <w:sz w:val="24"/>
                <w:szCs w:val="24"/>
              </w:rPr>
              <w:t>资格后审</w:t>
            </w:r>
          </w:p>
        </w:tc>
      </w:tr>
      <w:tr w14:paraId="2FB2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924" w:type="dxa"/>
            <w:vAlign w:val="center"/>
          </w:tcPr>
          <w:p w14:paraId="51FEDC31">
            <w:pPr>
              <w:spacing w:line="360" w:lineRule="exact"/>
              <w:jc w:val="center"/>
              <w:rPr>
                <w:rFonts w:ascii="宋体" w:hAnsi="宋体"/>
                <w:bCs/>
                <w:sz w:val="24"/>
                <w:szCs w:val="24"/>
              </w:rPr>
            </w:pPr>
            <w:r>
              <w:rPr>
                <w:rFonts w:hint="eastAsia" w:ascii="宋体" w:hAnsi="宋体"/>
                <w:bCs/>
                <w:sz w:val="24"/>
                <w:szCs w:val="24"/>
              </w:rPr>
              <w:t>14</w:t>
            </w:r>
          </w:p>
        </w:tc>
        <w:tc>
          <w:tcPr>
            <w:tcW w:w="2011" w:type="dxa"/>
            <w:vAlign w:val="center"/>
          </w:tcPr>
          <w:p w14:paraId="68886493">
            <w:pPr>
              <w:spacing w:line="360" w:lineRule="exact"/>
              <w:jc w:val="center"/>
              <w:rPr>
                <w:rFonts w:ascii="宋体" w:hAnsi="宋体"/>
                <w:bCs/>
                <w:sz w:val="24"/>
                <w:szCs w:val="24"/>
              </w:rPr>
            </w:pPr>
            <w:r>
              <w:rPr>
                <w:rFonts w:hint="eastAsia" w:ascii="宋体" w:hAnsi="宋体"/>
                <w:bCs/>
                <w:sz w:val="24"/>
                <w:szCs w:val="24"/>
              </w:rPr>
              <w:t>是否接受联合体投标</w:t>
            </w:r>
          </w:p>
        </w:tc>
        <w:tc>
          <w:tcPr>
            <w:tcW w:w="6626" w:type="dxa"/>
            <w:vAlign w:val="center"/>
          </w:tcPr>
          <w:p w14:paraId="098FF9E1">
            <w:pPr>
              <w:pStyle w:val="11"/>
              <w:widowControl/>
              <w:spacing w:line="360" w:lineRule="exact"/>
              <w:rPr>
                <w:rFonts w:ascii="宋体" w:hAnsi="宋体"/>
                <w:bCs/>
                <w:sz w:val="24"/>
                <w:szCs w:val="24"/>
              </w:rPr>
            </w:pPr>
            <w:r>
              <w:rPr>
                <w:rFonts w:hint="eastAsia" w:ascii="宋体" w:hAnsi="宋体"/>
                <w:bCs/>
                <w:sz w:val="24"/>
                <w:szCs w:val="24"/>
              </w:rPr>
              <w:t xml:space="preserve">□接受    </w:t>
            </w:r>
            <w:r>
              <w:rPr>
                <w:rFonts w:ascii="宋体" w:hAnsi="宋体"/>
                <w:bCs/>
                <w:sz w:val="24"/>
                <w:szCs w:val="24"/>
              </w:rPr>
              <w:fldChar w:fldCharType="begin"/>
            </w:r>
            <w:r>
              <w:rPr>
                <w:rFonts w:ascii="宋体" w:hAnsi="宋体"/>
                <w:bCs/>
                <w:sz w:val="24"/>
                <w:szCs w:val="24"/>
              </w:rPr>
              <w:instrText xml:space="preserve"> </w:instrText>
            </w:r>
            <w:r>
              <w:rPr>
                <w:rFonts w:hint="eastAsia" w:ascii="宋体" w:hAnsi="宋体"/>
                <w:bCs/>
                <w:sz w:val="24"/>
                <w:szCs w:val="24"/>
              </w:rPr>
              <w:instrText xml:space="preserve">eq \o\ac(</w:instrText>
            </w:r>
            <w:r>
              <w:rPr>
                <w:rFonts w:hint="eastAsia" w:ascii="宋体" w:hAnsi="宋体"/>
                <w:bCs/>
                <w:position w:val="-4"/>
                <w:sz w:val="36"/>
                <w:szCs w:val="24"/>
              </w:rPr>
              <w:instrText xml:space="preserve">□</w:instrText>
            </w:r>
            <w:r>
              <w:rPr>
                <w:rFonts w:hint="eastAsia" w:ascii="宋体" w:hAnsi="宋体"/>
                <w:bCs/>
                <w:sz w:val="24"/>
                <w:szCs w:val="24"/>
              </w:rPr>
              <w:instrText xml:space="preserve">,√)</w:instrText>
            </w:r>
            <w:r>
              <w:rPr>
                <w:rFonts w:ascii="宋体" w:hAnsi="宋体"/>
                <w:bCs/>
                <w:sz w:val="24"/>
                <w:szCs w:val="24"/>
              </w:rPr>
              <w:fldChar w:fldCharType="end"/>
            </w:r>
            <w:r>
              <w:rPr>
                <w:rFonts w:hint="eastAsia" w:ascii="宋体" w:hAnsi="宋体"/>
                <w:bCs/>
                <w:sz w:val="24"/>
                <w:szCs w:val="24"/>
              </w:rPr>
              <w:t>不接受</w:t>
            </w:r>
          </w:p>
        </w:tc>
      </w:tr>
      <w:tr w14:paraId="67A98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924" w:type="dxa"/>
            <w:vAlign w:val="center"/>
          </w:tcPr>
          <w:p w14:paraId="5DA3D5C2">
            <w:pPr>
              <w:spacing w:line="360" w:lineRule="exact"/>
              <w:jc w:val="center"/>
              <w:rPr>
                <w:rFonts w:ascii="宋体" w:hAnsi="宋体"/>
                <w:bCs/>
                <w:sz w:val="24"/>
                <w:szCs w:val="24"/>
              </w:rPr>
            </w:pPr>
            <w:r>
              <w:rPr>
                <w:rFonts w:hint="eastAsia" w:ascii="宋体" w:hAnsi="宋体"/>
                <w:bCs/>
                <w:sz w:val="24"/>
                <w:szCs w:val="24"/>
              </w:rPr>
              <w:t>15</w:t>
            </w:r>
          </w:p>
        </w:tc>
        <w:tc>
          <w:tcPr>
            <w:tcW w:w="2011" w:type="dxa"/>
            <w:vAlign w:val="center"/>
          </w:tcPr>
          <w:p w14:paraId="278ADBCD">
            <w:pPr>
              <w:spacing w:line="360" w:lineRule="exact"/>
              <w:jc w:val="center"/>
              <w:rPr>
                <w:rFonts w:ascii="宋体" w:hAnsi="宋体"/>
                <w:b/>
                <w:bCs/>
                <w:sz w:val="24"/>
                <w:szCs w:val="24"/>
              </w:rPr>
            </w:pPr>
            <w:r>
              <w:rPr>
                <w:rFonts w:hint="eastAsia" w:ascii="宋体" w:hAnsi="宋体"/>
                <w:b/>
                <w:bCs/>
                <w:sz w:val="24"/>
                <w:szCs w:val="24"/>
              </w:rPr>
              <w:t>招标预备会</w:t>
            </w:r>
          </w:p>
        </w:tc>
        <w:tc>
          <w:tcPr>
            <w:tcW w:w="6626" w:type="dxa"/>
            <w:vAlign w:val="center"/>
          </w:tcPr>
          <w:p w14:paraId="731A8641">
            <w:pPr>
              <w:pStyle w:val="11"/>
              <w:widowControl/>
              <w:spacing w:line="360" w:lineRule="exact"/>
              <w:rPr>
                <w:rFonts w:ascii="宋体" w:hAnsi="宋体"/>
                <w:bCs/>
                <w:sz w:val="24"/>
                <w:szCs w:val="24"/>
              </w:rPr>
            </w:pPr>
            <w:r>
              <w:rPr>
                <w:rFonts w:ascii="宋体" w:hAnsi="宋体"/>
                <w:bCs/>
                <w:sz w:val="24"/>
                <w:szCs w:val="24"/>
              </w:rPr>
              <w:fldChar w:fldCharType="begin"/>
            </w:r>
            <w:r>
              <w:rPr>
                <w:rFonts w:ascii="宋体" w:hAnsi="宋体"/>
                <w:bCs/>
                <w:sz w:val="24"/>
                <w:szCs w:val="24"/>
              </w:rPr>
              <w:instrText xml:space="preserve"> </w:instrText>
            </w:r>
            <w:r>
              <w:rPr>
                <w:rFonts w:hint="eastAsia" w:ascii="宋体" w:hAnsi="宋体"/>
                <w:bCs/>
                <w:sz w:val="24"/>
                <w:szCs w:val="24"/>
              </w:rPr>
              <w:instrText xml:space="preserve">eq \o\ac(</w:instrText>
            </w:r>
            <w:r>
              <w:rPr>
                <w:rFonts w:hint="eastAsia" w:ascii="宋体" w:hAnsi="宋体"/>
                <w:bCs/>
                <w:position w:val="-4"/>
                <w:sz w:val="36"/>
                <w:szCs w:val="24"/>
              </w:rPr>
              <w:instrText xml:space="preserve">□</w:instrText>
            </w:r>
            <w:r>
              <w:rPr>
                <w:rFonts w:hint="eastAsia" w:ascii="宋体" w:hAnsi="宋体"/>
                <w:bCs/>
                <w:sz w:val="24"/>
                <w:szCs w:val="24"/>
              </w:rPr>
              <w:instrText xml:space="preserve">,√)</w:instrText>
            </w:r>
            <w:r>
              <w:rPr>
                <w:rFonts w:ascii="宋体" w:hAnsi="宋体"/>
                <w:bCs/>
                <w:sz w:val="24"/>
                <w:szCs w:val="24"/>
              </w:rPr>
              <w:fldChar w:fldCharType="end"/>
            </w:r>
            <w:r>
              <w:rPr>
                <w:rFonts w:hint="eastAsia" w:ascii="宋体" w:hAnsi="宋体"/>
                <w:bCs/>
                <w:sz w:val="24"/>
                <w:szCs w:val="24"/>
              </w:rPr>
              <w:t xml:space="preserve">不召开  □召开  </w:t>
            </w:r>
          </w:p>
        </w:tc>
      </w:tr>
      <w:tr w14:paraId="16A3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4" w:type="dxa"/>
            <w:vAlign w:val="center"/>
          </w:tcPr>
          <w:p w14:paraId="5D0EF10E">
            <w:pPr>
              <w:spacing w:line="360" w:lineRule="exact"/>
              <w:jc w:val="center"/>
              <w:rPr>
                <w:rFonts w:ascii="宋体" w:hAnsi="宋体"/>
                <w:bCs/>
                <w:sz w:val="24"/>
                <w:szCs w:val="24"/>
              </w:rPr>
            </w:pPr>
            <w:r>
              <w:rPr>
                <w:rFonts w:hint="eastAsia" w:ascii="宋体" w:hAnsi="宋体"/>
                <w:bCs/>
                <w:sz w:val="24"/>
                <w:szCs w:val="24"/>
              </w:rPr>
              <w:t>16</w:t>
            </w:r>
          </w:p>
        </w:tc>
        <w:tc>
          <w:tcPr>
            <w:tcW w:w="2011" w:type="dxa"/>
            <w:vAlign w:val="center"/>
          </w:tcPr>
          <w:p w14:paraId="7EB69723">
            <w:pPr>
              <w:adjustRightInd w:val="0"/>
              <w:snapToGrid w:val="0"/>
              <w:spacing w:line="360" w:lineRule="exact"/>
              <w:ind w:left="-8" w:leftChars="-4" w:firstLine="4" w:firstLineChars="2"/>
              <w:jc w:val="center"/>
              <w:rPr>
                <w:rFonts w:ascii="宋体" w:hAnsi="宋体"/>
                <w:bCs/>
                <w:sz w:val="24"/>
                <w:szCs w:val="24"/>
              </w:rPr>
            </w:pPr>
            <w:r>
              <w:rPr>
                <w:rFonts w:hint="eastAsia" w:ascii="宋体" w:hAnsi="宋体"/>
                <w:bCs/>
                <w:sz w:val="24"/>
                <w:szCs w:val="24"/>
              </w:rPr>
              <w:t>投标人提出问题、要求澄清采购文件的时间</w:t>
            </w:r>
          </w:p>
        </w:tc>
        <w:tc>
          <w:tcPr>
            <w:tcW w:w="6626" w:type="dxa"/>
            <w:vAlign w:val="center"/>
          </w:tcPr>
          <w:p w14:paraId="252401C7">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投标截止时间15日前</w:t>
            </w:r>
          </w:p>
        </w:tc>
      </w:tr>
      <w:tr w14:paraId="0F34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924" w:type="dxa"/>
            <w:vAlign w:val="center"/>
          </w:tcPr>
          <w:p w14:paraId="74A718AC">
            <w:pPr>
              <w:spacing w:line="360" w:lineRule="exact"/>
              <w:jc w:val="center"/>
              <w:rPr>
                <w:rFonts w:ascii="宋体" w:hAnsi="宋体"/>
                <w:bCs/>
                <w:sz w:val="24"/>
                <w:szCs w:val="24"/>
              </w:rPr>
            </w:pPr>
            <w:r>
              <w:rPr>
                <w:rFonts w:hint="eastAsia" w:ascii="宋体" w:hAnsi="宋体"/>
                <w:bCs/>
                <w:sz w:val="24"/>
                <w:szCs w:val="24"/>
              </w:rPr>
              <w:t>17</w:t>
            </w:r>
          </w:p>
        </w:tc>
        <w:tc>
          <w:tcPr>
            <w:tcW w:w="2011" w:type="dxa"/>
            <w:vAlign w:val="center"/>
          </w:tcPr>
          <w:p w14:paraId="15DB2324">
            <w:pPr>
              <w:adjustRightInd w:val="0"/>
              <w:snapToGrid w:val="0"/>
              <w:spacing w:line="360" w:lineRule="exact"/>
              <w:ind w:left="-8" w:leftChars="-4" w:firstLine="4" w:firstLineChars="2"/>
              <w:jc w:val="center"/>
              <w:rPr>
                <w:rFonts w:ascii="宋体" w:hAnsi="宋体"/>
                <w:bCs/>
                <w:sz w:val="24"/>
                <w:szCs w:val="24"/>
              </w:rPr>
            </w:pPr>
            <w:r>
              <w:rPr>
                <w:rFonts w:hint="eastAsia" w:ascii="宋体" w:hAnsi="宋体"/>
                <w:bCs/>
                <w:sz w:val="24"/>
                <w:szCs w:val="24"/>
              </w:rPr>
              <w:t>采购单位书面澄清的时间</w:t>
            </w:r>
          </w:p>
        </w:tc>
        <w:tc>
          <w:tcPr>
            <w:tcW w:w="6626" w:type="dxa"/>
            <w:vAlign w:val="center"/>
          </w:tcPr>
          <w:p w14:paraId="4FFAEB16">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收到异议之日起3日内</w:t>
            </w:r>
          </w:p>
        </w:tc>
      </w:tr>
      <w:tr w14:paraId="74E33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924" w:type="dxa"/>
            <w:vAlign w:val="center"/>
          </w:tcPr>
          <w:p w14:paraId="39FDA012">
            <w:pPr>
              <w:spacing w:line="360" w:lineRule="exact"/>
              <w:jc w:val="center"/>
              <w:rPr>
                <w:rFonts w:ascii="宋体" w:hAnsi="宋体"/>
                <w:bCs/>
                <w:sz w:val="24"/>
                <w:szCs w:val="24"/>
              </w:rPr>
            </w:pPr>
            <w:r>
              <w:rPr>
                <w:rFonts w:hint="eastAsia" w:ascii="宋体" w:hAnsi="宋体"/>
                <w:bCs/>
                <w:sz w:val="24"/>
                <w:szCs w:val="24"/>
              </w:rPr>
              <w:t>18</w:t>
            </w:r>
          </w:p>
        </w:tc>
        <w:tc>
          <w:tcPr>
            <w:tcW w:w="2011" w:type="dxa"/>
            <w:vAlign w:val="center"/>
          </w:tcPr>
          <w:p w14:paraId="3B443534">
            <w:pPr>
              <w:adjustRightInd w:val="0"/>
              <w:snapToGrid w:val="0"/>
              <w:spacing w:line="360" w:lineRule="exact"/>
              <w:ind w:left="-8" w:leftChars="-4" w:firstLine="4" w:firstLineChars="2"/>
              <w:jc w:val="center"/>
              <w:rPr>
                <w:rFonts w:ascii="宋体" w:hAnsi="宋体"/>
                <w:bCs/>
                <w:sz w:val="24"/>
                <w:szCs w:val="24"/>
              </w:rPr>
            </w:pPr>
            <w:r>
              <w:rPr>
                <w:rFonts w:hint="eastAsia" w:ascii="宋体" w:hAnsi="宋体"/>
                <w:bCs/>
                <w:sz w:val="24"/>
                <w:szCs w:val="24"/>
              </w:rPr>
              <w:t>投标有效期</w:t>
            </w:r>
          </w:p>
        </w:tc>
        <w:tc>
          <w:tcPr>
            <w:tcW w:w="6626" w:type="dxa"/>
            <w:vAlign w:val="center"/>
          </w:tcPr>
          <w:p w14:paraId="2BA27C60">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60日历天（从投标截止之日算起）</w:t>
            </w:r>
          </w:p>
        </w:tc>
      </w:tr>
      <w:tr w14:paraId="5790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24" w:type="dxa"/>
            <w:vAlign w:val="center"/>
          </w:tcPr>
          <w:p w14:paraId="0A83284D">
            <w:pPr>
              <w:spacing w:line="360" w:lineRule="exact"/>
              <w:jc w:val="center"/>
              <w:rPr>
                <w:rFonts w:ascii="宋体" w:hAnsi="宋体"/>
                <w:bCs/>
                <w:sz w:val="24"/>
                <w:szCs w:val="24"/>
              </w:rPr>
            </w:pPr>
            <w:r>
              <w:rPr>
                <w:rFonts w:hint="eastAsia" w:ascii="宋体" w:hAnsi="宋体"/>
                <w:bCs/>
                <w:sz w:val="24"/>
                <w:szCs w:val="24"/>
              </w:rPr>
              <w:t>19</w:t>
            </w:r>
          </w:p>
        </w:tc>
        <w:tc>
          <w:tcPr>
            <w:tcW w:w="2011" w:type="dxa"/>
            <w:vAlign w:val="center"/>
          </w:tcPr>
          <w:p w14:paraId="0EAB7B5E">
            <w:pPr>
              <w:widowControl/>
              <w:spacing w:line="500" w:lineRule="exact"/>
              <w:jc w:val="left"/>
              <w:rPr>
                <w:rFonts w:ascii="宋体" w:hAnsi="宋体" w:cs="宋体"/>
                <w:b/>
                <w:kern w:val="0"/>
                <w:sz w:val="24"/>
                <w:szCs w:val="24"/>
              </w:rPr>
            </w:pPr>
            <w:r>
              <w:rPr>
                <w:rFonts w:hint="eastAsia" w:ascii="宋体" w:hAnsi="宋体" w:cs="宋体"/>
                <w:b/>
                <w:kern w:val="0"/>
                <w:sz w:val="24"/>
                <w:szCs w:val="24"/>
              </w:rPr>
              <w:t>投标保证金</w:t>
            </w:r>
          </w:p>
        </w:tc>
        <w:tc>
          <w:tcPr>
            <w:tcW w:w="6626" w:type="dxa"/>
            <w:vAlign w:val="center"/>
          </w:tcPr>
          <w:p w14:paraId="237395EA">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投标保证金</w:t>
            </w:r>
          </w:p>
          <w:p w14:paraId="43AD9516">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1.投标保证金金额</w:t>
            </w:r>
            <w:r>
              <w:rPr>
                <w:rFonts w:hint="eastAsia" w:ascii="宋体" w:hAnsi="宋体"/>
                <w:bCs/>
                <w:sz w:val="24"/>
                <w:szCs w:val="24"/>
                <w:lang w:eastAsia="zh-CN"/>
              </w:rPr>
              <w:t>：</w:t>
            </w:r>
            <w:r>
              <w:rPr>
                <w:rFonts w:hint="eastAsia" w:ascii="宋体" w:hAnsi="宋体"/>
                <w:bCs/>
                <w:sz w:val="24"/>
                <w:szCs w:val="24"/>
              </w:rPr>
              <w:t>本项目投标保证金收取数额为人民币</w:t>
            </w:r>
            <w:r>
              <w:rPr>
                <w:rFonts w:hint="eastAsia" w:ascii="宋体" w:hAnsi="宋体"/>
                <w:bCs/>
                <w:sz w:val="24"/>
                <w:szCs w:val="24"/>
                <w:lang w:val="en-US" w:eastAsia="zh-CN"/>
              </w:rPr>
              <w:t>90000</w:t>
            </w:r>
            <w:r>
              <w:rPr>
                <w:rFonts w:hint="eastAsia" w:ascii="宋体" w:hAnsi="宋体"/>
                <w:bCs/>
                <w:sz w:val="24"/>
                <w:szCs w:val="24"/>
              </w:rPr>
              <w:t>.00元（大写：</w:t>
            </w:r>
            <w:r>
              <w:rPr>
                <w:rFonts w:hint="eastAsia" w:ascii="宋体" w:hAnsi="宋体"/>
                <w:bCs/>
                <w:sz w:val="24"/>
                <w:szCs w:val="24"/>
                <w:lang w:val="en-US" w:eastAsia="zh-CN"/>
              </w:rPr>
              <w:t>玖</w:t>
            </w:r>
            <w:r>
              <w:rPr>
                <w:rFonts w:hint="eastAsia" w:ascii="宋体" w:hAnsi="宋体"/>
                <w:bCs/>
                <w:sz w:val="24"/>
                <w:szCs w:val="24"/>
              </w:rPr>
              <w:t>万元整）；</w:t>
            </w:r>
          </w:p>
          <w:p w14:paraId="29F54843">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2.投标保证金提交方式：支票、汇票、本票、保函、银行转账、银行保函、保证保险或其他非现金方式（不接收现场交纳现金）。</w:t>
            </w:r>
          </w:p>
          <w:p w14:paraId="1F900BFF">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3.投标保证金的提交时间：</w:t>
            </w:r>
            <w:r>
              <w:rPr>
                <w:rFonts w:hint="eastAsia" w:ascii="宋体" w:hAnsi="宋体"/>
                <w:b/>
                <w:bCs/>
                <w:sz w:val="24"/>
                <w:szCs w:val="24"/>
              </w:rPr>
              <w:t>投标文件提交截止时间前，逾期提交的投标保证金无效，以转账（网银或电汇）</w:t>
            </w:r>
            <w:r>
              <w:rPr>
                <w:rFonts w:hint="eastAsia" w:ascii="宋体" w:hAnsi="宋体"/>
                <w:b/>
                <w:bCs/>
                <w:sz w:val="24"/>
                <w:szCs w:val="24"/>
                <w:lang w:eastAsia="zh-CN"/>
              </w:rPr>
              <w:t>到账时间</w:t>
            </w:r>
            <w:r>
              <w:rPr>
                <w:rFonts w:hint="eastAsia" w:ascii="宋体" w:hAnsi="宋体"/>
                <w:b/>
                <w:bCs/>
                <w:sz w:val="24"/>
                <w:szCs w:val="24"/>
              </w:rPr>
              <w:t>或银行保函生效时间或电子保函（保单）生效时间或其他非现金方式提交的保证金经采购人确认并生效时间为准。</w:t>
            </w:r>
          </w:p>
          <w:p w14:paraId="6B7296A3">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4.投标保证金的办理程序</w:t>
            </w:r>
          </w:p>
          <w:p w14:paraId="2B11F4CB">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（1）采用银行转账方式：</w:t>
            </w:r>
          </w:p>
          <w:p w14:paraId="4F460C0F">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采用转账的方式提交投标保证金的，投标保证金交纳账户如下：</w:t>
            </w:r>
          </w:p>
          <w:p w14:paraId="779E5CA2">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开户名称：保山市泰恒建设工程招标有限公司</w:t>
            </w:r>
          </w:p>
          <w:p w14:paraId="089920C2">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开户行：中国建设银行股份有限公司保山永昌支行</w:t>
            </w:r>
          </w:p>
          <w:p w14:paraId="54627472">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账 号：53001728637050774923</w:t>
            </w:r>
          </w:p>
          <w:p w14:paraId="194D520F">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备注：（项目名称及项目编号）投标保证金</w:t>
            </w:r>
          </w:p>
          <w:p w14:paraId="01009E5C">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联系人：梅老师      联系电话：0875-2132885  （保证金事项）</w:t>
            </w:r>
          </w:p>
          <w:p w14:paraId="4A252C5A">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注：供应商需在投标保证金提交截止时间前递交保证金，保证金单据内要注明项目名称或项目（内容须填写完整），到账时间以实际到达专用账号时间为准，未在投标保证金提交截止时间前到账的保证金视为未提交，为避免由于晚到账的原因造成投标失败，请各供应商预留充足时间。在跨行转账时请考虑以下因素：1.按照人民银行相关规定，跨行转账在工作日下午四点半前办理手续，可以保证实时跨行到账；2.跨行转账尽量采用电汇方式。</w:t>
            </w:r>
          </w:p>
          <w:p w14:paraId="06528D4E">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注意事项：</w:t>
            </w:r>
          </w:p>
          <w:p w14:paraId="0443CF90">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1.保证金必须从供应商的基本账户划出；</w:t>
            </w:r>
          </w:p>
          <w:p w14:paraId="5F9661D7">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2.保证金转账仅限电汇、网银方式，其他转账方式视为无效；</w:t>
            </w:r>
          </w:p>
          <w:p w14:paraId="1CFB066B">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3.到账时间以保证金专用账户实际到账时间为准，未在提交保证金截止时间前到账的保证金无效；</w:t>
            </w:r>
          </w:p>
          <w:p w14:paraId="394CFC5D">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（2）采用银行保函方式：</w:t>
            </w:r>
          </w:p>
          <w:p w14:paraId="6FB5A04A">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保函申请人必须是供应商，受益人必须是采购人（（昌宁县教育体育局）（</w:t>
            </w:r>
            <w:r>
              <w:rPr>
                <w:rFonts w:hint="eastAsia" w:ascii="宋体" w:hAnsi="宋体"/>
                <w:bCs/>
                <w:sz w:val="24"/>
                <w:szCs w:val="24"/>
                <w:lang w:eastAsia="zh-CN"/>
              </w:rPr>
              <w:t>统一社会信用代码</w:t>
            </w:r>
            <w:r>
              <w:rPr>
                <w:rFonts w:hint="eastAsia" w:ascii="宋体" w:hAnsi="宋体"/>
                <w:bCs/>
                <w:sz w:val="24"/>
                <w:szCs w:val="24"/>
              </w:rPr>
              <w:t>：1153302501526405XN）），保证人必须是供应商基本账号的开户银行；银行保函必须正确填写受益人和申请人的全称，并与采购文件规定的名称相一致，以免造成投标无效。</w:t>
            </w:r>
          </w:p>
          <w:p w14:paraId="333879FA">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（3）采用保证保险方式：</w:t>
            </w:r>
          </w:p>
          <w:p w14:paraId="0E781D87">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须按照国家关于保证保险的要求购买保证保险，供应商持保证保险材料参加投标。保险受益人（采购人）：（（昌宁县教育体育局）（</w:t>
            </w:r>
            <w:r>
              <w:rPr>
                <w:rFonts w:hint="eastAsia" w:ascii="宋体" w:hAnsi="宋体"/>
                <w:bCs/>
                <w:sz w:val="24"/>
                <w:szCs w:val="24"/>
                <w:lang w:eastAsia="zh-CN"/>
              </w:rPr>
              <w:t>统一社会信用代码</w:t>
            </w:r>
            <w:r>
              <w:rPr>
                <w:rFonts w:hint="eastAsia" w:ascii="宋体" w:hAnsi="宋体"/>
                <w:bCs/>
                <w:sz w:val="24"/>
                <w:szCs w:val="24"/>
              </w:rPr>
              <w:t>：1153302501526405XN））。</w:t>
            </w:r>
          </w:p>
          <w:p w14:paraId="7C15DE89">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注：① 采用银行保函或保证保险或其他非现金方式递交投标保证金的，按照国家现行规定实施，其中银行保函或保证保险可实行线下购买银行保函或保证保险，也可以在政府采购云平台中“金融服务”的模块进行操作。</w:t>
            </w:r>
          </w:p>
          <w:p w14:paraId="5BF6A75A">
            <w:pPr>
              <w:adjustRightInd w:val="0"/>
              <w:snapToGrid w:val="0"/>
              <w:spacing w:line="360" w:lineRule="exact"/>
              <w:ind w:left="-8" w:leftChars="-4" w:firstLine="4" w:firstLineChars="2"/>
              <w:jc w:val="left"/>
              <w:rPr>
                <w:rFonts w:ascii="宋体" w:hAnsi="宋体"/>
                <w:bCs/>
                <w:sz w:val="24"/>
                <w:szCs w:val="24"/>
              </w:rPr>
            </w:pPr>
            <w:r>
              <w:rPr>
                <w:rFonts w:hint="eastAsia" w:ascii="宋体" w:hAnsi="宋体"/>
                <w:bCs/>
                <w:sz w:val="24"/>
                <w:szCs w:val="24"/>
              </w:rPr>
              <w:t>② 对未足额提交投标保证金的供应商提交的投标文件，采购代理机构将视其为不响应招标条件而予以拒绝。</w:t>
            </w:r>
          </w:p>
        </w:tc>
      </w:tr>
      <w:tr w14:paraId="58549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924" w:type="dxa"/>
            <w:vAlign w:val="center"/>
          </w:tcPr>
          <w:p w14:paraId="17FB1DDE">
            <w:pPr>
              <w:spacing w:line="360" w:lineRule="exact"/>
              <w:jc w:val="center"/>
              <w:rPr>
                <w:rFonts w:ascii="宋体" w:hAnsi="宋体"/>
                <w:bCs/>
                <w:sz w:val="24"/>
                <w:szCs w:val="24"/>
              </w:rPr>
            </w:pPr>
            <w:r>
              <w:rPr>
                <w:rFonts w:hint="eastAsia" w:ascii="宋体" w:hAnsi="宋体"/>
                <w:bCs/>
                <w:sz w:val="24"/>
                <w:szCs w:val="24"/>
              </w:rPr>
              <w:t>20</w:t>
            </w:r>
          </w:p>
        </w:tc>
        <w:tc>
          <w:tcPr>
            <w:tcW w:w="2011" w:type="dxa"/>
            <w:vAlign w:val="center"/>
          </w:tcPr>
          <w:p w14:paraId="4B2B29D7">
            <w:pPr>
              <w:spacing w:line="360" w:lineRule="exact"/>
              <w:jc w:val="center"/>
              <w:rPr>
                <w:rFonts w:ascii="宋体" w:hAnsi="宋体"/>
                <w:bCs/>
                <w:sz w:val="24"/>
                <w:szCs w:val="24"/>
              </w:rPr>
            </w:pPr>
            <w:r>
              <w:rPr>
                <w:rFonts w:hint="eastAsia" w:ascii="宋体" w:hAnsi="宋体"/>
                <w:bCs/>
                <w:sz w:val="24"/>
                <w:szCs w:val="24"/>
              </w:rPr>
              <w:t>是否允许递交备选</w:t>
            </w:r>
          </w:p>
          <w:p w14:paraId="49966B84">
            <w:pPr>
              <w:spacing w:line="360" w:lineRule="exact"/>
              <w:jc w:val="center"/>
              <w:rPr>
                <w:rFonts w:ascii="宋体" w:hAnsi="宋体"/>
                <w:bCs/>
                <w:sz w:val="24"/>
                <w:szCs w:val="24"/>
              </w:rPr>
            </w:pPr>
            <w:r>
              <w:rPr>
                <w:rFonts w:hint="eastAsia" w:ascii="宋体" w:hAnsi="宋体"/>
                <w:bCs/>
                <w:sz w:val="24"/>
                <w:szCs w:val="24"/>
              </w:rPr>
              <w:t>招标方案</w:t>
            </w:r>
          </w:p>
        </w:tc>
        <w:tc>
          <w:tcPr>
            <w:tcW w:w="6626" w:type="dxa"/>
            <w:vAlign w:val="center"/>
          </w:tcPr>
          <w:p w14:paraId="3B79E503">
            <w:pPr>
              <w:spacing w:line="360" w:lineRule="exact"/>
              <w:jc w:val="left"/>
              <w:rPr>
                <w:rFonts w:ascii="宋体" w:hAnsi="宋体"/>
                <w:bCs/>
                <w:sz w:val="24"/>
                <w:szCs w:val="24"/>
              </w:rPr>
            </w:pPr>
            <w:r>
              <w:rPr>
                <w:rFonts w:ascii="宋体" w:hAnsi="宋体"/>
                <w:bCs/>
                <w:sz w:val="24"/>
                <w:szCs w:val="24"/>
              </w:rPr>
              <w:fldChar w:fldCharType="begin"/>
            </w:r>
            <w:r>
              <w:rPr>
                <w:rFonts w:ascii="宋体" w:hAnsi="宋体"/>
                <w:bCs/>
                <w:sz w:val="24"/>
                <w:szCs w:val="24"/>
              </w:rPr>
              <w:instrText xml:space="preserve"> </w:instrText>
            </w:r>
            <w:r>
              <w:rPr>
                <w:rFonts w:hint="eastAsia" w:ascii="宋体" w:hAnsi="宋体"/>
                <w:bCs/>
                <w:sz w:val="24"/>
                <w:szCs w:val="24"/>
              </w:rPr>
              <w:instrText xml:space="preserve">eq \o\ac(</w:instrText>
            </w:r>
            <w:r>
              <w:rPr>
                <w:rFonts w:hint="eastAsia" w:ascii="宋体" w:hAnsi="宋体"/>
                <w:bCs/>
                <w:position w:val="-4"/>
                <w:sz w:val="36"/>
                <w:szCs w:val="24"/>
              </w:rPr>
              <w:instrText xml:space="preserve">□</w:instrText>
            </w:r>
            <w:r>
              <w:rPr>
                <w:rFonts w:hint="eastAsia" w:ascii="宋体" w:hAnsi="宋体"/>
                <w:bCs/>
                <w:sz w:val="24"/>
                <w:szCs w:val="24"/>
              </w:rPr>
              <w:instrText xml:space="preserve">,√)</w:instrText>
            </w:r>
            <w:r>
              <w:rPr>
                <w:rFonts w:ascii="宋体" w:hAnsi="宋体"/>
                <w:bCs/>
                <w:sz w:val="24"/>
                <w:szCs w:val="24"/>
              </w:rPr>
              <w:fldChar w:fldCharType="end"/>
            </w:r>
            <w:r>
              <w:rPr>
                <w:rFonts w:hint="eastAsia" w:ascii="宋体" w:hAnsi="宋体"/>
                <w:bCs/>
                <w:sz w:val="24"/>
                <w:szCs w:val="24"/>
              </w:rPr>
              <w:t>不允许            □允许</w:t>
            </w:r>
          </w:p>
        </w:tc>
      </w:tr>
      <w:tr w14:paraId="53CEF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924" w:type="dxa"/>
            <w:vAlign w:val="center"/>
          </w:tcPr>
          <w:p w14:paraId="4141A84F">
            <w:pPr>
              <w:spacing w:line="360" w:lineRule="exact"/>
              <w:jc w:val="center"/>
              <w:rPr>
                <w:rFonts w:ascii="宋体" w:hAnsi="宋体"/>
                <w:bCs/>
                <w:sz w:val="24"/>
                <w:szCs w:val="24"/>
              </w:rPr>
            </w:pPr>
            <w:r>
              <w:rPr>
                <w:rFonts w:hint="eastAsia" w:ascii="宋体" w:hAnsi="宋体"/>
                <w:bCs/>
                <w:sz w:val="24"/>
                <w:szCs w:val="24"/>
              </w:rPr>
              <w:t>21</w:t>
            </w:r>
          </w:p>
        </w:tc>
        <w:tc>
          <w:tcPr>
            <w:tcW w:w="2011" w:type="dxa"/>
            <w:vAlign w:val="center"/>
          </w:tcPr>
          <w:p w14:paraId="69BBD489">
            <w:pPr>
              <w:spacing w:line="360" w:lineRule="exact"/>
              <w:jc w:val="center"/>
              <w:rPr>
                <w:rFonts w:ascii="宋体" w:hAnsi="宋体"/>
                <w:bCs/>
                <w:sz w:val="24"/>
                <w:szCs w:val="24"/>
              </w:rPr>
            </w:pPr>
            <w:r>
              <w:rPr>
                <w:rFonts w:hint="eastAsia" w:ascii="宋体" w:hAnsi="宋体"/>
                <w:bCs/>
                <w:sz w:val="24"/>
                <w:szCs w:val="24"/>
              </w:rPr>
              <w:t>投标文件格式</w:t>
            </w:r>
          </w:p>
        </w:tc>
        <w:tc>
          <w:tcPr>
            <w:tcW w:w="6626" w:type="dxa"/>
            <w:vAlign w:val="center"/>
          </w:tcPr>
          <w:p w14:paraId="61D2F4BD">
            <w:pPr>
              <w:spacing w:line="360" w:lineRule="exact"/>
              <w:rPr>
                <w:rFonts w:ascii="宋体" w:hAnsi="宋体"/>
                <w:bCs/>
                <w:sz w:val="24"/>
                <w:szCs w:val="24"/>
              </w:rPr>
            </w:pPr>
            <w:r>
              <w:rPr>
                <w:rFonts w:hint="eastAsia" w:ascii="宋体" w:hAnsi="宋体"/>
                <w:bCs/>
                <w:sz w:val="24"/>
                <w:szCs w:val="24"/>
              </w:rPr>
              <w:t>投标文件全部采用电子文档，由资格审查文件、商务标文件（包含投标报价和投标函内容）、技术标文件（包含技术参数和项目管理机构等内容）组成。</w:t>
            </w:r>
          </w:p>
          <w:p w14:paraId="117DFA4E">
            <w:pPr>
              <w:spacing w:line="360" w:lineRule="exact"/>
              <w:rPr>
                <w:rFonts w:ascii="宋体" w:hAnsi="宋体"/>
                <w:bCs/>
                <w:sz w:val="24"/>
                <w:szCs w:val="24"/>
              </w:rPr>
            </w:pPr>
            <w:r>
              <w:rPr>
                <w:rFonts w:hint="eastAsia" w:ascii="宋体" w:hAnsi="宋体"/>
                <w:bCs/>
                <w:sz w:val="24"/>
                <w:szCs w:val="24"/>
              </w:rPr>
              <w:t>特别注意：</w:t>
            </w:r>
          </w:p>
          <w:p w14:paraId="3D52BA5F">
            <w:pPr>
              <w:spacing w:line="360" w:lineRule="exact"/>
              <w:rPr>
                <w:rFonts w:ascii="宋体" w:hAnsi="宋体"/>
                <w:bCs/>
                <w:sz w:val="24"/>
                <w:szCs w:val="24"/>
              </w:rPr>
            </w:pPr>
            <w:r>
              <w:rPr>
                <w:rFonts w:hint="eastAsia" w:ascii="宋体" w:hAnsi="宋体"/>
                <w:bCs/>
                <w:sz w:val="24"/>
                <w:szCs w:val="24"/>
                <w:lang w:eastAsia="zh-CN"/>
              </w:rPr>
              <w:t>（1）</w:t>
            </w:r>
            <w:r>
              <w:rPr>
                <w:rFonts w:hint="eastAsia" w:ascii="宋体" w:hAnsi="宋体"/>
                <w:bCs/>
                <w:sz w:val="24"/>
                <w:szCs w:val="24"/>
              </w:rPr>
              <w:t>投标人不得对招标文件格式中的内容进行删减或修改，否则作为无效投标处理。</w:t>
            </w:r>
          </w:p>
          <w:p w14:paraId="0A9793C5">
            <w:pPr>
              <w:spacing w:line="360" w:lineRule="exact"/>
              <w:rPr>
                <w:rFonts w:ascii="宋体" w:hAnsi="宋体"/>
                <w:bCs/>
                <w:sz w:val="24"/>
                <w:szCs w:val="24"/>
              </w:rPr>
            </w:pPr>
            <w:r>
              <w:rPr>
                <w:rFonts w:hint="eastAsia" w:ascii="宋体" w:hAnsi="宋体"/>
                <w:bCs/>
                <w:sz w:val="24"/>
                <w:szCs w:val="24"/>
                <w:lang w:eastAsia="zh-CN"/>
              </w:rPr>
              <w:t>（2）</w:t>
            </w:r>
            <w:r>
              <w:rPr>
                <w:rFonts w:hint="eastAsia" w:ascii="宋体" w:hAnsi="宋体"/>
                <w:bCs/>
                <w:sz w:val="24"/>
                <w:szCs w:val="24"/>
              </w:rPr>
              <w:t>投标人可以在格式内容之外另行说明和增加相关内容，作为投标文件的组成部分。另行说明或自行增加的内容、以及按投标文件格式在空格（下划线）由投标人填写的内容，不得与招标文件的强制性审查标准和禁止性规定相抵触。</w:t>
            </w:r>
          </w:p>
          <w:p w14:paraId="567E5390">
            <w:pPr>
              <w:spacing w:line="360" w:lineRule="exact"/>
              <w:rPr>
                <w:rFonts w:ascii="宋体" w:hAnsi="宋体"/>
                <w:bCs/>
                <w:sz w:val="24"/>
                <w:szCs w:val="24"/>
              </w:rPr>
            </w:pPr>
            <w:r>
              <w:rPr>
                <w:rFonts w:hint="eastAsia" w:ascii="宋体" w:hAnsi="宋体"/>
                <w:bCs/>
                <w:sz w:val="24"/>
                <w:szCs w:val="24"/>
                <w:lang w:eastAsia="zh-CN"/>
              </w:rPr>
              <w:t>（3）</w:t>
            </w:r>
            <w:r>
              <w:rPr>
                <w:rFonts w:hint="eastAsia" w:ascii="宋体" w:hAnsi="宋体"/>
                <w:bCs/>
                <w:sz w:val="24"/>
                <w:szCs w:val="24"/>
              </w:rPr>
              <w:t>按投标文件格式在空格（下划线）由投标人填写的内容，确实没有需要填写的，可以在空格中用“/”标示，也可以不填（空白）。但招标文件中另有规定的从其规定。</w:t>
            </w:r>
          </w:p>
          <w:p w14:paraId="1375F89E">
            <w:pPr>
              <w:spacing w:line="360" w:lineRule="exact"/>
              <w:rPr>
                <w:rFonts w:ascii="宋体" w:hAnsi="宋体"/>
                <w:bCs/>
                <w:sz w:val="24"/>
                <w:szCs w:val="24"/>
              </w:rPr>
            </w:pPr>
            <w:r>
              <w:rPr>
                <w:rFonts w:hint="eastAsia" w:ascii="宋体" w:hAnsi="宋体"/>
                <w:bCs/>
                <w:sz w:val="24"/>
                <w:szCs w:val="24"/>
                <w:lang w:eastAsia="zh-CN"/>
              </w:rPr>
              <w:t>（4）</w:t>
            </w:r>
            <w:r>
              <w:rPr>
                <w:rFonts w:hint="eastAsia" w:ascii="宋体" w:hAnsi="宋体"/>
                <w:bCs/>
                <w:sz w:val="24"/>
                <w:szCs w:val="24"/>
              </w:rPr>
              <w:t>投标文件应对招标文件提出的所有实质性要求和条件作出实质性响应，并且实质性响应的内容不得互相矛盾。</w:t>
            </w:r>
          </w:p>
          <w:p w14:paraId="457D53EC">
            <w:pPr>
              <w:spacing w:line="360" w:lineRule="exact"/>
              <w:rPr>
                <w:rFonts w:ascii="宋体" w:hAnsi="宋体"/>
                <w:bCs/>
                <w:sz w:val="24"/>
                <w:szCs w:val="24"/>
              </w:rPr>
            </w:pPr>
            <w:r>
              <w:rPr>
                <w:rFonts w:hint="eastAsia" w:ascii="宋体" w:hAnsi="宋体"/>
                <w:bCs/>
                <w:sz w:val="24"/>
                <w:szCs w:val="24"/>
              </w:rPr>
              <w:t>按照投标文件格式，采用单位和个人数字证书电子签章及电子签名。</w:t>
            </w:r>
          </w:p>
        </w:tc>
      </w:tr>
      <w:tr w14:paraId="0C30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924" w:type="dxa"/>
            <w:vAlign w:val="center"/>
          </w:tcPr>
          <w:p w14:paraId="32E0C736">
            <w:pPr>
              <w:spacing w:line="360" w:lineRule="exact"/>
              <w:jc w:val="center"/>
              <w:rPr>
                <w:rFonts w:ascii="宋体" w:hAnsi="宋体"/>
                <w:bCs/>
                <w:sz w:val="24"/>
                <w:szCs w:val="24"/>
              </w:rPr>
            </w:pPr>
            <w:r>
              <w:rPr>
                <w:rFonts w:hint="eastAsia" w:ascii="宋体" w:hAnsi="宋体"/>
                <w:bCs/>
                <w:sz w:val="24"/>
                <w:szCs w:val="24"/>
              </w:rPr>
              <w:t>22</w:t>
            </w:r>
          </w:p>
        </w:tc>
        <w:tc>
          <w:tcPr>
            <w:tcW w:w="2011" w:type="dxa"/>
            <w:vAlign w:val="center"/>
          </w:tcPr>
          <w:p w14:paraId="6C43DC0C">
            <w:pPr>
              <w:spacing w:line="360" w:lineRule="exact"/>
              <w:jc w:val="center"/>
              <w:rPr>
                <w:rFonts w:ascii="宋体" w:hAnsi="宋体"/>
                <w:bCs/>
                <w:sz w:val="24"/>
                <w:szCs w:val="24"/>
              </w:rPr>
            </w:pPr>
            <w:r>
              <w:rPr>
                <w:rFonts w:hint="eastAsia" w:ascii="宋体" w:hAnsi="宋体"/>
                <w:bCs/>
                <w:sz w:val="24"/>
                <w:szCs w:val="24"/>
              </w:rPr>
              <w:t>签字盖章要求</w:t>
            </w:r>
          </w:p>
        </w:tc>
        <w:tc>
          <w:tcPr>
            <w:tcW w:w="6626" w:type="dxa"/>
            <w:vAlign w:val="center"/>
          </w:tcPr>
          <w:p w14:paraId="6EA2843F">
            <w:pPr>
              <w:spacing w:line="360" w:lineRule="exact"/>
              <w:jc w:val="left"/>
              <w:rPr>
                <w:rFonts w:ascii="宋体" w:hAnsi="宋体"/>
                <w:bCs/>
                <w:sz w:val="24"/>
                <w:szCs w:val="24"/>
              </w:rPr>
            </w:pPr>
            <w:r>
              <w:rPr>
                <w:rFonts w:hint="eastAsia" w:ascii="宋体" w:hAnsi="宋体"/>
                <w:bCs/>
                <w:sz w:val="24"/>
                <w:szCs w:val="24"/>
              </w:rPr>
              <w:t>投标人须按照投标文件格式中的格式要求加盖电子印章和电子签章。</w:t>
            </w:r>
          </w:p>
        </w:tc>
      </w:tr>
      <w:tr w14:paraId="7C5F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4" w:type="dxa"/>
            <w:vAlign w:val="center"/>
          </w:tcPr>
          <w:p w14:paraId="28484AE2">
            <w:pPr>
              <w:spacing w:line="360" w:lineRule="exact"/>
              <w:jc w:val="center"/>
              <w:rPr>
                <w:rFonts w:ascii="宋体" w:hAnsi="宋体"/>
                <w:bCs/>
                <w:sz w:val="24"/>
                <w:szCs w:val="24"/>
              </w:rPr>
            </w:pPr>
            <w:r>
              <w:rPr>
                <w:rFonts w:hint="eastAsia" w:ascii="宋体" w:hAnsi="宋体"/>
                <w:bCs/>
                <w:sz w:val="24"/>
                <w:szCs w:val="24"/>
              </w:rPr>
              <w:t>23</w:t>
            </w:r>
          </w:p>
        </w:tc>
        <w:tc>
          <w:tcPr>
            <w:tcW w:w="2011" w:type="dxa"/>
            <w:vAlign w:val="center"/>
          </w:tcPr>
          <w:p w14:paraId="31DB4D73">
            <w:pPr>
              <w:tabs>
                <w:tab w:val="left" w:pos="1180"/>
              </w:tabs>
              <w:spacing w:line="360" w:lineRule="exact"/>
              <w:jc w:val="center"/>
              <w:rPr>
                <w:rFonts w:ascii="宋体" w:hAnsi="宋体"/>
                <w:bCs/>
                <w:sz w:val="24"/>
                <w:szCs w:val="24"/>
              </w:rPr>
            </w:pPr>
            <w:r>
              <w:rPr>
                <w:rFonts w:hint="eastAsia" w:ascii="宋体" w:hAnsi="宋体"/>
                <w:bCs/>
                <w:sz w:val="24"/>
                <w:szCs w:val="24"/>
              </w:rPr>
              <w:t>投标文件递交</w:t>
            </w:r>
          </w:p>
        </w:tc>
        <w:tc>
          <w:tcPr>
            <w:tcW w:w="6626" w:type="dxa"/>
            <w:vAlign w:val="center"/>
          </w:tcPr>
          <w:p w14:paraId="386323CF">
            <w:pPr>
              <w:tabs>
                <w:tab w:val="left" w:pos="1180"/>
              </w:tabs>
              <w:spacing w:line="360" w:lineRule="exact"/>
              <w:jc w:val="left"/>
              <w:rPr>
                <w:rFonts w:ascii="宋体" w:hAnsi="宋体"/>
                <w:sz w:val="24"/>
                <w:szCs w:val="24"/>
              </w:rPr>
            </w:pPr>
            <w:r>
              <w:rPr>
                <w:rFonts w:hint="eastAsia" w:ascii="宋体" w:hAnsi="宋体"/>
                <w:sz w:val="24"/>
                <w:szCs w:val="24"/>
              </w:rPr>
              <w:t>本次采购采用在政府采购云平台（www.zcygov.cn）上进行采购与递交投标文件，投标文件递交要求如下：</w:t>
            </w:r>
          </w:p>
          <w:p w14:paraId="04B7BFAF">
            <w:pPr>
              <w:tabs>
                <w:tab w:val="left" w:pos="1180"/>
              </w:tabs>
              <w:spacing w:line="360" w:lineRule="exact"/>
              <w:jc w:val="left"/>
              <w:rPr>
                <w:rFonts w:ascii="宋体" w:hAnsi="宋体"/>
                <w:sz w:val="24"/>
                <w:szCs w:val="24"/>
              </w:rPr>
            </w:pPr>
            <w:r>
              <w:rPr>
                <w:rFonts w:hint="eastAsia" w:ascii="宋体" w:hAnsi="宋体"/>
                <w:sz w:val="24"/>
                <w:szCs w:val="24"/>
              </w:rPr>
              <w:t>（1）网上递交：投标人网上递交需登录政府采购云平台（www.zcygov.cn），须在投标文件提交截止时间前完成所有电子投标文件的上传，投标文件递交截止时间前未完成文件上传的，视为撤回投标文件。</w:t>
            </w:r>
          </w:p>
          <w:p w14:paraId="07E30EE9">
            <w:pPr>
              <w:tabs>
                <w:tab w:val="left" w:pos="1180"/>
              </w:tabs>
              <w:spacing w:line="360" w:lineRule="exact"/>
              <w:jc w:val="left"/>
              <w:rPr>
                <w:rFonts w:ascii="宋体" w:hAnsi="宋体"/>
                <w:sz w:val="24"/>
                <w:szCs w:val="24"/>
              </w:rPr>
            </w:pPr>
            <w:r>
              <w:rPr>
                <w:rFonts w:hint="eastAsia" w:ascii="宋体" w:hAnsi="宋体"/>
                <w:sz w:val="24"/>
                <w:szCs w:val="24"/>
              </w:rPr>
              <w:t>（2）本项目采用在政府采购云平台（www.zcygov.cn）上进行采购与递交投标文件，无需现场递交纸质文件，但应在文件递交截止时间登录系统，并根据开标系统的提示操作解密文件。</w:t>
            </w:r>
          </w:p>
          <w:p w14:paraId="2A673926">
            <w:pPr>
              <w:tabs>
                <w:tab w:val="left" w:pos="1180"/>
              </w:tabs>
              <w:spacing w:line="360" w:lineRule="exact"/>
              <w:jc w:val="left"/>
              <w:rPr>
                <w:rFonts w:ascii="宋体" w:hAnsi="宋体"/>
                <w:sz w:val="24"/>
                <w:szCs w:val="24"/>
              </w:rPr>
            </w:pPr>
            <w:r>
              <w:rPr>
                <w:rFonts w:hint="eastAsia" w:ascii="宋体" w:hAnsi="宋体"/>
                <w:sz w:val="24"/>
                <w:szCs w:val="24"/>
              </w:rPr>
              <w:t>（3）请参与本项目投标人在使用政采云平台时，请自行配备需要的音视频等设备，做好系统的调试工作避免出现系统不能正常使用的情况。</w:t>
            </w:r>
          </w:p>
          <w:p w14:paraId="768DF6E5">
            <w:pPr>
              <w:tabs>
                <w:tab w:val="left" w:pos="1180"/>
              </w:tabs>
              <w:spacing w:line="360" w:lineRule="exact"/>
              <w:jc w:val="left"/>
              <w:rPr>
                <w:rFonts w:ascii="宋体" w:hAnsi="宋体"/>
                <w:sz w:val="24"/>
                <w:szCs w:val="24"/>
              </w:rPr>
            </w:pPr>
            <w:r>
              <w:rPr>
                <w:rFonts w:hint="eastAsia" w:ascii="宋体" w:hAnsi="宋体"/>
                <w:sz w:val="24"/>
                <w:szCs w:val="24"/>
              </w:rPr>
              <w:t>（4）提交投标文件截止时间：</w:t>
            </w:r>
            <w:r>
              <w:rPr>
                <w:rFonts w:hint="eastAsia" w:ascii="宋体" w:hAnsi="宋体"/>
                <w:sz w:val="24"/>
                <w:szCs w:val="24"/>
                <w:lang w:eastAsia="zh-CN"/>
              </w:rPr>
              <w:t>2026年08月13日</w:t>
            </w:r>
            <w:r>
              <w:rPr>
                <w:rFonts w:hint="eastAsia" w:ascii="宋体" w:hAnsi="宋体"/>
                <w:sz w:val="24"/>
                <w:szCs w:val="24"/>
              </w:rPr>
              <w:t xml:space="preserve"> 15时00分（北京时间）</w:t>
            </w:r>
          </w:p>
          <w:p w14:paraId="54CCE875">
            <w:pPr>
              <w:tabs>
                <w:tab w:val="left" w:pos="1180"/>
              </w:tabs>
              <w:spacing w:line="360" w:lineRule="exact"/>
              <w:jc w:val="left"/>
              <w:rPr>
                <w:rFonts w:ascii="宋体" w:hAnsi="宋体"/>
                <w:sz w:val="24"/>
                <w:szCs w:val="24"/>
              </w:rPr>
            </w:pPr>
            <w:r>
              <w:rPr>
                <w:rFonts w:hint="eastAsia" w:ascii="宋体" w:hAnsi="宋体"/>
                <w:sz w:val="24"/>
                <w:szCs w:val="24"/>
              </w:rPr>
              <w:t>（5）提交地点：政府采购云平台（www.zcygov.cn）</w:t>
            </w:r>
          </w:p>
          <w:p w14:paraId="3F6E23DA">
            <w:pPr>
              <w:tabs>
                <w:tab w:val="left" w:pos="1180"/>
              </w:tabs>
              <w:spacing w:line="360" w:lineRule="exact"/>
              <w:jc w:val="left"/>
              <w:rPr>
                <w:rFonts w:ascii="宋体" w:hAnsi="宋体"/>
                <w:bCs/>
                <w:sz w:val="24"/>
                <w:szCs w:val="24"/>
              </w:rPr>
            </w:pPr>
            <w:r>
              <w:rPr>
                <w:rFonts w:hint="eastAsia" w:ascii="宋体" w:hAnsi="宋体"/>
                <w:sz w:val="24"/>
                <w:szCs w:val="24"/>
              </w:rPr>
              <w:t>注：电子投标文件须在投标文件提交截止时间以前上传至上述系统平台，逾期送达或逾期上传电子投标文件或不能对投标文件进行解密的投标文件，其投标文件将被拒绝或视为不合格。</w:t>
            </w:r>
          </w:p>
        </w:tc>
      </w:tr>
      <w:tr w14:paraId="70DF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924" w:type="dxa"/>
            <w:vAlign w:val="center"/>
          </w:tcPr>
          <w:p w14:paraId="0F633DE2">
            <w:pPr>
              <w:spacing w:line="360" w:lineRule="exact"/>
              <w:jc w:val="center"/>
              <w:rPr>
                <w:rFonts w:ascii="宋体" w:hAnsi="宋体"/>
                <w:bCs/>
                <w:sz w:val="24"/>
                <w:szCs w:val="24"/>
              </w:rPr>
            </w:pPr>
            <w:r>
              <w:rPr>
                <w:rFonts w:hint="eastAsia" w:ascii="宋体" w:hAnsi="宋体"/>
                <w:bCs/>
                <w:sz w:val="24"/>
                <w:szCs w:val="24"/>
              </w:rPr>
              <w:t>24</w:t>
            </w:r>
          </w:p>
        </w:tc>
        <w:tc>
          <w:tcPr>
            <w:tcW w:w="2011" w:type="dxa"/>
            <w:vAlign w:val="center"/>
          </w:tcPr>
          <w:p w14:paraId="71BB2FFB">
            <w:pPr>
              <w:spacing w:line="360" w:lineRule="exact"/>
              <w:jc w:val="center"/>
              <w:rPr>
                <w:rFonts w:ascii="宋体" w:hAnsi="宋体"/>
                <w:bCs/>
                <w:sz w:val="24"/>
                <w:szCs w:val="24"/>
              </w:rPr>
            </w:pPr>
            <w:r>
              <w:rPr>
                <w:rFonts w:hint="eastAsia" w:ascii="宋体" w:hAnsi="宋体"/>
                <w:bCs/>
                <w:sz w:val="24"/>
                <w:szCs w:val="24"/>
              </w:rPr>
              <w:t>开标时间及地点</w:t>
            </w:r>
          </w:p>
        </w:tc>
        <w:tc>
          <w:tcPr>
            <w:tcW w:w="6626" w:type="dxa"/>
            <w:vAlign w:val="center"/>
          </w:tcPr>
          <w:p w14:paraId="7388030B">
            <w:pPr>
              <w:tabs>
                <w:tab w:val="left" w:pos="1180"/>
              </w:tabs>
              <w:spacing w:line="360" w:lineRule="exact"/>
              <w:jc w:val="left"/>
              <w:rPr>
                <w:rFonts w:ascii="宋体" w:hAnsi="宋体"/>
                <w:bCs/>
                <w:sz w:val="24"/>
                <w:szCs w:val="24"/>
              </w:rPr>
            </w:pPr>
            <w:r>
              <w:rPr>
                <w:rFonts w:hint="eastAsia" w:ascii="宋体" w:hAnsi="宋体"/>
                <w:bCs/>
                <w:sz w:val="24"/>
                <w:szCs w:val="24"/>
              </w:rPr>
              <w:t>开标时间：</w:t>
            </w:r>
            <w:r>
              <w:rPr>
                <w:rFonts w:hint="eastAsia" w:ascii="宋体" w:hAnsi="宋体"/>
                <w:bCs/>
                <w:sz w:val="24"/>
                <w:szCs w:val="24"/>
                <w:lang w:eastAsia="zh-CN"/>
              </w:rPr>
              <w:t>2026年08月13日</w:t>
            </w:r>
            <w:r>
              <w:rPr>
                <w:rFonts w:hint="eastAsia" w:ascii="宋体" w:hAnsi="宋体"/>
                <w:bCs/>
                <w:sz w:val="24"/>
                <w:szCs w:val="24"/>
              </w:rPr>
              <w:t>15时00分前。</w:t>
            </w:r>
          </w:p>
          <w:p w14:paraId="5FE57D49">
            <w:pPr>
              <w:tabs>
                <w:tab w:val="left" w:pos="1180"/>
              </w:tabs>
              <w:spacing w:line="360" w:lineRule="exact"/>
              <w:jc w:val="left"/>
              <w:rPr>
                <w:rFonts w:ascii="宋体" w:hAnsi="宋体"/>
                <w:bCs/>
                <w:sz w:val="24"/>
                <w:szCs w:val="24"/>
              </w:rPr>
            </w:pPr>
            <w:r>
              <w:rPr>
                <w:rFonts w:hint="eastAsia" w:ascii="宋体" w:hAnsi="宋体"/>
                <w:bCs/>
                <w:sz w:val="24"/>
                <w:szCs w:val="24"/>
              </w:rPr>
              <w:t xml:space="preserve">地点：政采云平台本项目开标大厅。 </w:t>
            </w:r>
          </w:p>
        </w:tc>
      </w:tr>
      <w:tr w14:paraId="3F94A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24" w:type="dxa"/>
            <w:vAlign w:val="center"/>
          </w:tcPr>
          <w:p w14:paraId="4330DFD5">
            <w:pPr>
              <w:spacing w:line="360" w:lineRule="exact"/>
              <w:jc w:val="center"/>
              <w:rPr>
                <w:rFonts w:ascii="宋体" w:hAnsi="宋体"/>
                <w:bCs/>
                <w:sz w:val="24"/>
                <w:szCs w:val="24"/>
              </w:rPr>
            </w:pPr>
            <w:r>
              <w:rPr>
                <w:rFonts w:hint="eastAsia" w:ascii="宋体" w:hAnsi="宋体"/>
                <w:bCs/>
                <w:sz w:val="24"/>
                <w:szCs w:val="24"/>
              </w:rPr>
              <w:t>25</w:t>
            </w:r>
          </w:p>
        </w:tc>
        <w:tc>
          <w:tcPr>
            <w:tcW w:w="2011" w:type="dxa"/>
            <w:vAlign w:val="center"/>
          </w:tcPr>
          <w:p w14:paraId="254DD882">
            <w:pPr>
              <w:spacing w:line="360" w:lineRule="exact"/>
              <w:jc w:val="center"/>
              <w:rPr>
                <w:rFonts w:ascii="宋体" w:hAnsi="宋体"/>
                <w:bCs/>
                <w:sz w:val="24"/>
                <w:szCs w:val="24"/>
              </w:rPr>
            </w:pPr>
            <w:r>
              <w:rPr>
                <w:rFonts w:hint="eastAsia" w:ascii="宋体" w:hAnsi="宋体"/>
                <w:bCs/>
                <w:sz w:val="24"/>
                <w:szCs w:val="24"/>
              </w:rPr>
              <w:t>评标方法及标准</w:t>
            </w:r>
          </w:p>
        </w:tc>
        <w:tc>
          <w:tcPr>
            <w:tcW w:w="6626" w:type="dxa"/>
            <w:vAlign w:val="center"/>
          </w:tcPr>
          <w:p w14:paraId="78451062">
            <w:pPr>
              <w:spacing w:line="360" w:lineRule="exact"/>
              <w:jc w:val="left"/>
              <w:rPr>
                <w:rFonts w:ascii="宋体" w:hAnsi="宋体"/>
                <w:bCs/>
                <w:sz w:val="24"/>
                <w:szCs w:val="24"/>
              </w:rPr>
            </w:pPr>
            <w:r>
              <w:rPr>
                <w:rFonts w:hint="eastAsia" w:ascii="宋体" w:hAnsi="宋体"/>
                <w:bCs/>
                <w:sz w:val="24"/>
                <w:szCs w:val="24"/>
              </w:rPr>
              <w:t>详见本文件第六章</w:t>
            </w:r>
          </w:p>
        </w:tc>
      </w:tr>
      <w:tr w14:paraId="7B0EA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924" w:type="dxa"/>
            <w:vAlign w:val="center"/>
          </w:tcPr>
          <w:p w14:paraId="0CB290D4">
            <w:pPr>
              <w:spacing w:line="360" w:lineRule="exact"/>
              <w:jc w:val="center"/>
              <w:rPr>
                <w:rFonts w:ascii="宋体" w:hAnsi="宋体"/>
                <w:bCs/>
                <w:sz w:val="24"/>
                <w:szCs w:val="24"/>
              </w:rPr>
            </w:pPr>
            <w:r>
              <w:rPr>
                <w:rFonts w:hint="eastAsia" w:ascii="宋体" w:hAnsi="宋体"/>
                <w:bCs/>
                <w:sz w:val="24"/>
                <w:szCs w:val="24"/>
              </w:rPr>
              <w:t>26</w:t>
            </w:r>
          </w:p>
        </w:tc>
        <w:tc>
          <w:tcPr>
            <w:tcW w:w="2011" w:type="dxa"/>
            <w:vAlign w:val="center"/>
          </w:tcPr>
          <w:p w14:paraId="0CF37079">
            <w:pPr>
              <w:spacing w:line="360" w:lineRule="exact"/>
              <w:jc w:val="center"/>
              <w:rPr>
                <w:rFonts w:ascii="宋体" w:hAnsi="宋体"/>
                <w:bCs/>
                <w:sz w:val="24"/>
                <w:szCs w:val="24"/>
              </w:rPr>
            </w:pPr>
            <w:r>
              <w:rPr>
                <w:rFonts w:hint="eastAsia" w:ascii="宋体" w:hAnsi="宋体"/>
                <w:bCs/>
                <w:sz w:val="24"/>
                <w:szCs w:val="24"/>
              </w:rPr>
              <w:t>评标委员会的组建</w:t>
            </w:r>
          </w:p>
        </w:tc>
        <w:tc>
          <w:tcPr>
            <w:tcW w:w="6626" w:type="dxa"/>
            <w:vAlign w:val="center"/>
          </w:tcPr>
          <w:p w14:paraId="50322C52">
            <w:pPr>
              <w:spacing w:line="360" w:lineRule="exact"/>
              <w:jc w:val="left"/>
              <w:rPr>
                <w:rFonts w:ascii="宋体" w:hAnsi="宋体"/>
                <w:bCs/>
                <w:sz w:val="24"/>
                <w:szCs w:val="24"/>
              </w:rPr>
            </w:pPr>
            <w:r>
              <w:rPr>
                <w:rFonts w:hint="eastAsia" w:ascii="宋体" w:hAnsi="宋体"/>
                <w:bCs/>
                <w:sz w:val="24"/>
                <w:szCs w:val="24"/>
              </w:rPr>
              <w:t>评标小组成员构成</w:t>
            </w:r>
            <w:r>
              <w:rPr>
                <w:rFonts w:hint="eastAsia" w:ascii="宋体" w:hAnsi="宋体"/>
                <w:bCs/>
                <w:sz w:val="24"/>
                <w:szCs w:val="24"/>
                <w:lang w:eastAsia="zh-CN"/>
              </w:rPr>
              <w:t>：</w:t>
            </w:r>
            <w:r>
              <w:rPr>
                <w:rFonts w:hint="eastAsia" w:ascii="宋体" w:hAnsi="宋体"/>
                <w:bCs/>
                <w:sz w:val="24"/>
                <w:szCs w:val="24"/>
                <w:lang w:val="en-US" w:eastAsia="zh-CN"/>
              </w:rPr>
              <w:t>5</w:t>
            </w:r>
            <w:r>
              <w:rPr>
                <w:rFonts w:hint="eastAsia" w:ascii="宋体" w:hAnsi="宋体"/>
                <w:bCs/>
                <w:sz w:val="24"/>
                <w:szCs w:val="24"/>
              </w:rPr>
              <w:t>人</w:t>
            </w:r>
            <w:r>
              <w:rPr>
                <w:rFonts w:hint="eastAsia" w:ascii="宋体" w:hAnsi="宋体"/>
                <w:bCs/>
                <w:sz w:val="24"/>
                <w:szCs w:val="24"/>
                <w:lang w:eastAsia="zh-CN"/>
              </w:rPr>
              <w:t>，</w:t>
            </w:r>
            <w:r>
              <w:rPr>
                <w:rFonts w:hint="eastAsia"/>
              </w:rPr>
              <w:t xml:space="preserve"> </w:t>
            </w:r>
            <w:r>
              <w:rPr>
                <w:rFonts w:hint="eastAsia" w:ascii="宋体" w:hAnsi="宋体"/>
                <w:bCs/>
                <w:sz w:val="24"/>
                <w:szCs w:val="24"/>
              </w:rPr>
              <w:t>由采购人代表</w:t>
            </w:r>
            <w:r>
              <w:rPr>
                <w:rFonts w:hint="eastAsia" w:ascii="宋体" w:hAnsi="宋体"/>
                <w:bCs/>
                <w:sz w:val="24"/>
                <w:szCs w:val="24"/>
                <w:lang w:val="en-US" w:eastAsia="zh-CN"/>
              </w:rPr>
              <w:t>1</w:t>
            </w:r>
            <w:r>
              <w:rPr>
                <w:rFonts w:hint="eastAsia" w:ascii="宋体" w:hAnsi="宋体"/>
                <w:bCs/>
                <w:sz w:val="24"/>
                <w:szCs w:val="24"/>
              </w:rPr>
              <w:t>人和在</w:t>
            </w:r>
            <w:r>
              <w:rPr>
                <w:rFonts w:hint="eastAsia" w:ascii="宋体" w:hAnsi="宋体"/>
                <w:bCs/>
                <w:sz w:val="24"/>
                <w:szCs w:val="24"/>
                <w:lang w:eastAsia="zh-CN"/>
              </w:rPr>
              <w:t>云南省政府</w:t>
            </w:r>
            <w:r>
              <w:rPr>
                <w:rFonts w:hint="eastAsia" w:ascii="宋体" w:hAnsi="宋体"/>
                <w:bCs/>
                <w:sz w:val="24"/>
                <w:szCs w:val="24"/>
              </w:rPr>
              <w:t>采购专家库保山分库中随机抽取的专家</w:t>
            </w:r>
            <w:r>
              <w:rPr>
                <w:rFonts w:hint="eastAsia" w:ascii="宋体" w:hAnsi="宋体"/>
                <w:bCs/>
                <w:sz w:val="24"/>
                <w:szCs w:val="24"/>
                <w:lang w:val="en-US" w:eastAsia="zh-CN"/>
              </w:rPr>
              <w:t>4</w:t>
            </w:r>
            <w:r>
              <w:rPr>
                <w:rFonts w:hint="eastAsia" w:ascii="宋体" w:hAnsi="宋体"/>
                <w:bCs/>
                <w:sz w:val="24"/>
                <w:szCs w:val="24"/>
              </w:rPr>
              <w:t>人组成。</w:t>
            </w:r>
          </w:p>
        </w:tc>
      </w:tr>
      <w:tr w14:paraId="1061D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924" w:type="dxa"/>
            <w:vAlign w:val="center"/>
          </w:tcPr>
          <w:p w14:paraId="164713B3">
            <w:pPr>
              <w:spacing w:line="360" w:lineRule="exact"/>
              <w:jc w:val="center"/>
              <w:rPr>
                <w:rFonts w:ascii="宋体" w:hAnsi="宋体"/>
                <w:bCs/>
                <w:sz w:val="24"/>
                <w:szCs w:val="24"/>
              </w:rPr>
            </w:pPr>
            <w:r>
              <w:rPr>
                <w:rFonts w:hint="eastAsia" w:ascii="宋体" w:hAnsi="宋体"/>
                <w:bCs/>
                <w:sz w:val="24"/>
                <w:szCs w:val="24"/>
              </w:rPr>
              <w:t>27</w:t>
            </w:r>
          </w:p>
        </w:tc>
        <w:tc>
          <w:tcPr>
            <w:tcW w:w="2011" w:type="dxa"/>
            <w:vAlign w:val="center"/>
          </w:tcPr>
          <w:p w14:paraId="4DC84DFD">
            <w:pPr>
              <w:spacing w:line="360" w:lineRule="exact"/>
              <w:jc w:val="center"/>
              <w:rPr>
                <w:rFonts w:ascii="宋体" w:hAnsi="宋体"/>
                <w:bCs/>
                <w:sz w:val="24"/>
                <w:szCs w:val="24"/>
              </w:rPr>
            </w:pPr>
            <w:r>
              <w:rPr>
                <w:rFonts w:hint="eastAsia" w:ascii="宋体" w:hAnsi="宋体"/>
                <w:bCs/>
                <w:sz w:val="24"/>
                <w:szCs w:val="24"/>
              </w:rPr>
              <w:t>是否授权评标委员会确定中标人</w:t>
            </w:r>
          </w:p>
        </w:tc>
        <w:tc>
          <w:tcPr>
            <w:tcW w:w="6626" w:type="dxa"/>
            <w:vAlign w:val="center"/>
          </w:tcPr>
          <w:p w14:paraId="707AC294">
            <w:pPr>
              <w:spacing w:line="360" w:lineRule="exact"/>
              <w:jc w:val="left"/>
              <w:rPr>
                <w:rFonts w:ascii="宋体" w:hAnsi="宋体"/>
                <w:bCs/>
                <w:sz w:val="24"/>
                <w:szCs w:val="24"/>
              </w:rPr>
            </w:pPr>
            <w:r>
              <w:rPr>
                <w:rFonts w:hint="eastAsia" w:ascii="宋体" w:hAnsi="宋体"/>
                <w:bCs/>
                <w:sz w:val="24"/>
                <w:szCs w:val="24"/>
              </w:rPr>
              <w:t>□是</w:t>
            </w:r>
          </w:p>
          <w:p w14:paraId="507656A0">
            <w:pPr>
              <w:spacing w:line="360" w:lineRule="exact"/>
              <w:jc w:val="left"/>
              <w:rPr>
                <w:rFonts w:ascii="宋体" w:hAnsi="宋体"/>
                <w:bCs/>
                <w:sz w:val="24"/>
                <w:szCs w:val="24"/>
              </w:rPr>
            </w:pPr>
            <w:r>
              <w:rPr>
                <w:rFonts w:ascii="宋体" w:hAnsi="宋体"/>
                <w:bCs/>
                <w:sz w:val="24"/>
                <w:szCs w:val="24"/>
              </w:rPr>
              <w:fldChar w:fldCharType="begin"/>
            </w:r>
            <w:r>
              <w:rPr>
                <w:rFonts w:ascii="宋体" w:hAnsi="宋体"/>
                <w:bCs/>
                <w:sz w:val="24"/>
                <w:szCs w:val="24"/>
              </w:rPr>
              <w:instrText xml:space="preserve"> </w:instrText>
            </w:r>
            <w:r>
              <w:rPr>
                <w:rFonts w:hint="eastAsia" w:ascii="宋体" w:hAnsi="宋体"/>
                <w:bCs/>
                <w:sz w:val="24"/>
                <w:szCs w:val="24"/>
              </w:rPr>
              <w:instrText xml:space="preserve">eq \o\ac(</w:instrText>
            </w:r>
            <w:r>
              <w:rPr>
                <w:rFonts w:hint="eastAsia" w:ascii="宋体" w:hAnsi="宋体"/>
                <w:bCs/>
                <w:position w:val="-4"/>
                <w:sz w:val="36"/>
                <w:szCs w:val="24"/>
              </w:rPr>
              <w:instrText xml:space="preserve">□</w:instrText>
            </w:r>
            <w:r>
              <w:rPr>
                <w:rFonts w:hint="eastAsia" w:ascii="宋体" w:hAnsi="宋体"/>
                <w:bCs/>
                <w:sz w:val="24"/>
                <w:szCs w:val="24"/>
              </w:rPr>
              <w:instrText xml:space="preserve">,√)</w:instrText>
            </w:r>
            <w:r>
              <w:rPr>
                <w:rFonts w:ascii="宋体" w:hAnsi="宋体"/>
                <w:bCs/>
                <w:sz w:val="24"/>
                <w:szCs w:val="24"/>
              </w:rPr>
              <w:fldChar w:fldCharType="end"/>
            </w:r>
            <w:r>
              <w:rPr>
                <w:rFonts w:hint="eastAsia" w:ascii="宋体" w:hAnsi="宋体"/>
                <w:bCs/>
                <w:sz w:val="24"/>
                <w:szCs w:val="24"/>
              </w:rPr>
              <w:t>否 ：向采购单位推荐成交候选人名次：3名。</w:t>
            </w:r>
          </w:p>
        </w:tc>
      </w:tr>
      <w:tr w14:paraId="516E3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4" w:type="dxa"/>
            <w:vAlign w:val="center"/>
          </w:tcPr>
          <w:p w14:paraId="23B0A31E">
            <w:pPr>
              <w:spacing w:line="360" w:lineRule="exact"/>
              <w:jc w:val="center"/>
              <w:rPr>
                <w:rFonts w:ascii="宋体" w:hAnsi="宋体"/>
                <w:bCs/>
                <w:sz w:val="24"/>
                <w:szCs w:val="24"/>
              </w:rPr>
            </w:pPr>
            <w:r>
              <w:rPr>
                <w:rFonts w:hint="eastAsia" w:ascii="宋体" w:hAnsi="宋体"/>
                <w:bCs/>
                <w:sz w:val="24"/>
                <w:szCs w:val="24"/>
              </w:rPr>
              <w:t>28</w:t>
            </w:r>
          </w:p>
        </w:tc>
        <w:tc>
          <w:tcPr>
            <w:tcW w:w="2011" w:type="dxa"/>
            <w:vAlign w:val="center"/>
          </w:tcPr>
          <w:p w14:paraId="6DB07B6A">
            <w:pPr>
              <w:spacing w:line="360" w:lineRule="exact"/>
              <w:jc w:val="center"/>
              <w:rPr>
                <w:rFonts w:ascii="宋体" w:hAnsi="宋体"/>
                <w:bCs/>
                <w:sz w:val="24"/>
                <w:szCs w:val="24"/>
              </w:rPr>
            </w:pPr>
            <w:r>
              <w:rPr>
                <w:rFonts w:hint="eastAsia" w:ascii="宋体" w:hAnsi="宋体"/>
                <w:bCs/>
                <w:sz w:val="24"/>
                <w:szCs w:val="24"/>
              </w:rPr>
              <w:t>代理服务费</w:t>
            </w:r>
          </w:p>
        </w:tc>
        <w:tc>
          <w:tcPr>
            <w:tcW w:w="6626" w:type="dxa"/>
            <w:vAlign w:val="center"/>
          </w:tcPr>
          <w:p w14:paraId="1397A3C9">
            <w:pPr>
              <w:pStyle w:val="81"/>
              <w:spacing w:line="360" w:lineRule="exact"/>
              <w:rPr>
                <w:rFonts w:ascii="宋体" w:hAnsi="宋体"/>
                <w:bCs/>
                <w:kern w:val="2"/>
                <w:szCs w:val="24"/>
                <w:lang w:eastAsia="zh-CN" w:bidi="ar-SA"/>
              </w:rPr>
            </w:pPr>
            <w:r>
              <w:rPr>
                <w:rFonts w:hint="eastAsia" w:ascii="宋体" w:hAnsi="宋体"/>
                <w:bCs/>
                <w:kern w:val="2"/>
                <w:szCs w:val="24"/>
                <w:lang w:eastAsia="zh-CN" w:bidi="ar-SA"/>
              </w:rPr>
              <w:t>1.不论投标的结果如何，供应商自行承担其参加本次采购活动编制投标文件及递交投标文件所涉及的一切费用；</w:t>
            </w:r>
          </w:p>
          <w:p w14:paraId="706496BB">
            <w:pPr>
              <w:pStyle w:val="81"/>
              <w:spacing w:line="360" w:lineRule="exact"/>
              <w:jc w:val="both"/>
              <w:rPr>
                <w:rFonts w:ascii="宋体" w:hAnsi="宋体"/>
                <w:bCs/>
                <w:kern w:val="2"/>
                <w:szCs w:val="24"/>
                <w:lang w:eastAsia="zh-CN" w:bidi="ar-SA"/>
              </w:rPr>
            </w:pPr>
            <w:r>
              <w:rPr>
                <w:rFonts w:hint="eastAsia" w:ascii="宋体" w:hAnsi="宋体"/>
                <w:bCs/>
                <w:kern w:val="2"/>
                <w:szCs w:val="24"/>
                <w:lang w:eastAsia="zh-CN" w:bidi="ar-SA"/>
              </w:rPr>
              <w:t>2.采购代理服务费：根据《国家发展改革委关于进一步放开建设项目专业服务价格的通知》发改价〔2015〕299号文件和参照关于印发《云南省建设工程招标代理服务收费指导意见（试行）》云建招协〔2023〕51号文件的规定以单个项目（或标段）中标通知书的中标金额为计费基数计算，下浮2</w:t>
            </w:r>
            <w:r>
              <w:rPr>
                <w:rFonts w:hint="eastAsia" w:ascii="宋体" w:hAnsi="宋体"/>
                <w:bCs/>
                <w:kern w:val="2"/>
                <w:szCs w:val="24"/>
                <w:lang w:val="en-US" w:eastAsia="zh-CN" w:bidi="ar-SA"/>
              </w:rPr>
              <w:t>5</w:t>
            </w:r>
            <w:r>
              <w:rPr>
                <w:rFonts w:hint="eastAsia" w:ascii="宋体" w:hAnsi="宋体"/>
                <w:bCs/>
                <w:kern w:val="2"/>
                <w:szCs w:val="24"/>
                <w:lang w:eastAsia="zh-CN" w:bidi="ar-SA"/>
              </w:rPr>
              <w:t>%计取。在采购工作结束发放中标通知书时由中标供应商一次性全额付清。</w:t>
            </w:r>
          </w:p>
        </w:tc>
      </w:tr>
      <w:tr w14:paraId="2E5C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924" w:type="dxa"/>
            <w:vAlign w:val="center"/>
          </w:tcPr>
          <w:p w14:paraId="34F1933A">
            <w:pPr>
              <w:spacing w:line="360" w:lineRule="exact"/>
              <w:jc w:val="center"/>
              <w:rPr>
                <w:rFonts w:ascii="宋体" w:hAnsi="宋体"/>
                <w:bCs/>
                <w:sz w:val="24"/>
                <w:szCs w:val="24"/>
              </w:rPr>
            </w:pPr>
            <w:r>
              <w:rPr>
                <w:rFonts w:hint="eastAsia" w:ascii="宋体" w:hAnsi="宋体"/>
                <w:bCs/>
                <w:sz w:val="24"/>
                <w:szCs w:val="24"/>
              </w:rPr>
              <w:t>29</w:t>
            </w:r>
          </w:p>
        </w:tc>
        <w:tc>
          <w:tcPr>
            <w:tcW w:w="2011" w:type="dxa"/>
            <w:vAlign w:val="center"/>
          </w:tcPr>
          <w:p w14:paraId="71BD0E95">
            <w:pPr>
              <w:jc w:val="center"/>
              <w:rPr>
                <w:rFonts w:ascii="宋体" w:hAnsi="宋体"/>
                <w:sz w:val="24"/>
                <w:szCs w:val="24"/>
              </w:rPr>
            </w:pPr>
            <w:r>
              <w:rPr>
                <w:rFonts w:hint="eastAsia" w:ascii="宋体" w:hAnsi="宋体"/>
                <w:sz w:val="24"/>
                <w:szCs w:val="24"/>
              </w:rPr>
              <w:t>电子投标文件的编制</w:t>
            </w:r>
          </w:p>
        </w:tc>
        <w:tc>
          <w:tcPr>
            <w:tcW w:w="6626" w:type="dxa"/>
            <w:vAlign w:val="center"/>
          </w:tcPr>
          <w:p w14:paraId="5A4E5C40">
            <w:pPr>
              <w:spacing w:line="360" w:lineRule="auto"/>
              <w:jc w:val="left"/>
              <w:rPr>
                <w:rFonts w:ascii="宋体" w:hAnsi="宋体"/>
                <w:sz w:val="24"/>
                <w:szCs w:val="24"/>
              </w:rPr>
            </w:pPr>
            <w:r>
              <w:rPr>
                <w:rFonts w:hint="eastAsia" w:ascii="宋体" w:hAnsi="宋体"/>
                <w:sz w:val="24"/>
                <w:szCs w:val="24"/>
              </w:rPr>
              <w:t>（1）电子投标文件应使用政采云平台相关软件编制。</w:t>
            </w:r>
          </w:p>
          <w:p w14:paraId="5948908F">
            <w:pPr>
              <w:spacing w:line="360" w:lineRule="auto"/>
              <w:jc w:val="left"/>
              <w:rPr>
                <w:rFonts w:ascii="宋体" w:hAnsi="宋体"/>
                <w:sz w:val="24"/>
                <w:szCs w:val="24"/>
              </w:rPr>
            </w:pPr>
            <w:r>
              <w:rPr>
                <w:rFonts w:hint="eastAsia" w:ascii="宋体" w:hAnsi="宋体"/>
                <w:sz w:val="24"/>
                <w:szCs w:val="24"/>
              </w:rPr>
              <w:t>（2）如投标人提交的电子标书不符合（1）要求或开标时无法读取导入或解密，其投标文件将不予受理。</w:t>
            </w:r>
          </w:p>
        </w:tc>
      </w:tr>
      <w:tr w14:paraId="2F61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24" w:type="dxa"/>
            <w:vAlign w:val="center"/>
          </w:tcPr>
          <w:p w14:paraId="1194611B">
            <w:pPr>
              <w:spacing w:line="360" w:lineRule="exact"/>
              <w:jc w:val="center"/>
              <w:rPr>
                <w:rFonts w:ascii="宋体" w:hAnsi="宋体"/>
                <w:bCs/>
                <w:sz w:val="24"/>
                <w:szCs w:val="24"/>
              </w:rPr>
            </w:pPr>
            <w:r>
              <w:rPr>
                <w:rFonts w:hint="eastAsia" w:ascii="宋体" w:hAnsi="宋体"/>
                <w:bCs/>
                <w:sz w:val="24"/>
                <w:szCs w:val="24"/>
              </w:rPr>
              <w:t>30</w:t>
            </w:r>
          </w:p>
        </w:tc>
        <w:tc>
          <w:tcPr>
            <w:tcW w:w="2011" w:type="dxa"/>
            <w:vAlign w:val="center"/>
          </w:tcPr>
          <w:p w14:paraId="453BEDB3">
            <w:pPr>
              <w:jc w:val="center"/>
              <w:rPr>
                <w:rFonts w:ascii="宋体" w:hAnsi="宋体"/>
                <w:sz w:val="24"/>
                <w:szCs w:val="24"/>
              </w:rPr>
            </w:pPr>
            <w:r>
              <w:rPr>
                <w:rFonts w:hint="eastAsia" w:ascii="宋体" w:hAnsi="宋体"/>
                <w:sz w:val="24"/>
                <w:szCs w:val="24"/>
              </w:rPr>
              <w:t>开标</w:t>
            </w:r>
          </w:p>
        </w:tc>
        <w:tc>
          <w:tcPr>
            <w:tcW w:w="6626" w:type="dxa"/>
            <w:vAlign w:val="center"/>
          </w:tcPr>
          <w:p w14:paraId="7E45C0BE">
            <w:pPr>
              <w:jc w:val="left"/>
              <w:rPr>
                <w:rFonts w:ascii="宋体" w:hAnsi="宋体"/>
                <w:sz w:val="24"/>
                <w:szCs w:val="24"/>
              </w:rPr>
            </w:pPr>
            <w:r>
              <w:rPr>
                <w:rFonts w:hint="eastAsia" w:ascii="宋体" w:hAnsi="宋体"/>
                <w:sz w:val="24"/>
                <w:szCs w:val="24"/>
              </w:rPr>
              <w:t>由投标人在政采云平台操作解密开标。（操作详见政采云平台）</w:t>
            </w:r>
          </w:p>
        </w:tc>
      </w:tr>
      <w:tr w14:paraId="0B18C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924" w:type="dxa"/>
            <w:vAlign w:val="center"/>
          </w:tcPr>
          <w:p w14:paraId="71D4BE62">
            <w:pPr>
              <w:spacing w:line="360" w:lineRule="exact"/>
              <w:jc w:val="center"/>
              <w:rPr>
                <w:rFonts w:ascii="宋体" w:hAnsi="宋体"/>
                <w:bCs/>
                <w:sz w:val="24"/>
                <w:szCs w:val="24"/>
              </w:rPr>
            </w:pPr>
            <w:r>
              <w:rPr>
                <w:rFonts w:hint="eastAsia" w:ascii="宋体" w:hAnsi="宋体"/>
                <w:bCs/>
                <w:sz w:val="24"/>
                <w:szCs w:val="24"/>
              </w:rPr>
              <w:t>31</w:t>
            </w:r>
          </w:p>
        </w:tc>
        <w:tc>
          <w:tcPr>
            <w:tcW w:w="2011" w:type="dxa"/>
            <w:vAlign w:val="center"/>
          </w:tcPr>
          <w:p w14:paraId="3A3FBC4B">
            <w:pPr>
              <w:jc w:val="center"/>
              <w:rPr>
                <w:rFonts w:ascii="宋体" w:hAnsi="宋体"/>
                <w:sz w:val="24"/>
                <w:szCs w:val="24"/>
              </w:rPr>
            </w:pPr>
            <w:r>
              <w:rPr>
                <w:rFonts w:hint="eastAsia" w:ascii="宋体" w:hAnsi="宋体"/>
                <w:sz w:val="24"/>
                <w:szCs w:val="24"/>
              </w:rPr>
              <w:t>评标办法</w:t>
            </w:r>
          </w:p>
        </w:tc>
        <w:tc>
          <w:tcPr>
            <w:tcW w:w="6626" w:type="dxa"/>
            <w:vAlign w:val="center"/>
          </w:tcPr>
          <w:p w14:paraId="1FAC5028">
            <w:pPr>
              <w:jc w:val="left"/>
              <w:rPr>
                <w:rFonts w:ascii="宋体" w:hAnsi="宋体"/>
                <w:sz w:val="24"/>
                <w:szCs w:val="24"/>
              </w:rPr>
            </w:pPr>
            <w:r>
              <w:rPr>
                <w:rFonts w:hint="eastAsia" w:ascii="宋体" w:hAnsi="宋体"/>
                <w:sz w:val="24"/>
                <w:szCs w:val="24"/>
              </w:rPr>
              <w:t>综合评分法。</w:t>
            </w:r>
          </w:p>
        </w:tc>
      </w:tr>
      <w:tr w14:paraId="2520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924" w:type="dxa"/>
            <w:vAlign w:val="center"/>
          </w:tcPr>
          <w:p w14:paraId="4D6F1EC5">
            <w:pPr>
              <w:spacing w:line="360" w:lineRule="exact"/>
              <w:jc w:val="center"/>
              <w:rPr>
                <w:rFonts w:ascii="宋体" w:hAnsi="宋体"/>
                <w:bCs/>
                <w:sz w:val="24"/>
                <w:szCs w:val="24"/>
              </w:rPr>
            </w:pPr>
            <w:r>
              <w:rPr>
                <w:rFonts w:hint="eastAsia" w:ascii="宋体" w:hAnsi="宋体"/>
                <w:bCs/>
                <w:sz w:val="24"/>
                <w:szCs w:val="24"/>
              </w:rPr>
              <w:t>32</w:t>
            </w:r>
          </w:p>
        </w:tc>
        <w:tc>
          <w:tcPr>
            <w:tcW w:w="2011" w:type="dxa"/>
            <w:vAlign w:val="center"/>
          </w:tcPr>
          <w:p w14:paraId="1C563E9A">
            <w:pPr>
              <w:jc w:val="center"/>
              <w:rPr>
                <w:rFonts w:ascii="宋体" w:hAnsi="宋体"/>
                <w:sz w:val="24"/>
                <w:szCs w:val="24"/>
              </w:rPr>
            </w:pPr>
            <w:r>
              <w:rPr>
                <w:rFonts w:hint="eastAsia" w:ascii="宋体" w:hAnsi="宋体"/>
                <w:sz w:val="24"/>
                <w:szCs w:val="24"/>
              </w:rPr>
              <w:t>转包、分包</w:t>
            </w:r>
          </w:p>
        </w:tc>
        <w:tc>
          <w:tcPr>
            <w:tcW w:w="6626" w:type="dxa"/>
            <w:vAlign w:val="center"/>
          </w:tcPr>
          <w:p w14:paraId="3712B763">
            <w:pPr>
              <w:jc w:val="left"/>
              <w:rPr>
                <w:rFonts w:ascii="宋体" w:hAnsi="宋体"/>
                <w:sz w:val="24"/>
                <w:szCs w:val="24"/>
              </w:rPr>
            </w:pPr>
            <w:r>
              <w:rPr>
                <w:rFonts w:hint="eastAsia" w:ascii="宋体" w:hAnsi="宋体"/>
                <w:sz w:val="24"/>
                <w:szCs w:val="24"/>
              </w:rPr>
              <w:t>中标单位不得将中标项目进行转包和非法分包。</w:t>
            </w:r>
          </w:p>
        </w:tc>
      </w:tr>
      <w:tr w14:paraId="63E00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924" w:type="dxa"/>
            <w:vAlign w:val="center"/>
          </w:tcPr>
          <w:p w14:paraId="434124CA">
            <w:pPr>
              <w:spacing w:line="360" w:lineRule="exact"/>
              <w:jc w:val="center"/>
              <w:rPr>
                <w:rFonts w:ascii="宋体" w:hAnsi="宋体"/>
                <w:bCs/>
                <w:sz w:val="24"/>
                <w:szCs w:val="24"/>
              </w:rPr>
            </w:pPr>
            <w:r>
              <w:rPr>
                <w:rFonts w:hint="eastAsia" w:ascii="宋体" w:hAnsi="宋体"/>
                <w:bCs/>
                <w:sz w:val="24"/>
                <w:szCs w:val="24"/>
              </w:rPr>
              <w:t>33</w:t>
            </w:r>
          </w:p>
        </w:tc>
        <w:tc>
          <w:tcPr>
            <w:tcW w:w="2011" w:type="dxa"/>
            <w:vAlign w:val="center"/>
          </w:tcPr>
          <w:p w14:paraId="5B009A6C">
            <w:pPr>
              <w:jc w:val="center"/>
              <w:rPr>
                <w:rFonts w:ascii="宋体" w:hAnsi="宋体"/>
                <w:sz w:val="24"/>
                <w:szCs w:val="24"/>
              </w:rPr>
            </w:pPr>
            <w:r>
              <w:rPr>
                <w:rFonts w:hint="eastAsia" w:ascii="宋体" w:hAnsi="宋体"/>
                <w:sz w:val="24"/>
                <w:szCs w:val="24"/>
              </w:rPr>
              <w:t>资金管理及结算</w:t>
            </w:r>
          </w:p>
        </w:tc>
        <w:tc>
          <w:tcPr>
            <w:tcW w:w="6626" w:type="dxa"/>
            <w:vAlign w:val="center"/>
          </w:tcPr>
          <w:p w14:paraId="5E93C8CD">
            <w:pPr>
              <w:pStyle w:val="81"/>
              <w:spacing w:line="360" w:lineRule="exact"/>
              <w:rPr>
                <w:rFonts w:ascii="宋体" w:hAnsi="宋体"/>
                <w:bCs/>
                <w:kern w:val="2"/>
                <w:szCs w:val="24"/>
                <w:lang w:eastAsia="zh-CN" w:bidi="ar-SA"/>
              </w:rPr>
            </w:pPr>
            <w:r>
              <w:rPr>
                <w:rFonts w:hint="eastAsia" w:ascii="宋体" w:hAnsi="宋体"/>
                <w:bCs/>
                <w:kern w:val="2"/>
                <w:szCs w:val="24"/>
                <w:lang w:eastAsia="zh-CN" w:bidi="ar-SA"/>
              </w:rPr>
              <w:t>相关学校在向供应商采购粮油商品时，需开具盖有学校公章</w:t>
            </w:r>
          </w:p>
          <w:p w14:paraId="33BA9ADE">
            <w:pPr>
              <w:pStyle w:val="81"/>
              <w:spacing w:line="360" w:lineRule="exact"/>
              <w:rPr>
                <w:rFonts w:ascii="宋体" w:hAnsi="宋体"/>
                <w:bCs/>
                <w:kern w:val="2"/>
                <w:szCs w:val="24"/>
                <w:lang w:eastAsia="zh-CN" w:bidi="ar-SA"/>
              </w:rPr>
            </w:pPr>
            <w:r>
              <w:rPr>
                <w:rFonts w:hint="eastAsia" w:ascii="宋体" w:hAnsi="宋体"/>
                <w:bCs/>
                <w:kern w:val="2"/>
                <w:szCs w:val="24"/>
                <w:lang w:eastAsia="zh-CN" w:bidi="ar-SA"/>
              </w:rPr>
              <w:t>的发货通知单，供应商凭发货通知单发货。在交接粮油商品时，</w:t>
            </w:r>
          </w:p>
          <w:p w14:paraId="18977DB9">
            <w:pPr>
              <w:pStyle w:val="81"/>
              <w:spacing w:line="360" w:lineRule="exact"/>
              <w:rPr>
                <w:rFonts w:ascii="宋体" w:hAnsi="宋体"/>
                <w:bCs/>
                <w:kern w:val="2"/>
                <w:szCs w:val="24"/>
                <w:lang w:eastAsia="zh-CN" w:bidi="ar-SA"/>
              </w:rPr>
            </w:pPr>
            <w:r>
              <w:rPr>
                <w:rFonts w:hint="eastAsia" w:ascii="宋体" w:hAnsi="宋体"/>
                <w:bCs/>
                <w:kern w:val="2"/>
                <w:szCs w:val="24"/>
                <w:lang w:eastAsia="zh-CN" w:bidi="ar-SA"/>
              </w:rPr>
              <w:t>供应商应向学校提供发货凭证，学校向供应商开具收货凭证，双方凭证均应载明粮油数量、品种、价格、交接时间等内容，双方经办人员签字确认并加盖公章。供应商据实开具正规税务发票，凭发票和学校的收货凭证进行结算。学校根据发票金额及时足额支付款项。</w:t>
            </w:r>
          </w:p>
        </w:tc>
      </w:tr>
      <w:tr w14:paraId="044BF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924" w:type="dxa"/>
            <w:vAlign w:val="center"/>
          </w:tcPr>
          <w:p w14:paraId="37C3C318">
            <w:pPr>
              <w:spacing w:line="360" w:lineRule="exact"/>
              <w:jc w:val="center"/>
              <w:rPr>
                <w:rFonts w:ascii="宋体" w:hAnsi="宋体"/>
                <w:bCs/>
                <w:sz w:val="24"/>
                <w:szCs w:val="24"/>
              </w:rPr>
            </w:pPr>
            <w:r>
              <w:rPr>
                <w:rFonts w:hint="eastAsia" w:ascii="宋体" w:hAnsi="宋体"/>
                <w:bCs/>
                <w:sz w:val="24"/>
                <w:szCs w:val="24"/>
              </w:rPr>
              <w:t>34</w:t>
            </w:r>
          </w:p>
        </w:tc>
        <w:tc>
          <w:tcPr>
            <w:tcW w:w="2011" w:type="dxa"/>
            <w:vAlign w:val="center"/>
          </w:tcPr>
          <w:p w14:paraId="26CD427F">
            <w:pPr>
              <w:spacing w:line="360" w:lineRule="auto"/>
              <w:jc w:val="center"/>
              <w:rPr>
                <w:rFonts w:ascii="宋体" w:hAnsi="宋体"/>
                <w:sz w:val="24"/>
                <w:szCs w:val="24"/>
              </w:rPr>
            </w:pPr>
            <w:r>
              <w:rPr>
                <w:rFonts w:hint="eastAsia" w:ascii="宋体" w:hAnsi="宋体"/>
                <w:sz w:val="24"/>
                <w:szCs w:val="24"/>
              </w:rPr>
              <w:t>验收</w:t>
            </w:r>
          </w:p>
        </w:tc>
        <w:tc>
          <w:tcPr>
            <w:tcW w:w="6626" w:type="dxa"/>
            <w:vAlign w:val="center"/>
          </w:tcPr>
          <w:p w14:paraId="5A2A42A4">
            <w:pPr>
              <w:pStyle w:val="81"/>
              <w:spacing w:line="360" w:lineRule="exact"/>
              <w:rPr>
                <w:rFonts w:ascii="宋体" w:hAnsi="宋体"/>
                <w:bCs/>
                <w:kern w:val="2"/>
                <w:szCs w:val="24"/>
                <w:lang w:eastAsia="zh-CN" w:bidi="ar-SA"/>
              </w:rPr>
            </w:pPr>
            <w:r>
              <w:rPr>
                <w:rFonts w:hint="eastAsia" w:ascii="宋体" w:hAnsi="宋体"/>
                <w:bCs/>
                <w:kern w:val="2"/>
                <w:szCs w:val="24"/>
                <w:lang w:eastAsia="zh-CN" w:bidi="ar-SA"/>
              </w:rPr>
              <w:t>（1）验收标准：中标供应商提供的产品须经过学校验收人员的感官检验、外观检验和试用检验，若产品外观、包装、形式不符合要求，感官检验不能达到食品卫生要求，当即拒收；企业不能满足食品的质量及售后服务要求时，学校有权进行处罚直至终止合同。</w:t>
            </w:r>
          </w:p>
          <w:p w14:paraId="276C5B29">
            <w:pPr>
              <w:pStyle w:val="81"/>
              <w:spacing w:line="360" w:lineRule="exact"/>
              <w:rPr>
                <w:rFonts w:ascii="宋体" w:hAnsi="宋体"/>
                <w:bCs/>
                <w:kern w:val="2"/>
                <w:szCs w:val="24"/>
                <w:lang w:eastAsia="zh-CN" w:bidi="ar-SA"/>
              </w:rPr>
            </w:pPr>
            <w:r>
              <w:rPr>
                <w:rFonts w:hint="eastAsia" w:ascii="宋体" w:hAnsi="宋体"/>
                <w:bCs/>
                <w:kern w:val="2"/>
                <w:szCs w:val="24"/>
                <w:lang w:eastAsia="zh-CN" w:bidi="ar-SA"/>
              </w:rPr>
              <w:t>（2）中标供应商需提供每一批次供货产品的检验报告，没有检验报告不予验收。</w:t>
            </w:r>
          </w:p>
        </w:tc>
      </w:tr>
      <w:tr w14:paraId="2AC4B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924" w:type="dxa"/>
            <w:vAlign w:val="center"/>
          </w:tcPr>
          <w:p w14:paraId="2B5F7628">
            <w:pPr>
              <w:spacing w:line="360" w:lineRule="exact"/>
              <w:jc w:val="center"/>
              <w:rPr>
                <w:rFonts w:ascii="宋体" w:hAnsi="宋体"/>
                <w:bCs/>
                <w:sz w:val="24"/>
                <w:szCs w:val="24"/>
              </w:rPr>
            </w:pPr>
            <w:r>
              <w:rPr>
                <w:rFonts w:hint="eastAsia" w:ascii="宋体" w:hAnsi="宋体"/>
                <w:bCs/>
                <w:sz w:val="24"/>
                <w:szCs w:val="24"/>
              </w:rPr>
              <w:t>35</w:t>
            </w:r>
          </w:p>
        </w:tc>
        <w:tc>
          <w:tcPr>
            <w:tcW w:w="2011" w:type="dxa"/>
            <w:vAlign w:val="center"/>
          </w:tcPr>
          <w:p w14:paraId="5208BBFE">
            <w:pPr>
              <w:spacing w:line="360" w:lineRule="atLeast"/>
              <w:jc w:val="center"/>
              <w:rPr>
                <w:rFonts w:ascii="宋体" w:hAnsi="宋体"/>
                <w:sz w:val="24"/>
                <w:szCs w:val="24"/>
              </w:rPr>
            </w:pPr>
            <w:r>
              <w:rPr>
                <w:rFonts w:hint="eastAsia" w:ascii="宋体" w:hAnsi="宋体"/>
                <w:sz w:val="24"/>
                <w:szCs w:val="24"/>
              </w:rPr>
              <w:t>粮油抽样封存</w:t>
            </w:r>
          </w:p>
        </w:tc>
        <w:tc>
          <w:tcPr>
            <w:tcW w:w="6626" w:type="dxa"/>
            <w:vAlign w:val="center"/>
          </w:tcPr>
          <w:p w14:paraId="2ED03E4E">
            <w:pPr>
              <w:pStyle w:val="81"/>
              <w:spacing w:line="360" w:lineRule="exact"/>
              <w:rPr>
                <w:rFonts w:ascii="宋体" w:hAnsi="宋体"/>
                <w:bCs/>
                <w:kern w:val="2"/>
                <w:szCs w:val="24"/>
                <w:lang w:eastAsia="zh-CN" w:bidi="ar-SA"/>
              </w:rPr>
            </w:pPr>
            <w:r>
              <w:rPr>
                <w:rFonts w:hint="eastAsia" w:ascii="宋体" w:hAnsi="宋体"/>
                <w:bCs/>
                <w:kern w:val="2"/>
                <w:szCs w:val="24"/>
                <w:lang w:eastAsia="zh-CN" w:bidi="ar-SA"/>
              </w:rPr>
              <w:t>供应商在向学校交付粮油时，双方经办人员须当场抽取粮油</w:t>
            </w:r>
          </w:p>
          <w:p w14:paraId="359675F6">
            <w:pPr>
              <w:pStyle w:val="81"/>
              <w:spacing w:line="360" w:lineRule="exact"/>
              <w:rPr>
                <w:rFonts w:ascii="宋体" w:hAnsi="宋体"/>
                <w:bCs/>
                <w:kern w:val="2"/>
                <w:szCs w:val="24"/>
                <w:lang w:eastAsia="zh-CN" w:bidi="ar-SA"/>
              </w:rPr>
            </w:pPr>
            <w:r>
              <w:rPr>
                <w:rFonts w:hint="eastAsia" w:ascii="宋体" w:hAnsi="宋体"/>
                <w:bCs/>
                <w:kern w:val="2"/>
                <w:szCs w:val="24"/>
                <w:lang w:eastAsia="zh-CN" w:bidi="ar-SA"/>
              </w:rPr>
              <w:t>样品进行封存，封条要注明学校名称、封存日期、抽样有效期等内容，经双方经办人员签字确认并加盖学校公章后贴封，抽样交由双方分别保管。以粮油供货质量检验报告为依据，分次配送但属于同一批次的粮油仅抽样一次，抽样有效期同检验报告的有效期一致，抽样费用由供应商承担。该批次粮油使用完 2 日后，如无食品安全事故，留样自动失效。</w:t>
            </w:r>
          </w:p>
        </w:tc>
      </w:tr>
      <w:tr w14:paraId="40E77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924" w:type="dxa"/>
            <w:vAlign w:val="center"/>
          </w:tcPr>
          <w:p w14:paraId="75782A59">
            <w:pPr>
              <w:spacing w:line="360" w:lineRule="exact"/>
              <w:jc w:val="center"/>
              <w:rPr>
                <w:rFonts w:ascii="宋体" w:hAnsi="宋体"/>
                <w:bCs/>
                <w:sz w:val="24"/>
                <w:szCs w:val="24"/>
              </w:rPr>
            </w:pPr>
            <w:r>
              <w:rPr>
                <w:rFonts w:hint="eastAsia" w:ascii="宋体" w:hAnsi="宋体"/>
                <w:bCs/>
                <w:sz w:val="24"/>
                <w:szCs w:val="24"/>
              </w:rPr>
              <w:t>36</w:t>
            </w:r>
          </w:p>
        </w:tc>
        <w:tc>
          <w:tcPr>
            <w:tcW w:w="2011" w:type="dxa"/>
            <w:vAlign w:val="center"/>
          </w:tcPr>
          <w:p w14:paraId="482E6472">
            <w:pPr>
              <w:spacing w:line="360" w:lineRule="auto"/>
              <w:jc w:val="center"/>
              <w:rPr>
                <w:rFonts w:ascii="宋体" w:hAnsi="宋体"/>
                <w:sz w:val="24"/>
                <w:szCs w:val="24"/>
              </w:rPr>
            </w:pPr>
            <w:r>
              <w:rPr>
                <w:rFonts w:hint="eastAsia" w:ascii="宋体" w:hAnsi="宋体"/>
                <w:sz w:val="24"/>
                <w:szCs w:val="24"/>
              </w:rPr>
              <w:t>其他说明</w:t>
            </w:r>
          </w:p>
        </w:tc>
        <w:tc>
          <w:tcPr>
            <w:tcW w:w="6626" w:type="dxa"/>
            <w:vAlign w:val="center"/>
          </w:tcPr>
          <w:p w14:paraId="53DA2E71">
            <w:pPr>
              <w:spacing w:line="360" w:lineRule="auto"/>
              <w:jc w:val="left"/>
              <w:rPr>
                <w:rFonts w:ascii="宋体" w:hAnsi="宋体"/>
                <w:sz w:val="24"/>
                <w:szCs w:val="24"/>
                <w:lang w:val="zh-CN"/>
              </w:rPr>
            </w:pPr>
            <w:r>
              <w:rPr>
                <w:rFonts w:hint="eastAsia" w:ascii="宋体" w:hAnsi="宋体"/>
                <w:sz w:val="24"/>
                <w:szCs w:val="24"/>
                <w:lang w:val="zh-CN"/>
              </w:rPr>
              <w:t>a本招标文件中所提到的公章：指公安部门备案的行政章（或办理的电子签章）；签字：指亲笔签字（或办理的电子签章）。</w:t>
            </w:r>
          </w:p>
          <w:p w14:paraId="11B9E527">
            <w:pPr>
              <w:spacing w:line="360" w:lineRule="auto"/>
              <w:jc w:val="left"/>
              <w:rPr>
                <w:rFonts w:ascii="宋体" w:hAnsi="宋体"/>
                <w:sz w:val="24"/>
                <w:szCs w:val="24"/>
                <w:lang w:val="zh-CN"/>
              </w:rPr>
            </w:pPr>
            <w:r>
              <w:rPr>
                <w:rFonts w:hint="eastAsia" w:ascii="宋体" w:hAnsi="宋体"/>
                <w:sz w:val="24"/>
                <w:szCs w:val="24"/>
                <w:lang w:val="zh-CN"/>
              </w:rPr>
              <w:t>b串标围标判定依据：</w:t>
            </w:r>
          </w:p>
          <w:p w14:paraId="54240406">
            <w:pPr>
              <w:spacing w:line="360" w:lineRule="auto"/>
              <w:jc w:val="left"/>
              <w:rPr>
                <w:rFonts w:ascii="宋体" w:hAnsi="宋体"/>
                <w:sz w:val="24"/>
                <w:szCs w:val="24"/>
                <w:lang w:val="zh-CN"/>
              </w:rPr>
            </w:pPr>
            <w:r>
              <w:rPr>
                <w:rFonts w:hint="eastAsia" w:ascii="宋体" w:hAnsi="宋体"/>
                <w:sz w:val="24"/>
                <w:szCs w:val="24"/>
                <w:lang w:val="zh-CN"/>
              </w:rPr>
              <w:t>b1不同投标供应商提交的投标文件中内容错漏之处出现高度一致，或其他内容出现高度一致性（除招标文件中规定的内容外）的；</w:t>
            </w:r>
          </w:p>
          <w:p w14:paraId="34B41081">
            <w:pPr>
              <w:spacing w:line="360" w:lineRule="auto"/>
              <w:jc w:val="left"/>
              <w:rPr>
                <w:rFonts w:ascii="宋体" w:hAnsi="宋体"/>
                <w:sz w:val="24"/>
                <w:szCs w:val="24"/>
                <w:lang w:val="zh-CN"/>
              </w:rPr>
            </w:pPr>
            <w:r>
              <w:rPr>
                <w:rFonts w:hint="eastAsia" w:ascii="宋体" w:hAnsi="宋体"/>
                <w:sz w:val="24"/>
                <w:szCs w:val="24"/>
                <w:lang w:val="zh-CN"/>
              </w:rPr>
              <w:t>b2不同投标供应商的投标文件相互混装的；</w:t>
            </w:r>
          </w:p>
          <w:p w14:paraId="769E9FE0">
            <w:pPr>
              <w:spacing w:line="360" w:lineRule="auto"/>
              <w:jc w:val="left"/>
              <w:rPr>
                <w:rFonts w:ascii="宋体" w:hAnsi="宋体"/>
                <w:sz w:val="24"/>
                <w:szCs w:val="24"/>
                <w:lang w:val="zh-CN"/>
              </w:rPr>
            </w:pPr>
            <w:r>
              <w:rPr>
                <w:rFonts w:hint="eastAsia" w:ascii="宋体" w:hAnsi="宋体"/>
                <w:sz w:val="24"/>
                <w:szCs w:val="24"/>
                <w:lang w:val="zh-CN"/>
              </w:rPr>
              <w:t>b3现行法律法规规定的其他判定依据。</w:t>
            </w:r>
          </w:p>
          <w:p w14:paraId="0AA4C88C">
            <w:pPr>
              <w:spacing w:line="360" w:lineRule="auto"/>
              <w:jc w:val="left"/>
              <w:rPr>
                <w:rFonts w:ascii="宋体" w:hAnsi="宋体"/>
                <w:sz w:val="24"/>
                <w:szCs w:val="24"/>
                <w:lang w:val="zh-CN"/>
              </w:rPr>
            </w:pPr>
            <w:r>
              <w:rPr>
                <w:rFonts w:hint="eastAsia" w:ascii="宋体" w:hAnsi="宋体"/>
                <w:sz w:val="24"/>
                <w:szCs w:val="24"/>
                <w:lang w:val="zh-CN"/>
              </w:rPr>
              <w:t>c采购人有权对被推荐为第一中标候选人的投标文件中不合理的条款在进行合同谈判时要求其进行修正的权力，否则，采购人有权拒绝与之签订合同并选择下一排序的候选人进行合同谈判，以此类推。</w:t>
            </w:r>
          </w:p>
          <w:p w14:paraId="64B1A9A4">
            <w:pPr>
              <w:spacing w:line="360" w:lineRule="auto"/>
              <w:jc w:val="left"/>
              <w:rPr>
                <w:rFonts w:ascii="宋体" w:hAnsi="宋体"/>
                <w:sz w:val="24"/>
                <w:szCs w:val="24"/>
                <w:lang w:val="zh-CN"/>
              </w:rPr>
            </w:pPr>
            <w:r>
              <w:rPr>
                <w:rFonts w:hint="eastAsia" w:ascii="宋体" w:hAnsi="宋体"/>
                <w:sz w:val="24"/>
                <w:szCs w:val="24"/>
                <w:lang w:val="zh-CN"/>
              </w:rPr>
              <w:t>d 保证金将被没收的情况（出现下列情况之一者其提交的投标保证金将被没收）：</w:t>
            </w:r>
          </w:p>
          <w:p w14:paraId="7531B3E5">
            <w:pPr>
              <w:spacing w:line="360" w:lineRule="auto"/>
              <w:jc w:val="left"/>
              <w:rPr>
                <w:rFonts w:ascii="宋体" w:hAnsi="宋体"/>
                <w:sz w:val="24"/>
                <w:szCs w:val="24"/>
                <w:lang w:val="zh-CN"/>
              </w:rPr>
            </w:pPr>
            <w:r>
              <w:rPr>
                <w:rFonts w:hint="eastAsia" w:ascii="宋体" w:hAnsi="宋体"/>
                <w:sz w:val="24"/>
                <w:szCs w:val="24"/>
                <w:lang w:val="zh-CN"/>
              </w:rPr>
              <w:t>d1供应商在提交投标文件截止时间后撤回投标文件的；</w:t>
            </w:r>
          </w:p>
          <w:p w14:paraId="250560DF">
            <w:pPr>
              <w:spacing w:line="360" w:lineRule="auto"/>
              <w:jc w:val="left"/>
              <w:rPr>
                <w:rFonts w:ascii="宋体" w:hAnsi="宋体"/>
                <w:sz w:val="24"/>
                <w:szCs w:val="24"/>
                <w:lang w:val="zh-CN"/>
              </w:rPr>
            </w:pPr>
            <w:r>
              <w:rPr>
                <w:rFonts w:hint="eastAsia" w:ascii="宋体" w:hAnsi="宋体"/>
                <w:sz w:val="24"/>
                <w:szCs w:val="24"/>
                <w:lang w:val="zh-CN"/>
              </w:rPr>
              <w:t>d2供应商在投标文件中提供虚假材料的；</w:t>
            </w:r>
          </w:p>
          <w:p w14:paraId="6C388B22">
            <w:pPr>
              <w:spacing w:line="360" w:lineRule="auto"/>
              <w:jc w:val="left"/>
              <w:rPr>
                <w:rFonts w:ascii="宋体" w:hAnsi="宋体"/>
                <w:sz w:val="24"/>
                <w:szCs w:val="24"/>
                <w:lang w:val="zh-CN"/>
              </w:rPr>
            </w:pPr>
            <w:r>
              <w:rPr>
                <w:rFonts w:hint="eastAsia" w:ascii="宋体" w:hAnsi="宋体"/>
                <w:sz w:val="24"/>
                <w:szCs w:val="24"/>
                <w:lang w:val="zh-CN"/>
              </w:rPr>
              <w:t>d3除因不可抗力或投标文件、成交通知书认可的情形以外，成交供应商不与采购人签订合同的；</w:t>
            </w:r>
          </w:p>
          <w:p w14:paraId="52D50883">
            <w:pPr>
              <w:spacing w:line="360" w:lineRule="auto"/>
              <w:jc w:val="left"/>
              <w:rPr>
                <w:rFonts w:ascii="宋体" w:hAnsi="宋体"/>
                <w:sz w:val="24"/>
                <w:szCs w:val="24"/>
                <w:lang w:val="zh-CN"/>
              </w:rPr>
            </w:pPr>
            <w:r>
              <w:rPr>
                <w:rFonts w:hint="eastAsia" w:ascii="宋体" w:hAnsi="宋体"/>
                <w:sz w:val="24"/>
                <w:szCs w:val="24"/>
                <w:lang w:val="zh-CN"/>
              </w:rPr>
              <w:t>d4供应商与采购人、其他供应商或者采购代理机构恶意串通的；</w:t>
            </w:r>
          </w:p>
          <w:p w14:paraId="3B357743">
            <w:pPr>
              <w:spacing w:line="360" w:lineRule="auto"/>
              <w:jc w:val="left"/>
              <w:rPr>
                <w:rFonts w:ascii="宋体" w:hAnsi="宋体"/>
                <w:sz w:val="24"/>
                <w:szCs w:val="24"/>
                <w:lang w:val="zh-CN"/>
              </w:rPr>
            </w:pPr>
            <w:r>
              <w:rPr>
                <w:rFonts w:hint="eastAsia" w:ascii="宋体" w:hAnsi="宋体"/>
                <w:sz w:val="24"/>
                <w:szCs w:val="24"/>
                <w:lang w:val="zh-CN"/>
              </w:rPr>
              <w:t>d5采购文件、法律法规规定的其它情形。</w:t>
            </w:r>
          </w:p>
        </w:tc>
      </w:tr>
    </w:tbl>
    <w:p w14:paraId="51DD676F">
      <w:pPr>
        <w:spacing w:beforeLines="50" w:line="600" w:lineRule="exact"/>
        <w:ind w:firstLine="510"/>
        <w:jc w:val="center"/>
        <w:rPr>
          <w:rFonts w:ascii="宋体" w:hAnsi="宋体"/>
          <w:b/>
          <w:bCs/>
          <w:spacing w:val="14"/>
          <w:sz w:val="44"/>
        </w:rPr>
      </w:pPr>
      <w:r>
        <w:rPr>
          <w:rFonts w:hint="eastAsia" w:ascii="宋体" w:hAnsi="宋体"/>
          <w:b/>
          <w:bCs/>
          <w:spacing w:val="14"/>
          <w:sz w:val="32"/>
          <w:szCs w:val="32"/>
        </w:rPr>
        <w:br w:type="page"/>
      </w:r>
      <w:r>
        <w:rPr>
          <w:rFonts w:hint="eastAsia" w:ascii="宋体" w:hAnsi="宋体"/>
          <w:b/>
          <w:bCs/>
          <w:spacing w:val="14"/>
          <w:sz w:val="32"/>
          <w:szCs w:val="32"/>
        </w:rPr>
        <w:t>投 标 人 须 知</w:t>
      </w:r>
    </w:p>
    <w:p w14:paraId="3A37C1BE">
      <w:pPr>
        <w:pStyle w:val="4"/>
        <w:keepNext w:val="0"/>
        <w:keepLines w:val="0"/>
        <w:spacing w:before="120" w:after="120"/>
        <w:rPr>
          <w:rFonts w:ascii="宋体" w:hAnsi="宋体"/>
        </w:rPr>
      </w:pPr>
      <w:bookmarkStart w:id="97" w:name="_Toc20716"/>
      <w:bookmarkStart w:id="98" w:name="_Toc19297"/>
      <w:r>
        <w:rPr>
          <w:rFonts w:hint="eastAsia" w:ascii="宋体" w:hAnsi="宋体"/>
        </w:rPr>
        <w:t>一、总</w:t>
      </w:r>
      <w:r>
        <w:rPr>
          <w:rFonts w:ascii="宋体" w:hAnsi="宋体"/>
        </w:rPr>
        <w:t xml:space="preserve">   </w:t>
      </w:r>
      <w:r>
        <w:rPr>
          <w:rFonts w:hint="eastAsia" w:ascii="宋体" w:hAnsi="宋体"/>
        </w:rPr>
        <w:t>则</w:t>
      </w:r>
      <w:bookmarkEnd w:id="97"/>
      <w:bookmarkEnd w:id="98"/>
    </w:p>
    <w:p w14:paraId="2C39EEFA">
      <w:pPr>
        <w:pStyle w:val="5"/>
        <w:spacing w:before="0" w:after="0" w:line="480" w:lineRule="exact"/>
        <w:rPr>
          <w:rFonts w:hAnsi="宋体"/>
        </w:rPr>
      </w:pPr>
      <w:bookmarkStart w:id="99" w:name="_Toc21944"/>
      <w:r>
        <w:rPr>
          <w:rFonts w:hAnsi="宋体"/>
        </w:rPr>
        <w:t>1、项目概况</w:t>
      </w:r>
      <w:bookmarkEnd w:id="99"/>
    </w:p>
    <w:p w14:paraId="45405386">
      <w:pPr>
        <w:spacing w:line="480" w:lineRule="exact"/>
        <w:ind w:firstLine="480" w:firstLineChars="200"/>
        <w:rPr>
          <w:rFonts w:ascii="宋体" w:hAnsi="宋体"/>
          <w:sz w:val="24"/>
        </w:rPr>
      </w:pPr>
      <w:r>
        <w:rPr>
          <w:rFonts w:hint="eastAsia" w:ascii="宋体" w:hAnsi="宋体"/>
          <w:sz w:val="24"/>
        </w:rPr>
        <w:t>1.1 项目名称</w:t>
      </w:r>
      <w:r>
        <w:rPr>
          <w:rFonts w:hint="eastAsia" w:ascii="宋体" w:hAnsi="宋体"/>
          <w:sz w:val="24"/>
          <w:lang w:eastAsia="zh-CN"/>
        </w:rPr>
        <w:t>：</w:t>
      </w:r>
      <w:r>
        <w:rPr>
          <w:rFonts w:hint="eastAsia" w:ascii="宋体" w:hAnsi="宋体"/>
          <w:sz w:val="24"/>
        </w:rPr>
        <w:t xml:space="preserve"> 见“投标人须知前附表”。</w:t>
      </w:r>
    </w:p>
    <w:p w14:paraId="02E87173">
      <w:pPr>
        <w:spacing w:line="480" w:lineRule="exact"/>
        <w:ind w:firstLine="480" w:firstLineChars="200"/>
        <w:rPr>
          <w:rFonts w:ascii="宋体" w:hAnsi="宋体"/>
          <w:sz w:val="24"/>
        </w:rPr>
      </w:pPr>
      <w:r>
        <w:rPr>
          <w:rFonts w:hint="eastAsia" w:ascii="宋体" w:hAnsi="宋体"/>
          <w:sz w:val="24"/>
        </w:rPr>
        <w:t>1.2 项目内容及要求：详见第六章。</w:t>
      </w:r>
    </w:p>
    <w:p w14:paraId="608D71D3">
      <w:pPr>
        <w:pStyle w:val="5"/>
        <w:keepNext w:val="0"/>
        <w:keepLines w:val="0"/>
        <w:spacing w:before="0" w:after="0" w:line="480" w:lineRule="exact"/>
        <w:rPr>
          <w:rFonts w:hAnsi="宋体"/>
        </w:rPr>
      </w:pPr>
      <w:bookmarkStart w:id="100" w:name="_Toc2656"/>
      <w:r>
        <w:rPr>
          <w:rFonts w:hAnsi="宋体"/>
        </w:rPr>
        <w:t>2、</w:t>
      </w:r>
      <w:r>
        <w:rPr>
          <w:rFonts w:hint="eastAsia" w:hAnsi="宋体"/>
        </w:rPr>
        <w:t>投标人资格要求</w:t>
      </w:r>
      <w:bookmarkEnd w:id="100"/>
    </w:p>
    <w:p w14:paraId="415A3700">
      <w:pPr>
        <w:spacing w:line="480" w:lineRule="exact"/>
        <w:ind w:firstLine="420" w:firstLineChars="175"/>
        <w:rPr>
          <w:rFonts w:ascii="宋体" w:hAnsi="宋体" w:cs="宋体"/>
          <w:sz w:val="24"/>
          <w:szCs w:val="24"/>
        </w:rPr>
      </w:pPr>
      <w:r>
        <w:rPr>
          <w:rFonts w:hint="eastAsia" w:ascii="宋体" w:hAnsi="宋体" w:cs="宋体"/>
          <w:sz w:val="24"/>
          <w:szCs w:val="24"/>
        </w:rPr>
        <w:t>2.1满足《中华人民共和国政府采购法》第二十二条规定。</w:t>
      </w:r>
    </w:p>
    <w:p w14:paraId="60893893">
      <w:pPr>
        <w:spacing w:line="480" w:lineRule="exact"/>
        <w:ind w:firstLine="420" w:firstLineChars="175"/>
        <w:rPr>
          <w:rFonts w:ascii="宋体" w:hAnsi="宋体" w:cs="宋体"/>
          <w:sz w:val="24"/>
          <w:szCs w:val="24"/>
          <w:highlight w:val="none"/>
        </w:rPr>
      </w:pPr>
      <w:r>
        <w:rPr>
          <w:rFonts w:hint="eastAsia" w:ascii="宋体" w:hAnsi="宋体" w:cs="宋体"/>
          <w:sz w:val="24"/>
          <w:szCs w:val="24"/>
        </w:rPr>
        <w:t>2.2落实政府采购政策需满足的资格要求：本项目不属于专门面向中小企业的政府采购项目。货物由小、微企业制造，即投标人所提供产品为小微型企业制造的，其报价给予10%的扣除，用扣除后的价格参加评审。监狱企业、残疾人福利性单位视同小型和微型企业，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r>
        <w:rPr>
          <w:rFonts w:hint="eastAsia" w:ascii="宋体" w:hAnsi="宋体"/>
          <w:bCs/>
          <w:sz w:val="24"/>
          <w:szCs w:val="24"/>
        </w:rPr>
        <w:t>本项目采购标的对应的中小企业划分标准所属行业为：</w:t>
      </w:r>
      <w:r>
        <w:rPr>
          <w:rFonts w:hint="eastAsia" w:ascii="宋体" w:hAnsi="宋体"/>
          <w:b/>
          <w:bCs/>
          <w:sz w:val="24"/>
          <w:szCs w:val="24"/>
          <w:u w:val="single"/>
        </w:rPr>
        <w:t>农、林、牧、渔业。</w:t>
      </w:r>
      <w:r>
        <w:rPr>
          <w:rFonts w:hint="eastAsia" w:ascii="宋体" w:hAnsi="宋体"/>
          <w:bCs/>
          <w:sz w:val="24"/>
          <w:szCs w:val="24"/>
        </w:rPr>
        <w:t>根据《关于印发中小企业划型标准规定的通知》（工信部联企业〔2011〕300号），本次采购标的属于</w:t>
      </w:r>
      <w:r>
        <w:rPr>
          <w:rFonts w:hint="eastAsia" w:ascii="宋体" w:hAnsi="宋体"/>
          <w:b/>
          <w:bCs/>
          <w:sz w:val="24"/>
          <w:szCs w:val="24"/>
          <w:u w:val="single"/>
        </w:rPr>
        <w:t>农</w:t>
      </w:r>
      <w:r>
        <w:rPr>
          <w:rFonts w:hint="eastAsia" w:ascii="宋体" w:hAnsi="宋体"/>
          <w:b/>
          <w:bCs/>
          <w:sz w:val="24"/>
          <w:szCs w:val="24"/>
          <w:highlight w:val="none"/>
          <w:u w:val="single"/>
        </w:rPr>
        <w:t>、林、牧、渔业</w:t>
      </w:r>
      <w:r>
        <w:rPr>
          <w:rFonts w:hint="eastAsia" w:ascii="宋体" w:hAnsi="宋体"/>
          <w:bCs/>
          <w:sz w:val="24"/>
          <w:szCs w:val="24"/>
          <w:highlight w:val="none"/>
        </w:rPr>
        <w:t>。</w:t>
      </w:r>
    </w:p>
    <w:p w14:paraId="3C366596">
      <w:pPr>
        <w:spacing w:line="480" w:lineRule="exact"/>
        <w:ind w:firstLine="420" w:firstLineChars="175"/>
        <w:rPr>
          <w:rFonts w:ascii="宋体" w:hAnsi="宋体" w:cs="宋体"/>
          <w:sz w:val="24"/>
          <w:szCs w:val="24"/>
          <w:highlight w:val="none"/>
        </w:rPr>
      </w:pPr>
      <w:r>
        <w:rPr>
          <w:rFonts w:hint="eastAsia" w:ascii="宋体" w:hAnsi="宋体" w:cs="宋体"/>
          <w:sz w:val="24"/>
          <w:szCs w:val="24"/>
          <w:highlight w:val="none"/>
        </w:rPr>
        <w:t>2.3本项目的特定资格要求：</w:t>
      </w:r>
    </w:p>
    <w:p w14:paraId="5E101BD0">
      <w:pPr>
        <w:spacing w:line="480" w:lineRule="exact"/>
        <w:ind w:firstLine="420" w:firstLineChars="175"/>
        <w:rPr>
          <w:rFonts w:hint="eastAsia" w:ascii="宋体" w:hAnsi="宋体"/>
          <w:sz w:val="24"/>
        </w:rPr>
      </w:pPr>
      <w:r>
        <w:rPr>
          <w:rFonts w:hint="eastAsia" w:ascii="宋体" w:hAnsi="宋体"/>
          <w:sz w:val="24"/>
          <w:lang w:val="en-US" w:eastAsia="zh-CN"/>
        </w:rPr>
        <w:t>2.</w:t>
      </w:r>
      <w:r>
        <w:rPr>
          <w:rFonts w:hint="eastAsia" w:ascii="宋体" w:hAnsi="宋体"/>
          <w:sz w:val="24"/>
        </w:rPr>
        <w:t>3.1投标供应商若为生产厂家，须提供涵盖投标产品类别的有效《食品生产许可证》及《食品经营许可证》（或仅销售预包装食品备案凭证）；若为代理商，须提供《食品经营许可证》（或仅销售预包装食品备案凭证）及所代理产品生产厂家的对应类别《食品生产许可证》复印件。</w:t>
      </w:r>
    </w:p>
    <w:p w14:paraId="68F850FF">
      <w:pPr>
        <w:spacing w:line="480" w:lineRule="exact"/>
        <w:ind w:firstLine="420" w:firstLineChars="175"/>
        <w:rPr>
          <w:rFonts w:hint="eastAsia" w:ascii="宋体" w:hAnsi="宋体"/>
          <w:sz w:val="24"/>
        </w:rPr>
      </w:pPr>
      <w:r>
        <w:rPr>
          <w:rFonts w:hint="eastAsia" w:ascii="宋体" w:hAnsi="宋体"/>
          <w:sz w:val="24"/>
          <w:lang w:val="en-US" w:eastAsia="zh-CN"/>
        </w:rPr>
        <w:t>2.</w:t>
      </w:r>
      <w:r>
        <w:rPr>
          <w:rFonts w:hint="eastAsia" w:ascii="宋体" w:hAnsi="宋体"/>
          <w:sz w:val="24"/>
        </w:rPr>
        <w:t>3.2供应商仓储设施需符合《粮油储藏技术规范》（GB/T 29890），并承诺：每批次供应的产品均有有资质的检验机构出具的质量检验报告。报告内容需包含常规质量指标（水分、杂质等）及食品安全指标（重金属、真菌毒素、农药残留等）等国家强制标准的全项检验报告。</w:t>
      </w:r>
    </w:p>
    <w:p w14:paraId="09580303">
      <w:pPr>
        <w:spacing w:line="480" w:lineRule="exact"/>
        <w:ind w:firstLine="420" w:firstLineChars="175"/>
        <w:rPr>
          <w:rFonts w:hint="eastAsia" w:ascii="宋体" w:hAnsi="宋体"/>
          <w:sz w:val="24"/>
        </w:rPr>
      </w:pPr>
      <w:r>
        <w:rPr>
          <w:rFonts w:hint="eastAsia" w:ascii="宋体" w:hAnsi="宋体"/>
          <w:sz w:val="24"/>
          <w:lang w:val="en-US" w:eastAsia="zh-CN"/>
        </w:rPr>
        <w:t>2.</w:t>
      </w:r>
      <w:r>
        <w:rPr>
          <w:rFonts w:hint="eastAsia" w:ascii="宋体" w:hAnsi="宋体"/>
          <w:sz w:val="24"/>
        </w:rPr>
        <w:t>3.3投标供应商按时向粮食和储备行政管理部门报送粮食流通统计数据，无虚报、瞒报、漏报情况。</w:t>
      </w:r>
    </w:p>
    <w:p w14:paraId="3E9A2168">
      <w:pPr>
        <w:spacing w:line="480" w:lineRule="exact"/>
        <w:ind w:firstLine="420" w:firstLineChars="175"/>
        <w:rPr>
          <w:rFonts w:hint="eastAsia" w:ascii="宋体" w:hAnsi="宋体"/>
          <w:sz w:val="24"/>
        </w:rPr>
      </w:pPr>
      <w:r>
        <w:rPr>
          <w:rFonts w:hint="eastAsia" w:ascii="宋体" w:hAnsi="宋体"/>
          <w:sz w:val="24"/>
          <w:lang w:val="en-US" w:eastAsia="zh-CN"/>
        </w:rPr>
        <w:t>2.</w:t>
      </w:r>
      <w:r>
        <w:rPr>
          <w:rFonts w:hint="eastAsia" w:ascii="宋体" w:hAnsi="宋体"/>
          <w:sz w:val="24"/>
        </w:rPr>
        <w:t>3.4投标供应商必须有规范的粮食购销经营台账，且台账保管时间不低于3年。</w:t>
      </w:r>
    </w:p>
    <w:p w14:paraId="2DAC3BA8">
      <w:pPr>
        <w:spacing w:line="480" w:lineRule="exact"/>
        <w:ind w:firstLine="420" w:firstLineChars="175"/>
        <w:rPr>
          <w:rFonts w:hint="eastAsia" w:ascii="宋体" w:hAnsi="宋体"/>
          <w:sz w:val="24"/>
        </w:rPr>
      </w:pPr>
      <w:r>
        <w:rPr>
          <w:rFonts w:hint="eastAsia" w:ascii="宋体" w:hAnsi="宋体"/>
          <w:sz w:val="24"/>
          <w:lang w:val="en-US" w:eastAsia="zh-CN"/>
        </w:rPr>
        <w:t>2.</w:t>
      </w:r>
      <w:r>
        <w:rPr>
          <w:rFonts w:hint="eastAsia" w:ascii="宋体" w:hAnsi="宋体"/>
          <w:sz w:val="24"/>
        </w:rPr>
        <w:t>3.5投标供应商近3年未因粮油质量安全和经营受到粮食、市场监督、卫生健康等部门的行政处罚。</w:t>
      </w:r>
    </w:p>
    <w:p w14:paraId="79B2364C">
      <w:pPr>
        <w:spacing w:line="480" w:lineRule="exact"/>
        <w:ind w:firstLine="420" w:firstLineChars="175"/>
        <w:rPr>
          <w:rFonts w:hint="eastAsia" w:ascii="宋体" w:hAnsi="宋体"/>
          <w:sz w:val="24"/>
        </w:rPr>
      </w:pPr>
      <w:r>
        <w:rPr>
          <w:rFonts w:hint="eastAsia" w:ascii="宋体" w:hAnsi="宋体"/>
          <w:sz w:val="24"/>
          <w:lang w:val="en-US" w:eastAsia="zh-CN"/>
        </w:rPr>
        <w:t>2.</w:t>
      </w:r>
      <w:r>
        <w:rPr>
          <w:rFonts w:hint="eastAsia" w:ascii="宋体" w:hAnsi="宋体"/>
          <w:sz w:val="24"/>
        </w:rPr>
        <w:t>3.6投标供应商应提供近3年从事粮油经营的税收证明，无偷税、漏税、逃税行为。</w:t>
      </w:r>
    </w:p>
    <w:p w14:paraId="48A33A7F">
      <w:pPr>
        <w:spacing w:line="480" w:lineRule="exact"/>
        <w:ind w:firstLine="420" w:firstLineChars="175"/>
        <w:rPr>
          <w:rFonts w:ascii="宋体" w:hAnsi="宋体"/>
          <w:sz w:val="24"/>
        </w:rPr>
      </w:pPr>
      <w:r>
        <w:rPr>
          <w:rFonts w:hint="eastAsia" w:ascii="宋体" w:hAnsi="宋体"/>
          <w:sz w:val="24"/>
          <w:lang w:val="en-US" w:eastAsia="zh-CN"/>
        </w:rPr>
        <w:t>2.</w:t>
      </w:r>
      <w:r>
        <w:rPr>
          <w:rFonts w:hint="eastAsia" w:ascii="宋体" w:hAnsi="宋体"/>
          <w:sz w:val="24"/>
        </w:rPr>
        <w:t>3.7具备履行合同所必需的设备和专业技术能力（包括专业、技术资格的能力，保证本项目粮油持续、稳定供应所需的仓储能力和配送能力，提供仓储场所证明（产权证或租赁合同）及配送车辆证明。）：提供投标人能证明其具备履行合同所必需的设备和专业技术能力的书面声明承诺函。</w:t>
      </w:r>
    </w:p>
    <w:p w14:paraId="77A38C33">
      <w:pPr>
        <w:spacing w:line="360" w:lineRule="auto"/>
        <w:ind w:firstLine="482" w:firstLineChars="200"/>
        <w:jc w:val="left"/>
        <w:rPr>
          <w:rFonts w:ascii="宋体" w:hAnsi="宋体"/>
          <w:sz w:val="24"/>
        </w:rPr>
      </w:pPr>
      <w:r>
        <w:rPr>
          <w:rFonts w:hint="eastAsia" w:ascii="宋体" w:hAnsi="宋体"/>
          <w:b/>
          <w:sz w:val="24"/>
          <w:szCs w:val="22"/>
        </w:rPr>
        <w:t>3、投标费用</w:t>
      </w:r>
    </w:p>
    <w:p w14:paraId="64E17F4E">
      <w:pPr>
        <w:spacing w:line="360" w:lineRule="auto"/>
        <w:ind w:firstLine="480" w:firstLineChars="200"/>
        <w:jc w:val="left"/>
        <w:rPr>
          <w:rFonts w:ascii="宋体" w:hAnsi="宋体" w:cs="宋体"/>
          <w:kern w:val="0"/>
          <w:sz w:val="24"/>
        </w:rPr>
      </w:pPr>
      <w:r>
        <w:rPr>
          <w:rFonts w:hint="eastAsia" w:ascii="宋体" w:hAnsi="宋体" w:cs="宋体"/>
          <w:kern w:val="0"/>
          <w:sz w:val="24"/>
        </w:rPr>
        <w:t>3.1投标人准备和参加投标活动发生的费用自理，不论投标的结果如何，采购人在任何情况下均无义务和责任承担这些费用。</w:t>
      </w:r>
    </w:p>
    <w:p w14:paraId="6A155BEB">
      <w:pPr>
        <w:spacing w:line="360" w:lineRule="auto"/>
        <w:ind w:firstLine="480" w:firstLineChars="200"/>
        <w:jc w:val="left"/>
        <w:rPr>
          <w:rFonts w:ascii="宋体" w:hAnsi="宋体" w:cs="宋体"/>
          <w:kern w:val="0"/>
          <w:sz w:val="24"/>
        </w:rPr>
      </w:pPr>
      <w:r>
        <w:rPr>
          <w:rFonts w:hint="eastAsia" w:ascii="宋体" w:hAnsi="宋体" w:cs="宋体"/>
          <w:kern w:val="0"/>
          <w:sz w:val="24"/>
        </w:rPr>
        <w:t>3.2 中标人应按“投标人须知前附表”第28项中规交纳中标服务费。</w:t>
      </w:r>
    </w:p>
    <w:p w14:paraId="5B04D856">
      <w:pPr>
        <w:pStyle w:val="4"/>
        <w:spacing w:before="120" w:after="120"/>
        <w:rPr>
          <w:rFonts w:ascii="宋体" w:hAnsi="宋体"/>
          <w:szCs w:val="22"/>
        </w:rPr>
      </w:pPr>
      <w:bookmarkStart w:id="101" w:name="_Toc19279"/>
      <w:bookmarkStart w:id="102" w:name="_Toc5833"/>
      <w:r>
        <w:rPr>
          <w:rFonts w:hint="eastAsia" w:ascii="宋体" w:hAnsi="宋体"/>
          <w:szCs w:val="22"/>
        </w:rPr>
        <w:t>二、采购文件</w:t>
      </w:r>
      <w:bookmarkEnd w:id="101"/>
      <w:bookmarkEnd w:id="102"/>
    </w:p>
    <w:p w14:paraId="743CF142">
      <w:pPr>
        <w:pStyle w:val="5"/>
        <w:keepNext w:val="0"/>
        <w:keepLines w:val="0"/>
        <w:spacing w:line="480" w:lineRule="exact"/>
        <w:rPr>
          <w:rFonts w:hAnsi="宋体"/>
        </w:rPr>
      </w:pPr>
      <w:bookmarkStart w:id="103" w:name="_Toc7679"/>
      <w:r>
        <w:rPr>
          <w:rFonts w:hAnsi="宋体"/>
        </w:rPr>
        <w:t>4、采购文件的构成</w:t>
      </w:r>
      <w:bookmarkEnd w:id="103"/>
    </w:p>
    <w:p w14:paraId="30585AAC">
      <w:pPr>
        <w:spacing w:line="480" w:lineRule="exact"/>
        <w:ind w:firstLine="480" w:firstLineChars="200"/>
        <w:rPr>
          <w:rFonts w:ascii="宋体" w:hAnsi="宋体"/>
          <w:sz w:val="24"/>
        </w:rPr>
      </w:pPr>
      <w:r>
        <w:rPr>
          <w:rFonts w:hint="eastAsia" w:ascii="宋体" w:hAnsi="宋体"/>
          <w:sz w:val="24"/>
        </w:rPr>
        <w:t>4.1 采购文件由目录所列内容和所发出的答疑、补遗等组成。</w:t>
      </w:r>
    </w:p>
    <w:p w14:paraId="0922AB0C">
      <w:pPr>
        <w:pStyle w:val="5"/>
        <w:spacing w:line="480" w:lineRule="exact"/>
        <w:rPr>
          <w:rFonts w:hAnsi="宋体"/>
        </w:rPr>
      </w:pPr>
      <w:bookmarkStart w:id="104" w:name="_Toc3820"/>
      <w:r>
        <w:rPr>
          <w:rFonts w:hAnsi="宋体"/>
        </w:rPr>
        <w:t>5、采购文件的澄清</w:t>
      </w:r>
      <w:bookmarkEnd w:id="104"/>
    </w:p>
    <w:p w14:paraId="4F57866A">
      <w:pPr>
        <w:spacing w:line="480" w:lineRule="exact"/>
        <w:ind w:firstLine="480" w:firstLineChars="200"/>
        <w:rPr>
          <w:rFonts w:ascii="宋体" w:hAnsi="宋体"/>
          <w:sz w:val="24"/>
        </w:rPr>
      </w:pPr>
      <w:r>
        <w:rPr>
          <w:rFonts w:hint="eastAsia" w:ascii="宋体" w:hAnsi="宋体"/>
          <w:sz w:val="24"/>
        </w:rPr>
        <w:t>5.1 任何要求对采购文件进行澄清的投标人，均应在投标截止期</w:t>
      </w:r>
      <w:r>
        <w:rPr>
          <w:rFonts w:hint="eastAsia" w:ascii="宋体" w:hAnsi="宋体"/>
          <w:b/>
          <w:sz w:val="24"/>
          <w:u w:val="single"/>
        </w:rPr>
        <w:t>15</w:t>
      </w:r>
      <w:r>
        <w:rPr>
          <w:rFonts w:hint="eastAsia" w:ascii="宋体" w:hAnsi="宋体"/>
          <w:sz w:val="24"/>
        </w:rPr>
        <w:t>天以前在政采云平台提出并通知采购代理单位，采购代理单位对投标截止期</w:t>
      </w:r>
      <w:r>
        <w:rPr>
          <w:rFonts w:hint="eastAsia" w:ascii="宋体" w:hAnsi="宋体"/>
          <w:b/>
          <w:sz w:val="24"/>
          <w:u w:val="single"/>
        </w:rPr>
        <w:t>15</w:t>
      </w:r>
      <w:r>
        <w:rPr>
          <w:rFonts w:hint="eastAsia" w:ascii="宋体" w:hAnsi="宋体"/>
          <w:sz w:val="24"/>
        </w:rPr>
        <w:t>天以前收到的任何澄清要求以电子形式在政采云平台上发布。</w:t>
      </w:r>
    </w:p>
    <w:p w14:paraId="67564AF5">
      <w:pPr>
        <w:pStyle w:val="5"/>
        <w:spacing w:before="0" w:after="0" w:line="480" w:lineRule="exact"/>
        <w:rPr>
          <w:rFonts w:hAnsi="宋体"/>
        </w:rPr>
      </w:pPr>
      <w:bookmarkStart w:id="105" w:name="_Toc17628"/>
      <w:r>
        <w:rPr>
          <w:rFonts w:hint="eastAsia" w:hAnsi="宋体"/>
        </w:rPr>
        <w:t>6</w:t>
      </w:r>
      <w:r>
        <w:rPr>
          <w:rFonts w:hAnsi="宋体"/>
        </w:rPr>
        <w:t>、</w:t>
      </w:r>
      <w:r>
        <w:rPr>
          <w:rFonts w:hint="eastAsia" w:hAnsi="宋体"/>
        </w:rPr>
        <w:t>招标</w:t>
      </w:r>
      <w:r>
        <w:rPr>
          <w:rFonts w:hAnsi="宋体"/>
        </w:rPr>
        <w:t>文件的修改</w:t>
      </w:r>
      <w:bookmarkEnd w:id="105"/>
    </w:p>
    <w:p w14:paraId="0D92CECB">
      <w:pPr>
        <w:spacing w:line="480" w:lineRule="exact"/>
        <w:ind w:firstLine="480" w:firstLineChars="200"/>
        <w:rPr>
          <w:rFonts w:ascii="宋体" w:hAnsi="宋体"/>
          <w:sz w:val="24"/>
        </w:rPr>
      </w:pPr>
      <w:r>
        <w:rPr>
          <w:rFonts w:hint="eastAsia" w:ascii="宋体" w:hAnsi="宋体"/>
          <w:sz w:val="24"/>
        </w:rPr>
        <w:t>6.1 在投标截止期前任何时候，无论出于何种原因，采购人可主动地或在解答投标人提出的澄清问题时对招标文件进行修改，澄清和修改为招标文件的组成，当所发出的招标文件澄清和修改不一致时，以最后发出的为准。</w:t>
      </w:r>
    </w:p>
    <w:p w14:paraId="686F0905">
      <w:pPr>
        <w:spacing w:line="480" w:lineRule="exact"/>
        <w:ind w:firstLine="480" w:firstLineChars="200"/>
        <w:rPr>
          <w:rFonts w:ascii="宋体" w:hAnsi="宋体"/>
          <w:sz w:val="24"/>
        </w:rPr>
      </w:pPr>
      <w:r>
        <w:rPr>
          <w:rFonts w:hint="eastAsia" w:ascii="宋体" w:hAnsi="宋体"/>
          <w:sz w:val="24"/>
        </w:rPr>
        <w:t>6.2采购人在投标截止时间前对招标文件所作的补充、修改或者更正、澄清一并构成招标文件的组成部分。招标文件的修改以政采云平台通知所有报名参加的投标人，并对其具有约束力，投标人应确认已收到修改文件。</w:t>
      </w:r>
    </w:p>
    <w:p w14:paraId="24C1BBD7">
      <w:pPr>
        <w:spacing w:line="480" w:lineRule="exact"/>
        <w:ind w:firstLine="480" w:firstLineChars="200"/>
        <w:rPr>
          <w:rFonts w:ascii="宋体" w:hAnsi="宋体"/>
          <w:sz w:val="24"/>
        </w:rPr>
      </w:pPr>
      <w:r>
        <w:rPr>
          <w:rFonts w:hint="eastAsia" w:ascii="宋体" w:hAnsi="宋体"/>
          <w:sz w:val="24"/>
        </w:rPr>
        <w:t>6.3 为使投标人编写投标文件时有充分时间对招标文件的修改部分进行研究，采购人可以自行酌情对投标截止日期进行延期。</w:t>
      </w:r>
    </w:p>
    <w:p w14:paraId="15EAAB26">
      <w:pPr>
        <w:pStyle w:val="4"/>
        <w:spacing w:beforeLines="100" w:line="480" w:lineRule="exact"/>
        <w:rPr>
          <w:rFonts w:ascii="宋体" w:hAnsi="宋体"/>
        </w:rPr>
      </w:pPr>
      <w:bookmarkStart w:id="106" w:name="_Toc32211"/>
      <w:bookmarkStart w:id="107" w:name="_Toc9379"/>
      <w:r>
        <w:rPr>
          <w:rFonts w:hint="eastAsia" w:ascii="宋体" w:hAnsi="宋体"/>
        </w:rPr>
        <w:t>三、投标文件的编制</w:t>
      </w:r>
      <w:bookmarkEnd w:id="106"/>
      <w:bookmarkEnd w:id="107"/>
    </w:p>
    <w:p w14:paraId="519F1ED7">
      <w:pPr>
        <w:pStyle w:val="5"/>
        <w:spacing w:before="0" w:after="0" w:line="480" w:lineRule="exact"/>
        <w:rPr>
          <w:rFonts w:hAnsi="宋体"/>
        </w:rPr>
      </w:pPr>
      <w:bookmarkStart w:id="108" w:name="_Toc9164"/>
      <w:r>
        <w:rPr>
          <w:rFonts w:hAnsi="宋体"/>
        </w:rPr>
        <w:t>7、投标的语言及度量衡单位</w:t>
      </w:r>
      <w:bookmarkEnd w:id="108"/>
    </w:p>
    <w:p w14:paraId="57FA0508">
      <w:pPr>
        <w:spacing w:line="480" w:lineRule="exact"/>
        <w:ind w:firstLine="480" w:firstLineChars="200"/>
        <w:rPr>
          <w:rFonts w:ascii="宋体" w:hAnsi="宋体"/>
          <w:sz w:val="24"/>
        </w:rPr>
      </w:pPr>
      <w:r>
        <w:rPr>
          <w:rFonts w:hint="eastAsia" w:ascii="宋体" w:hAnsi="宋体"/>
          <w:sz w:val="24"/>
        </w:rPr>
        <w:t>7.1 投标人提交的投标文件以及投标人与招标代理机构就有关投标的所有来往函电均应使用中文，对不同文本的投标文件的解释发生异议的以中文文本为准。投标人可以提交用其他语言打印的资料，但有关的段落必须翻译成中文，在有差异和矛盾时以中文为准。字体要便于辨识，以正楷、宋体为好。</w:t>
      </w:r>
    </w:p>
    <w:p w14:paraId="69819BBC">
      <w:pPr>
        <w:spacing w:line="480" w:lineRule="exact"/>
        <w:ind w:firstLine="510"/>
        <w:rPr>
          <w:rFonts w:ascii="宋体" w:hAnsi="宋体"/>
          <w:sz w:val="24"/>
        </w:rPr>
      </w:pPr>
      <w:r>
        <w:rPr>
          <w:rFonts w:hint="eastAsia" w:ascii="宋体" w:hAnsi="宋体"/>
          <w:sz w:val="24"/>
        </w:rPr>
        <w:t>7.2 用非中文版印刷的产品说明书、技术资料、资格资质证书等，投标人应提供符合中国有关法律、法规的中文译本，并以中文译本为准。</w:t>
      </w:r>
    </w:p>
    <w:p w14:paraId="48EF5696">
      <w:pPr>
        <w:spacing w:line="480" w:lineRule="exact"/>
        <w:ind w:firstLine="510"/>
        <w:rPr>
          <w:rFonts w:ascii="宋体" w:hAnsi="宋体"/>
          <w:sz w:val="24"/>
          <w:szCs w:val="22"/>
        </w:rPr>
      </w:pPr>
      <w:r>
        <w:rPr>
          <w:rFonts w:hint="eastAsia" w:ascii="宋体" w:hAnsi="宋体"/>
          <w:sz w:val="24"/>
        </w:rPr>
        <w:t>7.3 投标文件中所使用的度量衡单位，除采购文件</w:t>
      </w:r>
      <w:r>
        <w:rPr>
          <w:rFonts w:hint="eastAsia" w:ascii="宋体" w:hAnsi="宋体"/>
          <w:sz w:val="24"/>
          <w:szCs w:val="22"/>
        </w:rPr>
        <w:t>中有特殊要求外，一律用公制。</w:t>
      </w:r>
    </w:p>
    <w:p w14:paraId="10BD5676">
      <w:pPr>
        <w:pStyle w:val="5"/>
        <w:spacing w:before="0" w:after="0" w:line="480" w:lineRule="exact"/>
        <w:rPr>
          <w:rFonts w:hAnsi="宋体"/>
        </w:rPr>
      </w:pPr>
      <w:bookmarkStart w:id="109" w:name="_Toc23483"/>
      <w:r>
        <w:t>8、投标文件的构成</w:t>
      </w:r>
      <w:bookmarkEnd w:id="109"/>
    </w:p>
    <w:p w14:paraId="57AF585F">
      <w:pPr>
        <w:pStyle w:val="106"/>
        <w:numPr>
          <w:ilvl w:val="0"/>
          <w:numId w:val="2"/>
        </w:numPr>
        <w:spacing w:line="480" w:lineRule="exact"/>
        <w:ind w:firstLineChars="0"/>
        <w:rPr>
          <w:rFonts w:ascii="宋体" w:hAnsi="宋体"/>
          <w:sz w:val="24"/>
        </w:rPr>
      </w:pPr>
      <w:r>
        <w:rPr>
          <w:rFonts w:hint="eastAsia" w:ascii="宋体" w:hAnsi="宋体"/>
          <w:sz w:val="24"/>
        </w:rPr>
        <w:t>投标函；</w:t>
      </w:r>
    </w:p>
    <w:p w14:paraId="54CDBBA6">
      <w:pPr>
        <w:pStyle w:val="106"/>
        <w:numPr>
          <w:ilvl w:val="0"/>
          <w:numId w:val="2"/>
        </w:numPr>
        <w:spacing w:line="480" w:lineRule="exact"/>
        <w:ind w:firstLineChars="0"/>
        <w:rPr>
          <w:rFonts w:ascii="宋体" w:hAnsi="宋体"/>
          <w:sz w:val="24"/>
        </w:rPr>
      </w:pPr>
      <w:r>
        <w:rPr>
          <w:rFonts w:hint="eastAsia" w:ascii="宋体" w:hAnsi="宋体"/>
          <w:sz w:val="24"/>
        </w:rPr>
        <w:t>投标保证书；</w:t>
      </w:r>
    </w:p>
    <w:p w14:paraId="03F6E0E2">
      <w:pPr>
        <w:pStyle w:val="134"/>
        <w:numPr>
          <w:ilvl w:val="0"/>
          <w:numId w:val="2"/>
        </w:numPr>
        <w:spacing w:line="480" w:lineRule="exact"/>
        <w:ind w:firstLineChars="0"/>
        <w:rPr>
          <w:rFonts w:ascii="宋体" w:hAnsi="宋体"/>
          <w:sz w:val="24"/>
        </w:rPr>
      </w:pPr>
      <w:r>
        <w:rPr>
          <w:rFonts w:hint="eastAsia" w:ascii="宋体" w:hAnsi="宋体"/>
          <w:sz w:val="24"/>
        </w:rPr>
        <w:t>投标质量保证书</w:t>
      </w:r>
    </w:p>
    <w:p w14:paraId="531FFECE">
      <w:pPr>
        <w:pStyle w:val="106"/>
        <w:numPr>
          <w:ilvl w:val="0"/>
          <w:numId w:val="2"/>
        </w:numPr>
        <w:spacing w:line="480" w:lineRule="exact"/>
        <w:ind w:firstLineChars="0"/>
        <w:rPr>
          <w:rFonts w:ascii="宋体" w:hAnsi="宋体"/>
          <w:sz w:val="24"/>
          <w:szCs w:val="22"/>
        </w:rPr>
      </w:pPr>
      <w:r>
        <w:rPr>
          <w:rFonts w:hint="eastAsia" w:ascii="宋体" w:hAnsi="宋体"/>
          <w:sz w:val="24"/>
          <w:szCs w:val="22"/>
        </w:rPr>
        <w:t>法定代表人身份证明书；</w:t>
      </w:r>
    </w:p>
    <w:p w14:paraId="62F41B69">
      <w:pPr>
        <w:pStyle w:val="106"/>
        <w:numPr>
          <w:ilvl w:val="0"/>
          <w:numId w:val="2"/>
        </w:numPr>
        <w:spacing w:line="480" w:lineRule="exact"/>
        <w:ind w:firstLineChars="0"/>
        <w:rPr>
          <w:rFonts w:ascii="宋体" w:hAnsi="宋体"/>
          <w:sz w:val="24"/>
          <w:szCs w:val="22"/>
        </w:rPr>
      </w:pPr>
      <w:r>
        <w:rPr>
          <w:rFonts w:hint="eastAsia" w:ascii="宋体" w:hAnsi="宋体"/>
          <w:sz w:val="24"/>
          <w:szCs w:val="22"/>
        </w:rPr>
        <w:t>法定代表人授权委托书；</w:t>
      </w:r>
    </w:p>
    <w:p w14:paraId="4037EBF3">
      <w:pPr>
        <w:pStyle w:val="106"/>
        <w:numPr>
          <w:ilvl w:val="0"/>
          <w:numId w:val="2"/>
        </w:numPr>
        <w:spacing w:line="480" w:lineRule="exact"/>
        <w:ind w:firstLineChars="0"/>
        <w:rPr>
          <w:rFonts w:ascii="宋体" w:hAnsi="宋体"/>
          <w:sz w:val="24"/>
          <w:szCs w:val="22"/>
        </w:rPr>
      </w:pPr>
      <w:r>
        <w:rPr>
          <w:rFonts w:hint="eastAsia" w:ascii="宋体" w:hAnsi="宋体"/>
          <w:sz w:val="24"/>
          <w:szCs w:val="22"/>
        </w:rPr>
        <w:t>开标一览表；</w:t>
      </w:r>
    </w:p>
    <w:p w14:paraId="76E7B006">
      <w:pPr>
        <w:pStyle w:val="106"/>
        <w:numPr>
          <w:ilvl w:val="0"/>
          <w:numId w:val="2"/>
        </w:numPr>
        <w:spacing w:line="480" w:lineRule="exact"/>
        <w:ind w:firstLineChars="0"/>
        <w:rPr>
          <w:rFonts w:ascii="宋体" w:hAnsi="宋体"/>
          <w:sz w:val="24"/>
          <w:szCs w:val="22"/>
        </w:rPr>
      </w:pPr>
      <w:r>
        <w:rPr>
          <w:rFonts w:hint="eastAsia" w:ascii="宋体" w:hAnsi="宋体"/>
          <w:sz w:val="24"/>
          <w:szCs w:val="22"/>
        </w:rPr>
        <w:t>分项报价表；</w:t>
      </w:r>
    </w:p>
    <w:p w14:paraId="502029D2">
      <w:pPr>
        <w:pStyle w:val="106"/>
        <w:numPr>
          <w:ilvl w:val="0"/>
          <w:numId w:val="2"/>
        </w:numPr>
        <w:spacing w:line="480" w:lineRule="exact"/>
        <w:ind w:firstLineChars="0"/>
        <w:rPr>
          <w:rFonts w:ascii="宋体" w:hAnsi="宋体"/>
          <w:sz w:val="24"/>
          <w:szCs w:val="22"/>
        </w:rPr>
      </w:pPr>
      <w:r>
        <w:rPr>
          <w:rFonts w:hint="eastAsia" w:ascii="宋体" w:hAnsi="宋体"/>
          <w:sz w:val="24"/>
          <w:szCs w:val="22"/>
        </w:rPr>
        <w:t>技术规格偏离表；</w:t>
      </w:r>
    </w:p>
    <w:p w14:paraId="27F25A97">
      <w:pPr>
        <w:pStyle w:val="106"/>
        <w:numPr>
          <w:ilvl w:val="0"/>
          <w:numId w:val="2"/>
        </w:numPr>
        <w:spacing w:line="480" w:lineRule="exact"/>
        <w:ind w:firstLineChars="0"/>
        <w:rPr>
          <w:rFonts w:ascii="宋体" w:hAnsi="宋体"/>
          <w:sz w:val="24"/>
          <w:szCs w:val="22"/>
        </w:rPr>
      </w:pPr>
      <w:r>
        <w:rPr>
          <w:rFonts w:hint="eastAsia" w:ascii="宋体" w:hAnsi="宋体"/>
          <w:sz w:val="24"/>
          <w:szCs w:val="22"/>
        </w:rPr>
        <w:t>供货能力及供货渠道；</w:t>
      </w:r>
    </w:p>
    <w:p w14:paraId="3B4A4AD9">
      <w:pPr>
        <w:pStyle w:val="106"/>
        <w:numPr>
          <w:ilvl w:val="0"/>
          <w:numId w:val="2"/>
        </w:numPr>
        <w:spacing w:line="480" w:lineRule="exact"/>
        <w:ind w:firstLineChars="0"/>
        <w:rPr>
          <w:rFonts w:ascii="宋体" w:hAnsi="宋体"/>
          <w:sz w:val="24"/>
          <w:szCs w:val="22"/>
        </w:rPr>
      </w:pPr>
      <w:r>
        <w:rPr>
          <w:rFonts w:hint="eastAsia" w:ascii="宋体" w:hAnsi="宋体"/>
          <w:sz w:val="24"/>
          <w:szCs w:val="22"/>
        </w:rPr>
        <w:t>服务质量保证措施及违约责任承诺；</w:t>
      </w:r>
    </w:p>
    <w:p w14:paraId="26F257F0">
      <w:pPr>
        <w:pStyle w:val="106"/>
        <w:numPr>
          <w:ilvl w:val="0"/>
          <w:numId w:val="2"/>
        </w:numPr>
        <w:spacing w:line="480" w:lineRule="exact"/>
        <w:ind w:firstLineChars="0"/>
        <w:rPr>
          <w:rFonts w:ascii="宋体" w:hAnsi="宋体"/>
          <w:sz w:val="24"/>
          <w:szCs w:val="22"/>
        </w:rPr>
      </w:pPr>
      <w:r>
        <w:rPr>
          <w:rFonts w:hint="eastAsia" w:ascii="宋体" w:hAnsi="宋体"/>
          <w:sz w:val="24"/>
          <w:szCs w:val="22"/>
        </w:rPr>
        <w:t>配送方案；</w:t>
      </w:r>
    </w:p>
    <w:p w14:paraId="1CE81325">
      <w:pPr>
        <w:pStyle w:val="133"/>
        <w:numPr>
          <w:ilvl w:val="0"/>
          <w:numId w:val="2"/>
        </w:numPr>
        <w:spacing w:line="480" w:lineRule="exact"/>
        <w:ind w:firstLineChars="0"/>
        <w:rPr>
          <w:rFonts w:ascii="宋体" w:hAnsi="宋体"/>
          <w:sz w:val="24"/>
          <w:szCs w:val="22"/>
        </w:rPr>
      </w:pPr>
      <w:r>
        <w:rPr>
          <w:rFonts w:hint="eastAsia" w:ascii="宋体" w:hAnsi="宋体"/>
          <w:sz w:val="24"/>
          <w:szCs w:val="22"/>
        </w:rPr>
        <w:t>仓储管理；</w:t>
      </w:r>
    </w:p>
    <w:p w14:paraId="03C60B8A">
      <w:pPr>
        <w:pStyle w:val="133"/>
        <w:numPr>
          <w:ilvl w:val="0"/>
          <w:numId w:val="2"/>
        </w:numPr>
        <w:spacing w:line="480" w:lineRule="exact"/>
        <w:ind w:firstLineChars="0"/>
        <w:rPr>
          <w:rFonts w:ascii="宋体" w:hAnsi="宋体"/>
          <w:sz w:val="24"/>
          <w:szCs w:val="22"/>
        </w:rPr>
      </w:pPr>
      <w:r>
        <w:rPr>
          <w:rFonts w:hint="eastAsia" w:ascii="宋体" w:hAnsi="宋体"/>
          <w:sz w:val="24"/>
          <w:szCs w:val="22"/>
        </w:rPr>
        <w:t>食品质量及安全保障；</w:t>
      </w:r>
    </w:p>
    <w:p w14:paraId="4CB7A3A9">
      <w:pPr>
        <w:pStyle w:val="133"/>
        <w:numPr>
          <w:ilvl w:val="0"/>
          <w:numId w:val="2"/>
        </w:numPr>
        <w:spacing w:line="480" w:lineRule="exact"/>
        <w:ind w:firstLineChars="0"/>
        <w:rPr>
          <w:rFonts w:ascii="宋体" w:hAnsi="宋体"/>
          <w:sz w:val="24"/>
          <w:szCs w:val="22"/>
        </w:rPr>
      </w:pPr>
      <w:r>
        <w:rPr>
          <w:rFonts w:hint="eastAsia" w:ascii="宋体" w:hAnsi="宋体"/>
          <w:sz w:val="24"/>
          <w:szCs w:val="22"/>
        </w:rPr>
        <w:t>售后服务；</w:t>
      </w:r>
    </w:p>
    <w:p w14:paraId="791F6B7D">
      <w:pPr>
        <w:pStyle w:val="133"/>
        <w:numPr>
          <w:ilvl w:val="0"/>
          <w:numId w:val="2"/>
        </w:numPr>
        <w:spacing w:line="480" w:lineRule="exact"/>
        <w:ind w:firstLineChars="0"/>
        <w:rPr>
          <w:rFonts w:ascii="宋体" w:hAnsi="宋体"/>
          <w:sz w:val="24"/>
          <w:szCs w:val="22"/>
        </w:rPr>
      </w:pPr>
      <w:r>
        <w:rPr>
          <w:rFonts w:hint="eastAsia" w:ascii="宋体" w:hAnsi="宋体"/>
          <w:sz w:val="24"/>
          <w:szCs w:val="22"/>
        </w:rPr>
        <w:t>投标保证金交纳凭据复印件；</w:t>
      </w:r>
    </w:p>
    <w:p w14:paraId="51D5D8DD">
      <w:pPr>
        <w:pStyle w:val="133"/>
        <w:numPr>
          <w:ilvl w:val="0"/>
          <w:numId w:val="2"/>
        </w:numPr>
        <w:spacing w:line="480" w:lineRule="exact"/>
        <w:ind w:firstLineChars="0"/>
        <w:rPr>
          <w:rFonts w:ascii="宋体" w:hAnsi="宋体"/>
          <w:sz w:val="24"/>
          <w:szCs w:val="22"/>
        </w:rPr>
      </w:pPr>
      <w:r>
        <w:rPr>
          <w:rFonts w:hint="eastAsia" w:ascii="宋体" w:hAnsi="宋体"/>
          <w:sz w:val="24"/>
          <w:szCs w:val="22"/>
        </w:rPr>
        <w:t>类似项目经验（如有）；</w:t>
      </w:r>
    </w:p>
    <w:p w14:paraId="09685B69">
      <w:pPr>
        <w:pStyle w:val="106"/>
        <w:numPr>
          <w:ilvl w:val="0"/>
          <w:numId w:val="2"/>
        </w:numPr>
        <w:spacing w:line="480" w:lineRule="exact"/>
        <w:ind w:firstLineChars="0"/>
        <w:rPr>
          <w:rFonts w:ascii="宋体" w:hAnsi="宋体"/>
          <w:sz w:val="24"/>
          <w:szCs w:val="22"/>
        </w:rPr>
      </w:pPr>
      <w:r>
        <w:rPr>
          <w:rFonts w:hint="eastAsia" w:ascii="宋体" w:hAnsi="宋体"/>
          <w:sz w:val="24"/>
          <w:szCs w:val="22"/>
        </w:rPr>
        <w:t>投标人资格证明资料；</w:t>
      </w:r>
    </w:p>
    <w:p w14:paraId="11CEBE70">
      <w:pPr>
        <w:pStyle w:val="106"/>
        <w:numPr>
          <w:ilvl w:val="0"/>
          <w:numId w:val="2"/>
        </w:numPr>
        <w:spacing w:line="480" w:lineRule="exact"/>
        <w:ind w:firstLineChars="0"/>
        <w:rPr>
          <w:rFonts w:ascii="宋体" w:hAnsi="宋体"/>
          <w:sz w:val="24"/>
          <w:szCs w:val="22"/>
        </w:rPr>
      </w:pPr>
      <w:r>
        <w:rPr>
          <w:rFonts w:hint="eastAsia" w:ascii="宋体" w:hAnsi="宋体"/>
          <w:sz w:val="24"/>
          <w:szCs w:val="22"/>
        </w:rPr>
        <w:t>政府扶持政策；</w:t>
      </w:r>
    </w:p>
    <w:p w14:paraId="77C3F301">
      <w:pPr>
        <w:pStyle w:val="106"/>
        <w:numPr>
          <w:ilvl w:val="0"/>
          <w:numId w:val="2"/>
        </w:numPr>
        <w:spacing w:line="480" w:lineRule="exact"/>
        <w:ind w:firstLineChars="0"/>
        <w:rPr>
          <w:rFonts w:ascii="宋体" w:hAnsi="宋体"/>
          <w:sz w:val="24"/>
          <w:szCs w:val="22"/>
        </w:rPr>
      </w:pPr>
      <w:r>
        <w:rPr>
          <w:rFonts w:hint="eastAsia" w:ascii="宋体" w:hAnsi="宋体"/>
          <w:sz w:val="24"/>
          <w:szCs w:val="22"/>
        </w:rPr>
        <w:t>投标产品实物图片及相关说明；</w:t>
      </w:r>
    </w:p>
    <w:p w14:paraId="16DF9A21">
      <w:pPr>
        <w:pStyle w:val="106"/>
        <w:numPr>
          <w:ilvl w:val="0"/>
          <w:numId w:val="2"/>
        </w:numPr>
        <w:spacing w:line="480" w:lineRule="exact"/>
        <w:ind w:firstLineChars="0"/>
        <w:rPr>
          <w:rFonts w:ascii="宋体" w:hAnsi="宋体"/>
          <w:sz w:val="24"/>
          <w:szCs w:val="22"/>
        </w:rPr>
      </w:pPr>
      <w:r>
        <w:rPr>
          <w:rFonts w:hint="eastAsia" w:ascii="宋体" w:hAnsi="宋体"/>
          <w:sz w:val="24"/>
          <w:szCs w:val="22"/>
        </w:rPr>
        <w:t>采购文件中要求必须提供及投标人认为需要提供的其他资料。</w:t>
      </w:r>
    </w:p>
    <w:p w14:paraId="41AD3CC8">
      <w:pPr>
        <w:pStyle w:val="106"/>
        <w:spacing w:line="480" w:lineRule="exact"/>
        <w:ind w:left="510" w:firstLine="0" w:firstLineChars="0"/>
        <w:rPr>
          <w:rFonts w:ascii="宋体" w:hAnsi="宋体"/>
          <w:sz w:val="24"/>
          <w:szCs w:val="22"/>
        </w:rPr>
      </w:pPr>
      <w:r>
        <w:rPr>
          <w:rFonts w:hint="eastAsia" w:ascii="宋体" w:hAnsi="宋体"/>
          <w:sz w:val="24"/>
          <w:szCs w:val="22"/>
        </w:rPr>
        <w:t>注：</w:t>
      </w:r>
      <w:r>
        <w:rPr>
          <w:rFonts w:hint="eastAsia" w:ascii="宋体" w:hAnsi="宋体"/>
          <w:sz w:val="24"/>
          <w:szCs w:val="22"/>
          <w:lang w:eastAsia="zh-CN"/>
        </w:rPr>
        <w:t>投标</w:t>
      </w:r>
      <w:r>
        <w:rPr>
          <w:rFonts w:hint="eastAsia" w:ascii="宋体" w:hAnsi="宋体"/>
          <w:sz w:val="24"/>
          <w:szCs w:val="22"/>
        </w:rPr>
        <w:t>文件全部采用电子文档，如投标人提交的电子标书不符合政采云平台要求或开标时无法读取导入或解密，其投标文件将不予受理。</w:t>
      </w:r>
    </w:p>
    <w:p w14:paraId="1FC7B16D">
      <w:pPr>
        <w:pStyle w:val="5"/>
        <w:spacing w:before="0" w:after="0" w:line="480" w:lineRule="exact"/>
        <w:rPr>
          <w:rFonts w:hAnsi="宋体"/>
        </w:rPr>
      </w:pPr>
      <w:bookmarkStart w:id="110" w:name="_Toc8459"/>
      <w:r>
        <w:rPr>
          <w:rFonts w:hAnsi="宋体"/>
        </w:rPr>
        <w:t>9</w:t>
      </w:r>
      <w:r>
        <w:rPr>
          <w:rFonts w:hint="eastAsia" w:hAnsi="宋体"/>
        </w:rPr>
        <w:t>、</w:t>
      </w:r>
      <w:r>
        <w:rPr>
          <w:rFonts w:hAnsi="宋体"/>
        </w:rPr>
        <w:t>投标报价</w:t>
      </w:r>
      <w:bookmarkEnd w:id="110"/>
    </w:p>
    <w:p w14:paraId="6E48F1C7">
      <w:pPr>
        <w:widowControl/>
        <w:spacing w:line="480" w:lineRule="exact"/>
        <w:ind w:firstLine="561"/>
        <w:jc w:val="left"/>
        <w:rPr>
          <w:rFonts w:ascii="宋体" w:hAnsi="宋体"/>
          <w:sz w:val="24"/>
        </w:rPr>
      </w:pPr>
      <w:r>
        <w:rPr>
          <w:rFonts w:hint="eastAsia" w:ascii="宋体" w:hAnsi="宋体"/>
          <w:sz w:val="24"/>
        </w:rPr>
        <w:t>9.1除招标文件中另有规定外，计量单位为我国法定计量单位；</w:t>
      </w:r>
    </w:p>
    <w:p w14:paraId="753AC2EB">
      <w:pPr>
        <w:widowControl/>
        <w:spacing w:line="480" w:lineRule="exact"/>
        <w:ind w:firstLine="561"/>
        <w:jc w:val="left"/>
        <w:rPr>
          <w:rFonts w:ascii="宋体" w:hAnsi="宋体"/>
          <w:sz w:val="24"/>
        </w:rPr>
      </w:pPr>
      <w:r>
        <w:rPr>
          <w:rFonts w:hint="eastAsia" w:ascii="宋体" w:hAnsi="宋体"/>
          <w:sz w:val="24"/>
        </w:rPr>
        <w:t>9.2投标报价、货款一律使用人民币，以“元”为单位；</w:t>
      </w:r>
    </w:p>
    <w:p w14:paraId="7541AC97">
      <w:pPr>
        <w:widowControl/>
        <w:spacing w:line="480" w:lineRule="exact"/>
        <w:ind w:firstLine="561"/>
        <w:jc w:val="left"/>
        <w:rPr>
          <w:rFonts w:ascii="宋体" w:hAnsi="宋体"/>
          <w:sz w:val="24"/>
          <w:szCs w:val="22"/>
        </w:rPr>
      </w:pPr>
      <w:r>
        <w:rPr>
          <w:rFonts w:hint="eastAsia" w:ascii="宋体" w:hAnsi="宋体"/>
          <w:sz w:val="24"/>
        </w:rPr>
        <w:t>9.</w:t>
      </w:r>
      <w:r>
        <w:rPr>
          <w:rFonts w:hint="eastAsia" w:ascii="宋体" w:hAnsi="宋体"/>
          <w:sz w:val="24"/>
          <w:szCs w:val="22"/>
        </w:rPr>
        <w:t>3投标供应商须就本采购项目的全部内容作完整报价，投标供应商投标报价包括完成该项目的成本、利润、税金、运输装卸费、风险费、服务费、政策性文件规费等所有费用，当合同实施时，投标供应商没有填入的项目和预算，毫无例外的认为已包含在其它项目中</w:t>
      </w:r>
      <w:r>
        <w:rPr>
          <w:rFonts w:hint="eastAsia" w:ascii="宋体" w:hAnsi="宋体"/>
          <w:sz w:val="24"/>
          <w:szCs w:val="22"/>
          <w:lang w:eastAsia="zh-CN"/>
        </w:rPr>
        <w:t>，</w:t>
      </w:r>
      <w:r>
        <w:rPr>
          <w:rFonts w:hint="eastAsia" w:ascii="宋体" w:hAnsi="宋体"/>
          <w:sz w:val="24"/>
          <w:szCs w:val="22"/>
        </w:rPr>
        <w:t>结算时不予补给，包括招标文件中提到的或没有提到的各种费用，整体成交，不允许拆分；</w:t>
      </w:r>
    </w:p>
    <w:p w14:paraId="0CCC93FB">
      <w:pPr>
        <w:widowControl/>
        <w:spacing w:line="480" w:lineRule="exact"/>
        <w:ind w:firstLine="561"/>
        <w:jc w:val="left"/>
        <w:rPr>
          <w:rFonts w:ascii="宋体" w:hAnsi="宋体"/>
          <w:sz w:val="24"/>
        </w:rPr>
      </w:pPr>
      <w:r>
        <w:rPr>
          <w:rFonts w:hint="eastAsia" w:ascii="宋体" w:hAnsi="宋体"/>
          <w:sz w:val="24"/>
        </w:rPr>
        <w:t>9.4投标人对每一标的只允许有一个报价，投标承诺书的总价与投标报价表中的总价必须一致；</w:t>
      </w:r>
    </w:p>
    <w:p w14:paraId="56F39094">
      <w:pPr>
        <w:widowControl/>
        <w:spacing w:line="480" w:lineRule="exact"/>
        <w:ind w:firstLine="561"/>
        <w:jc w:val="left"/>
        <w:rPr>
          <w:rFonts w:ascii="宋体" w:hAnsi="宋体"/>
          <w:sz w:val="24"/>
        </w:rPr>
      </w:pPr>
      <w:r>
        <w:rPr>
          <w:rFonts w:hint="eastAsia" w:ascii="宋体" w:hAnsi="宋体"/>
          <w:sz w:val="24"/>
        </w:rPr>
        <w:t>9.5本项目不接受备选方案，投标人对同一个标的项目有选择的报价，将被拒绝。</w:t>
      </w:r>
    </w:p>
    <w:p w14:paraId="686B1FF1">
      <w:pPr>
        <w:widowControl/>
        <w:spacing w:line="480" w:lineRule="exact"/>
        <w:ind w:firstLine="561"/>
        <w:jc w:val="left"/>
        <w:rPr>
          <w:rFonts w:ascii="宋体" w:hAnsi="宋体"/>
          <w:sz w:val="24"/>
        </w:rPr>
      </w:pPr>
      <w:r>
        <w:rPr>
          <w:rFonts w:hint="eastAsia" w:ascii="宋体" w:hAnsi="宋体"/>
          <w:sz w:val="24"/>
        </w:rPr>
        <w:t>9.6投标报价大小写金额不一致的，以大写金额为准；总价金额与按单价汇总金额不一致的，以单价金额计算结果为准；单价金额小数点有明显错位的，应以总价为准，并修改单价。</w:t>
      </w:r>
    </w:p>
    <w:p w14:paraId="2CF40C35">
      <w:pPr>
        <w:spacing w:line="480" w:lineRule="exact"/>
        <w:ind w:firstLine="480" w:firstLineChars="200"/>
        <w:rPr>
          <w:rFonts w:ascii="宋体" w:hAnsi="宋体"/>
          <w:sz w:val="24"/>
        </w:rPr>
      </w:pPr>
      <w:r>
        <w:rPr>
          <w:rFonts w:hint="eastAsia" w:ascii="宋体" w:hAnsi="宋体"/>
          <w:sz w:val="24"/>
        </w:rPr>
        <w:t>9.7 投标报价表中标明的价格在合同执行过程中是固定不变的，不得以任何理由予以变更。以可调整的价格提交的投标将作为非响应性投标而予以拒绝。</w:t>
      </w:r>
    </w:p>
    <w:p w14:paraId="3424DDC3">
      <w:pPr>
        <w:spacing w:line="480" w:lineRule="exact"/>
        <w:ind w:firstLine="480" w:firstLineChars="200"/>
        <w:rPr>
          <w:rFonts w:ascii="宋体" w:hAnsi="宋体"/>
          <w:sz w:val="24"/>
        </w:rPr>
      </w:pPr>
      <w:r>
        <w:rPr>
          <w:rFonts w:hint="eastAsia" w:ascii="宋体" w:hAnsi="宋体"/>
          <w:sz w:val="24"/>
        </w:rPr>
        <w:t>9.8 投标人不得哄抬报价，也不应低于成本价</w:t>
      </w:r>
      <w:r>
        <w:rPr>
          <w:rFonts w:hint="eastAsia" w:ascii="宋体" w:hAnsi="宋体"/>
          <w:sz w:val="24"/>
          <w:lang w:eastAsia="zh-CN"/>
        </w:rPr>
        <w:t>（</w:t>
      </w:r>
      <w:r>
        <w:rPr>
          <w:rFonts w:hint="eastAsia" w:ascii="宋体" w:hAnsi="宋体"/>
          <w:sz w:val="24"/>
        </w:rPr>
        <w:t>或进价</w:t>
      </w:r>
      <w:r>
        <w:rPr>
          <w:rFonts w:hint="eastAsia" w:ascii="宋体" w:hAnsi="宋体"/>
          <w:sz w:val="24"/>
          <w:lang w:eastAsia="zh-CN"/>
        </w:rPr>
        <w:t>）</w:t>
      </w:r>
      <w:r>
        <w:rPr>
          <w:rFonts w:hint="eastAsia" w:ascii="宋体" w:hAnsi="宋体"/>
          <w:sz w:val="24"/>
        </w:rPr>
        <w:t>报价，否则一经查实，其投标将可能被拒绝或被宣布为废标。</w:t>
      </w:r>
    </w:p>
    <w:p w14:paraId="5AE2309C">
      <w:pPr>
        <w:spacing w:line="480" w:lineRule="exact"/>
        <w:ind w:firstLine="510"/>
        <w:rPr>
          <w:rFonts w:ascii="宋体" w:hAnsi="宋体"/>
          <w:b/>
          <w:bCs/>
          <w:sz w:val="24"/>
        </w:rPr>
      </w:pPr>
      <w:r>
        <w:rPr>
          <w:rFonts w:hint="eastAsia" w:ascii="宋体" w:hAnsi="宋体"/>
          <w:b/>
          <w:bCs/>
          <w:sz w:val="24"/>
        </w:rPr>
        <w:t>10、投标范围</w:t>
      </w:r>
    </w:p>
    <w:p w14:paraId="1E91C597">
      <w:pPr>
        <w:spacing w:line="480" w:lineRule="exact"/>
        <w:ind w:firstLine="510"/>
        <w:rPr>
          <w:rFonts w:ascii="宋体" w:hAnsi="宋体"/>
          <w:sz w:val="24"/>
        </w:rPr>
      </w:pPr>
      <w:r>
        <w:rPr>
          <w:rFonts w:hint="eastAsia" w:ascii="宋体" w:hAnsi="宋体"/>
          <w:sz w:val="24"/>
        </w:rPr>
        <w:t>10.1以本采购文件第六章为准。</w:t>
      </w:r>
    </w:p>
    <w:p w14:paraId="0E3CE94B">
      <w:pPr>
        <w:pStyle w:val="5"/>
        <w:spacing w:before="0" w:after="0" w:line="480" w:lineRule="exact"/>
        <w:rPr>
          <w:rFonts w:hAnsi="宋体"/>
        </w:rPr>
      </w:pPr>
      <w:bookmarkStart w:id="111" w:name="_Toc2479"/>
      <w:r>
        <w:rPr>
          <w:rFonts w:hAnsi="宋体"/>
        </w:rPr>
        <w:t>1</w:t>
      </w:r>
      <w:r>
        <w:rPr>
          <w:rFonts w:hint="eastAsia" w:hAnsi="宋体"/>
        </w:rPr>
        <w:t>1</w:t>
      </w:r>
      <w:r>
        <w:rPr>
          <w:rFonts w:hAnsi="宋体"/>
        </w:rPr>
        <w:t>、投标保证书</w:t>
      </w:r>
      <w:bookmarkEnd w:id="111"/>
    </w:p>
    <w:p w14:paraId="1CB5D745">
      <w:pPr>
        <w:spacing w:line="480" w:lineRule="exact"/>
        <w:ind w:firstLine="480" w:firstLineChars="200"/>
        <w:rPr>
          <w:rFonts w:ascii="宋体" w:hAnsi="宋体"/>
          <w:sz w:val="24"/>
        </w:rPr>
      </w:pPr>
      <w:r>
        <w:rPr>
          <w:rFonts w:hint="eastAsia" w:ascii="宋体" w:hAnsi="宋体"/>
          <w:sz w:val="24"/>
        </w:rPr>
        <w:t>11.1投标保证书作为投标文件的组成部分之一，投标人应按采购文件所附《投标保证书》格式填写，并按招标文件“投标人须知前附表”第17项所规定数额、时限提交投标保证金。</w:t>
      </w:r>
      <w:r>
        <w:rPr>
          <w:rFonts w:hint="eastAsia" w:ascii="宋体" w:hAnsi="宋体"/>
          <w:b/>
          <w:sz w:val="24"/>
        </w:rPr>
        <w:t>提交投标保证金</w:t>
      </w:r>
      <w:r>
        <w:rPr>
          <w:rFonts w:hint="eastAsia" w:ascii="宋体" w:hAnsi="宋体"/>
          <w:sz w:val="24"/>
        </w:rPr>
        <w:t>的绑定回执作为投标文件的组成部分。</w:t>
      </w:r>
    </w:p>
    <w:p w14:paraId="1D74E2D8">
      <w:pPr>
        <w:spacing w:line="480" w:lineRule="exact"/>
        <w:ind w:firstLine="480" w:firstLineChars="200"/>
        <w:rPr>
          <w:rFonts w:ascii="宋体" w:hAnsi="宋体"/>
          <w:sz w:val="24"/>
        </w:rPr>
      </w:pPr>
      <w:r>
        <w:rPr>
          <w:rFonts w:ascii="宋体" w:hAnsi="宋体"/>
          <w:sz w:val="24"/>
        </w:rPr>
        <w:t>1</w:t>
      </w:r>
      <w:r>
        <w:rPr>
          <w:rFonts w:hint="eastAsia" w:ascii="宋体" w:hAnsi="宋体"/>
          <w:sz w:val="24"/>
        </w:rPr>
        <w:t>1</w:t>
      </w:r>
      <w:r>
        <w:rPr>
          <w:rFonts w:ascii="宋体" w:hAnsi="宋体"/>
          <w:sz w:val="24"/>
        </w:rPr>
        <w:t>.2</w:t>
      </w:r>
      <w:r>
        <w:rPr>
          <w:rFonts w:hint="eastAsia" w:ascii="宋体" w:hAnsi="宋体"/>
          <w:sz w:val="24"/>
        </w:rPr>
        <w:t>投标保证金交纳方式见投标人须知前附表第17条。</w:t>
      </w:r>
    </w:p>
    <w:p w14:paraId="09694089">
      <w:pPr>
        <w:spacing w:line="480" w:lineRule="exact"/>
        <w:ind w:firstLine="510"/>
        <w:rPr>
          <w:rFonts w:ascii="宋体" w:hAnsi="宋体"/>
          <w:sz w:val="24"/>
        </w:rPr>
      </w:pPr>
      <w:r>
        <w:rPr>
          <w:rFonts w:hint="eastAsia" w:ascii="宋体" w:hAnsi="宋体"/>
          <w:sz w:val="24"/>
        </w:rPr>
        <w:t>11.3 投标保证金应交至</w:t>
      </w:r>
      <w:r>
        <w:rPr>
          <w:rFonts w:hint="eastAsia" w:ascii="宋体" w:hAnsi="宋体"/>
          <w:b/>
          <w:sz w:val="24"/>
        </w:rPr>
        <w:t>指定账户</w:t>
      </w:r>
      <w:r>
        <w:rPr>
          <w:rFonts w:hint="eastAsia" w:ascii="宋体" w:hAnsi="宋体"/>
          <w:sz w:val="24"/>
        </w:rPr>
        <w:t>。</w:t>
      </w:r>
    </w:p>
    <w:p w14:paraId="095478D7">
      <w:pPr>
        <w:spacing w:line="480" w:lineRule="exact"/>
        <w:ind w:firstLine="510"/>
        <w:rPr>
          <w:rFonts w:ascii="宋体" w:hAnsi="宋体"/>
          <w:sz w:val="24"/>
        </w:rPr>
      </w:pPr>
      <w:r>
        <w:rPr>
          <w:rFonts w:hint="eastAsia" w:ascii="宋体" w:hAnsi="宋体"/>
          <w:sz w:val="24"/>
        </w:rPr>
        <w:t>11.4 未按上述11</w:t>
      </w:r>
      <w:r>
        <w:rPr>
          <w:rFonts w:ascii="宋体" w:hAnsi="宋体"/>
          <w:sz w:val="24"/>
        </w:rPr>
        <w:t>.</w:t>
      </w:r>
      <w:r>
        <w:rPr>
          <w:rFonts w:hint="eastAsia" w:ascii="宋体" w:hAnsi="宋体"/>
          <w:sz w:val="24"/>
        </w:rPr>
        <w:t>1规定提交投标保证金的投标，将被视为无效投标。</w:t>
      </w:r>
    </w:p>
    <w:p w14:paraId="69AC9EAA">
      <w:pPr>
        <w:spacing w:line="480" w:lineRule="exact"/>
        <w:ind w:firstLine="510"/>
        <w:rPr>
          <w:rFonts w:ascii="宋体" w:hAnsi="宋体"/>
          <w:sz w:val="24"/>
        </w:rPr>
      </w:pPr>
      <w:r>
        <w:rPr>
          <w:rFonts w:hint="eastAsia" w:ascii="宋体" w:hAnsi="宋体"/>
          <w:sz w:val="24"/>
        </w:rPr>
        <w:t>11.5未中标单位的投标保证金，在采购代理公司发出《中标通知书》后5个工作日内无息返还；中标人的投标保证金，在中标人按规定签订合同后5个工作日内无息退还。</w:t>
      </w:r>
    </w:p>
    <w:p w14:paraId="3DB8D571">
      <w:pPr>
        <w:spacing w:line="480" w:lineRule="exact"/>
        <w:ind w:firstLine="510"/>
        <w:rPr>
          <w:rFonts w:ascii="宋体" w:hAnsi="宋体"/>
          <w:sz w:val="24"/>
        </w:rPr>
      </w:pPr>
      <w:r>
        <w:rPr>
          <w:rFonts w:hint="eastAsia" w:ascii="宋体" w:hAnsi="宋体"/>
          <w:sz w:val="24"/>
        </w:rPr>
        <w:t>11.6 下列任何情况之一发生时，投标保证金将被没收：</w:t>
      </w:r>
    </w:p>
    <w:p w14:paraId="46F3DFFD">
      <w:pPr>
        <w:spacing w:line="480" w:lineRule="exact"/>
        <w:ind w:firstLine="480" w:firstLineChars="200"/>
        <w:rPr>
          <w:rFonts w:ascii="宋体" w:hAnsi="宋体"/>
          <w:sz w:val="24"/>
        </w:rPr>
      </w:pPr>
      <w:r>
        <w:rPr>
          <w:rFonts w:hint="eastAsia" w:ascii="宋体" w:hAnsi="宋体"/>
          <w:sz w:val="24"/>
        </w:rPr>
        <w:t>（1）投标人在投标书中规定的投标有效期内撤回其投标；</w:t>
      </w:r>
    </w:p>
    <w:p w14:paraId="67B1FC5A">
      <w:pPr>
        <w:spacing w:line="480" w:lineRule="exact"/>
        <w:ind w:firstLine="480" w:firstLineChars="200"/>
        <w:rPr>
          <w:rFonts w:ascii="宋体" w:hAnsi="宋体"/>
          <w:sz w:val="24"/>
        </w:rPr>
      </w:pPr>
      <w:r>
        <w:rPr>
          <w:rFonts w:hint="eastAsia" w:ascii="宋体" w:hAnsi="宋体"/>
          <w:sz w:val="24"/>
        </w:rPr>
        <w:t>（2）拒绝按本须知第9.6条修正报价的；</w:t>
      </w:r>
    </w:p>
    <w:p w14:paraId="74492C3D">
      <w:pPr>
        <w:spacing w:line="480" w:lineRule="exact"/>
        <w:ind w:firstLine="480" w:firstLineChars="200"/>
        <w:rPr>
          <w:rFonts w:ascii="宋体" w:hAnsi="宋体"/>
          <w:sz w:val="24"/>
        </w:rPr>
      </w:pPr>
      <w:r>
        <w:rPr>
          <w:rFonts w:hint="eastAsia" w:ascii="宋体" w:hAnsi="宋体"/>
          <w:sz w:val="24"/>
        </w:rPr>
        <w:t>（3）中标人未能在规定期限内签订合同。</w:t>
      </w:r>
    </w:p>
    <w:p w14:paraId="7E2105D9">
      <w:pPr>
        <w:pStyle w:val="5"/>
        <w:spacing w:before="0" w:after="0" w:line="480" w:lineRule="exact"/>
        <w:rPr>
          <w:rFonts w:hAnsi="宋体"/>
        </w:rPr>
      </w:pPr>
      <w:bookmarkStart w:id="112" w:name="_Toc26173"/>
      <w:r>
        <w:rPr>
          <w:rFonts w:hAnsi="宋体"/>
        </w:rPr>
        <w:t>1</w:t>
      </w:r>
      <w:r>
        <w:rPr>
          <w:rFonts w:hint="eastAsia" w:hAnsi="宋体"/>
        </w:rPr>
        <w:t>2</w:t>
      </w:r>
      <w:r>
        <w:rPr>
          <w:rFonts w:hAnsi="宋体"/>
        </w:rPr>
        <w:t>、投标有效期</w:t>
      </w:r>
      <w:bookmarkEnd w:id="112"/>
    </w:p>
    <w:p w14:paraId="27E7A6F0">
      <w:pPr>
        <w:spacing w:line="480" w:lineRule="exact"/>
        <w:ind w:firstLine="480" w:firstLineChars="200"/>
        <w:rPr>
          <w:rFonts w:ascii="宋体" w:hAnsi="宋体"/>
          <w:sz w:val="24"/>
        </w:rPr>
      </w:pPr>
      <w:r>
        <w:rPr>
          <w:rFonts w:hint="eastAsia" w:ascii="宋体" w:hAnsi="宋体"/>
          <w:sz w:val="24"/>
        </w:rPr>
        <w:t>12.1 所投的标书应从“投标人须知前附表”第23项规定的开标之日起，在“投标人须知前附表”第17项所规定的以日历天计算的投标有效期内有效。投标有效期比规定的时间短的可以视为非响应标予以拒绝。</w:t>
      </w:r>
    </w:p>
    <w:p w14:paraId="62429642">
      <w:pPr>
        <w:spacing w:line="480" w:lineRule="exact"/>
        <w:ind w:firstLine="480" w:firstLineChars="200"/>
        <w:rPr>
          <w:rFonts w:ascii="宋体" w:hAnsi="宋体"/>
          <w:sz w:val="24"/>
        </w:rPr>
      </w:pPr>
      <w:r>
        <w:rPr>
          <w:rFonts w:hint="eastAsia" w:ascii="宋体" w:hAnsi="宋体"/>
          <w:sz w:val="24"/>
        </w:rPr>
        <w:t>12.2 在特殊情况下，在原投标有效期期满之前，采购人可征得投标人同意延长投标有效期，这种要求与答复均应以书面形式如电传、传真等。投标人可以拒绝采购人的这种要求但不被没收投标保证金，同意延长的投标人既不能被要求也不允许修改其投标文件，但要相应延长其投标保证金的有效期。</w:t>
      </w:r>
    </w:p>
    <w:p w14:paraId="468CF557">
      <w:pPr>
        <w:pStyle w:val="5"/>
        <w:spacing w:before="0" w:after="0" w:line="480" w:lineRule="exact"/>
        <w:rPr>
          <w:rFonts w:hAnsi="宋体"/>
        </w:rPr>
      </w:pPr>
      <w:bookmarkStart w:id="113" w:name="_Toc3223"/>
      <w:r>
        <w:rPr>
          <w:rFonts w:hAnsi="宋体"/>
        </w:rPr>
        <w:t>1</w:t>
      </w:r>
      <w:r>
        <w:rPr>
          <w:rFonts w:hint="eastAsia" w:hAnsi="宋体"/>
        </w:rPr>
        <w:t>3</w:t>
      </w:r>
      <w:r>
        <w:rPr>
          <w:rFonts w:hAnsi="宋体"/>
        </w:rPr>
        <w:t>、投标文件的式样和签署</w:t>
      </w:r>
      <w:bookmarkEnd w:id="113"/>
    </w:p>
    <w:p w14:paraId="46A37EA3">
      <w:pPr>
        <w:spacing w:line="480" w:lineRule="exact"/>
        <w:ind w:firstLine="480" w:firstLineChars="200"/>
        <w:rPr>
          <w:rFonts w:ascii="宋体" w:hAnsi="宋体"/>
          <w:sz w:val="24"/>
          <w:szCs w:val="22"/>
        </w:rPr>
      </w:pPr>
      <w:r>
        <w:rPr>
          <w:rFonts w:hint="eastAsia" w:ascii="宋体" w:hAnsi="宋体"/>
          <w:sz w:val="24"/>
          <w:szCs w:val="22"/>
        </w:rPr>
        <w:t>13.1 电子投标文件应使用政采云平台相关软件制作上传。</w:t>
      </w:r>
    </w:p>
    <w:p w14:paraId="4B26B270">
      <w:pPr>
        <w:spacing w:line="480" w:lineRule="exact"/>
        <w:ind w:firstLine="480" w:firstLineChars="200"/>
        <w:rPr>
          <w:rFonts w:ascii="宋体" w:hAnsi="宋体"/>
          <w:sz w:val="24"/>
          <w:szCs w:val="22"/>
        </w:rPr>
      </w:pPr>
      <w:r>
        <w:rPr>
          <w:rFonts w:hint="eastAsia" w:ascii="宋体" w:hAnsi="宋体"/>
          <w:sz w:val="24"/>
          <w:szCs w:val="22"/>
        </w:rPr>
        <w:t>13.2投标文件应由法定代表人或委托代理人</w:t>
      </w:r>
      <w:r>
        <w:rPr>
          <w:rFonts w:hint="eastAsia" w:ascii="宋体" w:hAnsi="宋体"/>
          <w:sz w:val="24"/>
          <w:szCs w:val="22"/>
          <w:lang w:eastAsia="zh-CN"/>
        </w:rPr>
        <w:t>在</w:t>
      </w:r>
      <w:r>
        <w:rPr>
          <w:rFonts w:hint="eastAsia" w:ascii="宋体" w:hAnsi="宋体"/>
          <w:sz w:val="24"/>
          <w:szCs w:val="22"/>
        </w:rPr>
        <w:t>规定签字、盖章处签名或盖章（电子文件：电子签名或电子签章），否则其投标无效。</w:t>
      </w:r>
    </w:p>
    <w:p w14:paraId="6F1F69E8">
      <w:pPr>
        <w:spacing w:line="480" w:lineRule="exact"/>
        <w:ind w:firstLine="480" w:firstLineChars="200"/>
        <w:rPr>
          <w:rFonts w:ascii="宋体" w:hAnsi="宋体"/>
          <w:sz w:val="24"/>
          <w:szCs w:val="22"/>
        </w:rPr>
      </w:pPr>
      <w:r>
        <w:rPr>
          <w:rFonts w:hint="eastAsia" w:ascii="宋体" w:hAnsi="宋体"/>
          <w:sz w:val="24"/>
          <w:szCs w:val="22"/>
        </w:rPr>
        <w:t>13.3</w:t>
      </w:r>
      <w:r>
        <w:rPr>
          <w:rFonts w:hint="eastAsia" w:ascii="宋体" w:hAnsi="宋体"/>
          <w:sz w:val="24"/>
          <w:szCs w:val="22"/>
          <w:lang w:eastAsia="zh-CN"/>
        </w:rPr>
        <w:t>投标</w:t>
      </w:r>
      <w:r>
        <w:rPr>
          <w:rFonts w:hint="eastAsia" w:ascii="宋体" w:hAnsi="宋体"/>
          <w:sz w:val="24"/>
          <w:szCs w:val="22"/>
        </w:rPr>
        <w:t>文件未按要求填写或可能导致非唯一理解的投标文件可能被认定为无效的投标文件。</w:t>
      </w:r>
    </w:p>
    <w:p w14:paraId="386CB84F">
      <w:pPr>
        <w:pStyle w:val="4"/>
        <w:spacing w:line="480" w:lineRule="exact"/>
        <w:rPr>
          <w:rFonts w:ascii="宋体" w:hAnsi="宋体"/>
        </w:rPr>
      </w:pPr>
      <w:bookmarkStart w:id="114" w:name="_Toc10025"/>
      <w:bookmarkStart w:id="115" w:name="_Toc11382"/>
      <w:r>
        <w:rPr>
          <w:rFonts w:hint="eastAsia" w:ascii="宋体" w:hAnsi="宋体"/>
        </w:rPr>
        <w:t>四、投标文件的递交</w:t>
      </w:r>
      <w:bookmarkEnd w:id="114"/>
      <w:bookmarkEnd w:id="115"/>
    </w:p>
    <w:p w14:paraId="7AA9AB28">
      <w:pPr>
        <w:pStyle w:val="5"/>
        <w:spacing w:before="0" w:after="0" w:line="480" w:lineRule="exact"/>
        <w:rPr>
          <w:rFonts w:hAnsi="宋体"/>
          <w:szCs w:val="22"/>
        </w:rPr>
      </w:pPr>
      <w:bookmarkStart w:id="116" w:name="_Toc10621"/>
      <w:r>
        <w:rPr>
          <w:rFonts w:hAnsi="宋体"/>
        </w:rPr>
        <w:t>1</w:t>
      </w:r>
      <w:r>
        <w:rPr>
          <w:rFonts w:hint="eastAsia" w:hAnsi="宋体"/>
        </w:rPr>
        <w:t>4</w:t>
      </w:r>
      <w:r>
        <w:rPr>
          <w:rFonts w:hAnsi="宋体"/>
        </w:rPr>
        <w:t>、</w:t>
      </w:r>
      <w:r>
        <w:rPr>
          <w:rFonts w:hint="eastAsia" w:hAnsi="宋体"/>
          <w:szCs w:val="22"/>
        </w:rPr>
        <w:t>电子标书递交：</w:t>
      </w:r>
      <w:bookmarkEnd w:id="116"/>
    </w:p>
    <w:p w14:paraId="231950C5">
      <w:pPr>
        <w:spacing w:line="480" w:lineRule="exact"/>
        <w:ind w:firstLine="480" w:firstLineChars="200"/>
        <w:rPr>
          <w:rFonts w:ascii="宋体" w:hAnsi="宋体"/>
          <w:sz w:val="24"/>
          <w:szCs w:val="22"/>
        </w:rPr>
      </w:pPr>
      <w:r>
        <w:rPr>
          <w:rFonts w:hint="eastAsia" w:ascii="宋体" w:hAnsi="宋体"/>
          <w:sz w:val="24"/>
          <w:szCs w:val="22"/>
        </w:rPr>
        <w:t>14.1、网上递交：政府采购云平台（www.zcygov.cn）；</w:t>
      </w:r>
    </w:p>
    <w:p w14:paraId="1E604BAF">
      <w:pPr>
        <w:pStyle w:val="5"/>
        <w:spacing w:before="0" w:after="0" w:line="440" w:lineRule="exact"/>
        <w:rPr>
          <w:rFonts w:hAnsi="宋体"/>
        </w:rPr>
      </w:pPr>
      <w:bookmarkStart w:id="117" w:name="_Toc78603092"/>
      <w:bookmarkStart w:id="118" w:name="_Toc31635"/>
      <w:r>
        <w:rPr>
          <w:rFonts w:hAnsi="宋体"/>
        </w:rPr>
        <w:t>1</w:t>
      </w:r>
      <w:r>
        <w:rPr>
          <w:rFonts w:hint="eastAsia" w:hAnsi="宋体"/>
        </w:rPr>
        <w:t>5</w:t>
      </w:r>
      <w:r>
        <w:rPr>
          <w:rFonts w:hAnsi="宋体"/>
        </w:rPr>
        <w:t>、投标截止</w:t>
      </w:r>
      <w:bookmarkEnd w:id="117"/>
      <w:r>
        <w:rPr>
          <w:rFonts w:hint="eastAsia" w:hAnsi="宋体"/>
        </w:rPr>
        <w:t>时间</w:t>
      </w:r>
      <w:bookmarkEnd w:id="118"/>
    </w:p>
    <w:p w14:paraId="5D527766">
      <w:pPr>
        <w:spacing w:line="440" w:lineRule="exact"/>
        <w:ind w:firstLine="480" w:firstLineChars="200"/>
        <w:rPr>
          <w:rFonts w:ascii="宋体" w:hAnsi="宋体"/>
          <w:sz w:val="24"/>
        </w:rPr>
      </w:pPr>
      <w:r>
        <w:rPr>
          <w:rFonts w:hint="eastAsia" w:ascii="宋体" w:hAnsi="宋体"/>
          <w:sz w:val="24"/>
        </w:rPr>
        <w:t>15.1 采购人收到投标文件的时间不得迟于招标公告中规定的截止时间，投标截止时间前所收到的采购文件概不退还。</w:t>
      </w:r>
    </w:p>
    <w:p w14:paraId="56D58BCF">
      <w:pPr>
        <w:spacing w:line="440" w:lineRule="exact"/>
        <w:ind w:firstLine="480" w:firstLineChars="200"/>
        <w:rPr>
          <w:rFonts w:ascii="宋体" w:hAnsi="宋体"/>
          <w:sz w:val="24"/>
        </w:rPr>
      </w:pPr>
      <w:r>
        <w:rPr>
          <w:rFonts w:hint="eastAsia" w:ascii="宋体" w:hAnsi="宋体"/>
          <w:sz w:val="24"/>
        </w:rPr>
        <w:t>15.2 推迟投标截止时间应以书面形式通知所有投标人。</w:t>
      </w:r>
    </w:p>
    <w:p w14:paraId="38453E86">
      <w:pPr>
        <w:spacing w:line="440" w:lineRule="exact"/>
        <w:ind w:firstLine="480" w:firstLineChars="200"/>
        <w:rPr>
          <w:rFonts w:ascii="宋体" w:hAnsi="宋体"/>
          <w:sz w:val="24"/>
        </w:rPr>
      </w:pPr>
      <w:r>
        <w:rPr>
          <w:rFonts w:hint="eastAsia" w:ascii="宋体" w:hAnsi="宋体"/>
          <w:sz w:val="24"/>
        </w:rPr>
        <w:t>15.3 投标截止时间后送交的投标报价或其他实质性内容修正的函件不作为评标的依据。</w:t>
      </w:r>
    </w:p>
    <w:p w14:paraId="5831569B">
      <w:pPr>
        <w:pStyle w:val="5"/>
        <w:spacing w:before="0" w:after="0" w:line="440" w:lineRule="exact"/>
        <w:rPr>
          <w:rFonts w:hAnsi="宋体"/>
        </w:rPr>
      </w:pPr>
      <w:bookmarkStart w:id="119" w:name="_Toc19596"/>
      <w:r>
        <w:rPr>
          <w:rFonts w:hAnsi="宋体"/>
        </w:rPr>
        <w:t>1</w:t>
      </w:r>
      <w:r>
        <w:rPr>
          <w:rFonts w:hint="eastAsia" w:hAnsi="宋体"/>
        </w:rPr>
        <w:t>6</w:t>
      </w:r>
      <w:r>
        <w:rPr>
          <w:rFonts w:hAnsi="宋体"/>
        </w:rPr>
        <w:t>、迟到的投标文件</w:t>
      </w:r>
      <w:bookmarkEnd w:id="119"/>
    </w:p>
    <w:p w14:paraId="529D824D">
      <w:pPr>
        <w:spacing w:line="440" w:lineRule="exact"/>
        <w:ind w:firstLine="480" w:firstLineChars="200"/>
        <w:rPr>
          <w:rFonts w:ascii="宋体" w:hAnsi="宋体"/>
          <w:sz w:val="24"/>
        </w:rPr>
      </w:pPr>
      <w:r>
        <w:rPr>
          <w:rFonts w:hint="eastAsia" w:ascii="宋体" w:hAnsi="宋体"/>
          <w:sz w:val="24"/>
        </w:rPr>
        <w:t>16.1 按照第15条规定，采购人将拒绝并原封退回在投标截止日期后收到的任何投标文件。</w:t>
      </w:r>
    </w:p>
    <w:p w14:paraId="7C680FB3">
      <w:pPr>
        <w:spacing w:line="440" w:lineRule="exact"/>
        <w:ind w:firstLine="480" w:firstLineChars="200"/>
        <w:rPr>
          <w:rFonts w:ascii="宋体" w:hAnsi="宋体"/>
          <w:sz w:val="24"/>
        </w:rPr>
      </w:pPr>
      <w:r>
        <w:rPr>
          <w:rFonts w:hint="eastAsia" w:ascii="宋体" w:hAnsi="宋体"/>
          <w:sz w:val="24"/>
        </w:rPr>
        <w:t>16</w:t>
      </w:r>
      <w:r>
        <w:rPr>
          <w:rFonts w:ascii="宋体" w:hAnsi="宋体"/>
          <w:sz w:val="24"/>
        </w:rPr>
        <w:t>.2</w:t>
      </w:r>
      <w:r>
        <w:rPr>
          <w:rFonts w:hint="eastAsia" w:ascii="宋体" w:hAnsi="宋体"/>
          <w:sz w:val="24"/>
        </w:rPr>
        <w:t xml:space="preserve"> 投标文件递交的地点为“投标人须知前附表”第23项中所规定的地点。</w:t>
      </w:r>
    </w:p>
    <w:p w14:paraId="40CADD6F">
      <w:pPr>
        <w:pStyle w:val="5"/>
        <w:spacing w:before="0" w:after="0" w:line="440" w:lineRule="exact"/>
        <w:rPr>
          <w:rFonts w:hAnsi="宋体"/>
        </w:rPr>
      </w:pPr>
      <w:bookmarkStart w:id="120" w:name="_Toc19618"/>
      <w:r>
        <w:rPr>
          <w:rFonts w:hAnsi="宋体"/>
        </w:rPr>
        <w:t>1</w:t>
      </w:r>
      <w:r>
        <w:rPr>
          <w:rFonts w:hint="eastAsia" w:hAnsi="宋体"/>
        </w:rPr>
        <w:t>7</w:t>
      </w:r>
      <w:r>
        <w:rPr>
          <w:rFonts w:hAnsi="宋体"/>
        </w:rPr>
        <w:t>、投标文件修改和撤回</w:t>
      </w:r>
      <w:bookmarkEnd w:id="120"/>
    </w:p>
    <w:p w14:paraId="7BF12E95">
      <w:pPr>
        <w:spacing w:line="440" w:lineRule="exact"/>
        <w:ind w:firstLine="480" w:firstLineChars="200"/>
        <w:rPr>
          <w:rFonts w:ascii="宋体" w:hAnsi="宋体"/>
          <w:sz w:val="24"/>
        </w:rPr>
      </w:pPr>
      <w:r>
        <w:rPr>
          <w:rFonts w:hint="eastAsia" w:ascii="宋体" w:hAnsi="宋体"/>
          <w:sz w:val="24"/>
        </w:rPr>
        <w:t>17.1 投标人在上传投标文件后，可以在投标文件递交截止时间前修改或撤回其投标文件。</w:t>
      </w:r>
    </w:p>
    <w:p w14:paraId="744DDB4A">
      <w:pPr>
        <w:spacing w:line="440" w:lineRule="exact"/>
        <w:ind w:firstLine="480" w:firstLineChars="200"/>
        <w:rPr>
          <w:rFonts w:ascii="宋体" w:hAnsi="宋体"/>
          <w:sz w:val="24"/>
        </w:rPr>
      </w:pPr>
      <w:r>
        <w:rPr>
          <w:rFonts w:hint="eastAsia" w:ascii="宋体" w:hAnsi="宋体"/>
          <w:sz w:val="24"/>
        </w:rPr>
        <w:t>17.2 在投标截止期之后，投标人不得对其投标文件做任何修改。</w:t>
      </w:r>
    </w:p>
    <w:p w14:paraId="138DEA68">
      <w:pPr>
        <w:spacing w:line="440" w:lineRule="exact"/>
        <w:ind w:firstLine="480" w:firstLineChars="200"/>
        <w:rPr>
          <w:rFonts w:ascii="宋体" w:hAnsi="宋体"/>
        </w:rPr>
      </w:pPr>
      <w:r>
        <w:rPr>
          <w:rFonts w:hint="eastAsia" w:ascii="宋体" w:hAnsi="宋体"/>
          <w:sz w:val="24"/>
        </w:rPr>
        <w:t>17.3在投标截止日期至投标有效期期满之间的这段时间内，投标人不得撤回其投标文件，否则其投标保证金将被没收。</w:t>
      </w:r>
    </w:p>
    <w:p w14:paraId="61BDF424">
      <w:pPr>
        <w:pStyle w:val="4"/>
        <w:spacing w:line="480" w:lineRule="exact"/>
        <w:rPr>
          <w:rFonts w:ascii="宋体" w:hAnsi="宋体"/>
        </w:rPr>
      </w:pPr>
      <w:bookmarkStart w:id="121" w:name="_Toc22862"/>
      <w:bookmarkStart w:id="122" w:name="_Toc20942"/>
      <w:r>
        <w:rPr>
          <w:rFonts w:hint="eastAsia" w:ascii="宋体" w:hAnsi="宋体"/>
        </w:rPr>
        <w:t>五、开标与评标</w:t>
      </w:r>
      <w:bookmarkEnd w:id="121"/>
      <w:bookmarkEnd w:id="122"/>
    </w:p>
    <w:p w14:paraId="084BAA8B">
      <w:pPr>
        <w:pStyle w:val="5"/>
        <w:spacing w:before="0" w:after="0" w:line="480" w:lineRule="exact"/>
        <w:rPr>
          <w:rFonts w:hAnsi="宋体"/>
        </w:rPr>
      </w:pPr>
      <w:bookmarkStart w:id="123" w:name="_Toc6833"/>
      <w:r>
        <w:rPr>
          <w:rFonts w:hAnsi="宋体"/>
        </w:rPr>
        <w:t>1</w:t>
      </w:r>
      <w:r>
        <w:rPr>
          <w:rFonts w:hint="eastAsia" w:hAnsi="宋体"/>
        </w:rPr>
        <w:t>8</w:t>
      </w:r>
      <w:r>
        <w:rPr>
          <w:rFonts w:hAnsi="宋体"/>
        </w:rPr>
        <w:t>、开标</w:t>
      </w:r>
      <w:bookmarkEnd w:id="123"/>
    </w:p>
    <w:p w14:paraId="0CE06054">
      <w:pPr>
        <w:spacing w:line="480" w:lineRule="exact"/>
        <w:ind w:firstLine="480" w:firstLineChars="200"/>
        <w:rPr>
          <w:rFonts w:ascii="宋体" w:hAnsi="宋体"/>
          <w:sz w:val="24"/>
        </w:rPr>
      </w:pPr>
      <w:r>
        <w:rPr>
          <w:rFonts w:hint="eastAsia" w:ascii="宋体" w:hAnsi="宋体"/>
          <w:sz w:val="24"/>
        </w:rPr>
        <w:t>18.1 采购代理机构将在“投标人须知前附表”第23项规定的时间和地点组织公开开标。</w:t>
      </w:r>
    </w:p>
    <w:p w14:paraId="3D92491F">
      <w:pPr>
        <w:spacing w:line="480" w:lineRule="exact"/>
        <w:ind w:firstLine="480" w:firstLineChars="200"/>
        <w:rPr>
          <w:rFonts w:ascii="宋体" w:hAnsi="宋体"/>
          <w:sz w:val="24"/>
          <w:szCs w:val="24"/>
        </w:rPr>
      </w:pPr>
      <w:r>
        <w:rPr>
          <w:rFonts w:hint="eastAsia" w:ascii="宋体" w:hAnsi="宋体"/>
          <w:sz w:val="24"/>
        </w:rPr>
        <w:t xml:space="preserve">18.2 </w:t>
      </w:r>
      <w:r>
        <w:rPr>
          <w:rFonts w:hint="eastAsia" w:ascii="宋体" w:hAnsi="宋体"/>
          <w:spacing w:val="-2"/>
          <w:sz w:val="24"/>
        </w:rPr>
        <w:t>本次开标会议由采购单位等单位对现场进行全过程监督</w:t>
      </w:r>
      <w:r>
        <w:rPr>
          <w:rFonts w:hint="eastAsia" w:ascii="宋体" w:hAnsi="宋体"/>
          <w:sz w:val="24"/>
          <w:szCs w:val="24"/>
        </w:rPr>
        <w:t>。</w:t>
      </w:r>
    </w:p>
    <w:p w14:paraId="35AA2686">
      <w:pPr>
        <w:spacing w:beforeLines="20" w:line="480" w:lineRule="exact"/>
        <w:ind w:firstLine="480" w:firstLineChars="200"/>
        <w:rPr>
          <w:rFonts w:ascii="宋体" w:hAnsi="宋体"/>
          <w:sz w:val="24"/>
        </w:rPr>
      </w:pPr>
      <w:r>
        <w:rPr>
          <w:rFonts w:hint="eastAsia" w:ascii="宋体" w:hAnsi="宋体"/>
          <w:sz w:val="24"/>
        </w:rPr>
        <w:t>投标文件中投标（报价）一览表</w:t>
      </w:r>
      <w:r>
        <w:rPr>
          <w:rFonts w:hint="eastAsia" w:ascii="宋体" w:hAnsi="宋体"/>
          <w:sz w:val="24"/>
          <w:lang w:eastAsia="zh-CN"/>
        </w:rPr>
        <w:t>（</w:t>
      </w:r>
      <w:r>
        <w:rPr>
          <w:rFonts w:hint="eastAsia" w:ascii="宋体" w:hAnsi="宋体"/>
          <w:sz w:val="24"/>
        </w:rPr>
        <w:t>报价表</w:t>
      </w:r>
      <w:r>
        <w:rPr>
          <w:rFonts w:hint="eastAsia" w:ascii="宋体" w:hAnsi="宋体"/>
          <w:sz w:val="24"/>
          <w:lang w:eastAsia="zh-CN"/>
        </w:rPr>
        <w:t>）</w:t>
      </w:r>
      <w:r>
        <w:rPr>
          <w:rFonts w:hint="eastAsia" w:ascii="宋体" w:hAnsi="宋体"/>
          <w:sz w:val="24"/>
        </w:rPr>
        <w:t>内容与投标函内容不一致的，以投标（报价）一览表</w:t>
      </w:r>
      <w:r>
        <w:rPr>
          <w:rFonts w:hint="eastAsia" w:ascii="宋体" w:hAnsi="宋体"/>
          <w:sz w:val="24"/>
          <w:lang w:eastAsia="zh-CN"/>
        </w:rPr>
        <w:t>（</w:t>
      </w:r>
      <w:r>
        <w:rPr>
          <w:rFonts w:hint="eastAsia" w:ascii="宋体" w:hAnsi="宋体"/>
          <w:sz w:val="24"/>
        </w:rPr>
        <w:t>报价表</w:t>
      </w:r>
      <w:r>
        <w:rPr>
          <w:rFonts w:hint="eastAsia" w:ascii="宋体" w:hAnsi="宋体"/>
          <w:sz w:val="24"/>
          <w:lang w:eastAsia="zh-CN"/>
        </w:rPr>
        <w:t>）</w:t>
      </w:r>
      <w:r>
        <w:rPr>
          <w:rFonts w:hint="eastAsia" w:ascii="宋体" w:hAnsi="宋体"/>
          <w:sz w:val="24"/>
        </w:rPr>
        <w:t>为准。</w:t>
      </w:r>
    </w:p>
    <w:p w14:paraId="26C6FD2E">
      <w:pPr>
        <w:spacing w:beforeLines="20" w:line="480" w:lineRule="exact"/>
        <w:ind w:firstLine="480" w:firstLineChars="200"/>
        <w:rPr>
          <w:rFonts w:ascii="宋体" w:hAnsi="宋体"/>
          <w:sz w:val="24"/>
        </w:rPr>
      </w:pPr>
      <w:r>
        <w:rPr>
          <w:rFonts w:hint="eastAsia" w:ascii="宋体" w:hAnsi="宋体"/>
          <w:sz w:val="24"/>
        </w:rPr>
        <w:t>投标文件的大写金额和小写金额不一致的，以大写金额为准；总价金额与单价汇总金额不一致的，以单价金额计算结果为准；单价金额小数点有明显错位的，应以总价为准，并修改单价；对不同文字文本投标文件的解释发生异议的，以中文文本为准。</w:t>
      </w:r>
    </w:p>
    <w:p w14:paraId="4047CB04">
      <w:pPr>
        <w:spacing w:beforeLines="20" w:line="480" w:lineRule="exact"/>
        <w:ind w:firstLine="480" w:firstLineChars="200"/>
        <w:rPr>
          <w:rFonts w:ascii="宋体" w:hAnsi="宋体"/>
          <w:sz w:val="24"/>
        </w:rPr>
      </w:pPr>
      <w:r>
        <w:rPr>
          <w:rFonts w:hint="eastAsia" w:ascii="宋体" w:hAnsi="宋体"/>
          <w:sz w:val="24"/>
        </w:rPr>
        <w:t>18.3电子文件开标顺序：按照交易平台自动提取所有供应商的顺序现场开标。</w:t>
      </w:r>
    </w:p>
    <w:p w14:paraId="41B8687B">
      <w:pPr>
        <w:spacing w:beforeLines="20" w:line="480" w:lineRule="exact"/>
        <w:ind w:firstLine="480" w:firstLineChars="200"/>
        <w:rPr>
          <w:rFonts w:ascii="宋体" w:hAnsi="宋体"/>
          <w:sz w:val="24"/>
        </w:rPr>
      </w:pPr>
      <w:r>
        <w:rPr>
          <w:rFonts w:hint="eastAsia" w:ascii="宋体" w:hAnsi="宋体"/>
          <w:sz w:val="24"/>
        </w:rPr>
        <w:t>18.4开标过程进行记录，存档备查。</w:t>
      </w:r>
    </w:p>
    <w:p w14:paraId="257CB7D5">
      <w:pPr>
        <w:spacing w:line="480" w:lineRule="exact"/>
        <w:ind w:firstLine="480" w:firstLineChars="200"/>
        <w:rPr>
          <w:rFonts w:ascii="宋体" w:hAnsi="宋体"/>
          <w:sz w:val="24"/>
          <w:szCs w:val="22"/>
        </w:rPr>
      </w:pPr>
      <w:r>
        <w:rPr>
          <w:rFonts w:hint="eastAsia" w:ascii="宋体" w:hAnsi="宋体"/>
          <w:sz w:val="24"/>
          <w:szCs w:val="22"/>
        </w:rPr>
        <w:t>18.5  如投标供应商提交的投标文件不足3家时，采购单位将依法重新组织招标。</w:t>
      </w:r>
    </w:p>
    <w:p w14:paraId="49519A35">
      <w:pPr>
        <w:spacing w:line="480" w:lineRule="exact"/>
        <w:ind w:firstLine="480" w:firstLineChars="200"/>
        <w:rPr>
          <w:rFonts w:ascii="宋体" w:hAnsi="宋体"/>
          <w:sz w:val="24"/>
          <w:szCs w:val="22"/>
        </w:rPr>
      </w:pPr>
      <w:r>
        <w:rPr>
          <w:rFonts w:hint="eastAsia" w:ascii="宋体" w:hAnsi="宋体"/>
          <w:sz w:val="24"/>
          <w:szCs w:val="22"/>
        </w:rPr>
        <w:t>18.6 各投标供应商只能进行一次报价。</w:t>
      </w:r>
    </w:p>
    <w:p w14:paraId="49E1907C">
      <w:pPr>
        <w:spacing w:line="480" w:lineRule="exact"/>
        <w:ind w:firstLine="482" w:firstLineChars="200"/>
        <w:rPr>
          <w:rFonts w:ascii="宋体" w:hAnsi="宋体"/>
          <w:b/>
          <w:bCs/>
          <w:spacing w:val="6"/>
          <w:sz w:val="24"/>
        </w:rPr>
      </w:pPr>
      <w:r>
        <w:rPr>
          <w:rFonts w:ascii="宋体" w:hAnsi="宋体"/>
          <w:b/>
          <w:bCs/>
          <w:sz w:val="24"/>
        </w:rPr>
        <w:t>1</w:t>
      </w:r>
      <w:r>
        <w:rPr>
          <w:rFonts w:hint="eastAsia" w:ascii="宋体" w:hAnsi="宋体"/>
          <w:b/>
          <w:bCs/>
          <w:sz w:val="24"/>
        </w:rPr>
        <w:t>8</w:t>
      </w:r>
      <w:r>
        <w:rPr>
          <w:rFonts w:ascii="宋体" w:hAnsi="宋体"/>
          <w:b/>
          <w:bCs/>
          <w:sz w:val="24"/>
        </w:rPr>
        <w:t>.</w:t>
      </w:r>
      <w:r>
        <w:rPr>
          <w:rFonts w:hint="eastAsia" w:ascii="宋体" w:hAnsi="宋体"/>
          <w:b/>
          <w:bCs/>
          <w:sz w:val="24"/>
        </w:rPr>
        <w:t>6</w:t>
      </w:r>
      <w:r>
        <w:rPr>
          <w:rFonts w:hint="eastAsia" w:ascii="宋体" w:hAnsi="宋体"/>
          <w:b/>
          <w:bCs/>
          <w:spacing w:val="6"/>
          <w:sz w:val="24"/>
        </w:rPr>
        <w:t>有以下情形之一者，将作为无效投标文件处理：</w:t>
      </w:r>
    </w:p>
    <w:p w14:paraId="1C081213">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.1投标</w:t>
      </w:r>
      <w:r>
        <w:rPr>
          <w:rFonts w:hint="eastAsia" w:hAnsi="宋体"/>
          <w:sz w:val="24"/>
        </w:rPr>
        <w:t>文件</w:t>
      </w:r>
      <w:r>
        <w:rPr>
          <w:rFonts w:hAnsi="宋体"/>
          <w:sz w:val="24"/>
        </w:rPr>
        <w:t>逾期</w:t>
      </w:r>
      <w:r>
        <w:rPr>
          <w:rFonts w:hint="eastAsia" w:hAnsi="宋体"/>
          <w:sz w:val="24"/>
        </w:rPr>
        <w:t>提交</w:t>
      </w:r>
      <w:r>
        <w:rPr>
          <w:rFonts w:hAnsi="宋体"/>
          <w:sz w:val="24"/>
        </w:rPr>
        <w:t>的；</w:t>
      </w:r>
    </w:p>
    <w:p w14:paraId="1CE6C8C0">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.2投标文件未按要求</w:t>
      </w:r>
      <w:r>
        <w:rPr>
          <w:rFonts w:hint="eastAsia" w:hAnsi="宋体"/>
          <w:sz w:val="24"/>
        </w:rPr>
        <w:t>加密</w:t>
      </w:r>
      <w:r>
        <w:rPr>
          <w:rFonts w:hAnsi="宋体"/>
          <w:sz w:val="24"/>
        </w:rPr>
        <w:t>的；</w:t>
      </w:r>
    </w:p>
    <w:p w14:paraId="0B59EA61">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.3没有投标报价的；</w:t>
      </w:r>
    </w:p>
    <w:p w14:paraId="0D55624B">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.4投标文件未按采购文件要求</w:t>
      </w:r>
      <w:r>
        <w:rPr>
          <w:rFonts w:hint="eastAsia" w:hAnsi="宋体"/>
          <w:sz w:val="24"/>
        </w:rPr>
        <w:t>进行签字、盖章的</w:t>
      </w:r>
      <w:r>
        <w:rPr>
          <w:rFonts w:hAnsi="宋体"/>
          <w:sz w:val="24"/>
        </w:rPr>
        <w:t>；</w:t>
      </w:r>
    </w:p>
    <w:p w14:paraId="12129AFA">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w:t>
      </w:r>
      <w:r>
        <w:rPr>
          <w:rFonts w:hint="eastAsia" w:hAnsi="宋体"/>
          <w:sz w:val="24"/>
        </w:rPr>
        <w:t>5</w:t>
      </w:r>
      <w:r>
        <w:rPr>
          <w:rFonts w:hAnsi="宋体"/>
          <w:sz w:val="24"/>
        </w:rPr>
        <w:t>投标文件书写潦草、字迹模糊不清难以辨认的；</w:t>
      </w:r>
    </w:p>
    <w:p w14:paraId="27A8EBD5">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w:t>
      </w:r>
      <w:r>
        <w:rPr>
          <w:rFonts w:hint="eastAsia" w:hAnsi="宋体"/>
          <w:sz w:val="24"/>
        </w:rPr>
        <w:t>6</w:t>
      </w:r>
      <w:r>
        <w:rPr>
          <w:rFonts w:hAnsi="宋体"/>
          <w:sz w:val="24"/>
        </w:rPr>
        <w:t>投标</w:t>
      </w:r>
      <w:r>
        <w:rPr>
          <w:rFonts w:hint="eastAsia" w:hAnsi="宋体"/>
          <w:sz w:val="24"/>
        </w:rPr>
        <w:t>人</w:t>
      </w:r>
      <w:r>
        <w:rPr>
          <w:rFonts w:hAnsi="宋体"/>
          <w:sz w:val="24"/>
        </w:rPr>
        <w:t>未能按要求</w:t>
      </w:r>
      <w:r>
        <w:rPr>
          <w:rFonts w:hint="eastAsia" w:hAnsi="宋体"/>
          <w:sz w:val="24"/>
        </w:rPr>
        <w:t>足额</w:t>
      </w:r>
      <w:r>
        <w:rPr>
          <w:rFonts w:hAnsi="宋体"/>
          <w:sz w:val="24"/>
        </w:rPr>
        <w:t>提交投标保证金的；</w:t>
      </w:r>
    </w:p>
    <w:p w14:paraId="01E9E2B1">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w:t>
      </w:r>
      <w:r>
        <w:rPr>
          <w:rFonts w:hint="eastAsia" w:hAnsi="宋体"/>
          <w:sz w:val="24"/>
        </w:rPr>
        <w:t>7投标人不具备投标资格或</w:t>
      </w:r>
      <w:r>
        <w:rPr>
          <w:rFonts w:hAnsi="宋体"/>
          <w:sz w:val="24"/>
        </w:rPr>
        <w:t>未按采购文件要求提供</w:t>
      </w:r>
      <w:r>
        <w:rPr>
          <w:rFonts w:hint="eastAsia" w:hAnsi="宋体"/>
          <w:sz w:val="24"/>
        </w:rPr>
        <w:t>资格、资信</w:t>
      </w:r>
      <w:r>
        <w:rPr>
          <w:rFonts w:hAnsi="宋体"/>
          <w:sz w:val="24"/>
        </w:rPr>
        <w:t>证明文件的；</w:t>
      </w:r>
    </w:p>
    <w:p w14:paraId="0E555C54">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w:t>
      </w:r>
      <w:r>
        <w:rPr>
          <w:rFonts w:hint="eastAsia" w:hAnsi="宋体"/>
          <w:sz w:val="24"/>
        </w:rPr>
        <w:t>8在投标文件中，投标人投报两个或多个报价，又未声明其中哪一个有效的；</w:t>
      </w:r>
    </w:p>
    <w:p w14:paraId="74EB1973">
      <w:pPr>
        <w:pStyle w:val="77"/>
        <w:adjustRightInd w:val="0"/>
        <w:snapToGrid w:val="0"/>
        <w:spacing w:line="480" w:lineRule="exact"/>
        <w:ind w:left="420" w:leftChars="200" w:firstLine="103" w:firstLineChars="43"/>
        <w:rPr>
          <w:rFonts w:hAnsi="宋体"/>
          <w:sz w:val="24"/>
        </w:rPr>
      </w:pPr>
      <w:r>
        <w:rPr>
          <w:rFonts w:hAnsi="宋体"/>
          <w:sz w:val="24"/>
        </w:rPr>
        <w:t>1</w:t>
      </w:r>
      <w:r>
        <w:rPr>
          <w:rFonts w:hint="eastAsia" w:hAnsi="宋体"/>
          <w:sz w:val="24"/>
        </w:rPr>
        <w:t>8</w:t>
      </w:r>
      <w:r>
        <w:rPr>
          <w:rFonts w:hAnsi="宋体"/>
          <w:sz w:val="24"/>
        </w:rPr>
        <w:t>.</w:t>
      </w:r>
      <w:r>
        <w:rPr>
          <w:rFonts w:hint="eastAsia" w:hAnsi="宋体"/>
          <w:sz w:val="24"/>
        </w:rPr>
        <w:t>6</w:t>
      </w:r>
      <w:r>
        <w:rPr>
          <w:rFonts w:hAnsi="宋体"/>
          <w:sz w:val="24"/>
        </w:rPr>
        <w:t>.</w:t>
      </w:r>
      <w:r>
        <w:rPr>
          <w:rFonts w:hint="eastAsia" w:hAnsi="宋体"/>
          <w:sz w:val="24"/>
        </w:rPr>
        <w:t>9法定代表人委托代理人投标，但无法定代表人授权委托书的。</w:t>
      </w:r>
    </w:p>
    <w:p w14:paraId="1AF89496">
      <w:pPr>
        <w:pStyle w:val="77"/>
        <w:adjustRightInd w:val="0"/>
        <w:snapToGrid w:val="0"/>
        <w:spacing w:line="480" w:lineRule="exact"/>
        <w:ind w:left="420" w:leftChars="200" w:firstLine="103" w:firstLineChars="43"/>
        <w:rPr>
          <w:rFonts w:hAnsi="宋体"/>
          <w:sz w:val="24"/>
          <w:szCs w:val="22"/>
        </w:rPr>
      </w:pPr>
      <w:r>
        <w:rPr>
          <w:rFonts w:hint="eastAsia" w:hAnsi="宋体"/>
          <w:sz w:val="24"/>
          <w:szCs w:val="22"/>
        </w:rPr>
        <w:t>18.6.10投标供应商拒不按照要求对投标文件进行澄清、说明或者补正的；</w:t>
      </w:r>
      <w:r>
        <w:rPr>
          <w:rFonts w:hint="eastAsia" w:hAnsi="宋体"/>
          <w:sz w:val="24"/>
          <w:szCs w:val="22"/>
        </w:rPr>
        <w:br w:type="textWrapping"/>
      </w:r>
      <w:r>
        <w:rPr>
          <w:rFonts w:hint="eastAsia" w:hAnsi="宋体"/>
          <w:sz w:val="24"/>
          <w:szCs w:val="22"/>
        </w:rPr>
        <w:t>18.6.11与招标文件有重大偏离的投标文件将被拒绝。重大偏离系指投标货物的规格、质量、配置、数量、交货期限、交货地点及服务承诺等不能满足招标文件的要求。</w:t>
      </w:r>
      <w:r>
        <w:rPr>
          <w:rFonts w:hint="eastAsia" w:hAnsi="宋体"/>
          <w:sz w:val="24"/>
          <w:szCs w:val="22"/>
        </w:rPr>
        <w:br w:type="textWrapping"/>
      </w:r>
      <w:r>
        <w:rPr>
          <w:rFonts w:hint="eastAsia" w:hAnsi="宋体"/>
          <w:sz w:val="24"/>
          <w:szCs w:val="22"/>
        </w:rPr>
        <w:t>18.6.12投标供应商未对招标文件作出实质性响应的。</w:t>
      </w:r>
    </w:p>
    <w:p w14:paraId="63AA5CDE">
      <w:pPr>
        <w:pStyle w:val="77"/>
        <w:adjustRightInd w:val="0"/>
        <w:snapToGrid w:val="0"/>
        <w:spacing w:line="480" w:lineRule="exact"/>
        <w:ind w:left="420" w:leftChars="200" w:firstLine="103" w:firstLineChars="43"/>
        <w:rPr>
          <w:rFonts w:hAnsi="宋体"/>
          <w:sz w:val="24"/>
          <w:szCs w:val="22"/>
        </w:rPr>
      </w:pPr>
      <w:r>
        <w:rPr>
          <w:rFonts w:hint="eastAsia" w:hAnsi="宋体"/>
          <w:sz w:val="24"/>
          <w:szCs w:val="22"/>
        </w:rPr>
        <w:t>18.6.13投标文件的初步评审后有效投标文件少于三家的，采购单位将依法重新组织招标。</w:t>
      </w:r>
    </w:p>
    <w:p w14:paraId="21BFDE71">
      <w:pPr>
        <w:pStyle w:val="5"/>
        <w:spacing w:before="0" w:after="0" w:line="480" w:lineRule="exact"/>
        <w:rPr>
          <w:rFonts w:hAnsi="宋体"/>
        </w:rPr>
      </w:pPr>
      <w:bookmarkStart w:id="124" w:name="_Toc13765"/>
      <w:r>
        <w:rPr>
          <w:rFonts w:hint="eastAsia" w:hAnsi="宋体"/>
        </w:rPr>
        <w:t>19</w:t>
      </w:r>
      <w:r>
        <w:rPr>
          <w:rFonts w:hAnsi="宋体"/>
        </w:rPr>
        <w:t>、评标</w:t>
      </w:r>
      <w:bookmarkEnd w:id="124"/>
    </w:p>
    <w:p w14:paraId="240E02CD">
      <w:pPr>
        <w:spacing w:line="480" w:lineRule="exact"/>
        <w:ind w:firstLine="480" w:firstLineChars="200"/>
        <w:rPr>
          <w:rFonts w:ascii="宋体" w:hAnsi="宋体"/>
          <w:sz w:val="24"/>
        </w:rPr>
      </w:pPr>
      <w:r>
        <w:rPr>
          <w:rFonts w:hint="eastAsia" w:ascii="宋体" w:hAnsi="宋体"/>
          <w:sz w:val="24"/>
        </w:rPr>
        <w:t>19.1 公开开标后，直至向中标的投标人授予合同时止，凡与审查、澄清、评价和比较投标的有关资料以及授标意见等，均不得向投标人及评标无关的其他人透露。</w:t>
      </w:r>
    </w:p>
    <w:p w14:paraId="43B8C5BA">
      <w:pPr>
        <w:spacing w:line="480" w:lineRule="exact"/>
        <w:ind w:firstLine="480" w:firstLineChars="200"/>
        <w:rPr>
          <w:rFonts w:ascii="宋体" w:hAnsi="宋体"/>
          <w:sz w:val="24"/>
        </w:rPr>
      </w:pPr>
      <w:r>
        <w:rPr>
          <w:rFonts w:hint="eastAsia" w:ascii="宋体" w:hAnsi="宋体"/>
          <w:sz w:val="24"/>
        </w:rPr>
        <w:t>19.2 开标评标期间，投标人不得与评标委员会成员和采购人及工作人员私下接触，更不得进行旨在影响评标结果的活动，否则一经核实，其投标将被宣布为废标，并将承担相应的法律责任。</w:t>
      </w:r>
    </w:p>
    <w:p w14:paraId="64CFCEBB">
      <w:pPr>
        <w:spacing w:line="480" w:lineRule="exact"/>
        <w:ind w:firstLine="480" w:firstLineChars="200"/>
        <w:rPr>
          <w:rFonts w:ascii="宋体" w:hAnsi="宋体"/>
          <w:sz w:val="24"/>
        </w:rPr>
      </w:pPr>
      <w:r>
        <w:rPr>
          <w:rFonts w:hint="eastAsia" w:ascii="宋体" w:hAnsi="宋体"/>
          <w:sz w:val="24"/>
        </w:rPr>
        <w:t>19.3 采购人将根据本次招标采购项目的性质和特点依法组建评标委员会，并邀请相关纪检监察的代表参加。</w:t>
      </w:r>
    </w:p>
    <w:p w14:paraId="1DCDFFCE">
      <w:pPr>
        <w:pStyle w:val="77"/>
        <w:spacing w:line="480" w:lineRule="exact"/>
        <w:ind w:firstLine="480" w:firstLineChars="200"/>
        <w:rPr>
          <w:rFonts w:hAnsi="宋体"/>
          <w:sz w:val="24"/>
          <w:szCs w:val="22"/>
        </w:rPr>
      </w:pPr>
      <w:r>
        <w:rPr>
          <w:rFonts w:hint="eastAsia" w:hAnsi="宋体"/>
          <w:sz w:val="24"/>
          <w:szCs w:val="22"/>
        </w:rPr>
        <w:t>19.4评标原则：依照“公平、公正、科学、择优、合法、保密”原则。</w:t>
      </w:r>
    </w:p>
    <w:p w14:paraId="1085DB3B">
      <w:pPr>
        <w:pStyle w:val="77"/>
        <w:spacing w:line="480" w:lineRule="exact"/>
        <w:ind w:firstLine="480" w:firstLineChars="200"/>
        <w:rPr>
          <w:rFonts w:hAnsi="宋体"/>
          <w:sz w:val="24"/>
        </w:rPr>
      </w:pPr>
      <w:bookmarkStart w:id="125" w:name="_Toc86457954"/>
      <w:bookmarkStart w:id="126" w:name="_Toc78603099"/>
      <w:r>
        <w:rPr>
          <w:rFonts w:hint="eastAsia" w:hAnsi="宋体"/>
          <w:sz w:val="24"/>
          <w:szCs w:val="22"/>
        </w:rPr>
        <w:t>19.5按中华人民共和国财政部令第87号</w:t>
      </w:r>
      <w:r>
        <w:rPr>
          <w:rFonts w:hint="eastAsia" w:hAnsi="宋体"/>
          <w:sz w:val="24"/>
          <w:szCs w:val="22"/>
          <w:lang w:eastAsia="zh-CN"/>
        </w:rPr>
        <w:t>〈</w:t>
      </w:r>
      <w:r>
        <w:rPr>
          <w:rFonts w:hint="eastAsia" w:hAnsi="宋体"/>
          <w:sz w:val="24"/>
          <w:szCs w:val="22"/>
        </w:rPr>
        <w:t>政府采购货物和服务招标投标管理办法</w:t>
      </w:r>
      <w:r>
        <w:rPr>
          <w:rFonts w:hint="eastAsia" w:hAnsi="宋体"/>
          <w:sz w:val="24"/>
          <w:szCs w:val="22"/>
          <w:lang w:eastAsia="zh-CN"/>
        </w:rPr>
        <w:t>〉</w:t>
      </w:r>
      <w:r>
        <w:rPr>
          <w:rFonts w:hint="eastAsia" w:hAnsi="宋体"/>
          <w:sz w:val="24"/>
        </w:rPr>
        <w:t>的“综合评分法”。</w:t>
      </w:r>
    </w:p>
    <w:p w14:paraId="2128C76F">
      <w:pPr>
        <w:pStyle w:val="77"/>
        <w:spacing w:line="480" w:lineRule="exact"/>
        <w:ind w:firstLine="480" w:firstLineChars="200"/>
        <w:rPr>
          <w:rFonts w:hAnsi="宋体"/>
          <w:sz w:val="24"/>
        </w:rPr>
      </w:pPr>
      <w:r>
        <w:rPr>
          <w:rFonts w:hint="eastAsia" w:hAnsi="宋体"/>
          <w:sz w:val="24"/>
        </w:rPr>
        <w:t>19</w:t>
      </w:r>
      <w:r>
        <w:rPr>
          <w:rFonts w:hAnsi="宋体"/>
          <w:sz w:val="24"/>
        </w:rPr>
        <w:t>.5.1</w:t>
      </w:r>
      <w:r>
        <w:rPr>
          <w:rFonts w:hint="eastAsia" w:hAnsi="宋体"/>
          <w:sz w:val="24"/>
        </w:rPr>
        <w:t>评标委员会由采购人代表和在行政主管部门专家库里随机抽取的有关技术、经济等方面的专家组成。</w:t>
      </w:r>
    </w:p>
    <w:p w14:paraId="53FB0A97">
      <w:pPr>
        <w:pStyle w:val="77"/>
        <w:spacing w:line="480" w:lineRule="exact"/>
        <w:ind w:firstLine="480" w:firstLineChars="200"/>
        <w:rPr>
          <w:rFonts w:hAnsi="宋体"/>
          <w:sz w:val="24"/>
        </w:rPr>
      </w:pPr>
      <w:r>
        <w:rPr>
          <w:rFonts w:hint="eastAsia" w:hAnsi="宋体"/>
          <w:sz w:val="24"/>
        </w:rPr>
        <w:t>19</w:t>
      </w:r>
      <w:r>
        <w:rPr>
          <w:rFonts w:hAnsi="宋体"/>
          <w:sz w:val="24"/>
        </w:rPr>
        <w:t>.5.</w:t>
      </w:r>
      <w:r>
        <w:rPr>
          <w:rFonts w:hint="eastAsia" w:hAnsi="宋体"/>
          <w:sz w:val="24"/>
        </w:rPr>
        <w:t>2 综合评分法：是指在最大限度地满足采购文件实质性要求前提下，按照采购文件中规定的各项因素进行综合评审后，以评标总得分最高的投标人作为中标候选人或者中标人的评标方法（详见第五章）。</w:t>
      </w:r>
    </w:p>
    <w:p w14:paraId="1F1B695F">
      <w:pPr>
        <w:pStyle w:val="5"/>
        <w:spacing w:before="0" w:after="0" w:line="480" w:lineRule="exact"/>
        <w:rPr>
          <w:rFonts w:hAnsi="宋体"/>
        </w:rPr>
      </w:pPr>
      <w:bookmarkStart w:id="127" w:name="_Toc18050"/>
      <w:r>
        <w:rPr>
          <w:rFonts w:hint="eastAsia" w:hAnsi="宋体"/>
        </w:rPr>
        <w:t>20、中标条件</w:t>
      </w:r>
      <w:bookmarkEnd w:id="125"/>
      <w:bookmarkEnd w:id="127"/>
    </w:p>
    <w:p w14:paraId="126F9AE4">
      <w:pPr>
        <w:spacing w:line="480" w:lineRule="exact"/>
        <w:ind w:firstLine="480"/>
        <w:rPr>
          <w:rFonts w:ascii="宋体" w:hAnsi="宋体"/>
          <w:sz w:val="24"/>
        </w:rPr>
      </w:pPr>
      <w:r>
        <w:rPr>
          <w:rFonts w:hint="eastAsia" w:ascii="宋体" w:hAnsi="宋体"/>
          <w:sz w:val="24"/>
        </w:rPr>
        <w:t>20.1</w:t>
      </w:r>
      <w:r>
        <w:rPr>
          <w:rFonts w:ascii="宋体" w:hAnsi="宋体"/>
          <w:sz w:val="24"/>
        </w:rPr>
        <w:t>投标文件</w:t>
      </w:r>
      <w:r>
        <w:rPr>
          <w:rFonts w:hint="eastAsia" w:ascii="宋体" w:hAnsi="宋体"/>
          <w:sz w:val="24"/>
        </w:rPr>
        <w:t>能最大限度满足采购文件实质性要求且评标总得分最高。</w:t>
      </w:r>
    </w:p>
    <w:p w14:paraId="370B1A2C">
      <w:pPr>
        <w:pStyle w:val="5"/>
        <w:tabs>
          <w:tab w:val="left" w:pos="3355"/>
        </w:tabs>
        <w:spacing w:before="0" w:after="0" w:line="480" w:lineRule="exact"/>
        <w:rPr>
          <w:rFonts w:hAnsi="宋体"/>
        </w:rPr>
      </w:pPr>
      <w:bookmarkStart w:id="128" w:name="_Toc12106"/>
      <w:r>
        <w:rPr>
          <w:rFonts w:hint="eastAsia" w:hAnsi="宋体"/>
        </w:rPr>
        <w:t>21、</w:t>
      </w:r>
      <w:r>
        <w:rPr>
          <w:rFonts w:hAnsi="宋体"/>
        </w:rPr>
        <w:t>投标文件的澄清</w:t>
      </w:r>
      <w:bookmarkEnd w:id="126"/>
      <w:bookmarkEnd w:id="128"/>
    </w:p>
    <w:p w14:paraId="399CEF00">
      <w:pPr>
        <w:spacing w:line="480" w:lineRule="exact"/>
        <w:ind w:firstLine="480"/>
        <w:rPr>
          <w:rFonts w:ascii="宋体" w:hAnsi="宋体"/>
          <w:sz w:val="24"/>
          <w:szCs w:val="22"/>
        </w:rPr>
      </w:pPr>
      <w:r>
        <w:rPr>
          <w:rFonts w:hint="eastAsia" w:ascii="宋体" w:hAnsi="宋体"/>
          <w:sz w:val="24"/>
        </w:rPr>
        <w:t>21.1 为</w:t>
      </w:r>
      <w:r>
        <w:rPr>
          <w:rFonts w:hint="eastAsia" w:ascii="宋体" w:hAnsi="宋体"/>
          <w:sz w:val="24"/>
          <w:lang w:eastAsia="zh-CN"/>
        </w:rPr>
        <w:t>有助于</w:t>
      </w:r>
      <w:r>
        <w:rPr>
          <w:rFonts w:hint="eastAsia" w:ascii="宋体" w:hAnsi="宋体"/>
          <w:sz w:val="24"/>
        </w:rPr>
        <w:t>投标文件的审查、评价和比较，评标委员会可分别要求对投标人的投标文件非实质性内容进行</w:t>
      </w:r>
      <w:r>
        <w:rPr>
          <w:rFonts w:ascii="宋体" w:hAnsi="宋体"/>
          <w:sz w:val="24"/>
        </w:rPr>
        <w:t>质疑、询问</w:t>
      </w:r>
      <w:r>
        <w:rPr>
          <w:rFonts w:hint="eastAsia" w:ascii="宋体" w:hAnsi="宋体"/>
          <w:sz w:val="24"/>
        </w:rPr>
        <w:t>；</w:t>
      </w:r>
      <w:r>
        <w:rPr>
          <w:rFonts w:ascii="宋体" w:hAnsi="宋体"/>
          <w:sz w:val="24"/>
        </w:rPr>
        <w:t>要求澄清</w:t>
      </w:r>
      <w:r>
        <w:rPr>
          <w:rFonts w:hint="eastAsia" w:ascii="宋体" w:hAnsi="宋体"/>
          <w:sz w:val="24"/>
        </w:rPr>
        <w:t>或</w:t>
      </w:r>
      <w:r>
        <w:rPr>
          <w:rFonts w:ascii="宋体" w:hAnsi="宋体"/>
          <w:sz w:val="24"/>
        </w:rPr>
        <w:t>要求</w:t>
      </w:r>
      <w:r>
        <w:rPr>
          <w:rFonts w:hint="eastAsia" w:ascii="宋体" w:hAnsi="宋体"/>
          <w:sz w:val="24"/>
        </w:rPr>
        <w:t>投标人</w:t>
      </w:r>
      <w:r>
        <w:rPr>
          <w:rFonts w:ascii="宋体" w:hAnsi="宋体"/>
          <w:sz w:val="24"/>
        </w:rPr>
        <w:t>提供所需的有关资料</w:t>
      </w:r>
      <w:r>
        <w:rPr>
          <w:rFonts w:hint="eastAsia" w:ascii="宋体" w:hAnsi="宋体"/>
          <w:sz w:val="24"/>
        </w:rPr>
        <w:t>等证明</w:t>
      </w:r>
      <w:r>
        <w:rPr>
          <w:rFonts w:hint="eastAsia" w:ascii="宋体" w:hAnsi="宋体"/>
          <w:sz w:val="24"/>
          <w:szCs w:val="22"/>
        </w:rPr>
        <w:t>的，投标人进行现场答复并以书面形式提交（包括电传、传真），但不得对投标价格或实质性内容做任何更改。</w:t>
      </w:r>
    </w:p>
    <w:p w14:paraId="4A9B59AB">
      <w:pPr>
        <w:spacing w:line="480" w:lineRule="exact"/>
        <w:ind w:firstLine="480"/>
        <w:rPr>
          <w:rFonts w:ascii="宋体" w:hAnsi="宋体"/>
          <w:sz w:val="24"/>
          <w:szCs w:val="22"/>
        </w:rPr>
      </w:pPr>
      <w:r>
        <w:rPr>
          <w:rFonts w:hint="eastAsia" w:ascii="宋体" w:hAnsi="宋体"/>
          <w:sz w:val="24"/>
          <w:szCs w:val="22"/>
        </w:rPr>
        <w:t>评标委员会要求供应商澄清、说明或者更正投标文件应当以书面形式作出。供应商的澄清、说明或者更正应当由法定代表人或其授权代表签字或者加盖公章。由授权代表签字的，应当附法定代表人授权书。供应商为自然人的，应当由本人签字并附身份证明。</w:t>
      </w:r>
    </w:p>
    <w:p w14:paraId="3A0EECF3">
      <w:pPr>
        <w:pStyle w:val="5"/>
        <w:tabs>
          <w:tab w:val="left" w:pos="3355"/>
        </w:tabs>
        <w:spacing w:before="0" w:after="0" w:line="480" w:lineRule="exact"/>
        <w:rPr>
          <w:rFonts w:hAnsi="宋体"/>
          <w:szCs w:val="22"/>
        </w:rPr>
      </w:pPr>
      <w:bookmarkStart w:id="129" w:name="_Toc8490"/>
      <w:r>
        <w:rPr>
          <w:rFonts w:hint="eastAsia" w:hAnsi="宋体"/>
          <w:szCs w:val="22"/>
        </w:rPr>
        <w:t>22、评标方法和标准</w:t>
      </w:r>
      <w:bookmarkEnd w:id="129"/>
    </w:p>
    <w:p w14:paraId="22CE2F65">
      <w:pPr>
        <w:rPr>
          <w:highlight w:val="yellow"/>
        </w:rPr>
      </w:pPr>
    </w:p>
    <w:p w14:paraId="67A62CD7">
      <w:pPr>
        <w:spacing w:line="480" w:lineRule="exact"/>
        <w:ind w:firstLine="480"/>
        <w:rPr>
          <w:rFonts w:ascii="宋体" w:hAnsi="宋体"/>
          <w:sz w:val="24"/>
          <w:szCs w:val="22"/>
        </w:rPr>
      </w:pPr>
      <w:r>
        <w:rPr>
          <w:rFonts w:hint="eastAsia" w:ascii="宋体" w:hAnsi="宋体"/>
          <w:sz w:val="24"/>
          <w:szCs w:val="22"/>
        </w:rPr>
        <w:t>22.1 综合评分法。</w:t>
      </w:r>
    </w:p>
    <w:p w14:paraId="438AEC4D">
      <w:pPr>
        <w:spacing w:line="480" w:lineRule="exact"/>
        <w:ind w:firstLine="480"/>
        <w:rPr>
          <w:rFonts w:ascii="宋体" w:hAnsi="宋体"/>
          <w:sz w:val="24"/>
          <w:szCs w:val="22"/>
        </w:rPr>
      </w:pPr>
      <w:r>
        <w:rPr>
          <w:rFonts w:hint="eastAsia" w:ascii="宋体" w:hAnsi="宋体"/>
          <w:sz w:val="24"/>
          <w:szCs w:val="22"/>
        </w:rPr>
        <w:t>22.2评标委员会根据招标文件规定的评分标准对各投标供应商进行打分，最后按照得分高低顺序推荐前三名为中标候选人。若出现最高分并列时，推荐价格较低的投标供应商为第一中标候选人，依次类推。评审得分且最后报价相同的，按照技术指标优劣顺序推荐。</w:t>
      </w:r>
    </w:p>
    <w:p w14:paraId="4E546B33">
      <w:pPr>
        <w:spacing w:line="480" w:lineRule="exact"/>
        <w:ind w:firstLine="480"/>
        <w:rPr>
          <w:rFonts w:ascii="宋体" w:hAnsi="宋体"/>
          <w:sz w:val="24"/>
          <w:szCs w:val="22"/>
        </w:rPr>
      </w:pPr>
      <w:r>
        <w:rPr>
          <w:rFonts w:hint="eastAsia" w:ascii="宋体" w:hAnsi="宋体"/>
          <w:sz w:val="24"/>
          <w:szCs w:val="22"/>
        </w:rPr>
        <w:t>22.3提供相同品牌产品且通过资格审查、符合性审查的不同供应商参加同一合同项下的，按一家供应商计算，评审后得分最高的同品牌供应商获得中标推荐资格；评审得分相同的，由采购人或者采购人委托评标委员会按照采购文件规定的方式确定一个供应商获得中标供应商推荐资格，采购文件未规定的采取随机抽取方式确定，其他同品牌供应商不作为中标候选人；非单一产品采购项目，采购文件中载明核心产品的，多家供应商提供的核心产品品牌相同的，按本条款执行，采购文件未载明的则不影响各供应商最终的排序。</w:t>
      </w:r>
    </w:p>
    <w:p w14:paraId="2A5165A5">
      <w:pPr>
        <w:spacing w:line="480" w:lineRule="exact"/>
        <w:ind w:firstLine="480"/>
        <w:rPr>
          <w:rFonts w:ascii="宋体" w:hAnsi="宋体"/>
          <w:sz w:val="24"/>
          <w:szCs w:val="22"/>
        </w:rPr>
      </w:pPr>
      <w:r>
        <w:rPr>
          <w:rFonts w:hint="eastAsia" w:ascii="宋体" w:hAnsi="宋体"/>
          <w:sz w:val="24"/>
          <w:szCs w:val="22"/>
        </w:rPr>
        <w:t>22.4评标委员会经评审，认为所有投标供应商的投标文件都不符合招标文件要求的，可以否决所有投标文件。所有投标文件被否决后，采购单位应当依法重新招标。</w:t>
      </w:r>
    </w:p>
    <w:p w14:paraId="00C3CECA">
      <w:pPr>
        <w:pStyle w:val="4"/>
        <w:spacing w:beforeLines="100" w:line="480" w:lineRule="exact"/>
        <w:rPr>
          <w:rFonts w:ascii="宋体" w:hAnsi="宋体"/>
        </w:rPr>
      </w:pPr>
      <w:bookmarkStart w:id="130" w:name="_Toc30848"/>
      <w:bookmarkStart w:id="131" w:name="_Toc3922"/>
      <w:r>
        <w:rPr>
          <w:rFonts w:hint="eastAsia" w:ascii="宋体" w:hAnsi="宋体"/>
        </w:rPr>
        <w:t>六、中标通知和合同授予</w:t>
      </w:r>
      <w:bookmarkEnd w:id="130"/>
      <w:bookmarkEnd w:id="131"/>
    </w:p>
    <w:p w14:paraId="2FD826C0">
      <w:pPr>
        <w:pStyle w:val="5"/>
        <w:spacing w:before="0" w:after="0" w:line="480" w:lineRule="exact"/>
      </w:pPr>
      <w:bookmarkStart w:id="132" w:name="_Toc24621"/>
      <w:r>
        <w:t>2</w:t>
      </w:r>
      <w:r>
        <w:rPr>
          <w:rFonts w:hint="eastAsia"/>
        </w:rPr>
        <w:t>3</w:t>
      </w:r>
      <w:r>
        <w:t>、定标</w:t>
      </w:r>
      <w:bookmarkEnd w:id="132"/>
    </w:p>
    <w:p w14:paraId="6EFDD7AD">
      <w:pPr>
        <w:spacing w:line="480" w:lineRule="exact"/>
        <w:ind w:firstLine="480" w:firstLineChars="200"/>
        <w:rPr>
          <w:rFonts w:ascii="宋体" w:hAnsi="宋体"/>
          <w:sz w:val="24"/>
        </w:rPr>
      </w:pPr>
      <w:r>
        <w:rPr>
          <w:rFonts w:hint="eastAsia" w:ascii="宋体" w:hAnsi="宋体"/>
          <w:sz w:val="24"/>
        </w:rPr>
        <w:t>23.1 采购人将根据评标委员会的推荐情况确定中标人。</w:t>
      </w:r>
    </w:p>
    <w:p w14:paraId="2386C484">
      <w:pPr>
        <w:spacing w:line="480" w:lineRule="exact"/>
        <w:ind w:firstLine="480" w:firstLineChars="200"/>
        <w:rPr>
          <w:rFonts w:ascii="宋体" w:hAnsi="宋体"/>
          <w:sz w:val="24"/>
        </w:rPr>
      </w:pPr>
      <w:r>
        <w:rPr>
          <w:rFonts w:hint="eastAsia" w:ascii="宋体" w:hAnsi="宋体"/>
          <w:sz w:val="24"/>
        </w:rPr>
        <w:t>23.2</w:t>
      </w:r>
      <w:r>
        <w:rPr>
          <w:rFonts w:hint="eastAsia" w:ascii="宋体" w:hAnsi="宋体"/>
          <w:b/>
          <w:bCs/>
          <w:sz w:val="24"/>
        </w:rPr>
        <w:t>在招标采购活动中，出现下列情形之一的，可视为废标：</w:t>
      </w:r>
    </w:p>
    <w:p w14:paraId="288EFC96">
      <w:pPr>
        <w:adjustRightInd w:val="0"/>
        <w:snapToGrid w:val="0"/>
        <w:spacing w:line="480" w:lineRule="exact"/>
        <w:ind w:firstLine="523" w:firstLineChars="218"/>
        <w:rPr>
          <w:rFonts w:ascii="宋体" w:hAnsi="宋体"/>
          <w:sz w:val="24"/>
        </w:rPr>
      </w:pPr>
      <w:r>
        <w:rPr>
          <w:rFonts w:hint="eastAsia" w:ascii="宋体" w:hAnsi="宋体"/>
          <w:sz w:val="24"/>
        </w:rPr>
        <w:t>23.2</w:t>
      </w:r>
      <w:r>
        <w:rPr>
          <w:rFonts w:ascii="宋体" w:hAnsi="宋体"/>
          <w:sz w:val="24"/>
        </w:rPr>
        <w:t>.</w:t>
      </w:r>
      <w:r>
        <w:rPr>
          <w:rFonts w:hint="eastAsia" w:ascii="宋体" w:hAnsi="宋体"/>
          <w:sz w:val="24"/>
        </w:rPr>
        <w:t>1采购的公正性受到影响；</w:t>
      </w:r>
    </w:p>
    <w:p w14:paraId="02D729D9">
      <w:pPr>
        <w:adjustRightInd w:val="0"/>
        <w:snapToGrid w:val="0"/>
        <w:spacing w:line="480" w:lineRule="exact"/>
        <w:ind w:firstLine="523" w:firstLineChars="218"/>
        <w:rPr>
          <w:rFonts w:ascii="宋体" w:hAnsi="宋体"/>
          <w:sz w:val="24"/>
        </w:rPr>
      </w:pPr>
      <w:r>
        <w:rPr>
          <w:rFonts w:hint="eastAsia" w:ascii="宋体" w:hAnsi="宋体"/>
          <w:sz w:val="24"/>
        </w:rPr>
        <w:t>23.2</w:t>
      </w:r>
      <w:r>
        <w:rPr>
          <w:rFonts w:ascii="宋体" w:hAnsi="宋体"/>
          <w:sz w:val="24"/>
        </w:rPr>
        <w:t>.</w:t>
      </w:r>
      <w:r>
        <w:rPr>
          <w:rFonts w:hint="eastAsia" w:ascii="宋体" w:hAnsi="宋体"/>
          <w:sz w:val="24"/>
        </w:rPr>
        <w:t>2</w:t>
      </w:r>
      <w:r>
        <w:rPr>
          <w:rFonts w:ascii="宋体" w:hAnsi="宋体"/>
          <w:sz w:val="24"/>
        </w:rPr>
        <w:t>投标人的报价均超过了采购预算</w:t>
      </w:r>
      <w:r>
        <w:rPr>
          <w:rFonts w:hint="eastAsia" w:ascii="宋体" w:hAnsi="宋体"/>
          <w:sz w:val="24"/>
        </w:rPr>
        <w:t>，采购人不能支付的；</w:t>
      </w:r>
    </w:p>
    <w:p w14:paraId="229FCC86">
      <w:pPr>
        <w:adjustRightInd w:val="0"/>
        <w:snapToGrid w:val="0"/>
        <w:spacing w:line="480" w:lineRule="exact"/>
        <w:ind w:firstLine="523" w:firstLineChars="218"/>
        <w:rPr>
          <w:rFonts w:ascii="宋体" w:hAnsi="宋体"/>
          <w:sz w:val="24"/>
        </w:rPr>
      </w:pPr>
      <w:r>
        <w:rPr>
          <w:rFonts w:hint="eastAsia" w:ascii="宋体" w:hAnsi="宋体"/>
          <w:sz w:val="24"/>
        </w:rPr>
        <w:t>23.2</w:t>
      </w:r>
      <w:r>
        <w:rPr>
          <w:rFonts w:ascii="宋体" w:hAnsi="宋体"/>
          <w:sz w:val="24"/>
        </w:rPr>
        <w:t>.</w:t>
      </w:r>
      <w:r>
        <w:rPr>
          <w:rFonts w:hint="eastAsia" w:ascii="宋体" w:hAnsi="宋体"/>
          <w:sz w:val="24"/>
        </w:rPr>
        <w:t>3</w:t>
      </w:r>
      <w:r>
        <w:rPr>
          <w:rFonts w:ascii="宋体" w:hAnsi="宋体"/>
          <w:sz w:val="24"/>
        </w:rPr>
        <w:t>因重大变故，</w:t>
      </w:r>
      <w:r>
        <w:rPr>
          <w:rFonts w:hint="eastAsia" w:ascii="宋体" w:hAnsi="宋体"/>
          <w:sz w:val="24"/>
        </w:rPr>
        <w:t>采购任务取消的。</w:t>
      </w:r>
    </w:p>
    <w:p w14:paraId="04C55B8D">
      <w:pPr>
        <w:pStyle w:val="5"/>
        <w:spacing w:before="0" w:after="0" w:line="480" w:lineRule="exact"/>
        <w:rPr>
          <w:rFonts w:hAnsi="宋体"/>
        </w:rPr>
      </w:pPr>
      <w:bookmarkStart w:id="133" w:name="_Toc10134"/>
      <w:r>
        <w:rPr>
          <w:rFonts w:hAnsi="宋体"/>
        </w:rPr>
        <w:t>2</w:t>
      </w:r>
      <w:r>
        <w:rPr>
          <w:rFonts w:hint="eastAsia" w:hAnsi="宋体"/>
        </w:rPr>
        <w:t>4</w:t>
      </w:r>
      <w:r>
        <w:rPr>
          <w:rFonts w:hAnsi="宋体"/>
        </w:rPr>
        <w:t>、中标通知</w:t>
      </w:r>
      <w:bookmarkEnd w:id="133"/>
    </w:p>
    <w:p w14:paraId="46364AC4">
      <w:pPr>
        <w:spacing w:line="480" w:lineRule="exact"/>
        <w:ind w:firstLine="510"/>
        <w:rPr>
          <w:rFonts w:ascii="宋体" w:hAnsi="宋体"/>
          <w:sz w:val="24"/>
          <w:szCs w:val="22"/>
        </w:rPr>
      </w:pPr>
      <w:r>
        <w:rPr>
          <w:rFonts w:hint="eastAsia" w:ascii="宋体" w:hAnsi="宋体"/>
          <w:sz w:val="24"/>
        </w:rPr>
        <w:t>24.1采购</w:t>
      </w:r>
      <w:r>
        <w:rPr>
          <w:rFonts w:hint="eastAsia" w:ascii="宋体" w:hAnsi="宋体"/>
          <w:sz w:val="24"/>
          <w:szCs w:val="22"/>
        </w:rPr>
        <w:t>代理机构根据采购人定标意见发布中标结果公告，公示期为1个工作日。同时签发《中标通知书》。</w:t>
      </w:r>
    </w:p>
    <w:p w14:paraId="4E2FC384">
      <w:pPr>
        <w:spacing w:line="480" w:lineRule="exact"/>
        <w:ind w:firstLine="510"/>
        <w:rPr>
          <w:rFonts w:ascii="宋体" w:hAnsi="宋体"/>
          <w:sz w:val="24"/>
        </w:rPr>
      </w:pPr>
      <w:r>
        <w:rPr>
          <w:rFonts w:hint="eastAsia" w:ascii="宋体" w:hAnsi="宋体"/>
          <w:sz w:val="24"/>
        </w:rPr>
        <w:t>24.2 对落标的投标人，采购代理机构于发出中标通知并公示中标结果后5个工作日内退回其投标保证金</w:t>
      </w:r>
      <w:r>
        <w:rPr>
          <w:rFonts w:hint="eastAsia" w:ascii="宋体" w:hAnsi="宋体"/>
          <w:sz w:val="24"/>
          <w:lang w:eastAsia="zh-CN"/>
        </w:rPr>
        <w:t>（</w:t>
      </w:r>
      <w:r>
        <w:rPr>
          <w:rFonts w:hint="eastAsia" w:ascii="宋体" w:hAnsi="宋体"/>
          <w:sz w:val="24"/>
        </w:rPr>
        <w:t>无息</w:t>
      </w:r>
      <w:r>
        <w:rPr>
          <w:rFonts w:hint="eastAsia" w:ascii="宋体" w:hAnsi="宋体"/>
          <w:sz w:val="24"/>
          <w:lang w:eastAsia="zh-CN"/>
        </w:rPr>
        <w:t>）</w:t>
      </w:r>
      <w:r>
        <w:rPr>
          <w:rFonts w:hint="eastAsia" w:ascii="宋体" w:hAnsi="宋体"/>
          <w:sz w:val="24"/>
        </w:rPr>
        <w:t>。</w:t>
      </w:r>
    </w:p>
    <w:p w14:paraId="4F3B279C">
      <w:pPr>
        <w:pStyle w:val="5"/>
        <w:spacing w:before="0" w:after="0" w:line="480" w:lineRule="exact"/>
        <w:rPr>
          <w:rFonts w:hAnsi="宋体"/>
        </w:rPr>
      </w:pPr>
      <w:bookmarkStart w:id="134" w:name="_Toc16287"/>
      <w:r>
        <w:rPr>
          <w:rFonts w:hAnsi="宋体"/>
        </w:rPr>
        <w:t>2</w:t>
      </w:r>
      <w:r>
        <w:rPr>
          <w:rFonts w:hint="eastAsia" w:hAnsi="宋体"/>
        </w:rPr>
        <w:t>5</w:t>
      </w:r>
      <w:r>
        <w:rPr>
          <w:rFonts w:hAnsi="宋体"/>
        </w:rPr>
        <w:t>、</w:t>
      </w:r>
      <w:r>
        <w:rPr>
          <w:rFonts w:hint="eastAsia" w:hAnsi="宋体"/>
        </w:rPr>
        <w:t>签订</w:t>
      </w:r>
      <w:r>
        <w:rPr>
          <w:rFonts w:hAnsi="宋体"/>
        </w:rPr>
        <w:t>合同</w:t>
      </w:r>
      <w:bookmarkEnd w:id="134"/>
    </w:p>
    <w:p w14:paraId="74D2E669">
      <w:pPr>
        <w:spacing w:line="480" w:lineRule="exact"/>
        <w:ind w:firstLine="510"/>
        <w:rPr>
          <w:rFonts w:ascii="宋体" w:hAnsi="宋体"/>
          <w:sz w:val="24"/>
        </w:rPr>
      </w:pPr>
      <w:r>
        <w:rPr>
          <w:rFonts w:hint="eastAsia" w:ascii="宋体" w:hAnsi="宋体"/>
          <w:sz w:val="24"/>
        </w:rPr>
        <w:t>25.1 中标人按《中标通知书》指定的时间、地点与采购人签订合同。</w:t>
      </w:r>
    </w:p>
    <w:p w14:paraId="61E81C21">
      <w:pPr>
        <w:spacing w:line="480" w:lineRule="exact"/>
        <w:ind w:firstLine="510"/>
        <w:rPr>
          <w:rFonts w:ascii="宋体" w:hAnsi="宋体"/>
          <w:sz w:val="24"/>
        </w:rPr>
      </w:pPr>
      <w:r>
        <w:rPr>
          <w:rFonts w:hint="eastAsia" w:ascii="宋体" w:hAnsi="宋体"/>
          <w:sz w:val="24"/>
        </w:rPr>
        <w:t>25.2 采购文件、中标人的投标文件及其澄清文件、中标通知书，均作为签订合同内容的依据。</w:t>
      </w:r>
    </w:p>
    <w:p w14:paraId="749B6311">
      <w:pPr>
        <w:spacing w:line="480" w:lineRule="exact"/>
        <w:ind w:firstLine="510"/>
        <w:rPr>
          <w:rFonts w:ascii="宋体" w:hAnsi="宋体"/>
          <w:sz w:val="24"/>
          <w:szCs w:val="22"/>
        </w:rPr>
      </w:pPr>
      <w:r>
        <w:rPr>
          <w:rFonts w:hint="eastAsia" w:ascii="宋体" w:hAnsi="宋体"/>
          <w:sz w:val="24"/>
        </w:rPr>
        <w:t>25.3中标</w:t>
      </w:r>
      <w:r>
        <w:rPr>
          <w:rFonts w:hint="eastAsia" w:ascii="宋体" w:hAnsi="宋体"/>
          <w:sz w:val="24"/>
          <w:szCs w:val="22"/>
        </w:rPr>
        <w:t>人的投标保证金在签订合同后5个工作日内无息退还。</w:t>
      </w:r>
    </w:p>
    <w:p w14:paraId="6AE7F06F">
      <w:pPr>
        <w:spacing w:line="480" w:lineRule="exact"/>
        <w:ind w:firstLine="510"/>
        <w:rPr>
          <w:rFonts w:ascii="宋体" w:hAnsi="宋体"/>
          <w:sz w:val="24"/>
          <w:szCs w:val="22"/>
        </w:rPr>
      </w:pPr>
      <w:r>
        <w:rPr>
          <w:rFonts w:hint="eastAsia" w:ascii="宋体" w:hAnsi="宋体"/>
          <w:sz w:val="24"/>
          <w:szCs w:val="22"/>
        </w:rPr>
        <w:t xml:space="preserve">25.4 若排名第一的成交候选人放弃中标、因不可抗力提出不能履行合同，或者招标文件规定应当提交履约保证金而在规定的期限内未能提交的，采购单位可以确定排名第二的成交候选人为成交供应商。     </w:t>
      </w:r>
    </w:p>
    <w:p w14:paraId="66FE84A2">
      <w:pPr>
        <w:spacing w:line="480" w:lineRule="exact"/>
        <w:ind w:firstLine="510"/>
        <w:rPr>
          <w:rFonts w:ascii="宋体" w:hAnsi="宋体"/>
          <w:sz w:val="24"/>
          <w:szCs w:val="22"/>
        </w:rPr>
      </w:pPr>
      <w:r>
        <w:rPr>
          <w:rFonts w:hint="eastAsia" w:ascii="宋体" w:hAnsi="宋体"/>
          <w:sz w:val="24"/>
          <w:szCs w:val="22"/>
        </w:rPr>
        <w:t>25.5排名第二的成交候选人因前款规定的同样原因不能签订合同的，采购单位可以确定排名第三的成交候选人为成交供应商。</w:t>
      </w:r>
    </w:p>
    <w:p w14:paraId="67B765D1">
      <w:pPr>
        <w:spacing w:line="480" w:lineRule="exact"/>
        <w:ind w:firstLine="510"/>
        <w:rPr>
          <w:rFonts w:ascii="宋体" w:hAnsi="宋体"/>
          <w:sz w:val="24"/>
          <w:szCs w:val="22"/>
        </w:rPr>
      </w:pPr>
    </w:p>
    <w:p w14:paraId="477F07EB">
      <w:pPr>
        <w:rPr>
          <w:rFonts w:ascii="宋体" w:hAnsi="宋体"/>
          <w:sz w:val="24"/>
        </w:rPr>
      </w:pPr>
    </w:p>
    <w:p w14:paraId="169C8085">
      <w:pPr>
        <w:pStyle w:val="2"/>
        <w:rPr>
          <w:color w:val="auto"/>
        </w:rPr>
      </w:pPr>
    </w:p>
    <w:p w14:paraId="14EB9EFE">
      <w:pPr>
        <w:rPr>
          <w:rFonts w:ascii="宋体" w:hAnsi="宋体"/>
          <w:sz w:val="24"/>
        </w:rPr>
      </w:pPr>
    </w:p>
    <w:p w14:paraId="2928116B">
      <w:pPr>
        <w:pStyle w:val="3"/>
        <w:numPr>
          <w:ilvl w:val="0"/>
          <w:numId w:val="1"/>
        </w:numPr>
        <w:rPr>
          <w:rFonts w:ascii="宋体" w:hAnsi="宋体"/>
          <w:sz w:val="48"/>
          <w:szCs w:val="48"/>
        </w:rPr>
      </w:pPr>
      <w:bookmarkStart w:id="135" w:name="_Toc6185"/>
      <w:bookmarkStart w:id="136" w:name="_Toc29357077"/>
      <w:bookmarkStart w:id="137" w:name="_Toc78603129"/>
      <w:r>
        <w:rPr>
          <w:rFonts w:ascii="宋体" w:hAnsi="宋体"/>
          <w:sz w:val="48"/>
          <w:szCs w:val="48"/>
        </w:rPr>
        <w:br w:type="page"/>
      </w:r>
      <w:bookmarkStart w:id="138" w:name="_Toc6311"/>
      <w:r>
        <w:rPr>
          <w:rFonts w:hint="eastAsia" w:ascii="宋体" w:hAnsi="宋体"/>
          <w:sz w:val="48"/>
          <w:szCs w:val="48"/>
        </w:rPr>
        <w:t>招标合同</w:t>
      </w:r>
      <w:bookmarkEnd w:id="135"/>
      <w:bookmarkEnd w:id="138"/>
      <w:bookmarkStart w:id="139" w:name="_Toc342750886"/>
      <w:bookmarkStart w:id="140" w:name="_Toc342750758"/>
      <w:bookmarkStart w:id="141" w:name="_Toc236130685"/>
      <w:bookmarkStart w:id="142" w:name="_Toc236497148"/>
      <w:bookmarkStart w:id="143" w:name="_Toc368237347"/>
      <w:bookmarkStart w:id="144" w:name="_Toc343246593"/>
      <w:bookmarkStart w:id="145" w:name="_Toc236497074"/>
      <w:bookmarkStart w:id="146" w:name="_Toc236128572"/>
      <w:bookmarkStart w:id="147" w:name="_Toc236130524"/>
      <w:bookmarkStart w:id="148" w:name="_Toc335302421"/>
      <w:bookmarkStart w:id="149" w:name="_Toc335319293"/>
    </w:p>
    <w:bookmarkEnd w:id="139"/>
    <w:bookmarkEnd w:id="140"/>
    <w:bookmarkEnd w:id="141"/>
    <w:bookmarkEnd w:id="142"/>
    <w:bookmarkEnd w:id="143"/>
    <w:bookmarkEnd w:id="144"/>
    <w:bookmarkEnd w:id="145"/>
    <w:bookmarkEnd w:id="146"/>
    <w:bookmarkEnd w:id="147"/>
    <w:bookmarkEnd w:id="148"/>
    <w:bookmarkEnd w:id="149"/>
    <w:p w14:paraId="0C6A588A">
      <w:pPr>
        <w:widowControl/>
        <w:tabs>
          <w:tab w:val="left" w:pos="0"/>
        </w:tabs>
        <w:snapToGrid w:val="0"/>
        <w:spacing w:after="100" w:afterAutospacing="1" w:line="360" w:lineRule="auto"/>
        <w:ind w:firstLine="1687" w:firstLineChars="600"/>
        <w:outlineLvl w:val="1"/>
        <w:rPr>
          <w:rFonts w:ascii="方正小标宋简体" w:eastAsia="方正小标宋简体"/>
          <w:sz w:val="44"/>
          <w:szCs w:val="44"/>
        </w:rPr>
      </w:pPr>
      <w:bookmarkStart w:id="150" w:name="_Toc12840"/>
      <w:bookmarkStart w:id="151" w:name="_Toc162855083"/>
      <w:bookmarkStart w:id="152" w:name="_Toc163394927"/>
      <w:bookmarkStart w:id="153" w:name="_Toc174707349"/>
      <w:bookmarkStart w:id="154" w:name="_Toc162855158"/>
      <w:bookmarkStart w:id="155" w:name="_Toc174470263"/>
      <w:bookmarkStart w:id="156" w:name="_Toc17414"/>
      <w:r>
        <w:rPr>
          <w:rFonts w:hint="eastAsia" w:ascii="宋体" w:hAnsi="宋体"/>
          <w:b/>
          <w:bCs/>
          <w:sz w:val="28"/>
          <w:szCs w:val="28"/>
        </w:rPr>
        <w:t>（所填内容仅供参考，具体以甲乙双方签订的为准）</w:t>
      </w:r>
      <w:bookmarkEnd w:id="150"/>
      <w:bookmarkEnd w:id="151"/>
      <w:bookmarkEnd w:id="152"/>
      <w:bookmarkEnd w:id="153"/>
      <w:bookmarkEnd w:id="154"/>
      <w:bookmarkEnd w:id="155"/>
      <w:bookmarkEnd w:id="156"/>
      <w:bookmarkStart w:id="157" w:name="_Toc10832"/>
    </w:p>
    <w:p w14:paraId="4BFE1C71">
      <w:pPr>
        <w:pStyle w:val="2"/>
        <w:spacing w:after="0"/>
        <w:jc w:val="center"/>
        <w:rPr>
          <w:rFonts w:ascii="宋体" w:hAnsi="宋体" w:cs="宋体"/>
          <w:b/>
          <w:bCs/>
          <w:spacing w:val="-20"/>
          <w:kern w:val="44"/>
          <w:sz w:val="48"/>
          <w:szCs w:val="48"/>
        </w:rPr>
      </w:pPr>
      <w:bookmarkStart w:id="158" w:name="_Toc3995"/>
    </w:p>
    <w:p w14:paraId="4A912603">
      <w:pPr>
        <w:pStyle w:val="2"/>
        <w:spacing w:after="0"/>
        <w:jc w:val="center"/>
        <w:rPr>
          <w:rFonts w:ascii="宋体" w:hAnsi="宋体" w:cs="宋体"/>
          <w:b/>
          <w:bCs/>
          <w:spacing w:val="-20"/>
          <w:kern w:val="44"/>
          <w:sz w:val="48"/>
          <w:szCs w:val="48"/>
        </w:rPr>
      </w:pPr>
    </w:p>
    <w:p w14:paraId="6320B305">
      <w:pPr>
        <w:pStyle w:val="2"/>
        <w:spacing w:after="0"/>
        <w:jc w:val="center"/>
        <w:rPr>
          <w:rFonts w:ascii="宋体" w:hAnsi="宋体" w:cs="宋体"/>
          <w:b/>
          <w:bCs/>
          <w:spacing w:val="-20"/>
          <w:kern w:val="44"/>
          <w:sz w:val="48"/>
          <w:szCs w:val="48"/>
        </w:rPr>
      </w:pPr>
    </w:p>
    <w:p w14:paraId="679F2140">
      <w:pPr>
        <w:pStyle w:val="2"/>
        <w:spacing w:after="0"/>
        <w:jc w:val="center"/>
        <w:rPr>
          <w:rFonts w:ascii="宋体" w:hAnsi="宋体" w:cs="宋体"/>
          <w:b/>
          <w:bCs/>
          <w:spacing w:val="-20"/>
          <w:kern w:val="44"/>
          <w:sz w:val="48"/>
          <w:szCs w:val="48"/>
        </w:rPr>
      </w:pPr>
    </w:p>
    <w:p w14:paraId="4ACF16E6">
      <w:pPr>
        <w:pStyle w:val="2"/>
        <w:spacing w:after="0"/>
        <w:jc w:val="center"/>
        <w:rPr>
          <w:rFonts w:ascii="宋体" w:hAnsi="宋体" w:cs="宋体"/>
          <w:b/>
          <w:bCs/>
          <w:spacing w:val="-20"/>
          <w:kern w:val="44"/>
          <w:sz w:val="48"/>
          <w:szCs w:val="48"/>
        </w:rPr>
      </w:pPr>
    </w:p>
    <w:p w14:paraId="1FC01F5B">
      <w:pPr>
        <w:pStyle w:val="2"/>
        <w:spacing w:after="0" w:line="240" w:lineRule="auto"/>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4F042DE0">
      <w:pPr>
        <w:pStyle w:val="2"/>
        <w:spacing w:after="0" w:line="240" w:lineRule="auto"/>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4DDBB413">
      <w:pPr>
        <w:rPr>
          <w:rFonts w:ascii="宋体" w:hAnsi="宋体" w:cs="宋体"/>
          <w:b/>
          <w:bCs/>
          <w:spacing w:val="-20"/>
          <w:kern w:val="44"/>
          <w:sz w:val="40"/>
          <w:szCs w:val="40"/>
        </w:rPr>
      </w:pPr>
    </w:p>
    <w:p w14:paraId="2B6A2701">
      <w:pPr>
        <w:rPr>
          <w:rFonts w:ascii="宋体" w:hAnsi="宋体" w:cs="宋体"/>
          <w:b/>
          <w:bCs/>
          <w:spacing w:val="-20"/>
          <w:kern w:val="44"/>
          <w:sz w:val="40"/>
          <w:szCs w:val="40"/>
        </w:rPr>
      </w:pPr>
    </w:p>
    <w:p w14:paraId="2B16DBBB">
      <w:pPr>
        <w:rPr>
          <w:rFonts w:ascii="宋体" w:hAnsi="宋体" w:cs="宋体"/>
          <w:b/>
          <w:bCs/>
          <w:spacing w:val="-20"/>
          <w:kern w:val="44"/>
          <w:sz w:val="40"/>
          <w:szCs w:val="40"/>
        </w:rPr>
      </w:pPr>
    </w:p>
    <w:p w14:paraId="0889B553">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502AF89D">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7C637B06">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69C6FC7E">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196E3DFC">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5AD8FDCA"/>
    <w:p w14:paraId="2D371D55">
      <w:pPr>
        <w:rPr>
          <w:rFonts w:eastAsia="黑体"/>
          <w:sz w:val="44"/>
          <w:szCs w:val="44"/>
        </w:rPr>
      </w:pPr>
      <w:r>
        <w:rPr>
          <w:rFonts w:eastAsia="黑体"/>
          <w:sz w:val="44"/>
          <w:szCs w:val="44"/>
        </w:rPr>
        <w:br w:type="page"/>
      </w:r>
    </w:p>
    <w:p w14:paraId="39342ECE">
      <w:pPr>
        <w:rPr>
          <w:rFonts w:eastAsia="黑体"/>
          <w:sz w:val="44"/>
          <w:szCs w:val="44"/>
        </w:rPr>
      </w:pPr>
    </w:p>
    <w:p w14:paraId="2FDE0A20">
      <w:pPr>
        <w:rPr>
          <w:rFonts w:eastAsia="黑体"/>
          <w:sz w:val="44"/>
          <w:szCs w:val="44"/>
        </w:rPr>
      </w:pPr>
    </w:p>
    <w:p w14:paraId="4723E34F">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4C2295EE">
      <w:pPr>
        <w:ind w:firstLine="640" w:firstLineChars="200"/>
        <w:rPr>
          <w:rFonts w:hint="eastAsia" w:ascii="仿宋_GB2312" w:hAnsi="仿宋_GB2312" w:eastAsia="仿宋_GB2312" w:cs="仿宋_GB2312"/>
          <w:sz w:val="32"/>
          <w:szCs w:val="32"/>
          <w:lang w:val="en-US" w:eastAsia="zh-CN"/>
        </w:rPr>
      </w:pPr>
    </w:p>
    <w:p w14:paraId="62E5611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19BDD39">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690C629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14692C1D">
      <w:pPr>
        <w:ind w:firstLine="880" w:firstLineChars="200"/>
        <w:jc w:val="both"/>
        <w:rPr>
          <w:rFonts w:eastAsia="黑体"/>
          <w:sz w:val="44"/>
          <w:szCs w:val="44"/>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158"/>
    <w:p w14:paraId="78663F4F">
      <w:pPr>
        <w:pStyle w:val="4"/>
        <w:adjustRightInd w:val="0"/>
        <w:snapToGrid w:val="0"/>
        <w:spacing w:beforeLines="0" w:line="400" w:lineRule="exact"/>
        <w:jc w:val="center"/>
        <w:rPr>
          <w:rFonts w:hint="eastAsia" w:ascii="黑体" w:hAnsi="黑体" w:eastAsia="黑体"/>
          <w:sz w:val="28"/>
          <w:szCs w:val="28"/>
        </w:rPr>
      </w:pPr>
      <w:bookmarkStart w:id="159" w:name="_Toc22209"/>
    </w:p>
    <w:p w14:paraId="2C9AC729">
      <w:pPr>
        <w:pStyle w:val="4"/>
        <w:adjustRightInd w:val="0"/>
        <w:snapToGrid w:val="0"/>
        <w:spacing w:beforeLines="0" w:line="400" w:lineRule="exact"/>
        <w:jc w:val="center"/>
        <w:rPr>
          <w:rFonts w:hint="eastAsia" w:ascii="黑体" w:hAnsi="华文中宋" w:eastAsia="黑体"/>
          <w:b w:val="0"/>
          <w:bCs w:val="0"/>
          <w:sz w:val="28"/>
          <w:szCs w:val="28"/>
        </w:rPr>
      </w:pPr>
      <w:bookmarkStart w:id="160" w:name="_Toc5043"/>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159"/>
      <w:bookmarkEnd w:id="160"/>
    </w:p>
    <w:p w14:paraId="2DDF7239">
      <w:pPr>
        <w:pStyle w:val="4"/>
        <w:adjustRightInd w:val="0"/>
        <w:snapToGrid w:val="0"/>
        <w:spacing w:beforeLines="0" w:line="400" w:lineRule="exact"/>
        <w:jc w:val="center"/>
        <w:rPr>
          <w:rFonts w:hint="eastAsia" w:ascii="黑体" w:hAnsi="华文中宋" w:eastAsia="黑体"/>
          <w:b w:val="0"/>
          <w:bCs w:val="0"/>
          <w:sz w:val="28"/>
          <w:szCs w:val="28"/>
        </w:rPr>
      </w:pPr>
    </w:p>
    <w:p w14:paraId="29AF2347">
      <w:pPr>
        <w:adjustRightInd w:val="0"/>
        <w:snapToGrid w:val="0"/>
        <w:spacing w:before="0" w:beforeLines="0"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w:t>
      </w:r>
      <w:r>
        <w:rPr>
          <w:rFonts w:hint="eastAsia" w:ascii="宋体" w:hAnsi="宋体"/>
          <w:szCs w:val="21"/>
          <w:lang w:eastAsia="zh-CN"/>
        </w:rPr>
        <w:t>、受采购人委托签订合同的单位</w:t>
      </w:r>
      <w:r>
        <w:rPr>
          <w:rFonts w:hint="eastAsia" w:ascii="宋体" w:hAnsi="宋体"/>
          <w:szCs w:val="21"/>
        </w:rPr>
        <w:t>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文件约定的合同甲方）</w:t>
      </w:r>
    </w:p>
    <w:p w14:paraId="75238E5E">
      <w:pPr>
        <w:adjustRightInd w:val="0"/>
        <w:snapToGrid w:val="0"/>
        <w:spacing w:before="0" w:beforeLines="0" w:line="400" w:lineRule="exact"/>
        <w:rPr>
          <w:rFonts w:ascii="宋体" w:hAnsi="宋体"/>
          <w:szCs w:val="21"/>
        </w:rPr>
      </w:pPr>
      <w:r>
        <w:rPr>
          <w:rFonts w:hint="eastAsia" w:ascii="宋体" w:hAnsi="宋体"/>
          <w:szCs w:val="21"/>
        </w:rPr>
        <w:t>乙方</w:t>
      </w:r>
      <w:r>
        <w:rPr>
          <w:rFonts w:hint="eastAsia" w:ascii="宋体" w:hAnsi="宋体"/>
          <w:szCs w:val="21"/>
          <w:lang w:val="en-US" w:eastAsia="zh-CN"/>
        </w:rPr>
        <w:t>1</w:t>
      </w:r>
      <w:r>
        <w:rPr>
          <w:rFonts w:hint="eastAsia" w:ascii="宋体" w:hAnsi="宋体"/>
          <w:szCs w:val="21"/>
        </w:rPr>
        <w:t>（全称）：</w:t>
      </w:r>
      <w:r>
        <w:rPr>
          <w:rFonts w:hint="eastAsia" w:ascii="宋体" w:hAnsi="宋体"/>
          <w:szCs w:val="21"/>
          <w:u w:val="single"/>
        </w:rPr>
        <w:t xml:space="preserve">                       </w:t>
      </w:r>
      <w:r>
        <w:rPr>
          <w:rFonts w:hint="eastAsia" w:ascii="宋体" w:hAnsi="宋体"/>
          <w:szCs w:val="21"/>
        </w:rPr>
        <w:t>（供应商）</w:t>
      </w:r>
    </w:p>
    <w:p w14:paraId="538702AC">
      <w:pPr>
        <w:adjustRightInd w:val="0"/>
        <w:snapToGrid w:val="0"/>
        <w:spacing w:before="0" w:beforeLines="0"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7D998B3C">
      <w:pPr>
        <w:adjustRightInd w:val="0"/>
        <w:snapToGrid w:val="0"/>
        <w:spacing w:before="0" w:beforeLines="0" w:line="400" w:lineRule="exact"/>
        <w:rPr>
          <w:rFonts w:hint="eastAsia" w:ascii="宋体" w:hAnsi="宋体"/>
          <w:szCs w:val="21"/>
        </w:rPr>
      </w:pPr>
      <w:r>
        <w:rPr>
          <w:rFonts w:hint="eastAsia"/>
          <w:lang w:eastAsia="zh-CN"/>
        </w:rPr>
        <w:t>乙方</w:t>
      </w:r>
      <w:r>
        <w:rPr>
          <w:rFonts w:hint="eastAsia" w:ascii="宋体" w:hAnsi="宋体"/>
          <w:szCs w:val="21"/>
          <w:lang w:val="en-US" w:eastAsia="zh-CN"/>
        </w:rPr>
        <w:t>3</w:t>
      </w:r>
      <w:r>
        <w:rPr>
          <w:rFonts w:hint="eastAsia"/>
          <w:lang w:val="en-US" w:eastAsia="zh-CN"/>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4DF820A9">
      <w:pPr>
        <w:spacing w:beforeLines="0" w:line="400" w:lineRule="exact"/>
        <w:rPr>
          <w:rFonts w:hint="default" w:eastAsia="宋体"/>
          <w:lang w:val="en-US" w:eastAsia="zh-CN"/>
        </w:rPr>
      </w:pPr>
    </w:p>
    <w:p w14:paraId="5B9C78ED">
      <w:pPr>
        <w:pStyle w:val="12"/>
        <w:adjustRightInd w:val="0"/>
        <w:snapToGrid w:val="0"/>
        <w:spacing w:before="0" w:beforeLines="0" w:after="0" w:line="400" w:lineRule="exact"/>
        <w:ind w:left="0" w:leftChars="0" w:firstLine="400" w:firstLineChars="200"/>
        <w:rPr>
          <w:rFonts w:ascii="宋体" w:hAnsi="宋体"/>
          <w:szCs w:val="21"/>
        </w:rPr>
      </w:pPr>
      <w:r>
        <w:rPr>
          <w:rFonts w:hint="eastAsia" w:ascii="宋体" w:hAnsi="宋体"/>
          <w:szCs w:val="21"/>
        </w:rPr>
        <w:t>依据《中华人民共和国民法典》</w:t>
      </w:r>
      <w:r>
        <w:rPr>
          <w:rFonts w:hint="eastAsia" w:ascii="宋体" w:hAnsi="宋体"/>
          <w:szCs w:val="21"/>
          <w:lang w:eastAsia="zh-CN"/>
        </w:rPr>
        <w:t>、</w:t>
      </w:r>
      <w:r>
        <w:rPr>
          <w:rFonts w:hint="eastAsia" w:ascii="宋体" w:hAnsi="宋体"/>
          <w:szCs w:val="21"/>
        </w:rPr>
        <w:t>《中华人民共和国政府采购法》等有关的法律法规，以及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招标</w:t>
      </w:r>
      <w:r>
        <w:rPr>
          <w:rFonts w:hint="eastAsia" w:ascii="宋体" w:hAnsi="宋体"/>
          <w:szCs w:val="21"/>
          <w:lang w:val="en-US" w:eastAsia="zh-CN"/>
        </w:rPr>
        <w:t>/谈判</w:t>
      </w:r>
      <w:r>
        <w:rPr>
          <w:rFonts w:hint="eastAsia" w:ascii="宋体" w:hAnsi="宋体"/>
          <w:szCs w:val="21"/>
          <w:lang w:eastAsia="zh-CN"/>
        </w:rPr>
        <w:t>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14:paraId="72105413">
      <w:pPr>
        <w:numPr>
          <w:ilvl w:val="0"/>
          <w:numId w:val="3"/>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项目信息</w:t>
      </w:r>
    </w:p>
    <w:p w14:paraId="63DCD96D">
      <w:pPr>
        <w:pStyle w:val="12"/>
        <w:numPr>
          <w:ilvl w:val="0"/>
          <w:numId w:val="4"/>
        </w:numPr>
        <w:adjustRightInd w:val="0"/>
        <w:snapToGrid w:val="0"/>
        <w:spacing w:before="0" w:beforeLines="0" w:after="0" w:line="400" w:lineRule="exact"/>
        <w:ind w:left="0" w:leftChars="0" w:firstLine="40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4B80D4FD">
      <w:pPr>
        <w:pStyle w:val="12"/>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p>
    <w:p w14:paraId="1E94D2DC">
      <w:pPr>
        <w:pStyle w:val="12"/>
        <w:adjustRightInd w:val="0"/>
        <w:snapToGrid w:val="0"/>
        <w:spacing w:before="0" w:beforeLines="0" w:after="0" w:line="400" w:lineRule="exact"/>
        <w:ind w:left="0" w:leftChars="0" w:firstLine="40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137CBC8C">
      <w:pPr>
        <w:adjustRightInd w:val="0"/>
        <w:snapToGrid w:val="0"/>
        <w:spacing w:before="0" w:beforeLines="0" w:line="400" w:lineRule="exact"/>
        <w:ind w:firstLine="420" w:firstLineChars="200"/>
        <w:rPr>
          <w:rFonts w:hint="eastAsia" w:ascii="宋体" w:hAnsi="宋体"/>
          <w:szCs w:val="21"/>
        </w:rPr>
      </w:pPr>
      <w:r>
        <w:rPr>
          <w:rFonts w:hint="eastAsia" w:ascii="宋体" w:hAnsi="宋体"/>
          <w:szCs w:val="21"/>
        </w:rPr>
        <w:t>（3）项目内容：</w:t>
      </w:r>
    </w:p>
    <w:p w14:paraId="4A71E1F4">
      <w:pPr>
        <w:adjustRightInd w:val="0"/>
        <w:snapToGrid w:val="0"/>
        <w:spacing w:before="0" w:beforeLines="0" w:line="400" w:lineRule="exact"/>
        <w:ind w:firstLine="420" w:firstLineChars="200"/>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采购标的及数量</w:t>
      </w:r>
      <w:r>
        <w:rPr>
          <w:rFonts w:hint="eastAsia" w:ascii="宋体" w:hAnsi="宋体"/>
          <w:szCs w:val="21"/>
          <w:lang w:val="en-US" w:eastAsia="zh-CN"/>
        </w:rPr>
        <w:t>（台/套</w:t>
      </w:r>
      <w:r>
        <w:rPr>
          <w:rFonts w:hint="default" w:ascii="宋体" w:hAnsi="宋体"/>
          <w:szCs w:val="21"/>
          <w:lang w:val="en" w:eastAsia="zh-CN"/>
        </w:rPr>
        <w:t>/</w:t>
      </w:r>
      <w:r>
        <w:rPr>
          <w:rFonts w:hint="eastAsia" w:ascii="宋体" w:hAnsi="宋体"/>
          <w:szCs w:val="21"/>
          <w:lang w:val="en" w:eastAsia="zh-CN"/>
        </w:rPr>
        <w:t>个</w:t>
      </w:r>
      <w:r>
        <w:rPr>
          <w:rFonts w:hint="default" w:ascii="宋体" w:hAnsi="宋体"/>
          <w:szCs w:val="21"/>
          <w:lang w:val="en" w:eastAsia="zh-CN"/>
        </w:rPr>
        <w:t>/</w:t>
      </w:r>
      <w:r>
        <w:rPr>
          <w:rFonts w:hint="eastAsia" w:ascii="宋体" w:hAnsi="宋体"/>
          <w:szCs w:val="21"/>
          <w:lang w:val="en" w:eastAsia="zh-CN"/>
        </w:rPr>
        <w:t>架</w:t>
      </w:r>
      <w:r>
        <w:rPr>
          <w:rFonts w:hint="default" w:ascii="宋体" w:hAnsi="宋体"/>
          <w:szCs w:val="21"/>
          <w:lang w:val="en" w:eastAsia="zh-CN"/>
        </w:rPr>
        <w:t>/</w:t>
      </w:r>
      <w:r>
        <w:rPr>
          <w:rFonts w:hint="eastAsia" w:ascii="宋体" w:hAnsi="宋体"/>
          <w:szCs w:val="21"/>
          <w:lang w:val="en" w:eastAsia="zh-CN"/>
        </w:rPr>
        <w:t>组等</w:t>
      </w:r>
      <w:r>
        <w:rPr>
          <w:rFonts w:hint="eastAsia" w:ascii="宋体" w:hAnsi="宋体"/>
          <w:szCs w:val="21"/>
          <w:lang w:val="en-US" w:eastAsia="zh-CN"/>
        </w:rPr>
        <w:t>）</w:t>
      </w:r>
      <w:r>
        <w:rPr>
          <w:rFonts w:hint="eastAsia" w:ascii="宋体" w:hAnsi="宋体"/>
          <w:szCs w:val="21"/>
          <w:lang w:eastAsia="zh-CN"/>
        </w:rPr>
        <w:t>：</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p>
    <w:p w14:paraId="3D4A4C84">
      <w:pPr>
        <w:numPr>
          <w:ilvl w:val="-1"/>
          <w:numId w:val="0"/>
        </w:numPr>
        <w:adjustRightInd w:val="0"/>
        <w:snapToGrid w:val="0"/>
        <w:spacing w:before="0" w:beforeLines="0" w:line="400" w:lineRule="exact"/>
        <w:ind w:firstLine="420" w:firstLineChars="200"/>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p>
    <w:p w14:paraId="76A4FC15">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05B101D0">
      <w:pPr>
        <w:numPr>
          <w:ilvl w:val="-1"/>
          <w:numId w:val="0"/>
        </w:numPr>
        <w:adjustRightInd w:val="0"/>
        <w:snapToGrid w:val="0"/>
        <w:spacing w:before="0" w:beforeLines="0" w:line="400" w:lineRule="exact"/>
        <w:ind w:firstLine="945" w:firstLineChars="450"/>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cs="宋体"/>
          <w:szCs w:val="21"/>
          <w:lang w:val="en-US" w:eastAsia="zh-CN"/>
        </w:rPr>
        <w:t>涉及信息类产品，请填写该产品关键部件的品牌、型号：</w:t>
      </w:r>
    </w:p>
    <w:p w14:paraId="230DAF6A">
      <w:pPr>
        <w:numPr>
          <w:ilvl w:val="-1"/>
          <w:numId w:val="0"/>
        </w:numPr>
        <w:adjustRightInd w:val="0"/>
        <w:snapToGrid w:val="0"/>
        <w:spacing w:before="0" w:beforeLines="0" w:line="400" w:lineRule="exact"/>
        <w:ind w:firstLine="420" w:firstLineChars="200"/>
        <w:rPr>
          <w:rFonts w:hint="eastAsia" w:ascii="宋体" w:hAnsi="宋体" w:cs="宋体"/>
          <w:kern w:val="0"/>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kern w:val="0"/>
          <w:szCs w:val="21"/>
          <w:u w:val="single"/>
          <w:lang w:val="en-US" w:eastAsia="zh-CN"/>
        </w:rPr>
        <w:t xml:space="preserve">      </w:t>
      </w:r>
      <w:r>
        <w:rPr>
          <w:rFonts w:hint="default" w:ascii="宋体" w:hAnsi="宋体" w:cs="宋体"/>
          <w:kern w:val="0"/>
          <w:szCs w:val="21"/>
          <w:u w:val="single"/>
          <w:lang w:val="en" w:eastAsia="zh-CN"/>
        </w:rPr>
        <w:t xml:space="preserve">               </w:t>
      </w:r>
      <w:r>
        <w:rPr>
          <w:rFonts w:hint="eastAsia" w:ascii="宋体" w:hAnsi="宋体" w:cs="宋体"/>
          <w:kern w:val="0"/>
          <w:szCs w:val="21"/>
          <w:u w:val="single"/>
          <w:lang w:val="en-US" w:eastAsia="zh-CN"/>
        </w:rPr>
        <w:t xml:space="preserve">    </w:t>
      </w:r>
    </w:p>
    <w:p w14:paraId="7FAAFB11">
      <w:pPr>
        <w:numPr>
          <w:ilvl w:val="-1"/>
          <w:numId w:val="0"/>
        </w:numPr>
        <w:adjustRightInd w:val="0"/>
        <w:snapToGrid w:val="0"/>
        <w:spacing w:before="0" w:beforeLines="0"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kern w:val="0"/>
          <w:szCs w:val="21"/>
          <w:u w:val="single"/>
          <w:lang w:val="en-US" w:eastAsia="zh-CN"/>
        </w:rPr>
        <w:t xml:space="preserve">          </w:t>
      </w:r>
      <w:r>
        <w:rPr>
          <w:rFonts w:hint="eastAsia" w:ascii="宋体" w:hAnsi="宋体" w:cs="宋体"/>
          <w:kern w:val="0"/>
          <w:szCs w:val="21"/>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p>
    <w:p w14:paraId="561E8B0B">
      <w:pPr>
        <w:pStyle w:val="43"/>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10F7ACC2">
      <w:pPr>
        <w:pStyle w:val="43"/>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0FD912C3">
      <w:pPr>
        <w:pStyle w:val="43"/>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36B9804A">
      <w:pPr>
        <w:pStyle w:val="43"/>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②</w:t>
      </w:r>
      <w:r>
        <w:rPr>
          <w:rFonts w:hint="eastAsia" w:ascii="宋体" w:hAnsi="宋体" w:eastAsia="宋体" w:cs="宋体"/>
          <w:sz w:val="21"/>
          <w:szCs w:val="21"/>
          <w:lang w:val="en-US" w:eastAsia="zh-CN"/>
        </w:rPr>
        <w:t>涉及车辆采购，请填写是否属于新能源汽车：</w:t>
      </w:r>
    </w:p>
    <w:p w14:paraId="3E34DFDD">
      <w:pPr>
        <w:pStyle w:val="43"/>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rPr>
        <w:t>是</w:t>
      </w:r>
      <w:r>
        <w:rPr>
          <w:rFonts w:hint="eastAsia" w:asciiTheme="minorEastAsia" w:hAnsiTheme="minorEastAsia" w:eastAsiaTheme="minorEastAsia" w:cstheme="minorEastAsia"/>
          <w:iCs w:val="0"/>
          <w:sz w:val="21"/>
          <w:szCs w:val="21"/>
          <w:lang w:eastAsia="zh-CN"/>
        </w:rPr>
        <w:t>，《政府采购品目分类目录》底级品目名称</w:t>
      </w:r>
      <w:r>
        <w:rPr>
          <w:rFonts w:hint="eastAsia" w:asciiTheme="minorEastAsia" w:hAnsiTheme="minorEastAsia" w:eastAsiaTheme="minorEastAsia" w:cstheme="minorEastAsia"/>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p>
    <w:p w14:paraId="1FD0403E">
      <w:pPr>
        <w:pStyle w:val="43"/>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否</w:t>
      </w:r>
    </w:p>
    <w:p w14:paraId="5189D08C">
      <w:pPr>
        <w:pStyle w:val="43"/>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4</w:t>
      </w:r>
      <w:r>
        <w:rPr>
          <w:rFonts w:hint="eastAsia" w:asciiTheme="minorEastAsia" w:hAnsiTheme="minorEastAsia" w:eastAsiaTheme="minorEastAsia" w:cstheme="minorEastAsia"/>
          <w:iCs w:val="0"/>
          <w:sz w:val="21"/>
          <w:szCs w:val="21"/>
          <w:lang w:val="en-US" w:eastAsia="zh-CN"/>
        </w:rPr>
        <w:t>）政府采购组织形式：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政府集中采购</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 xml:space="preserve">部门集中采购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分散采购</w:t>
      </w:r>
    </w:p>
    <w:p w14:paraId="39EB2F77">
      <w:pPr>
        <w:pStyle w:val="43"/>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w:t>
      </w:r>
      <w:r>
        <w:rPr>
          <w:rFonts w:hint="default" w:asciiTheme="minorEastAsia" w:hAnsiTheme="minorEastAsia" w:eastAsiaTheme="minorEastAsia" w:cstheme="minorEastAsia"/>
          <w:iCs w:val="0"/>
          <w:sz w:val="21"/>
          <w:szCs w:val="21"/>
          <w:lang w:val="en" w:eastAsia="zh-CN"/>
        </w:rPr>
        <w:t>5</w:t>
      </w:r>
      <w:r>
        <w:rPr>
          <w:rFonts w:hint="eastAsia" w:asciiTheme="minorEastAsia" w:hAnsiTheme="minorEastAsia" w:eastAsiaTheme="minorEastAsia" w:cstheme="minorEastAsia"/>
          <w:iCs w:val="0"/>
          <w:sz w:val="21"/>
          <w:szCs w:val="21"/>
          <w:lang w:val="en-US" w:eastAsia="zh-CN"/>
        </w:rPr>
        <w:t>）政府采购方式：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公开招标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邀请招标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竞争性谈判</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竞争性磋商</w:t>
      </w:r>
    </w:p>
    <w:p w14:paraId="3B000D1A">
      <w:pPr>
        <w:pStyle w:val="43"/>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询价</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单一来源</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框架协议</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24C48789">
      <w:pPr>
        <w:pStyle w:val="43"/>
        <w:numPr>
          <w:ilvl w:val="-1"/>
          <w:numId w:val="0"/>
        </w:numPr>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14:paraId="6BD1A5F9">
      <w:pPr>
        <w:pStyle w:val="43"/>
        <w:numPr>
          <w:ilvl w:val="-1"/>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6</w:t>
      </w:r>
      <w:r>
        <w:rPr>
          <w:rFonts w:hint="eastAsia" w:ascii="宋体" w:hAnsi="宋体"/>
          <w:szCs w:val="21"/>
          <w:lang w:val="en-US" w:eastAsia="zh-CN"/>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75173F1D">
      <w:pPr>
        <w:numPr>
          <w:ilvl w:val="-1"/>
          <w:numId w:val="0"/>
        </w:numPr>
        <w:adjustRightInd w:val="0"/>
        <w:snapToGrid w:val="0"/>
        <w:spacing w:before="0" w:beforeLines="0" w:line="400" w:lineRule="exact"/>
        <w:ind w:left="0" w:leftChars="0" w:firstLine="0" w:firstLineChars="0"/>
        <w:rPr>
          <w:rFonts w:hint="eastAsia" w:ascii="宋体" w:hAnsi="宋体"/>
          <w:iCs/>
          <w:szCs w:val="21"/>
        </w:rPr>
      </w:pPr>
      <w:r>
        <w:rPr>
          <w:rFonts w:hint="eastAsia" w:ascii="宋体" w:hAnsi="宋体"/>
          <w:w w:val="100"/>
          <w:szCs w:val="21"/>
          <w:lang w:val="en-US" w:eastAsia="zh-CN"/>
        </w:rPr>
        <w:t xml:space="preserve">         本合同</w:t>
      </w:r>
      <w:r>
        <w:rPr>
          <w:rFonts w:hint="eastAsia" w:ascii="宋体" w:hAnsi="宋体"/>
          <w:w w:val="100"/>
          <w:szCs w:val="21"/>
        </w:rPr>
        <w:t>是否</w:t>
      </w:r>
      <w:r>
        <w:rPr>
          <w:rFonts w:hint="eastAsia" w:ascii="宋体" w:hAnsi="宋体"/>
          <w:w w:val="100"/>
          <w:szCs w:val="21"/>
          <w:lang w:eastAsia="zh-CN"/>
        </w:rPr>
        <w:t>为专门面向</w:t>
      </w:r>
      <w:r>
        <w:rPr>
          <w:rFonts w:hint="eastAsia" w:ascii="宋体" w:hAnsi="宋体"/>
          <w:w w:val="100"/>
          <w:szCs w:val="21"/>
        </w:rPr>
        <w:t>中小企业</w:t>
      </w:r>
      <w:r>
        <w:rPr>
          <w:rFonts w:hint="eastAsia" w:ascii="宋体" w:hAnsi="宋体"/>
          <w:w w:val="100"/>
          <w:szCs w:val="21"/>
          <w:lang w:eastAsia="zh-CN"/>
        </w:rPr>
        <w:t>的采</w:t>
      </w:r>
      <w:r>
        <w:rPr>
          <w:rFonts w:hint="eastAsia" w:ascii="宋体" w:hAnsi="宋体"/>
          <w:w w:val="100"/>
          <w:szCs w:val="21"/>
          <w:shd w:val="clear"/>
          <w:lang w:eastAsia="zh-CN"/>
        </w:rPr>
        <w:t>购</w:t>
      </w:r>
      <w:r>
        <w:rPr>
          <w:rFonts w:hint="eastAsia" w:ascii="宋体" w:hAnsi="宋体"/>
          <w:w w:val="100"/>
          <w:szCs w:val="21"/>
          <w:shd w:val="clear"/>
        </w:rPr>
        <w:t>合同</w:t>
      </w:r>
      <w:r>
        <w:rPr>
          <w:rFonts w:hint="eastAsia" w:ascii="宋体" w:hAnsi="宋体"/>
          <w:w w:val="100"/>
          <w:szCs w:val="21"/>
          <w:shd w:val="clear"/>
          <w:lang w:eastAsia="zh-CN"/>
        </w:rPr>
        <w:t>（中小企业预留合同）</w:t>
      </w:r>
      <w:r>
        <w:rPr>
          <w:rFonts w:hint="eastAsia" w:ascii="宋体" w:hAnsi="宋体"/>
          <w:szCs w:val="21"/>
          <w:shd w:val="clear"/>
        </w:rPr>
        <w:t>：</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否</w:t>
      </w:r>
    </w:p>
    <w:p w14:paraId="0BDF9CCE">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FB1BA28">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1589AD1">
      <w:pPr>
        <w:numPr>
          <w:ilvl w:val="0"/>
          <w:numId w:val="0"/>
        </w:numPr>
        <w:snapToGrid w:val="0"/>
        <w:spacing w:beforeLines="0" w:line="400" w:lineRule="exact"/>
        <w:ind w:firstLine="0" w:firstLineChars="0"/>
        <w:rPr>
          <w:rFonts w:hint="default"/>
          <w:lang w:val="en-US" w:eastAsia="zh-CN"/>
        </w:rPr>
      </w:pPr>
      <w:r>
        <w:rPr>
          <w:rFonts w:hint="eastAsia"/>
          <w:lang w:val="en-US" w:eastAsia="zh-CN"/>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D280236">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default" w:ascii="宋体" w:hAnsi="宋体"/>
          <w:szCs w:val="21"/>
          <w:lang w:val="en" w:eastAsia="zh-C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C150D53">
      <w:pPr>
        <w:adjustRightInd w:val="0"/>
        <w:snapToGrid w:val="0"/>
        <w:spacing w:before="0" w:beforeLines="0" w:line="400" w:lineRule="exact"/>
        <w:ind w:firstLine="840" w:firstLineChars="40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1B57062E">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分包</w:t>
      </w:r>
      <w:r>
        <w:rPr>
          <w:rFonts w:hint="eastAsia" w:ascii="宋体" w:hAnsi="宋体"/>
          <w:szCs w:val="21"/>
          <w:highlight w:val="none"/>
        </w:rPr>
        <w:t>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14:paraId="67E77B36">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14:paraId="63CD92F6">
      <w:pPr>
        <w:adjustRightInd w:val="0"/>
        <w:snapToGrid w:val="0"/>
        <w:spacing w:before="0" w:beforeLines="0" w:line="400" w:lineRule="exact"/>
        <w:ind w:firstLine="840" w:firstLineChars="400"/>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rPr>
        <w:t>类型</w:t>
      </w:r>
      <w:r>
        <w:rPr>
          <w:rFonts w:hint="eastAsia" w:ascii="宋体" w:hAnsi="宋体"/>
          <w:szCs w:val="21"/>
          <w:highlight w:val="none"/>
          <w:lang w:eastAsia="zh-CN"/>
        </w:rPr>
        <w:t>（如果供应商和制造商不同，只填写制造商类型）</w:t>
      </w:r>
      <w:r>
        <w:rPr>
          <w:rFonts w:hint="eastAsia" w:ascii="宋体" w:hAnsi="宋体"/>
          <w:szCs w:val="21"/>
        </w:rPr>
        <w:t>：</w:t>
      </w:r>
    </w:p>
    <w:p w14:paraId="569B1176">
      <w:pPr>
        <w:adjustRightInd w:val="0"/>
        <w:snapToGrid w:val="0"/>
        <w:spacing w:beforeLines="0" w:line="400" w:lineRule="exact"/>
        <w:ind w:firstLine="840" w:firstLineChars="40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小微型企业</w:t>
      </w:r>
      <w:r>
        <w:rPr>
          <w:rFonts w:hint="eastAsia" w:ascii="宋体" w:hAnsi="宋体"/>
          <w:iCs/>
          <w:szCs w:val="21"/>
          <w:lang w:val="en-US" w:eastAsia="zh-CN"/>
        </w:rPr>
        <w:t xml:space="preserve">  </w:t>
      </w:r>
    </w:p>
    <w:p w14:paraId="75C94767">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残疾人福利性单位</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监狱</w:t>
      </w:r>
      <w:r>
        <w:rPr>
          <w:rFonts w:hint="eastAsia" w:ascii="宋体" w:hAnsi="宋体"/>
          <w:iCs/>
          <w:szCs w:val="21"/>
        </w:rPr>
        <w:t>企业</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p>
    <w:p w14:paraId="1E57BC51">
      <w:pPr>
        <w:numPr>
          <w:ilvl w:val="-1"/>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233045D5">
      <w:pPr>
        <w:pStyle w:val="43"/>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10FEE817">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2CE332F0">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w:t>
      </w:r>
      <w:r>
        <w:rPr>
          <w:rFonts w:hint="eastAsia" w:ascii="宋体" w:hAnsi="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p>
    <w:p w14:paraId="558AAA1E">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78FD8ABB">
      <w:pPr>
        <w:adjustRightInd w:val="0"/>
        <w:snapToGrid w:val="0"/>
        <w:spacing w:before="0" w:beforeLines="0" w:line="400" w:lineRule="exact"/>
        <w:ind w:firstLine="840" w:firstLineChars="400"/>
        <w:rPr>
          <w:rFonts w:hint="eastAsia" w:ascii="宋体" w:hAnsi="宋体"/>
          <w:szCs w:val="21"/>
          <w:u w:val="none"/>
          <w:lang w:val="en-US" w:eastAsia="zh-CN"/>
        </w:rPr>
      </w:pPr>
      <w:r>
        <w:rPr>
          <w:rFonts w:hint="eastAsia" w:ascii="宋体" w:hAnsi="宋体"/>
          <w:iCs w:val="0"/>
          <w:szCs w:val="21"/>
          <w:lang w:val="en-US" w:eastAsia="zh-CN"/>
        </w:rPr>
        <w:t xml:space="preserve"> </w:t>
      </w:r>
      <w:r>
        <w:rPr>
          <w:rFonts w:hint="eastAsia" w:ascii="宋体" w:hAnsi="宋体"/>
          <w:iCs w:val="0"/>
          <w:szCs w:val="21"/>
        </w:rPr>
        <w:sym w:font="Wingdings" w:char="00A8"/>
      </w:r>
      <w:r>
        <w:rPr>
          <w:rFonts w:hint="eastAsia" w:ascii="宋体" w:hAnsi="宋体" w:eastAsia="宋体"/>
          <w:iCs w:val="0"/>
          <w:szCs w:val="21"/>
          <w:lang w:eastAsia="zh-CN"/>
        </w:rPr>
        <w:t>否</w:t>
      </w:r>
    </w:p>
    <w:p w14:paraId="5E01C253">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0</w:t>
      </w:r>
      <w:r>
        <w:rPr>
          <w:rFonts w:hint="eastAsia" w:ascii="宋体" w:hAnsi="宋体"/>
          <w:b w:val="0"/>
          <w:bCs w:val="0"/>
          <w:sz w:val="21"/>
          <w:szCs w:val="21"/>
          <w:u w:val="none"/>
          <w:lang w:val="en-US" w:eastAsia="zh-CN"/>
        </w:rPr>
        <w:t>）</w:t>
      </w:r>
      <w:r>
        <w:rPr>
          <w:rFonts w:hint="eastAsia" w:ascii="宋体" w:hAnsi="宋体" w:eastAsia="宋体"/>
          <w:b w:val="0"/>
          <w:bCs w:val="0"/>
          <w:sz w:val="21"/>
          <w:szCs w:val="21"/>
          <w:u w:val="none"/>
          <w:lang w:val="en-US" w:eastAsia="zh-CN"/>
        </w:rPr>
        <w:t>是否涉及节能产品：</w:t>
      </w:r>
    </w:p>
    <w:p w14:paraId="60744B0A">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3340D9CA">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59127A01">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76BFA000">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是否涉及</w:t>
      </w:r>
      <w:r>
        <w:rPr>
          <w:rFonts w:hint="eastAsia" w:ascii="宋体" w:hAnsi="宋体"/>
          <w:b w:val="0"/>
          <w:bCs w:val="0"/>
          <w:sz w:val="21"/>
          <w:szCs w:val="21"/>
          <w:u w:val="none"/>
          <w:lang w:val="en-US" w:eastAsia="zh-CN"/>
        </w:rPr>
        <w:t>环境标志</w:t>
      </w:r>
      <w:r>
        <w:rPr>
          <w:rFonts w:hint="eastAsia" w:ascii="宋体" w:hAnsi="宋体" w:eastAsia="宋体"/>
          <w:b w:val="0"/>
          <w:bCs w:val="0"/>
          <w:sz w:val="21"/>
          <w:szCs w:val="21"/>
          <w:u w:val="none"/>
          <w:lang w:val="en-US" w:eastAsia="zh-CN"/>
        </w:rPr>
        <w:t>产品：</w:t>
      </w:r>
    </w:p>
    <w:p w14:paraId="067E281D">
      <w:pPr>
        <w:numPr>
          <w:ilvl w:val="-1"/>
          <w:numId w:val="0"/>
        </w:numPr>
        <w:tabs>
          <w:tab w:val="left" w:pos="740"/>
        </w:tabs>
        <w:adjustRightInd w:val="0"/>
        <w:snapToGrid w:val="0"/>
        <w:spacing w:before="0" w:beforeLines="0" w:line="400" w:lineRule="exact"/>
        <w:ind w:firstLine="0" w:firstLineChars="0"/>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2AD9C02E">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4F8628FD">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326C2FB7">
      <w:pPr>
        <w:pStyle w:val="43"/>
        <w:numPr>
          <w:ilvl w:val="-1"/>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kern w:val="2"/>
          <w:sz w:val="21"/>
          <w:szCs w:val="21"/>
          <w:u w:val="none"/>
          <w:lang w:val="en-US" w:eastAsia="zh-CN"/>
        </w:rPr>
        <w:t>是否涉及绿色产品：</w:t>
      </w:r>
      <w:r>
        <w:rPr>
          <w:rFonts w:hint="eastAsia" w:ascii="宋体" w:hAnsi="宋体" w:eastAsia="宋体" w:cs="Times New Roman"/>
          <w:iCs w:val="0"/>
          <w:kern w:val="2"/>
          <w:sz w:val="21"/>
          <w:szCs w:val="21"/>
          <w:u w:val="none"/>
          <w:lang w:val="en-US" w:eastAsia="zh-CN"/>
        </w:rPr>
        <w:t xml:space="preserve"> </w:t>
      </w:r>
    </w:p>
    <w:p w14:paraId="1293C0BF">
      <w:pPr>
        <w:pStyle w:val="43"/>
        <w:spacing w:beforeLines="0"/>
        <w:ind w:firstLine="420" w:firstLineChars="0"/>
        <w:rPr>
          <w:rFonts w:hint="eastAsia" w:ascii="宋体" w:hAnsi="宋体" w:eastAsia="宋体"/>
          <w:szCs w:val="21"/>
          <w:u w:val="singl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是</w:t>
      </w:r>
      <w:r>
        <w:rPr>
          <w:rFonts w:hint="eastAsia" w:ascii="宋体" w:hAnsi="宋体" w:eastAsia="宋体" w:cs="Times New Roman"/>
          <w:iCs w:val="0"/>
          <w:kern w:val="2"/>
          <w:sz w:val="21"/>
          <w:szCs w:val="21"/>
          <w:u w:val="none"/>
          <w:lang w:eastAsia="zh-CN"/>
        </w:rPr>
        <w:t>，绿色产品政府采购相关政策确定的底级品目名称：</w:t>
      </w:r>
      <w:r>
        <w:rPr>
          <w:rFonts w:hint="eastAsia" w:ascii="宋体" w:hAnsi="宋体" w:eastAsia="宋体"/>
          <w:szCs w:val="21"/>
          <w:u w:val="single"/>
          <w:lang w:val="en-US" w:eastAsia="zh-CN"/>
        </w:rPr>
        <w:t xml:space="preserve">         </w:t>
      </w:r>
    </w:p>
    <w:p w14:paraId="2CF53A94">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5183F1CA">
      <w:pPr>
        <w:pStyle w:val="43"/>
        <w:spacing w:beforeLines="0"/>
        <w:ind w:firstLine="420" w:firstLineChars="0"/>
        <w:rPr>
          <w:rFonts w:hint="eastAsia" w:ascii="宋体" w:hAnsi="宋体"/>
          <w:b w:val="0"/>
          <w:bCs w:val="0"/>
          <w:sz w:val="21"/>
          <w:szCs w:val="21"/>
          <w:u w:val="non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否</w:t>
      </w:r>
    </w:p>
    <w:p w14:paraId="17AB979F">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1</w:t>
      </w:r>
      <w:r>
        <w:rPr>
          <w:rFonts w:hint="eastAsia" w:ascii="宋体" w:hAnsi="宋体"/>
          <w:szCs w:val="21"/>
          <w:lang w:val="en-US" w:eastAsia="zh-CN"/>
        </w:rPr>
        <w:t>）</w:t>
      </w:r>
      <w:r>
        <w:rPr>
          <w:rFonts w:hint="eastAsia" w:ascii="宋体" w:hAnsi="宋体" w:eastAsia="宋体"/>
          <w:szCs w:val="21"/>
          <w:lang w:val="en-US" w:eastAsia="zh-CN"/>
        </w:rPr>
        <w:t>涉及商品包装和快递包装的，是否参考</w:t>
      </w:r>
      <w:r>
        <w:rPr>
          <w:rFonts w:hint="eastAsia" w:ascii="宋体" w:hAnsi="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535B0B11">
      <w:pPr>
        <w:numPr>
          <w:ilvl w:val="-1"/>
          <w:numId w:val="0"/>
        </w:numPr>
        <w:adjustRightInd w:val="0"/>
        <w:snapToGrid w:val="0"/>
        <w:spacing w:before="0" w:beforeLines="0" w:line="400" w:lineRule="exact"/>
        <w:ind w:firstLine="840" w:firstLineChars="400"/>
        <w:rPr>
          <w:rFonts w:hint="eastAsia" w:ascii="宋体" w:hAnsi="宋体" w:eastAsia="宋体"/>
          <w:iCs w:val="0"/>
          <w:szCs w:val="21"/>
          <w:lang w:val="en-US"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01D6A34F">
      <w:pPr>
        <w:numPr>
          <w:ilvl w:val="0"/>
          <w:numId w:val="3"/>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合同金额</w:t>
      </w:r>
    </w:p>
    <w:p w14:paraId="09BCA708">
      <w:pPr>
        <w:adjustRightInd w:val="0"/>
        <w:snapToGrid w:val="0"/>
        <w:spacing w:before="0" w:beforeLines="0"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7BD1D085">
      <w:pPr>
        <w:adjustRightInd w:val="0"/>
        <w:snapToGrid w:val="0"/>
        <w:spacing w:before="0" w:beforeLines="0" w:line="400" w:lineRule="exact"/>
        <w:ind w:left="0" w:firstLine="0" w:firstLineChars="0"/>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341FA6ED">
      <w:pPr>
        <w:adjustRightInd w:val="0"/>
        <w:snapToGrid w:val="0"/>
        <w:spacing w:before="0" w:beforeLines="0" w:line="400" w:lineRule="exact"/>
        <w:ind w:firstLine="0" w:firstLineChars="0"/>
        <w:rPr>
          <w:rFonts w:ascii="宋体" w:hAnsi="宋体"/>
          <w:szCs w:val="21"/>
        </w:rPr>
      </w:pPr>
      <w:r>
        <w:rPr>
          <w:rFonts w:hint="eastAsia" w:ascii="宋体" w:hAnsi="宋体"/>
          <w:szCs w:val="21"/>
          <w:lang w:val="en-US" w:eastAsia="zh-CN"/>
        </w:rPr>
        <w:t xml:space="preserve">         </w:t>
      </w:r>
      <w:r>
        <w:rPr>
          <w:rFonts w:hint="eastAsia" w:ascii="宋体" w:hAnsi="宋体"/>
          <w:szCs w:val="21"/>
        </w:rPr>
        <w:t>分包金额</w:t>
      </w:r>
      <w:r>
        <w:rPr>
          <w:rFonts w:hint="eastAsia" w:ascii="宋体" w:hAnsi="宋体"/>
          <w:szCs w:val="21"/>
          <w:lang w:eastAsia="zh-CN"/>
        </w:rPr>
        <w:t>（如有）</w:t>
      </w:r>
      <w:r>
        <w:rPr>
          <w:rFonts w:hint="eastAsia" w:ascii="宋体" w:hAnsi="宋体"/>
          <w:szCs w:val="21"/>
        </w:rPr>
        <w:t>小写：</w:t>
      </w:r>
      <w:r>
        <w:rPr>
          <w:rFonts w:hint="eastAsia" w:ascii="宋体" w:hAnsi="宋体"/>
          <w:szCs w:val="21"/>
          <w:u w:val="single"/>
        </w:rPr>
        <w:t xml:space="preserve">                   </w:t>
      </w:r>
    </w:p>
    <w:p w14:paraId="17DAF12D">
      <w:pPr>
        <w:adjustRightInd w:val="0"/>
        <w:snapToGrid w:val="0"/>
        <w:spacing w:before="0" w:beforeLines="0" w:line="400" w:lineRule="exact"/>
        <w:ind w:firstLine="0" w:firstLineChars="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3EFBB334">
      <w:pPr>
        <w:adjustRightInd w:val="0"/>
        <w:snapToGrid w:val="0"/>
        <w:spacing w:before="0" w:beforeLines="0" w:line="400" w:lineRule="exact"/>
        <w:ind w:firstLine="0" w:firstLineChars="0"/>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p>
    <w:p w14:paraId="2DE411F5">
      <w:pPr>
        <w:numPr>
          <w:ilvl w:val="-1"/>
          <w:numId w:val="0"/>
        </w:numPr>
        <w:adjustRightInd w:val="0"/>
        <w:snapToGrid w:val="0"/>
        <w:spacing w:before="0" w:beforeLines="0" w:line="400" w:lineRule="exact"/>
        <w:ind w:firstLine="0" w:firstLineChars="0"/>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合同定价方式</w:t>
      </w:r>
      <w:r>
        <w:rPr>
          <w:rFonts w:hint="eastAsia" w:ascii="宋体" w:hAnsi="宋体"/>
          <w:szCs w:val="21"/>
          <w:lang w:eastAsia="zh-CN"/>
        </w:rPr>
        <w:t>（采用组合定价方式的，可以勾选多项）</w:t>
      </w:r>
      <w:r>
        <w:rPr>
          <w:rFonts w:hint="eastAsia" w:ascii="宋体" w:hAnsi="宋体"/>
          <w:szCs w:val="21"/>
        </w:rPr>
        <w:t>：</w:t>
      </w:r>
    </w:p>
    <w:p w14:paraId="1CC8E33D">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固定费率</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r>
        <w:rPr>
          <w:rFonts w:hint="eastAsia" w:ascii="宋体" w:hAnsi="宋体"/>
          <w:szCs w:val="21"/>
          <w:u w:val="single"/>
        </w:rPr>
        <w:t xml:space="preserve">       </w:t>
      </w:r>
    </w:p>
    <w:p w14:paraId="38C21142">
      <w:pPr>
        <w:pStyle w:val="106"/>
        <w:spacing w:beforeLines="0" w:line="400" w:lineRule="exact"/>
      </w:pPr>
      <w:r>
        <w:rPr>
          <w:rFonts w:hint="eastAsia" w:ascii="宋体" w:hAnsi="宋体"/>
        </w:rPr>
        <w:t>（</w:t>
      </w:r>
      <w:r>
        <w:rPr>
          <w:rFonts w:hint="eastAsia" w:ascii="宋体" w:hAnsi="宋体"/>
          <w:lang w:val="en-US" w:eastAsia="zh-CN"/>
        </w:rPr>
        <w:t>3</w:t>
      </w:r>
      <w:r>
        <w:rPr>
          <w:rFonts w:hint="eastAsia" w:ascii="宋体" w:hAnsi="宋体"/>
        </w:rPr>
        <w:t>）付款方式（按项目实际勾选填写）：</w:t>
      </w:r>
    </w:p>
    <w:p w14:paraId="7B8817DA">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w:t>
      </w:r>
      <w:r>
        <w:rPr>
          <w:rFonts w:hint="eastAsia" w:ascii="宋体" w:hAnsi="宋体"/>
          <w:szCs w:val="21"/>
          <w:u w:val="single"/>
          <w:lang w:eastAsia="zh-CN"/>
        </w:rPr>
        <w:t>明确</w:t>
      </w:r>
      <w:r>
        <w:rPr>
          <w:rFonts w:hint="eastAsia" w:ascii="宋体" w:hAnsi="宋体"/>
          <w:szCs w:val="21"/>
          <w:u w:val="single"/>
        </w:rPr>
        <w:t>一次性支付合同款项</w:t>
      </w:r>
      <w:r>
        <w:rPr>
          <w:rFonts w:hint="eastAsia" w:ascii="宋体" w:hAnsi="宋体"/>
          <w:szCs w:val="21"/>
          <w:u w:val="single"/>
          <w:lang w:eastAsia="zh-CN"/>
        </w:rPr>
        <w:t>的条件</w:t>
      </w:r>
      <w:r>
        <w:rPr>
          <w:rFonts w:hint="eastAsia" w:ascii="宋体" w:hAnsi="宋体"/>
          <w:szCs w:val="21"/>
          <w:u w:val="single"/>
        </w:rPr>
        <w:t xml:space="preserve">）                    </w:t>
      </w:r>
    </w:p>
    <w:p w14:paraId="7B7DA59A">
      <w:pPr>
        <w:snapToGrid w:val="0"/>
        <w:spacing w:beforeLines="0"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w:t>
      </w:r>
      <w:r>
        <w:rPr>
          <w:rFonts w:hint="eastAsia" w:ascii="宋体" w:hAnsi="宋体"/>
          <w:szCs w:val="21"/>
          <w:lang w:eastAsia="zh-CN"/>
        </w:rPr>
        <w:t>其中涉及预付款的</w:t>
      </w:r>
      <w:r>
        <w:rPr>
          <w:rFonts w:hint="eastAsia" w:ascii="宋体" w:hAnsi="宋体"/>
          <w:szCs w:val="21"/>
        </w:rPr>
        <w:t>：</w:t>
      </w:r>
      <w:r>
        <w:rPr>
          <w:rFonts w:hint="eastAsia" w:ascii="宋体" w:hAnsi="宋体"/>
          <w:szCs w:val="21"/>
          <w:u w:val="single"/>
        </w:rPr>
        <w:t xml:space="preserve"> （应明确预付款的支付比例和支付条件） </w:t>
      </w:r>
    </w:p>
    <w:p w14:paraId="0B967981">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648D7BE3">
      <w:pPr>
        <w:adjustRightInd w:val="0"/>
        <w:snapToGrid w:val="0"/>
        <w:spacing w:before="0" w:beforeLines="0"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748D751C">
      <w:pPr>
        <w:numPr>
          <w:ilvl w:val="0"/>
          <w:numId w:val="3"/>
        </w:numPr>
        <w:adjustRightInd w:val="0"/>
        <w:snapToGrid w:val="0"/>
        <w:spacing w:before="0" w:beforeLines="0" w:line="400" w:lineRule="exact"/>
        <w:ind w:firstLine="422" w:firstLineChars="200"/>
        <w:rPr>
          <w:rFonts w:ascii="宋体" w:hAnsi="宋体"/>
          <w:b/>
          <w:bCs w:val="0"/>
          <w:szCs w:val="21"/>
          <w:u w:val="single"/>
        </w:rPr>
      </w:pPr>
      <w:r>
        <w:rPr>
          <w:rFonts w:hint="eastAsia" w:ascii="宋体" w:hAnsi="宋体"/>
          <w:b/>
          <w:bCs w:val="0"/>
          <w:szCs w:val="21"/>
        </w:rPr>
        <w:t>合同履行</w:t>
      </w:r>
    </w:p>
    <w:p w14:paraId="2F3E8D7F">
      <w:pPr>
        <w:adjustRightInd w:val="0"/>
        <w:snapToGrid w:val="0"/>
        <w:spacing w:before="0" w:beforeLines="0"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3783D29C">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szCs w:val="21"/>
        </w:rPr>
        <w:t>（2）</w:t>
      </w:r>
      <w:r>
        <w:rPr>
          <w:rFonts w:hint="eastAsia" w:ascii="宋体" w:hAnsi="宋体" w:cs="宋体"/>
          <w:szCs w:val="21"/>
          <w:lang w:eastAsia="zh-CN"/>
        </w:rPr>
        <w:t>履约</w:t>
      </w:r>
      <w:r>
        <w:rPr>
          <w:rFonts w:hint="eastAsia" w:ascii="宋体" w:hAnsi="宋体" w:cs="宋体"/>
          <w:szCs w:val="21"/>
        </w:rPr>
        <w:t>地点</w:t>
      </w:r>
      <w:r>
        <w:rPr>
          <w:rFonts w:hint="eastAsia" w:ascii="宋体" w:hAnsi="宋体" w:cs="宋体"/>
          <w:b w:val="0"/>
          <w:bCs/>
          <w:szCs w:val="21"/>
        </w:rPr>
        <w:t>：</w:t>
      </w:r>
      <w:r>
        <w:rPr>
          <w:rFonts w:hint="eastAsia" w:ascii="宋体" w:hAnsi="宋体" w:cs="宋体"/>
          <w:szCs w:val="21"/>
          <w:u w:val="single"/>
        </w:rPr>
        <w:t xml:space="preserve">                             </w:t>
      </w:r>
    </w:p>
    <w:p w14:paraId="353AE4F2">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72AD0FAA">
      <w:pPr>
        <w:pStyle w:val="43"/>
        <w:spacing w:beforeLines="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14:paraId="4B65430E">
      <w:pPr>
        <w:pStyle w:val="43"/>
        <w:spacing w:beforeLines="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14:paraId="0C6CB530">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31D3DAF2">
      <w:pPr>
        <w:adjustRightInd w:val="0"/>
        <w:snapToGrid w:val="0"/>
        <w:spacing w:before="0" w:beforeLines="0"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2AD0AE24">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bCs/>
          <w:szCs w:val="21"/>
        </w:rPr>
        <w:t>（5）</w:t>
      </w:r>
      <w:r>
        <w:rPr>
          <w:rFonts w:hint="eastAsia" w:ascii="宋体" w:hAnsi="宋体" w:cs="宋体"/>
          <w:bCs/>
          <w:szCs w:val="21"/>
          <w:lang w:eastAsia="zh-CN"/>
        </w:rPr>
        <w:t>风险处置措施和替代方案</w:t>
      </w:r>
      <w:r>
        <w:rPr>
          <w:rFonts w:hint="eastAsia" w:ascii="宋体" w:hAnsi="宋体" w:cs="宋体"/>
          <w:bCs/>
          <w:szCs w:val="21"/>
        </w:rPr>
        <w:t>：</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14:paraId="1181BDA4">
      <w:pPr>
        <w:numPr>
          <w:ilvl w:val="0"/>
          <w:numId w:val="3"/>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合同验收</w:t>
      </w:r>
    </w:p>
    <w:p w14:paraId="10D76B8A">
      <w:pPr>
        <w:numPr>
          <w:ilvl w:val="0"/>
          <w:numId w:val="5"/>
        </w:num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eastAsia="宋体" w:cs="宋体"/>
          <w:sz w:val="21"/>
          <w:szCs w:val="21"/>
        </w:rPr>
        <w:sym w:font="Wingdings" w:char="00A8"/>
      </w:r>
      <w:r>
        <w:rPr>
          <w:rFonts w:hint="eastAsia" w:ascii="宋体" w:hAnsi="宋体"/>
          <w:bCs/>
          <w:szCs w:val="21"/>
        </w:rPr>
        <w:t xml:space="preserve">自行组织 </w:t>
      </w:r>
      <w:r>
        <w:rPr>
          <w:rFonts w:hint="eastAsia" w:ascii="宋体" w:hAnsi="宋体" w:eastAsia="宋体" w:cs="宋体"/>
          <w:sz w:val="21"/>
          <w:szCs w:val="21"/>
        </w:rPr>
        <w:sym w:font="Wingdings" w:char="00A8"/>
      </w:r>
      <w:r>
        <w:rPr>
          <w:rFonts w:hint="eastAsia" w:ascii="宋体" w:hAnsi="宋体"/>
          <w:bCs/>
          <w:szCs w:val="21"/>
        </w:rPr>
        <w:t>委托第三方组织</w:t>
      </w:r>
    </w:p>
    <w:p w14:paraId="4753BE34">
      <w:pPr>
        <w:numPr>
          <w:ilvl w:val="0"/>
          <w:numId w:val="0"/>
        </w:numPr>
        <w:adjustRightInd w:val="0"/>
        <w:snapToGrid w:val="0"/>
        <w:spacing w:before="0" w:beforeLines="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验收主体：</w:t>
      </w:r>
      <w:r>
        <w:rPr>
          <w:rFonts w:hint="eastAsia" w:ascii="宋体" w:hAnsi="宋体"/>
          <w:bCs/>
          <w:szCs w:val="21"/>
          <w:u w:val="single"/>
        </w:rPr>
        <w:t xml:space="preserve">                  </w:t>
      </w:r>
    </w:p>
    <w:p w14:paraId="6DB411CD">
      <w:pPr>
        <w:adjustRightInd w:val="0"/>
        <w:snapToGrid w:val="0"/>
        <w:spacing w:before="0" w:beforeLines="0" w:line="400" w:lineRule="exact"/>
        <w:ind w:firstLine="0" w:firstLineChars="0"/>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是否邀请本项目的其他供应商</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19489D12">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是否邀请专家</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3674CFD8">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是否邀请服务对象</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6E896120">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是否邀请第三方检测机构</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6DA5B274">
      <w:pPr>
        <w:adjustRightInd w:val="0"/>
        <w:snapToGrid w:val="0"/>
        <w:spacing w:before="0" w:beforeLines="0" w:line="400" w:lineRule="exact"/>
        <w:ind w:firstLine="840" w:firstLineChars="400"/>
        <w:rPr>
          <w:rFonts w:hint="eastAsia" w:ascii="宋体" w:hAnsi="宋体"/>
          <w:bCs/>
          <w:szCs w:val="21"/>
        </w:rPr>
      </w:pPr>
      <w:r>
        <w:rPr>
          <w:rFonts w:hint="eastAsia" w:ascii="宋体" w:hAnsi="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bCs/>
          <w:szCs w:val="21"/>
        </w:rPr>
        <w:t>是</w:t>
      </w:r>
      <w:r>
        <w:rPr>
          <w:rFonts w:hint="eastAsia" w:ascii="宋体" w:hAnsi="宋体"/>
          <w:bCs/>
          <w:szCs w:val="21"/>
          <w:lang w:eastAsia="zh-CN"/>
        </w:rPr>
        <w:t>，抽查比例：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hint="eastAsia" w:ascii="宋体" w:hAnsi="宋体" w:eastAsia="宋体" w:cs="宋体"/>
          <w:sz w:val="21"/>
          <w:szCs w:val="21"/>
        </w:rPr>
        <w:sym w:font="Wingdings" w:char="00A8"/>
      </w:r>
      <w:r>
        <w:rPr>
          <w:rFonts w:hint="eastAsia" w:ascii="宋体" w:hAnsi="宋体"/>
          <w:bCs/>
          <w:szCs w:val="21"/>
        </w:rPr>
        <w:t>否</w:t>
      </w:r>
    </w:p>
    <w:p w14:paraId="07D09BE8">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4ED2E263">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0255D564">
      <w:pPr>
        <w:adjustRightInd w:val="0"/>
        <w:snapToGrid w:val="0"/>
        <w:spacing w:before="0" w:beforeLines="0"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7FC27C69">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r>
        <w:rPr>
          <w:rFonts w:hint="eastAsia" w:ascii="宋体" w:hAnsi="宋体"/>
          <w:bCs/>
          <w:szCs w:val="21"/>
          <w:u w:val="single"/>
          <w:lang w:val="en-US" w:eastAsia="zh-CN"/>
        </w:rPr>
        <w:t xml:space="preserve"> </w:t>
      </w:r>
    </w:p>
    <w:p w14:paraId="06873CA9">
      <w:p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eastAsia="宋体" w:cs="宋体"/>
          <w:sz w:val="21"/>
          <w:szCs w:val="21"/>
        </w:rPr>
        <w:sym w:font="Wingdings" w:char="00A8"/>
      </w:r>
      <w:r>
        <w:rPr>
          <w:rFonts w:hint="eastAsia" w:ascii="宋体" w:hAnsi="宋体"/>
          <w:bCs/>
          <w:szCs w:val="21"/>
        </w:rPr>
        <w:t xml:space="preserve">一次性验收         </w:t>
      </w:r>
    </w:p>
    <w:p w14:paraId="3FC17AC9">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bCs/>
          <w:szCs w:val="21"/>
        </w:rPr>
        <w:t>分期/分项验收</w:t>
      </w:r>
      <w:r>
        <w:rPr>
          <w:rFonts w:hint="eastAsia" w:ascii="宋体" w:hAnsi="宋体"/>
          <w:bCs/>
          <w:szCs w:val="21"/>
          <w:lang w:eastAsia="zh-CN"/>
        </w:rPr>
        <w:t>：</w:t>
      </w:r>
      <w:r>
        <w:rPr>
          <w:rFonts w:hint="eastAsia" w:ascii="宋体" w:hAnsi="宋体"/>
          <w:bCs/>
          <w:szCs w:val="21"/>
          <w:u w:val="single"/>
        </w:rPr>
        <w:t xml:space="preserve"> </w:t>
      </w:r>
      <w:r>
        <w:rPr>
          <w:rFonts w:hint="eastAsia" w:ascii="宋体" w:hAnsi="宋体"/>
          <w:bCs/>
          <w:szCs w:val="21"/>
          <w:u w:val="single"/>
          <w:lang w:eastAsia="zh-CN"/>
        </w:rPr>
        <w:t>（应明确分期</w:t>
      </w:r>
      <w:r>
        <w:rPr>
          <w:rFonts w:hint="default" w:ascii="宋体" w:hAnsi="宋体"/>
          <w:bCs/>
          <w:szCs w:val="21"/>
          <w:u w:val="single"/>
          <w:lang w:val="en" w:eastAsia="zh-CN"/>
        </w:rPr>
        <w:t>/</w:t>
      </w:r>
      <w:r>
        <w:rPr>
          <w:rFonts w:hint="eastAsia" w:ascii="宋体" w:hAnsi="宋体"/>
          <w:bCs/>
          <w:szCs w:val="21"/>
          <w:u w:val="single"/>
          <w:lang w:val="en" w:eastAsia="zh-CN"/>
        </w:rPr>
        <w:t>分项验收的工作安排</w:t>
      </w:r>
      <w:r>
        <w:rPr>
          <w:rFonts w:hint="eastAsia" w:ascii="宋体" w:hAnsi="宋体"/>
          <w:bCs/>
          <w:szCs w:val="21"/>
          <w:u w:val="single"/>
          <w:lang w:eastAsia="zh-CN"/>
        </w:rPr>
        <w:t>）</w:t>
      </w:r>
      <w:r>
        <w:rPr>
          <w:rFonts w:hint="eastAsia" w:ascii="宋体" w:hAnsi="宋体"/>
          <w:bCs/>
          <w:szCs w:val="21"/>
          <w:u w:val="single"/>
        </w:rPr>
        <w:t xml:space="preserve"> </w:t>
      </w:r>
      <w:r>
        <w:rPr>
          <w:rFonts w:hint="eastAsia" w:ascii="宋体" w:hAnsi="宋体"/>
          <w:bCs/>
          <w:szCs w:val="21"/>
          <w:u w:val="single"/>
          <w:lang w:val="en-US" w:eastAsia="zh-CN"/>
        </w:rPr>
        <w:t xml:space="preserve"> </w:t>
      </w:r>
    </w:p>
    <w:p w14:paraId="06DC5707">
      <w:pPr>
        <w:adjustRightInd w:val="0"/>
        <w:snapToGrid w:val="0"/>
        <w:spacing w:before="0" w:beforeLines="0"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0F90EAD2">
      <w:pPr>
        <w:adjustRightInd w:val="0"/>
        <w:snapToGrid w:val="0"/>
        <w:spacing w:before="0" w:beforeLines="0"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w:t>
      </w:r>
      <w:r>
        <w:rPr>
          <w:rFonts w:hint="eastAsia" w:ascii="宋体" w:hAnsi="宋体"/>
          <w:bCs/>
          <w:szCs w:val="21"/>
          <w:u w:val="single"/>
          <w:lang w:eastAsia="zh-CN"/>
        </w:rPr>
        <w:t>（应当包括每一项技术和商务要求的履约情况，特别是落实政府采购扶持中小企业，支持绿色发展和乡村振兴等政策情况）</w:t>
      </w:r>
      <w:r>
        <w:rPr>
          <w:rFonts w:hint="eastAsia" w:ascii="宋体" w:hAnsi="宋体"/>
          <w:bCs/>
          <w:szCs w:val="21"/>
          <w:u w:val="single"/>
        </w:rPr>
        <w:t xml:space="preserve">                                      </w:t>
      </w:r>
    </w:p>
    <w:p w14:paraId="0DD3B8E3">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24F84819">
      <w:pPr>
        <w:pStyle w:val="43"/>
        <w:spacing w:beforeLines="0"/>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 w:val="21"/>
          <w:szCs w:val="21"/>
        </w:rPr>
        <w:t>否</w:t>
      </w:r>
    </w:p>
    <w:p w14:paraId="27EA1FE8">
      <w:pPr>
        <w:adjustRightInd w:val="0"/>
        <w:snapToGrid w:val="0"/>
        <w:spacing w:before="0" w:beforeLines="0"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（产权过户登记等）</w:t>
      </w:r>
      <w:r>
        <w:rPr>
          <w:rFonts w:hint="eastAsia" w:ascii="宋体" w:hAnsi="宋体" w:cs="宋体"/>
          <w:bCs/>
          <w:szCs w:val="21"/>
          <w:u w:val="single"/>
        </w:rPr>
        <w:t xml:space="preserve">          </w:t>
      </w:r>
    </w:p>
    <w:p w14:paraId="4B7B7A90">
      <w:pPr>
        <w:numPr>
          <w:ilvl w:val="0"/>
          <w:numId w:val="3"/>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组成合同的文件</w:t>
      </w:r>
    </w:p>
    <w:p w14:paraId="34BD6FEE">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6BF8403B">
      <w:pPr>
        <w:adjustRightInd w:val="0"/>
        <w:snapToGrid w:val="0"/>
        <w:spacing w:before="0" w:beforeLines="0" w:line="400" w:lineRule="exact"/>
        <w:ind w:firstLine="420" w:firstLineChars="200"/>
        <w:rPr>
          <w:rFonts w:hint="eastAsia" w:ascii="宋体" w:hAnsi="宋体"/>
          <w:color w:val="auto"/>
          <w:szCs w:val="21"/>
          <w:lang w:eastAsia="zh-CN"/>
        </w:rPr>
      </w:pPr>
      <w:r>
        <w:rPr>
          <w:rFonts w:hint="eastAsia" w:ascii="宋体" w:hAnsi="宋体"/>
          <w:color w:val="auto"/>
          <w:szCs w:val="21"/>
        </w:rPr>
        <w:t>（1）</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p>
    <w:p w14:paraId="0B2F0A6C">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）政府采购合同专用条款</w:t>
      </w:r>
    </w:p>
    <w:p w14:paraId="640C5424">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）政府采购合同通用条款</w:t>
      </w:r>
    </w:p>
    <w:p w14:paraId="3B283D0E">
      <w:pPr>
        <w:adjustRightInd w:val="0"/>
        <w:snapToGrid w:val="0"/>
        <w:spacing w:before="0" w:beforeLines="0" w:line="400" w:lineRule="exact"/>
        <w:ind w:firstLine="420" w:firstLineChars="200"/>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p>
    <w:p w14:paraId="3CCFFDE5">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）投标（响应）文件</w:t>
      </w:r>
    </w:p>
    <w:p w14:paraId="38D25B04">
      <w:pPr>
        <w:adjustRightInd w:val="0"/>
        <w:snapToGrid w:val="0"/>
        <w:spacing w:before="0" w:beforeLines="0" w:line="400" w:lineRule="exact"/>
        <w:ind w:firstLine="420" w:firstLineChars="200"/>
        <w:rPr>
          <w:rFonts w:ascii="宋体" w:hAnsi="宋体"/>
          <w:szCs w:val="21"/>
        </w:rPr>
      </w:pPr>
      <w:r>
        <w:rPr>
          <w:rFonts w:hint="eastAsia" w:ascii="宋体" w:hAnsi="宋体"/>
          <w:szCs w:val="21"/>
        </w:rPr>
        <w:t>（6）采购文件</w:t>
      </w:r>
    </w:p>
    <w:p w14:paraId="368C154A">
      <w:pPr>
        <w:adjustRightInd w:val="0"/>
        <w:snapToGrid w:val="0"/>
        <w:spacing w:before="0" w:beforeLines="0" w:line="400" w:lineRule="exact"/>
        <w:ind w:firstLine="420" w:firstLineChars="200"/>
        <w:rPr>
          <w:rFonts w:ascii="宋体" w:hAnsi="宋体"/>
          <w:szCs w:val="21"/>
        </w:rPr>
      </w:pPr>
      <w:r>
        <w:rPr>
          <w:rFonts w:hint="eastAsia" w:ascii="宋体" w:hAnsi="宋体"/>
          <w:szCs w:val="21"/>
        </w:rPr>
        <w:t>（7）有关技术文件，图纸</w:t>
      </w:r>
    </w:p>
    <w:p w14:paraId="797D1598">
      <w:pPr>
        <w:pStyle w:val="43"/>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0344FC49">
      <w:pPr>
        <w:numPr>
          <w:ilvl w:val="0"/>
          <w:numId w:val="3"/>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合同生效</w:t>
      </w:r>
    </w:p>
    <w:p w14:paraId="2960B15B">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35BC6CA0">
      <w:pPr>
        <w:numPr>
          <w:ilvl w:val="0"/>
          <w:numId w:val="3"/>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合同份数</w:t>
      </w:r>
    </w:p>
    <w:p w14:paraId="6402C567">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甲方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乙方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份，均具有同等法律效力。</w:t>
      </w:r>
    </w:p>
    <w:p w14:paraId="209C78AB">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75CF495">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5B9D0C86">
      <w:pPr>
        <w:adjustRightInd w:val="0"/>
        <w:snapToGrid w:val="0"/>
        <w:spacing w:before="0" w:beforeLines="0" w:line="400" w:lineRule="exact"/>
        <w:ind w:firstLine="420" w:firstLineChars="200"/>
      </w:pPr>
      <w:r>
        <w:rPr>
          <w:rFonts w:hint="eastAsia" w:ascii="宋体" w:hAnsi="宋体"/>
          <w:szCs w:val="21"/>
        </w:rPr>
        <w:t>附件：具体标</w:t>
      </w:r>
      <w:r>
        <w:rPr>
          <w:rFonts w:hint="eastAsia" w:ascii="宋体" w:hAnsi="宋体"/>
          <w:szCs w:val="21"/>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rPr>
        <w:t>、联合协议、分包</w:t>
      </w:r>
      <w:r>
        <w:rPr>
          <w:rFonts w:hint="eastAsia" w:ascii="宋体" w:hAnsi="宋体"/>
          <w:szCs w:val="21"/>
          <w:lang w:eastAsia="zh-CN"/>
        </w:rPr>
        <w:t>意向</w:t>
      </w:r>
      <w:r>
        <w:rPr>
          <w:rFonts w:hint="eastAsia" w:ascii="宋体" w:hAnsi="宋体"/>
          <w:szCs w:val="21"/>
        </w:rPr>
        <w:t>协议等。</w:t>
      </w:r>
    </w:p>
    <w:p w14:paraId="1C93FBBE">
      <w:pPr>
        <w:pStyle w:val="106"/>
        <w:spacing w:beforeLines="0" w:line="400" w:lineRule="exact"/>
      </w:pPr>
    </w:p>
    <w:p w14:paraId="47DBAC3F">
      <w:pPr>
        <w:pStyle w:val="4"/>
        <w:spacing w:beforeLines="0" w:line="400" w:lineRule="exact"/>
        <w:rPr>
          <w:rFonts w:hint="eastAsia" w:ascii="宋体" w:hAnsi="宋体" w:cs="Times New Roman"/>
          <w:b w:val="0"/>
          <w:bCs w:val="0"/>
          <w:sz w:val="21"/>
          <w:szCs w:val="21"/>
          <w:highlight w:val="none"/>
          <w:lang w:val="en-US" w:eastAsia="zh-CN"/>
        </w:rPr>
      </w:pPr>
      <w:r>
        <w:rPr>
          <w:rFonts w:hint="default"/>
          <w:lang w:val="en"/>
        </w:rPr>
        <w:t xml:space="preserve">   </w:t>
      </w:r>
    </w:p>
    <w:p w14:paraId="55A0651F">
      <w:pPr>
        <w:rPr>
          <w:rFonts w:hint="eastAsia"/>
        </w:rPr>
      </w:pPr>
      <w:r>
        <w:rPr>
          <w:rFonts w:hint="eastAsia"/>
        </w:rPr>
        <w:br w:type="page"/>
      </w:r>
    </w:p>
    <w:p w14:paraId="1B1B9EB0">
      <w:pPr>
        <w:pStyle w:val="106"/>
        <w:rPr>
          <w:rFonts w:hint="eastAsia"/>
        </w:rPr>
      </w:pPr>
    </w:p>
    <w:tbl>
      <w:tblPr>
        <w:tblStyle w:val="3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24"/>
        <w:gridCol w:w="2708"/>
        <w:gridCol w:w="2222"/>
        <w:gridCol w:w="2376"/>
      </w:tblGrid>
      <w:tr w14:paraId="3EBFFF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0CCB42F2">
            <w:pPr>
              <w:adjustRightInd w:val="0"/>
              <w:snapToGrid w:val="0"/>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1D64CAA9">
            <w:pPr>
              <w:adjustRightInd w:val="0"/>
              <w:snapToGrid w:val="0"/>
              <w:spacing w:line="300" w:lineRule="exact"/>
              <w:jc w:val="center"/>
            </w:pPr>
            <w:r>
              <w:rPr>
                <w:szCs w:val="21"/>
              </w:rPr>
              <w:t>乙方</w:t>
            </w:r>
            <w:r>
              <w:rPr>
                <w:rFonts w:hint="eastAsia"/>
                <w:szCs w:val="21"/>
              </w:rPr>
              <w:t>（供应商）</w:t>
            </w:r>
          </w:p>
        </w:tc>
      </w:tr>
      <w:tr w14:paraId="5C7DAC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2655438C">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14:paraId="2FD8F4F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9DF2880">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59" w:type="pct"/>
            <w:tcBorders>
              <w:top w:val="single" w:color="auto" w:sz="2" w:space="0"/>
              <w:left w:val="single" w:color="auto" w:sz="2" w:space="0"/>
              <w:bottom w:val="single" w:color="auto" w:sz="2" w:space="0"/>
            </w:tcBorders>
            <w:vAlign w:val="center"/>
          </w:tcPr>
          <w:p w14:paraId="223498EC">
            <w:pPr>
              <w:adjustRightInd w:val="0"/>
              <w:snapToGrid w:val="0"/>
              <w:spacing w:line="300" w:lineRule="exact"/>
              <w:jc w:val="center"/>
              <w:rPr>
                <w:spacing w:val="20"/>
                <w:szCs w:val="21"/>
              </w:rPr>
            </w:pPr>
          </w:p>
        </w:tc>
      </w:tr>
      <w:tr w14:paraId="60A578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2E8872CA">
            <w:pPr>
              <w:adjustRightInd w:val="0"/>
              <w:snapToGrid w:val="0"/>
              <w:spacing w:line="300" w:lineRule="exact"/>
              <w:jc w:val="center"/>
              <w:rPr>
                <w:szCs w:val="21"/>
              </w:rPr>
            </w:pPr>
            <w:r>
              <w:rPr>
                <w:szCs w:val="21"/>
              </w:rPr>
              <w:t>法定代表人</w:t>
            </w:r>
          </w:p>
          <w:p w14:paraId="16943977">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079D6866">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5DD00A22">
            <w:pPr>
              <w:adjustRightInd w:val="0"/>
              <w:snapToGrid w:val="0"/>
              <w:spacing w:line="300" w:lineRule="exact"/>
              <w:jc w:val="center"/>
              <w:rPr>
                <w:szCs w:val="21"/>
              </w:rPr>
            </w:pPr>
            <w:r>
              <w:rPr>
                <w:szCs w:val="21"/>
              </w:rPr>
              <w:t>法定代表人</w:t>
            </w:r>
          </w:p>
          <w:p w14:paraId="3A890A86">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05A0D3DC">
            <w:pPr>
              <w:adjustRightInd w:val="0"/>
              <w:snapToGrid w:val="0"/>
              <w:spacing w:line="300" w:lineRule="exact"/>
              <w:jc w:val="center"/>
              <w:rPr>
                <w:szCs w:val="21"/>
              </w:rPr>
            </w:pPr>
          </w:p>
        </w:tc>
      </w:tr>
      <w:tr w14:paraId="094A4E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2BB15B5">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42F2FB4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43B0A96">
            <w:pPr>
              <w:adjustRightInd w:val="0"/>
              <w:snapToGrid w:val="0"/>
              <w:spacing w:line="300" w:lineRule="exact"/>
              <w:jc w:val="center"/>
              <w:rPr>
                <w:rFonts w:hint="eastAsia" w:eastAsia="宋体"/>
                <w:szCs w:val="21"/>
                <w:lang w:eastAsia="zh-CN"/>
              </w:rPr>
            </w:pPr>
            <w:r>
              <w:rPr>
                <w:rFonts w:hint="eastAsia"/>
                <w:szCs w:val="21"/>
                <w:lang w:eastAsia="zh-CN"/>
              </w:rPr>
              <w:t>拥有者性别</w:t>
            </w:r>
          </w:p>
        </w:tc>
        <w:tc>
          <w:tcPr>
            <w:tcW w:w="1259" w:type="pct"/>
            <w:tcBorders>
              <w:top w:val="single" w:color="auto" w:sz="2" w:space="0"/>
              <w:left w:val="single" w:color="auto" w:sz="2" w:space="0"/>
              <w:bottom w:val="single" w:color="auto" w:sz="2" w:space="0"/>
            </w:tcBorders>
            <w:vAlign w:val="center"/>
          </w:tcPr>
          <w:p w14:paraId="5E503F43">
            <w:pPr>
              <w:adjustRightInd w:val="0"/>
              <w:snapToGrid w:val="0"/>
              <w:spacing w:line="300" w:lineRule="exact"/>
              <w:jc w:val="center"/>
              <w:rPr>
                <w:spacing w:val="20"/>
                <w:szCs w:val="21"/>
              </w:rPr>
            </w:pPr>
          </w:p>
        </w:tc>
      </w:tr>
      <w:tr w14:paraId="4D8E75E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8F4AE33">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36F3E0F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15B2B7F">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59" w:type="pct"/>
            <w:tcBorders>
              <w:top w:val="single" w:color="auto" w:sz="2" w:space="0"/>
              <w:left w:val="single" w:color="auto" w:sz="2" w:space="0"/>
              <w:bottom w:val="single" w:color="auto" w:sz="2" w:space="0"/>
            </w:tcBorders>
            <w:vAlign w:val="center"/>
          </w:tcPr>
          <w:p w14:paraId="56C58448">
            <w:pPr>
              <w:adjustRightInd w:val="0"/>
              <w:snapToGrid w:val="0"/>
              <w:spacing w:line="300" w:lineRule="exact"/>
              <w:jc w:val="center"/>
              <w:rPr>
                <w:spacing w:val="20"/>
                <w:szCs w:val="21"/>
              </w:rPr>
            </w:pPr>
          </w:p>
        </w:tc>
      </w:tr>
      <w:tr w14:paraId="6FB333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599CF7A">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0BE488F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DBD34DD">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2C043B4E">
            <w:pPr>
              <w:adjustRightInd w:val="0"/>
              <w:snapToGrid w:val="0"/>
              <w:spacing w:line="300" w:lineRule="exact"/>
              <w:jc w:val="center"/>
              <w:rPr>
                <w:spacing w:val="20"/>
                <w:szCs w:val="21"/>
              </w:rPr>
            </w:pPr>
          </w:p>
        </w:tc>
      </w:tr>
      <w:tr w14:paraId="0ABF50A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6566C9A">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49A601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79156BD">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5626CF49">
            <w:pPr>
              <w:adjustRightInd w:val="0"/>
              <w:snapToGrid w:val="0"/>
              <w:spacing w:line="300" w:lineRule="exact"/>
              <w:jc w:val="center"/>
              <w:rPr>
                <w:spacing w:val="20"/>
                <w:szCs w:val="21"/>
              </w:rPr>
            </w:pPr>
          </w:p>
        </w:tc>
      </w:tr>
      <w:tr w14:paraId="450C56E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D8186A8">
            <w:pPr>
              <w:adjustRightInd w:val="0"/>
              <w:snapToGrid w:val="0"/>
              <w:spacing w:line="300" w:lineRule="exact"/>
              <w:jc w:val="center"/>
              <w:rPr>
                <w:rFonts w:hint="eastAsia" w:eastAsia="宋体"/>
                <w:szCs w:val="21"/>
                <w:lang w:eastAsia="zh-CN"/>
              </w:rPr>
            </w:pPr>
            <w:r>
              <w:rPr>
                <w:rFonts w:hint="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687EA77">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52F43A6">
            <w:pPr>
              <w:adjustRightInd w:val="0"/>
              <w:snapToGrid w:val="0"/>
              <w:spacing w:line="300" w:lineRule="exact"/>
              <w:jc w:val="center"/>
              <w:rPr>
                <w:szCs w:val="21"/>
              </w:rPr>
            </w:pPr>
            <w:r>
              <w:rPr>
                <w:rFonts w:hint="eastAsia"/>
                <w:szCs w:val="21"/>
                <w:lang w:eastAsia="zh-CN"/>
              </w:rPr>
              <w:t>通信地址</w:t>
            </w:r>
          </w:p>
        </w:tc>
        <w:tc>
          <w:tcPr>
            <w:tcW w:w="1259" w:type="pct"/>
            <w:tcBorders>
              <w:top w:val="single" w:color="auto" w:sz="2" w:space="0"/>
              <w:left w:val="single" w:color="auto" w:sz="2" w:space="0"/>
              <w:bottom w:val="single" w:color="auto" w:sz="2" w:space="0"/>
            </w:tcBorders>
            <w:vAlign w:val="center"/>
          </w:tcPr>
          <w:p w14:paraId="2C4F51B5">
            <w:pPr>
              <w:adjustRightInd w:val="0"/>
              <w:snapToGrid w:val="0"/>
              <w:spacing w:line="300" w:lineRule="exact"/>
              <w:jc w:val="center"/>
              <w:rPr>
                <w:spacing w:val="20"/>
                <w:szCs w:val="21"/>
              </w:rPr>
            </w:pPr>
          </w:p>
        </w:tc>
      </w:tr>
      <w:tr w14:paraId="6A3B9C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91E0C6A">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45EA379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9668A6F">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66FA6AD8">
            <w:pPr>
              <w:adjustRightInd w:val="0"/>
              <w:snapToGrid w:val="0"/>
              <w:spacing w:line="300" w:lineRule="exact"/>
              <w:jc w:val="center"/>
              <w:rPr>
                <w:spacing w:val="20"/>
                <w:szCs w:val="21"/>
              </w:rPr>
            </w:pPr>
          </w:p>
        </w:tc>
      </w:tr>
      <w:tr w14:paraId="1657C9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C616DAF">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69F04DE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8349913">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7EE2AB5C">
            <w:pPr>
              <w:adjustRightInd w:val="0"/>
              <w:snapToGrid w:val="0"/>
              <w:spacing w:line="300" w:lineRule="exact"/>
              <w:jc w:val="center"/>
              <w:rPr>
                <w:spacing w:val="20"/>
                <w:szCs w:val="21"/>
              </w:rPr>
            </w:pPr>
          </w:p>
        </w:tc>
      </w:tr>
      <w:tr w14:paraId="636D8D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D3AADB1">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77213FB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4B9EB55">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2C968735">
            <w:pPr>
              <w:adjustRightInd w:val="0"/>
              <w:snapToGrid w:val="0"/>
              <w:spacing w:line="300" w:lineRule="exact"/>
              <w:jc w:val="center"/>
              <w:rPr>
                <w:spacing w:val="20"/>
                <w:szCs w:val="21"/>
              </w:rPr>
            </w:pPr>
          </w:p>
        </w:tc>
      </w:tr>
      <w:tr w14:paraId="663B46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E0D9641">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47710D2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2C44E5C">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0704AA6F">
            <w:pPr>
              <w:adjustRightInd w:val="0"/>
              <w:snapToGrid w:val="0"/>
              <w:spacing w:line="300" w:lineRule="exact"/>
              <w:jc w:val="center"/>
              <w:rPr>
                <w:spacing w:val="20"/>
                <w:szCs w:val="21"/>
              </w:rPr>
            </w:pPr>
          </w:p>
        </w:tc>
      </w:tr>
      <w:tr w14:paraId="4A2FD0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C5231D1">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52EBD96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9CE2D6B">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2ECA18B7">
            <w:pPr>
              <w:adjustRightInd w:val="0"/>
              <w:snapToGrid w:val="0"/>
              <w:spacing w:line="300" w:lineRule="exact"/>
              <w:jc w:val="center"/>
              <w:rPr>
                <w:spacing w:val="20"/>
                <w:szCs w:val="21"/>
              </w:rPr>
            </w:pPr>
          </w:p>
        </w:tc>
      </w:tr>
      <w:tr w14:paraId="4F7F1DF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FE73960">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13ECD9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607B5C5">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5AAEC66B">
            <w:pPr>
              <w:adjustRightInd w:val="0"/>
              <w:snapToGrid w:val="0"/>
              <w:spacing w:line="300" w:lineRule="exact"/>
              <w:jc w:val="center"/>
              <w:rPr>
                <w:spacing w:val="20"/>
                <w:szCs w:val="21"/>
              </w:rPr>
            </w:pPr>
          </w:p>
        </w:tc>
      </w:tr>
      <w:tr w14:paraId="7BC682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3D716DC6">
            <w:pPr>
              <w:pStyle w:val="12"/>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1338786B">
      <w:pPr>
        <w:pStyle w:val="4"/>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161" w:name="_Toc20762"/>
      <w:bookmarkStart w:id="162" w:name="_Toc27624"/>
      <w:r>
        <w:rPr>
          <w:rFonts w:hint="eastAsia" w:ascii="黑体" w:hAnsi="黑体" w:eastAsia="黑体"/>
          <w:b w:val="0"/>
          <w:bCs w:val="0"/>
          <w:sz w:val="28"/>
          <w:szCs w:val="28"/>
        </w:rPr>
        <w:t>第二节 政府采购合同通用条款</w:t>
      </w:r>
      <w:bookmarkEnd w:id="161"/>
      <w:bookmarkEnd w:id="162"/>
    </w:p>
    <w:p w14:paraId="130F7B5C">
      <w:pPr>
        <w:tabs>
          <w:tab w:val="left" w:pos="8820"/>
          <w:tab w:val="left" w:pos="9345"/>
          <w:tab w:val="left" w:pos="9765"/>
        </w:tabs>
        <w:adjustRightInd w:val="0"/>
        <w:snapToGrid w:val="0"/>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76F5A04D">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124845C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6116310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6FC42E6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color w:val="auto"/>
          <w:szCs w:val="21"/>
          <w:highlight w:val="none"/>
        </w:rPr>
        <w:t>。</w:t>
      </w:r>
    </w:p>
    <w:p w14:paraId="762F0EAF">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0DDF90A6">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r>
        <w:rPr>
          <w:rFonts w:hint="eastAsia" w:ascii="宋体" w:hAnsi="宋体"/>
          <w:szCs w:val="21"/>
        </w:rPr>
        <w:t>政府采购合同专用条款</w:t>
      </w:r>
      <w:r>
        <w:rPr>
          <w:rFonts w:hint="eastAsia" w:ascii="宋体" w:hAnsi="宋体"/>
          <w:szCs w:val="21"/>
          <w:lang w:eastAsia="zh-CN"/>
        </w:rPr>
        <w:t>，</w:t>
      </w:r>
      <w:r>
        <w:rPr>
          <w:rFonts w:hint="eastAsia" w:ascii="宋体" w:hAnsi="宋体"/>
          <w:szCs w:val="21"/>
        </w:rPr>
        <w:t>政府采购合同通用条款</w:t>
      </w:r>
      <w:r>
        <w:rPr>
          <w:rFonts w:hint="eastAsia" w:ascii="宋体" w:hAnsi="宋体"/>
          <w:szCs w:val="21"/>
          <w:lang w:eastAsia="zh-CN"/>
        </w:rPr>
        <w:t>，</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r>
        <w:rPr>
          <w:rFonts w:hint="eastAsia" w:ascii="宋体" w:hAnsi="宋体"/>
          <w:color w:val="auto"/>
          <w:szCs w:val="21"/>
          <w:lang w:eastAsia="zh-CN"/>
        </w:rPr>
        <w:t>，</w:t>
      </w:r>
      <w:r>
        <w:rPr>
          <w:rFonts w:hint="eastAsia" w:ascii="宋体" w:hAnsi="宋体"/>
          <w:szCs w:val="21"/>
        </w:rPr>
        <w:t>投标（响应）文件</w:t>
      </w:r>
      <w:r>
        <w:rPr>
          <w:rFonts w:hint="eastAsia" w:ascii="宋体" w:hAnsi="宋体"/>
          <w:szCs w:val="21"/>
          <w:lang w:eastAsia="zh-CN"/>
        </w:rPr>
        <w:t>，</w:t>
      </w:r>
      <w:r>
        <w:rPr>
          <w:rFonts w:hint="eastAsia" w:ascii="宋体" w:hAnsi="宋体"/>
          <w:szCs w:val="21"/>
        </w:rPr>
        <w:t>采购文件</w:t>
      </w:r>
      <w:r>
        <w:rPr>
          <w:rFonts w:hint="eastAsia" w:ascii="宋体" w:hAnsi="宋体"/>
          <w:szCs w:val="21"/>
          <w:lang w:eastAsia="zh-CN"/>
        </w:rPr>
        <w:t>，</w:t>
      </w:r>
      <w:r>
        <w:rPr>
          <w:rFonts w:hint="eastAsia" w:ascii="宋体" w:hAnsi="宋体"/>
          <w:szCs w:val="21"/>
        </w:rPr>
        <w:t>有关技术文件</w:t>
      </w:r>
      <w:r>
        <w:rPr>
          <w:rFonts w:hint="eastAsia" w:ascii="宋体" w:hAnsi="宋体"/>
          <w:szCs w:val="21"/>
          <w:lang w:eastAsia="zh-CN"/>
        </w:rPr>
        <w:t>和</w:t>
      </w:r>
      <w:r>
        <w:rPr>
          <w:rFonts w:hint="eastAsia" w:ascii="宋体" w:hAnsi="宋体"/>
          <w:szCs w:val="21"/>
        </w:rPr>
        <w:t>图纸</w:t>
      </w:r>
      <w:r>
        <w:rPr>
          <w:rFonts w:hint="eastAsia" w:ascii="宋体" w:hAnsi="宋体"/>
          <w:szCs w:val="21"/>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Cs w:val="21"/>
          <w:highlight w:val="none"/>
        </w:rPr>
        <w:t>。</w:t>
      </w:r>
    </w:p>
    <w:p w14:paraId="04D4B5DC">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1B1C2158">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w:t>
      </w:r>
      <w:r>
        <w:rPr>
          <w:rFonts w:hint="eastAsia" w:ascii="宋体" w:hAnsi="宋体"/>
          <w:color w:val="000000" w:themeColor="text1"/>
          <w:szCs w:val="21"/>
          <w:highlight w:val="none"/>
          <w:lang w:eastAsia="zh-CN"/>
          <w14:textFill>
            <w14:solidFill>
              <w14:schemeClr w14:val="tx1"/>
            </w14:solidFill>
          </w14:textFill>
        </w:rPr>
        <w:t>等</w:t>
      </w:r>
      <w:r>
        <w:rPr>
          <w:rFonts w:hint="eastAsia" w:ascii="宋体" w:hAnsi="宋体"/>
          <w:color w:val="000000" w:themeColor="text1"/>
          <w:szCs w:val="21"/>
          <w:highlight w:val="none"/>
          <w14:textFill>
            <w14:solidFill>
              <w14:schemeClr w14:val="tx1"/>
            </w14:solidFill>
          </w14:textFill>
        </w:rPr>
        <w:t>。</w:t>
      </w:r>
    </w:p>
    <w:p w14:paraId="204F05C2">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auto"/>
          <w:szCs w:val="21"/>
          <w:highlight w:val="none"/>
          <w:lang w:val="en-US" w:eastAsia="zh-CN"/>
        </w:rPr>
        <w:t>相关</w:t>
      </w:r>
      <w:r>
        <w:rPr>
          <w:rFonts w:hint="eastAsia" w:ascii="宋体" w:hAnsi="宋体"/>
          <w:color w:val="000000" w:themeColor="text1"/>
          <w:szCs w:val="21"/>
          <w:highlight w:val="none"/>
          <w14:textFill>
            <w14:solidFill>
              <w14:schemeClr w14:val="tx1"/>
            </w14:solidFill>
          </w14:textFill>
        </w:rPr>
        <w:t>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与货物有关的</w:t>
      </w:r>
      <w:r>
        <w:rPr>
          <w:rFonts w:hint="eastAsia" w:ascii="宋体" w:hAnsi="宋体"/>
          <w:color w:val="000000" w:themeColor="text1"/>
          <w:szCs w:val="21"/>
          <w:highlight w:val="none"/>
          <w14:textFill>
            <w14:solidFill>
              <w14:schemeClr w14:val="tx1"/>
            </w14:solidFill>
          </w14:textFill>
        </w:rPr>
        <w:t>技术、管理和</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废弃处置、</w:t>
      </w:r>
      <w:r>
        <w:rPr>
          <w:rFonts w:hint="eastAsia" w:ascii="宋体" w:hAnsi="宋体"/>
          <w:color w:val="000000" w:themeColor="text1"/>
          <w:szCs w:val="21"/>
          <w:highlight w:val="none"/>
          <w14:textFill>
            <w14:solidFill>
              <w14:schemeClr w14:val="tx1"/>
            </w14:solidFill>
          </w14:textFill>
        </w:rPr>
        <w:t>技术支持等以及合同中规定乙方应承担的</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0076BB2E">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）“分包”系指中标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项目中的部分履约内容，分给具有相应资质条件的供应商履行合同的行为。</w:t>
      </w:r>
    </w:p>
    <w:p w14:paraId="6B3F7487">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szCs w:val="21"/>
        </w:rPr>
        <w:t>“联合体”系指</w:t>
      </w:r>
      <w:r>
        <w:rPr>
          <w:rFonts w:hint="eastAsia" w:ascii="宋体" w:hAnsi="宋体"/>
          <w:szCs w:val="21"/>
          <w:lang w:eastAsia="zh-CN"/>
        </w:rPr>
        <w:t>由</w:t>
      </w:r>
      <w:r>
        <w:rPr>
          <w:rFonts w:hint="eastAsia" w:ascii="宋体" w:hAnsi="宋体"/>
          <w:szCs w:val="21"/>
        </w:rPr>
        <w:t>两个以上的自然人、法人或者</w:t>
      </w:r>
      <w:r>
        <w:rPr>
          <w:rFonts w:hint="eastAsia" w:ascii="宋体" w:hAnsi="宋体"/>
          <w:szCs w:val="21"/>
          <w:lang w:val="en-US" w:eastAsia="zh-CN"/>
        </w:rPr>
        <w:t>非法人</w:t>
      </w:r>
      <w:r>
        <w:rPr>
          <w:rFonts w:hint="eastAsia" w:ascii="宋体" w:hAnsi="宋体"/>
          <w:szCs w:val="21"/>
        </w:rPr>
        <w:t>组织组成，</w:t>
      </w:r>
      <w:r>
        <w:rPr>
          <w:rFonts w:hint="eastAsia" w:ascii="宋体" w:hAnsi="宋体"/>
          <w:szCs w:val="21"/>
          <w:lang w:eastAsia="zh-CN"/>
        </w:rPr>
        <w:t>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89B9B23">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3B7E7772">
      <w:pPr>
        <w:numPr>
          <w:ilvl w:val="0"/>
          <w:numId w:val="6"/>
        </w:num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63247AD4">
      <w:pPr>
        <w:autoSpaceDE w:val="0"/>
        <w:autoSpaceDN w:val="0"/>
        <w:adjustRightInd w:val="0"/>
        <w:snapToGrid w:val="0"/>
        <w:spacing w:before="0"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中，甲方不再另行支付</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0266205C">
      <w:pPr>
        <w:adjustRightInd w:val="0"/>
        <w:snapToGrid w:val="0"/>
        <w:spacing w:before="0"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履行合同的时间、地点和方式</w:t>
      </w:r>
    </w:p>
    <w:p w14:paraId="57C09277">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乙方应当在约定的时间、地点</w:t>
      </w:r>
      <w:r>
        <w:rPr>
          <w:rFonts w:hint="eastAsia" w:ascii="宋体" w:hAnsi="宋体" w:cs="宋体"/>
          <w:szCs w:val="21"/>
          <w:lang w:eastAsia="zh-CN"/>
        </w:rPr>
        <w:t>，按照约定</w:t>
      </w:r>
      <w:r>
        <w:rPr>
          <w:rFonts w:hint="eastAsia" w:ascii="宋体" w:hAnsi="宋体" w:eastAsia="宋体" w:cs="宋体"/>
          <w:szCs w:val="21"/>
        </w:rPr>
        <w:t>方式履行合同。</w:t>
      </w:r>
    </w:p>
    <w:p w14:paraId="39422963">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甲方的权利和义务</w:t>
      </w:r>
    </w:p>
    <w:p w14:paraId="28290CB2">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14:paraId="571E380E">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14:paraId="42C0EF20">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14:paraId="270D8962">
      <w:pPr>
        <w:snapToGrid w:val="0"/>
        <w:spacing w:line="400" w:lineRule="exact"/>
        <w:ind w:firstLine="420" w:firstLineChars="200"/>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val="0"/>
          <w:bCs w:val="0"/>
          <w:szCs w:val="21"/>
          <w:highlight w:val="none"/>
          <w:lang w:eastAsia="zh-CN"/>
        </w:rPr>
        <w:t>未</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视为验收通过。</w:t>
      </w:r>
    </w:p>
    <w:p w14:paraId="7ACA295D">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default"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甲方应当根据合同约定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color w:val="000000" w:themeColor="text1"/>
          <w:szCs w:val="21"/>
          <w:highlight w:val="none"/>
          <w14:textFill>
            <w14:solidFill>
              <w14:schemeClr w14:val="tx1"/>
            </w14:solidFill>
          </w14:textFill>
        </w:rPr>
        <w:t>时向乙方支付</w:t>
      </w:r>
      <w:r>
        <w:rPr>
          <w:rFonts w:hint="eastAsia" w:ascii="宋体" w:hAnsi="宋体"/>
          <w:color w:val="000000" w:themeColor="text1"/>
          <w:szCs w:val="21"/>
          <w:highlight w:val="none"/>
          <w:lang w:eastAsia="zh-CN"/>
          <w14:textFill>
            <w14:solidFill>
              <w14:schemeClr w14:val="tx1"/>
            </w14:solidFill>
          </w14:textFill>
        </w:rPr>
        <w:t>合同价款</w:t>
      </w:r>
      <w:r>
        <w:rPr>
          <w:rFonts w:hint="default" w:ascii="宋体" w:hAnsi="宋体"/>
          <w:color w:val="000000" w:themeColor="text1"/>
          <w:szCs w:val="21"/>
          <w:highlight w:val="none"/>
          <w:lang w:eastAsia="zh-CN"/>
          <w14:textFill>
            <w14:solidFill>
              <w14:schemeClr w14:val="tx1"/>
            </w14:solidFill>
          </w14:textFill>
        </w:rPr>
        <w:t>，不得以内部人员变更、履行内部付款流程等为由，拒绝或迟延支付。</w:t>
      </w:r>
    </w:p>
    <w:p w14:paraId="464D2096">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lang w:eastAsia="zh-CN"/>
          <w14:textFill>
            <w14:solidFill>
              <w14:schemeClr w14:val="tx1"/>
            </w14:solidFill>
          </w14:textFill>
        </w:rPr>
        <w:t>约定应</w:t>
      </w:r>
      <w:r>
        <w:rPr>
          <w:rFonts w:hint="eastAsia" w:ascii="宋体" w:hAnsi="宋体"/>
          <w:color w:val="000000" w:themeColor="text1"/>
          <w:szCs w:val="21"/>
          <w:highlight w:val="none"/>
          <w14:textFill>
            <w14:solidFill>
              <w14:schemeClr w14:val="tx1"/>
            </w14:solidFill>
          </w14:textFill>
        </w:rPr>
        <w:t>由甲方承担的其他义务和责任。</w:t>
      </w:r>
    </w:p>
    <w:p w14:paraId="288449DC">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乙方的权利和义务</w:t>
      </w:r>
    </w:p>
    <w:p w14:paraId="0B0292DC">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14:paraId="37C36178">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w:t>
      </w:r>
      <w:r>
        <w:rPr>
          <w:rFonts w:hint="eastAsia" w:ascii="宋体" w:hAnsi="宋体"/>
          <w:color w:val="000000" w:themeColor="text1"/>
          <w:szCs w:val="21"/>
          <w:highlight w:val="none"/>
          <w:lang w:eastAsia="zh-CN"/>
          <w14:textFill>
            <w14:solidFill>
              <w14:schemeClr w14:val="tx1"/>
            </w14:solidFill>
          </w14:textFill>
        </w:rPr>
        <w:t>及相关</w:t>
      </w:r>
      <w:r>
        <w:rPr>
          <w:rFonts w:hint="eastAsia" w:ascii="宋体" w:hAnsi="宋体"/>
          <w:color w:val="000000" w:themeColor="text1"/>
          <w:szCs w:val="21"/>
          <w:highlight w:val="none"/>
          <w14:textFill>
            <w14:solidFill>
              <w14:schemeClr w14:val="tx1"/>
            </w14:solidFill>
          </w14:textFill>
        </w:rPr>
        <w:t>服务符合合同</w:t>
      </w:r>
      <w:r>
        <w:rPr>
          <w:rFonts w:hint="eastAsia" w:ascii="宋体" w:hAnsi="宋体"/>
          <w:color w:val="000000" w:themeColor="text1"/>
          <w:szCs w:val="21"/>
          <w:highlight w:val="none"/>
          <w:lang w:eastAsia="zh-CN"/>
          <w14:textFill>
            <w14:solidFill>
              <w14:schemeClr w14:val="tx1"/>
            </w14:solidFill>
          </w14:textFill>
        </w:rPr>
        <w:t>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及验收</w:t>
      </w:r>
      <w:r>
        <w:rPr>
          <w:rFonts w:hint="eastAsia" w:ascii="宋体" w:hAnsi="宋体"/>
          <w:color w:val="000000" w:themeColor="text1"/>
          <w:szCs w:val="21"/>
          <w:highlight w:val="none"/>
          <w14:textFill>
            <w14:solidFill>
              <w14:schemeClr w14:val="tx1"/>
            </w14:solidFill>
          </w14:textFill>
        </w:rPr>
        <w:t>，并</w:t>
      </w:r>
      <w:r>
        <w:rPr>
          <w:rFonts w:ascii="宋体" w:hAnsi="宋体"/>
          <w:color w:val="000000" w:themeColor="text1"/>
          <w:szCs w:val="21"/>
          <w:highlight w:val="none"/>
          <w14:textFill>
            <w14:solidFill>
              <w14:schemeClr w14:val="tx1"/>
            </w14:solidFill>
          </w14:textFill>
        </w:rPr>
        <w:t>负责项目实施过程中的所有协调工作。</w:t>
      </w:r>
    </w:p>
    <w:p w14:paraId="041FC680">
      <w:pPr>
        <w:pStyle w:val="2"/>
        <w:spacing w:after="0" w:line="400" w:lineRule="exact"/>
        <w:ind w:firstLine="422"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乙方有权</w:t>
      </w:r>
      <w:r>
        <w:rPr>
          <w:rFonts w:hint="eastAsia" w:ascii="宋体" w:hAnsi="宋体" w:cs="宋体"/>
          <w:color w:val="000000" w:themeColor="text1"/>
          <w:szCs w:val="21"/>
          <w:highlight w:val="none"/>
          <w14:textFill>
            <w14:solidFill>
              <w14:schemeClr w14:val="tx1"/>
            </w14:solidFill>
          </w14:textFill>
        </w:rPr>
        <w:t>根据合同约定向甲方收取</w:t>
      </w:r>
      <w:r>
        <w:rPr>
          <w:rFonts w:hint="eastAsia" w:ascii="宋体" w:hAnsi="宋体" w:cs="宋体"/>
          <w:color w:val="000000" w:themeColor="text1"/>
          <w:szCs w:val="21"/>
          <w:highlight w:val="none"/>
          <w:lang w:eastAsia="zh-CN"/>
          <w14:textFill>
            <w14:solidFill>
              <w14:schemeClr w14:val="tx1"/>
            </w14:solidFill>
          </w14:textFill>
        </w:rPr>
        <w:t>合同价款</w:t>
      </w:r>
      <w:r>
        <w:rPr>
          <w:rFonts w:hint="eastAsia" w:ascii="宋体" w:hAnsi="宋体" w:cs="宋体"/>
          <w:color w:val="000000" w:themeColor="text1"/>
          <w:szCs w:val="21"/>
          <w:highlight w:val="none"/>
          <w14:textFill>
            <w14:solidFill>
              <w14:schemeClr w14:val="tx1"/>
            </w14:solidFill>
          </w14:textFill>
        </w:rPr>
        <w:t>。</w:t>
      </w:r>
    </w:p>
    <w:p w14:paraId="0686DCA0">
      <w:pPr>
        <w:pStyle w:val="2"/>
        <w:spacing w:after="0" w:line="400" w:lineRule="exact"/>
        <w:ind w:firstLine="422"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14:paraId="6A19FAC3">
      <w:pPr>
        <w:numPr>
          <w:ilvl w:val="0"/>
          <w:numId w:val="7"/>
        </w:numPr>
        <w:autoSpaceDE w:val="0"/>
        <w:autoSpaceDN w:val="0"/>
        <w:adjustRightInd w:val="0"/>
        <w:snapToGrid w:val="0"/>
        <w:spacing w:before="0"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w:t>
      </w:r>
      <w:r>
        <w:rPr>
          <w:rFonts w:hint="eastAsia" w:ascii="宋体" w:hAnsi="宋体"/>
          <w:b/>
          <w:bCs/>
          <w:color w:val="000000" w:themeColor="text1"/>
          <w:sz w:val="24"/>
          <w:highlight w:val="none"/>
          <w:lang w:val="en-US" w:eastAsia="zh-CN"/>
          <w14:textFill>
            <w14:solidFill>
              <w14:schemeClr w14:val="tx1"/>
            </w14:solidFill>
          </w14:textFill>
        </w:rPr>
        <w:t>行</w:t>
      </w:r>
    </w:p>
    <w:p w14:paraId="7F6BB17F">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0ACAC214">
      <w:pPr>
        <w:autoSpaceDE w:val="0"/>
        <w:autoSpaceDN w:val="0"/>
        <w:adjustRightInd w:val="0"/>
        <w:snapToGrid w:val="0"/>
        <w:spacing w:before="0" w:line="400" w:lineRule="exact"/>
        <w:ind w:firstLine="420" w:firstLineChars="200"/>
        <w:jc w:val="left"/>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70B3B200">
      <w:pPr>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货物包装、运输</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保险</w:t>
      </w:r>
      <w:r>
        <w:rPr>
          <w:rFonts w:hint="eastAsia" w:ascii="宋体" w:hAnsi="宋体"/>
          <w:b/>
          <w:bCs/>
          <w:color w:val="000000" w:themeColor="text1"/>
          <w:sz w:val="24"/>
          <w:highlight w:val="none"/>
          <w:lang w:eastAsia="zh-CN"/>
          <w14:textFill>
            <w14:solidFill>
              <w14:schemeClr w14:val="tx1"/>
            </w14:solidFill>
          </w14:textFill>
        </w:rPr>
        <w:t>和交付</w:t>
      </w:r>
      <w:r>
        <w:rPr>
          <w:rFonts w:hint="eastAsia" w:ascii="宋体" w:hAnsi="宋体"/>
          <w:b/>
          <w:bCs/>
          <w:color w:val="000000" w:themeColor="text1"/>
          <w:sz w:val="24"/>
          <w:highlight w:val="none"/>
          <w14:textFill>
            <w14:solidFill>
              <w14:schemeClr w14:val="tx1"/>
            </w14:solidFill>
          </w14:textFill>
        </w:rPr>
        <w:t>要求</w:t>
      </w:r>
    </w:p>
    <w:p w14:paraId="49005489">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.1 本合同</w:t>
      </w:r>
      <w:r>
        <w:rPr>
          <w:rFonts w:hint="eastAsia" w:ascii="宋体" w:hAnsi="宋体"/>
          <w:bCs/>
          <w:color w:val="000000" w:themeColor="text1"/>
          <w:szCs w:val="21"/>
          <w:highlight w:val="none"/>
          <w14:textFill>
            <w14:solidFill>
              <w14:schemeClr w14:val="tx1"/>
            </w14:solidFill>
          </w14:textFill>
        </w:rPr>
        <w:t>涉及商品包装</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 w:val="0"/>
          <w:bCs/>
          <w:color w:val="000000" w:themeColor="text1"/>
          <w:szCs w:val="21"/>
          <w:highlight w:val="none"/>
          <w:lang w:eastAsia="zh-CN"/>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24105EF3">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，并装卸、交付至甲方</w:t>
      </w:r>
      <w:r>
        <w:rPr>
          <w:rFonts w:hint="eastAsia" w:ascii="宋体" w:hAnsi="宋体"/>
          <w:color w:val="000000" w:themeColor="text1"/>
          <w:szCs w:val="21"/>
          <w:highlight w:val="none"/>
          <w14:textFill>
            <w14:solidFill>
              <w14:schemeClr w14:val="tx1"/>
            </w14:solidFill>
          </w14:textFill>
        </w:rPr>
        <w:t>的一切运输事项，相关费用应</w:t>
      </w:r>
      <w:r>
        <w:rPr>
          <w:rFonts w:hint="eastAsia" w:ascii="宋体" w:hAnsi="宋体"/>
          <w:color w:val="000000" w:themeColor="text1"/>
          <w:szCs w:val="21"/>
          <w:highlight w:val="none"/>
          <w:lang w:eastAsia="zh-CN"/>
          <w14:textFill>
            <w14:solidFill>
              <w14:schemeClr w14:val="tx1"/>
            </w14:solidFill>
          </w14:textFill>
        </w:rPr>
        <w:t>包含</w:t>
      </w:r>
      <w:r>
        <w:rPr>
          <w:rFonts w:hint="eastAsia" w:ascii="宋体" w:hAnsi="宋体"/>
          <w:color w:val="000000" w:themeColor="text1"/>
          <w:szCs w:val="21"/>
          <w:highlight w:val="none"/>
          <w14:textFill>
            <w14:solidFill>
              <w14:schemeClr w14:val="tx1"/>
            </w14:solidFill>
          </w14:textFill>
        </w:rPr>
        <w:t>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w:t>
      </w:r>
    </w:p>
    <w:p w14:paraId="4C709DC8">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1AEAE1A1">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除采购活动</w:t>
      </w:r>
      <w:r>
        <w:rPr>
          <w:rFonts w:hint="eastAsia" w:ascii="宋体" w:hAnsi="宋体"/>
          <w:color w:val="000000" w:themeColor="text1"/>
          <w:szCs w:val="21"/>
          <w:highlight w:val="none"/>
          <w14:textFill>
            <w14:solidFill>
              <w14:schemeClr w14:val="tx1"/>
            </w14:solidFill>
          </w14:textFill>
        </w:rPr>
        <w:t>对商品包装</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w:t>
      </w:r>
      <w:r>
        <w:rPr>
          <w:rFonts w:hint="eastAsia" w:ascii="宋体" w:hAnsi="宋体"/>
          <w:color w:val="000000" w:themeColor="text1"/>
          <w:szCs w:val="21"/>
          <w:highlight w:val="none"/>
          <w:lang w:val="en-US" w:eastAsia="zh-CN"/>
          <w14:textFill>
            <w14:solidFill>
              <w14:schemeClr w14:val="tx1"/>
            </w14:solidFill>
          </w14:textFill>
        </w:rPr>
        <w:t>达成具体约定外</w:t>
      </w:r>
      <w:r>
        <w:rPr>
          <w:rFonts w:hint="eastAsia" w:ascii="宋体" w:hAnsi="宋体"/>
          <w:color w:val="000000" w:themeColor="text1"/>
          <w:szCs w:val="21"/>
          <w:highlight w:val="none"/>
          <w14:textFill>
            <w14:solidFill>
              <w14:schemeClr w14:val="tx1"/>
            </w14:solidFill>
          </w14:textFill>
        </w:rPr>
        <w:t>，乙方提供产品及相关快递服务</w:t>
      </w:r>
      <w:r>
        <w:rPr>
          <w:rFonts w:hint="eastAsia" w:ascii="宋体" w:hAnsi="宋体"/>
          <w:color w:val="000000" w:themeColor="text1"/>
          <w:szCs w:val="21"/>
          <w:highlight w:val="none"/>
          <w:lang w:val="en-US" w:eastAsia="zh-CN"/>
          <w14:textFill>
            <w14:solidFill>
              <w14:schemeClr w14:val="tx1"/>
            </w14:solidFill>
          </w14:textFill>
        </w:rPr>
        <w:t>涉及到</w:t>
      </w:r>
      <w:r>
        <w:rPr>
          <w:rFonts w:hint="eastAsia" w:ascii="宋体" w:hAnsi="宋体"/>
          <w:color w:val="000000" w:themeColor="text1"/>
          <w:szCs w:val="21"/>
          <w:highlight w:val="none"/>
          <w14:textFill>
            <w14:solidFill>
              <w14:schemeClr w14:val="tx1"/>
            </w14:solidFill>
          </w14:textFill>
        </w:rPr>
        <w:t>具体包装要求</w:t>
      </w:r>
      <w:r>
        <w:rPr>
          <w:rFonts w:hint="eastAsia" w:ascii="宋体" w:hAnsi="宋体"/>
          <w:color w:val="000000" w:themeColor="text1"/>
          <w:szCs w:val="21"/>
          <w:highlight w:val="none"/>
          <w:lang w:val="en-US"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应</w:t>
      </w:r>
      <w:r>
        <w:rPr>
          <w:rFonts w:hint="eastAsia" w:ascii="宋体" w:hAnsi="宋体"/>
          <w:color w:val="000000" w:themeColor="text1"/>
          <w:szCs w:val="21"/>
          <w:highlight w:val="none"/>
          <w:lang w:val="en-US" w:eastAsia="zh-CN"/>
          <w14:textFill>
            <w14:solidFill>
              <w14:schemeClr w14:val="tx1"/>
            </w14:solidFill>
          </w14:textFill>
        </w:rPr>
        <w:t>不低于</w:t>
      </w:r>
      <w:r>
        <w:rPr>
          <w:rFonts w:hint="eastAsia" w:ascii="宋体" w:hAnsi="宋体"/>
          <w:color w:val="000000" w:themeColor="text1"/>
          <w:szCs w:val="21"/>
          <w:highlight w:val="none"/>
          <w14:textFill>
            <w14:solidFill>
              <w14:schemeClr w14:val="tx1"/>
            </w14:solidFill>
          </w14:textFill>
        </w:rPr>
        <w:t>《商品包装政府采购需求标准（试行）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标准</w:t>
      </w:r>
      <w:r>
        <w:rPr>
          <w:rFonts w:hint="eastAsia" w:ascii="宋体" w:hAnsi="宋体"/>
          <w:color w:val="000000" w:themeColor="text1"/>
          <w:szCs w:val="21"/>
          <w:highlight w:val="none"/>
          <w14:textFill>
            <w14:solidFill>
              <w14:schemeClr w14:val="tx1"/>
            </w14:solidFill>
          </w14:textFill>
        </w:rPr>
        <w:t>，并作为履约验收的内容，必要时甲方可以要求乙方在履约验收环节出具检测报告。</w:t>
      </w:r>
    </w:p>
    <w:p w14:paraId="6FDF7901">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lang w:eastAsia="zh-CN"/>
        </w:rPr>
        <w:t>应</w:t>
      </w:r>
      <w:r>
        <w:rPr>
          <w:rFonts w:hint="eastAsia" w:ascii="宋体" w:hAnsi="宋体" w:eastAsia="宋体" w:cs="宋体"/>
          <w:color w:val="000000"/>
          <w:szCs w:val="21"/>
        </w:rPr>
        <w:t>提前通知</w:t>
      </w:r>
      <w:r>
        <w:rPr>
          <w:rFonts w:hint="eastAsia" w:ascii="宋体" w:hAnsi="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lang w:eastAsia="zh-CN"/>
        </w:rPr>
        <w:t>，甲方配合乙方做好货物的接收工作。</w:t>
      </w:r>
    </w:p>
    <w:p w14:paraId="5DBA8A36">
      <w:pPr>
        <w:pStyle w:val="43"/>
        <w:rPr>
          <w:rFonts w:hint="default" w:eastAsia="华文楷体"/>
          <w:sz w:val="21"/>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45097E7E">
      <w:pPr>
        <w:adjustRightInd w:val="0"/>
        <w:snapToGrid w:val="0"/>
        <w:spacing w:before="0" w:line="400" w:lineRule="exact"/>
        <w:jc w:val="lef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质量标准和保证</w:t>
      </w:r>
    </w:p>
    <w:p w14:paraId="264822AC">
      <w:pPr>
        <w:pStyle w:val="15"/>
        <w:adjustRightInd w:val="0"/>
        <w:snapToGrid w:val="0"/>
        <w:spacing w:before="0" w:line="400" w:lineRule="exact"/>
        <w:ind w:firstLine="40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38695CBF">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17D716EF">
      <w:pPr>
        <w:pStyle w:val="15"/>
        <w:adjustRightInd w:val="0"/>
        <w:snapToGrid w:val="0"/>
        <w:spacing w:before="0" w:line="400" w:lineRule="exact"/>
        <w:ind w:firstLine="400" w:firstLineChars="200"/>
        <w:jc w:val="left"/>
        <w:rPr>
          <w:rFonts w:hAnsi="宋体"/>
          <w:color w:val="auto"/>
          <w:highlight w:val="none"/>
        </w:rPr>
      </w:pPr>
      <w:r>
        <w:rPr>
          <w:rFonts w:hint="eastAsia" w:hAnsi="宋体"/>
          <w:color w:val="auto"/>
          <w:highlight w:val="none"/>
        </w:rPr>
        <w:t>（2）采用中华人民共和国法定计量单位。</w:t>
      </w:r>
    </w:p>
    <w:p w14:paraId="3381034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5D1F380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33CFC3C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61B4C58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lang w:eastAsia="zh-CN"/>
        </w:rPr>
        <w:t>备合同约定</w:t>
      </w:r>
      <w:r>
        <w:rPr>
          <w:rFonts w:hint="eastAsia" w:ascii="宋体" w:hAnsi="宋体" w:eastAsia="宋体" w:cs="宋体"/>
          <w:szCs w:val="21"/>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5DE28DF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19FE3AE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0400B54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auto"/>
          <w:szCs w:val="21"/>
          <w:highlight w:val="none"/>
        </w:rPr>
        <w:t>.1条规定以书面形式</w:t>
      </w:r>
      <w:r>
        <w:rPr>
          <w:rFonts w:hint="eastAsia" w:ascii="宋体" w:hAnsi="宋体"/>
          <w:color w:val="000000" w:themeColor="text1"/>
          <w:szCs w:val="21"/>
          <w:highlight w:val="none"/>
          <w:lang w:eastAsia="zh-CN"/>
          <w14:textFill>
            <w14:solidFill>
              <w14:schemeClr w14:val="tx1"/>
            </w14:solidFill>
          </w14:textFill>
        </w:rPr>
        <w:t>追究</w:t>
      </w:r>
      <w:r>
        <w:rPr>
          <w:rFonts w:hint="eastAsia" w:ascii="宋体" w:hAnsi="宋体"/>
          <w:color w:val="auto"/>
          <w:szCs w:val="21"/>
          <w:highlight w:val="none"/>
        </w:rPr>
        <w:t>乙方</w:t>
      </w:r>
      <w:r>
        <w:rPr>
          <w:rFonts w:hint="eastAsia" w:ascii="宋体" w:hAnsi="宋体"/>
          <w:color w:val="000000" w:themeColor="text1"/>
          <w:szCs w:val="21"/>
          <w:highlight w:val="none"/>
          <w:lang w:eastAsia="zh-CN"/>
          <w14:textFill>
            <w14:solidFill>
              <w14:schemeClr w14:val="tx1"/>
            </w14:solidFill>
          </w14:textFill>
        </w:rPr>
        <w:t>的违约责任</w:t>
      </w:r>
      <w:r>
        <w:rPr>
          <w:rFonts w:hint="eastAsia" w:ascii="宋体" w:hAnsi="宋体"/>
          <w:color w:val="auto"/>
          <w:szCs w:val="21"/>
          <w:highlight w:val="none"/>
        </w:rPr>
        <w:t>。</w:t>
      </w:r>
    </w:p>
    <w:p w14:paraId="4436B021">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3CC7A921">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9</w:t>
      </w:r>
      <w:r>
        <w:rPr>
          <w:rFonts w:hint="eastAsia" w:ascii="宋体" w:hAnsi="宋体"/>
          <w:b/>
          <w:bCs/>
          <w:color w:val="auto"/>
          <w:sz w:val="24"/>
          <w:highlight w:val="none"/>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权利瑕疵担保</w:t>
      </w:r>
    </w:p>
    <w:p w14:paraId="44284001">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.1 乙方保证对其出售的货物享有合法的权利。</w:t>
      </w:r>
    </w:p>
    <w:p w14:paraId="6297C4F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乙方保证在交付的货物上不存在抵押权等担保物权。</w:t>
      </w:r>
    </w:p>
    <w:p w14:paraId="7C4C31C1">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.3 如甲方使用</w:t>
      </w:r>
      <w:r>
        <w:rPr>
          <w:rFonts w:hint="eastAsia" w:ascii="宋体" w:hAnsi="宋体"/>
          <w:color w:val="000000" w:themeColor="text1"/>
          <w:szCs w:val="21"/>
          <w:highlight w:val="none"/>
          <w:lang w:val="en-US" w:eastAsia="zh-CN"/>
          <w14:textFill>
            <w14:solidFill>
              <w14:schemeClr w14:val="tx1"/>
            </w14:solidFill>
          </w14:textFill>
        </w:rPr>
        <w:t>上述</w:t>
      </w:r>
      <w:r>
        <w:rPr>
          <w:rFonts w:hint="eastAsia" w:ascii="宋体" w:hAnsi="宋体"/>
          <w:color w:val="000000" w:themeColor="text1"/>
          <w:szCs w:val="21"/>
          <w:highlight w:val="none"/>
          <w14:textFill>
            <w14:solidFill>
              <w14:schemeClr w14:val="tx1"/>
            </w14:solidFill>
          </w14:textFill>
        </w:rPr>
        <w:t>货物构成</w:t>
      </w:r>
      <w:r>
        <w:rPr>
          <w:rFonts w:hint="eastAsia" w:ascii="宋体" w:hAnsi="宋体"/>
          <w:color w:val="000000" w:themeColor="text1"/>
          <w:szCs w:val="21"/>
          <w:highlight w:val="none"/>
          <w:lang w:val="en-US" w:eastAsia="zh-CN"/>
          <w14:textFill>
            <w14:solidFill>
              <w14:schemeClr w14:val="tx1"/>
            </w14:solidFill>
          </w14:textFill>
        </w:rPr>
        <w:t>对第三人</w:t>
      </w:r>
      <w:r>
        <w:rPr>
          <w:rFonts w:hint="eastAsia" w:ascii="宋体" w:hAnsi="宋体"/>
          <w:color w:val="000000" w:themeColor="text1"/>
          <w:szCs w:val="21"/>
          <w:highlight w:val="none"/>
          <w14:textFill>
            <w14:solidFill>
              <w14:schemeClr w14:val="tx1"/>
            </w14:solidFill>
          </w14:textFill>
        </w:rPr>
        <w:t>侵权的，则由乙方承担全部责任。</w:t>
      </w:r>
    </w:p>
    <w:p w14:paraId="4F0A6325">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eastAsia="zh-CN"/>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知识产权保护</w:t>
      </w:r>
    </w:p>
    <w:p w14:paraId="4D60A46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163"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163"/>
      <w:r>
        <w:rPr>
          <w:rFonts w:hint="eastAsia" w:ascii="宋体" w:hAnsi="宋体"/>
          <w:color w:val="auto"/>
          <w:szCs w:val="21"/>
          <w:highlight w:val="none"/>
        </w:rPr>
        <w:t>。</w:t>
      </w:r>
    </w:p>
    <w:p w14:paraId="21504744">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63960BDD">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甲、乙双方</w:t>
      </w:r>
      <w:r>
        <w:rPr>
          <w:rFonts w:hint="eastAsia" w:ascii="宋体" w:hAnsi="宋体" w:cs="宋体"/>
          <w:szCs w:val="15"/>
          <w:lang w:eastAsia="zh-CN"/>
        </w:rPr>
        <w:t>对</w:t>
      </w:r>
      <w:r>
        <w:rPr>
          <w:rFonts w:hint="eastAsia" w:ascii="宋体" w:hAnsi="宋体" w:eastAsia="宋体" w:cs="宋体"/>
          <w:szCs w:val="15"/>
        </w:rPr>
        <w:t>采购和合同履行过程中所获悉的</w:t>
      </w:r>
      <w:r>
        <w:rPr>
          <w:rFonts w:hint="eastAsia" w:ascii="宋体" w:hAnsi="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lang w:eastAsia="zh-CN"/>
        </w:rPr>
        <w:t>国家秘密、工作秘密、</w:t>
      </w:r>
      <w:r>
        <w:rPr>
          <w:rFonts w:hint="eastAsia" w:ascii="宋体" w:hAnsi="宋体" w:eastAsia="宋体" w:cs="宋体"/>
          <w:szCs w:val="15"/>
        </w:rPr>
        <w:t>商业秘密或者</w:t>
      </w:r>
      <w:r>
        <w:rPr>
          <w:rFonts w:hint="eastAsia" w:ascii="宋体" w:hAnsi="宋体" w:cs="宋体"/>
          <w:szCs w:val="15"/>
          <w:lang w:eastAsia="zh-CN"/>
        </w:rPr>
        <w:t>其他应当保密的</w:t>
      </w:r>
      <w:r>
        <w:rPr>
          <w:rFonts w:hint="eastAsia" w:ascii="宋体" w:hAnsi="宋体" w:eastAsia="宋体" w:cs="宋体"/>
          <w:szCs w:val="15"/>
        </w:rPr>
        <w:t>信息，应当承担</w:t>
      </w:r>
      <w:r>
        <w:rPr>
          <w:rFonts w:hint="eastAsia" w:ascii="宋体" w:hAnsi="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6C0D7EF0">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14861D26">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13BE4906">
      <w:pPr>
        <w:pStyle w:val="4"/>
        <w:spacing w:line="400" w:lineRule="exact"/>
        <w:ind w:firstLine="420" w:firstLineChars="200"/>
        <w:rPr>
          <w:rFonts w:hint="eastAsia" w:eastAsia="宋体"/>
          <w:color w:val="auto"/>
          <w:highlight w:val="none"/>
          <w:lang w:eastAsia="zh-CN"/>
        </w:rPr>
      </w:pPr>
      <w:bookmarkStart w:id="164" w:name="_Toc28223"/>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bookmarkEnd w:id="164"/>
    </w:p>
    <w:p w14:paraId="0ABA079C">
      <w:pPr>
        <w:pStyle w:val="2"/>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54FDE643">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449FC85A">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w:t>
      </w:r>
      <w:r>
        <w:rPr>
          <w:rFonts w:hint="eastAsia" w:ascii="宋体" w:hAnsi="宋体" w:cs="宋体"/>
          <w:b w:val="0"/>
          <w:bCs w:val="0"/>
          <w:szCs w:val="15"/>
          <w:lang w:eastAsia="zh-CN"/>
        </w:rPr>
        <w:t>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4CC5670D">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538F436E">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1D5C388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4AD9EA6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1C18EC3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477CE5D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76FAB2EE">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lang w:eastAsia="zh-CN"/>
        </w:rPr>
        <w:t>；</w:t>
      </w:r>
    </w:p>
    <w:p w14:paraId="3D76B171">
      <w:pPr>
        <w:pStyle w:val="43"/>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24B8682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3019459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54D9666B">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274DF7DB">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5E750746">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7C2E416F">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68DFA13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3F15A16E">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1093FF2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25CFFC0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1F8D4362">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287B1E67">
      <w:pPr>
        <w:numPr>
          <w:ilvl w:val="0"/>
          <w:numId w:val="8"/>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071F7BB7">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4318654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486DB3AB">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3979C6A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75EB7A4E">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0B80BC37">
      <w:pPr>
        <w:pStyle w:val="43"/>
        <w:jc w:val="both"/>
        <w:rPr>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48AADEEF">
      <w:pPr>
        <w:snapToGrid w:val="0"/>
        <w:spacing w:line="400" w:lineRule="exact"/>
        <w:ind w:firstLine="420" w:firstLineChars="200"/>
        <w:jc w:val="left"/>
        <w:rPr>
          <w:sz w:val="21"/>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1C5B0F95">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0FA77D5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337AD0A6">
      <w:pPr>
        <w:snapToGrid w:val="0"/>
        <w:spacing w:line="400" w:lineRule="exact"/>
        <w:ind w:firstLine="420" w:firstLineChars="200"/>
        <w:rPr>
          <w:rFonts w:hint="eastAsia" w:ascii="宋体" w:hAnsi="宋体" w:eastAsia="宋体" w:cs="宋体"/>
          <w:szCs w:val="21"/>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cs="宋体"/>
          <w:szCs w:val="21"/>
          <w:lang w:val="en-US" w:eastAsia="zh-CN"/>
        </w:rPr>
        <w:t>任</w:t>
      </w:r>
      <w:r>
        <w:rPr>
          <w:rFonts w:hint="eastAsia" w:ascii="宋体" w:hAnsi="宋体"/>
          <w:color w:val="auto"/>
          <w:szCs w:val="21"/>
          <w:highlight w:val="none"/>
        </w:rPr>
        <w:t>。</w:t>
      </w:r>
    </w:p>
    <w:p w14:paraId="3BC8AB9E">
      <w:pPr>
        <w:pStyle w:val="43"/>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026E5B6A">
      <w:pPr>
        <w:pStyle w:val="43"/>
        <w:jc w:val="both"/>
        <w:rPr>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2CA06816">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01CBE9F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6892C36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35E8C2FF">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7CD72FA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7971E80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65944D6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7D88DD07">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31463AB5">
      <w:pPr>
        <w:pStyle w:val="4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61051BB1">
      <w:pPr>
        <w:pStyle w:val="4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11A5F0E9">
      <w:pPr>
        <w:pStyle w:val="4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0D9B251D">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5A8078E3">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7FEE56D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152534B1">
      <w:pPr>
        <w:pStyle w:val="2"/>
        <w:spacing w:after="0" w:line="400" w:lineRule="exact"/>
        <w:ind w:firstLine="480" w:firstLineChars="200"/>
        <w:rPr>
          <w:color w:val="auto"/>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为落实中小企业支持政策，</w:t>
      </w:r>
      <w:r>
        <w:rPr>
          <w:rFonts w:hint="eastAsia" w:ascii="宋体" w:hAnsi="宋体"/>
          <w:color w:val="auto"/>
          <w:szCs w:val="21"/>
          <w:highlight w:val="none"/>
        </w:rPr>
        <w:t>通过采购项目</w:t>
      </w:r>
      <w:r>
        <w:rPr>
          <w:rFonts w:hint="eastAsia" w:ascii="宋体" w:hAnsi="宋体"/>
          <w:color w:val="auto"/>
          <w:szCs w:val="21"/>
          <w:highlight w:val="none"/>
          <w:lang w:eastAsia="zh-CN"/>
        </w:rPr>
        <w:t>整体</w:t>
      </w:r>
      <w:r>
        <w:rPr>
          <w:rFonts w:hint="eastAsia" w:ascii="宋体" w:hAnsi="宋体"/>
          <w:color w:val="auto"/>
          <w:szCs w:val="21"/>
          <w:highlight w:val="none"/>
        </w:rPr>
        <w:t>预留、</w:t>
      </w:r>
      <w:r>
        <w:rPr>
          <w:rFonts w:hint="eastAsia" w:ascii="宋体" w:hAnsi="宋体"/>
          <w:color w:val="auto"/>
          <w:szCs w:val="21"/>
          <w:highlight w:val="none"/>
          <w:lang w:eastAsia="zh-CN"/>
        </w:rPr>
        <w:t>设置</w:t>
      </w:r>
      <w:r>
        <w:rPr>
          <w:rFonts w:hint="eastAsia" w:ascii="宋体" w:hAnsi="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3D1351E">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518DC413">
      <w:pPr>
        <w:pStyle w:val="4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27D88819">
      <w:pPr>
        <w:pStyle w:val="4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00D9868E">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5AE809D7">
      <w:pPr>
        <w:pStyle w:val="4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7DF27F63">
      <w:pPr>
        <w:pStyle w:val="43"/>
        <w:ind w:firstLine="0" w:firstLineChars="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48A3F9BA">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41E9F53F">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5B0A2A44">
      <w:pPr>
        <w:numPr>
          <w:ilvl w:val="0"/>
          <w:numId w:val="9"/>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6316CC9B">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57C8AECD">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165" w:name="_Toc20313"/>
    </w:p>
    <w:p w14:paraId="3621C720">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2892F278">
      <w:pPr>
        <w:pStyle w:val="4"/>
        <w:adjustRightInd w:val="0"/>
        <w:snapToGrid w:val="0"/>
        <w:jc w:val="center"/>
        <w:rPr>
          <w:rFonts w:ascii="黑体" w:hAnsi="华文中宋" w:eastAsia="黑体"/>
          <w:b w:val="0"/>
          <w:bCs w:val="0"/>
          <w:sz w:val="28"/>
          <w:szCs w:val="28"/>
        </w:rPr>
      </w:pPr>
      <w:bookmarkStart w:id="166" w:name="_Toc25721"/>
      <w:r>
        <w:rPr>
          <w:rFonts w:hint="eastAsia" w:ascii="黑体" w:hAnsi="华文中宋" w:eastAsia="黑体"/>
          <w:b w:val="0"/>
          <w:bCs w:val="0"/>
          <w:sz w:val="28"/>
          <w:szCs w:val="28"/>
        </w:rPr>
        <w:t>第三节 政府采购合同专用条款</w:t>
      </w:r>
      <w:bookmarkEnd w:id="165"/>
      <w:bookmarkEnd w:id="166"/>
    </w:p>
    <w:tbl>
      <w:tblPr>
        <w:tblStyle w:val="31"/>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F7015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184E34C">
            <w:pPr>
              <w:adjustRightInd w:val="0"/>
              <w:snapToGrid w:val="0"/>
              <w:jc w:val="center"/>
              <w:rPr>
                <w:rFonts w:ascii="宋体" w:hAnsi="宋体"/>
                <w:szCs w:val="21"/>
              </w:rPr>
            </w:pPr>
            <w:r>
              <w:rPr>
                <w:rFonts w:hint="eastAsia" w:ascii="宋体" w:hAnsi="宋体"/>
                <w:szCs w:val="21"/>
              </w:rPr>
              <w:t>第二节</w:t>
            </w:r>
          </w:p>
          <w:p w14:paraId="0E1B087E">
            <w:pPr>
              <w:adjustRightInd w:val="0"/>
              <w:snapToGrid w:val="0"/>
              <w:jc w:val="center"/>
              <w:rPr>
                <w:rFonts w:ascii="宋体" w:hAnsi="宋体"/>
                <w:szCs w:val="21"/>
              </w:rPr>
            </w:pPr>
            <w:r>
              <w:rPr>
                <w:rFonts w:hint="eastAsia" w:ascii="宋体" w:hAnsi="宋体"/>
                <w:szCs w:val="21"/>
              </w:rPr>
              <w:t>第1.2（</w:t>
            </w:r>
            <w:r>
              <w:rPr>
                <w:rFonts w:hint="eastAsia" w:ascii="宋体" w:hAnsi="宋体"/>
                <w:szCs w:val="21"/>
                <w:lang w:val="en-US" w:eastAsia="zh-CN"/>
              </w:rPr>
              <w:t>6</w:t>
            </w:r>
            <w:r>
              <w:rPr>
                <w:rFonts w:hint="eastAsia" w:ascii="宋体" w:hAnsi="宋体"/>
                <w:szCs w:val="21"/>
              </w:rPr>
              <w:t>）项</w:t>
            </w:r>
          </w:p>
        </w:tc>
        <w:tc>
          <w:tcPr>
            <w:tcW w:w="1742" w:type="dxa"/>
            <w:vAlign w:val="center"/>
          </w:tcPr>
          <w:p w14:paraId="280A6094">
            <w:pPr>
              <w:adjustRightInd w:val="0"/>
              <w:snapToGrid w:val="0"/>
              <w:jc w:val="left"/>
              <w:rPr>
                <w:rFonts w:ascii="宋体" w:hAnsi="宋体"/>
                <w:szCs w:val="21"/>
              </w:rPr>
            </w:pPr>
            <w:r>
              <w:rPr>
                <w:rFonts w:hint="eastAsia" w:ascii="宋体" w:hAnsi="宋体"/>
                <w:szCs w:val="21"/>
                <w:lang w:eastAsia="zh-CN"/>
              </w:rPr>
              <w:t>联合体具体要求</w:t>
            </w:r>
          </w:p>
        </w:tc>
        <w:tc>
          <w:tcPr>
            <w:tcW w:w="5170" w:type="dxa"/>
            <w:vAlign w:val="center"/>
          </w:tcPr>
          <w:p w14:paraId="117A1524">
            <w:pPr>
              <w:adjustRightInd w:val="0"/>
              <w:snapToGrid w:val="0"/>
              <w:jc w:val="left"/>
              <w:rPr>
                <w:rFonts w:ascii="宋体" w:hAnsi="宋体"/>
                <w:szCs w:val="21"/>
              </w:rPr>
            </w:pPr>
          </w:p>
        </w:tc>
      </w:tr>
      <w:tr w14:paraId="25761E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DE59328">
            <w:pPr>
              <w:adjustRightInd w:val="0"/>
              <w:snapToGrid w:val="0"/>
              <w:jc w:val="center"/>
              <w:rPr>
                <w:rFonts w:ascii="宋体" w:hAnsi="宋体"/>
                <w:szCs w:val="21"/>
              </w:rPr>
            </w:pPr>
            <w:r>
              <w:rPr>
                <w:rFonts w:hint="eastAsia" w:ascii="宋体" w:hAnsi="宋体"/>
                <w:szCs w:val="21"/>
              </w:rPr>
              <w:t>第二节</w:t>
            </w:r>
          </w:p>
          <w:p w14:paraId="7A03AA62">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第1.2（</w:t>
            </w:r>
            <w:r>
              <w:rPr>
                <w:rFonts w:hint="eastAsia" w:ascii="宋体" w:hAnsi="宋体"/>
                <w:szCs w:val="21"/>
                <w:lang w:val="en-US" w:eastAsia="zh-CN"/>
              </w:rPr>
              <w:t>7</w:t>
            </w:r>
            <w:r>
              <w:rPr>
                <w:rFonts w:hint="eastAsia" w:ascii="宋体" w:hAnsi="宋体"/>
                <w:szCs w:val="21"/>
              </w:rPr>
              <w:t>）项</w:t>
            </w:r>
          </w:p>
        </w:tc>
        <w:tc>
          <w:tcPr>
            <w:tcW w:w="1742" w:type="dxa"/>
            <w:vAlign w:val="center"/>
          </w:tcPr>
          <w:p w14:paraId="15DBA1C7">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5170" w:type="dxa"/>
            <w:vAlign w:val="center"/>
          </w:tcPr>
          <w:p w14:paraId="54CB1614">
            <w:pPr>
              <w:adjustRightInd w:val="0"/>
              <w:snapToGrid w:val="0"/>
              <w:jc w:val="left"/>
              <w:rPr>
                <w:rFonts w:ascii="宋体" w:hAnsi="宋体" w:eastAsia="宋体" w:cs="Times New Roman"/>
                <w:kern w:val="2"/>
                <w:sz w:val="21"/>
                <w:szCs w:val="21"/>
                <w:lang w:val="en-US" w:eastAsia="zh-CN" w:bidi="ar-SA"/>
              </w:rPr>
            </w:pPr>
          </w:p>
        </w:tc>
      </w:tr>
      <w:tr w14:paraId="09C4B0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6BE80F6">
            <w:pPr>
              <w:adjustRightInd w:val="0"/>
              <w:snapToGrid w:val="0"/>
              <w:jc w:val="center"/>
              <w:rPr>
                <w:rFonts w:ascii="宋体" w:hAnsi="宋体"/>
                <w:szCs w:val="21"/>
              </w:rPr>
            </w:pPr>
            <w:r>
              <w:rPr>
                <w:rFonts w:hint="eastAsia" w:ascii="宋体" w:hAnsi="宋体"/>
                <w:szCs w:val="21"/>
              </w:rPr>
              <w:t>第二节</w:t>
            </w:r>
          </w:p>
          <w:p w14:paraId="723D835D">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eastAsia" w:ascii="宋体" w:hAnsi="宋体"/>
                <w:szCs w:val="21"/>
                <w:lang w:val="en-US" w:eastAsia="zh-CN"/>
              </w:rPr>
              <w:t>4.4款</w:t>
            </w:r>
          </w:p>
        </w:tc>
        <w:tc>
          <w:tcPr>
            <w:tcW w:w="1742" w:type="dxa"/>
            <w:vAlign w:val="center"/>
          </w:tcPr>
          <w:p w14:paraId="5AC3CE14">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5170" w:type="dxa"/>
            <w:vAlign w:val="center"/>
          </w:tcPr>
          <w:p w14:paraId="762181D2">
            <w:pPr>
              <w:adjustRightInd w:val="0"/>
              <w:snapToGrid w:val="0"/>
              <w:jc w:val="left"/>
              <w:rPr>
                <w:rFonts w:ascii="宋体" w:hAnsi="宋体" w:eastAsia="宋体" w:cs="Times New Roman"/>
                <w:kern w:val="2"/>
                <w:sz w:val="21"/>
                <w:szCs w:val="21"/>
                <w:lang w:val="en-US" w:eastAsia="zh-CN" w:bidi="ar-SA"/>
              </w:rPr>
            </w:pPr>
          </w:p>
        </w:tc>
      </w:tr>
      <w:tr w14:paraId="597393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DA550B7">
            <w:pPr>
              <w:adjustRightInd w:val="0"/>
              <w:snapToGrid w:val="0"/>
              <w:jc w:val="center"/>
              <w:rPr>
                <w:rFonts w:ascii="宋体" w:hAnsi="宋体"/>
                <w:szCs w:val="21"/>
              </w:rPr>
            </w:pPr>
            <w:r>
              <w:rPr>
                <w:rFonts w:hint="eastAsia" w:ascii="宋体" w:hAnsi="宋体"/>
                <w:szCs w:val="21"/>
              </w:rPr>
              <w:t>第二节</w:t>
            </w:r>
          </w:p>
          <w:p w14:paraId="363690E5">
            <w:pPr>
              <w:adjustRightInd w:val="0"/>
              <w:snapToGrid w:val="0"/>
              <w:jc w:val="center"/>
              <w:rPr>
                <w:rFonts w:hint="eastAsia" w:ascii="宋体" w:hAnsi="宋体"/>
                <w:szCs w:val="21"/>
              </w:rPr>
            </w:pPr>
            <w:r>
              <w:rPr>
                <w:rFonts w:hint="eastAsia" w:ascii="宋体" w:hAnsi="宋体"/>
                <w:szCs w:val="21"/>
                <w:lang w:eastAsia="zh-CN"/>
              </w:rPr>
              <w:t>第</w:t>
            </w:r>
            <w:r>
              <w:rPr>
                <w:rFonts w:hint="eastAsia" w:ascii="宋体" w:hAnsi="宋体"/>
                <w:szCs w:val="21"/>
                <w:lang w:val="en-US" w:eastAsia="zh-CN"/>
              </w:rPr>
              <w:t>4.6款</w:t>
            </w:r>
          </w:p>
        </w:tc>
        <w:tc>
          <w:tcPr>
            <w:tcW w:w="1742" w:type="dxa"/>
            <w:vAlign w:val="center"/>
          </w:tcPr>
          <w:p w14:paraId="26365269">
            <w:pPr>
              <w:adjustRightInd w:val="0"/>
              <w:snapToGrid w:val="0"/>
              <w:jc w:val="left"/>
              <w:rPr>
                <w:rFonts w:hint="eastAsia" w:ascii="宋体" w:hAnsi="宋体" w:eastAsia="宋体"/>
                <w:szCs w:val="21"/>
                <w:lang w:eastAsia="zh-CN"/>
              </w:rPr>
            </w:pPr>
            <w:r>
              <w:rPr>
                <w:rFonts w:hint="eastAsia" w:ascii="宋体" w:hAnsi="宋体"/>
                <w:szCs w:val="21"/>
                <w:lang w:eastAsia="zh-CN"/>
              </w:rPr>
              <w:t>约定甲方承担的其他义务和责任</w:t>
            </w:r>
          </w:p>
        </w:tc>
        <w:tc>
          <w:tcPr>
            <w:tcW w:w="5170" w:type="dxa"/>
            <w:vAlign w:val="center"/>
          </w:tcPr>
          <w:p w14:paraId="57AB2C16">
            <w:pPr>
              <w:adjustRightInd w:val="0"/>
              <w:snapToGrid w:val="0"/>
              <w:jc w:val="left"/>
              <w:rPr>
                <w:rFonts w:ascii="宋体" w:hAnsi="宋体" w:eastAsia="宋体" w:cs="Times New Roman"/>
                <w:kern w:val="2"/>
                <w:sz w:val="21"/>
                <w:szCs w:val="21"/>
                <w:lang w:val="en-US" w:eastAsia="zh-CN" w:bidi="ar-SA"/>
              </w:rPr>
            </w:pPr>
          </w:p>
        </w:tc>
      </w:tr>
      <w:tr w14:paraId="450DBB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vAlign w:val="center"/>
          </w:tcPr>
          <w:p w14:paraId="27AFCE66">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7F26275F">
            <w:pPr>
              <w:snapToGrid w:val="0"/>
              <w:jc w:val="center"/>
              <w:rPr>
                <w:rFonts w:hint="default"/>
                <w:lang w:val="en-US" w:eastAsia="zh-CN"/>
              </w:rPr>
            </w:pPr>
            <w:r>
              <w:rPr>
                <w:rFonts w:hint="eastAsia" w:ascii="宋体" w:hAnsi="宋体"/>
                <w:szCs w:val="21"/>
                <w:lang w:eastAsia="zh-CN"/>
              </w:rPr>
              <w:t>第</w:t>
            </w:r>
            <w:r>
              <w:rPr>
                <w:rFonts w:hint="eastAsia" w:ascii="宋体" w:hAnsi="宋体"/>
                <w:szCs w:val="21"/>
                <w:lang w:val="en-US" w:eastAsia="zh-CN"/>
              </w:rPr>
              <w:t>5.4款</w:t>
            </w:r>
          </w:p>
        </w:tc>
        <w:tc>
          <w:tcPr>
            <w:tcW w:w="1742" w:type="dxa"/>
            <w:vAlign w:val="center"/>
          </w:tcPr>
          <w:p w14:paraId="6CF1CDAE">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5170" w:type="dxa"/>
            <w:vAlign w:val="center"/>
          </w:tcPr>
          <w:p w14:paraId="773A4DE3">
            <w:pPr>
              <w:adjustRightInd w:val="0"/>
              <w:snapToGrid w:val="0"/>
              <w:jc w:val="left"/>
              <w:rPr>
                <w:rFonts w:ascii="宋体" w:hAnsi="宋体" w:eastAsia="宋体" w:cs="Times New Roman"/>
                <w:kern w:val="2"/>
                <w:sz w:val="21"/>
                <w:szCs w:val="21"/>
                <w:lang w:val="en-US" w:eastAsia="zh-CN" w:bidi="ar-SA"/>
              </w:rPr>
            </w:pPr>
          </w:p>
        </w:tc>
      </w:tr>
      <w:tr w14:paraId="49A85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0F1199">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322F082A">
            <w:pPr>
              <w:snapToGrid w:val="0"/>
              <w:jc w:val="center"/>
              <w:rPr>
                <w:rFonts w:hint="eastAsia" w:ascii="宋体" w:hAnsi="宋体"/>
                <w:szCs w:val="21"/>
                <w:lang w:eastAsia="zh-CN"/>
              </w:rPr>
            </w:pPr>
            <w:r>
              <w:rPr>
                <w:rFonts w:hint="eastAsia" w:ascii="宋体" w:hAnsi="宋体"/>
                <w:szCs w:val="21"/>
                <w:lang w:eastAsia="zh-CN"/>
              </w:rPr>
              <w:t>第</w:t>
            </w:r>
            <w:r>
              <w:rPr>
                <w:rFonts w:hint="eastAsia" w:ascii="宋体" w:hAnsi="宋体"/>
                <w:szCs w:val="21"/>
                <w:lang w:val="en-US" w:eastAsia="zh-CN"/>
              </w:rPr>
              <w:t>6.1款</w:t>
            </w:r>
          </w:p>
        </w:tc>
        <w:tc>
          <w:tcPr>
            <w:tcW w:w="1742" w:type="dxa"/>
            <w:vAlign w:val="center"/>
          </w:tcPr>
          <w:p w14:paraId="05214826">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5170" w:type="dxa"/>
            <w:vAlign w:val="center"/>
          </w:tcPr>
          <w:p w14:paraId="23147758">
            <w:pPr>
              <w:adjustRightInd w:val="0"/>
              <w:snapToGrid w:val="0"/>
              <w:jc w:val="left"/>
              <w:rPr>
                <w:rFonts w:ascii="宋体" w:hAnsi="宋体" w:eastAsia="宋体" w:cs="Times New Roman"/>
                <w:kern w:val="2"/>
                <w:sz w:val="21"/>
                <w:szCs w:val="21"/>
                <w:lang w:val="en-US" w:eastAsia="zh-CN" w:bidi="ar-SA"/>
              </w:rPr>
            </w:pPr>
          </w:p>
        </w:tc>
      </w:tr>
      <w:tr w14:paraId="03C4F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61D5BBCD">
            <w:pPr>
              <w:adjustRightInd w:val="0"/>
              <w:snapToGrid w:val="0"/>
              <w:jc w:val="center"/>
              <w:rPr>
                <w:rFonts w:ascii="宋体" w:hAnsi="宋体"/>
                <w:szCs w:val="21"/>
              </w:rPr>
            </w:pPr>
            <w:r>
              <w:rPr>
                <w:rFonts w:hint="eastAsia" w:ascii="宋体" w:hAnsi="宋体"/>
                <w:szCs w:val="21"/>
              </w:rPr>
              <w:t>第二节</w:t>
            </w:r>
          </w:p>
          <w:p w14:paraId="132C2585">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.1</w:t>
            </w:r>
            <w:r>
              <w:rPr>
                <w:rFonts w:hint="eastAsia" w:ascii="宋体" w:hAnsi="宋体"/>
                <w:szCs w:val="21"/>
                <w:lang w:val="en-US" w:eastAsia="zh-CN"/>
              </w:rPr>
              <w:t>款</w:t>
            </w:r>
          </w:p>
        </w:tc>
        <w:tc>
          <w:tcPr>
            <w:tcW w:w="1742" w:type="dxa"/>
            <w:vAlign w:val="center"/>
          </w:tcPr>
          <w:p w14:paraId="1AE97E1A">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5170" w:type="dxa"/>
            <w:vAlign w:val="center"/>
          </w:tcPr>
          <w:p w14:paraId="1E6AFF4E"/>
        </w:tc>
      </w:tr>
      <w:tr w14:paraId="6E88C4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F203387">
            <w:pPr>
              <w:adjustRightInd w:val="0"/>
              <w:snapToGrid w:val="0"/>
              <w:jc w:val="center"/>
              <w:rPr>
                <w:rFonts w:hint="eastAsia" w:ascii="宋体" w:hAnsi="宋体"/>
                <w:szCs w:val="21"/>
              </w:rPr>
            </w:pPr>
          </w:p>
        </w:tc>
        <w:tc>
          <w:tcPr>
            <w:tcW w:w="1742" w:type="dxa"/>
            <w:vAlign w:val="center"/>
          </w:tcPr>
          <w:p w14:paraId="3ADAEDBF">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5170" w:type="dxa"/>
            <w:vAlign w:val="center"/>
          </w:tcPr>
          <w:p w14:paraId="2C57FE78">
            <w:pPr>
              <w:rPr>
                <w:rFonts w:hint="eastAsia"/>
              </w:rPr>
            </w:pPr>
          </w:p>
        </w:tc>
      </w:tr>
      <w:tr w14:paraId="36A8E8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64CA5938">
            <w:pPr>
              <w:adjustRightInd w:val="0"/>
              <w:snapToGrid w:val="0"/>
              <w:jc w:val="center"/>
              <w:rPr>
                <w:rFonts w:ascii="宋体" w:hAnsi="宋体"/>
                <w:szCs w:val="21"/>
              </w:rPr>
            </w:pPr>
            <w:r>
              <w:rPr>
                <w:rFonts w:hint="eastAsia" w:ascii="宋体" w:hAnsi="宋体"/>
                <w:szCs w:val="21"/>
              </w:rPr>
              <w:t>第二节</w:t>
            </w:r>
          </w:p>
          <w:p w14:paraId="74D5C9D1">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.2</w:t>
            </w:r>
            <w:r>
              <w:rPr>
                <w:rFonts w:hint="eastAsia" w:ascii="宋体" w:hAnsi="宋体"/>
                <w:szCs w:val="21"/>
                <w:lang w:val="en-US" w:eastAsia="zh-CN"/>
              </w:rPr>
              <w:t>款</w:t>
            </w:r>
          </w:p>
        </w:tc>
        <w:tc>
          <w:tcPr>
            <w:tcW w:w="1742" w:type="dxa"/>
            <w:vAlign w:val="center"/>
          </w:tcPr>
          <w:p w14:paraId="02F8D9FC">
            <w:pPr>
              <w:adjustRightInd w:val="0"/>
              <w:snapToGrid w:val="0"/>
              <w:jc w:val="left"/>
              <w:rPr>
                <w:rFonts w:hint="eastAsia" w:ascii="宋体" w:hAnsi="宋体" w:eastAsia="宋体"/>
                <w:szCs w:val="21"/>
                <w:lang w:eastAsia="zh-CN"/>
              </w:rPr>
            </w:pPr>
            <w:r>
              <w:rPr>
                <w:rFonts w:hint="eastAsia" w:ascii="宋体" w:hAnsi="宋体"/>
                <w:szCs w:val="21"/>
                <w:lang w:eastAsia="zh-CN"/>
              </w:rPr>
              <w:t>运输特殊要求</w:t>
            </w:r>
          </w:p>
        </w:tc>
        <w:tc>
          <w:tcPr>
            <w:tcW w:w="5170" w:type="dxa"/>
            <w:vAlign w:val="center"/>
          </w:tcPr>
          <w:p w14:paraId="5158EB88">
            <w:pPr>
              <w:rPr>
                <w:rFonts w:hint="eastAsia"/>
              </w:rPr>
            </w:pPr>
          </w:p>
        </w:tc>
      </w:tr>
      <w:tr w14:paraId="46A9CB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F72F68A">
            <w:pPr>
              <w:adjustRightInd w:val="0"/>
              <w:snapToGrid w:val="0"/>
              <w:jc w:val="center"/>
              <w:rPr>
                <w:rFonts w:ascii="宋体" w:hAnsi="宋体"/>
                <w:szCs w:val="21"/>
              </w:rPr>
            </w:pPr>
            <w:r>
              <w:rPr>
                <w:rFonts w:hint="eastAsia" w:ascii="宋体" w:hAnsi="宋体"/>
                <w:szCs w:val="21"/>
              </w:rPr>
              <w:t>第二节</w:t>
            </w:r>
          </w:p>
          <w:p w14:paraId="0767730B">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款</w:t>
            </w:r>
          </w:p>
        </w:tc>
        <w:tc>
          <w:tcPr>
            <w:tcW w:w="1742" w:type="dxa"/>
            <w:vAlign w:val="center"/>
          </w:tcPr>
          <w:p w14:paraId="7644C67A">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5170" w:type="dxa"/>
            <w:vAlign w:val="center"/>
          </w:tcPr>
          <w:p w14:paraId="656DE21D">
            <w:pPr>
              <w:rPr>
                <w:rFonts w:hint="eastAsia"/>
              </w:rPr>
            </w:pPr>
          </w:p>
        </w:tc>
      </w:tr>
      <w:tr w14:paraId="38C0DB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F18AC0D">
            <w:pPr>
              <w:adjustRightInd w:val="0"/>
              <w:snapToGrid w:val="0"/>
              <w:jc w:val="center"/>
              <w:rPr>
                <w:rFonts w:ascii="宋体" w:hAnsi="宋体"/>
                <w:szCs w:val="21"/>
              </w:rPr>
            </w:pPr>
            <w:r>
              <w:rPr>
                <w:rFonts w:hint="eastAsia" w:ascii="宋体" w:hAnsi="宋体"/>
                <w:szCs w:val="21"/>
              </w:rPr>
              <w:t>第二节</w:t>
            </w:r>
          </w:p>
          <w:p w14:paraId="5C8D6981">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.2（1）项</w:t>
            </w:r>
          </w:p>
        </w:tc>
        <w:tc>
          <w:tcPr>
            <w:tcW w:w="1742" w:type="dxa"/>
            <w:vAlign w:val="center"/>
          </w:tcPr>
          <w:p w14:paraId="11915D76">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3F4A2ADE">
            <w:pPr>
              <w:autoSpaceDE w:val="0"/>
              <w:autoSpaceDN w:val="0"/>
              <w:adjustRightInd w:val="0"/>
              <w:snapToGrid w:val="0"/>
              <w:ind w:firstLine="420" w:firstLineChars="200"/>
              <w:jc w:val="left"/>
              <w:rPr>
                <w:rFonts w:ascii="宋体" w:hAnsi="宋体"/>
                <w:szCs w:val="21"/>
              </w:rPr>
            </w:pPr>
          </w:p>
        </w:tc>
      </w:tr>
      <w:tr w14:paraId="6E3D0C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EA182B3">
            <w:pPr>
              <w:adjustRightInd w:val="0"/>
              <w:snapToGrid w:val="0"/>
              <w:jc w:val="center"/>
              <w:rPr>
                <w:rFonts w:ascii="宋体" w:hAnsi="宋体"/>
                <w:szCs w:val="21"/>
              </w:rPr>
            </w:pPr>
            <w:r>
              <w:rPr>
                <w:rFonts w:hint="eastAsia" w:ascii="宋体" w:hAnsi="宋体"/>
                <w:szCs w:val="21"/>
              </w:rPr>
              <w:t>第二节</w:t>
            </w:r>
          </w:p>
          <w:p w14:paraId="341B3DEE">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.2（3）项</w:t>
            </w:r>
          </w:p>
        </w:tc>
        <w:tc>
          <w:tcPr>
            <w:tcW w:w="1742" w:type="dxa"/>
            <w:vAlign w:val="center"/>
          </w:tcPr>
          <w:p w14:paraId="580675C0">
            <w:pPr>
              <w:adjustRightInd w:val="0"/>
              <w:snapToGrid w:val="0"/>
              <w:jc w:val="left"/>
              <w:rPr>
                <w:rFonts w:hint="eastAsia" w:ascii="宋体" w:hAnsi="宋体"/>
                <w:szCs w:val="21"/>
                <w:lang w:eastAsia="zh-CN"/>
              </w:rPr>
            </w:pPr>
            <w:r>
              <w:rPr>
                <w:rFonts w:hint="eastAsia" w:ascii="宋体" w:hAnsi="宋体"/>
                <w:szCs w:val="21"/>
                <w:lang w:eastAsia="zh-CN"/>
              </w:rPr>
              <w:t>货物质量缺陷</w:t>
            </w:r>
          </w:p>
          <w:p w14:paraId="5042403D">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377D4EAA">
            <w:pPr>
              <w:adjustRightInd w:val="0"/>
              <w:snapToGrid w:val="0"/>
              <w:jc w:val="left"/>
              <w:rPr>
                <w:rFonts w:ascii="宋体" w:hAnsi="宋体"/>
                <w:szCs w:val="21"/>
              </w:rPr>
            </w:pPr>
          </w:p>
        </w:tc>
      </w:tr>
      <w:tr w14:paraId="4948DF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6E26F3F">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14:paraId="2A0EBEC3">
            <w:pPr>
              <w:pStyle w:val="43"/>
              <w:ind w:firstLine="0" w:firstLineChars="0"/>
              <w:jc w:val="center"/>
              <w:rPr>
                <w:rFonts w:hint="default"/>
                <w:lang w:val="en-US" w:eastAsia="zh-CN"/>
              </w:rPr>
            </w:pPr>
            <w:r>
              <w:rPr>
                <w:rFonts w:hint="eastAsia" w:ascii="宋体" w:hAnsi="宋体" w:eastAsia="宋体" w:cs="宋体"/>
                <w:szCs w:val="21"/>
                <w:lang w:val="en-US" w:eastAsia="zh-CN"/>
              </w:rPr>
              <w:t>第11.1款</w:t>
            </w:r>
          </w:p>
        </w:tc>
        <w:tc>
          <w:tcPr>
            <w:tcW w:w="1742" w:type="dxa"/>
            <w:vAlign w:val="center"/>
          </w:tcPr>
          <w:p w14:paraId="3A3FEC6D">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5170" w:type="dxa"/>
            <w:vAlign w:val="center"/>
          </w:tcPr>
          <w:p w14:paraId="37F24ECF">
            <w:pPr>
              <w:adjustRightInd w:val="0"/>
              <w:snapToGrid w:val="0"/>
              <w:jc w:val="left"/>
              <w:rPr>
                <w:rFonts w:ascii="宋体" w:hAnsi="宋体"/>
                <w:szCs w:val="21"/>
              </w:rPr>
            </w:pPr>
          </w:p>
        </w:tc>
      </w:tr>
      <w:tr w14:paraId="08CE71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E80790D">
            <w:pPr>
              <w:adjustRightInd w:val="0"/>
              <w:snapToGrid w:val="0"/>
              <w:jc w:val="center"/>
              <w:rPr>
                <w:rFonts w:ascii="宋体" w:hAnsi="宋体"/>
                <w:szCs w:val="21"/>
              </w:rPr>
            </w:pPr>
            <w:r>
              <w:rPr>
                <w:rFonts w:hint="eastAsia" w:ascii="宋体" w:hAnsi="宋体"/>
                <w:szCs w:val="21"/>
              </w:rPr>
              <w:t>第二节</w:t>
            </w:r>
          </w:p>
          <w:p w14:paraId="07271C55">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2</w:t>
            </w:r>
            <w:r>
              <w:rPr>
                <w:rFonts w:hint="eastAsia" w:ascii="宋体" w:hAnsi="宋体"/>
                <w:szCs w:val="21"/>
              </w:rPr>
              <w:t>.2款</w:t>
            </w:r>
          </w:p>
        </w:tc>
        <w:tc>
          <w:tcPr>
            <w:tcW w:w="1742" w:type="dxa"/>
            <w:vAlign w:val="center"/>
          </w:tcPr>
          <w:p w14:paraId="3A7705C7">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5170" w:type="dxa"/>
            <w:vAlign w:val="center"/>
          </w:tcPr>
          <w:p w14:paraId="46E8E887">
            <w:pPr>
              <w:adjustRightInd w:val="0"/>
              <w:snapToGrid w:val="0"/>
              <w:jc w:val="left"/>
              <w:rPr>
                <w:rFonts w:ascii="宋体" w:hAnsi="宋体"/>
                <w:szCs w:val="21"/>
              </w:rPr>
            </w:pPr>
          </w:p>
        </w:tc>
      </w:tr>
      <w:tr w14:paraId="79E34A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ADDA432">
            <w:pPr>
              <w:adjustRightInd w:val="0"/>
              <w:snapToGrid w:val="0"/>
              <w:jc w:val="center"/>
              <w:rPr>
                <w:rFonts w:hint="eastAsia" w:ascii="宋体" w:hAnsi="宋体"/>
                <w:szCs w:val="21"/>
              </w:rPr>
            </w:pPr>
            <w:r>
              <w:rPr>
                <w:rFonts w:hint="eastAsia" w:ascii="宋体" w:hAnsi="宋体"/>
                <w:szCs w:val="21"/>
              </w:rPr>
              <w:t>第二节</w:t>
            </w:r>
          </w:p>
          <w:p w14:paraId="33D4419D">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13.2</w:t>
            </w:r>
            <w:r>
              <w:rPr>
                <w:rFonts w:hint="eastAsia" w:ascii="宋体" w:hAnsi="宋体"/>
                <w:szCs w:val="21"/>
              </w:rPr>
              <w:t>款</w:t>
            </w:r>
          </w:p>
        </w:tc>
        <w:tc>
          <w:tcPr>
            <w:tcW w:w="1742" w:type="dxa"/>
            <w:vAlign w:val="center"/>
          </w:tcPr>
          <w:p w14:paraId="198C4C53">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5170" w:type="dxa"/>
            <w:vAlign w:val="center"/>
          </w:tcPr>
          <w:p w14:paraId="234EE1E4">
            <w:pPr>
              <w:adjustRightInd w:val="0"/>
              <w:snapToGrid w:val="0"/>
              <w:jc w:val="left"/>
              <w:rPr>
                <w:rFonts w:ascii="宋体" w:hAnsi="宋体"/>
                <w:szCs w:val="21"/>
              </w:rPr>
            </w:pPr>
          </w:p>
        </w:tc>
      </w:tr>
      <w:tr w14:paraId="2FAAF9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B01515C">
            <w:pPr>
              <w:adjustRightInd w:val="0"/>
              <w:snapToGrid w:val="0"/>
              <w:jc w:val="center"/>
              <w:rPr>
                <w:rFonts w:hint="eastAsia" w:ascii="宋体" w:hAnsi="宋体"/>
                <w:szCs w:val="21"/>
              </w:rPr>
            </w:pPr>
            <w:r>
              <w:rPr>
                <w:rFonts w:hint="eastAsia" w:ascii="宋体" w:hAnsi="宋体"/>
                <w:szCs w:val="21"/>
              </w:rPr>
              <w:t>第二节</w:t>
            </w:r>
          </w:p>
          <w:p w14:paraId="3EE8A7B4">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13.3</w:t>
            </w:r>
            <w:r>
              <w:rPr>
                <w:rFonts w:hint="eastAsia" w:ascii="宋体" w:hAnsi="宋体"/>
                <w:szCs w:val="21"/>
              </w:rPr>
              <w:t>款</w:t>
            </w:r>
          </w:p>
        </w:tc>
        <w:tc>
          <w:tcPr>
            <w:tcW w:w="1742" w:type="dxa"/>
            <w:vAlign w:val="center"/>
          </w:tcPr>
          <w:p w14:paraId="5763E747">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5170" w:type="dxa"/>
            <w:vAlign w:val="center"/>
          </w:tcPr>
          <w:p w14:paraId="74ACA947">
            <w:pPr>
              <w:adjustRightInd w:val="0"/>
              <w:snapToGrid w:val="0"/>
              <w:jc w:val="left"/>
              <w:rPr>
                <w:rFonts w:ascii="宋体" w:hAnsi="宋体"/>
                <w:szCs w:val="21"/>
              </w:rPr>
            </w:pPr>
          </w:p>
        </w:tc>
      </w:tr>
      <w:tr w14:paraId="416FA1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76F063B">
            <w:pPr>
              <w:adjustRightInd w:val="0"/>
              <w:snapToGrid w:val="0"/>
              <w:jc w:val="center"/>
              <w:rPr>
                <w:rFonts w:ascii="宋体" w:hAnsi="宋体"/>
                <w:szCs w:val="21"/>
              </w:rPr>
            </w:pPr>
            <w:r>
              <w:rPr>
                <w:rFonts w:hint="eastAsia" w:ascii="宋体" w:hAnsi="宋体"/>
                <w:szCs w:val="21"/>
              </w:rPr>
              <w:t>第二节</w:t>
            </w:r>
          </w:p>
          <w:p w14:paraId="7EAD6207">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3</w:t>
            </w:r>
            <w:r>
              <w:rPr>
                <w:rFonts w:hint="eastAsia" w:ascii="宋体" w:hAnsi="宋体"/>
                <w:szCs w:val="21"/>
              </w:rPr>
              <w:t>）项</w:t>
            </w:r>
          </w:p>
        </w:tc>
        <w:tc>
          <w:tcPr>
            <w:tcW w:w="1742" w:type="dxa"/>
            <w:vAlign w:val="center"/>
          </w:tcPr>
          <w:p w14:paraId="2C705315">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5170" w:type="dxa"/>
            <w:vAlign w:val="center"/>
          </w:tcPr>
          <w:p w14:paraId="08FC13DD">
            <w:pPr>
              <w:adjustRightInd w:val="0"/>
              <w:snapToGrid w:val="0"/>
              <w:jc w:val="left"/>
              <w:rPr>
                <w:rFonts w:ascii="宋体" w:hAnsi="宋体"/>
                <w:szCs w:val="21"/>
              </w:rPr>
            </w:pPr>
          </w:p>
        </w:tc>
      </w:tr>
      <w:tr w14:paraId="5065F4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84" w:hRule="atLeast"/>
        </w:trPr>
        <w:tc>
          <w:tcPr>
            <w:tcW w:w="1607" w:type="dxa"/>
            <w:vAlign w:val="center"/>
          </w:tcPr>
          <w:p w14:paraId="49D04767">
            <w:pPr>
              <w:adjustRightInd w:val="0"/>
              <w:snapToGrid w:val="0"/>
              <w:jc w:val="center"/>
              <w:rPr>
                <w:rFonts w:ascii="宋体" w:hAnsi="宋体"/>
                <w:szCs w:val="21"/>
              </w:rPr>
            </w:pPr>
            <w:r>
              <w:rPr>
                <w:rFonts w:hint="eastAsia" w:ascii="宋体" w:hAnsi="宋体"/>
                <w:szCs w:val="21"/>
              </w:rPr>
              <w:t>第二节</w:t>
            </w:r>
          </w:p>
          <w:p w14:paraId="1D107694">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5</w:t>
            </w:r>
            <w:r>
              <w:rPr>
                <w:rFonts w:hint="eastAsia" w:ascii="宋体" w:hAnsi="宋体"/>
                <w:szCs w:val="21"/>
              </w:rPr>
              <w:t>）项</w:t>
            </w:r>
          </w:p>
        </w:tc>
        <w:tc>
          <w:tcPr>
            <w:tcW w:w="1742" w:type="dxa"/>
            <w:vAlign w:val="center"/>
          </w:tcPr>
          <w:p w14:paraId="2BAABA42">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5170" w:type="dxa"/>
            <w:vAlign w:val="center"/>
          </w:tcPr>
          <w:p w14:paraId="0A7BDB25">
            <w:pPr>
              <w:adjustRightInd w:val="0"/>
              <w:snapToGrid w:val="0"/>
              <w:jc w:val="left"/>
              <w:rPr>
                <w:rFonts w:ascii="宋体" w:hAnsi="宋体"/>
                <w:szCs w:val="21"/>
              </w:rPr>
            </w:pPr>
          </w:p>
        </w:tc>
      </w:tr>
      <w:tr w14:paraId="6D812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EEAD8D">
            <w:pPr>
              <w:adjustRightInd w:val="0"/>
              <w:snapToGrid w:val="0"/>
              <w:jc w:val="center"/>
              <w:rPr>
                <w:rFonts w:ascii="宋体" w:hAnsi="宋体"/>
                <w:szCs w:val="21"/>
              </w:rPr>
            </w:pPr>
            <w:r>
              <w:rPr>
                <w:rFonts w:hint="eastAsia" w:ascii="宋体" w:hAnsi="宋体"/>
                <w:szCs w:val="21"/>
              </w:rPr>
              <w:t>第二节</w:t>
            </w:r>
          </w:p>
          <w:p w14:paraId="0EF1DD21">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6</w:t>
            </w:r>
            <w:r>
              <w:rPr>
                <w:rFonts w:hint="eastAsia" w:ascii="宋体" w:hAnsi="宋体"/>
                <w:szCs w:val="21"/>
              </w:rPr>
              <w:t>）项</w:t>
            </w:r>
          </w:p>
        </w:tc>
        <w:tc>
          <w:tcPr>
            <w:tcW w:w="1742" w:type="dxa"/>
            <w:vAlign w:val="center"/>
          </w:tcPr>
          <w:p w14:paraId="194E473B">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1AA98BE4">
            <w:pPr>
              <w:adjustRightInd w:val="0"/>
              <w:snapToGrid w:val="0"/>
              <w:jc w:val="left"/>
              <w:rPr>
                <w:rFonts w:ascii="宋体" w:hAnsi="宋体"/>
                <w:szCs w:val="21"/>
              </w:rPr>
            </w:pPr>
          </w:p>
        </w:tc>
      </w:tr>
      <w:tr w14:paraId="7864BB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0D4483D">
            <w:pPr>
              <w:adjustRightInd w:val="0"/>
              <w:snapToGrid w:val="0"/>
              <w:jc w:val="center"/>
              <w:rPr>
                <w:rFonts w:ascii="宋体" w:hAnsi="宋体"/>
                <w:szCs w:val="21"/>
              </w:rPr>
            </w:pPr>
            <w:r>
              <w:rPr>
                <w:rFonts w:hint="eastAsia" w:ascii="宋体" w:hAnsi="宋体"/>
                <w:szCs w:val="21"/>
              </w:rPr>
              <w:t>第二节</w:t>
            </w:r>
          </w:p>
          <w:p w14:paraId="5B981A08">
            <w:pPr>
              <w:adjustRightInd w:val="0"/>
              <w:snapToGrid w:val="0"/>
              <w:jc w:val="center"/>
              <w:rPr>
                <w:rFonts w:hint="default" w:ascii="宋体" w:hAnsi="宋体" w:eastAsia="宋体"/>
                <w:szCs w:val="21"/>
                <w:lang w:val="en-US" w:eastAsia="zh-CN"/>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1款</w:t>
            </w:r>
          </w:p>
        </w:tc>
        <w:tc>
          <w:tcPr>
            <w:tcW w:w="1742" w:type="dxa"/>
            <w:vAlign w:val="center"/>
          </w:tcPr>
          <w:p w14:paraId="19DA2ECC">
            <w:pPr>
              <w:adjustRightInd w:val="0"/>
              <w:snapToGrid w:val="0"/>
              <w:jc w:val="left"/>
              <w:rPr>
                <w:rFonts w:hint="eastAsia" w:ascii="宋体" w:hAnsi="宋体"/>
                <w:szCs w:val="21"/>
              </w:rPr>
            </w:pPr>
            <w:r>
              <w:rPr>
                <w:rFonts w:hint="eastAsia" w:ascii="宋体" w:hAnsi="宋体"/>
                <w:color w:val="auto"/>
                <w:szCs w:val="21"/>
                <w:highlight w:val="none"/>
                <w:lang w:eastAsia="zh-CN"/>
              </w:rPr>
              <w:t>修理、重作、更换相关具体规定</w:t>
            </w:r>
          </w:p>
        </w:tc>
        <w:tc>
          <w:tcPr>
            <w:tcW w:w="5170" w:type="dxa"/>
            <w:vAlign w:val="center"/>
          </w:tcPr>
          <w:p w14:paraId="0D4FD78F">
            <w:pPr>
              <w:adjustRightInd w:val="0"/>
              <w:snapToGrid w:val="0"/>
              <w:jc w:val="left"/>
              <w:rPr>
                <w:rFonts w:ascii="宋体" w:hAnsi="宋体"/>
                <w:szCs w:val="21"/>
              </w:rPr>
            </w:pPr>
          </w:p>
        </w:tc>
      </w:tr>
      <w:tr w14:paraId="393CEC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D765094">
            <w:pPr>
              <w:adjustRightInd w:val="0"/>
              <w:snapToGrid w:val="0"/>
              <w:jc w:val="center"/>
              <w:rPr>
                <w:rFonts w:ascii="宋体" w:hAnsi="宋体"/>
                <w:szCs w:val="21"/>
              </w:rPr>
            </w:pPr>
            <w:r>
              <w:rPr>
                <w:rFonts w:hint="eastAsia" w:ascii="宋体" w:hAnsi="宋体"/>
                <w:szCs w:val="21"/>
              </w:rPr>
              <w:t>第二节</w:t>
            </w:r>
          </w:p>
          <w:p w14:paraId="2D3E9226">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.2（2）项</w:t>
            </w:r>
          </w:p>
        </w:tc>
        <w:tc>
          <w:tcPr>
            <w:tcW w:w="1742" w:type="dxa"/>
            <w:vAlign w:val="center"/>
          </w:tcPr>
          <w:p w14:paraId="7FFDFB48">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73B29461">
            <w:pPr>
              <w:adjustRightInd w:val="0"/>
              <w:snapToGrid w:val="0"/>
              <w:jc w:val="left"/>
              <w:rPr>
                <w:rFonts w:ascii="宋体" w:hAnsi="宋体"/>
                <w:szCs w:val="21"/>
                <w:u w:val="single"/>
              </w:rPr>
            </w:pPr>
          </w:p>
        </w:tc>
      </w:tr>
      <w:tr w14:paraId="70F1F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3D4FF39">
            <w:pPr>
              <w:adjustRightInd w:val="0"/>
              <w:snapToGrid w:val="0"/>
              <w:jc w:val="center"/>
              <w:rPr>
                <w:rFonts w:ascii="宋体" w:hAnsi="宋体"/>
                <w:szCs w:val="21"/>
              </w:rPr>
            </w:pPr>
            <w:r>
              <w:rPr>
                <w:rFonts w:hint="eastAsia" w:ascii="宋体" w:hAnsi="宋体"/>
                <w:szCs w:val="21"/>
              </w:rPr>
              <w:t>第二节</w:t>
            </w:r>
          </w:p>
          <w:p w14:paraId="2ED70803">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3款</w:t>
            </w:r>
          </w:p>
        </w:tc>
        <w:tc>
          <w:tcPr>
            <w:tcW w:w="1742" w:type="dxa"/>
            <w:vAlign w:val="center"/>
          </w:tcPr>
          <w:p w14:paraId="0CA96DA2">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14:paraId="5125FCCA">
            <w:pPr>
              <w:adjustRightInd w:val="0"/>
              <w:snapToGrid w:val="0"/>
              <w:jc w:val="left"/>
              <w:rPr>
                <w:rFonts w:ascii="宋体" w:hAnsi="宋体"/>
                <w:szCs w:val="21"/>
                <w:u w:val="single"/>
              </w:rPr>
            </w:pPr>
          </w:p>
        </w:tc>
      </w:tr>
      <w:tr w14:paraId="012EE5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29198468">
            <w:pPr>
              <w:adjustRightInd w:val="0"/>
              <w:snapToGrid w:val="0"/>
              <w:jc w:val="center"/>
              <w:rPr>
                <w:rFonts w:ascii="宋体" w:hAnsi="宋体"/>
                <w:szCs w:val="21"/>
              </w:rPr>
            </w:pPr>
            <w:r>
              <w:rPr>
                <w:rFonts w:hint="eastAsia" w:ascii="宋体" w:hAnsi="宋体"/>
                <w:szCs w:val="21"/>
              </w:rPr>
              <w:t>第二节</w:t>
            </w:r>
          </w:p>
          <w:p w14:paraId="1B055E6D">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52FF7C39">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078E64B2">
            <w:pPr>
              <w:adjustRightInd w:val="0"/>
              <w:snapToGrid w:val="0"/>
              <w:jc w:val="left"/>
              <w:rPr>
                <w:rFonts w:ascii="宋体" w:hAnsi="宋体"/>
                <w:szCs w:val="21"/>
                <w:u w:val="single"/>
              </w:rPr>
            </w:pPr>
          </w:p>
        </w:tc>
      </w:tr>
      <w:tr w14:paraId="27EB9C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72D9E72A">
            <w:pPr>
              <w:adjustRightInd w:val="0"/>
              <w:snapToGrid w:val="0"/>
              <w:jc w:val="center"/>
              <w:rPr>
                <w:rFonts w:ascii="宋体" w:hAnsi="宋体"/>
                <w:szCs w:val="21"/>
              </w:rPr>
            </w:pPr>
            <w:r>
              <w:rPr>
                <w:rFonts w:hint="eastAsia" w:ascii="宋体" w:hAnsi="宋体"/>
                <w:szCs w:val="21"/>
              </w:rPr>
              <w:t>第二节</w:t>
            </w:r>
          </w:p>
          <w:p w14:paraId="7914E08C">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19</w:t>
            </w:r>
            <w:r>
              <w:rPr>
                <w:rFonts w:hint="eastAsia" w:ascii="宋体" w:hAnsi="宋体"/>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4A576C87">
            <w:pPr>
              <w:adjustRightInd w:val="0"/>
              <w:snapToGrid w:val="0"/>
              <w:jc w:val="left"/>
              <w:rPr>
                <w:rFonts w:ascii="宋体" w:hAnsi="宋体"/>
                <w:szCs w:val="21"/>
              </w:rPr>
            </w:pPr>
            <w:r>
              <w:rPr>
                <w:rFonts w:hint="eastAsia" w:ascii="宋体" w:hAnsi="宋体"/>
                <w:szCs w:val="21"/>
                <w:lang w:val="en-US" w:eastAsia="zh-CN"/>
              </w:rPr>
              <w:t>解决争议的方法</w:t>
            </w:r>
          </w:p>
        </w:tc>
        <w:tc>
          <w:tcPr>
            <w:tcW w:w="5170" w:type="dxa"/>
            <w:tcBorders>
              <w:top w:val="single" w:color="auto" w:sz="2" w:space="0"/>
              <w:left w:val="single" w:color="auto" w:sz="2" w:space="0"/>
            </w:tcBorders>
            <w:vAlign w:val="center"/>
          </w:tcPr>
          <w:p w14:paraId="2FAC217E">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68D51D7F">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3B561B3B">
            <w:pPr>
              <w:adjustRightInd w:val="0"/>
              <w:snapToGrid w:val="0"/>
              <w:ind w:firstLine="0" w:firstLineChars="0"/>
              <w:jc w:val="left"/>
              <w:rPr>
                <w:rFonts w:ascii="宋体" w:hAnsi="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3333C3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E78B58B">
            <w:pPr>
              <w:adjustRightInd w:val="0"/>
              <w:snapToGrid w:val="0"/>
              <w:jc w:val="center"/>
              <w:rPr>
                <w:rFonts w:ascii="宋体" w:hAnsi="宋体"/>
                <w:szCs w:val="21"/>
              </w:rPr>
            </w:pPr>
            <w:r>
              <w:rPr>
                <w:rFonts w:hint="eastAsia" w:ascii="宋体" w:hAnsi="宋体"/>
                <w:szCs w:val="21"/>
              </w:rPr>
              <w:t>第二节</w:t>
            </w:r>
          </w:p>
          <w:p w14:paraId="63D79C32">
            <w:pPr>
              <w:adjustRightInd w:val="0"/>
              <w:snapToGrid w:val="0"/>
              <w:jc w:val="center"/>
              <w:rPr>
                <w:rFonts w:ascii="宋体" w:hAnsi="宋体"/>
                <w:szCs w:val="21"/>
              </w:rPr>
            </w:pPr>
            <w:r>
              <w:rPr>
                <w:rFonts w:hint="eastAsia" w:ascii="宋体" w:hAnsi="宋体"/>
                <w:szCs w:val="21"/>
              </w:rPr>
              <w:t>第2</w:t>
            </w:r>
            <w:r>
              <w:rPr>
                <w:rFonts w:hint="eastAsia" w:ascii="宋体" w:hAnsi="宋体"/>
                <w:szCs w:val="21"/>
                <w:lang w:val="en-US" w:eastAsia="zh-CN"/>
              </w:rPr>
              <w:t>3.1</w:t>
            </w:r>
            <w:r>
              <w:rPr>
                <w:rFonts w:hint="eastAsia" w:ascii="宋体" w:hAnsi="宋体"/>
                <w:szCs w:val="21"/>
                <w:lang w:eastAsia="zh-CN"/>
              </w:rPr>
              <w:t>款</w:t>
            </w:r>
          </w:p>
        </w:tc>
        <w:tc>
          <w:tcPr>
            <w:tcW w:w="1742" w:type="dxa"/>
            <w:vAlign w:val="center"/>
          </w:tcPr>
          <w:p w14:paraId="463431A5">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5170" w:type="dxa"/>
            <w:vAlign w:val="center"/>
          </w:tcPr>
          <w:p w14:paraId="0F7D0FAD">
            <w:pPr>
              <w:adjustRightInd w:val="0"/>
              <w:snapToGrid w:val="0"/>
              <w:jc w:val="left"/>
              <w:rPr>
                <w:rFonts w:hint="default" w:ascii="宋体" w:hAnsi="宋体" w:eastAsia="宋体"/>
                <w:szCs w:val="21"/>
                <w:lang w:val="en-US" w:eastAsia="zh-CN"/>
              </w:rPr>
            </w:pPr>
          </w:p>
        </w:tc>
      </w:tr>
    </w:tbl>
    <w:p w14:paraId="12B503C2">
      <w:pPr>
        <w:spacing w:line="440" w:lineRule="exact"/>
        <w:rPr>
          <w:rFonts w:ascii="宋体" w:hAnsi="宋体" w:eastAsia="仿宋_GB2312" w:cs="宋体"/>
          <w:b/>
          <w:bCs/>
          <w:kern w:val="0"/>
          <w:sz w:val="24"/>
          <w:szCs w:val="30"/>
        </w:rPr>
      </w:pPr>
    </w:p>
    <w:p w14:paraId="13F9B5FF">
      <w:pPr>
        <w:pStyle w:val="3"/>
        <w:rPr>
          <w:rFonts w:ascii="宋体" w:hAnsi="宋体"/>
          <w:sz w:val="48"/>
          <w:szCs w:val="48"/>
        </w:rPr>
      </w:pPr>
    </w:p>
    <w:p w14:paraId="7112AC42">
      <w:pPr>
        <w:rPr>
          <w:rFonts w:ascii="宋体" w:hAnsi="宋体"/>
          <w:sz w:val="48"/>
          <w:szCs w:val="48"/>
        </w:rPr>
      </w:pPr>
    </w:p>
    <w:p w14:paraId="70C09097">
      <w:pPr>
        <w:rPr>
          <w:rFonts w:ascii="宋体" w:hAnsi="宋体"/>
          <w:sz w:val="48"/>
          <w:szCs w:val="48"/>
        </w:rPr>
      </w:pPr>
    </w:p>
    <w:p w14:paraId="6E31EBE1">
      <w:pPr>
        <w:rPr>
          <w:rFonts w:ascii="宋体" w:hAnsi="宋体"/>
          <w:sz w:val="48"/>
          <w:szCs w:val="48"/>
        </w:rPr>
      </w:pPr>
    </w:p>
    <w:p w14:paraId="37A12C7B">
      <w:pPr>
        <w:rPr>
          <w:rFonts w:ascii="宋体" w:hAnsi="宋体"/>
          <w:sz w:val="48"/>
          <w:szCs w:val="48"/>
        </w:rPr>
      </w:pPr>
    </w:p>
    <w:p w14:paraId="4FCF8895">
      <w:pPr>
        <w:rPr>
          <w:rFonts w:ascii="宋体" w:hAnsi="宋体"/>
          <w:sz w:val="48"/>
          <w:szCs w:val="48"/>
        </w:rPr>
      </w:pPr>
    </w:p>
    <w:p w14:paraId="2F1F6DA9">
      <w:pPr>
        <w:rPr>
          <w:rFonts w:ascii="宋体" w:hAnsi="宋体"/>
          <w:sz w:val="48"/>
          <w:szCs w:val="48"/>
        </w:rPr>
      </w:pPr>
    </w:p>
    <w:p w14:paraId="2995E840">
      <w:pPr>
        <w:rPr>
          <w:rFonts w:ascii="宋体" w:hAnsi="宋体"/>
          <w:sz w:val="48"/>
          <w:szCs w:val="48"/>
        </w:rPr>
      </w:pPr>
    </w:p>
    <w:p w14:paraId="4CF2AB0F">
      <w:pPr>
        <w:rPr>
          <w:rFonts w:ascii="宋体" w:hAnsi="宋体"/>
          <w:sz w:val="48"/>
          <w:szCs w:val="48"/>
        </w:rPr>
      </w:pPr>
    </w:p>
    <w:p w14:paraId="53C17445">
      <w:pPr>
        <w:rPr>
          <w:rFonts w:ascii="宋体" w:hAnsi="宋体"/>
          <w:sz w:val="48"/>
          <w:szCs w:val="48"/>
        </w:rPr>
      </w:pPr>
    </w:p>
    <w:p w14:paraId="2EB58236">
      <w:pPr>
        <w:pStyle w:val="3"/>
        <w:rPr>
          <w:rFonts w:ascii="宋体" w:hAnsi="宋体"/>
          <w:sz w:val="48"/>
          <w:szCs w:val="48"/>
        </w:rPr>
      </w:pPr>
      <w:r>
        <w:rPr>
          <w:rFonts w:ascii="宋体" w:hAnsi="宋体"/>
          <w:sz w:val="48"/>
          <w:szCs w:val="48"/>
        </w:rPr>
        <w:br w:type="page"/>
      </w:r>
      <w:bookmarkStart w:id="167" w:name="_Toc28608"/>
      <w:r>
        <w:rPr>
          <w:rFonts w:hint="eastAsia" w:ascii="宋体" w:hAnsi="宋体"/>
          <w:sz w:val="48"/>
          <w:szCs w:val="48"/>
        </w:rPr>
        <w:t>第四章  投标文件格式（</w:t>
      </w:r>
      <w:bookmarkEnd w:id="136"/>
      <w:bookmarkEnd w:id="137"/>
      <w:r>
        <w:rPr>
          <w:rFonts w:hint="eastAsia" w:ascii="宋体" w:hAnsi="宋体"/>
          <w:sz w:val="48"/>
          <w:szCs w:val="48"/>
        </w:rPr>
        <w:t>部分）</w:t>
      </w:r>
      <w:bookmarkEnd w:id="157"/>
      <w:bookmarkEnd w:id="167"/>
    </w:p>
    <w:p w14:paraId="038ED30A">
      <w:pPr>
        <w:spacing w:before="60" w:after="60" w:line="400" w:lineRule="exact"/>
        <w:rPr>
          <w:rFonts w:ascii="宋体" w:hAnsi="宋体"/>
          <w:b/>
          <w:sz w:val="24"/>
        </w:rPr>
      </w:pPr>
    </w:p>
    <w:p w14:paraId="11635229">
      <w:pPr>
        <w:pStyle w:val="4"/>
        <w:jc w:val="left"/>
        <w:rPr>
          <w:rFonts w:ascii="宋体" w:hAnsi="宋体"/>
        </w:rPr>
      </w:pPr>
      <w:bookmarkStart w:id="168" w:name="_Toc182152354"/>
      <w:bookmarkStart w:id="169" w:name="_Toc186211081"/>
      <w:bookmarkStart w:id="170" w:name="_Toc26491"/>
      <w:bookmarkStart w:id="171" w:name="_Toc16187"/>
      <w:bookmarkStart w:id="172" w:name="_Toc78603130"/>
      <w:r>
        <w:rPr>
          <w:rFonts w:hint="eastAsia" w:ascii="宋体" w:hAnsi="宋体"/>
        </w:rPr>
        <w:t>附：</w:t>
      </w:r>
      <w:bookmarkEnd w:id="168"/>
      <w:bookmarkEnd w:id="169"/>
      <w:bookmarkStart w:id="173" w:name="_Toc184807585"/>
      <w:r>
        <w:rPr>
          <w:rFonts w:hint="eastAsia" w:ascii="宋体" w:hAnsi="宋体"/>
        </w:rPr>
        <w:t>封面格式</w:t>
      </w:r>
      <w:bookmarkEnd w:id="170"/>
      <w:bookmarkEnd w:id="171"/>
    </w:p>
    <w:p w14:paraId="0EFE9E9A">
      <w:pPr>
        <w:spacing w:line="500" w:lineRule="exact"/>
        <w:ind w:firstLine="640" w:firstLineChars="200"/>
        <w:rPr>
          <w:rFonts w:ascii="宋体" w:hAnsi="宋体"/>
          <w:sz w:val="32"/>
          <w:szCs w:val="32"/>
        </w:rPr>
      </w:pPr>
    </w:p>
    <w:p w14:paraId="45421090">
      <w:pPr>
        <w:spacing w:line="500" w:lineRule="exact"/>
        <w:ind w:firstLine="640" w:firstLineChars="200"/>
        <w:rPr>
          <w:rFonts w:ascii="宋体" w:hAnsi="宋体"/>
          <w:sz w:val="32"/>
          <w:szCs w:val="32"/>
        </w:rPr>
      </w:pPr>
    </w:p>
    <w:p w14:paraId="5E5A5416">
      <w:pPr>
        <w:spacing w:line="360" w:lineRule="auto"/>
        <w:jc w:val="center"/>
        <w:rPr>
          <w:rFonts w:ascii="宋体" w:hAnsi="宋体"/>
          <w:sz w:val="32"/>
          <w:szCs w:val="32"/>
          <w:u w:val="single"/>
        </w:rPr>
      </w:pPr>
      <w:r>
        <w:rPr>
          <w:rFonts w:hint="eastAsia" w:ascii="宋体" w:hAnsi="宋体"/>
          <w:bCs/>
          <w:sz w:val="36"/>
          <w:szCs w:val="36"/>
          <w:u w:val="single"/>
        </w:rPr>
        <w:t xml:space="preserve">                 </w:t>
      </w:r>
      <w:r>
        <w:rPr>
          <w:rFonts w:hint="eastAsia" w:ascii="宋体" w:hAnsi="宋体"/>
          <w:bCs/>
          <w:sz w:val="32"/>
          <w:szCs w:val="32"/>
          <w:u w:val="single"/>
        </w:rPr>
        <w:t xml:space="preserve">       </w:t>
      </w:r>
      <w:r>
        <w:rPr>
          <w:rFonts w:hint="eastAsia" w:ascii="宋体" w:hAnsi="宋体"/>
          <w:bCs/>
          <w:sz w:val="32"/>
          <w:szCs w:val="32"/>
        </w:rPr>
        <w:t>（项目名称）</w:t>
      </w:r>
    </w:p>
    <w:p w14:paraId="7D99F203">
      <w:pPr>
        <w:spacing w:line="360" w:lineRule="auto"/>
        <w:jc w:val="center"/>
        <w:rPr>
          <w:rFonts w:ascii="宋体" w:hAnsi="宋体"/>
          <w:b/>
          <w:sz w:val="32"/>
          <w:szCs w:val="32"/>
        </w:rPr>
      </w:pPr>
    </w:p>
    <w:p w14:paraId="0BBE404E">
      <w:pPr>
        <w:jc w:val="center"/>
        <w:rPr>
          <w:rFonts w:ascii="宋体" w:hAnsi="宋体"/>
          <w:sz w:val="72"/>
          <w:szCs w:val="72"/>
        </w:rPr>
      </w:pPr>
      <w:r>
        <w:rPr>
          <w:rFonts w:hint="eastAsia" w:ascii="宋体" w:hAnsi="宋体"/>
          <w:sz w:val="72"/>
          <w:szCs w:val="72"/>
        </w:rPr>
        <w:t>投标文件</w:t>
      </w:r>
    </w:p>
    <w:p w14:paraId="3B87FE7F">
      <w:pPr>
        <w:jc w:val="center"/>
        <w:rPr>
          <w:rFonts w:ascii="宋体" w:hAnsi="宋体"/>
          <w:sz w:val="32"/>
          <w:szCs w:val="32"/>
        </w:rPr>
      </w:pPr>
    </w:p>
    <w:p w14:paraId="5AB1A835">
      <w:pPr>
        <w:spacing w:line="360" w:lineRule="auto"/>
        <w:jc w:val="center"/>
        <w:rPr>
          <w:rFonts w:ascii="宋体" w:hAnsi="宋体"/>
          <w:sz w:val="32"/>
          <w:szCs w:val="32"/>
        </w:rPr>
      </w:pPr>
      <w:r>
        <w:rPr>
          <w:rFonts w:hint="eastAsia" w:ascii="宋体" w:hAnsi="宋体"/>
          <w:sz w:val="32"/>
          <w:szCs w:val="32"/>
        </w:rPr>
        <w:t>招标编号：</w:t>
      </w:r>
      <w:r>
        <w:rPr>
          <w:rFonts w:hint="eastAsia" w:ascii="宋体" w:hAnsi="宋体"/>
          <w:sz w:val="32"/>
          <w:szCs w:val="32"/>
          <w:u w:val="single"/>
        </w:rPr>
        <w:t xml:space="preserve">      </w:t>
      </w:r>
    </w:p>
    <w:p w14:paraId="227EDBEA">
      <w:pPr>
        <w:jc w:val="center"/>
        <w:rPr>
          <w:rFonts w:ascii="宋体" w:hAnsi="宋体"/>
          <w:sz w:val="32"/>
          <w:szCs w:val="32"/>
        </w:rPr>
      </w:pPr>
    </w:p>
    <w:p w14:paraId="354A95E2">
      <w:pPr>
        <w:spacing w:line="360" w:lineRule="auto"/>
        <w:rPr>
          <w:rFonts w:ascii="宋体" w:hAnsi="宋体"/>
          <w:sz w:val="32"/>
          <w:szCs w:val="32"/>
        </w:rPr>
      </w:pPr>
    </w:p>
    <w:p w14:paraId="77B3FAA6">
      <w:pPr>
        <w:spacing w:line="360" w:lineRule="auto"/>
        <w:rPr>
          <w:rFonts w:ascii="宋体" w:hAnsi="宋体"/>
          <w:sz w:val="32"/>
          <w:szCs w:val="32"/>
        </w:rPr>
      </w:pPr>
    </w:p>
    <w:p w14:paraId="663322B1">
      <w:pPr>
        <w:spacing w:line="360" w:lineRule="auto"/>
        <w:jc w:val="center"/>
        <w:rPr>
          <w:rFonts w:ascii="宋体" w:hAnsi="宋体"/>
          <w:sz w:val="32"/>
          <w:szCs w:val="32"/>
        </w:rPr>
      </w:pPr>
    </w:p>
    <w:p w14:paraId="3C27ECCD">
      <w:pPr>
        <w:spacing w:line="480" w:lineRule="auto"/>
        <w:ind w:firstLine="768" w:firstLineChars="240"/>
        <w:rPr>
          <w:rFonts w:ascii="宋体" w:hAnsi="宋体"/>
          <w:sz w:val="32"/>
          <w:szCs w:val="32"/>
        </w:rPr>
      </w:pPr>
      <w:r>
        <w:rPr>
          <w:rFonts w:hint="eastAsia" w:ascii="宋体" w:hAnsi="宋体"/>
          <w:sz w:val="32"/>
          <w:szCs w:val="32"/>
        </w:rPr>
        <w:t>项目名称：</w:t>
      </w:r>
      <w:r>
        <w:rPr>
          <w:rFonts w:hint="eastAsia" w:ascii="宋体" w:hAnsi="宋体"/>
          <w:sz w:val="32"/>
          <w:szCs w:val="32"/>
          <w:u w:val="single"/>
        </w:rPr>
        <w:t xml:space="preserve">         </w:t>
      </w:r>
      <w:r>
        <w:rPr>
          <w:rFonts w:hint="eastAsia" w:ascii="宋体" w:hAnsi="宋体"/>
          <w:sz w:val="32"/>
          <w:szCs w:val="22"/>
          <w:u w:val="single"/>
        </w:rPr>
        <w:t>项目名称</w:t>
      </w:r>
      <w:r>
        <w:rPr>
          <w:rFonts w:hint="eastAsia" w:ascii="宋体" w:hAnsi="宋体"/>
          <w:sz w:val="32"/>
          <w:szCs w:val="32"/>
          <w:u w:val="single"/>
        </w:rPr>
        <w:t xml:space="preserve">       </w:t>
      </w:r>
    </w:p>
    <w:p w14:paraId="73DDDF8D">
      <w:pPr>
        <w:spacing w:line="480" w:lineRule="auto"/>
        <w:ind w:firstLine="768" w:firstLineChars="240"/>
        <w:rPr>
          <w:rFonts w:ascii="宋体" w:hAnsi="宋体"/>
          <w:sz w:val="32"/>
          <w:szCs w:val="32"/>
        </w:rPr>
      </w:pPr>
      <w:r>
        <w:rPr>
          <w:rFonts w:hint="eastAsia" w:ascii="宋体" w:hAnsi="宋体"/>
          <w:sz w:val="32"/>
          <w:szCs w:val="32"/>
        </w:rPr>
        <w:t>投标人全称（电子签章）：</w:t>
      </w:r>
      <w:r>
        <w:rPr>
          <w:rFonts w:hint="eastAsia" w:ascii="宋体" w:hAnsi="宋体"/>
          <w:sz w:val="32"/>
          <w:szCs w:val="32"/>
          <w:u w:val="single"/>
        </w:rPr>
        <w:t xml:space="preserve">                          </w:t>
      </w:r>
      <w:r>
        <w:rPr>
          <w:rFonts w:hint="eastAsia" w:ascii="宋体" w:hAnsi="宋体"/>
          <w:sz w:val="32"/>
          <w:szCs w:val="32"/>
          <w:u w:val="single"/>
        </w:rPr>
        <w:tab/>
      </w:r>
      <w:r>
        <w:rPr>
          <w:rFonts w:hint="eastAsia" w:ascii="宋体" w:hAnsi="宋体"/>
          <w:sz w:val="32"/>
          <w:szCs w:val="32"/>
          <w:u w:val="single"/>
        </w:rPr>
        <w:t xml:space="preserve">        </w:t>
      </w:r>
    </w:p>
    <w:p w14:paraId="4688C963">
      <w:pPr>
        <w:spacing w:line="480" w:lineRule="auto"/>
        <w:ind w:firstLine="768" w:firstLineChars="240"/>
        <w:rPr>
          <w:rFonts w:ascii="宋体" w:hAnsi="宋体"/>
          <w:sz w:val="32"/>
          <w:szCs w:val="32"/>
        </w:rPr>
      </w:pPr>
      <w:r>
        <w:rPr>
          <w:rFonts w:hint="eastAsia" w:ascii="宋体" w:hAnsi="宋体"/>
          <w:sz w:val="32"/>
          <w:szCs w:val="32"/>
        </w:rPr>
        <w:t>法定代表人或其委托代理人（电子签章）：</w:t>
      </w:r>
      <w:r>
        <w:rPr>
          <w:rFonts w:hint="eastAsia" w:ascii="宋体" w:hAnsi="宋体"/>
          <w:sz w:val="32"/>
          <w:szCs w:val="32"/>
          <w:u w:val="single"/>
        </w:rPr>
        <w:t xml:space="preserve">                 </w:t>
      </w:r>
      <w:r>
        <w:rPr>
          <w:rFonts w:hint="eastAsia" w:ascii="宋体" w:hAnsi="宋体"/>
          <w:sz w:val="32"/>
          <w:szCs w:val="32"/>
        </w:rPr>
        <w:t xml:space="preserve"> </w:t>
      </w:r>
    </w:p>
    <w:p w14:paraId="2E75182B">
      <w:pPr>
        <w:spacing w:line="480" w:lineRule="auto"/>
        <w:ind w:firstLine="768" w:firstLineChars="240"/>
        <w:rPr>
          <w:rFonts w:ascii="宋体" w:hAnsi="宋体"/>
          <w:sz w:val="32"/>
          <w:szCs w:val="32"/>
        </w:rPr>
      </w:pPr>
      <w:r>
        <w:rPr>
          <w:rFonts w:hint="eastAsia" w:ascii="宋体" w:hAnsi="宋体"/>
          <w:sz w:val="32"/>
          <w:szCs w:val="32"/>
        </w:rPr>
        <w:t>联系人：</w:t>
      </w:r>
      <w:r>
        <w:rPr>
          <w:rFonts w:hint="eastAsia" w:ascii="宋体" w:hAnsi="宋体"/>
          <w:sz w:val="32"/>
          <w:szCs w:val="32"/>
          <w:u w:val="single"/>
        </w:rPr>
        <w:t xml:space="preserve">                </w:t>
      </w:r>
      <w:r>
        <w:rPr>
          <w:rFonts w:hint="eastAsia" w:ascii="宋体" w:hAnsi="宋体"/>
          <w:sz w:val="32"/>
          <w:szCs w:val="32"/>
        </w:rPr>
        <w:t xml:space="preserve">  联系电话：</w:t>
      </w:r>
      <w:r>
        <w:rPr>
          <w:rFonts w:hint="eastAsia" w:ascii="宋体" w:hAnsi="宋体"/>
          <w:sz w:val="32"/>
          <w:szCs w:val="32"/>
          <w:u w:val="single"/>
        </w:rPr>
        <w:t xml:space="preserve">             </w:t>
      </w:r>
    </w:p>
    <w:p w14:paraId="228A3C90">
      <w:pPr>
        <w:spacing w:line="480" w:lineRule="auto"/>
        <w:ind w:firstLine="768" w:firstLineChars="240"/>
        <w:rPr>
          <w:rFonts w:ascii="宋体" w:hAnsi="宋体"/>
          <w:sz w:val="32"/>
          <w:szCs w:val="32"/>
        </w:rPr>
      </w:pPr>
      <w:r>
        <w:rPr>
          <w:rFonts w:hint="eastAsia" w:ascii="宋体" w:hAnsi="宋体"/>
          <w:sz w:val="32"/>
          <w:szCs w:val="32"/>
        </w:rPr>
        <w:t>日    期：</w:t>
      </w:r>
      <w:r>
        <w:rPr>
          <w:rFonts w:hint="eastAsia" w:ascii="宋体" w:hAnsi="宋体"/>
          <w:sz w:val="32"/>
          <w:szCs w:val="32"/>
          <w:u w:val="single"/>
        </w:rPr>
        <w:t xml:space="preserve">      </w:t>
      </w:r>
      <w:r>
        <w:rPr>
          <w:rFonts w:hint="eastAsia" w:ascii="宋体" w:hAnsi="宋体"/>
          <w:sz w:val="32"/>
          <w:szCs w:val="32"/>
        </w:rPr>
        <w:t xml:space="preserve">年 </w:t>
      </w:r>
      <w:r>
        <w:rPr>
          <w:rFonts w:hint="eastAsia" w:ascii="宋体" w:hAnsi="宋体"/>
          <w:sz w:val="32"/>
          <w:szCs w:val="32"/>
          <w:u w:val="single"/>
        </w:rPr>
        <w:t xml:space="preserve">     </w:t>
      </w:r>
      <w:r>
        <w:rPr>
          <w:rFonts w:hint="eastAsia" w:ascii="宋体" w:hAnsi="宋体"/>
          <w:sz w:val="32"/>
          <w:szCs w:val="32"/>
        </w:rPr>
        <w:t xml:space="preserve">月 </w:t>
      </w:r>
      <w:r>
        <w:rPr>
          <w:rFonts w:hint="eastAsia" w:ascii="宋体" w:hAnsi="宋体"/>
          <w:sz w:val="32"/>
          <w:szCs w:val="32"/>
          <w:u w:val="single"/>
        </w:rPr>
        <w:t xml:space="preserve">     </w:t>
      </w:r>
      <w:r>
        <w:rPr>
          <w:rFonts w:hint="eastAsia" w:ascii="宋体" w:hAnsi="宋体"/>
          <w:sz w:val="32"/>
          <w:szCs w:val="32"/>
        </w:rPr>
        <w:t>日</w:t>
      </w:r>
    </w:p>
    <w:p w14:paraId="193C98FE">
      <w:pPr>
        <w:spacing w:line="500" w:lineRule="exact"/>
        <w:ind w:firstLine="480" w:firstLineChars="200"/>
        <w:rPr>
          <w:rFonts w:ascii="宋体" w:hAnsi="宋体"/>
          <w:sz w:val="24"/>
        </w:rPr>
      </w:pPr>
    </w:p>
    <w:p w14:paraId="0FB6BF33">
      <w:pPr>
        <w:spacing w:line="500" w:lineRule="exact"/>
        <w:ind w:firstLine="480" w:firstLineChars="200"/>
        <w:rPr>
          <w:rFonts w:ascii="宋体" w:hAnsi="宋体"/>
          <w:sz w:val="24"/>
        </w:rPr>
      </w:pPr>
    </w:p>
    <w:p w14:paraId="67AD76B7">
      <w:pPr>
        <w:spacing w:line="500" w:lineRule="exact"/>
        <w:ind w:firstLine="480" w:firstLineChars="200"/>
        <w:rPr>
          <w:rFonts w:ascii="宋体" w:hAnsi="宋体"/>
          <w:sz w:val="24"/>
        </w:rPr>
      </w:pPr>
    </w:p>
    <w:p w14:paraId="6A6903DC">
      <w:pPr>
        <w:spacing w:line="500" w:lineRule="exact"/>
        <w:rPr>
          <w:rFonts w:ascii="宋体" w:hAnsi="宋体"/>
          <w:b/>
          <w:sz w:val="24"/>
        </w:rPr>
      </w:pPr>
    </w:p>
    <w:p w14:paraId="30F72A49">
      <w:pPr>
        <w:spacing w:line="500" w:lineRule="exact"/>
        <w:rPr>
          <w:rFonts w:ascii="宋体" w:hAnsi="宋体"/>
          <w:b/>
          <w:sz w:val="24"/>
        </w:rPr>
      </w:pPr>
    </w:p>
    <w:bookmarkEnd w:id="173"/>
    <w:p w14:paraId="19F3FF60">
      <w:pPr>
        <w:pStyle w:val="4"/>
        <w:rPr>
          <w:rFonts w:ascii="宋体" w:hAnsi="宋体"/>
        </w:rPr>
      </w:pPr>
      <w:bookmarkStart w:id="174" w:name="_Toc2886"/>
      <w:bookmarkStart w:id="175" w:name="_Toc16456"/>
      <w:r>
        <w:rPr>
          <w:rFonts w:hint="eastAsia" w:ascii="宋体" w:hAnsi="宋体"/>
        </w:rPr>
        <w:t xml:space="preserve">附件一：投 标 </w:t>
      </w:r>
      <w:bookmarkEnd w:id="172"/>
      <w:r>
        <w:rPr>
          <w:rFonts w:hint="eastAsia" w:ascii="宋体" w:hAnsi="宋体"/>
        </w:rPr>
        <w:t>函</w:t>
      </w:r>
      <w:bookmarkEnd w:id="174"/>
      <w:bookmarkEnd w:id="175"/>
    </w:p>
    <w:p w14:paraId="2314EED8">
      <w:pPr>
        <w:spacing w:after="120" w:line="500" w:lineRule="exact"/>
        <w:ind w:firstLine="480" w:firstLineChars="200"/>
        <w:rPr>
          <w:rFonts w:ascii="宋体" w:hAnsi="宋体"/>
          <w:sz w:val="24"/>
        </w:rPr>
      </w:pPr>
      <w:r>
        <w:rPr>
          <w:rFonts w:hint="eastAsia" w:ascii="宋体" w:hAnsi="宋体"/>
          <w:sz w:val="24"/>
        </w:rPr>
        <w:t>致：（采购人）、（代理机构名称）</w:t>
      </w:r>
    </w:p>
    <w:p w14:paraId="255E00DF">
      <w:pPr>
        <w:spacing w:before="4" w:after="60" w:line="480" w:lineRule="exact"/>
        <w:ind w:firstLine="510"/>
        <w:rPr>
          <w:rFonts w:ascii="宋体" w:hAnsi="宋体"/>
          <w:sz w:val="24"/>
        </w:rPr>
      </w:pPr>
      <w:r>
        <w:rPr>
          <w:rFonts w:hint="eastAsia" w:ascii="宋体" w:hAnsi="宋体"/>
          <w:sz w:val="24"/>
        </w:rPr>
        <w:t>根据贵方代理的</w:t>
      </w:r>
      <w:r>
        <w:rPr>
          <w:rFonts w:hint="eastAsia" w:ascii="宋体" w:hAnsi="宋体"/>
          <w:sz w:val="24"/>
          <w:u w:val="single"/>
        </w:rPr>
        <w:t xml:space="preserve">       项目名称          </w:t>
      </w:r>
      <w:r>
        <w:rPr>
          <w:rFonts w:hint="eastAsia" w:ascii="宋体" w:hAnsi="宋体"/>
          <w:sz w:val="24"/>
        </w:rPr>
        <w:t>招标的采购文件。我单位（公司）决定参加投标。</w:t>
      </w:r>
    </w:p>
    <w:p w14:paraId="1D748F3E">
      <w:pPr>
        <w:spacing w:before="60" w:after="60" w:line="480" w:lineRule="exact"/>
        <w:ind w:firstLine="510"/>
        <w:rPr>
          <w:rFonts w:ascii="宋体" w:hAnsi="宋体"/>
          <w:sz w:val="24"/>
        </w:rPr>
      </w:pPr>
      <w:r>
        <w:rPr>
          <w:rFonts w:hint="eastAsia" w:ascii="宋体" w:hAnsi="宋体"/>
          <w:sz w:val="24"/>
        </w:rPr>
        <w:t>我单位（或公司）同意以下事项：</w:t>
      </w:r>
    </w:p>
    <w:p w14:paraId="3DCB9351">
      <w:pPr>
        <w:spacing w:before="60" w:after="60" w:line="400" w:lineRule="exact"/>
        <w:ind w:firstLine="480" w:firstLineChars="200"/>
        <w:rPr>
          <w:rFonts w:ascii="宋体" w:hAnsi="宋体"/>
          <w:sz w:val="24"/>
        </w:rPr>
      </w:pPr>
      <w:r>
        <w:rPr>
          <w:rFonts w:hint="eastAsia" w:ascii="宋体" w:hAnsi="宋体"/>
          <w:sz w:val="24"/>
        </w:rPr>
        <w:t>1.本次投标总价为：</w:t>
      </w:r>
      <w:r>
        <w:rPr>
          <w:rFonts w:ascii="宋体" w:hAnsi="宋体"/>
          <w:sz w:val="24"/>
          <w:u w:val="single"/>
        </w:rPr>
        <w:t>￥</w:t>
      </w:r>
      <w:r>
        <w:rPr>
          <w:rFonts w:hint="eastAsia" w:ascii="宋体" w:hAnsi="宋体"/>
          <w:sz w:val="24"/>
          <w:u w:val="single"/>
        </w:rPr>
        <w:t xml:space="preserve">       元（大写：    ）</w:t>
      </w:r>
      <w:r>
        <w:rPr>
          <w:rFonts w:hint="eastAsia" w:ascii="宋体" w:hAnsi="宋体"/>
          <w:sz w:val="24"/>
        </w:rPr>
        <w:t>，</w:t>
      </w:r>
      <w:r>
        <w:rPr>
          <w:rFonts w:hint="eastAsia" w:ascii="宋体" w:hAnsi="宋体"/>
          <w:bCs/>
          <w:sz w:val="24"/>
        </w:rPr>
        <w:t>如果我单位的投标文件中有漏项或者缺项或者没有填写单价和合价的项目，我单位承诺此项费用已包括在其它项目的单价和合价中。</w:t>
      </w:r>
    </w:p>
    <w:p w14:paraId="56031CA6">
      <w:pPr>
        <w:spacing w:line="480" w:lineRule="exact"/>
        <w:ind w:firstLine="510"/>
        <w:outlineLvl w:val="1"/>
        <w:rPr>
          <w:rFonts w:ascii="宋体" w:hAnsi="宋体"/>
          <w:sz w:val="24"/>
        </w:rPr>
      </w:pPr>
      <w:bookmarkStart w:id="176" w:name="_Toc163394949"/>
      <w:bookmarkStart w:id="177" w:name="_Toc174470267"/>
      <w:bookmarkStart w:id="178" w:name="_Toc174707191"/>
      <w:bookmarkStart w:id="179" w:name="_Toc11839"/>
      <w:bookmarkStart w:id="180" w:name="_Toc162855105"/>
      <w:bookmarkStart w:id="181" w:name="_Toc174707353"/>
      <w:bookmarkStart w:id="182" w:name="_Toc162855180"/>
      <w:bookmarkStart w:id="183" w:name="_Toc3167"/>
      <w:r>
        <w:rPr>
          <w:rFonts w:hint="eastAsia" w:ascii="宋体" w:hAnsi="宋体"/>
          <w:sz w:val="24"/>
        </w:rPr>
        <w:t>2.遵守采购文件的各项条款及一切有关规定。</w:t>
      </w:r>
      <w:bookmarkEnd w:id="176"/>
      <w:bookmarkEnd w:id="177"/>
      <w:bookmarkEnd w:id="178"/>
      <w:bookmarkEnd w:id="179"/>
      <w:bookmarkEnd w:id="180"/>
      <w:bookmarkEnd w:id="181"/>
      <w:bookmarkEnd w:id="182"/>
      <w:bookmarkEnd w:id="183"/>
    </w:p>
    <w:p w14:paraId="7F112828">
      <w:pPr>
        <w:spacing w:line="480" w:lineRule="exact"/>
        <w:ind w:firstLine="510"/>
        <w:rPr>
          <w:rFonts w:ascii="宋体" w:hAnsi="宋体"/>
          <w:sz w:val="24"/>
        </w:rPr>
      </w:pPr>
      <w:r>
        <w:rPr>
          <w:rFonts w:hint="eastAsia" w:ascii="宋体" w:hAnsi="宋体"/>
          <w:sz w:val="24"/>
        </w:rPr>
        <w:t>3.向贵方提供所有与投标项有关的真实有效的数据、情况和技术资料。</w:t>
      </w:r>
    </w:p>
    <w:p w14:paraId="775396FF">
      <w:pPr>
        <w:spacing w:line="480" w:lineRule="exact"/>
        <w:ind w:firstLine="510"/>
        <w:rPr>
          <w:rFonts w:ascii="宋体" w:hAnsi="宋体"/>
          <w:sz w:val="24"/>
        </w:rPr>
      </w:pPr>
      <w:r>
        <w:rPr>
          <w:rFonts w:hint="eastAsia" w:ascii="宋体" w:hAnsi="宋体"/>
          <w:sz w:val="24"/>
        </w:rPr>
        <w:t>4.一旦我单位中标，我单位保证在合同履约期限内保质保量的完成该项目。</w:t>
      </w:r>
    </w:p>
    <w:p w14:paraId="3CE05C1B">
      <w:pPr>
        <w:spacing w:line="480" w:lineRule="exact"/>
        <w:ind w:firstLine="510"/>
        <w:rPr>
          <w:rFonts w:ascii="宋体" w:hAnsi="宋体"/>
          <w:sz w:val="24"/>
        </w:rPr>
      </w:pPr>
      <w:r>
        <w:rPr>
          <w:rFonts w:hint="eastAsia" w:ascii="宋体" w:hAnsi="宋体"/>
          <w:sz w:val="24"/>
        </w:rPr>
        <w:t>5.本投标书自贵方收到之</w:t>
      </w:r>
      <w:r>
        <w:rPr>
          <w:rFonts w:hint="eastAsia" w:ascii="宋体" w:hAnsi="宋体"/>
          <w:sz w:val="24"/>
          <w:lang w:eastAsia="zh-CN"/>
        </w:rPr>
        <w:t>日起</w:t>
      </w:r>
      <w:r>
        <w:rPr>
          <w:rFonts w:hint="eastAsia" w:ascii="宋体" w:hAnsi="宋体"/>
          <w:sz w:val="24"/>
        </w:rPr>
        <w:t>生效，有效期至开标后60日，在此期间本投标书之规定对我方具有约束力。</w:t>
      </w:r>
    </w:p>
    <w:p w14:paraId="34F832B0">
      <w:pPr>
        <w:spacing w:line="480" w:lineRule="exact"/>
        <w:ind w:firstLine="510"/>
        <w:rPr>
          <w:rFonts w:ascii="宋体" w:hAnsi="宋体"/>
          <w:sz w:val="24"/>
        </w:rPr>
      </w:pPr>
      <w:r>
        <w:rPr>
          <w:rFonts w:hint="eastAsia" w:ascii="宋体" w:hAnsi="宋体"/>
          <w:sz w:val="24"/>
        </w:rPr>
        <w:t>6.如果我方投标被接受，则至合同履行完成和质量保证期满为止，本投标书保持有效。</w:t>
      </w:r>
    </w:p>
    <w:p w14:paraId="77928146">
      <w:pPr>
        <w:spacing w:line="480" w:lineRule="exact"/>
        <w:ind w:firstLine="510"/>
        <w:rPr>
          <w:rFonts w:ascii="宋体" w:hAnsi="宋体"/>
          <w:sz w:val="24"/>
        </w:rPr>
      </w:pPr>
      <w:r>
        <w:rPr>
          <w:rFonts w:hint="eastAsia" w:ascii="宋体" w:hAnsi="宋体"/>
          <w:sz w:val="24"/>
        </w:rPr>
        <w:t>7.除非另外达成协议并生效，你单位的中标通知书和本投标文件将构成约束我们双方的合同。</w:t>
      </w:r>
    </w:p>
    <w:p w14:paraId="03BCC852">
      <w:pPr>
        <w:spacing w:before="60" w:after="60" w:line="400" w:lineRule="exact"/>
        <w:ind w:firstLine="480" w:firstLineChars="200"/>
        <w:rPr>
          <w:rFonts w:ascii="宋体" w:hAnsi="宋体"/>
          <w:bCs/>
          <w:sz w:val="24"/>
        </w:rPr>
      </w:pPr>
      <w:r>
        <w:rPr>
          <w:rFonts w:hint="eastAsia" w:ascii="宋体" w:hAnsi="宋体"/>
          <w:bCs/>
          <w:sz w:val="24"/>
        </w:rPr>
        <w:t>8.我单位保证：如果我单位的投标文件中，出现实质性不响应采购文件的内容或要求，或者采购人不能接受的条件，我单位愿意接受采购人将我单位的投标文件作不合格投标或者废标处理。</w:t>
      </w:r>
    </w:p>
    <w:p w14:paraId="6024D607">
      <w:pPr>
        <w:spacing w:before="60" w:after="60" w:line="400" w:lineRule="exact"/>
        <w:rPr>
          <w:rFonts w:ascii="宋体" w:hAnsi="宋体"/>
          <w:sz w:val="24"/>
        </w:rPr>
      </w:pPr>
    </w:p>
    <w:p w14:paraId="6731BAB6">
      <w:pPr>
        <w:spacing w:before="60" w:after="60" w:line="500" w:lineRule="exact"/>
        <w:ind w:firstLine="510"/>
        <w:rPr>
          <w:rFonts w:ascii="宋体" w:hAnsi="宋体"/>
          <w:sz w:val="24"/>
        </w:rPr>
      </w:pPr>
      <w:r>
        <w:rPr>
          <w:rFonts w:hint="eastAsia" w:ascii="宋体" w:hAnsi="宋体"/>
          <w:sz w:val="24"/>
        </w:rPr>
        <w:t>投标</w:t>
      </w:r>
      <w:r>
        <w:rPr>
          <w:rFonts w:hint="eastAsia" w:ascii="宋体" w:hAnsi="宋体"/>
          <w:sz w:val="24"/>
          <w:szCs w:val="22"/>
        </w:rPr>
        <w:t>人全称（电子签章）</w:t>
      </w:r>
      <w:r>
        <w:rPr>
          <w:rFonts w:hint="eastAsia" w:ascii="宋体" w:hAnsi="宋体"/>
          <w:sz w:val="24"/>
          <w:u w:val="single"/>
        </w:rPr>
        <w:t xml:space="preserve">                              </w:t>
      </w:r>
    </w:p>
    <w:p w14:paraId="0CB1302F">
      <w:pPr>
        <w:spacing w:before="60" w:after="60" w:line="500" w:lineRule="exact"/>
        <w:ind w:firstLine="510"/>
        <w:rPr>
          <w:rFonts w:ascii="宋体" w:hAnsi="宋体"/>
          <w:sz w:val="24"/>
          <w:u w:val="single"/>
        </w:rPr>
      </w:pPr>
      <w:r>
        <w:rPr>
          <w:rFonts w:hint="eastAsia" w:ascii="宋体" w:hAnsi="宋体"/>
          <w:sz w:val="24"/>
        </w:rPr>
        <w:t>法定代表人</w:t>
      </w:r>
      <w:r>
        <w:rPr>
          <w:rFonts w:hint="eastAsia" w:ascii="宋体" w:hAnsi="宋体"/>
          <w:sz w:val="24"/>
          <w:szCs w:val="22"/>
        </w:rPr>
        <w:t>或其委托代理人（电子签章）</w:t>
      </w:r>
      <w:r>
        <w:rPr>
          <w:rFonts w:hint="eastAsia" w:ascii="宋体" w:hAnsi="宋体"/>
          <w:sz w:val="24"/>
        </w:rPr>
        <w:t>：</w:t>
      </w:r>
      <w:r>
        <w:rPr>
          <w:rFonts w:hint="eastAsia" w:ascii="宋体" w:hAnsi="宋体"/>
          <w:sz w:val="24"/>
          <w:u w:val="single"/>
        </w:rPr>
        <w:t xml:space="preserve">             </w:t>
      </w:r>
    </w:p>
    <w:p w14:paraId="5DE9F4D6">
      <w:pPr>
        <w:spacing w:before="60" w:after="60" w:line="500" w:lineRule="exact"/>
        <w:ind w:firstLine="510"/>
        <w:rPr>
          <w:rFonts w:ascii="宋体" w:hAnsi="宋体"/>
          <w:sz w:val="24"/>
          <w:u w:val="single"/>
        </w:rPr>
      </w:pPr>
    </w:p>
    <w:p w14:paraId="2368D069">
      <w:pPr>
        <w:spacing w:line="400" w:lineRule="exact"/>
        <w:ind w:firstLine="510"/>
        <w:rPr>
          <w:rFonts w:ascii="宋体" w:hAnsi="宋体"/>
          <w:sz w:val="24"/>
        </w:rPr>
      </w:pPr>
      <w:r>
        <w:rPr>
          <w:rFonts w:hint="eastAsia" w:ascii="宋体" w:hAnsi="宋体"/>
          <w:sz w:val="24"/>
        </w:rPr>
        <w:t>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ab/>
      </w:r>
      <w:r>
        <w:rPr>
          <w:rFonts w:hint="eastAsia" w:ascii="宋体" w:hAnsi="宋体"/>
          <w:sz w:val="24"/>
        </w:rPr>
        <w:tab/>
      </w:r>
      <w:r>
        <w:rPr>
          <w:rFonts w:hint="eastAsia" w:ascii="宋体" w:hAnsi="宋体"/>
          <w:sz w:val="24"/>
        </w:rPr>
        <w:t>电  话：</w:t>
      </w:r>
      <w:r>
        <w:rPr>
          <w:rFonts w:hint="eastAsia" w:ascii="宋体" w:hAnsi="宋体"/>
          <w:sz w:val="24"/>
          <w:u w:val="single"/>
        </w:rPr>
        <w:t xml:space="preserve">             </w:t>
      </w:r>
    </w:p>
    <w:p w14:paraId="4A41AB72">
      <w:pPr>
        <w:spacing w:line="400" w:lineRule="exact"/>
        <w:ind w:firstLine="510"/>
        <w:rPr>
          <w:rFonts w:ascii="宋体" w:hAnsi="宋体"/>
          <w:sz w:val="24"/>
        </w:rPr>
      </w:pPr>
      <w:r>
        <w:rPr>
          <w:rFonts w:hint="eastAsia" w:ascii="宋体" w:hAnsi="宋体"/>
          <w:sz w:val="24"/>
        </w:rPr>
        <w:t>邮  编：</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ab/>
      </w:r>
      <w:r>
        <w:rPr>
          <w:rFonts w:hint="eastAsia" w:ascii="宋体" w:hAnsi="宋体"/>
          <w:sz w:val="24"/>
        </w:rPr>
        <w:tab/>
      </w:r>
      <w:r>
        <w:rPr>
          <w:rFonts w:hint="eastAsia" w:ascii="宋体" w:hAnsi="宋体"/>
          <w:sz w:val="24"/>
        </w:rPr>
        <w:t>传  真：</w:t>
      </w:r>
      <w:r>
        <w:rPr>
          <w:rFonts w:hint="eastAsia" w:ascii="宋体" w:hAnsi="宋体"/>
          <w:sz w:val="24"/>
          <w:u w:val="single"/>
        </w:rPr>
        <w:t xml:space="preserve">             </w:t>
      </w:r>
    </w:p>
    <w:p w14:paraId="4F83B180">
      <w:pPr>
        <w:spacing w:line="400" w:lineRule="exact"/>
        <w:ind w:firstLine="510"/>
        <w:rPr>
          <w:rFonts w:ascii="宋体" w:hAnsi="宋体"/>
          <w:sz w:val="24"/>
        </w:rPr>
      </w:pPr>
      <w:r>
        <w:rPr>
          <w:rFonts w:hint="eastAsia" w:ascii="宋体" w:hAnsi="宋体"/>
          <w:sz w:val="24"/>
        </w:rPr>
        <w:t>日  期：</w:t>
      </w:r>
      <w:r>
        <w:rPr>
          <w:rFonts w:hint="eastAsia" w:ascii="宋体" w:hAnsi="宋体"/>
          <w:sz w:val="24"/>
          <w:u w:val="single"/>
        </w:rPr>
        <w:t xml:space="preserve">                       </w:t>
      </w:r>
    </w:p>
    <w:p w14:paraId="098C8CE7">
      <w:pPr>
        <w:spacing w:line="400" w:lineRule="exact"/>
        <w:ind w:firstLine="510"/>
        <w:rPr>
          <w:rFonts w:ascii="宋体" w:hAnsi="宋体"/>
          <w:b/>
          <w:sz w:val="24"/>
        </w:rPr>
      </w:pPr>
    </w:p>
    <w:p w14:paraId="76B1A4E4">
      <w:pPr>
        <w:spacing w:line="400" w:lineRule="exact"/>
        <w:rPr>
          <w:rFonts w:ascii="宋体" w:hAnsi="宋体"/>
          <w:sz w:val="24"/>
        </w:rPr>
      </w:pPr>
    </w:p>
    <w:p w14:paraId="2F69A2EF">
      <w:pPr>
        <w:pStyle w:val="4"/>
        <w:rPr>
          <w:rFonts w:ascii="宋体" w:hAnsi="宋体"/>
        </w:rPr>
      </w:pPr>
      <w:bookmarkStart w:id="184" w:name="_Toc874"/>
      <w:bookmarkStart w:id="185" w:name="_Toc78603131"/>
      <w:bookmarkStart w:id="186" w:name="_Toc23387"/>
      <w:r>
        <w:rPr>
          <w:rFonts w:hint="eastAsia" w:ascii="宋体" w:hAnsi="宋体"/>
        </w:rPr>
        <w:t>附件二：投标保证书</w:t>
      </w:r>
      <w:bookmarkEnd w:id="184"/>
      <w:bookmarkEnd w:id="185"/>
      <w:bookmarkEnd w:id="186"/>
    </w:p>
    <w:p w14:paraId="68471739">
      <w:pPr>
        <w:spacing w:line="400" w:lineRule="exact"/>
        <w:rPr>
          <w:rFonts w:ascii="宋体" w:hAnsi="宋体"/>
          <w:sz w:val="24"/>
        </w:rPr>
      </w:pPr>
    </w:p>
    <w:p w14:paraId="5965C27F">
      <w:pPr>
        <w:spacing w:after="120" w:line="500" w:lineRule="exact"/>
        <w:rPr>
          <w:rFonts w:ascii="宋体" w:hAnsi="宋体"/>
          <w:sz w:val="24"/>
        </w:rPr>
      </w:pPr>
      <w:r>
        <w:rPr>
          <w:rFonts w:hint="eastAsia" w:ascii="宋体" w:hAnsi="宋体"/>
          <w:sz w:val="24"/>
        </w:rPr>
        <w:t>致：（采购人）、（代理机构名称）</w:t>
      </w:r>
    </w:p>
    <w:p w14:paraId="56678BE9">
      <w:pPr>
        <w:spacing w:line="480" w:lineRule="exact"/>
        <w:ind w:firstLine="510"/>
        <w:rPr>
          <w:rFonts w:ascii="宋体" w:hAnsi="宋体"/>
          <w:sz w:val="24"/>
          <w:szCs w:val="22"/>
        </w:rPr>
      </w:pPr>
      <w:r>
        <w:rPr>
          <w:rFonts w:hint="eastAsia" w:ascii="宋体" w:hAnsi="宋体"/>
          <w:sz w:val="24"/>
        </w:rPr>
        <w:t>本书作为</w:t>
      </w:r>
      <w:r>
        <w:rPr>
          <w:rFonts w:ascii="宋体" w:hAnsi="宋体"/>
          <w:sz w:val="24"/>
        </w:rPr>
        <w:t>____________</w:t>
      </w:r>
      <w:r>
        <w:rPr>
          <w:rFonts w:hint="eastAsia" w:ascii="宋体" w:hAnsi="宋体"/>
          <w:sz w:val="24"/>
        </w:rPr>
        <w:t>（投标人）对“</w:t>
      </w:r>
      <w:r>
        <w:rPr>
          <w:rFonts w:hint="eastAsia" w:ascii="宋体" w:hAnsi="宋体"/>
          <w:sz w:val="24"/>
          <w:u w:val="single"/>
        </w:rPr>
        <w:t xml:space="preserve">        项目名称          </w:t>
      </w:r>
      <w:r>
        <w:rPr>
          <w:rFonts w:hint="eastAsia" w:ascii="宋体" w:hAnsi="宋体"/>
          <w:sz w:val="24"/>
        </w:rPr>
        <w:t>招标，招</w:t>
      </w:r>
      <w:r>
        <w:rPr>
          <w:rFonts w:hint="eastAsia" w:ascii="宋体" w:hAnsi="宋体"/>
          <w:sz w:val="24"/>
          <w:szCs w:val="22"/>
        </w:rPr>
        <w:t>标编号为     ”的招标提供投标保证金的保证。</w:t>
      </w:r>
    </w:p>
    <w:p w14:paraId="14CD9909">
      <w:pPr>
        <w:spacing w:line="480" w:lineRule="exact"/>
        <w:ind w:firstLine="510"/>
        <w:rPr>
          <w:rFonts w:ascii="宋体" w:hAnsi="宋体"/>
          <w:sz w:val="24"/>
        </w:rPr>
      </w:pPr>
      <w:r>
        <w:rPr>
          <w:rFonts w:hint="eastAsia" w:ascii="宋体" w:hAnsi="宋体"/>
          <w:sz w:val="24"/>
        </w:rPr>
        <w:t>由</w:t>
      </w:r>
      <w:r>
        <w:rPr>
          <w:rFonts w:ascii="宋体" w:hAnsi="宋体"/>
          <w:sz w:val="24"/>
        </w:rPr>
        <w:t>____________</w:t>
      </w:r>
      <w:r>
        <w:rPr>
          <w:rFonts w:hint="eastAsia" w:ascii="宋体" w:hAnsi="宋体"/>
          <w:sz w:val="24"/>
        </w:rPr>
        <w:t>（开户银行名称或提交公司名称）提供的</w:t>
      </w:r>
      <w:r>
        <w:rPr>
          <w:rFonts w:ascii="宋体" w:hAnsi="宋体"/>
          <w:sz w:val="24"/>
        </w:rPr>
        <w:t>_______（</w:t>
      </w:r>
      <w:r>
        <w:rPr>
          <w:rFonts w:hint="eastAsia" w:ascii="宋体" w:hAnsi="宋体"/>
          <w:sz w:val="24"/>
        </w:rPr>
        <w:t>填投标保证金形式）总额为</w:t>
      </w:r>
      <w:r>
        <w:rPr>
          <w:rFonts w:ascii="宋体" w:hAnsi="宋体"/>
          <w:sz w:val="24"/>
        </w:rPr>
        <w:t>___________________（</w:t>
      </w:r>
      <w:r>
        <w:rPr>
          <w:rFonts w:hint="eastAsia" w:ascii="宋体" w:hAnsi="宋体"/>
          <w:sz w:val="24"/>
        </w:rPr>
        <w:t>人民币，元）。</w:t>
      </w:r>
    </w:p>
    <w:p w14:paraId="4DFDBAD2">
      <w:pPr>
        <w:spacing w:line="480" w:lineRule="exact"/>
        <w:ind w:firstLine="510"/>
        <w:rPr>
          <w:rFonts w:ascii="宋体" w:hAnsi="宋体"/>
          <w:sz w:val="24"/>
        </w:rPr>
      </w:pPr>
      <w:r>
        <w:rPr>
          <w:rFonts w:hint="eastAsia" w:ascii="宋体" w:hAnsi="宋体"/>
          <w:sz w:val="24"/>
        </w:rPr>
        <w:t>一旦发生下述行为，我单位（或公司）将放弃追索保证金的权利：</w:t>
      </w:r>
    </w:p>
    <w:p w14:paraId="4E574B6C">
      <w:pPr>
        <w:spacing w:line="480" w:lineRule="exact"/>
        <w:ind w:firstLine="510"/>
        <w:rPr>
          <w:rFonts w:ascii="宋体" w:hAnsi="宋体"/>
          <w:sz w:val="24"/>
        </w:rPr>
      </w:pPr>
      <w:r>
        <w:rPr>
          <w:rFonts w:hint="eastAsia" w:ascii="宋体" w:hAnsi="宋体"/>
          <w:sz w:val="24"/>
        </w:rPr>
        <w:t>1.从开标日起到投标文件有效期满前，投标人撤回投标；</w:t>
      </w:r>
    </w:p>
    <w:p w14:paraId="4C56C9D1">
      <w:pPr>
        <w:spacing w:line="480" w:lineRule="exact"/>
        <w:ind w:firstLine="510"/>
        <w:rPr>
          <w:rFonts w:ascii="宋体" w:hAnsi="宋体"/>
          <w:sz w:val="24"/>
        </w:rPr>
      </w:pPr>
      <w:r>
        <w:rPr>
          <w:rFonts w:hint="eastAsia" w:ascii="宋体" w:hAnsi="宋体"/>
          <w:sz w:val="24"/>
        </w:rPr>
        <w:t>2.开标、评标到定标期间发生违反采购文件规定的行为；</w:t>
      </w:r>
    </w:p>
    <w:p w14:paraId="590A9809">
      <w:pPr>
        <w:spacing w:line="480" w:lineRule="exact"/>
        <w:ind w:firstLine="510"/>
        <w:rPr>
          <w:rFonts w:ascii="宋体" w:hAnsi="宋体"/>
          <w:sz w:val="24"/>
        </w:rPr>
      </w:pPr>
      <w:r>
        <w:rPr>
          <w:rFonts w:hint="eastAsia" w:ascii="宋体" w:hAnsi="宋体"/>
          <w:sz w:val="24"/>
        </w:rPr>
        <w:t>3.在收到《中标通知书》后未能按中标通知书规定的时间地点与需求方签订合同；</w:t>
      </w:r>
    </w:p>
    <w:p w14:paraId="55918C28">
      <w:pPr>
        <w:spacing w:line="480" w:lineRule="exact"/>
        <w:ind w:firstLine="510"/>
        <w:outlineLvl w:val="1"/>
        <w:rPr>
          <w:rFonts w:ascii="宋体" w:hAnsi="宋体"/>
          <w:sz w:val="24"/>
        </w:rPr>
      </w:pPr>
      <w:bookmarkStart w:id="187" w:name="_Toc174707193"/>
      <w:bookmarkStart w:id="188" w:name="_Toc174470269"/>
      <w:bookmarkStart w:id="189" w:name="_Toc174707355"/>
      <w:bookmarkStart w:id="190" w:name="_Toc163394951"/>
      <w:bookmarkStart w:id="191" w:name="_Toc12732"/>
      <w:bookmarkStart w:id="192" w:name="_Toc5011"/>
      <w:bookmarkStart w:id="193" w:name="_Toc162855107"/>
      <w:bookmarkStart w:id="194" w:name="_Toc162855182"/>
      <w:r>
        <w:rPr>
          <w:rFonts w:hint="eastAsia" w:ascii="宋体" w:hAnsi="宋体"/>
          <w:sz w:val="24"/>
        </w:rPr>
        <w:t>4.中标后未按规定交付中标服务费和公证费的。</w:t>
      </w:r>
      <w:bookmarkEnd w:id="187"/>
      <w:bookmarkEnd w:id="188"/>
      <w:bookmarkEnd w:id="189"/>
      <w:bookmarkEnd w:id="190"/>
      <w:bookmarkEnd w:id="191"/>
      <w:bookmarkEnd w:id="192"/>
      <w:bookmarkEnd w:id="193"/>
      <w:bookmarkEnd w:id="194"/>
    </w:p>
    <w:p w14:paraId="4A4AE8D9">
      <w:pPr>
        <w:spacing w:line="480" w:lineRule="exact"/>
        <w:ind w:firstLine="510"/>
        <w:rPr>
          <w:rFonts w:ascii="宋体" w:hAnsi="宋体"/>
          <w:sz w:val="24"/>
        </w:rPr>
      </w:pPr>
      <w:r>
        <w:rPr>
          <w:rFonts w:hint="eastAsia" w:ascii="宋体" w:hAnsi="宋体"/>
          <w:sz w:val="24"/>
        </w:rPr>
        <w:t>本保证书自开标日起60日有效，除非贵方提前终止或解除本保证书。</w:t>
      </w:r>
    </w:p>
    <w:p w14:paraId="77A47E46">
      <w:pPr>
        <w:spacing w:before="60" w:after="60" w:line="500" w:lineRule="exact"/>
        <w:rPr>
          <w:rFonts w:ascii="宋体" w:hAnsi="宋体"/>
          <w:sz w:val="24"/>
        </w:rPr>
      </w:pPr>
    </w:p>
    <w:p w14:paraId="2660514F">
      <w:pPr>
        <w:spacing w:before="60" w:after="60" w:line="500" w:lineRule="exact"/>
        <w:rPr>
          <w:rFonts w:ascii="宋体" w:hAnsi="宋体"/>
          <w:sz w:val="24"/>
        </w:rPr>
      </w:pPr>
    </w:p>
    <w:p w14:paraId="6C5B7DA2">
      <w:pPr>
        <w:spacing w:before="60" w:after="60" w:line="500" w:lineRule="exact"/>
        <w:ind w:firstLine="510"/>
        <w:rPr>
          <w:rFonts w:ascii="宋体" w:hAnsi="宋体"/>
          <w:sz w:val="24"/>
        </w:rPr>
      </w:pPr>
      <w:r>
        <w:rPr>
          <w:rFonts w:hint="eastAsia" w:ascii="宋体" w:hAnsi="宋体"/>
          <w:sz w:val="24"/>
        </w:rPr>
        <w:t>投标人全</w:t>
      </w:r>
      <w:r>
        <w:rPr>
          <w:rFonts w:hint="eastAsia" w:ascii="宋体" w:hAnsi="宋体"/>
          <w:sz w:val="24"/>
          <w:szCs w:val="22"/>
        </w:rPr>
        <w:t>称（电子签章）：</w:t>
      </w:r>
      <w:r>
        <w:rPr>
          <w:rFonts w:hint="eastAsia" w:ascii="宋体" w:hAnsi="宋体"/>
          <w:sz w:val="24"/>
          <w:u w:val="single"/>
        </w:rPr>
        <w:t xml:space="preserve">                              </w:t>
      </w:r>
    </w:p>
    <w:p w14:paraId="1A915463">
      <w:pPr>
        <w:spacing w:before="60" w:after="60" w:line="500" w:lineRule="exact"/>
        <w:ind w:firstLine="510"/>
        <w:rPr>
          <w:rFonts w:ascii="宋体" w:hAnsi="宋体"/>
          <w:sz w:val="24"/>
        </w:rPr>
      </w:pPr>
      <w:r>
        <w:rPr>
          <w:rFonts w:hint="eastAsia" w:ascii="宋体" w:hAnsi="宋体"/>
          <w:sz w:val="24"/>
        </w:rPr>
        <w:t>法定代表人或其委托代理人</w:t>
      </w:r>
      <w:r>
        <w:rPr>
          <w:rFonts w:hint="eastAsia" w:ascii="宋体" w:hAnsi="宋体"/>
          <w:sz w:val="24"/>
          <w:szCs w:val="22"/>
        </w:rPr>
        <w:t>（电子签章）</w:t>
      </w:r>
      <w:r>
        <w:rPr>
          <w:rFonts w:hint="eastAsia" w:ascii="宋体" w:hAnsi="宋体"/>
          <w:sz w:val="24"/>
        </w:rPr>
        <w:t>：</w:t>
      </w:r>
      <w:r>
        <w:rPr>
          <w:rFonts w:hint="eastAsia" w:ascii="宋体" w:hAnsi="宋体"/>
          <w:sz w:val="24"/>
          <w:u w:val="single"/>
        </w:rPr>
        <w:t xml:space="preserve">             </w:t>
      </w:r>
    </w:p>
    <w:p w14:paraId="7C995A40">
      <w:pPr>
        <w:spacing w:before="60" w:after="60" w:line="500" w:lineRule="exact"/>
        <w:ind w:left="479" w:leftChars="228" w:firstLine="28" w:firstLineChars="12"/>
        <w:rPr>
          <w:rFonts w:ascii="宋体" w:hAnsi="宋体"/>
          <w:sz w:val="24"/>
        </w:rPr>
      </w:pPr>
      <w:r>
        <w:rPr>
          <w:rFonts w:hint="eastAsia" w:ascii="宋体" w:hAnsi="宋体"/>
          <w:sz w:val="24"/>
        </w:rPr>
        <w:t>开户银行：</w:t>
      </w:r>
      <w:r>
        <w:rPr>
          <w:rFonts w:ascii="宋体" w:hAnsi="宋体"/>
          <w:sz w:val="24"/>
        </w:rPr>
        <w:t>___________________</w:t>
      </w:r>
      <w:r>
        <w:rPr>
          <w:rFonts w:hint="eastAsia" w:ascii="宋体" w:hAnsi="宋体"/>
          <w:sz w:val="24"/>
        </w:rPr>
        <w:br w:type="textWrapping"/>
      </w:r>
      <w:r>
        <w:rPr>
          <w:rFonts w:hint="eastAsia" w:ascii="宋体" w:hAnsi="宋体"/>
          <w:sz w:val="24"/>
        </w:rPr>
        <w:t>账    号：</w:t>
      </w:r>
      <w:r>
        <w:rPr>
          <w:rFonts w:ascii="宋体" w:hAnsi="宋体"/>
          <w:sz w:val="24"/>
        </w:rPr>
        <w:t>____________________</w:t>
      </w:r>
    </w:p>
    <w:p w14:paraId="08579E63">
      <w:pPr>
        <w:spacing w:before="60" w:after="60" w:line="500" w:lineRule="exact"/>
        <w:ind w:firstLine="510"/>
        <w:rPr>
          <w:rFonts w:ascii="宋体" w:hAnsi="宋体"/>
          <w:sz w:val="24"/>
        </w:rPr>
      </w:pPr>
      <w:r>
        <w:rPr>
          <w:rFonts w:hint="eastAsia" w:ascii="宋体" w:hAnsi="宋体"/>
          <w:sz w:val="24"/>
        </w:rPr>
        <w:t>日期：</w:t>
      </w:r>
      <w:r>
        <w:rPr>
          <w:rFonts w:ascii="宋体" w:hAnsi="宋体"/>
          <w:sz w:val="24"/>
        </w:rPr>
        <w:t>_______</w:t>
      </w:r>
      <w:r>
        <w:rPr>
          <w:rFonts w:hint="eastAsia" w:ascii="宋体" w:hAnsi="宋体"/>
          <w:sz w:val="24"/>
        </w:rPr>
        <w:t>年</w:t>
      </w:r>
      <w:r>
        <w:rPr>
          <w:rFonts w:ascii="宋体" w:hAnsi="宋体"/>
          <w:sz w:val="24"/>
        </w:rPr>
        <w:t>____</w:t>
      </w:r>
      <w:r>
        <w:rPr>
          <w:rFonts w:hint="eastAsia" w:ascii="宋体" w:hAnsi="宋体"/>
          <w:sz w:val="24"/>
        </w:rPr>
        <w:t>月</w:t>
      </w:r>
      <w:r>
        <w:rPr>
          <w:rFonts w:ascii="宋体" w:hAnsi="宋体"/>
          <w:sz w:val="24"/>
        </w:rPr>
        <w:t>_____</w:t>
      </w:r>
      <w:r>
        <w:rPr>
          <w:rFonts w:hint="eastAsia" w:ascii="宋体" w:hAnsi="宋体"/>
          <w:sz w:val="24"/>
        </w:rPr>
        <w:t>日</w:t>
      </w:r>
    </w:p>
    <w:p w14:paraId="1A03EC49">
      <w:pPr>
        <w:pStyle w:val="4"/>
        <w:rPr>
          <w:rFonts w:ascii="宋体" w:hAnsi="宋体"/>
        </w:rPr>
      </w:pPr>
      <w:r>
        <w:rPr>
          <w:rFonts w:ascii="宋体" w:hAnsi="宋体"/>
          <w:sz w:val="24"/>
        </w:rPr>
        <w:br w:type="page"/>
      </w:r>
      <w:bookmarkStart w:id="195" w:name="_Toc78603135"/>
      <w:bookmarkStart w:id="196" w:name="_Toc30261"/>
      <w:bookmarkStart w:id="197" w:name="_Toc14314"/>
      <w:bookmarkStart w:id="198" w:name="_Toc30217"/>
      <w:bookmarkStart w:id="199" w:name="_Toc38173198"/>
      <w:bookmarkStart w:id="200" w:name="_Toc5655"/>
      <w:bookmarkStart w:id="201" w:name="_Toc194839614"/>
      <w:r>
        <w:rPr>
          <w:rFonts w:hint="eastAsia" w:ascii="宋体" w:hAnsi="宋体"/>
        </w:rPr>
        <w:t>附件三：投标质量保证书</w:t>
      </w:r>
      <w:bookmarkEnd w:id="195"/>
      <w:bookmarkEnd w:id="196"/>
      <w:bookmarkEnd w:id="197"/>
      <w:bookmarkEnd w:id="198"/>
      <w:bookmarkEnd w:id="199"/>
    </w:p>
    <w:p w14:paraId="53A10075">
      <w:pPr>
        <w:spacing w:after="120" w:line="500" w:lineRule="exact"/>
        <w:rPr>
          <w:rFonts w:ascii="宋体" w:hAnsi="宋体"/>
          <w:sz w:val="24"/>
        </w:rPr>
      </w:pPr>
    </w:p>
    <w:p w14:paraId="58692DD6">
      <w:pPr>
        <w:spacing w:line="480" w:lineRule="exact"/>
        <w:rPr>
          <w:rFonts w:ascii="宋体" w:hAnsi="宋体"/>
          <w:sz w:val="24"/>
          <w:szCs w:val="22"/>
        </w:rPr>
      </w:pPr>
      <w:r>
        <w:rPr>
          <w:rFonts w:hint="eastAsia" w:ascii="宋体" w:hAnsi="宋体"/>
          <w:sz w:val="24"/>
          <w:szCs w:val="22"/>
        </w:rPr>
        <w:t xml:space="preserve">我方承诺提供以下质量保证并承担相应的法律责任： </w:t>
      </w:r>
    </w:p>
    <w:p w14:paraId="7ED6CC9F">
      <w:pPr>
        <w:spacing w:line="480" w:lineRule="exact"/>
        <w:ind w:firstLine="510"/>
        <w:rPr>
          <w:rFonts w:ascii="宋体" w:hAnsi="宋体"/>
          <w:sz w:val="24"/>
          <w:szCs w:val="22"/>
        </w:rPr>
      </w:pPr>
      <w:r>
        <w:rPr>
          <w:rFonts w:hint="eastAsia" w:ascii="宋体" w:hAnsi="宋体"/>
          <w:sz w:val="24"/>
          <w:szCs w:val="22"/>
        </w:rPr>
        <w:t xml:space="preserve">一、我方为切实做好产品供应服务，保证提供优质、符合食品安全的产品，并对质量、 数量、价格、售后服务等方面郑重作如下承诺： </w:t>
      </w:r>
    </w:p>
    <w:p w14:paraId="2030C3DD">
      <w:pPr>
        <w:spacing w:line="480" w:lineRule="exact"/>
        <w:ind w:firstLine="510"/>
        <w:rPr>
          <w:rFonts w:ascii="宋体" w:hAnsi="宋体"/>
          <w:sz w:val="24"/>
          <w:szCs w:val="22"/>
        </w:rPr>
      </w:pPr>
      <w:r>
        <w:rPr>
          <w:rFonts w:hint="eastAsia" w:ascii="宋体" w:hAnsi="宋体"/>
          <w:sz w:val="24"/>
          <w:szCs w:val="22"/>
        </w:rPr>
        <w:t xml:space="preserve">1、遵守一切国家和各级主管部门对于食品流通的相关法律法规及规定，所供货物均符合国家、省市卫生、质检等政府职能部门的检验标准，且为非转基因食品，如有掺杂、掺假现象以一罚十。如发现供应以下产品，保证除全部退货外，还同意没收全部履约保证金，并承担由此造成的经济责任和法律责任： </w:t>
      </w:r>
    </w:p>
    <w:p w14:paraId="3ABA948F">
      <w:pPr>
        <w:spacing w:line="480" w:lineRule="exact"/>
        <w:ind w:firstLine="510"/>
        <w:rPr>
          <w:rFonts w:ascii="宋体" w:hAnsi="宋体"/>
          <w:sz w:val="24"/>
          <w:szCs w:val="22"/>
        </w:rPr>
      </w:pPr>
      <w:r>
        <w:rPr>
          <w:rFonts w:hint="eastAsia" w:ascii="宋体" w:hAnsi="宋体"/>
          <w:sz w:val="24"/>
          <w:szCs w:val="22"/>
        </w:rPr>
        <w:t>（1）霉变、生虫、污秽不洁、混有异物、</w:t>
      </w:r>
      <w:r>
        <w:rPr>
          <w:rFonts w:hint="eastAsia" w:ascii="宋体" w:hAnsi="宋体"/>
          <w:sz w:val="24"/>
          <w:szCs w:val="22"/>
          <w:lang w:eastAsia="zh-CN"/>
        </w:rPr>
        <w:t>掺入</w:t>
      </w:r>
      <w:r>
        <w:rPr>
          <w:rFonts w:hint="eastAsia" w:ascii="宋体" w:hAnsi="宋体"/>
          <w:sz w:val="24"/>
          <w:szCs w:val="22"/>
        </w:rPr>
        <w:t xml:space="preserve">陈年大米、面粉、菜籽油或者其他感官性状异常，对人体健康有害的； </w:t>
      </w:r>
    </w:p>
    <w:p w14:paraId="36229952">
      <w:pPr>
        <w:spacing w:line="480" w:lineRule="exact"/>
        <w:ind w:firstLine="510"/>
        <w:rPr>
          <w:rFonts w:ascii="宋体" w:hAnsi="宋体"/>
          <w:sz w:val="24"/>
          <w:szCs w:val="22"/>
        </w:rPr>
      </w:pPr>
      <w:r>
        <w:rPr>
          <w:rFonts w:hint="eastAsia" w:ascii="宋体" w:hAnsi="宋体"/>
          <w:sz w:val="24"/>
          <w:szCs w:val="22"/>
        </w:rPr>
        <w:t xml:space="preserve">（2）含有毒、有害物质或者被有害物质污染，对人体健康有害的； </w:t>
      </w:r>
    </w:p>
    <w:p w14:paraId="640CDCB3">
      <w:pPr>
        <w:spacing w:line="480" w:lineRule="exact"/>
        <w:ind w:firstLine="510"/>
        <w:rPr>
          <w:rFonts w:ascii="宋体" w:hAnsi="宋体"/>
          <w:sz w:val="24"/>
          <w:szCs w:val="22"/>
        </w:rPr>
      </w:pPr>
      <w:r>
        <w:rPr>
          <w:rFonts w:hint="eastAsia" w:ascii="宋体" w:hAnsi="宋体"/>
          <w:sz w:val="24"/>
          <w:szCs w:val="22"/>
        </w:rPr>
        <w:t xml:space="preserve">（3）含有致病性寄生虫、微生物或者微生物含量超过国家限定标准的； </w:t>
      </w:r>
    </w:p>
    <w:p w14:paraId="0C58FD40">
      <w:pPr>
        <w:spacing w:line="480" w:lineRule="exact"/>
        <w:ind w:firstLine="510"/>
        <w:rPr>
          <w:rFonts w:ascii="宋体" w:hAnsi="宋体"/>
          <w:sz w:val="24"/>
          <w:szCs w:val="22"/>
        </w:rPr>
      </w:pPr>
      <w:r>
        <w:rPr>
          <w:rFonts w:hint="eastAsia" w:ascii="宋体" w:hAnsi="宋体"/>
          <w:sz w:val="24"/>
          <w:szCs w:val="22"/>
        </w:rPr>
        <w:t xml:space="preserve">（4）掺假、掺杂、伪造，影响营养、卫生的； </w:t>
      </w:r>
    </w:p>
    <w:p w14:paraId="6F6A22E3">
      <w:pPr>
        <w:spacing w:line="480" w:lineRule="exact"/>
        <w:ind w:firstLine="510"/>
        <w:rPr>
          <w:rFonts w:ascii="宋体" w:hAnsi="宋体"/>
          <w:sz w:val="24"/>
          <w:szCs w:val="22"/>
        </w:rPr>
      </w:pPr>
      <w:r>
        <w:rPr>
          <w:rFonts w:hint="eastAsia" w:ascii="宋体" w:hAnsi="宋体"/>
          <w:sz w:val="24"/>
          <w:szCs w:val="22"/>
        </w:rPr>
        <w:t xml:space="preserve">（5）国家明令淘汰的商品或者销售失效、变质的商品的； </w:t>
      </w:r>
    </w:p>
    <w:p w14:paraId="766BB050">
      <w:pPr>
        <w:spacing w:line="480" w:lineRule="exact"/>
        <w:ind w:firstLine="510"/>
        <w:rPr>
          <w:rFonts w:ascii="宋体" w:hAnsi="宋体"/>
          <w:sz w:val="24"/>
          <w:szCs w:val="22"/>
        </w:rPr>
      </w:pPr>
      <w:r>
        <w:rPr>
          <w:rFonts w:hint="eastAsia" w:ascii="宋体" w:hAnsi="宋体"/>
          <w:sz w:val="24"/>
          <w:szCs w:val="22"/>
        </w:rPr>
        <w:t xml:space="preserve">（6）对采购方提出的确实存在质量问题的物品要求更换、退货、补足商品数量、退还货款和服务费用或者赔偿损失的要求，故意拖延或者无理拒绝的； </w:t>
      </w:r>
    </w:p>
    <w:p w14:paraId="3DFE8703">
      <w:pPr>
        <w:spacing w:line="480" w:lineRule="exact"/>
        <w:ind w:firstLine="510"/>
        <w:rPr>
          <w:rFonts w:ascii="宋体" w:hAnsi="宋体"/>
          <w:sz w:val="24"/>
          <w:szCs w:val="22"/>
        </w:rPr>
      </w:pPr>
      <w:r>
        <w:rPr>
          <w:rFonts w:hint="eastAsia" w:ascii="宋体" w:hAnsi="宋体"/>
          <w:sz w:val="24"/>
          <w:szCs w:val="22"/>
        </w:rPr>
        <w:t xml:space="preserve">（7）超过保质期限的； </w:t>
      </w:r>
    </w:p>
    <w:p w14:paraId="7BA636D0">
      <w:pPr>
        <w:spacing w:line="480" w:lineRule="exact"/>
        <w:ind w:firstLine="510"/>
        <w:rPr>
          <w:rFonts w:ascii="宋体" w:hAnsi="宋体"/>
          <w:sz w:val="24"/>
          <w:szCs w:val="22"/>
        </w:rPr>
      </w:pPr>
      <w:r>
        <w:rPr>
          <w:rFonts w:hint="eastAsia" w:ascii="宋体" w:hAnsi="宋体"/>
          <w:sz w:val="24"/>
          <w:szCs w:val="22"/>
        </w:rPr>
        <w:t xml:space="preserve">（8）法律、法规规定的对损害消费者权益应当予以处罚的其他情形。 </w:t>
      </w:r>
    </w:p>
    <w:p w14:paraId="5C457ED7">
      <w:pPr>
        <w:spacing w:line="480" w:lineRule="exact"/>
        <w:ind w:firstLine="510"/>
        <w:rPr>
          <w:rFonts w:ascii="宋体" w:hAnsi="宋体"/>
          <w:sz w:val="24"/>
          <w:szCs w:val="22"/>
        </w:rPr>
      </w:pPr>
      <w:r>
        <w:rPr>
          <w:rFonts w:hint="eastAsia" w:ascii="宋体" w:hAnsi="宋体"/>
          <w:sz w:val="24"/>
          <w:szCs w:val="22"/>
        </w:rPr>
        <w:t xml:space="preserve">二、在服务期限内保证按时、按质、按量将采购人所需大米、面粉、菜籽油配送到指定地点，保证数量准确，所有送货数量以采购人签收数量为准；并对所送大米、面粉、菜籽油质量、卫生、安全负责。 </w:t>
      </w:r>
    </w:p>
    <w:p w14:paraId="39C84DE1">
      <w:pPr>
        <w:spacing w:line="480" w:lineRule="exact"/>
        <w:ind w:firstLine="510"/>
        <w:rPr>
          <w:rFonts w:ascii="宋体" w:hAnsi="宋体"/>
          <w:sz w:val="24"/>
          <w:szCs w:val="22"/>
        </w:rPr>
      </w:pPr>
      <w:r>
        <w:rPr>
          <w:rFonts w:hint="eastAsia" w:ascii="宋体" w:hAnsi="宋体"/>
          <w:sz w:val="24"/>
          <w:szCs w:val="22"/>
        </w:rPr>
        <w:t xml:space="preserve">三、所有货物具有拥有“SC”食品质量安全认证标识，外包装上标识有生产厂家及生产日期，且保质期不少于产品所规定质保期的 80%。 </w:t>
      </w:r>
    </w:p>
    <w:p w14:paraId="703BA3CB">
      <w:pPr>
        <w:spacing w:line="480" w:lineRule="exact"/>
        <w:ind w:firstLine="510"/>
        <w:rPr>
          <w:rFonts w:ascii="宋体" w:hAnsi="宋体"/>
          <w:sz w:val="24"/>
          <w:szCs w:val="22"/>
        </w:rPr>
      </w:pPr>
      <w:r>
        <w:rPr>
          <w:rFonts w:hint="eastAsia" w:ascii="宋体" w:hAnsi="宋体"/>
          <w:sz w:val="24"/>
          <w:szCs w:val="22"/>
        </w:rPr>
        <w:t>四、我方有关负责人每月定期上门回访跟踪客户，随时了解客户各种建议、意见和要求，并及时</w:t>
      </w:r>
      <w:r>
        <w:rPr>
          <w:rFonts w:hint="eastAsia" w:ascii="宋体" w:hAnsi="宋体"/>
          <w:sz w:val="24"/>
          <w:szCs w:val="22"/>
          <w:lang w:eastAsia="zh-CN"/>
        </w:rPr>
        <w:t>作出</w:t>
      </w:r>
      <w:r>
        <w:rPr>
          <w:rFonts w:hint="eastAsia" w:ascii="宋体" w:hAnsi="宋体"/>
          <w:sz w:val="24"/>
          <w:szCs w:val="22"/>
        </w:rPr>
        <w:t>处理。</w:t>
      </w:r>
    </w:p>
    <w:p w14:paraId="1997B86B">
      <w:pPr>
        <w:spacing w:line="420" w:lineRule="exact"/>
        <w:ind w:firstLine="480" w:firstLineChars="200"/>
        <w:rPr>
          <w:rFonts w:ascii="宋体" w:hAnsi="宋体"/>
          <w:sz w:val="24"/>
          <w:szCs w:val="22"/>
        </w:rPr>
      </w:pPr>
      <w:r>
        <w:rPr>
          <w:rFonts w:hint="eastAsia" w:ascii="宋体" w:hAnsi="宋体"/>
          <w:sz w:val="24"/>
          <w:szCs w:val="22"/>
        </w:rPr>
        <w:t>五、所投产品符合《食品安全国家标准预包装食品标签通则》（GB7718-2011）要求及国家其他相关标准，中标后提供所投产品检验报告；检验报告须是本类产品的由法定检验资质的检验机构出具的检验报告。</w:t>
      </w:r>
    </w:p>
    <w:p w14:paraId="735CC9A1">
      <w:pPr>
        <w:spacing w:line="480" w:lineRule="exact"/>
        <w:ind w:firstLine="510"/>
        <w:rPr>
          <w:rFonts w:ascii="宋体" w:hAnsi="宋体"/>
          <w:sz w:val="24"/>
          <w:szCs w:val="22"/>
        </w:rPr>
      </w:pPr>
      <w:r>
        <w:rPr>
          <w:rFonts w:hint="eastAsia" w:ascii="宋体" w:hAnsi="宋体"/>
          <w:sz w:val="24"/>
          <w:szCs w:val="22"/>
        </w:rPr>
        <w:t xml:space="preserve">六、我方设立电话专线（电话号码：）、专员（姓名：）为该项工作提供24小时服务，全天候受理各类咨询、投诉，并上门服务，第一时间解决业务往来中出现的各种问题。 </w:t>
      </w:r>
    </w:p>
    <w:p w14:paraId="071722CA">
      <w:pPr>
        <w:spacing w:line="480" w:lineRule="exact"/>
        <w:ind w:firstLine="510"/>
        <w:rPr>
          <w:rFonts w:ascii="宋体" w:hAnsi="宋体"/>
          <w:sz w:val="24"/>
          <w:szCs w:val="22"/>
        </w:rPr>
      </w:pPr>
      <w:r>
        <w:rPr>
          <w:rFonts w:hint="eastAsia" w:ascii="宋体" w:hAnsi="宋体"/>
          <w:sz w:val="24"/>
          <w:szCs w:val="22"/>
        </w:rPr>
        <w:t>七、我方无条件接受各级各部门和社会各界对该项工作的监督。愿意随时无条件接受有关监管部门对协议供货产品质量、价格等的抽查和检查。如违反了承诺，自愿接受处罚；情节严重的，将由采购方没收履约保证金并取消协议供应商资格。</w:t>
      </w:r>
    </w:p>
    <w:p w14:paraId="0CEA0F35">
      <w:pPr>
        <w:spacing w:line="480" w:lineRule="exact"/>
        <w:ind w:firstLine="510"/>
        <w:rPr>
          <w:rFonts w:ascii="宋体" w:hAnsi="宋体"/>
          <w:sz w:val="24"/>
        </w:rPr>
      </w:pPr>
    </w:p>
    <w:p w14:paraId="072DE38F">
      <w:pPr>
        <w:spacing w:before="60" w:after="60" w:line="500" w:lineRule="exact"/>
        <w:ind w:firstLine="510"/>
        <w:rPr>
          <w:rFonts w:ascii="宋体" w:hAnsi="宋体"/>
          <w:sz w:val="24"/>
        </w:rPr>
      </w:pPr>
    </w:p>
    <w:p w14:paraId="59DA8C81">
      <w:pPr>
        <w:spacing w:before="60" w:after="60" w:line="500" w:lineRule="exact"/>
        <w:ind w:firstLine="510"/>
        <w:rPr>
          <w:rFonts w:ascii="宋体" w:hAnsi="宋体"/>
          <w:sz w:val="24"/>
        </w:rPr>
      </w:pPr>
      <w:r>
        <w:rPr>
          <w:rFonts w:hint="eastAsia" w:ascii="宋体" w:hAnsi="宋体"/>
          <w:sz w:val="24"/>
        </w:rPr>
        <w:t>投标人全</w:t>
      </w:r>
      <w:r>
        <w:rPr>
          <w:rFonts w:hint="eastAsia" w:ascii="宋体" w:hAnsi="宋体"/>
          <w:sz w:val="24"/>
          <w:szCs w:val="22"/>
        </w:rPr>
        <w:t>称（电子签章）：</w:t>
      </w:r>
    </w:p>
    <w:p w14:paraId="043FFCEE">
      <w:pPr>
        <w:spacing w:before="60" w:after="60" w:line="500" w:lineRule="exact"/>
        <w:ind w:firstLine="510"/>
        <w:rPr>
          <w:rFonts w:ascii="宋体" w:hAnsi="宋体"/>
          <w:sz w:val="24"/>
        </w:rPr>
      </w:pPr>
      <w:r>
        <w:rPr>
          <w:rFonts w:hint="eastAsia" w:ascii="宋体" w:hAnsi="宋体"/>
          <w:sz w:val="24"/>
        </w:rPr>
        <w:t>法定代表人或其委托代理</w:t>
      </w:r>
      <w:r>
        <w:rPr>
          <w:rFonts w:hint="eastAsia" w:ascii="宋体" w:hAnsi="宋体"/>
          <w:sz w:val="24"/>
          <w:szCs w:val="22"/>
        </w:rPr>
        <w:t>人（电子签章）</w:t>
      </w:r>
      <w:r>
        <w:rPr>
          <w:rFonts w:hint="eastAsia" w:ascii="宋体" w:hAnsi="宋体"/>
          <w:sz w:val="24"/>
        </w:rPr>
        <w:t>：</w:t>
      </w:r>
    </w:p>
    <w:p w14:paraId="111D1600">
      <w:pPr>
        <w:spacing w:before="60" w:after="60" w:line="500" w:lineRule="exact"/>
        <w:ind w:firstLine="510"/>
        <w:rPr>
          <w:rFonts w:ascii="宋体" w:hAnsi="宋体"/>
          <w:sz w:val="24"/>
        </w:rPr>
      </w:pPr>
      <w:r>
        <w:rPr>
          <w:rFonts w:hint="eastAsia" w:ascii="宋体" w:hAnsi="宋体"/>
          <w:sz w:val="24"/>
        </w:rPr>
        <w:t>日期：</w:t>
      </w:r>
      <w:r>
        <w:rPr>
          <w:rFonts w:ascii="宋体" w:hAnsi="宋体"/>
          <w:sz w:val="24"/>
        </w:rPr>
        <w:t>_____</w:t>
      </w:r>
      <w:r>
        <w:rPr>
          <w:rFonts w:hint="eastAsia" w:ascii="宋体" w:hAnsi="宋体"/>
          <w:sz w:val="24"/>
        </w:rPr>
        <w:t>年</w:t>
      </w:r>
      <w:r>
        <w:rPr>
          <w:rFonts w:ascii="宋体" w:hAnsi="宋体"/>
          <w:sz w:val="24"/>
        </w:rPr>
        <w:t>_____</w:t>
      </w:r>
      <w:r>
        <w:rPr>
          <w:rFonts w:hint="eastAsia" w:ascii="宋体" w:hAnsi="宋体"/>
          <w:sz w:val="24"/>
        </w:rPr>
        <w:t>月</w:t>
      </w:r>
      <w:r>
        <w:rPr>
          <w:rFonts w:ascii="宋体" w:hAnsi="宋体"/>
          <w:sz w:val="24"/>
        </w:rPr>
        <w:t>_____</w:t>
      </w:r>
      <w:r>
        <w:rPr>
          <w:rFonts w:hint="eastAsia" w:ascii="宋体" w:hAnsi="宋体"/>
          <w:sz w:val="24"/>
        </w:rPr>
        <w:t>日</w:t>
      </w:r>
    </w:p>
    <w:p w14:paraId="2D979283">
      <w:pPr>
        <w:pStyle w:val="4"/>
        <w:keepNext w:val="0"/>
        <w:keepLines w:val="0"/>
        <w:spacing w:beforeLines="100"/>
        <w:rPr>
          <w:rFonts w:ascii="宋体" w:hAnsi="宋体"/>
        </w:rPr>
      </w:pPr>
      <w:r>
        <w:rPr>
          <w:rFonts w:ascii="宋体" w:hAnsi="宋体"/>
          <w:sz w:val="24"/>
        </w:rPr>
        <w:br w:type="page"/>
      </w:r>
      <w:bookmarkStart w:id="202" w:name="_Toc24197"/>
      <w:r>
        <w:rPr>
          <w:rFonts w:hint="eastAsia" w:ascii="宋体" w:hAnsi="宋体"/>
        </w:rPr>
        <w:t>附件四：法定代表人身份证明书</w:t>
      </w:r>
      <w:bookmarkEnd w:id="200"/>
      <w:bookmarkEnd w:id="201"/>
      <w:bookmarkEnd w:id="202"/>
    </w:p>
    <w:p w14:paraId="4729D90A">
      <w:pPr>
        <w:jc w:val="center"/>
        <w:rPr>
          <w:rFonts w:ascii="宋体" w:hAnsi="宋体"/>
          <w:b/>
          <w:sz w:val="36"/>
        </w:rPr>
      </w:pPr>
    </w:p>
    <w:p w14:paraId="7276E290">
      <w:pPr>
        <w:rPr>
          <w:rFonts w:ascii="宋体" w:hAnsi="宋体"/>
          <w:b/>
        </w:rPr>
      </w:pPr>
    </w:p>
    <w:p w14:paraId="7485880C">
      <w:pPr>
        <w:spacing w:line="360" w:lineRule="auto"/>
        <w:ind w:firstLine="612"/>
        <w:rPr>
          <w:rFonts w:ascii="宋体" w:hAnsi="宋体"/>
          <w:sz w:val="24"/>
        </w:rPr>
      </w:pPr>
      <w:r>
        <w:rPr>
          <w:rFonts w:hint="eastAsia" w:ascii="宋体" w:hAnsi="宋体"/>
          <w:sz w:val="24"/>
        </w:rPr>
        <w:t>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74F18223">
      <w:pPr>
        <w:spacing w:line="360" w:lineRule="auto"/>
        <w:ind w:firstLine="612"/>
        <w:rPr>
          <w:rFonts w:ascii="宋体" w:hAnsi="宋体"/>
          <w:sz w:val="24"/>
        </w:rPr>
      </w:pPr>
    </w:p>
    <w:p w14:paraId="219962E5">
      <w:pPr>
        <w:spacing w:line="360" w:lineRule="auto"/>
        <w:ind w:firstLine="610"/>
        <w:rPr>
          <w:rFonts w:ascii="宋体" w:hAnsi="宋体"/>
          <w:sz w:val="24"/>
          <w:u w:val="single"/>
        </w:rPr>
      </w:pPr>
      <w:r>
        <w:rPr>
          <w:rFonts w:hint="eastAsia" w:ascii="宋体" w:hAnsi="宋体"/>
          <w:sz w:val="24"/>
        </w:rPr>
        <w:t>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2F022DFE">
      <w:pPr>
        <w:spacing w:line="360" w:lineRule="auto"/>
        <w:ind w:firstLine="610"/>
        <w:rPr>
          <w:rFonts w:ascii="宋体" w:hAnsi="宋体"/>
          <w:sz w:val="24"/>
        </w:rPr>
      </w:pPr>
    </w:p>
    <w:p w14:paraId="157C6922">
      <w:pPr>
        <w:spacing w:line="360" w:lineRule="auto"/>
        <w:ind w:firstLine="610"/>
        <w:rPr>
          <w:rFonts w:ascii="宋体" w:hAnsi="宋体"/>
          <w:sz w:val="24"/>
          <w:u w:val="single"/>
        </w:rPr>
      </w:pPr>
      <w:r>
        <w:rPr>
          <w:rFonts w:hint="eastAsia" w:ascii="宋体" w:hAnsi="宋体"/>
          <w:sz w:val="24"/>
        </w:rPr>
        <w:t>地</w:t>
      </w:r>
      <w:r>
        <w:rPr>
          <w:rFonts w:ascii="宋体" w:hAnsi="宋体"/>
          <w:sz w:val="24"/>
        </w:rPr>
        <w:t xml:space="preserve">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70BCFC6B">
      <w:pPr>
        <w:spacing w:line="360" w:lineRule="auto"/>
        <w:ind w:firstLine="610"/>
        <w:rPr>
          <w:rFonts w:ascii="宋体" w:hAnsi="宋体"/>
          <w:sz w:val="24"/>
        </w:rPr>
      </w:pPr>
    </w:p>
    <w:p w14:paraId="3918F479">
      <w:pPr>
        <w:spacing w:line="360" w:lineRule="auto"/>
        <w:ind w:firstLine="610"/>
        <w:rPr>
          <w:rFonts w:ascii="宋体" w:hAnsi="宋体"/>
          <w:sz w:val="24"/>
        </w:rPr>
      </w:pPr>
      <w:r>
        <w:rPr>
          <w:rFonts w:hint="eastAsia" w:ascii="宋体" w:hAnsi="宋体"/>
          <w:sz w:val="24"/>
        </w:rPr>
        <w:t>成立时间：</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p w14:paraId="3D9BEAD8">
      <w:pPr>
        <w:spacing w:line="360" w:lineRule="auto"/>
        <w:ind w:firstLine="610"/>
        <w:rPr>
          <w:rFonts w:ascii="宋体" w:hAnsi="宋体"/>
          <w:sz w:val="24"/>
        </w:rPr>
      </w:pPr>
    </w:p>
    <w:p w14:paraId="5D80BF36">
      <w:pPr>
        <w:spacing w:line="360" w:lineRule="auto"/>
        <w:ind w:firstLine="610"/>
        <w:rPr>
          <w:rFonts w:ascii="宋体" w:hAnsi="宋体"/>
          <w:sz w:val="24"/>
          <w:u w:val="single"/>
        </w:rPr>
      </w:pPr>
      <w:r>
        <w:rPr>
          <w:rFonts w:hint="eastAsia" w:ascii="宋体" w:hAnsi="宋体"/>
          <w:sz w:val="24"/>
        </w:rPr>
        <w:t>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p>
    <w:p w14:paraId="5D67125A">
      <w:pPr>
        <w:spacing w:line="360" w:lineRule="auto"/>
        <w:ind w:firstLine="610"/>
        <w:rPr>
          <w:rFonts w:ascii="宋体" w:hAnsi="宋体"/>
          <w:sz w:val="24"/>
        </w:rPr>
      </w:pPr>
    </w:p>
    <w:p w14:paraId="1E6FBAB4">
      <w:pPr>
        <w:spacing w:line="360" w:lineRule="auto"/>
        <w:ind w:firstLine="610"/>
        <w:rPr>
          <w:rFonts w:ascii="宋体" w:hAnsi="宋体"/>
          <w:sz w:val="24"/>
          <w:u w:val="single"/>
        </w:rPr>
      </w:pPr>
      <w:r>
        <w:rPr>
          <w:rFonts w:hint="eastAsia" w:ascii="宋体" w:hAnsi="宋体"/>
          <w:sz w:val="24"/>
        </w:rPr>
        <w:t>姓</w:t>
      </w:r>
      <w:r>
        <w:rPr>
          <w:rFonts w:ascii="宋体" w:hAnsi="宋体"/>
          <w:sz w:val="24"/>
        </w:rPr>
        <w:t xml:space="preserve">    名：</w:t>
      </w:r>
      <w:r>
        <w:rPr>
          <w:rFonts w:ascii="宋体" w:hAnsi="宋体"/>
          <w:sz w:val="24"/>
          <w:u w:val="single"/>
        </w:rPr>
        <w:t xml:space="preserve">        </w:t>
      </w:r>
      <w:r>
        <w:rPr>
          <w:rFonts w:ascii="宋体" w:hAnsi="宋体"/>
          <w:sz w:val="24"/>
        </w:rPr>
        <w:t xml:space="preserve"> 性别：</w:t>
      </w:r>
      <w:r>
        <w:rPr>
          <w:rFonts w:ascii="宋体" w:hAnsi="宋体"/>
          <w:sz w:val="24"/>
          <w:u w:val="single"/>
        </w:rPr>
        <w:t xml:space="preserve">    </w:t>
      </w:r>
      <w:r>
        <w:rPr>
          <w:rFonts w:ascii="宋体" w:hAnsi="宋体"/>
          <w:sz w:val="24"/>
        </w:rPr>
        <w:t>年龄：</w:t>
      </w:r>
      <w:r>
        <w:rPr>
          <w:rFonts w:ascii="宋体" w:hAnsi="宋体"/>
          <w:sz w:val="24"/>
          <w:u w:val="single"/>
        </w:rPr>
        <w:t xml:space="preserve">     </w:t>
      </w:r>
      <w:r>
        <w:rPr>
          <w:rFonts w:ascii="宋体" w:hAnsi="宋体"/>
          <w:sz w:val="24"/>
        </w:rPr>
        <w:t xml:space="preserve"> 职务：</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 xml:space="preserve"> </w:t>
      </w:r>
    </w:p>
    <w:p w14:paraId="12BA3D85">
      <w:pPr>
        <w:spacing w:line="360" w:lineRule="auto"/>
        <w:ind w:firstLine="610"/>
        <w:rPr>
          <w:rFonts w:ascii="宋体" w:hAnsi="宋体"/>
          <w:sz w:val="24"/>
        </w:rPr>
      </w:pPr>
    </w:p>
    <w:p w14:paraId="122065FF">
      <w:pPr>
        <w:spacing w:line="360" w:lineRule="auto"/>
        <w:ind w:firstLine="610"/>
        <w:rPr>
          <w:rFonts w:ascii="宋体" w:hAnsi="宋体"/>
          <w:sz w:val="24"/>
        </w:rPr>
      </w:pPr>
      <w:r>
        <w:rPr>
          <w:rFonts w:hint="eastAsia" w:ascii="宋体" w:hAnsi="宋体"/>
          <w:sz w:val="24"/>
        </w:rPr>
        <w:t>系</w:t>
      </w:r>
      <w:r>
        <w:rPr>
          <w:rFonts w:ascii="宋体" w:hAnsi="宋体"/>
          <w:sz w:val="24"/>
          <w:u w:val="single"/>
        </w:rPr>
        <w:t xml:space="preserve">     （投标人单位名称）    </w:t>
      </w:r>
      <w:r>
        <w:rPr>
          <w:rFonts w:hint="eastAsia" w:ascii="宋体" w:hAnsi="宋体"/>
          <w:sz w:val="24"/>
        </w:rPr>
        <w:t>的法定代表人。</w:t>
      </w:r>
    </w:p>
    <w:p w14:paraId="723AC684">
      <w:pPr>
        <w:spacing w:line="360" w:lineRule="auto"/>
        <w:ind w:firstLine="610"/>
        <w:rPr>
          <w:rFonts w:ascii="宋体" w:hAnsi="宋体"/>
          <w:sz w:val="24"/>
        </w:rPr>
      </w:pPr>
    </w:p>
    <w:p w14:paraId="5BDABA11">
      <w:pPr>
        <w:spacing w:line="360" w:lineRule="auto"/>
        <w:ind w:firstLine="610"/>
        <w:rPr>
          <w:rFonts w:ascii="宋体" w:hAnsi="宋体"/>
          <w:sz w:val="24"/>
        </w:rPr>
      </w:pPr>
      <w:r>
        <w:rPr>
          <w:rFonts w:hint="eastAsia" w:ascii="宋体" w:hAnsi="宋体"/>
          <w:sz w:val="24"/>
        </w:rPr>
        <w:t>特此证明。</w:t>
      </w:r>
    </w:p>
    <w:p w14:paraId="6E476045">
      <w:pPr>
        <w:tabs>
          <w:tab w:val="left" w:pos="720"/>
          <w:tab w:val="left" w:pos="900"/>
        </w:tabs>
        <w:spacing w:line="360" w:lineRule="auto"/>
        <w:ind w:firstLine="480" w:firstLineChars="200"/>
        <w:rPr>
          <w:rFonts w:ascii="宋体" w:hAnsi="宋体"/>
          <w:sz w:val="24"/>
        </w:rPr>
      </w:pPr>
    </w:p>
    <w:p w14:paraId="1C6EB492">
      <w:pPr>
        <w:tabs>
          <w:tab w:val="left" w:pos="720"/>
          <w:tab w:val="left" w:pos="900"/>
        </w:tabs>
        <w:spacing w:line="360" w:lineRule="auto"/>
        <w:ind w:firstLine="480" w:firstLineChars="200"/>
        <w:rPr>
          <w:rFonts w:ascii="宋体" w:hAnsi="宋体"/>
          <w:sz w:val="24"/>
        </w:rPr>
      </w:pPr>
    </w:p>
    <w:p w14:paraId="0596B2C5">
      <w:pPr>
        <w:tabs>
          <w:tab w:val="left" w:pos="720"/>
          <w:tab w:val="left" w:pos="900"/>
        </w:tabs>
        <w:spacing w:line="360" w:lineRule="auto"/>
        <w:ind w:firstLine="5040" w:firstLineChars="2100"/>
        <w:rPr>
          <w:rFonts w:ascii="宋体" w:hAnsi="宋体"/>
          <w:sz w:val="24"/>
        </w:rPr>
      </w:pPr>
      <w:r>
        <w:rPr>
          <w:rFonts w:hint="eastAsia" w:ascii="宋体" w:hAnsi="宋体"/>
          <w:sz w:val="24"/>
        </w:rPr>
        <w:t>投标人全称：</w:t>
      </w:r>
      <w:r>
        <w:rPr>
          <w:rFonts w:ascii="宋体" w:hAnsi="宋体"/>
          <w:sz w:val="24"/>
          <w:u w:val="single"/>
        </w:rPr>
        <w:t xml:space="preserve">   </w:t>
      </w:r>
      <w:r>
        <w:rPr>
          <w:rFonts w:ascii="宋体" w:hAnsi="宋体"/>
          <w:sz w:val="24"/>
          <w:szCs w:val="22"/>
          <w:u w:val="single"/>
        </w:rPr>
        <w:t xml:space="preserve">   （</w:t>
      </w:r>
      <w:r>
        <w:rPr>
          <w:rFonts w:hint="eastAsia" w:ascii="宋体" w:hAnsi="宋体"/>
          <w:sz w:val="24"/>
          <w:szCs w:val="22"/>
          <w:u w:val="single"/>
        </w:rPr>
        <w:t>电子签章</w:t>
      </w:r>
      <w:r>
        <w:rPr>
          <w:rFonts w:ascii="宋体" w:hAnsi="宋体"/>
          <w:sz w:val="24"/>
          <w:szCs w:val="22"/>
          <w:u w:val="single"/>
        </w:rPr>
        <w:t>）</w:t>
      </w:r>
    </w:p>
    <w:p w14:paraId="728478BF">
      <w:pPr>
        <w:tabs>
          <w:tab w:val="left" w:pos="720"/>
          <w:tab w:val="left" w:pos="900"/>
        </w:tabs>
        <w:spacing w:line="360" w:lineRule="auto"/>
        <w:ind w:firstLine="5040" w:firstLineChars="2100"/>
        <w:rPr>
          <w:rFonts w:ascii="宋体" w:hAnsi="宋体"/>
          <w:sz w:val="24"/>
        </w:rPr>
      </w:pPr>
    </w:p>
    <w:p w14:paraId="5C39557F">
      <w:pPr>
        <w:tabs>
          <w:tab w:val="left" w:pos="720"/>
          <w:tab w:val="left" w:pos="900"/>
        </w:tabs>
        <w:spacing w:line="360" w:lineRule="auto"/>
        <w:ind w:firstLine="5040" w:firstLineChars="2100"/>
        <w:rPr>
          <w:rFonts w:ascii="宋体" w:hAnsi="宋体"/>
        </w:rPr>
      </w:pPr>
      <w:r>
        <w:rPr>
          <w:rFonts w:hint="eastAsia" w:ascii="宋体" w:hAnsi="宋体"/>
          <w:sz w:val="24"/>
        </w:rPr>
        <w:t>日</w:t>
      </w:r>
      <w:r>
        <w:rPr>
          <w:rFonts w:ascii="宋体" w:hAnsi="宋体"/>
          <w:sz w:val="24"/>
        </w:rPr>
        <w:t xml:space="preserve">    期：</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49E13280">
      <w:pPr>
        <w:tabs>
          <w:tab w:val="left" w:pos="720"/>
          <w:tab w:val="left" w:pos="900"/>
        </w:tabs>
        <w:spacing w:line="360" w:lineRule="auto"/>
        <w:ind w:firstLine="482" w:firstLineChars="200"/>
        <w:rPr>
          <w:rFonts w:ascii="宋体" w:hAnsi="宋体"/>
          <w:b/>
          <w:sz w:val="24"/>
          <w:szCs w:val="24"/>
        </w:rPr>
      </w:pPr>
    </w:p>
    <w:p w14:paraId="3C3F7FC6">
      <w:pPr>
        <w:tabs>
          <w:tab w:val="left" w:pos="720"/>
          <w:tab w:val="left" w:pos="900"/>
        </w:tabs>
        <w:spacing w:line="360" w:lineRule="auto"/>
        <w:ind w:firstLine="482" w:firstLineChars="200"/>
        <w:rPr>
          <w:rFonts w:ascii="宋体" w:hAnsi="宋体"/>
          <w:sz w:val="24"/>
        </w:rPr>
      </w:pPr>
      <w:r>
        <w:rPr>
          <w:rFonts w:hint="eastAsia" w:ascii="宋体" w:hAnsi="宋体"/>
          <w:b/>
          <w:sz w:val="24"/>
          <w:szCs w:val="24"/>
        </w:rPr>
        <w:t>附：法定代表人身份证复印件</w:t>
      </w:r>
    </w:p>
    <w:p w14:paraId="6526CE4C">
      <w:pPr>
        <w:spacing w:line="500" w:lineRule="exact"/>
        <w:rPr>
          <w:rFonts w:ascii="宋体" w:hAnsi="宋体"/>
        </w:rPr>
      </w:pPr>
    </w:p>
    <w:p w14:paraId="73F59AA7">
      <w:pPr>
        <w:spacing w:line="500" w:lineRule="exact"/>
        <w:rPr>
          <w:rFonts w:ascii="宋体" w:hAnsi="宋体"/>
        </w:rPr>
      </w:pPr>
    </w:p>
    <w:p w14:paraId="452F3815">
      <w:pPr>
        <w:pStyle w:val="4"/>
        <w:keepNext w:val="0"/>
        <w:keepLines w:val="0"/>
        <w:spacing w:beforeLines="100"/>
        <w:rPr>
          <w:rFonts w:ascii="宋体" w:hAnsi="宋体"/>
        </w:rPr>
      </w:pPr>
      <w:r>
        <w:rPr>
          <w:rFonts w:ascii="宋体" w:hAnsi="宋体"/>
        </w:rPr>
        <w:br w:type="page"/>
      </w:r>
      <w:bookmarkStart w:id="203" w:name="_Toc78603137"/>
      <w:bookmarkStart w:id="204" w:name="_Toc8664"/>
      <w:bookmarkStart w:id="205" w:name="_Toc38173200"/>
      <w:r>
        <w:rPr>
          <w:rFonts w:hint="eastAsia" w:ascii="宋体" w:hAnsi="宋体"/>
        </w:rPr>
        <w:t>附件五：法定代表人授权委托书</w:t>
      </w:r>
      <w:bookmarkEnd w:id="203"/>
      <w:bookmarkEnd w:id="204"/>
      <w:bookmarkEnd w:id="205"/>
    </w:p>
    <w:p w14:paraId="799D0AB8">
      <w:pPr>
        <w:spacing w:line="500" w:lineRule="exact"/>
        <w:rPr>
          <w:rFonts w:ascii="宋体" w:hAnsi="宋体"/>
          <w:sz w:val="24"/>
        </w:rPr>
      </w:pPr>
    </w:p>
    <w:p w14:paraId="346AC04C">
      <w:pPr>
        <w:spacing w:line="500" w:lineRule="exact"/>
        <w:ind w:firstLine="420"/>
        <w:rPr>
          <w:rFonts w:ascii="宋体" w:hAnsi="宋体"/>
          <w:sz w:val="24"/>
        </w:rPr>
      </w:pPr>
      <w:r>
        <w:rPr>
          <w:rFonts w:hint="eastAsia" w:ascii="宋体" w:hAnsi="宋体"/>
          <w:sz w:val="24"/>
        </w:rPr>
        <w:t>本授权委托书声明：我</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rPr>
        <w:t>姓名</w:t>
      </w:r>
      <w:r>
        <w:rPr>
          <w:rFonts w:hint="eastAsia" w:ascii="宋体" w:hAnsi="宋体"/>
          <w:sz w:val="24"/>
          <w:lang w:eastAsia="zh-CN"/>
        </w:rPr>
        <w:t>）</w:t>
      </w:r>
      <w:r>
        <w:rPr>
          <w:rFonts w:hint="eastAsia" w:ascii="宋体" w:hAnsi="宋体"/>
          <w:sz w:val="24"/>
        </w:rPr>
        <w:t>系</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rPr>
        <w:t>投标人名称</w:t>
      </w:r>
      <w:r>
        <w:rPr>
          <w:rFonts w:hint="eastAsia" w:ascii="宋体" w:hAnsi="宋体"/>
          <w:sz w:val="24"/>
          <w:lang w:eastAsia="zh-CN"/>
        </w:rPr>
        <w:t>）</w:t>
      </w:r>
      <w:r>
        <w:rPr>
          <w:rFonts w:hint="eastAsia" w:ascii="宋体" w:hAnsi="宋体"/>
          <w:sz w:val="24"/>
        </w:rPr>
        <w:t xml:space="preserve">的法定代表人，现授权委托我单位的 </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rPr>
        <w:t>姓名</w:t>
      </w:r>
      <w:r>
        <w:rPr>
          <w:rFonts w:hint="eastAsia" w:ascii="宋体" w:hAnsi="宋体"/>
          <w:sz w:val="24"/>
          <w:lang w:eastAsia="zh-CN"/>
        </w:rPr>
        <w:t>）</w:t>
      </w:r>
      <w:r>
        <w:rPr>
          <w:rFonts w:hint="eastAsia" w:ascii="宋体" w:hAnsi="宋体"/>
          <w:sz w:val="24"/>
        </w:rPr>
        <w:t>为我公司代理人，以公司名义参加保山市泰恒建设工程招标有限公司代理的</w:t>
      </w:r>
      <w:r>
        <w:rPr>
          <w:rFonts w:hint="eastAsia" w:ascii="宋体" w:hAnsi="宋体"/>
          <w:sz w:val="24"/>
          <w:u w:val="single"/>
        </w:rPr>
        <w:t xml:space="preserve">     项目名称     </w:t>
      </w:r>
      <w:r>
        <w:rPr>
          <w:rFonts w:hint="eastAsia" w:ascii="宋体" w:hAnsi="宋体"/>
          <w:sz w:val="24"/>
        </w:rPr>
        <w:t>（招标编号：      ）的投标活动。代理人在开标、评标、合同谈判过程中所签署的一切文件和处理与之有关的一切事务，我均予以承认。</w:t>
      </w:r>
    </w:p>
    <w:p w14:paraId="7228C4EA">
      <w:pPr>
        <w:spacing w:line="500" w:lineRule="exact"/>
        <w:ind w:firstLine="420"/>
        <w:rPr>
          <w:rFonts w:ascii="宋体" w:hAnsi="宋体"/>
          <w:sz w:val="24"/>
        </w:rPr>
      </w:pPr>
    </w:p>
    <w:p w14:paraId="744165EC">
      <w:pPr>
        <w:spacing w:beforeLines="50" w:line="500" w:lineRule="exact"/>
        <w:rPr>
          <w:rFonts w:ascii="宋体" w:hAnsi="宋体"/>
          <w:sz w:val="24"/>
        </w:rPr>
      </w:pPr>
      <w:r>
        <w:rPr>
          <w:rFonts w:hint="eastAsia" w:ascii="宋体" w:hAnsi="宋体"/>
          <w:sz w:val="24"/>
        </w:rPr>
        <w:t>代理人无转委权。特此委托。</w:t>
      </w:r>
    </w:p>
    <w:p w14:paraId="414C9A1E">
      <w:pPr>
        <w:spacing w:beforeLines="50" w:line="500" w:lineRule="exact"/>
        <w:rPr>
          <w:rFonts w:ascii="宋体" w:hAnsi="宋体"/>
          <w:sz w:val="24"/>
        </w:rPr>
      </w:pPr>
    </w:p>
    <w:p w14:paraId="36E0154D">
      <w:pPr>
        <w:spacing w:beforeLines="50" w:line="500" w:lineRule="exact"/>
        <w:rPr>
          <w:rFonts w:ascii="宋体" w:hAnsi="宋体"/>
          <w:sz w:val="24"/>
        </w:rPr>
      </w:pPr>
    </w:p>
    <w:p w14:paraId="032DFC7C">
      <w:pPr>
        <w:spacing w:beforeLines="50" w:line="500" w:lineRule="exact"/>
        <w:rPr>
          <w:rFonts w:ascii="宋体" w:hAnsi="宋体"/>
          <w:sz w:val="24"/>
        </w:rPr>
      </w:pPr>
      <w:r>
        <w:rPr>
          <w:rFonts w:hint="eastAsia" w:ascii="宋体" w:hAnsi="宋体"/>
          <w:sz w:val="24"/>
        </w:rPr>
        <w:t>投标</w:t>
      </w:r>
      <w:r>
        <w:rPr>
          <w:rFonts w:hint="eastAsia" w:ascii="宋体" w:hAnsi="宋体"/>
          <w:sz w:val="24"/>
          <w:szCs w:val="22"/>
        </w:rPr>
        <w:t>人全称（电子签章）</w:t>
      </w:r>
      <w:r>
        <w:rPr>
          <w:rFonts w:hint="eastAsia" w:ascii="宋体" w:hAnsi="宋体"/>
          <w:sz w:val="24"/>
        </w:rPr>
        <w:t>：</w:t>
      </w:r>
      <w:r>
        <w:rPr>
          <w:rFonts w:ascii="宋体" w:hAnsi="宋体"/>
          <w:sz w:val="24"/>
          <w:u w:val="single"/>
        </w:rPr>
        <w:t xml:space="preserve"> </w:t>
      </w:r>
      <w:r>
        <w:rPr>
          <w:rFonts w:hint="eastAsia" w:ascii="宋体" w:hAnsi="宋体"/>
          <w:sz w:val="24"/>
          <w:u w:val="single"/>
        </w:rPr>
        <w:t xml:space="preserve">                              </w:t>
      </w:r>
    </w:p>
    <w:p w14:paraId="00FCBEDF">
      <w:pPr>
        <w:spacing w:beforeLines="50" w:line="500" w:lineRule="exact"/>
        <w:rPr>
          <w:rFonts w:ascii="宋体" w:hAnsi="宋体"/>
          <w:sz w:val="24"/>
        </w:rPr>
      </w:pPr>
      <w:r>
        <w:rPr>
          <w:rFonts w:hint="eastAsia" w:ascii="宋体" w:hAnsi="宋体"/>
          <w:sz w:val="24"/>
        </w:rPr>
        <w:t>法定代表</w:t>
      </w:r>
      <w:r>
        <w:rPr>
          <w:rFonts w:hint="eastAsia" w:ascii="宋体" w:hAnsi="宋体"/>
          <w:sz w:val="24"/>
          <w:szCs w:val="22"/>
        </w:rPr>
        <w:t>人（电子签章）</w:t>
      </w:r>
      <w:r>
        <w:rPr>
          <w:rFonts w:hint="eastAsia" w:ascii="宋体" w:hAnsi="宋体"/>
          <w:sz w:val="24"/>
        </w:rPr>
        <w:t>：</w:t>
      </w:r>
      <w:r>
        <w:rPr>
          <w:rFonts w:hint="eastAsia" w:ascii="宋体" w:hAnsi="宋体"/>
          <w:sz w:val="24"/>
          <w:u w:val="single"/>
        </w:rPr>
        <w:t xml:space="preserve">                         </w:t>
      </w:r>
    </w:p>
    <w:p w14:paraId="6FB505E3">
      <w:pPr>
        <w:spacing w:beforeLines="50" w:line="500" w:lineRule="exact"/>
        <w:rPr>
          <w:rFonts w:ascii="宋体" w:hAnsi="宋体"/>
          <w:sz w:val="24"/>
        </w:rPr>
      </w:pPr>
      <w:r>
        <w:rPr>
          <w:rFonts w:hint="eastAsia" w:ascii="宋体" w:hAnsi="宋体"/>
          <w:sz w:val="24"/>
        </w:rPr>
        <w:t>日期：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C31CE49"/>
    <w:p w14:paraId="7556B849">
      <w:pPr>
        <w:pStyle w:val="104"/>
        <w:spacing w:line="500" w:lineRule="exact"/>
        <w:ind w:firstLine="361" w:firstLineChars="150"/>
        <w:rPr>
          <w:rFonts w:hAnsi="宋体"/>
          <w:b/>
          <w:color w:val="auto"/>
          <w:szCs w:val="24"/>
          <w:shd w:val="clear" w:color="auto" w:fill="auto"/>
        </w:rPr>
      </w:pPr>
      <w:r>
        <w:rPr>
          <w:rFonts w:hint="eastAsia"/>
          <w:b/>
          <w:color w:val="auto"/>
          <w:szCs w:val="24"/>
          <w:shd w:val="clear" w:color="auto" w:fill="auto"/>
        </w:rPr>
        <w:t>附：委托代理人</w:t>
      </w:r>
      <w:r>
        <w:rPr>
          <w:rFonts w:hint="eastAsia" w:hAnsi="宋体"/>
          <w:b/>
          <w:color w:val="auto"/>
          <w:szCs w:val="24"/>
          <w:shd w:val="clear" w:color="auto" w:fill="auto"/>
        </w:rPr>
        <w:t>身份证复印件</w:t>
      </w:r>
    </w:p>
    <w:p w14:paraId="0CC587D0">
      <w:pPr>
        <w:pStyle w:val="104"/>
        <w:spacing w:line="500" w:lineRule="exact"/>
        <w:rPr>
          <w:rFonts w:hAnsi="宋体"/>
          <w:color w:val="auto"/>
          <w:shd w:val="clear" w:color="auto" w:fill="auto"/>
        </w:rPr>
      </w:pPr>
      <w:bookmarkStart w:id="206" w:name="_Toc38173197"/>
      <w:bookmarkStart w:id="207" w:name="_Toc78603134"/>
      <w:bookmarkStart w:id="208" w:name="_Toc31603098"/>
    </w:p>
    <w:p w14:paraId="61C687D9">
      <w:pPr>
        <w:pStyle w:val="104"/>
        <w:spacing w:line="500" w:lineRule="exact"/>
        <w:ind w:firstLine="480" w:firstLineChars="200"/>
        <w:rPr>
          <w:rFonts w:hAnsi="宋体"/>
          <w:color w:val="auto"/>
          <w:shd w:val="clear" w:color="auto" w:fill="auto"/>
        </w:rPr>
      </w:pPr>
    </w:p>
    <w:p w14:paraId="084E90B3">
      <w:pPr>
        <w:pStyle w:val="4"/>
        <w:rPr>
          <w:rFonts w:ascii="宋体" w:hAnsi="宋体"/>
        </w:rPr>
      </w:pPr>
      <w:bookmarkStart w:id="209" w:name="_Toc15300"/>
      <w:r>
        <w:rPr>
          <w:rFonts w:ascii="宋体" w:hAnsi="宋体"/>
        </w:rPr>
        <w:br w:type="page"/>
      </w:r>
      <w:bookmarkStart w:id="210" w:name="_Toc19126"/>
      <w:r>
        <w:rPr>
          <w:rFonts w:hint="eastAsia" w:ascii="宋体" w:hAnsi="宋体"/>
        </w:rPr>
        <w:t>附件六：开标一览表</w:t>
      </w:r>
      <w:bookmarkEnd w:id="209"/>
      <w:bookmarkEnd w:id="210"/>
    </w:p>
    <w:p w14:paraId="68840D57">
      <w:pPr>
        <w:spacing w:line="420" w:lineRule="exact"/>
        <w:rPr>
          <w:rFonts w:ascii="宋体" w:hAnsi="宋体"/>
          <w:b/>
          <w:sz w:val="24"/>
        </w:rPr>
      </w:pPr>
    </w:p>
    <w:p w14:paraId="28CBC932">
      <w:pPr>
        <w:spacing w:afterLines="20" w:line="420" w:lineRule="exact"/>
        <w:rPr>
          <w:rFonts w:ascii="宋体" w:hAnsi="宋体"/>
          <w:sz w:val="24"/>
          <w:u w:val="single"/>
        </w:rPr>
      </w:pPr>
      <w:r>
        <w:rPr>
          <w:rFonts w:hint="eastAsia" w:ascii="宋体" w:hAnsi="宋体"/>
          <w:spacing w:val="10"/>
          <w:sz w:val="24"/>
          <w:szCs w:val="24"/>
        </w:rPr>
        <w:t>项目名称：</w:t>
      </w:r>
      <w:r>
        <w:rPr>
          <w:rFonts w:hint="eastAsia" w:ascii="宋体" w:hAnsi="宋体"/>
          <w:spacing w:val="10"/>
          <w:sz w:val="24"/>
          <w:szCs w:val="24"/>
          <w:u w:val="single"/>
        </w:rPr>
        <w:t xml:space="preserve">        </w:t>
      </w:r>
    </w:p>
    <w:p w14:paraId="530E64AB">
      <w:pPr>
        <w:spacing w:afterLines="20" w:line="420" w:lineRule="exact"/>
        <w:rPr>
          <w:rFonts w:ascii="宋体" w:hAnsi="宋体"/>
          <w:spacing w:val="10"/>
          <w:sz w:val="24"/>
          <w:szCs w:val="24"/>
        </w:rPr>
      </w:pPr>
      <w:r>
        <w:rPr>
          <w:rFonts w:hint="eastAsia" w:ascii="宋体" w:hAnsi="宋体"/>
          <w:spacing w:val="10"/>
          <w:sz w:val="24"/>
          <w:szCs w:val="24"/>
        </w:rPr>
        <w:t>招标编号：</w:t>
      </w:r>
    </w:p>
    <w:p w14:paraId="6E958596">
      <w:pPr>
        <w:spacing w:afterLines="20" w:line="420" w:lineRule="exact"/>
        <w:rPr>
          <w:rFonts w:ascii="宋体" w:hAnsi="宋体"/>
          <w:spacing w:val="10"/>
          <w:sz w:val="24"/>
          <w:szCs w:val="24"/>
        </w:rPr>
      </w:pPr>
      <w:r>
        <w:rPr>
          <w:rFonts w:hint="eastAsia" w:ascii="宋体" w:hAnsi="宋体"/>
          <w:spacing w:val="10"/>
          <w:sz w:val="24"/>
          <w:szCs w:val="24"/>
        </w:rPr>
        <w:t xml:space="preserve">政采云编号： </w:t>
      </w:r>
      <w:r>
        <w:rPr>
          <w:rFonts w:hint="eastAsia" w:ascii="宋体" w:hAnsi="宋体"/>
          <w:sz w:val="24"/>
          <w:szCs w:val="24"/>
        </w:rPr>
        <w:t xml:space="preserve">                                                                                                                                                                                       </w:t>
      </w:r>
    </w:p>
    <w:tbl>
      <w:tblPr>
        <w:tblStyle w:val="31"/>
        <w:tblW w:w="9709" w:type="dxa"/>
        <w:jc w:val="center"/>
        <w:tblLayout w:type="fixed"/>
        <w:tblCellMar>
          <w:top w:w="0" w:type="dxa"/>
          <w:left w:w="108" w:type="dxa"/>
          <w:bottom w:w="0" w:type="dxa"/>
          <w:right w:w="108" w:type="dxa"/>
        </w:tblCellMar>
      </w:tblPr>
      <w:tblGrid>
        <w:gridCol w:w="1157"/>
        <w:gridCol w:w="2276"/>
        <w:gridCol w:w="4821"/>
        <w:gridCol w:w="1455"/>
      </w:tblGrid>
      <w:tr w14:paraId="508A9462">
        <w:tblPrEx>
          <w:tblCellMar>
            <w:top w:w="0" w:type="dxa"/>
            <w:left w:w="108" w:type="dxa"/>
            <w:bottom w:w="0" w:type="dxa"/>
            <w:right w:w="108" w:type="dxa"/>
          </w:tblCellMar>
        </w:tblPrEx>
        <w:trPr>
          <w:trHeight w:val="685" w:hRule="atLeast"/>
          <w:jc w:val="center"/>
        </w:trPr>
        <w:tc>
          <w:tcPr>
            <w:tcW w:w="1157" w:type="dxa"/>
            <w:tcBorders>
              <w:top w:val="single" w:color="auto" w:sz="4" w:space="0"/>
              <w:left w:val="single" w:color="auto" w:sz="4" w:space="0"/>
              <w:bottom w:val="single" w:color="auto" w:sz="4" w:space="0"/>
              <w:right w:val="single" w:color="auto" w:sz="4" w:space="0"/>
            </w:tcBorders>
            <w:vAlign w:val="center"/>
          </w:tcPr>
          <w:p w14:paraId="177853D6">
            <w:pPr>
              <w:widowControl/>
              <w:jc w:val="center"/>
              <w:rPr>
                <w:rFonts w:ascii="宋体" w:hAnsi="宋体" w:cs="宋体"/>
                <w:kern w:val="0"/>
                <w:sz w:val="24"/>
                <w:szCs w:val="24"/>
              </w:rPr>
            </w:pPr>
            <w:r>
              <w:rPr>
                <w:rFonts w:hint="eastAsia" w:ascii="宋体" w:hAnsi="宋体" w:cs="宋体"/>
                <w:kern w:val="0"/>
                <w:sz w:val="24"/>
                <w:szCs w:val="24"/>
              </w:rPr>
              <w:t>序号</w:t>
            </w:r>
          </w:p>
        </w:tc>
        <w:tc>
          <w:tcPr>
            <w:tcW w:w="2276" w:type="dxa"/>
            <w:tcBorders>
              <w:top w:val="single" w:color="auto" w:sz="4" w:space="0"/>
              <w:left w:val="nil"/>
              <w:bottom w:val="single" w:color="auto" w:sz="4" w:space="0"/>
              <w:right w:val="single" w:color="auto" w:sz="4" w:space="0"/>
            </w:tcBorders>
            <w:vAlign w:val="center"/>
          </w:tcPr>
          <w:p w14:paraId="07CD7756">
            <w:pPr>
              <w:widowControl/>
              <w:jc w:val="center"/>
              <w:rPr>
                <w:rFonts w:ascii="宋体" w:hAnsi="宋体" w:cs="宋体"/>
                <w:kern w:val="0"/>
                <w:sz w:val="24"/>
                <w:szCs w:val="24"/>
              </w:rPr>
            </w:pPr>
            <w:r>
              <w:rPr>
                <w:rFonts w:hint="eastAsia" w:ascii="宋体" w:hAnsi="宋体" w:cs="宋体"/>
                <w:kern w:val="0"/>
                <w:sz w:val="24"/>
                <w:szCs w:val="24"/>
              </w:rPr>
              <w:t>报价内容</w:t>
            </w:r>
          </w:p>
        </w:tc>
        <w:tc>
          <w:tcPr>
            <w:tcW w:w="4821" w:type="dxa"/>
            <w:tcBorders>
              <w:top w:val="single" w:color="auto" w:sz="4" w:space="0"/>
              <w:left w:val="nil"/>
              <w:bottom w:val="single" w:color="auto" w:sz="4" w:space="0"/>
              <w:right w:val="single" w:color="auto" w:sz="4" w:space="0"/>
            </w:tcBorders>
            <w:vAlign w:val="center"/>
          </w:tcPr>
          <w:p w14:paraId="62640CE1">
            <w:pPr>
              <w:widowControl/>
              <w:jc w:val="center"/>
              <w:rPr>
                <w:rFonts w:ascii="宋体" w:hAnsi="宋体" w:cs="宋体"/>
                <w:kern w:val="0"/>
                <w:sz w:val="24"/>
                <w:szCs w:val="24"/>
              </w:rPr>
            </w:pPr>
            <w:r>
              <w:rPr>
                <w:rFonts w:hint="eastAsia" w:ascii="宋体" w:hAnsi="宋体" w:cs="宋体"/>
                <w:kern w:val="0"/>
                <w:sz w:val="24"/>
                <w:szCs w:val="24"/>
              </w:rPr>
              <w:t>投标价（人民币：元）</w:t>
            </w:r>
          </w:p>
        </w:tc>
        <w:tc>
          <w:tcPr>
            <w:tcW w:w="1455" w:type="dxa"/>
            <w:tcBorders>
              <w:top w:val="single" w:color="auto" w:sz="4" w:space="0"/>
              <w:left w:val="nil"/>
              <w:bottom w:val="single" w:color="auto" w:sz="4" w:space="0"/>
              <w:right w:val="single" w:color="auto" w:sz="4" w:space="0"/>
            </w:tcBorders>
            <w:vAlign w:val="center"/>
          </w:tcPr>
          <w:p w14:paraId="3A08AC6D">
            <w:pPr>
              <w:widowControl/>
              <w:jc w:val="center"/>
              <w:rPr>
                <w:rFonts w:ascii="宋体" w:hAnsi="宋体" w:cs="宋体"/>
                <w:kern w:val="0"/>
                <w:sz w:val="24"/>
                <w:szCs w:val="24"/>
              </w:rPr>
            </w:pPr>
            <w:r>
              <w:rPr>
                <w:rFonts w:hint="eastAsia" w:ascii="宋体" w:hAnsi="宋体" w:cs="宋体"/>
                <w:kern w:val="0"/>
                <w:sz w:val="24"/>
                <w:szCs w:val="24"/>
              </w:rPr>
              <w:t>备注</w:t>
            </w:r>
          </w:p>
        </w:tc>
      </w:tr>
      <w:tr w14:paraId="2C25B3E2">
        <w:tblPrEx>
          <w:tblCellMar>
            <w:top w:w="0" w:type="dxa"/>
            <w:left w:w="108" w:type="dxa"/>
            <w:bottom w:w="0" w:type="dxa"/>
            <w:right w:w="108" w:type="dxa"/>
          </w:tblCellMar>
        </w:tblPrEx>
        <w:trPr>
          <w:trHeight w:val="612" w:hRule="atLeast"/>
          <w:jc w:val="center"/>
        </w:trPr>
        <w:tc>
          <w:tcPr>
            <w:tcW w:w="1157" w:type="dxa"/>
            <w:vMerge w:val="restart"/>
            <w:tcBorders>
              <w:top w:val="single" w:color="auto" w:sz="4" w:space="0"/>
              <w:left w:val="single" w:color="auto" w:sz="4" w:space="0"/>
              <w:right w:val="single" w:color="auto" w:sz="4" w:space="0"/>
            </w:tcBorders>
            <w:vAlign w:val="center"/>
          </w:tcPr>
          <w:p w14:paraId="35D62176">
            <w:pPr>
              <w:widowControl/>
              <w:jc w:val="center"/>
              <w:rPr>
                <w:rFonts w:ascii="宋体" w:hAnsi="宋体" w:cs="宋体"/>
                <w:kern w:val="0"/>
                <w:sz w:val="24"/>
                <w:szCs w:val="24"/>
              </w:rPr>
            </w:pPr>
            <w:r>
              <w:rPr>
                <w:rFonts w:hint="eastAsia" w:ascii="宋体" w:hAnsi="宋体" w:cs="宋体"/>
                <w:kern w:val="0"/>
                <w:sz w:val="24"/>
                <w:szCs w:val="24"/>
              </w:rPr>
              <w:t>1</w:t>
            </w:r>
          </w:p>
        </w:tc>
        <w:tc>
          <w:tcPr>
            <w:tcW w:w="2276" w:type="dxa"/>
            <w:vMerge w:val="restart"/>
            <w:tcBorders>
              <w:top w:val="single" w:color="auto" w:sz="4" w:space="0"/>
              <w:left w:val="nil"/>
              <w:right w:val="single" w:color="auto" w:sz="4" w:space="0"/>
            </w:tcBorders>
            <w:vAlign w:val="center"/>
          </w:tcPr>
          <w:p w14:paraId="02BB0ED6">
            <w:pPr>
              <w:widowControl/>
              <w:jc w:val="center"/>
              <w:rPr>
                <w:rFonts w:ascii="宋体" w:hAnsi="宋体" w:cs="宋体"/>
                <w:kern w:val="0"/>
                <w:sz w:val="24"/>
                <w:szCs w:val="24"/>
              </w:rPr>
            </w:pPr>
            <w:r>
              <w:rPr>
                <w:rFonts w:hint="eastAsia" w:ascii="宋体" w:hAnsi="宋体" w:cs="宋体"/>
                <w:kern w:val="0"/>
                <w:sz w:val="24"/>
                <w:szCs w:val="24"/>
              </w:rPr>
              <w:t>投标总报价（元）</w:t>
            </w:r>
          </w:p>
        </w:tc>
        <w:tc>
          <w:tcPr>
            <w:tcW w:w="4821" w:type="dxa"/>
            <w:tcBorders>
              <w:top w:val="single" w:color="auto" w:sz="4" w:space="0"/>
              <w:left w:val="nil"/>
              <w:bottom w:val="single" w:color="auto" w:sz="4" w:space="0"/>
              <w:right w:val="single" w:color="auto" w:sz="4" w:space="0"/>
            </w:tcBorders>
            <w:vAlign w:val="center"/>
          </w:tcPr>
          <w:p w14:paraId="6075B17D">
            <w:pPr>
              <w:widowControl/>
              <w:rPr>
                <w:rFonts w:ascii="宋体" w:hAnsi="宋体" w:cs="宋体"/>
                <w:kern w:val="0"/>
                <w:sz w:val="24"/>
                <w:szCs w:val="24"/>
              </w:rPr>
            </w:pPr>
            <w:r>
              <w:rPr>
                <w:rFonts w:hint="eastAsia" w:cs="宋体"/>
                <w:sz w:val="24"/>
                <w:szCs w:val="24"/>
              </w:rPr>
              <w:t>小写：</w:t>
            </w:r>
          </w:p>
        </w:tc>
        <w:tc>
          <w:tcPr>
            <w:tcW w:w="1455" w:type="dxa"/>
            <w:vMerge w:val="restart"/>
            <w:tcBorders>
              <w:top w:val="single" w:color="auto" w:sz="4" w:space="0"/>
              <w:left w:val="nil"/>
              <w:right w:val="single" w:color="auto" w:sz="4" w:space="0"/>
            </w:tcBorders>
            <w:vAlign w:val="center"/>
          </w:tcPr>
          <w:p w14:paraId="1B10E9B6">
            <w:pPr>
              <w:widowControl/>
              <w:jc w:val="center"/>
              <w:rPr>
                <w:rFonts w:ascii="宋体" w:hAnsi="宋体" w:cs="宋体"/>
                <w:kern w:val="0"/>
                <w:sz w:val="24"/>
                <w:szCs w:val="24"/>
              </w:rPr>
            </w:pPr>
          </w:p>
        </w:tc>
      </w:tr>
      <w:tr w14:paraId="4B536A4E">
        <w:tblPrEx>
          <w:tblCellMar>
            <w:top w:w="0" w:type="dxa"/>
            <w:left w:w="108" w:type="dxa"/>
            <w:bottom w:w="0" w:type="dxa"/>
            <w:right w:w="108" w:type="dxa"/>
          </w:tblCellMar>
        </w:tblPrEx>
        <w:trPr>
          <w:trHeight w:val="586" w:hRule="atLeast"/>
          <w:jc w:val="center"/>
        </w:trPr>
        <w:tc>
          <w:tcPr>
            <w:tcW w:w="1157" w:type="dxa"/>
            <w:vMerge w:val="continue"/>
            <w:tcBorders>
              <w:left w:val="single" w:color="auto" w:sz="4" w:space="0"/>
              <w:bottom w:val="single" w:color="auto" w:sz="4" w:space="0"/>
              <w:right w:val="single" w:color="auto" w:sz="4" w:space="0"/>
            </w:tcBorders>
            <w:vAlign w:val="center"/>
          </w:tcPr>
          <w:p w14:paraId="5DE41EB4">
            <w:pPr>
              <w:rPr>
                <w:sz w:val="24"/>
                <w:szCs w:val="24"/>
              </w:rPr>
            </w:pPr>
          </w:p>
        </w:tc>
        <w:tc>
          <w:tcPr>
            <w:tcW w:w="2276" w:type="dxa"/>
            <w:vMerge w:val="continue"/>
            <w:tcBorders>
              <w:left w:val="nil"/>
              <w:bottom w:val="single" w:color="auto" w:sz="4" w:space="0"/>
              <w:right w:val="single" w:color="auto" w:sz="4" w:space="0"/>
            </w:tcBorders>
            <w:vAlign w:val="center"/>
          </w:tcPr>
          <w:p w14:paraId="697F17DC">
            <w:pPr>
              <w:jc w:val="center"/>
              <w:rPr>
                <w:sz w:val="24"/>
                <w:szCs w:val="24"/>
              </w:rPr>
            </w:pPr>
          </w:p>
        </w:tc>
        <w:tc>
          <w:tcPr>
            <w:tcW w:w="4821" w:type="dxa"/>
            <w:tcBorders>
              <w:top w:val="single" w:color="auto" w:sz="4" w:space="0"/>
              <w:left w:val="nil"/>
              <w:bottom w:val="single" w:color="auto" w:sz="4" w:space="0"/>
              <w:right w:val="single" w:color="auto" w:sz="4" w:space="0"/>
            </w:tcBorders>
            <w:vAlign w:val="center"/>
          </w:tcPr>
          <w:p w14:paraId="2AF87587">
            <w:pPr>
              <w:widowControl/>
              <w:rPr>
                <w:rFonts w:ascii="宋体" w:hAnsi="宋体" w:cs="宋体"/>
                <w:kern w:val="0"/>
                <w:sz w:val="24"/>
                <w:szCs w:val="24"/>
              </w:rPr>
            </w:pPr>
            <w:r>
              <w:rPr>
                <w:rFonts w:hint="eastAsia" w:cs="宋体"/>
                <w:sz w:val="24"/>
                <w:szCs w:val="24"/>
              </w:rPr>
              <w:t>大写：</w:t>
            </w:r>
          </w:p>
        </w:tc>
        <w:tc>
          <w:tcPr>
            <w:tcW w:w="1455" w:type="dxa"/>
            <w:vMerge w:val="continue"/>
            <w:tcBorders>
              <w:left w:val="nil"/>
              <w:bottom w:val="single" w:color="auto" w:sz="4" w:space="0"/>
              <w:right w:val="single" w:color="auto" w:sz="4" w:space="0"/>
            </w:tcBorders>
            <w:vAlign w:val="center"/>
          </w:tcPr>
          <w:p w14:paraId="3ECEC1FC">
            <w:pPr>
              <w:rPr>
                <w:sz w:val="24"/>
                <w:szCs w:val="24"/>
              </w:rPr>
            </w:pPr>
          </w:p>
        </w:tc>
      </w:tr>
      <w:tr w14:paraId="68568D18">
        <w:tblPrEx>
          <w:tblCellMar>
            <w:top w:w="0" w:type="dxa"/>
            <w:left w:w="108" w:type="dxa"/>
            <w:bottom w:w="0" w:type="dxa"/>
            <w:right w:w="108" w:type="dxa"/>
          </w:tblCellMar>
        </w:tblPrEx>
        <w:trPr>
          <w:trHeight w:val="677" w:hRule="atLeast"/>
          <w:jc w:val="center"/>
        </w:trPr>
        <w:tc>
          <w:tcPr>
            <w:tcW w:w="1157" w:type="dxa"/>
            <w:tcBorders>
              <w:top w:val="nil"/>
              <w:left w:val="single" w:color="auto" w:sz="4" w:space="0"/>
              <w:bottom w:val="single" w:color="auto" w:sz="4" w:space="0"/>
              <w:right w:val="single" w:color="auto" w:sz="4" w:space="0"/>
            </w:tcBorders>
            <w:vAlign w:val="center"/>
          </w:tcPr>
          <w:p w14:paraId="59592BE6">
            <w:pPr>
              <w:widowControl/>
              <w:jc w:val="center"/>
              <w:rPr>
                <w:rFonts w:ascii="宋体" w:hAnsi="宋体" w:cs="宋体"/>
                <w:kern w:val="0"/>
                <w:sz w:val="24"/>
                <w:szCs w:val="24"/>
              </w:rPr>
            </w:pPr>
            <w:r>
              <w:rPr>
                <w:rFonts w:hint="eastAsia" w:ascii="宋体" w:hAnsi="宋体" w:cs="宋体"/>
                <w:kern w:val="0"/>
                <w:sz w:val="24"/>
                <w:szCs w:val="24"/>
              </w:rPr>
              <w:t>2</w:t>
            </w:r>
          </w:p>
        </w:tc>
        <w:tc>
          <w:tcPr>
            <w:tcW w:w="2276" w:type="dxa"/>
            <w:tcBorders>
              <w:top w:val="nil"/>
              <w:left w:val="nil"/>
              <w:bottom w:val="single" w:color="auto" w:sz="4" w:space="0"/>
              <w:right w:val="single" w:color="auto" w:sz="4" w:space="0"/>
            </w:tcBorders>
            <w:vAlign w:val="center"/>
          </w:tcPr>
          <w:p w14:paraId="72C4A199">
            <w:pPr>
              <w:widowControl/>
              <w:jc w:val="center"/>
              <w:rPr>
                <w:rFonts w:ascii="宋体" w:hAnsi="宋体" w:cs="宋体"/>
                <w:kern w:val="0"/>
                <w:sz w:val="24"/>
                <w:szCs w:val="24"/>
              </w:rPr>
            </w:pPr>
            <w:r>
              <w:rPr>
                <w:rFonts w:hint="eastAsia" w:ascii="宋体" w:hAnsi="宋体" w:cs="宋体"/>
                <w:kern w:val="0"/>
                <w:sz w:val="24"/>
                <w:szCs w:val="24"/>
              </w:rPr>
              <w:t>合同履行期限</w:t>
            </w:r>
          </w:p>
        </w:tc>
        <w:tc>
          <w:tcPr>
            <w:tcW w:w="4821" w:type="dxa"/>
            <w:tcBorders>
              <w:top w:val="nil"/>
              <w:left w:val="nil"/>
              <w:bottom w:val="single" w:color="auto" w:sz="4" w:space="0"/>
              <w:right w:val="single" w:color="auto" w:sz="4" w:space="0"/>
            </w:tcBorders>
            <w:vAlign w:val="center"/>
          </w:tcPr>
          <w:p w14:paraId="551962DD">
            <w:pPr>
              <w:widowControl/>
              <w:jc w:val="center"/>
              <w:rPr>
                <w:rFonts w:ascii="宋体" w:hAnsi="宋体" w:cs="宋体"/>
                <w:kern w:val="0"/>
                <w:sz w:val="24"/>
                <w:szCs w:val="24"/>
              </w:rPr>
            </w:pPr>
          </w:p>
        </w:tc>
        <w:tc>
          <w:tcPr>
            <w:tcW w:w="1455" w:type="dxa"/>
            <w:tcBorders>
              <w:top w:val="nil"/>
              <w:left w:val="nil"/>
              <w:bottom w:val="single" w:color="auto" w:sz="4" w:space="0"/>
              <w:right w:val="single" w:color="auto" w:sz="4" w:space="0"/>
            </w:tcBorders>
            <w:vAlign w:val="center"/>
          </w:tcPr>
          <w:p w14:paraId="27C97781">
            <w:pPr>
              <w:widowControl/>
              <w:jc w:val="center"/>
              <w:rPr>
                <w:rFonts w:ascii="宋体" w:hAnsi="宋体" w:cs="宋体"/>
                <w:kern w:val="0"/>
                <w:sz w:val="24"/>
                <w:szCs w:val="24"/>
              </w:rPr>
            </w:pPr>
          </w:p>
        </w:tc>
      </w:tr>
      <w:tr w14:paraId="6DAAB835">
        <w:tblPrEx>
          <w:tblCellMar>
            <w:top w:w="0" w:type="dxa"/>
            <w:left w:w="108" w:type="dxa"/>
            <w:bottom w:w="0" w:type="dxa"/>
            <w:right w:w="108" w:type="dxa"/>
          </w:tblCellMar>
        </w:tblPrEx>
        <w:trPr>
          <w:trHeight w:val="677" w:hRule="atLeast"/>
          <w:jc w:val="center"/>
        </w:trPr>
        <w:tc>
          <w:tcPr>
            <w:tcW w:w="1157" w:type="dxa"/>
            <w:tcBorders>
              <w:top w:val="nil"/>
              <w:left w:val="single" w:color="auto" w:sz="4" w:space="0"/>
              <w:bottom w:val="single" w:color="auto" w:sz="4" w:space="0"/>
              <w:right w:val="single" w:color="auto" w:sz="4" w:space="0"/>
            </w:tcBorders>
            <w:vAlign w:val="center"/>
          </w:tcPr>
          <w:p w14:paraId="37ADB87A">
            <w:pPr>
              <w:widowControl/>
              <w:jc w:val="center"/>
              <w:rPr>
                <w:rFonts w:ascii="宋体" w:hAnsi="宋体" w:cs="宋体"/>
                <w:kern w:val="0"/>
                <w:sz w:val="24"/>
                <w:szCs w:val="24"/>
              </w:rPr>
            </w:pPr>
            <w:r>
              <w:rPr>
                <w:rFonts w:hint="eastAsia" w:ascii="宋体" w:hAnsi="宋体" w:cs="宋体"/>
                <w:kern w:val="0"/>
                <w:sz w:val="24"/>
                <w:szCs w:val="24"/>
              </w:rPr>
              <w:t>3</w:t>
            </w:r>
          </w:p>
        </w:tc>
        <w:tc>
          <w:tcPr>
            <w:tcW w:w="2276" w:type="dxa"/>
            <w:tcBorders>
              <w:top w:val="nil"/>
              <w:left w:val="nil"/>
              <w:bottom w:val="single" w:color="auto" w:sz="4" w:space="0"/>
              <w:right w:val="single" w:color="auto" w:sz="4" w:space="0"/>
            </w:tcBorders>
            <w:vAlign w:val="center"/>
          </w:tcPr>
          <w:p w14:paraId="20F23A82">
            <w:pPr>
              <w:widowControl/>
              <w:jc w:val="center"/>
              <w:rPr>
                <w:rFonts w:ascii="宋体" w:hAnsi="宋体" w:cs="宋体"/>
                <w:kern w:val="0"/>
                <w:sz w:val="24"/>
                <w:szCs w:val="24"/>
              </w:rPr>
            </w:pPr>
            <w:r>
              <w:rPr>
                <w:rFonts w:hint="eastAsia" w:ascii="宋体" w:hAnsi="宋体" w:cs="宋体"/>
                <w:kern w:val="0"/>
                <w:sz w:val="24"/>
                <w:szCs w:val="24"/>
              </w:rPr>
              <w:t>质量承诺</w:t>
            </w:r>
          </w:p>
        </w:tc>
        <w:tc>
          <w:tcPr>
            <w:tcW w:w="4821" w:type="dxa"/>
            <w:tcBorders>
              <w:top w:val="nil"/>
              <w:left w:val="nil"/>
              <w:bottom w:val="single" w:color="auto" w:sz="4" w:space="0"/>
              <w:right w:val="single" w:color="auto" w:sz="4" w:space="0"/>
            </w:tcBorders>
            <w:vAlign w:val="center"/>
          </w:tcPr>
          <w:p w14:paraId="5CFF011A">
            <w:pPr>
              <w:widowControl/>
              <w:jc w:val="center"/>
              <w:rPr>
                <w:rFonts w:ascii="宋体" w:hAnsi="宋体" w:cs="宋体"/>
                <w:kern w:val="0"/>
                <w:sz w:val="24"/>
                <w:szCs w:val="24"/>
              </w:rPr>
            </w:pPr>
          </w:p>
        </w:tc>
        <w:tc>
          <w:tcPr>
            <w:tcW w:w="1455" w:type="dxa"/>
            <w:tcBorders>
              <w:top w:val="nil"/>
              <w:left w:val="nil"/>
              <w:bottom w:val="single" w:color="auto" w:sz="4" w:space="0"/>
              <w:right w:val="single" w:color="auto" w:sz="4" w:space="0"/>
            </w:tcBorders>
            <w:vAlign w:val="center"/>
          </w:tcPr>
          <w:p w14:paraId="26120BC3">
            <w:pPr>
              <w:widowControl/>
              <w:jc w:val="center"/>
              <w:rPr>
                <w:rFonts w:ascii="宋体" w:hAnsi="宋体" w:cs="宋体"/>
                <w:kern w:val="0"/>
                <w:sz w:val="24"/>
                <w:szCs w:val="24"/>
              </w:rPr>
            </w:pPr>
          </w:p>
        </w:tc>
      </w:tr>
      <w:tr w14:paraId="111FEACD">
        <w:tblPrEx>
          <w:tblCellMar>
            <w:top w:w="0" w:type="dxa"/>
            <w:left w:w="108" w:type="dxa"/>
            <w:bottom w:w="0" w:type="dxa"/>
            <w:right w:w="108" w:type="dxa"/>
          </w:tblCellMar>
        </w:tblPrEx>
        <w:trPr>
          <w:trHeight w:val="677" w:hRule="atLeast"/>
          <w:jc w:val="center"/>
        </w:trPr>
        <w:tc>
          <w:tcPr>
            <w:tcW w:w="1157" w:type="dxa"/>
            <w:tcBorders>
              <w:top w:val="nil"/>
              <w:left w:val="single" w:color="auto" w:sz="4" w:space="0"/>
              <w:bottom w:val="single" w:color="auto" w:sz="4" w:space="0"/>
              <w:right w:val="single" w:color="auto" w:sz="4" w:space="0"/>
            </w:tcBorders>
            <w:vAlign w:val="center"/>
          </w:tcPr>
          <w:p w14:paraId="31B2FF8C">
            <w:pPr>
              <w:widowControl/>
              <w:jc w:val="center"/>
              <w:rPr>
                <w:rFonts w:ascii="宋体" w:hAnsi="宋体" w:cs="宋体"/>
                <w:kern w:val="0"/>
                <w:sz w:val="24"/>
                <w:szCs w:val="24"/>
              </w:rPr>
            </w:pPr>
            <w:r>
              <w:rPr>
                <w:rFonts w:hint="eastAsia" w:ascii="宋体" w:hAnsi="宋体" w:cs="宋体"/>
                <w:kern w:val="0"/>
                <w:sz w:val="24"/>
                <w:szCs w:val="24"/>
              </w:rPr>
              <w:t>4</w:t>
            </w:r>
          </w:p>
        </w:tc>
        <w:tc>
          <w:tcPr>
            <w:tcW w:w="2276" w:type="dxa"/>
            <w:tcBorders>
              <w:top w:val="nil"/>
              <w:left w:val="nil"/>
              <w:bottom w:val="single" w:color="auto" w:sz="4" w:space="0"/>
              <w:right w:val="single" w:color="auto" w:sz="4" w:space="0"/>
            </w:tcBorders>
            <w:vAlign w:val="center"/>
          </w:tcPr>
          <w:p w14:paraId="6F1B2732">
            <w:pPr>
              <w:widowControl/>
              <w:jc w:val="center"/>
              <w:rPr>
                <w:rFonts w:ascii="宋体" w:hAnsi="宋体" w:cs="宋体"/>
                <w:kern w:val="0"/>
                <w:sz w:val="24"/>
                <w:szCs w:val="24"/>
              </w:rPr>
            </w:pPr>
            <w:r>
              <w:rPr>
                <w:rFonts w:hint="eastAsia" w:ascii="宋体" w:hAnsi="宋体" w:cs="宋体"/>
                <w:kern w:val="0"/>
                <w:sz w:val="24"/>
                <w:szCs w:val="24"/>
              </w:rPr>
              <w:t>交货方式</w:t>
            </w:r>
          </w:p>
        </w:tc>
        <w:tc>
          <w:tcPr>
            <w:tcW w:w="4821" w:type="dxa"/>
            <w:tcBorders>
              <w:top w:val="nil"/>
              <w:left w:val="nil"/>
              <w:bottom w:val="single" w:color="auto" w:sz="4" w:space="0"/>
              <w:right w:val="single" w:color="auto" w:sz="4" w:space="0"/>
            </w:tcBorders>
            <w:vAlign w:val="center"/>
          </w:tcPr>
          <w:p w14:paraId="1A0798A2">
            <w:pPr>
              <w:widowControl/>
              <w:jc w:val="center"/>
              <w:rPr>
                <w:rFonts w:ascii="宋体" w:hAnsi="宋体" w:cs="宋体"/>
                <w:kern w:val="0"/>
                <w:sz w:val="24"/>
                <w:szCs w:val="24"/>
              </w:rPr>
            </w:pPr>
          </w:p>
        </w:tc>
        <w:tc>
          <w:tcPr>
            <w:tcW w:w="1455" w:type="dxa"/>
            <w:tcBorders>
              <w:top w:val="nil"/>
              <w:left w:val="nil"/>
              <w:bottom w:val="single" w:color="auto" w:sz="4" w:space="0"/>
              <w:right w:val="single" w:color="auto" w:sz="4" w:space="0"/>
            </w:tcBorders>
            <w:vAlign w:val="center"/>
          </w:tcPr>
          <w:p w14:paraId="0A9A1B20">
            <w:pPr>
              <w:widowControl/>
              <w:jc w:val="center"/>
              <w:rPr>
                <w:rFonts w:ascii="宋体" w:hAnsi="宋体" w:cs="宋体"/>
                <w:kern w:val="0"/>
                <w:sz w:val="24"/>
                <w:szCs w:val="24"/>
              </w:rPr>
            </w:pPr>
          </w:p>
        </w:tc>
      </w:tr>
      <w:tr w14:paraId="5638EAB2">
        <w:tblPrEx>
          <w:tblCellMar>
            <w:top w:w="0" w:type="dxa"/>
            <w:left w:w="108" w:type="dxa"/>
            <w:bottom w:w="0" w:type="dxa"/>
            <w:right w:w="108" w:type="dxa"/>
          </w:tblCellMar>
        </w:tblPrEx>
        <w:trPr>
          <w:trHeight w:val="828" w:hRule="atLeast"/>
          <w:jc w:val="center"/>
        </w:trPr>
        <w:tc>
          <w:tcPr>
            <w:tcW w:w="1157" w:type="dxa"/>
            <w:tcBorders>
              <w:top w:val="nil"/>
              <w:left w:val="single" w:color="auto" w:sz="4" w:space="0"/>
              <w:bottom w:val="single" w:color="auto" w:sz="4" w:space="0"/>
              <w:right w:val="single" w:color="auto" w:sz="4" w:space="0"/>
            </w:tcBorders>
            <w:vAlign w:val="center"/>
          </w:tcPr>
          <w:p w14:paraId="6A883138">
            <w:pPr>
              <w:widowControl/>
              <w:jc w:val="center"/>
              <w:rPr>
                <w:rFonts w:ascii="宋体" w:hAnsi="宋体" w:cs="宋体"/>
                <w:kern w:val="0"/>
                <w:sz w:val="24"/>
                <w:szCs w:val="24"/>
              </w:rPr>
            </w:pPr>
            <w:r>
              <w:rPr>
                <w:rFonts w:hint="eastAsia" w:ascii="宋体" w:hAnsi="宋体" w:cs="宋体"/>
                <w:kern w:val="0"/>
                <w:sz w:val="24"/>
                <w:szCs w:val="24"/>
              </w:rPr>
              <w:t>5</w:t>
            </w:r>
          </w:p>
        </w:tc>
        <w:tc>
          <w:tcPr>
            <w:tcW w:w="2276" w:type="dxa"/>
            <w:tcBorders>
              <w:top w:val="nil"/>
              <w:left w:val="nil"/>
              <w:bottom w:val="single" w:color="auto" w:sz="4" w:space="0"/>
              <w:right w:val="single" w:color="auto" w:sz="4" w:space="0"/>
            </w:tcBorders>
            <w:vAlign w:val="center"/>
          </w:tcPr>
          <w:p w14:paraId="73F16A9A">
            <w:pPr>
              <w:widowControl/>
              <w:jc w:val="center"/>
              <w:rPr>
                <w:rFonts w:ascii="宋体" w:hAnsi="宋体" w:cs="宋体"/>
                <w:kern w:val="0"/>
                <w:sz w:val="24"/>
                <w:szCs w:val="24"/>
              </w:rPr>
            </w:pPr>
            <w:r>
              <w:rPr>
                <w:rFonts w:hint="eastAsia" w:ascii="宋体" w:hAnsi="宋体" w:cs="宋体"/>
                <w:kern w:val="0"/>
                <w:sz w:val="24"/>
                <w:szCs w:val="24"/>
              </w:rPr>
              <w:t>投标保证金</w:t>
            </w:r>
          </w:p>
        </w:tc>
        <w:tc>
          <w:tcPr>
            <w:tcW w:w="4821" w:type="dxa"/>
            <w:tcBorders>
              <w:top w:val="nil"/>
              <w:left w:val="nil"/>
              <w:bottom w:val="single" w:color="auto" w:sz="4" w:space="0"/>
              <w:right w:val="single" w:color="auto" w:sz="4" w:space="0"/>
            </w:tcBorders>
            <w:vAlign w:val="center"/>
          </w:tcPr>
          <w:p w14:paraId="3392FAE8">
            <w:pPr>
              <w:widowControl/>
              <w:ind w:firstLine="1320" w:firstLineChars="550"/>
              <w:rPr>
                <w:rFonts w:ascii="宋体" w:hAnsi="宋体" w:cs="宋体"/>
                <w:kern w:val="0"/>
                <w:sz w:val="24"/>
                <w:szCs w:val="24"/>
              </w:rPr>
            </w:pPr>
          </w:p>
        </w:tc>
        <w:tc>
          <w:tcPr>
            <w:tcW w:w="1455" w:type="dxa"/>
            <w:tcBorders>
              <w:top w:val="nil"/>
              <w:left w:val="nil"/>
              <w:bottom w:val="single" w:color="auto" w:sz="4" w:space="0"/>
              <w:right w:val="single" w:color="auto" w:sz="4" w:space="0"/>
            </w:tcBorders>
            <w:vAlign w:val="center"/>
          </w:tcPr>
          <w:p w14:paraId="0BE2DAC7">
            <w:pPr>
              <w:widowControl/>
              <w:jc w:val="center"/>
              <w:rPr>
                <w:rFonts w:ascii="宋体" w:hAnsi="宋体" w:cs="宋体"/>
                <w:kern w:val="0"/>
                <w:sz w:val="24"/>
                <w:szCs w:val="24"/>
              </w:rPr>
            </w:pPr>
          </w:p>
        </w:tc>
      </w:tr>
    </w:tbl>
    <w:p w14:paraId="4A1D3852">
      <w:pPr>
        <w:pStyle w:val="127"/>
        <w:spacing w:line="360" w:lineRule="exact"/>
        <w:ind w:firstLine="0"/>
        <w:rPr>
          <w:rFonts w:ascii="宋体" w:hAnsi="宋体"/>
          <w:sz w:val="24"/>
          <w:szCs w:val="24"/>
          <w:u w:val="single"/>
        </w:rPr>
      </w:pPr>
    </w:p>
    <w:p w14:paraId="694FBC51">
      <w:pPr>
        <w:spacing w:before="60" w:after="60" w:line="500" w:lineRule="exact"/>
        <w:ind w:firstLine="510"/>
        <w:rPr>
          <w:rFonts w:ascii="宋体" w:hAnsi="宋体"/>
          <w:sz w:val="24"/>
        </w:rPr>
      </w:pPr>
      <w:r>
        <w:rPr>
          <w:rFonts w:hint="eastAsia" w:ascii="宋体" w:hAnsi="宋体"/>
          <w:sz w:val="24"/>
        </w:rPr>
        <w:t>投标人</w:t>
      </w:r>
      <w:r>
        <w:rPr>
          <w:rFonts w:hint="eastAsia" w:ascii="宋体" w:hAnsi="宋体"/>
          <w:sz w:val="24"/>
          <w:szCs w:val="22"/>
        </w:rPr>
        <w:t>全称（电子签章）</w:t>
      </w:r>
      <w:r>
        <w:rPr>
          <w:rFonts w:hint="eastAsia" w:ascii="宋体" w:hAnsi="宋体"/>
          <w:sz w:val="24"/>
          <w:u w:val="single"/>
        </w:rPr>
        <w:t xml:space="preserve">                              </w:t>
      </w:r>
    </w:p>
    <w:p w14:paraId="5D2CEBF2">
      <w:pPr>
        <w:spacing w:before="60" w:after="60" w:line="500" w:lineRule="exact"/>
        <w:ind w:firstLine="510"/>
        <w:rPr>
          <w:rFonts w:ascii="宋体" w:hAnsi="宋体"/>
          <w:sz w:val="24"/>
        </w:rPr>
      </w:pPr>
      <w:r>
        <w:rPr>
          <w:rFonts w:hint="eastAsia" w:ascii="宋体" w:hAnsi="宋体"/>
          <w:sz w:val="24"/>
        </w:rPr>
        <w:t>法定代表人或其委托代</w:t>
      </w:r>
      <w:r>
        <w:rPr>
          <w:rFonts w:hint="eastAsia" w:ascii="宋体" w:hAnsi="宋体"/>
          <w:sz w:val="24"/>
          <w:szCs w:val="22"/>
        </w:rPr>
        <w:t>理人（电子签章）</w:t>
      </w:r>
      <w:r>
        <w:rPr>
          <w:rFonts w:hint="eastAsia" w:ascii="宋体" w:hAnsi="宋体"/>
          <w:sz w:val="24"/>
        </w:rPr>
        <w:t>：</w:t>
      </w:r>
      <w:r>
        <w:rPr>
          <w:rFonts w:hint="eastAsia" w:ascii="宋体" w:hAnsi="宋体"/>
          <w:sz w:val="24"/>
          <w:u w:val="single"/>
        </w:rPr>
        <w:t xml:space="preserve">             </w:t>
      </w:r>
    </w:p>
    <w:p w14:paraId="27A2A97A">
      <w:pPr>
        <w:spacing w:before="60" w:after="60" w:line="500" w:lineRule="exact"/>
        <w:ind w:firstLine="510"/>
        <w:rPr>
          <w:rFonts w:ascii="宋体" w:hAnsi="宋体"/>
          <w:sz w:val="24"/>
        </w:rPr>
      </w:pPr>
      <w:r>
        <w:rPr>
          <w:rFonts w:hint="eastAsia" w:ascii="宋体" w:hAnsi="宋体"/>
          <w:sz w:val="24"/>
        </w:rPr>
        <w:t>日期：</w:t>
      </w:r>
      <w:r>
        <w:rPr>
          <w:rFonts w:ascii="宋体" w:hAnsi="宋体"/>
          <w:sz w:val="24"/>
        </w:rPr>
        <w:t>________</w:t>
      </w:r>
      <w:r>
        <w:rPr>
          <w:rFonts w:hint="eastAsia" w:ascii="宋体" w:hAnsi="宋体"/>
          <w:sz w:val="24"/>
        </w:rPr>
        <w:t>年</w:t>
      </w:r>
      <w:r>
        <w:rPr>
          <w:rFonts w:ascii="宋体" w:hAnsi="宋体"/>
          <w:sz w:val="24"/>
        </w:rPr>
        <w:t>_____</w:t>
      </w:r>
      <w:r>
        <w:rPr>
          <w:rFonts w:hint="eastAsia" w:ascii="宋体" w:hAnsi="宋体"/>
          <w:sz w:val="24"/>
        </w:rPr>
        <w:t>月</w:t>
      </w:r>
      <w:r>
        <w:rPr>
          <w:rFonts w:ascii="宋体" w:hAnsi="宋体"/>
          <w:sz w:val="24"/>
        </w:rPr>
        <w:t>_____</w:t>
      </w:r>
      <w:r>
        <w:rPr>
          <w:rFonts w:hint="eastAsia" w:ascii="宋体" w:hAnsi="宋体"/>
          <w:sz w:val="24"/>
        </w:rPr>
        <w:t>日</w:t>
      </w:r>
    </w:p>
    <w:p w14:paraId="055CDD7D">
      <w:pPr>
        <w:spacing w:beforeLines="50" w:line="500" w:lineRule="exact"/>
        <w:rPr>
          <w:rFonts w:ascii="宋体" w:hAnsi="宋体"/>
          <w:sz w:val="24"/>
        </w:rPr>
      </w:pPr>
    </w:p>
    <w:p w14:paraId="37C3610E">
      <w:pPr>
        <w:spacing w:line="460" w:lineRule="exact"/>
        <w:ind w:firstLine="482" w:firstLineChars="200"/>
        <w:rPr>
          <w:rFonts w:ascii="宋体" w:hAnsi="宋体"/>
          <w:b/>
          <w:sz w:val="24"/>
          <w:szCs w:val="24"/>
        </w:rPr>
      </w:pPr>
      <w:r>
        <w:rPr>
          <w:rFonts w:hint="eastAsia" w:ascii="宋体" w:hAnsi="宋体"/>
          <w:b/>
          <w:sz w:val="24"/>
          <w:szCs w:val="24"/>
        </w:rPr>
        <w:t>注：此表中的投标报价即为最终报价，不允许另有折扣说明；报价保留到小数点后两位。</w:t>
      </w:r>
    </w:p>
    <w:p w14:paraId="0673DD72">
      <w:pPr>
        <w:spacing w:line="460" w:lineRule="exact"/>
        <w:ind w:firstLine="482" w:firstLineChars="200"/>
        <w:rPr>
          <w:rFonts w:ascii="宋体" w:hAnsi="宋体"/>
          <w:b/>
          <w:sz w:val="24"/>
          <w:szCs w:val="24"/>
        </w:rPr>
      </w:pPr>
      <w:r>
        <w:rPr>
          <w:rFonts w:hint="eastAsia" w:ascii="宋体" w:hAnsi="宋体"/>
          <w:b/>
          <w:sz w:val="24"/>
          <w:szCs w:val="24"/>
        </w:rPr>
        <w:t xml:space="preserve">   </w:t>
      </w:r>
    </w:p>
    <w:p w14:paraId="7F59CEF9">
      <w:pPr>
        <w:spacing w:line="460" w:lineRule="exact"/>
        <w:ind w:firstLine="843" w:firstLineChars="350"/>
        <w:rPr>
          <w:rFonts w:ascii="宋体" w:hAnsi="宋体"/>
          <w:b/>
          <w:sz w:val="24"/>
          <w:szCs w:val="24"/>
        </w:rPr>
      </w:pPr>
    </w:p>
    <w:p w14:paraId="041812B3">
      <w:pPr>
        <w:pStyle w:val="104"/>
        <w:spacing w:line="500" w:lineRule="exact"/>
        <w:ind w:firstLine="480" w:firstLineChars="200"/>
        <w:rPr>
          <w:rFonts w:hAnsi="宋体"/>
          <w:color w:val="auto"/>
          <w:szCs w:val="24"/>
          <w:shd w:val="clear" w:color="auto" w:fill="auto"/>
        </w:rPr>
      </w:pPr>
    </w:p>
    <w:p w14:paraId="636E01D6">
      <w:pPr>
        <w:pStyle w:val="104"/>
        <w:spacing w:line="500" w:lineRule="exact"/>
        <w:ind w:firstLine="480" w:firstLineChars="200"/>
        <w:rPr>
          <w:rFonts w:hAnsi="宋体"/>
          <w:color w:val="auto"/>
          <w:shd w:val="clear" w:color="auto" w:fill="auto"/>
        </w:rPr>
      </w:pPr>
    </w:p>
    <w:p w14:paraId="492A6F00">
      <w:pPr>
        <w:pStyle w:val="104"/>
        <w:spacing w:line="500" w:lineRule="exact"/>
        <w:ind w:firstLine="480" w:firstLineChars="200"/>
        <w:rPr>
          <w:rFonts w:hAnsi="宋体"/>
          <w:color w:val="auto"/>
          <w:shd w:val="clear" w:color="auto" w:fill="auto"/>
        </w:rPr>
      </w:pPr>
    </w:p>
    <w:p w14:paraId="6BA7CE23">
      <w:pPr>
        <w:spacing w:line="420" w:lineRule="exact"/>
        <w:rPr>
          <w:rFonts w:ascii="宋体" w:hAnsi="宋体"/>
          <w:szCs w:val="21"/>
          <w:highlight w:val="yellow"/>
        </w:rPr>
      </w:pPr>
    </w:p>
    <w:p w14:paraId="0CCDECD0">
      <w:pPr>
        <w:pStyle w:val="4"/>
        <w:rPr>
          <w:rFonts w:ascii="宋体" w:hAnsi="宋体"/>
        </w:rPr>
      </w:pPr>
      <w:bookmarkStart w:id="211" w:name="_Toc7120"/>
      <w:r>
        <w:rPr>
          <w:rFonts w:ascii="宋体" w:hAnsi="宋体"/>
        </w:rPr>
        <w:br w:type="page"/>
      </w:r>
      <w:bookmarkStart w:id="212" w:name="_Toc31752"/>
      <w:r>
        <w:rPr>
          <w:rFonts w:hint="eastAsia" w:ascii="宋体" w:hAnsi="宋体"/>
        </w:rPr>
        <w:t>附件七：分项报价表</w:t>
      </w:r>
      <w:bookmarkEnd w:id="211"/>
      <w:bookmarkEnd w:id="212"/>
    </w:p>
    <w:p w14:paraId="5682F894">
      <w:pPr>
        <w:spacing w:line="420" w:lineRule="exact"/>
        <w:rPr>
          <w:rFonts w:ascii="宋体" w:hAnsi="宋体"/>
          <w:szCs w:val="21"/>
          <w:highlight w:val="yellow"/>
        </w:rPr>
      </w:pPr>
    </w:p>
    <w:p w14:paraId="1EEBF942">
      <w:pPr>
        <w:spacing w:line="420" w:lineRule="exact"/>
        <w:ind w:firstLine="240" w:firstLineChars="100"/>
        <w:rPr>
          <w:rFonts w:ascii="宋体" w:hAnsi="宋体" w:cs="宋体"/>
          <w:sz w:val="24"/>
          <w:szCs w:val="24"/>
        </w:rPr>
      </w:pPr>
      <w:r>
        <w:rPr>
          <w:rFonts w:hint="eastAsia" w:ascii="宋体" w:hAnsi="宋体" w:cs="宋体"/>
          <w:sz w:val="24"/>
          <w:szCs w:val="24"/>
        </w:rPr>
        <w:t>项目名称：</w:t>
      </w:r>
      <w:r>
        <w:rPr>
          <w:rFonts w:hint="eastAsia" w:ascii="宋体" w:hAnsi="宋体" w:cs="宋体"/>
          <w:spacing w:val="10"/>
          <w:sz w:val="24"/>
          <w:szCs w:val="24"/>
          <w:u w:val="single"/>
        </w:rPr>
        <w:t xml:space="preserve">        </w:t>
      </w:r>
    </w:p>
    <w:p w14:paraId="4195E6F8">
      <w:pPr>
        <w:spacing w:line="420" w:lineRule="exact"/>
        <w:ind w:firstLine="240" w:firstLineChars="100"/>
        <w:rPr>
          <w:rFonts w:ascii="宋体" w:hAnsi="宋体" w:cs="宋体"/>
          <w:sz w:val="24"/>
          <w:szCs w:val="24"/>
        </w:rPr>
      </w:pPr>
      <w:r>
        <w:rPr>
          <w:rFonts w:hint="eastAsia" w:ascii="宋体" w:hAnsi="宋体" w:cs="宋体"/>
          <w:sz w:val="24"/>
          <w:szCs w:val="24"/>
        </w:rPr>
        <w:t xml:space="preserve">招标编号：                                     单位：元                        </w:t>
      </w:r>
    </w:p>
    <w:tbl>
      <w:tblPr>
        <w:tblStyle w:val="31"/>
        <w:tblW w:w="10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376"/>
        <w:gridCol w:w="1076"/>
        <w:gridCol w:w="1076"/>
        <w:gridCol w:w="1076"/>
        <w:gridCol w:w="1203"/>
        <w:gridCol w:w="1064"/>
        <w:gridCol w:w="618"/>
        <w:gridCol w:w="916"/>
        <w:gridCol w:w="1134"/>
      </w:tblGrid>
      <w:tr w14:paraId="62AD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976" w:type="dxa"/>
            <w:vAlign w:val="center"/>
          </w:tcPr>
          <w:p w14:paraId="2A137CFA">
            <w:pPr>
              <w:pStyle w:val="15"/>
              <w:rPr>
                <w:rFonts w:hAnsi="宋体"/>
                <w:b/>
                <w:spacing w:val="-20"/>
                <w:sz w:val="24"/>
                <w:szCs w:val="24"/>
              </w:rPr>
            </w:pPr>
            <w:r>
              <w:rPr>
                <w:rFonts w:hint="eastAsia" w:hAnsi="宋体"/>
                <w:b/>
                <w:spacing w:val="-20"/>
                <w:sz w:val="24"/>
                <w:szCs w:val="24"/>
              </w:rPr>
              <w:t>序号</w:t>
            </w:r>
          </w:p>
        </w:tc>
        <w:tc>
          <w:tcPr>
            <w:tcW w:w="1376" w:type="dxa"/>
            <w:vAlign w:val="center"/>
          </w:tcPr>
          <w:p w14:paraId="0546A670">
            <w:pPr>
              <w:pStyle w:val="15"/>
              <w:jc w:val="center"/>
              <w:rPr>
                <w:rFonts w:hAnsi="宋体"/>
                <w:b/>
                <w:spacing w:val="-20"/>
                <w:sz w:val="24"/>
                <w:szCs w:val="24"/>
              </w:rPr>
            </w:pPr>
            <w:r>
              <w:rPr>
                <w:rFonts w:hint="eastAsia" w:hAnsi="宋体"/>
                <w:b/>
                <w:spacing w:val="-20"/>
                <w:sz w:val="24"/>
                <w:szCs w:val="24"/>
              </w:rPr>
              <w:t>产品/项目名称</w:t>
            </w:r>
          </w:p>
        </w:tc>
        <w:tc>
          <w:tcPr>
            <w:tcW w:w="1076" w:type="dxa"/>
            <w:vAlign w:val="center"/>
          </w:tcPr>
          <w:p w14:paraId="663365AC">
            <w:pPr>
              <w:pStyle w:val="15"/>
              <w:jc w:val="center"/>
              <w:rPr>
                <w:rFonts w:hAnsi="宋体"/>
                <w:b/>
                <w:spacing w:val="-20"/>
                <w:sz w:val="24"/>
                <w:szCs w:val="24"/>
              </w:rPr>
            </w:pPr>
            <w:r>
              <w:rPr>
                <w:rFonts w:hint="eastAsia" w:hAnsi="宋体"/>
                <w:b/>
                <w:spacing w:val="-20"/>
                <w:sz w:val="24"/>
                <w:szCs w:val="24"/>
              </w:rPr>
              <w:t>单位</w:t>
            </w:r>
          </w:p>
        </w:tc>
        <w:tc>
          <w:tcPr>
            <w:tcW w:w="1076" w:type="dxa"/>
            <w:vAlign w:val="center"/>
          </w:tcPr>
          <w:p w14:paraId="3A58DE97">
            <w:pPr>
              <w:pStyle w:val="15"/>
              <w:jc w:val="center"/>
              <w:rPr>
                <w:rFonts w:hAnsi="宋体"/>
                <w:b/>
                <w:spacing w:val="-20"/>
                <w:sz w:val="24"/>
                <w:szCs w:val="24"/>
              </w:rPr>
            </w:pPr>
            <w:r>
              <w:rPr>
                <w:rFonts w:hint="eastAsia" w:hAnsi="宋体"/>
                <w:b/>
                <w:spacing w:val="-20"/>
                <w:sz w:val="24"/>
                <w:szCs w:val="24"/>
                <w:lang w:eastAsia="zh-CN"/>
              </w:rPr>
              <w:t>最高限价</w:t>
            </w:r>
            <w:r>
              <w:rPr>
                <w:rFonts w:hint="eastAsia" w:hAnsi="宋体"/>
                <w:b/>
                <w:spacing w:val="-20"/>
                <w:sz w:val="24"/>
                <w:szCs w:val="24"/>
              </w:rPr>
              <w:t>控制价（元）</w:t>
            </w:r>
          </w:p>
        </w:tc>
        <w:tc>
          <w:tcPr>
            <w:tcW w:w="1076" w:type="dxa"/>
            <w:vAlign w:val="center"/>
          </w:tcPr>
          <w:p w14:paraId="4E5C291C">
            <w:pPr>
              <w:pStyle w:val="15"/>
              <w:jc w:val="center"/>
              <w:rPr>
                <w:rFonts w:hint="eastAsia" w:hAnsi="宋体" w:eastAsia="宋体"/>
                <w:b/>
                <w:spacing w:val="-20"/>
                <w:sz w:val="24"/>
                <w:szCs w:val="24"/>
                <w:lang w:eastAsia="zh-CN"/>
              </w:rPr>
            </w:pPr>
            <w:r>
              <w:rPr>
                <w:rFonts w:hint="eastAsia" w:hAnsi="宋体"/>
                <w:b/>
                <w:spacing w:val="-20"/>
                <w:sz w:val="24"/>
                <w:szCs w:val="24"/>
              </w:rPr>
              <w:t>规格</w:t>
            </w:r>
            <w:r>
              <w:rPr>
                <w:rFonts w:hint="eastAsia" w:hAnsi="宋体"/>
                <w:b/>
                <w:spacing w:val="-20"/>
                <w:sz w:val="24"/>
                <w:szCs w:val="24"/>
                <w:lang w:eastAsia="zh-CN"/>
              </w:rPr>
              <w:t>参数</w:t>
            </w:r>
          </w:p>
        </w:tc>
        <w:tc>
          <w:tcPr>
            <w:tcW w:w="1203" w:type="dxa"/>
            <w:vAlign w:val="center"/>
          </w:tcPr>
          <w:p w14:paraId="5BBC43CC">
            <w:pPr>
              <w:pStyle w:val="15"/>
              <w:jc w:val="center"/>
              <w:rPr>
                <w:rFonts w:hAnsi="宋体"/>
                <w:b/>
                <w:sz w:val="24"/>
                <w:szCs w:val="24"/>
              </w:rPr>
            </w:pPr>
            <w:r>
              <w:rPr>
                <w:rFonts w:hint="eastAsia"/>
                <w:b/>
                <w:sz w:val="24"/>
                <w:szCs w:val="24"/>
              </w:rPr>
              <w:t>品牌</w:t>
            </w:r>
          </w:p>
        </w:tc>
        <w:tc>
          <w:tcPr>
            <w:tcW w:w="1064" w:type="dxa"/>
            <w:vAlign w:val="center"/>
          </w:tcPr>
          <w:p w14:paraId="076B3876">
            <w:pPr>
              <w:pStyle w:val="15"/>
              <w:jc w:val="center"/>
              <w:rPr>
                <w:rFonts w:hAnsi="宋体"/>
                <w:b/>
                <w:sz w:val="24"/>
                <w:szCs w:val="24"/>
              </w:rPr>
            </w:pPr>
            <w:r>
              <w:rPr>
                <w:rFonts w:hint="eastAsia" w:hAnsi="宋体"/>
                <w:b/>
                <w:sz w:val="24"/>
                <w:szCs w:val="24"/>
              </w:rPr>
              <w:t>数量</w:t>
            </w:r>
          </w:p>
        </w:tc>
        <w:tc>
          <w:tcPr>
            <w:tcW w:w="618" w:type="dxa"/>
            <w:vAlign w:val="center"/>
          </w:tcPr>
          <w:p w14:paraId="264E42FC">
            <w:pPr>
              <w:pStyle w:val="15"/>
              <w:jc w:val="center"/>
              <w:rPr>
                <w:rFonts w:hAnsi="宋体"/>
                <w:b/>
                <w:sz w:val="24"/>
                <w:szCs w:val="24"/>
              </w:rPr>
            </w:pPr>
            <w:r>
              <w:rPr>
                <w:rFonts w:hint="eastAsia" w:hAnsi="宋体"/>
                <w:b/>
                <w:sz w:val="24"/>
                <w:szCs w:val="24"/>
              </w:rPr>
              <w:t>单价</w:t>
            </w:r>
          </w:p>
        </w:tc>
        <w:tc>
          <w:tcPr>
            <w:tcW w:w="916" w:type="dxa"/>
            <w:vAlign w:val="center"/>
          </w:tcPr>
          <w:p w14:paraId="43958C44">
            <w:pPr>
              <w:pStyle w:val="15"/>
              <w:ind w:left="72"/>
              <w:jc w:val="center"/>
              <w:rPr>
                <w:rFonts w:hAnsi="宋体"/>
                <w:b/>
                <w:sz w:val="24"/>
                <w:szCs w:val="24"/>
              </w:rPr>
            </w:pPr>
            <w:r>
              <w:rPr>
                <w:rFonts w:hint="eastAsia" w:hAnsi="宋体"/>
                <w:b/>
                <w:sz w:val="24"/>
                <w:szCs w:val="24"/>
              </w:rPr>
              <w:t>合价</w:t>
            </w:r>
          </w:p>
        </w:tc>
        <w:tc>
          <w:tcPr>
            <w:tcW w:w="1134" w:type="dxa"/>
            <w:vAlign w:val="center"/>
          </w:tcPr>
          <w:p w14:paraId="00D67E3E">
            <w:pPr>
              <w:pStyle w:val="15"/>
              <w:ind w:left="72"/>
              <w:jc w:val="center"/>
              <w:rPr>
                <w:rFonts w:hAnsi="宋体"/>
                <w:b/>
                <w:sz w:val="24"/>
                <w:szCs w:val="24"/>
              </w:rPr>
            </w:pPr>
            <w:r>
              <w:rPr>
                <w:rFonts w:hint="eastAsia" w:hAnsi="宋体"/>
                <w:b/>
                <w:sz w:val="24"/>
                <w:szCs w:val="24"/>
              </w:rPr>
              <w:t>备注</w:t>
            </w:r>
          </w:p>
        </w:tc>
      </w:tr>
      <w:tr w14:paraId="37FB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976" w:type="dxa"/>
            <w:vAlign w:val="center"/>
          </w:tcPr>
          <w:p w14:paraId="79083AD8">
            <w:pPr>
              <w:pStyle w:val="15"/>
              <w:jc w:val="center"/>
              <w:rPr>
                <w:rFonts w:hAnsi="宋体"/>
                <w:sz w:val="24"/>
                <w:szCs w:val="24"/>
              </w:rPr>
            </w:pPr>
            <w:r>
              <w:rPr>
                <w:rFonts w:hint="eastAsia" w:hAnsi="宋体"/>
                <w:sz w:val="24"/>
                <w:szCs w:val="24"/>
              </w:rPr>
              <w:t>1</w:t>
            </w:r>
          </w:p>
        </w:tc>
        <w:tc>
          <w:tcPr>
            <w:tcW w:w="1376" w:type="dxa"/>
            <w:vAlign w:val="center"/>
          </w:tcPr>
          <w:p w14:paraId="5D36672F">
            <w:pPr>
              <w:spacing w:line="420" w:lineRule="exact"/>
              <w:jc w:val="center"/>
              <w:rPr>
                <w:rFonts w:hAnsi="宋体" w:cs="仿宋"/>
                <w:color w:val="auto"/>
                <w:sz w:val="24"/>
                <w:szCs w:val="24"/>
              </w:rPr>
            </w:pPr>
            <w:r>
              <w:rPr>
                <w:rFonts w:hint="eastAsia" w:hAnsi="宋体" w:cs="仿宋"/>
                <w:color w:val="auto"/>
                <w:sz w:val="24"/>
                <w:szCs w:val="24"/>
              </w:rPr>
              <w:t>大米</w:t>
            </w:r>
          </w:p>
        </w:tc>
        <w:tc>
          <w:tcPr>
            <w:tcW w:w="1076" w:type="dxa"/>
            <w:vAlign w:val="center"/>
          </w:tcPr>
          <w:p w14:paraId="142FFE40">
            <w:pPr>
              <w:spacing w:line="420" w:lineRule="exact"/>
              <w:jc w:val="center"/>
              <w:rPr>
                <w:rFonts w:hAnsi="宋体" w:cs="仿宋"/>
                <w:sz w:val="24"/>
                <w:szCs w:val="24"/>
              </w:rPr>
            </w:pPr>
            <w:r>
              <w:rPr>
                <w:rFonts w:hint="eastAsia" w:hAnsi="宋体" w:cs="仿宋"/>
                <w:sz w:val="24"/>
                <w:szCs w:val="24"/>
              </w:rPr>
              <w:t>市斤</w:t>
            </w:r>
          </w:p>
        </w:tc>
        <w:tc>
          <w:tcPr>
            <w:tcW w:w="1076" w:type="dxa"/>
            <w:vAlign w:val="center"/>
          </w:tcPr>
          <w:p w14:paraId="72625B7C">
            <w:pPr>
              <w:autoSpaceDN w:val="0"/>
              <w:spacing w:line="500" w:lineRule="exact"/>
              <w:jc w:val="center"/>
              <w:rPr>
                <w:rFonts w:hint="default" w:ascii="宋体" w:hAnsi="宋体" w:eastAsia="宋体"/>
                <w:kern w:val="0"/>
                <w:sz w:val="24"/>
                <w:szCs w:val="18"/>
                <w:lang w:val="en-US" w:eastAsia="zh-CN"/>
              </w:rPr>
            </w:pPr>
            <w:r>
              <w:rPr>
                <w:rFonts w:hint="eastAsia" w:ascii="宋体" w:hAnsi="宋体"/>
                <w:kern w:val="0"/>
                <w:sz w:val="24"/>
                <w:szCs w:val="18"/>
                <w:lang w:val="en-US" w:eastAsia="zh-CN"/>
              </w:rPr>
              <w:t>2.90</w:t>
            </w:r>
          </w:p>
        </w:tc>
        <w:tc>
          <w:tcPr>
            <w:tcW w:w="1076" w:type="dxa"/>
            <w:vAlign w:val="center"/>
          </w:tcPr>
          <w:p w14:paraId="135DADB0">
            <w:pPr>
              <w:spacing w:line="420" w:lineRule="exact"/>
              <w:jc w:val="center"/>
              <w:rPr>
                <w:rFonts w:hAnsi="宋体" w:cs="仿宋"/>
                <w:sz w:val="24"/>
                <w:szCs w:val="24"/>
              </w:rPr>
            </w:pPr>
          </w:p>
        </w:tc>
        <w:tc>
          <w:tcPr>
            <w:tcW w:w="1203" w:type="dxa"/>
            <w:vAlign w:val="center"/>
          </w:tcPr>
          <w:p w14:paraId="6DAEEA56">
            <w:pPr>
              <w:pStyle w:val="15"/>
              <w:rPr>
                <w:rFonts w:hAnsi="宋体"/>
                <w:sz w:val="24"/>
                <w:szCs w:val="24"/>
              </w:rPr>
            </w:pPr>
          </w:p>
        </w:tc>
        <w:tc>
          <w:tcPr>
            <w:tcW w:w="1064" w:type="dxa"/>
            <w:vAlign w:val="center"/>
          </w:tcPr>
          <w:p w14:paraId="200BC2DC">
            <w:pPr>
              <w:autoSpaceDN w:val="0"/>
              <w:spacing w:line="500" w:lineRule="exact"/>
              <w:jc w:val="center"/>
              <w:rPr>
                <w:rFonts w:ascii="宋体" w:hAnsi="宋体"/>
                <w:kern w:val="0"/>
                <w:sz w:val="24"/>
                <w:szCs w:val="18"/>
              </w:rPr>
            </w:pPr>
            <w:r>
              <w:rPr>
                <w:rFonts w:hint="eastAsia" w:ascii="宋体" w:hAnsi="宋体"/>
                <w:kern w:val="0"/>
                <w:sz w:val="24"/>
                <w:szCs w:val="18"/>
                <w:highlight w:val="none"/>
                <w:lang w:val="en-US" w:eastAsia="zh-CN"/>
              </w:rPr>
              <w:t>2220430</w:t>
            </w:r>
          </w:p>
        </w:tc>
        <w:tc>
          <w:tcPr>
            <w:tcW w:w="618" w:type="dxa"/>
            <w:vAlign w:val="center"/>
          </w:tcPr>
          <w:p w14:paraId="680823D8">
            <w:pPr>
              <w:spacing w:line="420" w:lineRule="exact"/>
              <w:jc w:val="center"/>
              <w:rPr>
                <w:rFonts w:hAnsi="宋体" w:cs="仿宋"/>
                <w:sz w:val="24"/>
                <w:szCs w:val="24"/>
              </w:rPr>
            </w:pPr>
          </w:p>
        </w:tc>
        <w:tc>
          <w:tcPr>
            <w:tcW w:w="916" w:type="dxa"/>
            <w:vAlign w:val="center"/>
          </w:tcPr>
          <w:p w14:paraId="3C5AF509">
            <w:pPr>
              <w:pStyle w:val="15"/>
              <w:rPr>
                <w:rFonts w:hAnsi="宋体"/>
                <w:spacing w:val="-6"/>
                <w:sz w:val="24"/>
                <w:szCs w:val="24"/>
              </w:rPr>
            </w:pPr>
          </w:p>
        </w:tc>
        <w:tc>
          <w:tcPr>
            <w:tcW w:w="1134" w:type="dxa"/>
            <w:vAlign w:val="center"/>
          </w:tcPr>
          <w:p w14:paraId="53D56B8F">
            <w:pPr>
              <w:pStyle w:val="15"/>
              <w:rPr>
                <w:rFonts w:hAnsi="宋体"/>
                <w:spacing w:val="-6"/>
                <w:sz w:val="24"/>
                <w:szCs w:val="24"/>
              </w:rPr>
            </w:pPr>
          </w:p>
        </w:tc>
      </w:tr>
      <w:tr w14:paraId="3AC01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976" w:type="dxa"/>
            <w:vAlign w:val="center"/>
          </w:tcPr>
          <w:p w14:paraId="77464F05">
            <w:pPr>
              <w:pStyle w:val="15"/>
              <w:jc w:val="center"/>
              <w:rPr>
                <w:rFonts w:hAnsi="宋体"/>
                <w:sz w:val="24"/>
                <w:szCs w:val="24"/>
              </w:rPr>
            </w:pPr>
            <w:r>
              <w:rPr>
                <w:rFonts w:hint="eastAsia" w:hAnsi="宋体"/>
                <w:sz w:val="24"/>
                <w:szCs w:val="24"/>
              </w:rPr>
              <w:t>2</w:t>
            </w:r>
          </w:p>
        </w:tc>
        <w:tc>
          <w:tcPr>
            <w:tcW w:w="1376" w:type="dxa"/>
            <w:vAlign w:val="center"/>
          </w:tcPr>
          <w:p w14:paraId="614A041E">
            <w:pPr>
              <w:spacing w:line="420" w:lineRule="exact"/>
              <w:jc w:val="center"/>
              <w:rPr>
                <w:rFonts w:hAnsi="宋体" w:cs="仿宋"/>
                <w:color w:val="auto"/>
                <w:sz w:val="24"/>
                <w:szCs w:val="24"/>
              </w:rPr>
            </w:pPr>
            <w:r>
              <w:rPr>
                <w:rFonts w:hint="eastAsia" w:hAnsi="宋体" w:cs="仿宋"/>
                <w:color w:val="auto"/>
                <w:sz w:val="24"/>
                <w:szCs w:val="24"/>
              </w:rPr>
              <w:t>面粉</w:t>
            </w:r>
          </w:p>
        </w:tc>
        <w:tc>
          <w:tcPr>
            <w:tcW w:w="1076" w:type="dxa"/>
            <w:vAlign w:val="center"/>
          </w:tcPr>
          <w:p w14:paraId="4D23738F">
            <w:pPr>
              <w:spacing w:line="420" w:lineRule="exact"/>
              <w:jc w:val="center"/>
              <w:rPr>
                <w:rFonts w:hAnsi="宋体" w:cs="仿宋"/>
                <w:sz w:val="24"/>
                <w:szCs w:val="24"/>
              </w:rPr>
            </w:pPr>
            <w:r>
              <w:rPr>
                <w:rFonts w:hint="eastAsia" w:hAnsi="宋体" w:cs="仿宋"/>
                <w:sz w:val="24"/>
                <w:szCs w:val="24"/>
              </w:rPr>
              <w:t>市斤</w:t>
            </w:r>
          </w:p>
        </w:tc>
        <w:tc>
          <w:tcPr>
            <w:tcW w:w="1076" w:type="dxa"/>
            <w:vAlign w:val="center"/>
          </w:tcPr>
          <w:p w14:paraId="4E0E7FDC">
            <w:pPr>
              <w:autoSpaceDN w:val="0"/>
              <w:spacing w:line="500" w:lineRule="exact"/>
              <w:jc w:val="center"/>
              <w:rPr>
                <w:rFonts w:hint="default" w:ascii="宋体" w:hAnsi="宋体" w:eastAsia="宋体"/>
                <w:kern w:val="0"/>
                <w:sz w:val="24"/>
                <w:szCs w:val="18"/>
                <w:lang w:val="en-US" w:eastAsia="zh-CN"/>
              </w:rPr>
            </w:pPr>
            <w:r>
              <w:rPr>
                <w:rFonts w:hint="eastAsia" w:ascii="宋体" w:hAnsi="宋体"/>
                <w:kern w:val="0"/>
                <w:sz w:val="24"/>
                <w:szCs w:val="18"/>
                <w:lang w:val="en-US" w:eastAsia="zh-CN"/>
              </w:rPr>
              <w:t>2.80</w:t>
            </w:r>
          </w:p>
        </w:tc>
        <w:tc>
          <w:tcPr>
            <w:tcW w:w="1076" w:type="dxa"/>
            <w:vAlign w:val="center"/>
          </w:tcPr>
          <w:p w14:paraId="6D1AE3E7">
            <w:pPr>
              <w:spacing w:line="420" w:lineRule="exact"/>
              <w:jc w:val="center"/>
              <w:rPr>
                <w:rFonts w:hAnsi="宋体" w:cs="仿宋"/>
                <w:sz w:val="24"/>
                <w:szCs w:val="24"/>
              </w:rPr>
            </w:pPr>
          </w:p>
        </w:tc>
        <w:tc>
          <w:tcPr>
            <w:tcW w:w="1203" w:type="dxa"/>
            <w:vAlign w:val="center"/>
          </w:tcPr>
          <w:p w14:paraId="606C8DA9">
            <w:pPr>
              <w:pStyle w:val="15"/>
              <w:rPr>
                <w:rFonts w:hAnsi="宋体"/>
                <w:sz w:val="24"/>
                <w:szCs w:val="24"/>
              </w:rPr>
            </w:pPr>
          </w:p>
        </w:tc>
        <w:tc>
          <w:tcPr>
            <w:tcW w:w="1064" w:type="dxa"/>
            <w:vAlign w:val="center"/>
          </w:tcPr>
          <w:p w14:paraId="5E866B3C">
            <w:pPr>
              <w:autoSpaceDN w:val="0"/>
              <w:spacing w:line="500" w:lineRule="exact"/>
              <w:jc w:val="center"/>
              <w:rPr>
                <w:rFonts w:ascii="宋体" w:hAnsi="宋体"/>
                <w:kern w:val="0"/>
                <w:sz w:val="24"/>
                <w:szCs w:val="18"/>
              </w:rPr>
            </w:pPr>
            <w:r>
              <w:rPr>
                <w:rFonts w:hint="eastAsia" w:ascii="宋体" w:hAnsi="宋体"/>
                <w:color w:val="auto"/>
                <w:kern w:val="0"/>
                <w:sz w:val="24"/>
                <w:szCs w:val="18"/>
                <w:lang w:val="en-US" w:eastAsia="zh-CN"/>
              </w:rPr>
              <w:t>197350</w:t>
            </w:r>
          </w:p>
        </w:tc>
        <w:tc>
          <w:tcPr>
            <w:tcW w:w="618" w:type="dxa"/>
            <w:vAlign w:val="center"/>
          </w:tcPr>
          <w:p w14:paraId="25F3CBCD">
            <w:pPr>
              <w:spacing w:line="420" w:lineRule="exact"/>
              <w:jc w:val="center"/>
              <w:rPr>
                <w:rFonts w:hAnsi="宋体" w:cs="仿宋"/>
                <w:sz w:val="24"/>
                <w:szCs w:val="24"/>
              </w:rPr>
            </w:pPr>
          </w:p>
        </w:tc>
        <w:tc>
          <w:tcPr>
            <w:tcW w:w="916" w:type="dxa"/>
            <w:vAlign w:val="center"/>
          </w:tcPr>
          <w:p w14:paraId="4E23D44B">
            <w:pPr>
              <w:pStyle w:val="15"/>
              <w:rPr>
                <w:rFonts w:hAnsi="宋体"/>
                <w:spacing w:val="-6"/>
                <w:sz w:val="24"/>
                <w:szCs w:val="24"/>
              </w:rPr>
            </w:pPr>
          </w:p>
        </w:tc>
        <w:tc>
          <w:tcPr>
            <w:tcW w:w="1134" w:type="dxa"/>
            <w:vAlign w:val="center"/>
          </w:tcPr>
          <w:p w14:paraId="029E5813">
            <w:pPr>
              <w:pStyle w:val="15"/>
              <w:rPr>
                <w:rFonts w:hAnsi="宋体"/>
                <w:spacing w:val="-6"/>
                <w:sz w:val="24"/>
                <w:szCs w:val="24"/>
              </w:rPr>
            </w:pPr>
          </w:p>
        </w:tc>
      </w:tr>
      <w:tr w14:paraId="4483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976" w:type="dxa"/>
            <w:vMerge w:val="restart"/>
            <w:vAlign w:val="center"/>
          </w:tcPr>
          <w:p w14:paraId="0B69AC58">
            <w:pPr>
              <w:pStyle w:val="15"/>
              <w:jc w:val="center"/>
              <w:rPr>
                <w:rFonts w:hAnsi="宋体"/>
                <w:sz w:val="24"/>
                <w:szCs w:val="24"/>
                <w:highlight w:val="none"/>
              </w:rPr>
            </w:pPr>
            <w:r>
              <w:rPr>
                <w:rFonts w:hint="eastAsia" w:hAnsi="宋体"/>
                <w:sz w:val="24"/>
                <w:szCs w:val="24"/>
                <w:highlight w:val="none"/>
              </w:rPr>
              <w:t>3</w:t>
            </w:r>
          </w:p>
        </w:tc>
        <w:tc>
          <w:tcPr>
            <w:tcW w:w="1376" w:type="dxa"/>
            <w:vMerge w:val="restart"/>
            <w:vAlign w:val="center"/>
          </w:tcPr>
          <w:p w14:paraId="11BE2743">
            <w:pPr>
              <w:spacing w:line="420" w:lineRule="exact"/>
              <w:jc w:val="center"/>
              <w:rPr>
                <w:rFonts w:hint="eastAsia" w:hAnsi="宋体" w:eastAsia="宋体" w:cs="仿宋"/>
                <w:color w:val="auto"/>
                <w:sz w:val="24"/>
                <w:szCs w:val="24"/>
                <w:highlight w:val="none"/>
                <w:lang w:eastAsia="zh-CN"/>
              </w:rPr>
            </w:pPr>
            <w:r>
              <w:rPr>
                <w:rFonts w:hint="eastAsia" w:hAnsi="宋体" w:cs="仿宋"/>
                <w:color w:val="auto"/>
                <w:sz w:val="24"/>
                <w:szCs w:val="24"/>
                <w:highlight w:val="none"/>
                <w:lang w:eastAsia="zh-CN"/>
              </w:rPr>
              <w:t>菜籽油</w:t>
            </w:r>
          </w:p>
        </w:tc>
        <w:tc>
          <w:tcPr>
            <w:tcW w:w="1076" w:type="dxa"/>
            <w:vMerge w:val="restart"/>
            <w:vAlign w:val="center"/>
          </w:tcPr>
          <w:p w14:paraId="75123397">
            <w:pPr>
              <w:spacing w:line="420" w:lineRule="exact"/>
              <w:jc w:val="center"/>
              <w:rPr>
                <w:rFonts w:hint="eastAsia" w:hAnsi="宋体" w:eastAsia="宋体" w:cs="仿宋"/>
                <w:sz w:val="24"/>
                <w:szCs w:val="24"/>
                <w:highlight w:val="none"/>
                <w:lang w:eastAsia="zh-CN"/>
              </w:rPr>
            </w:pPr>
            <w:r>
              <w:rPr>
                <w:rFonts w:hint="eastAsia" w:hAnsi="宋体" w:cs="仿宋"/>
                <w:sz w:val="24"/>
                <w:szCs w:val="24"/>
                <w:highlight w:val="none"/>
                <w:lang w:eastAsia="zh-CN"/>
              </w:rPr>
              <w:t>升</w:t>
            </w:r>
          </w:p>
        </w:tc>
        <w:tc>
          <w:tcPr>
            <w:tcW w:w="1076" w:type="dxa"/>
            <w:vAlign w:val="center"/>
          </w:tcPr>
          <w:p w14:paraId="42A8B790">
            <w:pPr>
              <w:autoSpaceDN w:val="0"/>
              <w:spacing w:line="500" w:lineRule="exact"/>
              <w:jc w:val="center"/>
              <w:rPr>
                <w:rFonts w:hint="default" w:ascii="宋体" w:hAnsi="宋体"/>
                <w:kern w:val="0"/>
                <w:sz w:val="24"/>
                <w:szCs w:val="18"/>
                <w:lang w:val="en-US"/>
              </w:rPr>
            </w:pPr>
            <w:r>
              <w:rPr>
                <w:rFonts w:hint="eastAsia" w:ascii="宋体" w:hAnsi="宋体"/>
                <w:kern w:val="0"/>
                <w:sz w:val="24"/>
                <w:szCs w:val="18"/>
                <w:lang w:val="en-US" w:eastAsia="zh-CN"/>
              </w:rPr>
              <w:t>15.00</w:t>
            </w:r>
          </w:p>
        </w:tc>
        <w:tc>
          <w:tcPr>
            <w:tcW w:w="1076" w:type="dxa"/>
            <w:vAlign w:val="center"/>
          </w:tcPr>
          <w:p w14:paraId="6BC4FBF1">
            <w:pPr>
              <w:spacing w:line="420" w:lineRule="exact"/>
              <w:jc w:val="center"/>
              <w:rPr>
                <w:rFonts w:hint="eastAsia" w:hAnsi="宋体" w:eastAsia="宋体" w:cs="仿宋"/>
                <w:sz w:val="24"/>
                <w:szCs w:val="24"/>
                <w:highlight w:val="none"/>
                <w:lang w:val="en-US" w:eastAsia="zh-CN"/>
              </w:rPr>
            </w:pPr>
          </w:p>
        </w:tc>
        <w:tc>
          <w:tcPr>
            <w:tcW w:w="1203" w:type="dxa"/>
            <w:vAlign w:val="center"/>
          </w:tcPr>
          <w:p w14:paraId="420843EC">
            <w:pPr>
              <w:pStyle w:val="15"/>
              <w:rPr>
                <w:rFonts w:hAnsi="宋体"/>
                <w:sz w:val="24"/>
                <w:szCs w:val="24"/>
                <w:highlight w:val="none"/>
              </w:rPr>
            </w:pPr>
          </w:p>
        </w:tc>
        <w:tc>
          <w:tcPr>
            <w:tcW w:w="1064" w:type="dxa"/>
            <w:vAlign w:val="center"/>
          </w:tcPr>
          <w:p w14:paraId="53A8292E">
            <w:pPr>
              <w:autoSpaceDN w:val="0"/>
              <w:spacing w:line="500" w:lineRule="exact"/>
              <w:jc w:val="center"/>
              <w:rPr>
                <w:rFonts w:ascii="宋体" w:hAnsi="宋体"/>
                <w:kern w:val="0"/>
                <w:sz w:val="24"/>
                <w:szCs w:val="18"/>
                <w:highlight w:val="none"/>
              </w:rPr>
            </w:pPr>
            <w:r>
              <w:rPr>
                <w:rFonts w:hint="eastAsia" w:hAnsi="宋体" w:cs="仿宋"/>
                <w:sz w:val="24"/>
                <w:szCs w:val="24"/>
                <w:highlight w:val="none"/>
                <w:lang w:val="en-US" w:eastAsia="zh-CN"/>
              </w:rPr>
              <w:t>103091</w:t>
            </w:r>
          </w:p>
        </w:tc>
        <w:tc>
          <w:tcPr>
            <w:tcW w:w="618" w:type="dxa"/>
            <w:vAlign w:val="center"/>
          </w:tcPr>
          <w:p w14:paraId="45680A7C">
            <w:pPr>
              <w:spacing w:line="420" w:lineRule="exact"/>
              <w:jc w:val="center"/>
              <w:rPr>
                <w:rFonts w:hAnsi="宋体" w:cs="仿宋"/>
                <w:sz w:val="24"/>
                <w:szCs w:val="24"/>
                <w:highlight w:val="yellow"/>
              </w:rPr>
            </w:pPr>
          </w:p>
        </w:tc>
        <w:tc>
          <w:tcPr>
            <w:tcW w:w="916" w:type="dxa"/>
            <w:vAlign w:val="center"/>
          </w:tcPr>
          <w:p w14:paraId="768B74C9">
            <w:pPr>
              <w:pStyle w:val="15"/>
              <w:rPr>
                <w:rFonts w:hAnsi="宋体"/>
                <w:spacing w:val="-6"/>
                <w:sz w:val="24"/>
                <w:szCs w:val="24"/>
                <w:highlight w:val="yellow"/>
              </w:rPr>
            </w:pPr>
          </w:p>
        </w:tc>
        <w:tc>
          <w:tcPr>
            <w:tcW w:w="1134" w:type="dxa"/>
            <w:vAlign w:val="center"/>
          </w:tcPr>
          <w:p w14:paraId="3204AB07">
            <w:pPr>
              <w:spacing w:line="420" w:lineRule="exact"/>
              <w:jc w:val="center"/>
              <w:rPr>
                <w:rFonts w:hAnsi="宋体"/>
                <w:spacing w:val="-6"/>
                <w:sz w:val="24"/>
                <w:szCs w:val="24"/>
                <w:highlight w:val="yellow"/>
              </w:rPr>
            </w:pPr>
            <w:r>
              <w:rPr>
                <w:rFonts w:hint="eastAsia" w:hAnsi="宋体" w:cs="仿宋"/>
                <w:sz w:val="24"/>
                <w:szCs w:val="24"/>
                <w:highlight w:val="none"/>
                <w:lang w:val="en-US" w:eastAsia="zh-CN"/>
              </w:rPr>
              <w:t>一级</w:t>
            </w:r>
          </w:p>
        </w:tc>
      </w:tr>
      <w:tr w14:paraId="76DB5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976" w:type="dxa"/>
            <w:vMerge w:val="continue"/>
            <w:vAlign w:val="center"/>
          </w:tcPr>
          <w:p w14:paraId="7B07A188">
            <w:pPr>
              <w:spacing w:line="420" w:lineRule="exact"/>
              <w:jc w:val="center"/>
              <w:rPr>
                <w:highlight w:val="none"/>
              </w:rPr>
            </w:pPr>
          </w:p>
        </w:tc>
        <w:tc>
          <w:tcPr>
            <w:tcW w:w="1376" w:type="dxa"/>
            <w:vMerge w:val="continue"/>
            <w:vAlign w:val="center"/>
          </w:tcPr>
          <w:p w14:paraId="72AB463E">
            <w:pPr>
              <w:spacing w:line="420" w:lineRule="exact"/>
              <w:jc w:val="center"/>
              <w:rPr>
                <w:highlight w:val="none"/>
              </w:rPr>
            </w:pPr>
          </w:p>
        </w:tc>
        <w:tc>
          <w:tcPr>
            <w:tcW w:w="1076" w:type="dxa"/>
            <w:vMerge w:val="continue"/>
            <w:vAlign w:val="center"/>
          </w:tcPr>
          <w:p w14:paraId="22F86817">
            <w:pPr>
              <w:spacing w:line="420" w:lineRule="exact"/>
              <w:jc w:val="center"/>
              <w:rPr>
                <w:highlight w:val="none"/>
              </w:rPr>
            </w:pPr>
          </w:p>
        </w:tc>
        <w:tc>
          <w:tcPr>
            <w:tcW w:w="1076" w:type="dxa"/>
            <w:vAlign w:val="center"/>
          </w:tcPr>
          <w:p w14:paraId="5F00DD57">
            <w:pPr>
              <w:autoSpaceDN w:val="0"/>
              <w:spacing w:line="500" w:lineRule="exact"/>
              <w:jc w:val="center"/>
              <w:rPr>
                <w:rFonts w:hint="default" w:ascii="宋体" w:hAnsi="宋体"/>
                <w:kern w:val="0"/>
                <w:sz w:val="24"/>
                <w:szCs w:val="18"/>
                <w:lang w:val="en-US" w:eastAsia="zh-CN"/>
              </w:rPr>
            </w:pPr>
            <w:r>
              <w:rPr>
                <w:rFonts w:hint="eastAsia" w:ascii="宋体" w:hAnsi="宋体"/>
                <w:kern w:val="0"/>
                <w:sz w:val="24"/>
                <w:szCs w:val="18"/>
                <w:lang w:val="en-US" w:eastAsia="zh-CN"/>
              </w:rPr>
              <w:t>14.00</w:t>
            </w:r>
          </w:p>
        </w:tc>
        <w:tc>
          <w:tcPr>
            <w:tcW w:w="1076" w:type="dxa"/>
            <w:vAlign w:val="center"/>
          </w:tcPr>
          <w:p w14:paraId="70096C76">
            <w:pPr>
              <w:spacing w:line="420" w:lineRule="exact"/>
              <w:jc w:val="center"/>
              <w:rPr>
                <w:rFonts w:hint="eastAsia" w:hAnsi="宋体" w:cs="仿宋"/>
                <w:sz w:val="24"/>
                <w:szCs w:val="24"/>
                <w:highlight w:val="none"/>
                <w:lang w:val="en-US" w:eastAsia="zh-CN"/>
              </w:rPr>
            </w:pPr>
          </w:p>
        </w:tc>
        <w:tc>
          <w:tcPr>
            <w:tcW w:w="1203" w:type="dxa"/>
            <w:vAlign w:val="center"/>
          </w:tcPr>
          <w:p w14:paraId="789D9F6C">
            <w:pPr>
              <w:spacing w:line="420" w:lineRule="exact"/>
              <w:jc w:val="center"/>
              <w:rPr>
                <w:rFonts w:hint="eastAsia" w:hAnsi="宋体" w:cs="仿宋"/>
                <w:sz w:val="24"/>
                <w:szCs w:val="24"/>
                <w:highlight w:val="none"/>
                <w:lang w:val="en-US" w:eastAsia="zh-CN"/>
              </w:rPr>
            </w:pPr>
          </w:p>
        </w:tc>
        <w:tc>
          <w:tcPr>
            <w:tcW w:w="1064" w:type="dxa"/>
            <w:vAlign w:val="center"/>
          </w:tcPr>
          <w:p w14:paraId="71CDDCF9">
            <w:pPr>
              <w:spacing w:line="420" w:lineRule="exact"/>
              <w:jc w:val="center"/>
              <w:rPr>
                <w:rFonts w:hint="eastAsia" w:hAnsi="宋体" w:cs="仿宋"/>
                <w:sz w:val="24"/>
                <w:szCs w:val="24"/>
                <w:highlight w:val="none"/>
                <w:lang w:val="en-US" w:eastAsia="zh-CN"/>
              </w:rPr>
            </w:pPr>
            <w:r>
              <w:rPr>
                <w:rFonts w:hint="eastAsia" w:hAnsi="宋体" w:cs="仿宋"/>
                <w:sz w:val="24"/>
                <w:szCs w:val="24"/>
                <w:highlight w:val="none"/>
                <w:lang w:val="en-US" w:eastAsia="zh-CN"/>
              </w:rPr>
              <w:t>103091</w:t>
            </w:r>
          </w:p>
        </w:tc>
        <w:tc>
          <w:tcPr>
            <w:tcW w:w="618" w:type="dxa"/>
            <w:vAlign w:val="center"/>
          </w:tcPr>
          <w:p w14:paraId="21F79A8F">
            <w:pPr>
              <w:spacing w:line="420" w:lineRule="exact"/>
              <w:jc w:val="center"/>
              <w:rPr>
                <w:rFonts w:hint="eastAsia" w:hAnsi="宋体" w:cs="仿宋"/>
                <w:sz w:val="24"/>
                <w:szCs w:val="24"/>
                <w:highlight w:val="yellow"/>
                <w:lang w:val="en-US" w:eastAsia="zh-CN"/>
              </w:rPr>
            </w:pPr>
          </w:p>
        </w:tc>
        <w:tc>
          <w:tcPr>
            <w:tcW w:w="916" w:type="dxa"/>
            <w:vAlign w:val="center"/>
          </w:tcPr>
          <w:p w14:paraId="1C7A6820">
            <w:pPr>
              <w:spacing w:line="420" w:lineRule="exact"/>
              <w:jc w:val="center"/>
              <w:rPr>
                <w:rFonts w:hint="eastAsia" w:hAnsi="宋体" w:cs="仿宋"/>
                <w:sz w:val="24"/>
                <w:szCs w:val="24"/>
                <w:highlight w:val="yellow"/>
                <w:lang w:val="en-US" w:eastAsia="zh-CN"/>
              </w:rPr>
            </w:pPr>
          </w:p>
        </w:tc>
        <w:tc>
          <w:tcPr>
            <w:tcW w:w="1134" w:type="dxa"/>
            <w:vAlign w:val="center"/>
          </w:tcPr>
          <w:p w14:paraId="575AB355">
            <w:pPr>
              <w:spacing w:line="420" w:lineRule="exact"/>
              <w:jc w:val="center"/>
              <w:rPr>
                <w:rFonts w:hint="eastAsia" w:hAnsi="宋体" w:cs="仿宋"/>
                <w:sz w:val="24"/>
                <w:szCs w:val="24"/>
                <w:highlight w:val="yellow"/>
                <w:lang w:val="en-US" w:eastAsia="zh-CN"/>
              </w:rPr>
            </w:pPr>
            <w:r>
              <w:rPr>
                <w:rFonts w:hint="eastAsia" w:hAnsi="宋体" w:cs="仿宋"/>
                <w:sz w:val="24"/>
                <w:szCs w:val="24"/>
                <w:highlight w:val="none"/>
                <w:lang w:val="en-US" w:eastAsia="zh-CN"/>
              </w:rPr>
              <w:t>二级</w:t>
            </w:r>
          </w:p>
        </w:tc>
      </w:tr>
      <w:tr w14:paraId="2F3C3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jc w:val="center"/>
        </w:trPr>
        <w:tc>
          <w:tcPr>
            <w:tcW w:w="10515" w:type="dxa"/>
            <w:gridSpan w:val="10"/>
            <w:vAlign w:val="center"/>
          </w:tcPr>
          <w:p w14:paraId="40B8FBAC">
            <w:pPr>
              <w:pStyle w:val="15"/>
              <w:rPr>
                <w:rFonts w:hAnsi="宋体"/>
                <w:b/>
                <w:sz w:val="24"/>
                <w:szCs w:val="24"/>
                <w:highlight w:val="yellow"/>
              </w:rPr>
            </w:pPr>
            <w:r>
              <w:rPr>
                <w:rFonts w:hint="eastAsia" w:hAnsi="宋体"/>
                <w:b/>
                <w:sz w:val="24"/>
                <w:szCs w:val="24"/>
                <w:highlight w:val="none"/>
              </w:rPr>
              <w:t>投标总报价：</w:t>
            </w:r>
          </w:p>
        </w:tc>
      </w:tr>
    </w:tbl>
    <w:p w14:paraId="7C647EC9">
      <w:pPr>
        <w:spacing w:line="420" w:lineRule="exact"/>
        <w:rPr>
          <w:rFonts w:ascii="宋体" w:hAnsi="宋体" w:cs="宋体"/>
          <w:sz w:val="24"/>
          <w:szCs w:val="24"/>
        </w:rPr>
      </w:pPr>
    </w:p>
    <w:p w14:paraId="401FD0D8">
      <w:pPr>
        <w:pStyle w:val="104"/>
        <w:spacing w:line="500" w:lineRule="exact"/>
        <w:ind w:firstLine="482" w:firstLineChars="200"/>
        <w:rPr>
          <w:rFonts w:hAnsi="宋体" w:cs="宋体"/>
          <w:b/>
          <w:color w:val="auto"/>
          <w:szCs w:val="24"/>
          <w:shd w:val="clear" w:color="auto" w:fill="auto"/>
        </w:rPr>
      </w:pPr>
      <w:r>
        <w:rPr>
          <w:rFonts w:hint="eastAsia" w:hAnsi="宋体" w:cs="宋体"/>
          <w:b/>
          <w:color w:val="auto"/>
          <w:szCs w:val="24"/>
          <w:shd w:val="clear" w:color="auto" w:fill="auto"/>
        </w:rPr>
        <w:t>注：1、请投标人根据招标文件第六章“采购需求清单”填报此表；</w:t>
      </w:r>
    </w:p>
    <w:p w14:paraId="2363AC6D">
      <w:pPr>
        <w:pStyle w:val="104"/>
        <w:spacing w:line="500" w:lineRule="exact"/>
        <w:ind w:firstLine="482" w:firstLineChars="200"/>
        <w:rPr>
          <w:rFonts w:hAnsi="宋体" w:cs="宋体"/>
          <w:b/>
          <w:color w:val="auto"/>
          <w:szCs w:val="24"/>
          <w:shd w:val="clear" w:color="auto" w:fill="auto"/>
        </w:rPr>
      </w:pPr>
      <w:r>
        <w:rPr>
          <w:rFonts w:hint="eastAsia" w:hAnsi="宋体" w:cs="宋体"/>
          <w:b/>
          <w:color w:val="auto"/>
          <w:szCs w:val="24"/>
          <w:shd w:val="clear" w:color="auto" w:fill="auto"/>
        </w:rPr>
        <w:t>2、</w:t>
      </w:r>
      <w:r>
        <w:rPr>
          <w:rFonts w:hint="eastAsia" w:hAnsi="宋体" w:cs="宋体"/>
          <w:b/>
          <w:color w:val="auto"/>
          <w:szCs w:val="24"/>
          <w:shd w:val="clear" w:color="auto" w:fill="auto"/>
          <w:lang w:eastAsia="zh-CN"/>
        </w:rPr>
        <w:t>最高限价</w:t>
      </w:r>
      <w:r>
        <w:rPr>
          <w:rFonts w:hint="eastAsia" w:hAnsi="宋体" w:cs="宋体"/>
          <w:b/>
          <w:color w:val="auto"/>
          <w:szCs w:val="24"/>
          <w:highlight w:val="none"/>
          <w:shd w:val="clear" w:color="auto" w:fill="auto"/>
        </w:rPr>
        <w:t>单价：大米：</w:t>
      </w:r>
      <w:r>
        <w:rPr>
          <w:rFonts w:hint="eastAsia" w:hAnsi="宋体" w:cs="宋体"/>
          <w:b/>
          <w:color w:val="auto"/>
          <w:szCs w:val="24"/>
          <w:highlight w:val="none"/>
          <w:shd w:val="clear" w:color="auto" w:fill="auto"/>
          <w:lang w:val="en-US" w:eastAsia="zh-CN"/>
        </w:rPr>
        <w:t>2.90</w:t>
      </w:r>
      <w:r>
        <w:rPr>
          <w:rFonts w:hint="eastAsia" w:hAnsi="宋体" w:cs="宋体"/>
          <w:b/>
          <w:color w:val="auto"/>
          <w:szCs w:val="24"/>
          <w:highlight w:val="none"/>
          <w:shd w:val="clear" w:color="auto" w:fill="auto"/>
        </w:rPr>
        <w:t>元/市斤；面粉：</w:t>
      </w:r>
      <w:r>
        <w:rPr>
          <w:rFonts w:hint="eastAsia" w:hAnsi="宋体" w:cs="宋体"/>
          <w:b/>
          <w:color w:val="auto"/>
          <w:szCs w:val="24"/>
          <w:highlight w:val="none"/>
          <w:shd w:val="clear" w:color="auto" w:fill="auto"/>
          <w:lang w:val="en-US" w:eastAsia="zh-CN"/>
        </w:rPr>
        <w:t>2.80</w:t>
      </w:r>
      <w:r>
        <w:rPr>
          <w:rFonts w:hint="eastAsia" w:hAnsi="宋体" w:cs="宋体"/>
          <w:b/>
          <w:color w:val="auto"/>
          <w:szCs w:val="24"/>
          <w:highlight w:val="none"/>
          <w:shd w:val="clear" w:color="auto" w:fill="auto"/>
        </w:rPr>
        <w:t>元/市斤；</w:t>
      </w:r>
      <w:r>
        <w:rPr>
          <w:rFonts w:hint="eastAsia" w:hAnsi="宋体" w:cs="宋体"/>
          <w:b/>
          <w:color w:val="auto"/>
          <w:szCs w:val="24"/>
          <w:highlight w:val="none"/>
          <w:shd w:val="clear" w:color="auto" w:fill="auto"/>
          <w:lang w:eastAsia="zh-CN"/>
        </w:rPr>
        <w:t>菜籽</w:t>
      </w:r>
      <w:r>
        <w:rPr>
          <w:rFonts w:hint="eastAsia" w:hAnsi="宋体" w:cs="宋体"/>
          <w:b/>
          <w:color w:val="auto"/>
          <w:szCs w:val="24"/>
          <w:highlight w:val="none"/>
          <w:shd w:val="clear" w:color="auto" w:fill="auto"/>
        </w:rPr>
        <w:t>油：</w:t>
      </w:r>
      <w:r>
        <w:rPr>
          <w:rFonts w:hint="eastAsia" w:hAnsi="宋体" w:cs="宋体"/>
          <w:b/>
          <w:color w:val="auto"/>
          <w:szCs w:val="24"/>
          <w:highlight w:val="none"/>
          <w:shd w:val="clear" w:color="auto" w:fill="auto"/>
          <w:lang w:val="en-US" w:eastAsia="zh-CN"/>
        </w:rPr>
        <w:t>二级14.0</w:t>
      </w:r>
      <w:r>
        <w:rPr>
          <w:rFonts w:hint="eastAsia" w:hAnsi="宋体" w:cs="宋体"/>
          <w:b/>
          <w:color w:val="auto"/>
          <w:szCs w:val="24"/>
          <w:highlight w:val="none"/>
          <w:shd w:val="clear" w:color="auto" w:fill="auto"/>
        </w:rPr>
        <w:t>/</w:t>
      </w:r>
      <w:r>
        <w:rPr>
          <w:rFonts w:hint="eastAsia" w:hAnsi="宋体" w:cs="宋体"/>
          <w:b/>
          <w:color w:val="auto"/>
          <w:szCs w:val="24"/>
          <w:highlight w:val="none"/>
          <w:shd w:val="clear" w:color="auto" w:fill="auto"/>
          <w:lang w:eastAsia="zh-CN"/>
        </w:rPr>
        <w:t>升、</w:t>
      </w:r>
      <w:r>
        <w:rPr>
          <w:rFonts w:hint="eastAsia" w:hAnsi="宋体" w:cs="宋体"/>
          <w:b/>
          <w:color w:val="auto"/>
          <w:szCs w:val="24"/>
          <w:highlight w:val="none"/>
          <w:shd w:val="clear" w:color="auto" w:fill="auto"/>
          <w:lang w:val="en-US" w:eastAsia="zh-CN"/>
        </w:rPr>
        <w:t>一级15.0</w:t>
      </w:r>
      <w:r>
        <w:rPr>
          <w:rFonts w:hint="eastAsia" w:hAnsi="宋体" w:cs="宋体"/>
          <w:b/>
          <w:color w:val="auto"/>
          <w:szCs w:val="24"/>
          <w:highlight w:val="none"/>
          <w:shd w:val="clear" w:color="auto" w:fill="auto"/>
        </w:rPr>
        <w:t>/</w:t>
      </w:r>
      <w:r>
        <w:rPr>
          <w:rFonts w:hint="eastAsia" w:hAnsi="宋体" w:cs="宋体"/>
          <w:b/>
          <w:color w:val="auto"/>
          <w:szCs w:val="24"/>
          <w:highlight w:val="none"/>
          <w:shd w:val="clear" w:color="auto" w:fill="auto"/>
          <w:lang w:eastAsia="zh-CN"/>
        </w:rPr>
        <w:t>升。</w:t>
      </w:r>
      <w:r>
        <w:rPr>
          <w:rFonts w:hint="eastAsia" w:hAnsi="宋体" w:cs="宋体"/>
          <w:b/>
          <w:color w:val="auto"/>
          <w:szCs w:val="24"/>
          <w:highlight w:val="none"/>
          <w:shd w:val="clear" w:color="auto" w:fill="auto"/>
        </w:rPr>
        <w:t>投标供应商投标单价超出</w:t>
      </w:r>
      <w:r>
        <w:rPr>
          <w:rFonts w:hint="eastAsia" w:hAnsi="宋体" w:cs="宋体"/>
          <w:b/>
          <w:color w:val="auto"/>
          <w:szCs w:val="24"/>
          <w:shd w:val="clear" w:color="auto" w:fill="auto"/>
          <w:lang w:eastAsia="zh-CN"/>
        </w:rPr>
        <w:t>最高限价</w:t>
      </w:r>
      <w:r>
        <w:rPr>
          <w:rFonts w:hint="eastAsia" w:hAnsi="宋体" w:cs="宋体"/>
          <w:b/>
          <w:color w:val="auto"/>
          <w:szCs w:val="24"/>
          <w:highlight w:val="none"/>
          <w:shd w:val="clear" w:color="auto" w:fill="auto"/>
        </w:rPr>
        <w:t>单价视</w:t>
      </w:r>
      <w:r>
        <w:rPr>
          <w:rFonts w:hint="eastAsia" w:hAnsi="宋体" w:cs="宋体"/>
          <w:b/>
          <w:color w:val="auto"/>
          <w:szCs w:val="24"/>
          <w:shd w:val="clear" w:color="auto" w:fill="auto"/>
        </w:rPr>
        <w:t>为无效投标。</w:t>
      </w:r>
    </w:p>
    <w:p w14:paraId="22BB4E83">
      <w:pPr>
        <w:pStyle w:val="104"/>
        <w:spacing w:line="500" w:lineRule="exact"/>
        <w:ind w:firstLine="482" w:firstLineChars="200"/>
        <w:rPr>
          <w:rFonts w:hAnsi="宋体" w:cs="宋体"/>
          <w:b/>
          <w:color w:val="auto"/>
          <w:szCs w:val="24"/>
          <w:shd w:val="clear" w:color="auto" w:fill="auto"/>
        </w:rPr>
      </w:pPr>
      <w:r>
        <w:rPr>
          <w:rFonts w:hint="eastAsia" w:hAnsi="宋体" w:cs="宋体"/>
          <w:b/>
          <w:color w:val="auto"/>
          <w:szCs w:val="24"/>
          <w:shd w:val="clear" w:color="auto" w:fill="auto"/>
        </w:rPr>
        <w:t>3、各分项报价总计=一+二+…+N；</w:t>
      </w:r>
    </w:p>
    <w:p w14:paraId="46ECFBBE">
      <w:pPr>
        <w:pStyle w:val="104"/>
        <w:spacing w:line="500" w:lineRule="exact"/>
        <w:ind w:firstLine="482" w:firstLineChars="200"/>
        <w:rPr>
          <w:rFonts w:hAnsi="宋体"/>
          <w:color w:val="auto"/>
          <w:shd w:val="clear" w:color="auto" w:fill="auto"/>
        </w:rPr>
      </w:pPr>
      <w:r>
        <w:rPr>
          <w:rFonts w:hint="eastAsia" w:hAnsi="宋体" w:cs="宋体"/>
          <w:b/>
          <w:color w:val="auto"/>
          <w:szCs w:val="24"/>
          <w:shd w:val="clear" w:color="auto" w:fill="auto"/>
        </w:rPr>
        <w:t>4、表格长度可根据需要自行调整，投标人可根据自身情况增加内容。</w:t>
      </w:r>
    </w:p>
    <w:p w14:paraId="31054E97">
      <w:pPr>
        <w:spacing w:before="60" w:after="60" w:line="500" w:lineRule="exact"/>
        <w:ind w:firstLine="510"/>
        <w:rPr>
          <w:rFonts w:ascii="宋体" w:hAnsi="宋体"/>
          <w:sz w:val="24"/>
        </w:rPr>
      </w:pPr>
      <w:r>
        <w:rPr>
          <w:rFonts w:hint="eastAsia" w:ascii="宋体" w:hAnsi="宋体"/>
          <w:sz w:val="24"/>
        </w:rPr>
        <w:t>投标人全称（</w:t>
      </w:r>
      <w:r>
        <w:rPr>
          <w:rFonts w:hint="eastAsia" w:ascii="宋体" w:hAnsi="宋体"/>
          <w:sz w:val="24"/>
          <w:szCs w:val="22"/>
        </w:rPr>
        <w:t>电子签章</w:t>
      </w:r>
      <w:r>
        <w:rPr>
          <w:rFonts w:hint="eastAsia" w:ascii="宋体" w:hAnsi="宋体"/>
          <w:sz w:val="24"/>
        </w:rPr>
        <w:t>）</w:t>
      </w:r>
      <w:r>
        <w:rPr>
          <w:rFonts w:hint="eastAsia" w:ascii="宋体" w:hAnsi="宋体"/>
          <w:sz w:val="24"/>
          <w:u w:val="single"/>
        </w:rPr>
        <w:t xml:space="preserve">                              </w:t>
      </w:r>
    </w:p>
    <w:p w14:paraId="6010FF4F">
      <w:pPr>
        <w:spacing w:before="60" w:after="60" w:line="500" w:lineRule="exact"/>
        <w:ind w:firstLine="510"/>
        <w:rPr>
          <w:rFonts w:ascii="宋体" w:hAnsi="宋体"/>
          <w:sz w:val="24"/>
        </w:rPr>
      </w:pPr>
      <w:r>
        <w:rPr>
          <w:rFonts w:hint="eastAsia" w:ascii="宋体" w:hAnsi="宋体"/>
          <w:sz w:val="24"/>
        </w:rPr>
        <w:t>法定代表人或其委托代理人（</w:t>
      </w:r>
      <w:r>
        <w:rPr>
          <w:rFonts w:hint="eastAsia" w:ascii="宋体" w:hAnsi="宋体"/>
          <w:sz w:val="24"/>
          <w:szCs w:val="22"/>
        </w:rPr>
        <w:t>电子签章</w:t>
      </w:r>
      <w:r>
        <w:rPr>
          <w:rFonts w:hint="eastAsia" w:ascii="宋体" w:hAnsi="宋体"/>
          <w:sz w:val="24"/>
        </w:rPr>
        <w:t>）：</w:t>
      </w:r>
      <w:r>
        <w:rPr>
          <w:rFonts w:hint="eastAsia" w:ascii="宋体" w:hAnsi="宋体"/>
          <w:sz w:val="24"/>
          <w:u w:val="single"/>
        </w:rPr>
        <w:t xml:space="preserve">             </w:t>
      </w:r>
    </w:p>
    <w:p w14:paraId="36732210">
      <w:pPr>
        <w:spacing w:before="60" w:after="60" w:line="500" w:lineRule="exact"/>
        <w:ind w:firstLine="510"/>
        <w:rPr>
          <w:rFonts w:ascii="宋体" w:hAnsi="宋体"/>
          <w:sz w:val="24"/>
        </w:rPr>
      </w:pPr>
      <w:r>
        <w:rPr>
          <w:rFonts w:hint="eastAsia" w:ascii="宋体" w:hAnsi="宋体"/>
          <w:sz w:val="24"/>
        </w:rPr>
        <w:t>日期：</w:t>
      </w:r>
      <w:r>
        <w:rPr>
          <w:rFonts w:ascii="宋体" w:hAnsi="宋体"/>
          <w:sz w:val="24"/>
        </w:rPr>
        <w:t>________</w:t>
      </w:r>
      <w:r>
        <w:rPr>
          <w:rFonts w:hint="eastAsia" w:ascii="宋体" w:hAnsi="宋体"/>
          <w:sz w:val="24"/>
        </w:rPr>
        <w:t>年</w:t>
      </w:r>
      <w:r>
        <w:rPr>
          <w:rFonts w:ascii="宋体" w:hAnsi="宋体"/>
          <w:sz w:val="24"/>
        </w:rPr>
        <w:t>_____</w:t>
      </w:r>
      <w:r>
        <w:rPr>
          <w:rFonts w:hint="eastAsia" w:ascii="宋体" w:hAnsi="宋体"/>
          <w:sz w:val="24"/>
        </w:rPr>
        <w:t>月</w:t>
      </w:r>
      <w:r>
        <w:rPr>
          <w:rFonts w:ascii="宋体" w:hAnsi="宋体"/>
          <w:sz w:val="24"/>
        </w:rPr>
        <w:t>_____</w:t>
      </w:r>
      <w:r>
        <w:rPr>
          <w:rFonts w:hint="eastAsia" w:ascii="宋体" w:hAnsi="宋体"/>
          <w:sz w:val="24"/>
        </w:rPr>
        <w:t>日</w:t>
      </w:r>
    </w:p>
    <w:p w14:paraId="62E81375">
      <w:pPr>
        <w:pStyle w:val="104"/>
        <w:spacing w:line="500" w:lineRule="exact"/>
        <w:ind w:firstLine="480" w:firstLineChars="200"/>
        <w:rPr>
          <w:rFonts w:hAnsi="宋体"/>
          <w:color w:val="auto"/>
          <w:shd w:val="clear" w:color="auto" w:fill="auto"/>
        </w:rPr>
      </w:pPr>
    </w:p>
    <w:p w14:paraId="24743396">
      <w:pPr>
        <w:pStyle w:val="104"/>
        <w:spacing w:line="500" w:lineRule="exact"/>
        <w:ind w:firstLine="480" w:firstLineChars="200"/>
        <w:rPr>
          <w:rFonts w:hAnsi="宋体"/>
          <w:color w:val="auto"/>
          <w:shd w:val="clear" w:color="auto" w:fill="auto"/>
        </w:rPr>
      </w:pPr>
    </w:p>
    <w:p w14:paraId="477ADA89">
      <w:pPr>
        <w:pStyle w:val="104"/>
        <w:spacing w:line="500" w:lineRule="exact"/>
        <w:ind w:firstLine="480" w:firstLineChars="200"/>
        <w:rPr>
          <w:rFonts w:hAnsi="宋体"/>
          <w:color w:val="auto"/>
          <w:shd w:val="clear" w:color="auto" w:fill="auto"/>
        </w:rPr>
      </w:pPr>
    </w:p>
    <w:p w14:paraId="2EBAC9CE">
      <w:pPr>
        <w:pStyle w:val="104"/>
        <w:spacing w:line="500" w:lineRule="exact"/>
        <w:ind w:firstLine="480" w:firstLineChars="200"/>
        <w:rPr>
          <w:rFonts w:hAnsi="宋体"/>
          <w:color w:val="auto"/>
          <w:shd w:val="clear" w:color="auto" w:fill="auto"/>
        </w:rPr>
      </w:pPr>
    </w:p>
    <w:p w14:paraId="1A2B57D6">
      <w:pPr>
        <w:pStyle w:val="104"/>
        <w:spacing w:line="500" w:lineRule="exact"/>
        <w:ind w:firstLine="480" w:firstLineChars="200"/>
        <w:rPr>
          <w:rFonts w:hAnsi="宋体"/>
          <w:color w:val="auto"/>
          <w:shd w:val="clear" w:color="auto" w:fill="auto"/>
        </w:rPr>
      </w:pPr>
    </w:p>
    <w:p w14:paraId="5A2E631F">
      <w:pPr>
        <w:rPr>
          <w:rFonts w:hint="eastAsia" w:hAnsi="宋体"/>
        </w:rPr>
      </w:pPr>
      <w:bookmarkStart w:id="213" w:name="_Toc2535"/>
      <w:bookmarkStart w:id="214" w:name="_Toc234525459"/>
      <w:bookmarkStart w:id="215" w:name="_Toc349641563"/>
      <w:bookmarkStart w:id="216" w:name="_Toc213141099"/>
      <w:bookmarkStart w:id="217" w:name="_Toc330927744"/>
      <w:bookmarkStart w:id="218" w:name="_Toc351368750"/>
      <w:r>
        <w:rPr>
          <w:rFonts w:hint="eastAsia" w:hAnsi="宋体"/>
        </w:rPr>
        <w:br w:type="page"/>
      </w:r>
    </w:p>
    <w:p w14:paraId="657EC92D">
      <w:pPr>
        <w:pStyle w:val="4"/>
        <w:tabs>
          <w:tab w:val="left" w:pos="1021"/>
        </w:tabs>
        <w:ind w:left="425"/>
        <w:rPr>
          <w:sz w:val="32"/>
          <w:szCs w:val="32"/>
        </w:rPr>
      </w:pPr>
      <w:bookmarkStart w:id="219" w:name="_Toc5884"/>
      <w:r>
        <w:rPr>
          <w:rFonts w:hint="eastAsia" w:hAnsi="宋体"/>
        </w:rPr>
        <w:t>附件八：</w:t>
      </w:r>
      <w:r>
        <w:rPr>
          <w:rFonts w:hint="eastAsia"/>
          <w:sz w:val="32"/>
          <w:szCs w:val="32"/>
        </w:rPr>
        <w:t>技术规格偏离表</w:t>
      </w:r>
      <w:bookmarkEnd w:id="213"/>
      <w:bookmarkEnd w:id="214"/>
      <w:bookmarkEnd w:id="215"/>
      <w:bookmarkEnd w:id="216"/>
      <w:bookmarkEnd w:id="217"/>
      <w:bookmarkEnd w:id="218"/>
      <w:bookmarkEnd w:id="219"/>
    </w:p>
    <w:p w14:paraId="1CCEC371"/>
    <w:p w14:paraId="04CF3D3B">
      <w:pPr>
        <w:pStyle w:val="15"/>
        <w:ind w:firstLine="200" w:firstLineChars="100"/>
        <w:rPr>
          <w:sz w:val="24"/>
          <w:szCs w:val="24"/>
        </w:rPr>
      </w:pPr>
      <w:r>
        <w:rPr>
          <w:rFonts w:hint="eastAsia"/>
        </w:rPr>
        <w:t xml:space="preserve">  </w:t>
      </w:r>
    </w:p>
    <w:p w14:paraId="3BCCFEF0">
      <w:pPr>
        <w:pStyle w:val="15"/>
        <w:ind w:firstLine="200" w:firstLineChars="100"/>
      </w:pPr>
      <w:r>
        <w:rPr>
          <w:rFonts w:hint="eastAsia"/>
        </w:rPr>
        <w:t xml:space="preserve"> </w:t>
      </w:r>
    </w:p>
    <w:p w14:paraId="7E10CCEE">
      <w:pPr>
        <w:pStyle w:val="15"/>
        <w:ind w:firstLine="723" w:firstLineChars="300"/>
        <w:rPr>
          <w:b/>
          <w:sz w:val="24"/>
          <w:szCs w:val="24"/>
          <w:u w:val="single"/>
        </w:rPr>
      </w:pPr>
      <w:r>
        <w:rPr>
          <w:rFonts w:hint="eastAsia"/>
          <w:b/>
          <w:sz w:val="24"/>
          <w:szCs w:val="24"/>
        </w:rPr>
        <w:t>项目名称：</w:t>
      </w:r>
      <w:r>
        <w:rPr>
          <w:rFonts w:hint="eastAsia" w:hAnsi="宋体"/>
          <w:spacing w:val="10"/>
          <w:sz w:val="24"/>
          <w:szCs w:val="24"/>
          <w:u w:val="single"/>
        </w:rPr>
        <w:t xml:space="preserve">        </w:t>
      </w:r>
      <w:r>
        <w:rPr>
          <w:rFonts w:hint="eastAsia" w:hAnsi="宋体"/>
          <w:sz w:val="24"/>
        </w:rPr>
        <w:t xml:space="preserve">     </w:t>
      </w:r>
      <w:r>
        <w:rPr>
          <w:rFonts w:hint="eastAsia"/>
          <w:b/>
          <w:sz w:val="24"/>
          <w:szCs w:val="24"/>
        </w:rPr>
        <w:t xml:space="preserve">         招标编号：</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959"/>
        <w:gridCol w:w="1252"/>
        <w:gridCol w:w="1984"/>
        <w:gridCol w:w="1321"/>
        <w:gridCol w:w="2324"/>
        <w:gridCol w:w="1730"/>
      </w:tblGrid>
      <w:tr w14:paraId="7D6C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B5123BF">
            <w:pPr>
              <w:spacing w:line="400" w:lineRule="exact"/>
              <w:jc w:val="center"/>
              <w:rPr>
                <w:rFonts w:ascii="宋体" w:hAnsi="宋体"/>
                <w:b/>
                <w:bCs/>
                <w:sz w:val="24"/>
              </w:rPr>
            </w:pPr>
            <w:r>
              <w:rPr>
                <w:rFonts w:hint="eastAsia" w:ascii="宋体" w:hAnsi="宋体"/>
                <w:b/>
                <w:bCs/>
                <w:sz w:val="24"/>
              </w:rPr>
              <w:t>序号</w:t>
            </w:r>
          </w:p>
        </w:tc>
        <w:tc>
          <w:tcPr>
            <w:tcW w:w="959" w:type="dxa"/>
            <w:tcBorders>
              <w:top w:val="single" w:color="auto" w:sz="4" w:space="0"/>
              <w:left w:val="single" w:color="auto" w:sz="4" w:space="0"/>
              <w:bottom w:val="single" w:color="auto" w:sz="4" w:space="0"/>
              <w:right w:val="single" w:color="auto" w:sz="4" w:space="0"/>
            </w:tcBorders>
            <w:vAlign w:val="center"/>
          </w:tcPr>
          <w:p w14:paraId="3F32690B">
            <w:pPr>
              <w:spacing w:line="400" w:lineRule="exact"/>
              <w:jc w:val="center"/>
              <w:rPr>
                <w:rFonts w:ascii="宋体" w:hAnsi="宋体"/>
                <w:b/>
                <w:bCs/>
                <w:sz w:val="24"/>
              </w:rPr>
            </w:pPr>
            <w:r>
              <w:rPr>
                <w:rFonts w:hint="eastAsia" w:ascii="宋体" w:hAnsi="宋体"/>
                <w:b/>
                <w:bCs/>
                <w:sz w:val="24"/>
              </w:rPr>
              <w:t>名称</w:t>
            </w:r>
          </w:p>
        </w:tc>
        <w:tc>
          <w:tcPr>
            <w:tcW w:w="1252" w:type="dxa"/>
            <w:tcBorders>
              <w:top w:val="single" w:color="auto" w:sz="4" w:space="0"/>
              <w:left w:val="single" w:color="auto" w:sz="4" w:space="0"/>
              <w:bottom w:val="single" w:color="auto" w:sz="4" w:space="0"/>
              <w:right w:val="single" w:color="auto" w:sz="4" w:space="0"/>
            </w:tcBorders>
            <w:vAlign w:val="center"/>
          </w:tcPr>
          <w:p w14:paraId="2A910916">
            <w:pPr>
              <w:spacing w:line="400" w:lineRule="exact"/>
              <w:jc w:val="center"/>
              <w:rPr>
                <w:rFonts w:ascii="宋体" w:hAnsi="宋体"/>
                <w:b/>
                <w:bCs/>
                <w:sz w:val="24"/>
              </w:rPr>
            </w:pPr>
            <w:r>
              <w:rPr>
                <w:rFonts w:hint="eastAsia" w:ascii="宋体" w:hAnsi="宋体"/>
                <w:b/>
                <w:bCs/>
                <w:sz w:val="24"/>
              </w:rPr>
              <w:t>产品规格</w:t>
            </w:r>
          </w:p>
        </w:tc>
        <w:tc>
          <w:tcPr>
            <w:tcW w:w="1984" w:type="dxa"/>
            <w:tcBorders>
              <w:top w:val="single" w:color="auto" w:sz="4" w:space="0"/>
              <w:left w:val="single" w:color="auto" w:sz="4" w:space="0"/>
              <w:bottom w:val="single" w:color="auto" w:sz="4" w:space="0"/>
              <w:right w:val="single" w:color="auto" w:sz="4" w:space="0"/>
            </w:tcBorders>
            <w:vAlign w:val="center"/>
          </w:tcPr>
          <w:p w14:paraId="1783AA25">
            <w:pPr>
              <w:spacing w:line="400" w:lineRule="exact"/>
              <w:jc w:val="center"/>
              <w:rPr>
                <w:rFonts w:ascii="宋体" w:hAnsi="宋体"/>
                <w:b/>
                <w:bCs/>
                <w:sz w:val="24"/>
              </w:rPr>
            </w:pPr>
            <w:r>
              <w:rPr>
                <w:rFonts w:hint="eastAsia" w:ascii="宋体" w:hAnsi="宋体"/>
                <w:b/>
                <w:bCs/>
                <w:sz w:val="24"/>
              </w:rPr>
              <w:t>生产厂家及产地</w:t>
            </w:r>
          </w:p>
        </w:tc>
        <w:tc>
          <w:tcPr>
            <w:tcW w:w="1321" w:type="dxa"/>
            <w:tcBorders>
              <w:top w:val="single" w:color="auto" w:sz="4" w:space="0"/>
              <w:left w:val="single" w:color="auto" w:sz="4" w:space="0"/>
              <w:bottom w:val="single" w:color="auto" w:sz="4" w:space="0"/>
              <w:right w:val="single" w:color="auto" w:sz="4" w:space="0"/>
            </w:tcBorders>
            <w:vAlign w:val="center"/>
          </w:tcPr>
          <w:p w14:paraId="0C79B761">
            <w:pPr>
              <w:spacing w:line="400" w:lineRule="exact"/>
              <w:jc w:val="center"/>
              <w:rPr>
                <w:rFonts w:ascii="宋体" w:hAnsi="宋体"/>
                <w:b/>
                <w:bCs/>
                <w:sz w:val="24"/>
              </w:rPr>
            </w:pPr>
            <w:r>
              <w:rPr>
                <w:rFonts w:hint="eastAsia" w:ascii="宋体" w:hAnsi="宋体"/>
                <w:b/>
                <w:bCs/>
                <w:sz w:val="24"/>
              </w:rPr>
              <w:t>技术参数</w:t>
            </w:r>
          </w:p>
        </w:tc>
        <w:tc>
          <w:tcPr>
            <w:tcW w:w="2324" w:type="dxa"/>
            <w:tcBorders>
              <w:top w:val="single" w:color="auto" w:sz="4" w:space="0"/>
              <w:left w:val="single" w:color="auto" w:sz="4" w:space="0"/>
              <w:bottom w:val="single" w:color="auto" w:sz="4" w:space="0"/>
              <w:right w:val="single" w:color="auto" w:sz="4" w:space="0"/>
            </w:tcBorders>
            <w:vAlign w:val="center"/>
          </w:tcPr>
          <w:p w14:paraId="3C143CB4">
            <w:pPr>
              <w:spacing w:line="400" w:lineRule="exact"/>
              <w:jc w:val="center"/>
              <w:rPr>
                <w:rFonts w:ascii="宋体" w:hAnsi="宋体"/>
                <w:b/>
                <w:bCs/>
                <w:sz w:val="24"/>
              </w:rPr>
            </w:pPr>
            <w:r>
              <w:rPr>
                <w:rFonts w:hint="eastAsia" w:ascii="宋体" w:hAnsi="宋体"/>
                <w:b/>
                <w:bCs/>
                <w:sz w:val="24"/>
              </w:rPr>
              <w:t>符合/正偏离/负偏离</w:t>
            </w:r>
          </w:p>
        </w:tc>
        <w:tc>
          <w:tcPr>
            <w:tcW w:w="1730" w:type="dxa"/>
            <w:tcBorders>
              <w:top w:val="single" w:color="auto" w:sz="4" w:space="0"/>
              <w:left w:val="single" w:color="auto" w:sz="4" w:space="0"/>
              <w:bottom w:val="single" w:color="auto" w:sz="4" w:space="0"/>
              <w:right w:val="single" w:color="auto" w:sz="4" w:space="0"/>
            </w:tcBorders>
            <w:vAlign w:val="center"/>
          </w:tcPr>
          <w:p w14:paraId="3120EFE4">
            <w:pPr>
              <w:spacing w:line="400" w:lineRule="exact"/>
              <w:jc w:val="center"/>
              <w:rPr>
                <w:rFonts w:ascii="宋体" w:hAnsi="宋体"/>
                <w:b/>
                <w:bCs/>
                <w:sz w:val="24"/>
              </w:rPr>
            </w:pPr>
            <w:r>
              <w:rPr>
                <w:rFonts w:hint="eastAsia" w:ascii="宋体" w:hAnsi="宋体"/>
                <w:b/>
                <w:bCs/>
                <w:sz w:val="24"/>
              </w:rPr>
              <w:t>备注</w:t>
            </w:r>
          </w:p>
        </w:tc>
      </w:tr>
      <w:tr w14:paraId="09F2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tcBorders>
              <w:top w:val="single" w:color="auto" w:sz="4" w:space="0"/>
              <w:left w:val="single" w:color="auto" w:sz="4" w:space="0"/>
              <w:bottom w:val="single" w:color="auto" w:sz="4" w:space="0"/>
              <w:right w:val="single" w:color="auto" w:sz="4" w:space="0"/>
            </w:tcBorders>
          </w:tcPr>
          <w:p w14:paraId="5C216A01">
            <w:pPr>
              <w:spacing w:line="400" w:lineRule="exact"/>
              <w:rPr>
                <w:rFonts w:ascii="宋体" w:hAnsi="宋体"/>
                <w:sz w:val="24"/>
              </w:rPr>
            </w:pPr>
          </w:p>
        </w:tc>
        <w:tc>
          <w:tcPr>
            <w:tcW w:w="959" w:type="dxa"/>
            <w:tcBorders>
              <w:top w:val="single" w:color="auto" w:sz="4" w:space="0"/>
              <w:left w:val="single" w:color="auto" w:sz="4" w:space="0"/>
              <w:bottom w:val="single" w:color="auto" w:sz="4" w:space="0"/>
              <w:right w:val="single" w:color="auto" w:sz="4" w:space="0"/>
            </w:tcBorders>
          </w:tcPr>
          <w:p w14:paraId="6322037D">
            <w:pPr>
              <w:spacing w:line="400" w:lineRule="exact"/>
              <w:rPr>
                <w:rFonts w:ascii="宋体" w:hAnsi="宋体"/>
                <w:sz w:val="24"/>
              </w:rPr>
            </w:pPr>
          </w:p>
        </w:tc>
        <w:tc>
          <w:tcPr>
            <w:tcW w:w="1252" w:type="dxa"/>
            <w:tcBorders>
              <w:top w:val="single" w:color="auto" w:sz="4" w:space="0"/>
              <w:left w:val="single" w:color="auto" w:sz="4" w:space="0"/>
              <w:bottom w:val="single" w:color="auto" w:sz="4" w:space="0"/>
              <w:right w:val="single" w:color="auto" w:sz="4" w:space="0"/>
            </w:tcBorders>
          </w:tcPr>
          <w:p w14:paraId="289CC9A0">
            <w:pPr>
              <w:spacing w:line="400" w:lineRule="exact"/>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tcPr>
          <w:p w14:paraId="43596970">
            <w:pPr>
              <w:spacing w:line="400" w:lineRule="exact"/>
              <w:rPr>
                <w:rFonts w:ascii="宋体" w:hAnsi="宋体"/>
                <w:sz w:val="24"/>
              </w:rPr>
            </w:pPr>
          </w:p>
        </w:tc>
        <w:tc>
          <w:tcPr>
            <w:tcW w:w="1321" w:type="dxa"/>
            <w:tcBorders>
              <w:top w:val="single" w:color="auto" w:sz="4" w:space="0"/>
              <w:left w:val="single" w:color="auto" w:sz="4" w:space="0"/>
              <w:bottom w:val="single" w:color="auto" w:sz="4" w:space="0"/>
              <w:right w:val="single" w:color="auto" w:sz="4" w:space="0"/>
            </w:tcBorders>
          </w:tcPr>
          <w:p w14:paraId="20B3E9C3">
            <w:pPr>
              <w:spacing w:line="400" w:lineRule="exact"/>
              <w:rPr>
                <w:rFonts w:ascii="宋体" w:hAnsi="宋体"/>
                <w:sz w:val="24"/>
              </w:rPr>
            </w:pPr>
          </w:p>
        </w:tc>
        <w:tc>
          <w:tcPr>
            <w:tcW w:w="2324" w:type="dxa"/>
            <w:tcBorders>
              <w:top w:val="single" w:color="auto" w:sz="4" w:space="0"/>
              <w:left w:val="single" w:color="auto" w:sz="4" w:space="0"/>
              <w:bottom w:val="single" w:color="auto" w:sz="4" w:space="0"/>
              <w:right w:val="single" w:color="auto" w:sz="4" w:space="0"/>
            </w:tcBorders>
          </w:tcPr>
          <w:p w14:paraId="4EEF3F98">
            <w:pPr>
              <w:spacing w:line="400" w:lineRule="exact"/>
              <w:rPr>
                <w:rFonts w:ascii="宋体" w:hAnsi="宋体"/>
                <w:sz w:val="24"/>
              </w:rPr>
            </w:pPr>
          </w:p>
        </w:tc>
        <w:tc>
          <w:tcPr>
            <w:tcW w:w="1730" w:type="dxa"/>
            <w:tcBorders>
              <w:top w:val="single" w:color="auto" w:sz="4" w:space="0"/>
              <w:left w:val="single" w:color="auto" w:sz="4" w:space="0"/>
              <w:bottom w:val="single" w:color="auto" w:sz="4" w:space="0"/>
              <w:right w:val="single" w:color="auto" w:sz="4" w:space="0"/>
            </w:tcBorders>
          </w:tcPr>
          <w:p w14:paraId="6E41FF2D">
            <w:pPr>
              <w:spacing w:line="400" w:lineRule="exact"/>
              <w:rPr>
                <w:rFonts w:ascii="宋体" w:hAnsi="宋体"/>
                <w:sz w:val="24"/>
              </w:rPr>
            </w:pPr>
          </w:p>
        </w:tc>
      </w:tr>
      <w:tr w14:paraId="4C0A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tcBorders>
              <w:top w:val="single" w:color="auto" w:sz="4" w:space="0"/>
              <w:left w:val="single" w:color="auto" w:sz="4" w:space="0"/>
              <w:bottom w:val="single" w:color="auto" w:sz="4" w:space="0"/>
              <w:right w:val="single" w:color="auto" w:sz="4" w:space="0"/>
            </w:tcBorders>
          </w:tcPr>
          <w:p w14:paraId="6E689ACC">
            <w:pPr>
              <w:spacing w:line="400" w:lineRule="exact"/>
              <w:rPr>
                <w:rFonts w:ascii="宋体" w:hAnsi="宋体"/>
                <w:sz w:val="24"/>
              </w:rPr>
            </w:pPr>
          </w:p>
        </w:tc>
        <w:tc>
          <w:tcPr>
            <w:tcW w:w="959" w:type="dxa"/>
            <w:tcBorders>
              <w:top w:val="single" w:color="auto" w:sz="4" w:space="0"/>
              <w:left w:val="single" w:color="auto" w:sz="4" w:space="0"/>
              <w:bottom w:val="single" w:color="auto" w:sz="4" w:space="0"/>
              <w:right w:val="single" w:color="auto" w:sz="4" w:space="0"/>
            </w:tcBorders>
          </w:tcPr>
          <w:p w14:paraId="1CEF032C">
            <w:pPr>
              <w:spacing w:line="400" w:lineRule="exact"/>
              <w:rPr>
                <w:rFonts w:ascii="宋体" w:hAnsi="宋体"/>
                <w:sz w:val="24"/>
              </w:rPr>
            </w:pPr>
          </w:p>
        </w:tc>
        <w:tc>
          <w:tcPr>
            <w:tcW w:w="1252" w:type="dxa"/>
            <w:tcBorders>
              <w:top w:val="single" w:color="auto" w:sz="4" w:space="0"/>
              <w:left w:val="single" w:color="auto" w:sz="4" w:space="0"/>
              <w:bottom w:val="single" w:color="auto" w:sz="4" w:space="0"/>
              <w:right w:val="single" w:color="auto" w:sz="4" w:space="0"/>
            </w:tcBorders>
          </w:tcPr>
          <w:p w14:paraId="7580F311">
            <w:pPr>
              <w:spacing w:line="400" w:lineRule="exact"/>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tcPr>
          <w:p w14:paraId="1AF65C64">
            <w:pPr>
              <w:spacing w:line="400" w:lineRule="exact"/>
              <w:rPr>
                <w:rFonts w:ascii="宋体" w:hAnsi="宋体"/>
                <w:sz w:val="24"/>
              </w:rPr>
            </w:pPr>
          </w:p>
        </w:tc>
        <w:tc>
          <w:tcPr>
            <w:tcW w:w="1321" w:type="dxa"/>
            <w:tcBorders>
              <w:top w:val="single" w:color="auto" w:sz="4" w:space="0"/>
              <w:left w:val="single" w:color="auto" w:sz="4" w:space="0"/>
              <w:bottom w:val="single" w:color="auto" w:sz="4" w:space="0"/>
              <w:right w:val="single" w:color="auto" w:sz="4" w:space="0"/>
            </w:tcBorders>
          </w:tcPr>
          <w:p w14:paraId="7825D0E1">
            <w:pPr>
              <w:spacing w:line="400" w:lineRule="exact"/>
              <w:rPr>
                <w:rFonts w:ascii="宋体" w:hAnsi="宋体"/>
                <w:sz w:val="24"/>
              </w:rPr>
            </w:pPr>
          </w:p>
        </w:tc>
        <w:tc>
          <w:tcPr>
            <w:tcW w:w="2324" w:type="dxa"/>
            <w:tcBorders>
              <w:top w:val="single" w:color="auto" w:sz="4" w:space="0"/>
              <w:left w:val="single" w:color="auto" w:sz="4" w:space="0"/>
              <w:bottom w:val="single" w:color="auto" w:sz="4" w:space="0"/>
              <w:right w:val="single" w:color="auto" w:sz="4" w:space="0"/>
            </w:tcBorders>
          </w:tcPr>
          <w:p w14:paraId="2CABDA72">
            <w:pPr>
              <w:spacing w:line="400" w:lineRule="exact"/>
              <w:rPr>
                <w:rFonts w:ascii="宋体" w:hAnsi="宋体"/>
                <w:sz w:val="24"/>
              </w:rPr>
            </w:pPr>
          </w:p>
        </w:tc>
        <w:tc>
          <w:tcPr>
            <w:tcW w:w="1730" w:type="dxa"/>
            <w:tcBorders>
              <w:top w:val="single" w:color="auto" w:sz="4" w:space="0"/>
              <w:left w:val="single" w:color="auto" w:sz="4" w:space="0"/>
              <w:bottom w:val="single" w:color="auto" w:sz="4" w:space="0"/>
              <w:right w:val="single" w:color="auto" w:sz="4" w:space="0"/>
            </w:tcBorders>
          </w:tcPr>
          <w:p w14:paraId="1FA36269">
            <w:pPr>
              <w:spacing w:line="400" w:lineRule="exact"/>
              <w:rPr>
                <w:rFonts w:ascii="宋体" w:hAnsi="宋体"/>
                <w:sz w:val="24"/>
              </w:rPr>
            </w:pPr>
          </w:p>
        </w:tc>
      </w:tr>
      <w:tr w14:paraId="32F0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tcBorders>
              <w:top w:val="single" w:color="auto" w:sz="4" w:space="0"/>
              <w:left w:val="single" w:color="auto" w:sz="4" w:space="0"/>
              <w:bottom w:val="single" w:color="auto" w:sz="4" w:space="0"/>
              <w:right w:val="single" w:color="auto" w:sz="4" w:space="0"/>
            </w:tcBorders>
          </w:tcPr>
          <w:p w14:paraId="0FB08EBA">
            <w:pPr>
              <w:spacing w:line="400" w:lineRule="exact"/>
              <w:rPr>
                <w:rFonts w:ascii="宋体" w:hAnsi="宋体"/>
                <w:sz w:val="24"/>
              </w:rPr>
            </w:pPr>
          </w:p>
        </w:tc>
        <w:tc>
          <w:tcPr>
            <w:tcW w:w="959" w:type="dxa"/>
            <w:tcBorders>
              <w:top w:val="single" w:color="auto" w:sz="4" w:space="0"/>
              <w:left w:val="single" w:color="auto" w:sz="4" w:space="0"/>
              <w:bottom w:val="single" w:color="auto" w:sz="4" w:space="0"/>
              <w:right w:val="single" w:color="auto" w:sz="4" w:space="0"/>
            </w:tcBorders>
          </w:tcPr>
          <w:p w14:paraId="71889E4E">
            <w:pPr>
              <w:spacing w:line="400" w:lineRule="exact"/>
              <w:rPr>
                <w:rFonts w:ascii="宋体" w:hAnsi="宋体"/>
                <w:sz w:val="24"/>
              </w:rPr>
            </w:pPr>
          </w:p>
        </w:tc>
        <w:tc>
          <w:tcPr>
            <w:tcW w:w="1252" w:type="dxa"/>
            <w:tcBorders>
              <w:top w:val="single" w:color="auto" w:sz="4" w:space="0"/>
              <w:left w:val="single" w:color="auto" w:sz="4" w:space="0"/>
              <w:bottom w:val="single" w:color="auto" w:sz="4" w:space="0"/>
              <w:right w:val="single" w:color="auto" w:sz="4" w:space="0"/>
            </w:tcBorders>
          </w:tcPr>
          <w:p w14:paraId="283852EE">
            <w:pPr>
              <w:spacing w:line="400" w:lineRule="exact"/>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tcPr>
          <w:p w14:paraId="75941EE1">
            <w:pPr>
              <w:spacing w:line="400" w:lineRule="exact"/>
              <w:rPr>
                <w:rFonts w:ascii="宋体" w:hAnsi="宋体"/>
                <w:sz w:val="24"/>
              </w:rPr>
            </w:pPr>
          </w:p>
        </w:tc>
        <w:tc>
          <w:tcPr>
            <w:tcW w:w="1321" w:type="dxa"/>
            <w:tcBorders>
              <w:top w:val="single" w:color="auto" w:sz="4" w:space="0"/>
              <w:left w:val="single" w:color="auto" w:sz="4" w:space="0"/>
              <w:bottom w:val="single" w:color="auto" w:sz="4" w:space="0"/>
              <w:right w:val="single" w:color="auto" w:sz="4" w:space="0"/>
            </w:tcBorders>
          </w:tcPr>
          <w:p w14:paraId="3118A88F">
            <w:pPr>
              <w:spacing w:line="400" w:lineRule="exact"/>
              <w:rPr>
                <w:rFonts w:ascii="宋体" w:hAnsi="宋体"/>
                <w:sz w:val="24"/>
              </w:rPr>
            </w:pPr>
          </w:p>
        </w:tc>
        <w:tc>
          <w:tcPr>
            <w:tcW w:w="2324" w:type="dxa"/>
            <w:tcBorders>
              <w:top w:val="single" w:color="auto" w:sz="4" w:space="0"/>
              <w:left w:val="single" w:color="auto" w:sz="4" w:space="0"/>
              <w:bottom w:val="single" w:color="auto" w:sz="4" w:space="0"/>
              <w:right w:val="single" w:color="auto" w:sz="4" w:space="0"/>
            </w:tcBorders>
          </w:tcPr>
          <w:p w14:paraId="3FE596E1">
            <w:pPr>
              <w:spacing w:line="400" w:lineRule="exact"/>
              <w:rPr>
                <w:rFonts w:ascii="宋体" w:hAnsi="宋体"/>
                <w:sz w:val="24"/>
              </w:rPr>
            </w:pPr>
          </w:p>
        </w:tc>
        <w:tc>
          <w:tcPr>
            <w:tcW w:w="1730" w:type="dxa"/>
            <w:tcBorders>
              <w:top w:val="single" w:color="auto" w:sz="4" w:space="0"/>
              <w:left w:val="single" w:color="auto" w:sz="4" w:space="0"/>
              <w:bottom w:val="single" w:color="auto" w:sz="4" w:space="0"/>
              <w:right w:val="single" w:color="auto" w:sz="4" w:space="0"/>
            </w:tcBorders>
          </w:tcPr>
          <w:p w14:paraId="02A96F77">
            <w:pPr>
              <w:spacing w:line="400" w:lineRule="exact"/>
              <w:rPr>
                <w:rFonts w:ascii="宋体" w:hAnsi="宋体"/>
                <w:sz w:val="24"/>
              </w:rPr>
            </w:pPr>
          </w:p>
        </w:tc>
      </w:tr>
    </w:tbl>
    <w:p w14:paraId="5134D55A">
      <w:pPr>
        <w:pStyle w:val="15"/>
        <w:spacing w:line="600" w:lineRule="exact"/>
        <w:rPr>
          <w:sz w:val="24"/>
          <w:szCs w:val="24"/>
        </w:rPr>
      </w:pPr>
      <w:r>
        <w:rPr>
          <w:rFonts w:hint="eastAsia"/>
          <w:sz w:val="24"/>
          <w:szCs w:val="24"/>
        </w:rPr>
        <w:t>注：1、相关设备参数附证明材料；</w:t>
      </w:r>
    </w:p>
    <w:p w14:paraId="32762810">
      <w:pPr>
        <w:pStyle w:val="15"/>
        <w:numPr>
          <w:ilvl w:val="0"/>
          <w:numId w:val="10"/>
        </w:numPr>
        <w:spacing w:line="600" w:lineRule="exact"/>
        <w:ind w:firstLine="480" w:firstLineChars="200"/>
        <w:rPr>
          <w:sz w:val="24"/>
          <w:szCs w:val="24"/>
        </w:rPr>
      </w:pPr>
      <w:r>
        <w:rPr>
          <w:rFonts w:hint="eastAsia"/>
          <w:sz w:val="24"/>
          <w:szCs w:val="24"/>
        </w:rPr>
        <w:t>“偏离”系指“正偏离”、“负偏离”或“无偏离”，如有其他补充请在说明栏中写明。</w:t>
      </w:r>
    </w:p>
    <w:p w14:paraId="08163A3E">
      <w:pPr>
        <w:ind w:left="420" w:leftChars="200"/>
      </w:pPr>
    </w:p>
    <w:p w14:paraId="19EA5757">
      <w:pPr>
        <w:pStyle w:val="104"/>
        <w:spacing w:line="500" w:lineRule="exact"/>
        <w:ind w:firstLine="480" w:firstLineChars="200"/>
        <w:rPr>
          <w:rFonts w:hAnsi="宋体"/>
          <w:color w:val="auto"/>
          <w:shd w:val="clear" w:color="auto" w:fill="auto"/>
        </w:rPr>
      </w:pPr>
    </w:p>
    <w:p w14:paraId="5CEDFF5C">
      <w:pPr>
        <w:spacing w:before="60" w:after="60" w:line="500" w:lineRule="exact"/>
        <w:ind w:firstLine="510"/>
        <w:rPr>
          <w:rFonts w:ascii="宋体" w:hAnsi="宋体"/>
          <w:sz w:val="24"/>
        </w:rPr>
      </w:pPr>
      <w:r>
        <w:rPr>
          <w:rFonts w:hint="eastAsia" w:ascii="宋体" w:hAnsi="宋体"/>
          <w:sz w:val="24"/>
        </w:rPr>
        <w:t>投标人全称（</w:t>
      </w:r>
      <w:r>
        <w:rPr>
          <w:rFonts w:hint="eastAsia" w:ascii="宋体" w:hAnsi="宋体"/>
          <w:sz w:val="24"/>
          <w:szCs w:val="22"/>
        </w:rPr>
        <w:t>电子签章</w:t>
      </w:r>
      <w:r>
        <w:rPr>
          <w:rFonts w:hint="eastAsia" w:ascii="宋体" w:hAnsi="宋体"/>
          <w:sz w:val="24"/>
        </w:rPr>
        <w:t>）</w:t>
      </w:r>
      <w:r>
        <w:rPr>
          <w:rFonts w:hint="eastAsia" w:ascii="宋体" w:hAnsi="宋体"/>
          <w:sz w:val="24"/>
          <w:u w:val="single"/>
        </w:rPr>
        <w:t xml:space="preserve">                              </w:t>
      </w:r>
    </w:p>
    <w:p w14:paraId="43C43A31">
      <w:pPr>
        <w:spacing w:before="60" w:after="60" w:line="500" w:lineRule="exact"/>
        <w:ind w:firstLine="510"/>
        <w:rPr>
          <w:rFonts w:ascii="宋体" w:hAnsi="宋体"/>
          <w:sz w:val="24"/>
        </w:rPr>
      </w:pPr>
      <w:r>
        <w:rPr>
          <w:rFonts w:hint="eastAsia" w:ascii="宋体" w:hAnsi="宋体"/>
          <w:sz w:val="24"/>
        </w:rPr>
        <w:t>法定代表人或其委托代理人（</w:t>
      </w:r>
      <w:r>
        <w:rPr>
          <w:rFonts w:hint="eastAsia" w:ascii="宋体" w:hAnsi="宋体"/>
          <w:sz w:val="24"/>
          <w:szCs w:val="22"/>
        </w:rPr>
        <w:t>电子签章</w:t>
      </w:r>
      <w:r>
        <w:rPr>
          <w:rFonts w:hint="eastAsia" w:ascii="宋体" w:hAnsi="宋体"/>
          <w:sz w:val="24"/>
        </w:rPr>
        <w:t>）：</w:t>
      </w:r>
      <w:r>
        <w:rPr>
          <w:rFonts w:hint="eastAsia" w:ascii="宋体" w:hAnsi="宋体"/>
          <w:sz w:val="24"/>
          <w:u w:val="single"/>
        </w:rPr>
        <w:t xml:space="preserve">             </w:t>
      </w:r>
    </w:p>
    <w:p w14:paraId="17B90C01">
      <w:pPr>
        <w:spacing w:before="60" w:after="60" w:line="500" w:lineRule="exact"/>
        <w:ind w:firstLine="510"/>
        <w:rPr>
          <w:rFonts w:ascii="宋体" w:hAnsi="宋体"/>
          <w:sz w:val="24"/>
        </w:rPr>
      </w:pPr>
      <w:r>
        <w:rPr>
          <w:rFonts w:hint="eastAsia" w:ascii="宋体" w:hAnsi="宋体"/>
          <w:sz w:val="24"/>
        </w:rPr>
        <w:t>日期：</w:t>
      </w:r>
      <w:r>
        <w:rPr>
          <w:rFonts w:ascii="宋体" w:hAnsi="宋体"/>
          <w:sz w:val="24"/>
        </w:rPr>
        <w:t>________</w:t>
      </w:r>
      <w:r>
        <w:rPr>
          <w:rFonts w:hint="eastAsia" w:ascii="宋体" w:hAnsi="宋体"/>
          <w:sz w:val="24"/>
        </w:rPr>
        <w:t>年</w:t>
      </w:r>
      <w:r>
        <w:rPr>
          <w:rFonts w:ascii="宋体" w:hAnsi="宋体"/>
          <w:sz w:val="24"/>
        </w:rPr>
        <w:t>_____</w:t>
      </w:r>
      <w:r>
        <w:rPr>
          <w:rFonts w:hint="eastAsia" w:ascii="宋体" w:hAnsi="宋体"/>
          <w:sz w:val="24"/>
        </w:rPr>
        <w:t>月</w:t>
      </w:r>
      <w:r>
        <w:rPr>
          <w:rFonts w:ascii="宋体" w:hAnsi="宋体"/>
          <w:sz w:val="24"/>
        </w:rPr>
        <w:t>_____</w:t>
      </w:r>
      <w:r>
        <w:rPr>
          <w:rFonts w:hint="eastAsia" w:ascii="宋体" w:hAnsi="宋体"/>
          <w:sz w:val="24"/>
        </w:rPr>
        <w:t>日</w:t>
      </w:r>
    </w:p>
    <w:p w14:paraId="18D8A2B0">
      <w:pPr>
        <w:pStyle w:val="104"/>
        <w:spacing w:line="500" w:lineRule="exact"/>
        <w:ind w:firstLine="480" w:firstLineChars="200"/>
        <w:rPr>
          <w:rFonts w:hAnsi="宋体"/>
          <w:color w:val="auto"/>
          <w:shd w:val="clear" w:color="auto" w:fill="auto"/>
        </w:rPr>
      </w:pPr>
    </w:p>
    <w:p w14:paraId="3CDECB81">
      <w:pPr>
        <w:pStyle w:val="104"/>
        <w:spacing w:line="500" w:lineRule="exact"/>
        <w:ind w:firstLine="480" w:firstLineChars="200"/>
        <w:rPr>
          <w:rFonts w:hAnsi="宋体"/>
          <w:color w:val="auto"/>
          <w:shd w:val="clear" w:color="auto" w:fill="auto"/>
        </w:rPr>
      </w:pPr>
    </w:p>
    <w:p w14:paraId="469CE10F">
      <w:pPr>
        <w:pStyle w:val="104"/>
        <w:spacing w:line="500" w:lineRule="exact"/>
        <w:ind w:firstLine="480" w:firstLineChars="200"/>
        <w:rPr>
          <w:rFonts w:hAnsi="宋体"/>
          <w:color w:val="auto"/>
          <w:shd w:val="clear" w:color="auto" w:fill="auto"/>
        </w:rPr>
      </w:pPr>
    </w:p>
    <w:p w14:paraId="1D45E675">
      <w:pPr>
        <w:pStyle w:val="104"/>
        <w:spacing w:line="500" w:lineRule="exact"/>
        <w:ind w:firstLine="480" w:firstLineChars="200"/>
        <w:rPr>
          <w:rFonts w:hAnsi="宋体"/>
          <w:color w:val="auto"/>
          <w:shd w:val="clear" w:color="auto" w:fill="auto"/>
        </w:rPr>
      </w:pPr>
    </w:p>
    <w:p w14:paraId="43057A03">
      <w:pPr>
        <w:pStyle w:val="104"/>
        <w:spacing w:line="500" w:lineRule="exact"/>
        <w:ind w:firstLine="480" w:firstLineChars="200"/>
        <w:rPr>
          <w:rFonts w:hAnsi="宋体"/>
          <w:color w:val="auto"/>
          <w:shd w:val="clear" w:color="auto" w:fill="auto"/>
        </w:rPr>
      </w:pPr>
    </w:p>
    <w:p w14:paraId="6A23A9E2">
      <w:pPr>
        <w:pStyle w:val="104"/>
        <w:spacing w:line="500" w:lineRule="exact"/>
        <w:ind w:firstLine="480" w:firstLineChars="200"/>
        <w:rPr>
          <w:rFonts w:hAnsi="宋体"/>
          <w:color w:val="auto"/>
          <w:shd w:val="clear" w:color="auto" w:fill="auto"/>
        </w:rPr>
      </w:pPr>
    </w:p>
    <w:p w14:paraId="72539E3F">
      <w:pPr>
        <w:pStyle w:val="104"/>
        <w:spacing w:line="500" w:lineRule="exact"/>
        <w:ind w:firstLine="480" w:firstLineChars="200"/>
        <w:rPr>
          <w:rFonts w:hAnsi="宋体"/>
          <w:color w:val="auto"/>
          <w:shd w:val="clear" w:color="auto" w:fill="auto"/>
        </w:rPr>
      </w:pPr>
    </w:p>
    <w:p w14:paraId="2A04DE19">
      <w:pPr>
        <w:pStyle w:val="104"/>
        <w:spacing w:line="500" w:lineRule="exact"/>
        <w:ind w:firstLine="480" w:firstLineChars="200"/>
        <w:rPr>
          <w:rFonts w:hAnsi="宋体"/>
          <w:color w:val="auto"/>
          <w:shd w:val="clear" w:color="auto" w:fill="auto"/>
        </w:rPr>
      </w:pPr>
    </w:p>
    <w:p w14:paraId="047B3C70">
      <w:pPr>
        <w:pStyle w:val="104"/>
        <w:spacing w:line="500" w:lineRule="exact"/>
        <w:ind w:firstLine="480" w:firstLineChars="200"/>
        <w:rPr>
          <w:rFonts w:hAnsi="宋体"/>
          <w:color w:val="auto"/>
          <w:shd w:val="clear" w:color="auto" w:fill="auto"/>
        </w:rPr>
      </w:pPr>
    </w:p>
    <w:p w14:paraId="604AD62D">
      <w:pPr>
        <w:pStyle w:val="104"/>
        <w:spacing w:line="500" w:lineRule="exact"/>
        <w:ind w:firstLine="480" w:firstLineChars="200"/>
        <w:rPr>
          <w:rFonts w:hAnsi="宋体"/>
          <w:color w:val="auto"/>
          <w:shd w:val="clear" w:color="auto" w:fill="auto"/>
        </w:rPr>
      </w:pPr>
    </w:p>
    <w:p w14:paraId="17491802">
      <w:pPr>
        <w:pStyle w:val="104"/>
        <w:spacing w:line="500" w:lineRule="exact"/>
        <w:ind w:firstLine="480" w:firstLineChars="200"/>
        <w:rPr>
          <w:rFonts w:hAnsi="宋体"/>
          <w:color w:val="auto"/>
          <w:shd w:val="clear" w:color="auto" w:fill="auto"/>
        </w:rPr>
      </w:pPr>
    </w:p>
    <w:p w14:paraId="67108C74">
      <w:pPr>
        <w:pStyle w:val="104"/>
        <w:spacing w:line="500" w:lineRule="exact"/>
        <w:ind w:firstLine="480" w:firstLineChars="200"/>
        <w:rPr>
          <w:rFonts w:hAnsi="宋体"/>
          <w:color w:val="auto"/>
          <w:shd w:val="clear" w:color="auto" w:fill="auto"/>
        </w:rPr>
      </w:pPr>
    </w:p>
    <w:p w14:paraId="092DE1B4">
      <w:pPr>
        <w:pStyle w:val="4"/>
        <w:keepNext w:val="0"/>
        <w:keepLines w:val="0"/>
        <w:spacing w:line="500" w:lineRule="exact"/>
        <w:rPr>
          <w:rFonts w:ascii="宋体" w:hAnsi="宋体"/>
          <w:szCs w:val="22"/>
        </w:rPr>
      </w:pPr>
      <w:bookmarkStart w:id="220" w:name="_Toc20641"/>
      <w:bookmarkStart w:id="221" w:name="_Toc24917"/>
      <w:r>
        <w:rPr>
          <w:rFonts w:hint="eastAsia" w:ascii="宋体" w:hAnsi="宋体"/>
          <w:szCs w:val="22"/>
        </w:rPr>
        <w:t>附件九、</w:t>
      </w:r>
      <w:bookmarkEnd w:id="220"/>
      <w:r>
        <w:rPr>
          <w:rFonts w:hint="eastAsia" w:ascii="宋体" w:hAnsi="宋体"/>
          <w:bCs/>
          <w:szCs w:val="30"/>
        </w:rPr>
        <w:t>供货能力及供货渠道</w:t>
      </w:r>
      <w:bookmarkEnd w:id="221"/>
    </w:p>
    <w:p w14:paraId="68E6B2A6">
      <w:pPr>
        <w:spacing w:line="440" w:lineRule="exact"/>
        <w:ind w:firstLine="420" w:firstLineChars="200"/>
        <w:jc w:val="center"/>
        <w:rPr>
          <w:rFonts w:ascii="宋体" w:hAnsi="宋体"/>
          <w:sz w:val="24"/>
        </w:rPr>
      </w:pPr>
      <w:r>
        <w:rPr>
          <w:rFonts w:hint="eastAsia"/>
        </w:rPr>
        <w:t>（投标人自行编写）</w:t>
      </w:r>
    </w:p>
    <w:p w14:paraId="15974A87">
      <w:pPr>
        <w:pStyle w:val="2"/>
        <w:rPr>
          <w:color w:val="auto"/>
        </w:rPr>
      </w:pPr>
    </w:p>
    <w:p w14:paraId="0463246C"/>
    <w:p w14:paraId="12CC7336">
      <w:pPr>
        <w:pStyle w:val="2"/>
        <w:rPr>
          <w:color w:val="auto"/>
        </w:rPr>
      </w:pPr>
    </w:p>
    <w:p w14:paraId="4B7622AB"/>
    <w:p w14:paraId="6B8B93B1">
      <w:pPr>
        <w:pStyle w:val="2"/>
        <w:rPr>
          <w:color w:val="auto"/>
        </w:rPr>
      </w:pPr>
    </w:p>
    <w:p w14:paraId="28BBC356"/>
    <w:p w14:paraId="66D3E150">
      <w:pPr>
        <w:pStyle w:val="2"/>
        <w:rPr>
          <w:color w:val="auto"/>
        </w:rPr>
      </w:pPr>
    </w:p>
    <w:p w14:paraId="63B65365"/>
    <w:p w14:paraId="4258B7DF">
      <w:pPr>
        <w:pStyle w:val="2"/>
        <w:rPr>
          <w:color w:val="auto"/>
        </w:rPr>
      </w:pPr>
    </w:p>
    <w:p w14:paraId="43C37495"/>
    <w:p w14:paraId="545F4630">
      <w:pPr>
        <w:pStyle w:val="2"/>
        <w:rPr>
          <w:color w:val="auto"/>
        </w:rPr>
      </w:pPr>
    </w:p>
    <w:p w14:paraId="0D81D2A9"/>
    <w:p w14:paraId="0D27FA7D">
      <w:pPr>
        <w:pStyle w:val="2"/>
        <w:rPr>
          <w:color w:val="auto"/>
        </w:rPr>
      </w:pPr>
    </w:p>
    <w:p w14:paraId="5821C980"/>
    <w:p w14:paraId="58CFECCA">
      <w:pPr>
        <w:pStyle w:val="2"/>
        <w:rPr>
          <w:color w:val="auto"/>
        </w:rPr>
      </w:pPr>
    </w:p>
    <w:p w14:paraId="3FD7FBF3"/>
    <w:p w14:paraId="0A84206B">
      <w:pPr>
        <w:pStyle w:val="2"/>
        <w:rPr>
          <w:color w:val="auto"/>
        </w:rPr>
      </w:pPr>
    </w:p>
    <w:p w14:paraId="2594612B"/>
    <w:p w14:paraId="4298971B">
      <w:pPr>
        <w:pStyle w:val="85"/>
        <w:rPr>
          <w:color w:val="auto"/>
        </w:rPr>
      </w:pPr>
    </w:p>
    <w:p w14:paraId="6B15AD02">
      <w:pPr>
        <w:pStyle w:val="85"/>
        <w:rPr>
          <w:color w:val="auto"/>
        </w:rPr>
      </w:pPr>
    </w:p>
    <w:p w14:paraId="60C2ECFE"/>
    <w:p w14:paraId="1A33EB00">
      <w:pPr>
        <w:pStyle w:val="2"/>
        <w:rPr>
          <w:color w:val="auto"/>
        </w:rPr>
      </w:pPr>
    </w:p>
    <w:p w14:paraId="0DCA81C0"/>
    <w:p w14:paraId="076F858E">
      <w:pPr>
        <w:pStyle w:val="2"/>
        <w:rPr>
          <w:color w:val="auto"/>
        </w:rPr>
      </w:pPr>
    </w:p>
    <w:p w14:paraId="6E13200C"/>
    <w:p w14:paraId="661D55C9">
      <w:pPr>
        <w:pStyle w:val="85"/>
        <w:rPr>
          <w:color w:val="auto"/>
        </w:rPr>
      </w:pPr>
    </w:p>
    <w:p w14:paraId="0FCADAD1">
      <w:pPr>
        <w:pStyle w:val="85"/>
        <w:rPr>
          <w:color w:val="auto"/>
        </w:rPr>
      </w:pPr>
    </w:p>
    <w:p w14:paraId="54D810A5">
      <w:pPr>
        <w:pStyle w:val="85"/>
        <w:rPr>
          <w:color w:val="auto"/>
        </w:rPr>
      </w:pPr>
    </w:p>
    <w:p w14:paraId="3B0317FF">
      <w:pPr>
        <w:pStyle w:val="85"/>
        <w:rPr>
          <w:color w:val="auto"/>
        </w:rPr>
      </w:pPr>
    </w:p>
    <w:p w14:paraId="1D5135FD">
      <w:pPr>
        <w:pStyle w:val="85"/>
        <w:rPr>
          <w:color w:val="auto"/>
        </w:rPr>
      </w:pPr>
    </w:p>
    <w:p w14:paraId="6B5C2D4A">
      <w:pPr>
        <w:pStyle w:val="85"/>
        <w:rPr>
          <w:color w:val="auto"/>
        </w:rPr>
      </w:pPr>
    </w:p>
    <w:p w14:paraId="70F81D38">
      <w:pPr>
        <w:pStyle w:val="85"/>
        <w:rPr>
          <w:color w:val="auto"/>
        </w:rPr>
      </w:pPr>
    </w:p>
    <w:p w14:paraId="2D0E5392">
      <w:pPr>
        <w:pStyle w:val="2"/>
        <w:rPr>
          <w:color w:val="auto"/>
        </w:rPr>
      </w:pPr>
    </w:p>
    <w:p w14:paraId="76E86B69"/>
    <w:p w14:paraId="22FD9D89">
      <w:pPr>
        <w:pStyle w:val="2"/>
        <w:rPr>
          <w:color w:val="auto"/>
        </w:rPr>
      </w:pPr>
    </w:p>
    <w:p w14:paraId="4C12FDBF"/>
    <w:p w14:paraId="69E1434F">
      <w:pPr>
        <w:pStyle w:val="4"/>
        <w:keepNext w:val="0"/>
        <w:keepLines w:val="0"/>
        <w:spacing w:line="500" w:lineRule="exact"/>
        <w:rPr>
          <w:rFonts w:ascii="宋体" w:hAnsi="宋体"/>
          <w:szCs w:val="22"/>
        </w:rPr>
      </w:pPr>
      <w:bookmarkStart w:id="222" w:name="_Toc22119"/>
      <w:bookmarkStart w:id="223" w:name="_Toc30941"/>
      <w:r>
        <w:rPr>
          <w:rFonts w:hint="eastAsia" w:ascii="宋体" w:hAnsi="宋体"/>
          <w:szCs w:val="22"/>
        </w:rPr>
        <w:t>附件十、</w:t>
      </w:r>
      <w:bookmarkEnd w:id="222"/>
      <w:r>
        <w:rPr>
          <w:rFonts w:hint="eastAsia" w:ascii="宋体" w:hAnsi="宋体"/>
          <w:szCs w:val="22"/>
        </w:rPr>
        <w:t>服务质量保证措施及违约责任承诺</w:t>
      </w:r>
      <w:bookmarkEnd w:id="223"/>
    </w:p>
    <w:p w14:paraId="2CE23960">
      <w:pPr>
        <w:jc w:val="center"/>
      </w:pPr>
      <w:r>
        <w:rPr>
          <w:rFonts w:hint="eastAsia"/>
        </w:rPr>
        <w:t>（投标人自行编写）</w:t>
      </w:r>
    </w:p>
    <w:p w14:paraId="06DF0A89"/>
    <w:p w14:paraId="04F667EF">
      <w:pPr>
        <w:pStyle w:val="4"/>
        <w:keepNext w:val="0"/>
        <w:keepLines w:val="0"/>
        <w:spacing w:line="500" w:lineRule="exact"/>
        <w:rPr>
          <w:rFonts w:ascii="宋体" w:hAnsi="宋体"/>
          <w:bCs/>
          <w:szCs w:val="30"/>
        </w:rPr>
      </w:pPr>
    </w:p>
    <w:p w14:paraId="15FD9F31">
      <w:pPr>
        <w:pStyle w:val="4"/>
        <w:keepNext w:val="0"/>
        <w:keepLines w:val="0"/>
        <w:spacing w:line="500" w:lineRule="exact"/>
        <w:rPr>
          <w:rFonts w:ascii="宋体" w:hAnsi="宋体"/>
          <w:bCs/>
          <w:szCs w:val="30"/>
        </w:rPr>
      </w:pPr>
    </w:p>
    <w:p w14:paraId="7A061701">
      <w:pPr>
        <w:pStyle w:val="4"/>
        <w:keepNext w:val="0"/>
        <w:keepLines w:val="0"/>
        <w:spacing w:line="500" w:lineRule="exact"/>
        <w:rPr>
          <w:rFonts w:ascii="宋体" w:hAnsi="宋体"/>
          <w:bCs/>
          <w:szCs w:val="30"/>
        </w:rPr>
      </w:pPr>
    </w:p>
    <w:p w14:paraId="35DB06E5">
      <w:pPr>
        <w:pStyle w:val="4"/>
        <w:keepNext w:val="0"/>
        <w:keepLines w:val="0"/>
        <w:spacing w:line="500" w:lineRule="exact"/>
        <w:rPr>
          <w:rFonts w:ascii="宋体" w:hAnsi="宋体"/>
          <w:bCs/>
          <w:szCs w:val="30"/>
        </w:rPr>
      </w:pPr>
    </w:p>
    <w:p w14:paraId="54B32548">
      <w:pPr>
        <w:pStyle w:val="4"/>
        <w:keepNext w:val="0"/>
        <w:keepLines w:val="0"/>
        <w:spacing w:line="500" w:lineRule="exact"/>
        <w:rPr>
          <w:rFonts w:ascii="宋体" w:hAnsi="宋体"/>
          <w:bCs/>
          <w:szCs w:val="30"/>
        </w:rPr>
      </w:pPr>
    </w:p>
    <w:p w14:paraId="0E352F5F">
      <w:pPr>
        <w:pStyle w:val="4"/>
        <w:keepNext w:val="0"/>
        <w:keepLines w:val="0"/>
        <w:spacing w:line="500" w:lineRule="exact"/>
        <w:rPr>
          <w:rFonts w:ascii="宋体" w:hAnsi="宋体"/>
          <w:bCs/>
          <w:szCs w:val="30"/>
        </w:rPr>
      </w:pPr>
    </w:p>
    <w:p w14:paraId="54AF5123">
      <w:pPr>
        <w:pStyle w:val="4"/>
        <w:keepNext w:val="0"/>
        <w:keepLines w:val="0"/>
        <w:spacing w:line="500" w:lineRule="exact"/>
        <w:rPr>
          <w:rFonts w:ascii="宋体" w:hAnsi="宋体"/>
          <w:bCs/>
          <w:szCs w:val="30"/>
        </w:rPr>
      </w:pPr>
    </w:p>
    <w:p w14:paraId="28A87631">
      <w:pPr>
        <w:pStyle w:val="4"/>
        <w:keepNext w:val="0"/>
        <w:keepLines w:val="0"/>
        <w:spacing w:line="500" w:lineRule="exact"/>
        <w:rPr>
          <w:rFonts w:ascii="宋体" w:hAnsi="宋体"/>
          <w:bCs/>
          <w:szCs w:val="30"/>
        </w:rPr>
      </w:pPr>
    </w:p>
    <w:p w14:paraId="03CF1ADF">
      <w:pPr>
        <w:pStyle w:val="4"/>
        <w:keepNext w:val="0"/>
        <w:keepLines w:val="0"/>
        <w:spacing w:line="500" w:lineRule="exact"/>
        <w:rPr>
          <w:rFonts w:ascii="宋体" w:hAnsi="宋体"/>
          <w:bCs/>
          <w:szCs w:val="30"/>
        </w:rPr>
      </w:pPr>
    </w:p>
    <w:p w14:paraId="5EC5C688">
      <w:pPr>
        <w:pStyle w:val="4"/>
        <w:keepNext w:val="0"/>
        <w:keepLines w:val="0"/>
        <w:spacing w:line="500" w:lineRule="exact"/>
        <w:rPr>
          <w:rFonts w:ascii="宋体" w:hAnsi="宋体"/>
          <w:bCs/>
          <w:szCs w:val="30"/>
        </w:rPr>
      </w:pPr>
    </w:p>
    <w:p w14:paraId="0CFD40D2">
      <w:pPr>
        <w:pStyle w:val="4"/>
        <w:keepNext w:val="0"/>
        <w:keepLines w:val="0"/>
        <w:spacing w:line="500" w:lineRule="exact"/>
        <w:rPr>
          <w:rFonts w:ascii="宋体" w:hAnsi="宋体"/>
          <w:bCs/>
          <w:szCs w:val="30"/>
        </w:rPr>
      </w:pPr>
    </w:p>
    <w:p w14:paraId="2C88DB43">
      <w:pPr>
        <w:pStyle w:val="4"/>
        <w:keepNext w:val="0"/>
        <w:keepLines w:val="0"/>
        <w:spacing w:line="500" w:lineRule="exact"/>
        <w:rPr>
          <w:rFonts w:ascii="宋体" w:hAnsi="宋体"/>
          <w:bCs/>
          <w:szCs w:val="30"/>
        </w:rPr>
      </w:pPr>
    </w:p>
    <w:p w14:paraId="27FDBCE4">
      <w:pPr>
        <w:pStyle w:val="4"/>
        <w:keepNext w:val="0"/>
        <w:keepLines w:val="0"/>
        <w:spacing w:line="500" w:lineRule="exact"/>
        <w:rPr>
          <w:rFonts w:ascii="宋体" w:hAnsi="宋体"/>
          <w:bCs/>
          <w:szCs w:val="30"/>
        </w:rPr>
      </w:pPr>
    </w:p>
    <w:p w14:paraId="57D17474">
      <w:pPr>
        <w:pStyle w:val="4"/>
        <w:keepNext w:val="0"/>
        <w:keepLines w:val="0"/>
        <w:spacing w:line="500" w:lineRule="exact"/>
        <w:rPr>
          <w:rFonts w:ascii="宋体" w:hAnsi="宋体"/>
          <w:bCs/>
          <w:szCs w:val="30"/>
        </w:rPr>
      </w:pPr>
    </w:p>
    <w:p w14:paraId="32DB1FE3">
      <w:pPr>
        <w:pStyle w:val="4"/>
        <w:keepNext w:val="0"/>
        <w:keepLines w:val="0"/>
        <w:spacing w:line="500" w:lineRule="exact"/>
        <w:rPr>
          <w:rFonts w:ascii="宋体" w:hAnsi="宋体"/>
          <w:bCs/>
          <w:szCs w:val="30"/>
        </w:rPr>
      </w:pPr>
    </w:p>
    <w:p w14:paraId="6A376AE9">
      <w:pPr>
        <w:pStyle w:val="4"/>
        <w:keepNext w:val="0"/>
        <w:keepLines w:val="0"/>
        <w:spacing w:line="500" w:lineRule="exact"/>
        <w:rPr>
          <w:rFonts w:ascii="宋体" w:hAnsi="宋体"/>
          <w:bCs/>
          <w:szCs w:val="30"/>
        </w:rPr>
      </w:pPr>
    </w:p>
    <w:p w14:paraId="13CE5557">
      <w:pPr>
        <w:pStyle w:val="4"/>
        <w:keepNext w:val="0"/>
        <w:keepLines w:val="0"/>
        <w:spacing w:line="500" w:lineRule="exact"/>
        <w:rPr>
          <w:rFonts w:ascii="宋体" w:hAnsi="宋体"/>
          <w:bCs/>
          <w:szCs w:val="30"/>
        </w:rPr>
      </w:pPr>
    </w:p>
    <w:p w14:paraId="2F864443">
      <w:pPr>
        <w:pStyle w:val="4"/>
        <w:keepNext w:val="0"/>
        <w:keepLines w:val="0"/>
        <w:spacing w:line="500" w:lineRule="exact"/>
        <w:rPr>
          <w:rFonts w:ascii="宋体" w:hAnsi="宋体"/>
          <w:bCs/>
          <w:szCs w:val="30"/>
        </w:rPr>
      </w:pPr>
    </w:p>
    <w:p w14:paraId="3290A54F">
      <w:pPr>
        <w:pStyle w:val="4"/>
        <w:keepNext w:val="0"/>
        <w:keepLines w:val="0"/>
        <w:spacing w:line="500" w:lineRule="exact"/>
        <w:rPr>
          <w:rFonts w:ascii="宋体" w:hAnsi="宋体"/>
          <w:bCs/>
          <w:szCs w:val="30"/>
        </w:rPr>
      </w:pPr>
    </w:p>
    <w:p w14:paraId="5DD0ABFB">
      <w:pPr>
        <w:pStyle w:val="4"/>
        <w:keepNext w:val="0"/>
        <w:keepLines w:val="0"/>
        <w:spacing w:line="500" w:lineRule="exact"/>
        <w:rPr>
          <w:rFonts w:ascii="宋体" w:hAnsi="宋体"/>
          <w:bCs/>
          <w:szCs w:val="30"/>
        </w:rPr>
      </w:pPr>
    </w:p>
    <w:p w14:paraId="1A97D7D8">
      <w:pPr>
        <w:pStyle w:val="4"/>
        <w:keepNext w:val="0"/>
        <w:keepLines w:val="0"/>
        <w:spacing w:line="500" w:lineRule="exact"/>
        <w:rPr>
          <w:rFonts w:ascii="宋体" w:hAnsi="宋体"/>
          <w:bCs/>
          <w:szCs w:val="30"/>
        </w:rPr>
      </w:pPr>
    </w:p>
    <w:p w14:paraId="2C1560EF">
      <w:pPr>
        <w:pStyle w:val="4"/>
        <w:keepNext w:val="0"/>
        <w:keepLines w:val="0"/>
        <w:spacing w:line="500" w:lineRule="exact"/>
        <w:rPr>
          <w:rFonts w:ascii="宋体" w:hAnsi="宋体"/>
          <w:bCs/>
          <w:szCs w:val="30"/>
        </w:rPr>
      </w:pPr>
    </w:p>
    <w:p w14:paraId="197049C8">
      <w:pPr>
        <w:pStyle w:val="4"/>
        <w:keepNext w:val="0"/>
        <w:keepLines w:val="0"/>
        <w:spacing w:line="500" w:lineRule="exact"/>
        <w:rPr>
          <w:rFonts w:ascii="宋体" w:hAnsi="宋体"/>
          <w:bCs/>
          <w:szCs w:val="30"/>
        </w:rPr>
      </w:pPr>
    </w:p>
    <w:p w14:paraId="681EA97D">
      <w:pPr>
        <w:pStyle w:val="4"/>
        <w:keepNext w:val="0"/>
        <w:keepLines w:val="0"/>
        <w:spacing w:line="500" w:lineRule="exact"/>
        <w:rPr>
          <w:rFonts w:ascii="宋体" w:hAnsi="宋体"/>
          <w:bCs/>
          <w:szCs w:val="30"/>
        </w:rPr>
      </w:pPr>
    </w:p>
    <w:p w14:paraId="7EDC241C">
      <w:pPr>
        <w:pStyle w:val="4"/>
        <w:keepNext w:val="0"/>
        <w:keepLines w:val="0"/>
        <w:spacing w:line="500" w:lineRule="exact"/>
        <w:rPr>
          <w:rFonts w:ascii="宋体" w:hAnsi="宋体"/>
          <w:bCs/>
          <w:szCs w:val="30"/>
        </w:rPr>
      </w:pPr>
    </w:p>
    <w:p w14:paraId="6D7E5FC2">
      <w:pPr>
        <w:pStyle w:val="4"/>
        <w:keepNext w:val="0"/>
        <w:keepLines w:val="0"/>
        <w:spacing w:line="500" w:lineRule="exact"/>
        <w:rPr>
          <w:rFonts w:ascii="宋体" w:hAnsi="宋体"/>
          <w:bCs/>
          <w:szCs w:val="30"/>
        </w:rPr>
      </w:pPr>
      <w:bookmarkStart w:id="224" w:name="_Toc20582"/>
      <w:bookmarkStart w:id="225" w:name="_Toc13819"/>
      <w:r>
        <w:rPr>
          <w:rFonts w:hint="eastAsia" w:ascii="宋体" w:hAnsi="宋体"/>
          <w:bCs/>
          <w:szCs w:val="30"/>
        </w:rPr>
        <w:t>附件十一、</w:t>
      </w:r>
      <w:bookmarkEnd w:id="224"/>
      <w:r>
        <w:rPr>
          <w:rFonts w:hint="eastAsia" w:ascii="宋体" w:hAnsi="宋体"/>
          <w:bCs/>
          <w:szCs w:val="30"/>
        </w:rPr>
        <w:t>配送方案</w:t>
      </w:r>
      <w:bookmarkEnd w:id="225"/>
    </w:p>
    <w:p w14:paraId="338094DD">
      <w:pPr>
        <w:jc w:val="center"/>
      </w:pPr>
      <w:r>
        <w:rPr>
          <w:rFonts w:hint="eastAsia"/>
        </w:rPr>
        <w:t>（投标人自行编写）</w:t>
      </w:r>
    </w:p>
    <w:p w14:paraId="486E226E"/>
    <w:bookmarkEnd w:id="206"/>
    <w:bookmarkEnd w:id="207"/>
    <w:bookmarkEnd w:id="208"/>
    <w:p w14:paraId="1CFC6410">
      <w:pPr>
        <w:pStyle w:val="4"/>
        <w:keepNext w:val="0"/>
        <w:keepLines w:val="0"/>
        <w:spacing w:line="500" w:lineRule="exact"/>
        <w:rPr>
          <w:rFonts w:ascii="宋体" w:hAnsi="宋体"/>
        </w:rPr>
      </w:pPr>
    </w:p>
    <w:p w14:paraId="18E84F23">
      <w:pPr>
        <w:pStyle w:val="4"/>
        <w:keepNext w:val="0"/>
        <w:keepLines w:val="0"/>
        <w:spacing w:line="500" w:lineRule="exact"/>
        <w:rPr>
          <w:rFonts w:ascii="宋体" w:hAnsi="宋体"/>
        </w:rPr>
      </w:pPr>
    </w:p>
    <w:p w14:paraId="76E16B1C">
      <w:pPr>
        <w:pStyle w:val="4"/>
        <w:keepNext w:val="0"/>
        <w:keepLines w:val="0"/>
        <w:spacing w:line="500" w:lineRule="exact"/>
        <w:rPr>
          <w:rFonts w:ascii="宋体" w:hAnsi="宋体"/>
        </w:rPr>
      </w:pPr>
    </w:p>
    <w:p w14:paraId="394375DE">
      <w:pPr>
        <w:pStyle w:val="4"/>
        <w:keepNext w:val="0"/>
        <w:keepLines w:val="0"/>
        <w:spacing w:line="500" w:lineRule="exact"/>
        <w:rPr>
          <w:rFonts w:ascii="宋体" w:hAnsi="宋体"/>
        </w:rPr>
      </w:pPr>
    </w:p>
    <w:p w14:paraId="190A55B2">
      <w:pPr>
        <w:pStyle w:val="4"/>
        <w:keepNext w:val="0"/>
        <w:keepLines w:val="0"/>
        <w:spacing w:line="500" w:lineRule="exact"/>
        <w:rPr>
          <w:rFonts w:ascii="宋体" w:hAnsi="宋体"/>
        </w:rPr>
      </w:pPr>
    </w:p>
    <w:p w14:paraId="3022E2EC">
      <w:pPr>
        <w:pStyle w:val="4"/>
        <w:keepNext w:val="0"/>
        <w:keepLines w:val="0"/>
        <w:spacing w:line="500" w:lineRule="exact"/>
        <w:rPr>
          <w:rFonts w:ascii="宋体" w:hAnsi="宋体"/>
        </w:rPr>
      </w:pPr>
    </w:p>
    <w:p w14:paraId="0940D069">
      <w:pPr>
        <w:pStyle w:val="4"/>
        <w:keepNext w:val="0"/>
        <w:keepLines w:val="0"/>
        <w:spacing w:line="500" w:lineRule="exact"/>
        <w:rPr>
          <w:rFonts w:ascii="宋体" w:hAnsi="宋体"/>
        </w:rPr>
      </w:pPr>
    </w:p>
    <w:p w14:paraId="0CD8E7C7">
      <w:pPr>
        <w:pStyle w:val="4"/>
        <w:keepNext w:val="0"/>
        <w:keepLines w:val="0"/>
        <w:spacing w:line="500" w:lineRule="exact"/>
        <w:rPr>
          <w:rFonts w:ascii="宋体" w:hAnsi="宋体"/>
        </w:rPr>
      </w:pPr>
    </w:p>
    <w:p w14:paraId="128BA0E5">
      <w:pPr>
        <w:pStyle w:val="4"/>
        <w:keepNext w:val="0"/>
        <w:keepLines w:val="0"/>
        <w:spacing w:line="500" w:lineRule="exact"/>
        <w:rPr>
          <w:rFonts w:ascii="宋体" w:hAnsi="宋体"/>
        </w:rPr>
      </w:pPr>
    </w:p>
    <w:p w14:paraId="5258382E">
      <w:pPr>
        <w:pStyle w:val="4"/>
        <w:keepNext w:val="0"/>
        <w:keepLines w:val="0"/>
        <w:spacing w:line="500" w:lineRule="exact"/>
        <w:rPr>
          <w:rFonts w:ascii="宋体" w:hAnsi="宋体"/>
        </w:rPr>
      </w:pPr>
    </w:p>
    <w:p w14:paraId="68612ECD">
      <w:pPr>
        <w:pStyle w:val="4"/>
        <w:keepNext w:val="0"/>
        <w:keepLines w:val="0"/>
        <w:spacing w:line="500" w:lineRule="exact"/>
        <w:rPr>
          <w:rFonts w:ascii="宋体" w:hAnsi="宋体"/>
        </w:rPr>
      </w:pPr>
    </w:p>
    <w:p w14:paraId="43553AEC">
      <w:pPr>
        <w:pStyle w:val="4"/>
        <w:keepNext w:val="0"/>
        <w:keepLines w:val="0"/>
        <w:spacing w:line="500" w:lineRule="exact"/>
        <w:rPr>
          <w:rFonts w:ascii="宋体" w:hAnsi="宋体"/>
        </w:rPr>
      </w:pPr>
    </w:p>
    <w:p w14:paraId="024BC6F1">
      <w:pPr>
        <w:pStyle w:val="4"/>
        <w:keepNext w:val="0"/>
        <w:keepLines w:val="0"/>
        <w:spacing w:line="500" w:lineRule="exact"/>
        <w:rPr>
          <w:rFonts w:ascii="宋体" w:hAnsi="宋体"/>
        </w:rPr>
      </w:pPr>
    </w:p>
    <w:p w14:paraId="1E070526">
      <w:pPr>
        <w:pStyle w:val="4"/>
        <w:keepNext w:val="0"/>
        <w:keepLines w:val="0"/>
        <w:spacing w:line="500" w:lineRule="exact"/>
        <w:rPr>
          <w:rFonts w:ascii="宋体" w:hAnsi="宋体"/>
        </w:rPr>
      </w:pPr>
    </w:p>
    <w:p w14:paraId="408C52FB">
      <w:pPr>
        <w:pStyle w:val="4"/>
        <w:keepNext w:val="0"/>
        <w:keepLines w:val="0"/>
        <w:spacing w:line="500" w:lineRule="exact"/>
        <w:rPr>
          <w:rFonts w:ascii="宋体" w:hAnsi="宋体"/>
        </w:rPr>
      </w:pPr>
    </w:p>
    <w:p w14:paraId="6F8156B6">
      <w:pPr>
        <w:pStyle w:val="4"/>
        <w:keepNext w:val="0"/>
        <w:keepLines w:val="0"/>
        <w:spacing w:line="500" w:lineRule="exact"/>
        <w:rPr>
          <w:rFonts w:ascii="宋体" w:hAnsi="宋体"/>
        </w:rPr>
      </w:pPr>
    </w:p>
    <w:p w14:paraId="79A69B80">
      <w:pPr>
        <w:pStyle w:val="4"/>
        <w:keepNext w:val="0"/>
        <w:keepLines w:val="0"/>
        <w:spacing w:line="500" w:lineRule="exact"/>
        <w:rPr>
          <w:rFonts w:ascii="宋体" w:hAnsi="宋体"/>
        </w:rPr>
      </w:pPr>
    </w:p>
    <w:p w14:paraId="0B6286F7">
      <w:pPr>
        <w:pStyle w:val="4"/>
        <w:keepNext w:val="0"/>
        <w:keepLines w:val="0"/>
        <w:spacing w:line="500" w:lineRule="exact"/>
        <w:rPr>
          <w:rFonts w:ascii="宋体" w:hAnsi="宋体"/>
        </w:rPr>
      </w:pPr>
    </w:p>
    <w:p w14:paraId="48F45911">
      <w:pPr>
        <w:pStyle w:val="4"/>
        <w:keepNext w:val="0"/>
        <w:keepLines w:val="0"/>
        <w:spacing w:line="500" w:lineRule="exact"/>
        <w:rPr>
          <w:rFonts w:ascii="宋体" w:hAnsi="宋体"/>
        </w:rPr>
      </w:pPr>
    </w:p>
    <w:p w14:paraId="2C12563B">
      <w:pPr>
        <w:pStyle w:val="4"/>
        <w:keepNext w:val="0"/>
        <w:keepLines w:val="0"/>
        <w:spacing w:line="500" w:lineRule="exact"/>
        <w:rPr>
          <w:rFonts w:ascii="宋体" w:hAnsi="宋体"/>
        </w:rPr>
      </w:pPr>
    </w:p>
    <w:p w14:paraId="7BF5A8C4">
      <w:pPr>
        <w:pStyle w:val="4"/>
        <w:keepNext w:val="0"/>
        <w:keepLines w:val="0"/>
        <w:spacing w:line="500" w:lineRule="exact"/>
        <w:rPr>
          <w:rFonts w:ascii="宋体" w:hAnsi="宋体"/>
        </w:rPr>
      </w:pPr>
    </w:p>
    <w:p w14:paraId="208D832D">
      <w:pPr>
        <w:pStyle w:val="4"/>
        <w:keepNext w:val="0"/>
        <w:keepLines w:val="0"/>
        <w:spacing w:line="500" w:lineRule="exact"/>
        <w:rPr>
          <w:rFonts w:ascii="宋体" w:hAnsi="宋体"/>
        </w:rPr>
      </w:pPr>
    </w:p>
    <w:p w14:paraId="02FAC1F1">
      <w:pPr>
        <w:pStyle w:val="4"/>
        <w:keepNext w:val="0"/>
        <w:keepLines w:val="0"/>
        <w:spacing w:line="500" w:lineRule="exact"/>
        <w:rPr>
          <w:rFonts w:ascii="宋体" w:hAnsi="宋体"/>
        </w:rPr>
      </w:pPr>
    </w:p>
    <w:p w14:paraId="131E01EC">
      <w:pPr>
        <w:pStyle w:val="4"/>
        <w:keepNext w:val="0"/>
        <w:keepLines w:val="0"/>
        <w:spacing w:line="500" w:lineRule="exact"/>
        <w:rPr>
          <w:rFonts w:ascii="宋体" w:hAnsi="宋体"/>
        </w:rPr>
      </w:pPr>
    </w:p>
    <w:p w14:paraId="60B6317B">
      <w:pPr>
        <w:pStyle w:val="4"/>
        <w:keepNext w:val="0"/>
        <w:keepLines w:val="0"/>
        <w:spacing w:line="500" w:lineRule="exact"/>
        <w:rPr>
          <w:rFonts w:ascii="宋体" w:hAnsi="宋体"/>
        </w:rPr>
      </w:pPr>
    </w:p>
    <w:p w14:paraId="62989334">
      <w:pPr>
        <w:pStyle w:val="4"/>
        <w:keepNext w:val="0"/>
        <w:keepLines w:val="0"/>
        <w:spacing w:line="500" w:lineRule="exact"/>
        <w:rPr>
          <w:rFonts w:ascii="宋体" w:hAnsi="宋体"/>
        </w:rPr>
      </w:pPr>
      <w:bookmarkStart w:id="226" w:name="_Toc13539"/>
      <w:bookmarkStart w:id="227" w:name="_Toc32046"/>
      <w:r>
        <w:rPr>
          <w:rFonts w:hint="eastAsia" w:ascii="宋体" w:hAnsi="宋体"/>
        </w:rPr>
        <w:t>附件十二：</w:t>
      </w:r>
      <w:bookmarkEnd w:id="226"/>
      <w:r>
        <w:rPr>
          <w:rFonts w:hint="eastAsia" w:ascii="宋体" w:hAnsi="宋体"/>
        </w:rPr>
        <w:t>仓储管理</w:t>
      </w:r>
      <w:bookmarkEnd w:id="227"/>
    </w:p>
    <w:p w14:paraId="56EE1D98">
      <w:pPr>
        <w:jc w:val="center"/>
      </w:pPr>
      <w:r>
        <w:rPr>
          <w:rFonts w:hint="eastAsia"/>
        </w:rPr>
        <w:t>（投标人自行编写）</w:t>
      </w:r>
    </w:p>
    <w:p w14:paraId="481762DF">
      <w:pPr>
        <w:pStyle w:val="105"/>
        <w:widowControl w:val="0"/>
        <w:ind w:firstLine="420"/>
        <w:jc w:val="center"/>
      </w:pPr>
    </w:p>
    <w:p w14:paraId="121E8F35">
      <w:pPr>
        <w:pStyle w:val="4"/>
        <w:keepNext w:val="0"/>
        <w:keepLines w:val="0"/>
        <w:spacing w:line="500" w:lineRule="exact"/>
        <w:rPr>
          <w:rFonts w:ascii="宋体" w:hAnsi="宋体"/>
        </w:rPr>
      </w:pPr>
      <w:r>
        <w:br w:type="page"/>
      </w:r>
      <w:bookmarkStart w:id="228" w:name="_Toc20194"/>
      <w:bookmarkStart w:id="229" w:name="_Toc13298"/>
      <w:bookmarkStart w:id="230" w:name="_Toc29361"/>
      <w:r>
        <w:rPr>
          <w:rFonts w:hint="eastAsia" w:ascii="宋体" w:hAnsi="宋体"/>
        </w:rPr>
        <w:t>附件十三：食品质量及安全保障</w:t>
      </w:r>
      <w:bookmarkEnd w:id="228"/>
    </w:p>
    <w:p w14:paraId="37476C63">
      <w:pPr>
        <w:jc w:val="center"/>
      </w:pPr>
      <w:r>
        <w:rPr>
          <w:rFonts w:hint="eastAsia"/>
        </w:rPr>
        <w:t>（投标人自行编写）</w:t>
      </w:r>
    </w:p>
    <w:p w14:paraId="62A4E108">
      <w:pPr>
        <w:pStyle w:val="4"/>
        <w:keepNext w:val="0"/>
        <w:keepLines w:val="0"/>
        <w:spacing w:line="500" w:lineRule="exact"/>
        <w:rPr>
          <w:rFonts w:ascii="宋体" w:hAnsi="宋体"/>
        </w:rPr>
      </w:pPr>
      <w:r>
        <w:rPr>
          <w:rFonts w:ascii="宋体" w:hAnsi="宋体"/>
        </w:rPr>
        <w:br w:type="page"/>
      </w:r>
      <w:bookmarkStart w:id="231" w:name="_Toc15120"/>
      <w:r>
        <w:rPr>
          <w:rFonts w:hint="eastAsia" w:ascii="宋体" w:hAnsi="宋体"/>
        </w:rPr>
        <w:t>附件十四：售后服务</w:t>
      </w:r>
      <w:bookmarkEnd w:id="231"/>
    </w:p>
    <w:p w14:paraId="4CD245A8">
      <w:pPr>
        <w:jc w:val="center"/>
      </w:pPr>
      <w:r>
        <w:rPr>
          <w:rFonts w:hint="eastAsia"/>
        </w:rPr>
        <w:t>（投标人自行编写）</w:t>
      </w:r>
    </w:p>
    <w:p w14:paraId="2890F20B">
      <w:pPr>
        <w:pStyle w:val="4"/>
        <w:spacing w:line="500" w:lineRule="exact"/>
        <w:rPr>
          <w:rFonts w:ascii="宋体" w:hAnsi="宋体"/>
        </w:rPr>
      </w:pPr>
      <w:r>
        <w:br w:type="page"/>
      </w:r>
      <w:bookmarkStart w:id="232" w:name="_Toc3348"/>
      <w:r>
        <w:rPr>
          <w:rFonts w:hint="eastAsia" w:ascii="宋体" w:hAnsi="宋体"/>
          <w:bCs/>
          <w:szCs w:val="30"/>
        </w:rPr>
        <w:t>附件十五、投标保证金交纳凭据复印件</w:t>
      </w:r>
      <w:bookmarkEnd w:id="229"/>
      <w:bookmarkEnd w:id="232"/>
    </w:p>
    <w:p w14:paraId="430A4D80">
      <w:pPr>
        <w:jc w:val="center"/>
      </w:pPr>
      <w:r>
        <w:rPr>
          <w:rFonts w:hint="eastAsia"/>
        </w:rPr>
        <w:t>（投标供应商自行编写）</w:t>
      </w:r>
    </w:p>
    <w:p w14:paraId="15A1FA33">
      <w:pPr>
        <w:pStyle w:val="4"/>
        <w:spacing w:line="500" w:lineRule="exact"/>
        <w:rPr>
          <w:rFonts w:ascii="宋体" w:hAnsi="宋体"/>
        </w:rPr>
      </w:pPr>
      <w:r>
        <w:br w:type="page"/>
      </w:r>
      <w:bookmarkStart w:id="233" w:name="_Toc25619"/>
      <w:r>
        <w:rPr>
          <w:rFonts w:hint="eastAsia" w:ascii="宋体" w:hAnsi="宋体"/>
        </w:rPr>
        <w:t>附件十六：类似项目经验（如有）</w:t>
      </w:r>
      <w:bookmarkEnd w:id="233"/>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5"/>
        <w:gridCol w:w="1595"/>
        <w:gridCol w:w="1595"/>
        <w:gridCol w:w="1595"/>
        <w:gridCol w:w="1595"/>
        <w:gridCol w:w="1595"/>
      </w:tblGrid>
      <w:tr w14:paraId="1141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5" w:type="dxa"/>
          </w:tcPr>
          <w:p w14:paraId="758D04B6">
            <w:pPr>
              <w:pStyle w:val="4"/>
              <w:spacing w:line="500" w:lineRule="exact"/>
              <w:rPr>
                <w:rFonts w:ascii="宋体" w:hAnsi="宋体" w:cs="宋体"/>
                <w:b w:val="0"/>
                <w:bCs/>
                <w:sz w:val="24"/>
                <w:szCs w:val="24"/>
              </w:rPr>
            </w:pPr>
            <w:bookmarkStart w:id="234" w:name="_Toc174470284"/>
            <w:bookmarkStart w:id="235" w:name="_Toc174707370"/>
            <w:bookmarkStart w:id="236" w:name="_Toc163394963"/>
            <w:bookmarkStart w:id="237" w:name="_Toc174707208"/>
            <w:bookmarkStart w:id="238" w:name="_Toc1510"/>
            <w:r>
              <w:rPr>
                <w:rFonts w:hint="eastAsia" w:ascii="宋体" w:hAnsi="宋体" w:cs="宋体"/>
                <w:b w:val="0"/>
                <w:bCs/>
                <w:sz w:val="24"/>
                <w:szCs w:val="24"/>
              </w:rPr>
              <w:t>序号</w:t>
            </w:r>
            <w:bookmarkEnd w:id="234"/>
            <w:bookmarkEnd w:id="235"/>
            <w:bookmarkEnd w:id="236"/>
            <w:bookmarkEnd w:id="237"/>
            <w:bookmarkEnd w:id="238"/>
          </w:p>
        </w:tc>
        <w:tc>
          <w:tcPr>
            <w:tcW w:w="1595" w:type="dxa"/>
          </w:tcPr>
          <w:p w14:paraId="4720CD5A">
            <w:pPr>
              <w:pStyle w:val="4"/>
              <w:spacing w:line="500" w:lineRule="exact"/>
              <w:rPr>
                <w:rFonts w:ascii="宋体" w:hAnsi="宋体" w:cs="宋体"/>
                <w:b w:val="0"/>
                <w:bCs/>
                <w:sz w:val="24"/>
                <w:szCs w:val="24"/>
              </w:rPr>
            </w:pPr>
            <w:bookmarkStart w:id="239" w:name="_Toc174470285"/>
            <w:bookmarkStart w:id="240" w:name="_Toc163394964"/>
            <w:bookmarkStart w:id="241" w:name="_Toc174707209"/>
            <w:bookmarkStart w:id="242" w:name="_Toc174707371"/>
            <w:bookmarkStart w:id="243" w:name="_Toc16942"/>
            <w:r>
              <w:rPr>
                <w:rFonts w:hint="eastAsia" w:ascii="宋体" w:hAnsi="宋体" w:cs="宋体"/>
                <w:b w:val="0"/>
                <w:bCs/>
                <w:sz w:val="24"/>
                <w:szCs w:val="24"/>
              </w:rPr>
              <w:t>项目业主</w:t>
            </w:r>
            <w:bookmarkEnd w:id="239"/>
            <w:bookmarkEnd w:id="240"/>
            <w:bookmarkEnd w:id="241"/>
            <w:bookmarkEnd w:id="242"/>
            <w:bookmarkEnd w:id="243"/>
          </w:p>
        </w:tc>
        <w:tc>
          <w:tcPr>
            <w:tcW w:w="1595" w:type="dxa"/>
          </w:tcPr>
          <w:p w14:paraId="6F787116">
            <w:pPr>
              <w:pStyle w:val="4"/>
              <w:spacing w:line="500" w:lineRule="exact"/>
              <w:rPr>
                <w:rFonts w:ascii="宋体" w:hAnsi="宋体" w:cs="宋体"/>
                <w:b w:val="0"/>
                <w:bCs/>
                <w:sz w:val="24"/>
                <w:szCs w:val="24"/>
              </w:rPr>
            </w:pPr>
            <w:bookmarkStart w:id="244" w:name="_Toc174470286"/>
            <w:bookmarkStart w:id="245" w:name="_Toc174707372"/>
            <w:bookmarkStart w:id="246" w:name="_Toc163394965"/>
            <w:bookmarkStart w:id="247" w:name="_Toc9604"/>
            <w:bookmarkStart w:id="248" w:name="_Toc174707210"/>
            <w:r>
              <w:rPr>
                <w:rFonts w:hint="eastAsia" w:ascii="宋体" w:hAnsi="宋体" w:cs="宋体"/>
                <w:b w:val="0"/>
                <w:bCs/>
                <w:sz w:val="24"/>
                <w:szCs w:val="24"/>
              </w:rPr>
              <w:t>项目名称</w:t>
            </w:r>
            <w:bookmarkEnd w:id="244"/>
            <w:bookmarkEnd w:id="245"/>
            <w:bookmarkEnd w:id="246"/>
            <w:bookmarkEnd w:id="247"/>
            <w:bookmarkEnd w:id="248"/>
          </w:p>
        </w:tc>
        <w:tc>
          <w:tcPr>
            <w:tcW w:w="1595" w:type="dxa"/>
          </w:tcPr>
          <w:p w14:paraId="34D21A3A">
            <w:pPr>
              <w:pStyle w:val="4"/>
              <w:spacing w:line="500" w:lineRule="exact"/>
              <w:rPr>
                <w:rFonts w:ascii="宋体" w:hAnsi="宋体" w:cs="宋体"/>
                <w:b w:val="0"/>
                <w:bCs/>
                <w:sz w:val="24"/>
                <w:szCs w:val="24"/>
              </w:rPr>
            </w:pPr>
            <w:bookmarkStart w:id="249" w:name="_Toc31399"/>
            <w:bookmarkStart w:id="250" w:name="_Toc174470287"/>
            <w:bookmarkStart w:id="251" w:name="_Toc174707211"/>
            <w:bookmarkStart w:id="252" w:name="_Toc174707373"/>
            <w:bookmarkStart w:id="253" w:name="_Toc163394966"/>
            <w:r>
              <w:rPr>
                <w:rFonts w:hint="eastAsia" w:ascii="宋体" w:hAnsi="宋体" w:cs="宋体"/>
                <w:b w:val="0"/>
                <w:bCs/>
                <w:sz w:val="24"/>
                <w:szCs w:val="24"/>
              </w:rPr>
              <w:t>合同签订时间</w:t>
            </w:r>
            <w:bookmarkEnd w:id="249"/>
            <w:bookmarkEnd w:id="250"/>
            <w:bookmarkEnd w:id="251"/>
            <w:bookmarkEnd w:id="252"/>
            <w:bookmarkEnd w:id="253"/>
          </w:p>
        </w:tc>
        <w:tc>
          <w:tcPr>
            <w:tcW w:w="1595" w:type="dxa"/>
          </w:tcPr>
          <w:p w14:paraId="6D4D9578">
            <w:pPr>
              <w:pStyle w:val="4"/>
              <w:spacing w:line="500" w:lineRule="exact"/>
              <w:rPr>
                <w:rFonts w:ascii="宋体" w:hAnsi="宋体" w:cs="宋体"/>
                <w:b w:val="0"/>
                <w:bCs/>
                <w:sz w:val="24"/>
                <w:szCs w:val="24"/>
              </w:rPr>
            </w:pPr>
            <w:bookmarkStart w:id="254" w:name="_Toc174707212"/>
            <w:bookmarkStart w:id="255" w:name="_Toc174707374"/>
            <w:bookmarkStart w:id="256" w:name="_Toc26302"/>
            <w:bookmarkStart w:id="257" w:name="_Toc163394967"/>
            <w:bookmarkStart w:id="258" w:name="_Toc174470288"/>
            <w:r>
              <w:rPr>
                <w:rFonts w:hint="eastAsia" w:ascii="宋体" w:hAnsi="宋体" w:cs="宋体"/>
                <w:b w:val="0"/>
                <w:bCs/>
                <w:sz w:val="24"/>
                <w:szCs w:val="24"/>
              </w:rPr>
              <w:t>项目业主联系方式</w:t>
            </w:r>
            <w:bookmarkEnd w:id="254"/>
            <w:bookmarkEnd w:id="255"/>
            <w:bookmarkEnd w:id="256"/>
            <w:bookmarkEnd w:id="257"/>
            <w:bookmarkEnd w:id="258"/>
          </w:p>
        </w:tc>
        <w:tc>
          <w:tcPr>
            <w:tcW w:w="1595" w:type="dxa"/>
          </w:tcPr>
          <w:p w14:paraId="14BF4C55">
            <w:pPr>
              <w:pStyle w:val="4"/>
              <w:spacing w:line="500" w:lineRule="exact"/>
              <w:rPr>
                <w:rFonts w:ascii="宋体" w:hAnsi="宋体" w:cs="宋体"/>
                <w:b w:val="0"/>
                <w:bCs/>
                <w:sz w:val="24"/>
                <w:szCs w:val="24"/>
              </w:rPr>
            </w:pPr>
            <w:bookmarkStart w:id="259" w:name="_Toc174470289"/>
            <w:bookmarkStart w:id="260" w:name="_Toc25898"/>
            <w:bookmarkStart w:id="261" w:name="_Toc174707375"/>
            <w:bookmarkStart w:id="262" w:name="_Toc163394968"/>
            <w:bookmarkStart w:id="263" w:name="_Toc174707213"/>
            <w:r>
              <w:rPr>
                <w:rFonts w:hint="eastAsia" w:ascii="宋体" w:hAnsi="宋体" w:cs="宋体"/>
                <w:b w:val="0"/>
                <w:bCs/>
                <w:sz w:val="24"/>
                <w:szCs w:val="24"/>
              </w:rPr>
              <w:t>备注</w:t>
            </w:r>
            <w:bookmarkEnd w:id="259"/>
            <w:bookmarkEnd w:id="260"/>
            <w:bookmarkEnd w:id="261"/>
            <w:bookmarkEnd w:id="262"/>
            <w:bookmarkEnd w:id="263"/>
          </w:p>
        </w:tc>
      </w:tr>
      <w:tr w14:paraId="34927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5" w:type="dxa"/>
          </w:tcPr>
          <w:p w14:paraId="0E0AA9DA">
            <w:pPr>
              <w:pStyle w:val="4"/>
              <w:spacing w:line="500" w:lineRule="exact"/>
              <w:rPr>
                <w:rFonts w:ascii="宋体" w:hAnsi="宋体" w:cs="宋体"/>
                <w:b w:val="0"/>
                <w:bCs/>
                <w:sz w:val="24"/>
                <w:szCs w:val="24"/>
              </w:rPr>
            </w:pPr>
            <w:bookmarkStart w:id="264" w:name="_Toc163394969"/>
            <w:bookmarkStart w:id="265" w:name="_Toc21056"/>
            <w:bookmarkStart w:id="266" w:name="_Toc174470290"/>
            <w:bookmarkStart w:id="267" w:name="_Toc174707376"/>
            <w:bookmarkStart w:id="268" w:name="_Toc174707214"/>
            <w:r>
              <w:rPr>
                <w:rFonts w:hint="eastAsia" w:ascii="宋体" w:hAnsi="宋体" w:cs="宋体"/>
                <w:b w:val="0"/>
                <w:bCs/>
                <w:sz w:val="24"/>
                <w:szCs w:val="24"/>
              </w:rPr>
              <w:t>1</w:t>
            </w:r>
            <w:bookmarkEnd w:id="264"/>
            <w:bookmarkEnd w:id="265"/>
            <w:bookmarkEnd w:id="266"/>
            <w:bookmarkEnd w:id="267"/>
            <w:bookmarkEnd w:id="268"/>
          </w:p>
        </w:tc>
        <w:tc>
          <w:tcPr>
            <w:tcW w:w="1595" w:type="dxa"/>
          </w:tcPr>
          <w:p w14:paraId="6DD0313C">
            <w:pPr>
              <w:pStyle w:val="4"/>
              <w:spacing w:line="500" w:lineRule="exact"/>
              <w:rPr>
                <w:rFonts w:ascii="宋体" w:hAnsi="宋体" w:cs="宋体"/>
                <w:b w:val="0"/>
                <w:bCs/>
                <w:sz w:val="24"/>
                <w:szCs w:val="24"/>
              </w:rPr>
            </w:pPr>
          </w:p>
        </w:tc>
        <w:tc>
          <w:tcPr>
            <w:tcW w:w="1595" w:type="dxa"/>
          </w:tcPr>
          <w:p w14:paraId="3AA3E8DD">
            <w:pPr>
              <w:pStyle w:val="4"/>
              <w:spacing w:line="500" w:lineRule="exact"/>
              <w:rPr>
                <w:rFonts w:ascii="宋体" w:hAnsi="宋体" w:cs="宋体"/>
                <w:b w:val="0"/>
                <w:bCs/>
                <w:sz w:val="24"/>
                <w:szCs w:val="24"/>
              </w:rPr>
            </w:pPr>
          </w:p>
        </w:tc>
        <w:tc>
          <w:tcPr>
            <w:tcW w:w="1595" w:type="dxa"/>
          </w:tcPr>
          <w:p w14:paraId="789F6A9E">
            <w:pPr>
              <w:pStyle w:val="4"/>
              <w:spacing w:line="500" w:lineRule="exact"/>
              <w:rPr>
                <w:rFonts w:ascii="宋体" w:hAnsi="宋体" w:cs="宋体"/>
                <w:b w:val="0"/>
                <w:bCs/>
                <w:sz w:val="24"/>
                <w:szCs w:val="24"/>
              </w:rPr>
            </w:pPr>
          </w:p>
        </w:tc>
        <w:tc>
          <w:tcPr>
            <w:tcW w:w="1595" w:type="dxa"/>
          </w:tcPr>
          <w:p w14:paraId="6B9197AC">
            <w:pPr>
              <w:pStyle w:val="4"/>
              <w:spacing w:line="500" w:lineRule="exact"/>
              <w:rPr>
                <w:rFonts w:ascii="宋体" w:hAnsi="宋体" w:cs="宋体"/>
                <w:b w:val="0"/>
                <w:bCs/>
                <w:sz w:val="24"/>
                <w:szCs w:val="24"/>
              </w:rPr>
            </w:pPr>
          </w:p>
        </w:tc>
        <w:tc>
          <w:tcPr>
            <w:tcW w:w="1595" w:type="dxa"/>
          </w:tcPr>
          <w:p w14:paraId="35010FB5">
            <w:pPr>
              <w:pStyle w:val="4"/>
              <w:spacing w:line="500" w:lineRule="exact"/>
              <w:rPr>
                <w:rFonts w:ascii="宋体" w:hAnsi="宋体" w:cs="宋体"/>
                <w:b w:val="0"/>
                <w:bCs/>
                <w:sz w:val="24"/>
                <w:szCs w:val="24"/>
              </w:rPr>
            </w:pPr>
          </w:p>
        </w:tc>
      </w:tr>
      <w:tr w14:paraId="6397E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5" w:type="dxa"/>
          </w:tcPr>
          <w:p w14:paraId="7E5DA538">
            <w:pPr>
              <w:pStyle w:val="4"/>
              <w:spacing w:line="500" w:lineRule="exact"/>
              <w:rPr>
                <w:rFonts w:ascii="宋体" w:hAnsi="宋体" w:cs="宋体"/>
                <w:b w:val="0"/>
                <w:bCs/>
                <w:sz w:val="24"/>
                <w:szCs w:val="24"/>
              </w:rPr>
            </w:pPr>
            <w:bookmarkStart w:id="269" w:name="_Toc155"/>
            <w:bookmarkStart w:id="270" w:name="_Toc174707215"/>
            <w:bookmarkStart w:id="271" w:name="_Toc174707377"/>
            <w:bookmarkStart w:id="272" w:name="_Toc174470291"/>
            <w:bookmarkStart w:id="273" w:name="_Toc163394970"/>
            <w:r>
              <w:rPr>
                <w:rFonts w:hint="eastAsia" w:ascii="宋体" w:hAnsi="宋体" w:cs="宋体"/>
                <w:b w:val="0"/>
                <w:bCs/>
                <w:sz w:val="24"/>
                <w:szCs w:val="24"/>
              </w:rPr>
              <w:t>2</w:t>
            </w:r>
            <w:bookmarkEnd w:id="269"/>
            <w:bookmarkEnd w:id="270"/>
            <w:bookmarkEnd w:id="271"/>
            <w:bookmarkEnd w:id="272"/>
            <w:bookmarkEnd w:id="273"/>
          </w:p>
        </w:tc>
        <w:tc>
          <w:tcPr>
            <w:tcW w:w="1595" w:type="dxa"/>
          </w:tcPr>
          <w:p w14:paraId="4BFD666F">
            <w:pPr>
              <w:pStyle w:val="4"/>
              <w:spacing w:line="500" w:lineRule="exact"/>
              <w:rPr>
                <w:rFonts w:ascii="宋体" w:hAnsi="宋体" w:cs="宋体"/>
                <w:b w:val="0"/>
                <w:bCs/>
                <w:sz w:val="24"/>
                <w:szCs w:val="24"/>
              </w:rPr>
            </w:pPr>
          </w:p>
        </w:tc>
        <w:tc>
          <w:tcPr>
            <w:tcW w:w="1595" w:type="dxa"/>
          </w:tcPr>
          <w:p w14:paraId="5CCC9887">
            <w:pPr>
              <w:pStyle w:val="4"/>
              <w:spacing w:line="500" w:lineRule="exact"/>
              <w:rPr>
                <w:rFonts w:ascii="宋体" w:hAnsi="宋体" w:cs="宋体"/>
                <w:b w:val="0"/>
                <w:bCs/>
                <w:sz w:val="24"/>
                <w:szCs w:val="24"/>
              </w:rPr>
            </w:pPr>
          </w:p>
        </w:tc>
        <w:tc>
          <w:tcPr>
            <w:tcW w:w="1595" w:type="dxa"/>
          </w:tcPr>
          <w:p w14:paraId="69DE2300">
            <w:pPr>
              <w:pStyle w:val="4"/>
              <w:spacing w:line="500" w:lineRule="exact"/>
              <w:rPr>
                <w:rFonts w:ascii="宋体" w:hAnsi="宋体" w:cs="宋体"/>
                <w:b w:val="0"/>
                <w:bCs/>
                <w:sz w:val="24"/>
                <w:szCs w:val="24"/>
              </w:rPr>
            </w:pPr>
          </w:p>
        </w:tc>
        <w:tc>
          <w:tcPr>
            <w:tcW w:w="1595" w:type="dxa"/>
          </w:tcPr>
          <w:p w14:paraId="5FC2232F">
            <w:pPr>
              <w:pStyle w:val="4"/>
              <w:spacing w:line="500" w:lineRule="exact"/>
              <w:rPr>
                <w:rFonts w:ascii="宋体" w:hAnsi="宋体" w:cs="宋体"/>
                <w:b w:val="0"/>
                <w:bCs/>
                <w:sz w:val="24"/>
                <w:szCs w:val="24"/>
              </w:rPr>
            </w:pPr>
          </w:p>
        </w:tc>
        <w:tc>
          <w:tcPr>
            <w:tcW w:w="1595" w:type="dxa"/>
          </w:tcPr>
          <w:p w14:paraId="726B37E4">
            <w:pPr>
              <w:pStyle w:val="4"/>
              <w:spacing w:line="500" w:lineRule="exact"/>
              <w:rPr>
                <w:rFonts w:ascii="宋体" w:hAnsi="宋体" w:cs="宋体"/>
                <w:b w:val="0"/>
                <w:bCs/>
                <w:sz w:val="24"/>
                <w:szCs w:val="24"/>
              </w:rPr>
            </w:pPr>
          </w:p>
        </w:tc>
      </w:tr>
      <w:tr w14:paraId="7A4C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5" w:type="dxa"/>
          </w:tcPr>
          <w:p w14:paraId="10434C89">
            <w:pPr>
              <w:pStyle w:val="4"/>
              <w:spacing w:line="500" w:lineRule="exact"/>
              <w:rPr>
                <w:rFonts w:ascii="宋体" w:hAnsi="宋体" w:cs="宋体"/>
                <w:b w:val="0"/>
                <w:bCs/>
                <w:sz w:val="24"/>
                <w:szCs w:val="24"/>
              </w:rPr>
            </w:pPr>
            <w:bookmarkStart w:id="274" w:name="_Toc174707378"/>
            <w:bookmarkStart w:id="275" w:name="_Toc18598"/>
            <w:bookmarkStart w:id="276" w:name="_Toc174707216"/>
            <w:bookmarkStart w:id="277" w:name="_Toc174470292"/>
            <w:bookmarkStart w:id="278" w:name="_Toc163394971"/>
            <w:r>
              <w:rPr>
                <w:rFonts w:hint="eastAsia" w:ascii="宋体" w:hAnsi="宋体" w:cs="宋体"/>
                <w:b w:val="0"/>
                <w:bCs/>
                <w:sz w:val="24"/>
                <w:szCs w:val="24"/>
              </w:rPr>
              <w:t>...</w:t>
            </w:r>
            <w:bookmarkEnd w:id="274"/>
            <w:bookmarkEnd w:id="275"/>
            <w:bookmarkEnd w:id="276"/>
            <w:bookmarkEnd w:id="277"/>
            <w:bookmarkEnd w:id="278"/>
          </w:p>
        </w:tc>
        <w:tc>
          <w:tcPr>
            <w:tcW w:w="1595" w:type="dxa"/>
          </w:tcPr>
          <w:p w14:paraId="0AFB7BF4">
            <w:pPr>
              <w:pStyle w:val="4"/>
              <w:spacing w:line="500" w:lineRule="exact"/>
              <w:rPr>
                <w:rFonts w:ascii="宋体" w:hAnsi="宋体" w:cs="宋体"/>
                <w:b w:val="0"/>
                <w:bCs/>
                <w:sz w:val="24"/>
                <w:szCs w:val="24"/>
              </w:rPr>
            </w:pPr>
          </w:p>
        </w:tc>
        <w:tc>
          <w:tcPr>
            <w:tcW w:w="1595" w:type="dxa"/>
          </w:tcPr>
          <w:p w14:paraId="62D37C27">
            <w:pPr>
              <w:pStyle w:val="4"/>
              <w:spacing w:line="500" w:lineRule="exact"/>
              <w:rPr>
                <w:rFonts w:ascii="宋体" w:hAnsi="宋体" w:cs="宋体"/>
                <w:b w:val="0"/>
                <w:bCs/>
                <w:sz w:val="24"/>
                <w:szCs w:val="24"/>
              </w:rPr>
            </w:pPr>
          </w:p>
        </w:tc>
        <w:tc>
          <w:tcPr>
            <w:tcW w:w="1595" w:type="dxa"/>
          </w:tcPr>
          <w:p w14:paraId="78A7CC54">
            <w:pPr>
              <w:pStyle w:val="4"/>
              <w:spacing w:line="500" w:lineRule="exact"/>
              <w:rPr>
                <w:rFonts w:ascii="宋体" w:hAnsi="宋体" w:cs="宋体"/>
                <w:b w:val="0"/>
                <w:bCs/>
                <w:sz w:val="24"/>
                <w:szCs w:val="24"/>
              </w:rPr>
            </w:pPr>
          </w:p>
        </w:tc>
        <w:tc>
          <w:tcPr>
            <w:tcW w:w="1595" w:type="dxa"/>
          </w:tcPr>
          <w:p w14:paraId="4D81C991">
            <w:pPr>
              <w:pStyle w:val="4"/>
              <w:spacing w:line="500" w:lineRule="exact"/>
              <w:rPr>
                <w:rFonts w:ascii="宋体" w:hAnsi="宋体" w:cs="宋体"/>
                <w:b w:val="0"/>
                <w:bCs/>
                <w:sz w:val="24"/>
                <w:szCs w:val="24"/>
              </w:rPr>
            </w:pPr>
          </w:p>
        </w:tc>
        <w:tc>
          <w:tcPr>
            <w:tcW w:w="1595" w:type="dxa"/>
          </w:tcPr>
          <w:p w14:paraId="5B3406DB">
            <w:pPr>
              <w:pStyle w:val="4"/>
              <w:spacing w:line="500" w:lineRule="exact"/>
              <w:rPr>
                <w:rFonts w:ascii="宋体" w:hAnsi="宋体" w:cs="宋体"/>
                <w:b w:val="0"/>
                <w:bCs/>
                <w:sz w:val="24"/>
                <w:szCs w:val="24"/>
              </w:rPr>
            </w:pPr>
          </w:p>
        </w:tc>
      </w:tr>
    </w:tbl>
    <w:p w14:paraId="4103F760">
      <w:pPr>
        <w:spacing w:before="60" w:after="60" w:line="500" w:lineRule="exact"/>
        <w:ind w:firstLine="510"/>
        <w:rPr>
          <w:rFonts w:ascii="宋体" w:hAnsi="宋体"/>
          <w:sz w:val="24"/>
        </w:rPr>
      </w:pPr>
      <w:bookmarkStart w:id="279" w:name="_Toc163394972"/>
      <w:r>
        <w:rPr>
          <w:rFonts w:hint="eastAsia" w:ascii="宋体" w:hAnsi="宋体"/>
          <w:sz w:val="24"/>
        </w:rPr>
        <w:t>注：附项目业绩政府采购合同、中标（成交）通知书。</w:t>
      </w:r>
      <w:bookmarkEnd w:id="279"/>
    </w:p>
    <w:p w14:paraId="34127861">
      <w:pPr>
        <w:pStyle w:val="4"/>
        <w:keepNext w:val="0"/>
        <w:keepLines w:val="0"/>
        <w:spacing w:line="500" w:lineRule="exact"/>
        <w:jc w:val="left"/>
        <w:rPr>
          <w:rFonts w:ascii="宋体" w:hAnsi="宋体"/>
        </w:rPr>
      </w:pPr>
    </w:p>
    <w:p w14:paraId="69C96F62">
      <w:pPr>
        <w:spacing w:before="60" w:after="60" w:line="500" w:lineRule="exact"/>
        <w:ind w:firstLine="510"/>
        <w:rPr>
          <w:rFonts w:ascii="宋体" w:hAnsi="宋体"/>
          <w:sz w:val="24"/>
        </w:rPr>
      </w:pPr>
      <w:r>
        <w:rPr>
          <w:rFonts w:hint="eastAsia" w:ascii="宋体" w:hAnsi="宋体"/>
          <w:sz w:val="24"/>
        </w:rPr>
        <w:t>投标人全称（</w:t>
      </w:r>
      <w:r>
        <w:rPr>
          <w:rFonts w:hint="eastAsia" w:ascii="宋体" w:hAnsi="宋体"/>
          <w:sz w:val="24"/>
          <w:szCs w:val="22"/>
        </w:rPr>
        <w:t>电子签章</w:t>
      </w:r>
      <w:r>
        <w:rPr>
          <w:rFonts w:hint="eastAsia" w:ascii="宋体" w:hAnsi="宋体"/>
          <w:sz w:val="24"/>
        </w:rPr>
        <w:t>）</w:t>
      </w:r>
      <w:r>
        <w:rPr>
          <w:rFonts w:hint="eastAsia" w:ascii="宋体" w:hAnsi="宋体"/>
          <w:sz w:val="24"/>
          <w:u w:val="single"/>
        </w:rPr>
        <w:t xml:space="preserve">                              </w:t>
      </w:r>
    </w:p>
    <w:p w14:paraId="18DFC6F9">
      <w:pPr>
        <w:spacing w:before="60" w:after="60" w:line="500" w:lineRule="exact"/>
        <w:ind w:firstLine="510"/>
        <w:rPr>
          <w:rFonts w:ascii="宋体" w:hAnsi="宋体"/>
          <w:sz w:val="24"/>
        </w:rPr>
      </w:pPr>
      <w:r>
        <w:rPr>
          <w:rFonts w:hint="eastAsia" w:ascii="宋体" w:hAnsi="宋体"/>
          <w:sz w:val="24"/>
        </w:rPr>
        <w:t>法定代表人或其委托代理人（</w:t>
      </w:r>
      <w:r>
        <w:rPr>
          <w:rFonts w:hint="eastAsia" w:ascii="宋体" w:hAnsi="宋体"/>
          <w:sz w:val="24"/>
          <w:szCs w:val="22"/>
        </w:rPr>
        <w:t>电子签章</w:t>
      </w:r>
      <w:r>
        <w:rPr>
          <w:rFonts w:hint="eastAsia" w:ascii="宋体" w:hAnsi="宋体"/>
          <w:sz w:val="24"/>
        </w:rPr>
        <w:t>）：</w:t>
      </w:r>
      <w:r>
        <w:rPr>
          <w:rFonts w:hint="eastAsia" w:ascii="宋体" w:hAnsi="宋体"/>
          <w:sz w:val="24"/>
          <w:u w:val="single"/>
        </w:rPr>
        <w:t xml:space="preserve">             </w:t>
      </w:r>
    </w:p>
    <w:p w14:paraId="39B319FB">
      <w:pPr>
        <w:pStyle w:val="4"/>
        <w:spacing w:line="500" w:lineRule="exact"/>
        <w:jc w:val="left"/>
        <w:rPr>
          <w:rFonts w:ascii="宋体" w:hAnsi="宋体"/>
          <w:b w:val="0"/>
          <w:sz w:val="24"/>
        </w:rPr>
      </w:pPr>
      <w:r>
        <w:rPr>
          <w:rFonts w:hint="eastAsia" w:ascii="宋体" w:hAnsi="宋体"/>
          <w:sz w:val="24"/>
        </w:rPr>
        <w:t xml:space="preserve">   </w:t>
      </w:r>
      <w:r>
        <w:rPr>
          <w:rFonts w:hint="eastAsia" w:ascii="宋体" w:hAnsi="宋体"/>
          <w:b w:val="0"/>
          <w:sz w:val="24"/>
        </w:rPr>
        <w:t xml:space="preserve"> </w:t>
      </w:r>
      <w:bookmarkStart w:id="280" w:name="_Toc163394973"/>
      <w:bookmarkStart w:id="281" w:name="_Toc174707217"/>
      <w:bookmarkStart w:id="282" w:name="_Toc7010"/>
      <w:bookmarkStart w:id="283" w:name="_Toc174707379"/>
      <w:bookmarkStart w:id="284" w:name="_Toc174470293"/>
      <w:r>
        <w:rPr>
          <w:rFonts w:hint="eastAsia" w:ascii="宋体" w:hAnsi="宋体"/>
          <w:b w:val="0"/>
          <w:sz w:val="24"/>
        </w:rPr>
        <w:t>日期：</w:t>
      </w:r>
      <w:r>
        <w:rPr>
          <w:rFonts w:ascii="宋体" w:hAnsi="宋体"/>
          <w:b w:val="0"/>
          <w:sz w:val="24"/>
        </w:rPr>
        <w:t>________</w:t>
      </w:r>
      <w:r>
        <w:rPr>
          <w:rFonts w:hint="eastAsia" w:ascii="宋体" w:hAnsi="宋体"/>
          <w:b w:val="0"/>
          <w:sz w:val="24"/>
        </w:rPr>
        <w:t>年</w:t>
      </w:r>
      <w:r>
        <w:rPr>
          <w:rFonts w:ascii="宋体" w:hAnsi="宋体"/>
          <w:b w:val="0"/>
          <w:sz w:val="24"/>
        </w:rPr>
        <w:t>_____</w:t>
      </w:r>
      <w:r>
        <w:rPr>
          <w:rFonts w:hint="eastAsia" w:ascii="宋体" w:hAnsi="宋体"/>
          <w:b w:val="0"/>
          <w:sz w:val="24"/>
        </w:rPr>
        <w:t>月</w:t>
      </w:r>
      <w:r>
        <w:rPr>
          <w:rFonts w:ascii="宋体" w:hAnsi="宋体"/>
          <w:b w:val="0"/>
          <w:sz w:val="24"/>
        </w:rPr>
        <w:t>_____</w:t>
      </w:r>
      <w:r>
        <w:rPr>
          <w:rFonts w:hint="eastAsia" w:ascii="宋体" w:hAnsi="宋体"/>
          <w:b w:val="0"/>
          <w:sz w:val="24"/>
        </w:rPr>
        <w:t>日</w:t>
      </w:r>
      <w:bookmarkEnd w:id="280"/>
      <w:bookmarkEnd w:id="281"/>
      <w:bookmarkEnd w:id="282"/>
      <w:bookmarkEnd w:id="283"/>
      <w:bookmarkEnd w:id="284"/>
    </w:p>
    <w:p w14:paraId="1959F476">
      <w:pPr>
        <w:pStyle w:val="4"/>
        <w:spacing w:line="500" w:lineRule="exact"/>
        <w:rPr>
          <w:rFonts w:ascii="宋体" w:hAnsi="宋体"/>
          <w:sz w:val="24"/>
        </w:rPr>
      </w:pPr>
    </w:p>
    <w:p w14:paraId="16138683">
      <w:pPr>
        <w:pStyle w:val="4"/>
        <w:spacing w:line="500" w:lineRule="exact"/>
        <w:rPr>
          <w:rFonts w:ascii="宋体" w:hAnsi="宋体"/>
        </w:rPr>
      </w:pPr>
      <w:r>
        <w:br w:type="page"/>
      </w:r>
      <w:bookmarkStart w:id="285" w:name="_Toc174707380"/>
      <w:bookmarkStart w:id="286" w:name="_Toc174707218"/>
      <w:bookmarkStart w:id="287" w:name="_Toc30213"/>
      <w:r>
        <w:rPr>
          <w:rFonts w:hint="eastAsia" w:ascii="宋体" w:hAnsi="宋体"/>
        </w:rPr>
        <w:t>附件十七：投标人资格证明资料</w:t>
      </w:r>
      <w:bookmarkEnd w:id="230"/>
      <w:bookmarkEnd w:id="285"/>
      <w:bookmarkEnd w:id="286"/>
      <w:bookmarkEnd w:id="287"/>
    </w:p>
    <w:p w14:paraId="3F516F22"/>
    <w:p w14:paraId="1B5B9733">
      <w:pPr>
        <w:spacing w:line="540" w:lineRule="exact"/>
        <w:ind w:firstLine="480" w:firstLineChars="200"/>
        <w:rPr>
          <w:rFonts w:ascii="宋体" w:hAnsi="宋体"/>
          <w:sz w:val="24"/>
          <w:szCs w:val="24"/>
        </w:rPr>
      </w:pPr>
      <w:r>
        <w:rPr>
          <w:rFonts w:hint="eastAsia" w:ascii="宋体" w:hAnsi="宋体"/>
          <w:sz w:val="24"/>
          <w:szCs w:val="24"/>
        </w:rPr>
        <w:t>1.满足《中华人民共和国政府采购法》第二十二条规定。</w:t>
      </w:r>
    </w:p>
    <w:p w14:paraId="19342063">
      <w:pPr>
        <w:spacing w:line="540" w:lineRule="exact"/>
        <w:ind w:firstLine="480" w:firstLineChars="200"/>
        <w:rPr>
          <w:rFonts w:ascii="宋体" w:hAnsi="宋体"/>
          <w:sz w:val="24"/>
          <w:szCs w:val="24"/>
        </w:rPr>
      </w:pPr>
      <w:r>
        <w:rPr>
          <w:rFonts w:hint="eastAsia" w:ascii="宋体" w:hAnsi="宋体"/>
          <w:sz w:val="24"/>
          <w:szCs w:val="24"/>
        </w:rPr>
        <w:t>1.1具有独立承担民事责任的能力：供应商须</w:t>
      </w:r>
      <w:r>
        <w:rPr>
          <w:rFonts w:hint="eastAsia" w:ascii="宋体" w:hAnsi="宋体"/>
          <w:sz w:val="24"/>
          <w:szCs w:val="24"/>
          <w:lang w:eastAsia="zh-CN"/>
        </w:rPr>
        <w:t>提供</w:t>
      </w:r>
      <w:r>
        <w:rPr>
          <w:rFonts w:hint="eastAsia" w:ascii="宋体" w:hAnsi="宋体"/>
          <w:sz w:val="24"/>
          <w:szCs w:val="24"/>
        </w:rPr>
        <w:t>有效的《营业执照》、《组织机构代码证》、《税务登记证》（按照“三证合一”或“五证合一”登记制度进行登记的，可仅提供营业执照）或其他组织证件；若供应商为自然人的需提供身份证明；独立主体若依法不需办理营业执照也可开展经营活动的，需出具相关证明材料或说明（注：以上材料须提供复印件或扫描件或说明）；</w:t>
      </w:r>
    </w:p>
    <w:p w14:paraId="237EDDC0">
      <w:pPr>
        <w:spacing w:line="540" w:lineRule="exact"/>
        <w:ind w:firstLine="480" w:firstLineChars="200"/>
        <w:rPr>
          <w:rFonts w:ascii="宋体" w:hAnsi="宋体"/>
          <w:sz w:val="24"/>
          <w:szCs w:val="24"/>
        </w:rPr>
      </w:pPr>
      <w:r>
        <w:rPr>
          <w:rFonts w:hint="eastAsia" w:ascii="宋体" w:hAnsi="宋体"/>
          <w:sz w:val="24"/>
          <w:szCs w:val="24"/>
        </w:rPr>
        <w:t>1.2具有良好的商业信誉和健全的财务会计制度：</w:t>
      </w:r>
    </w:p>
    <w:p w14:paraId="56DFBDE3">
      <w:pPr>
        <w:spacing w:line="540" w:lineRule="exact"/>
        <w:ind w:firstLine="480" w:firstLineChars="200"/>
        <w:rPr>
          <w:rFonts w:ascii="宋体" w:hAnsi="宋体"/>
          <w:sz w:val="24"/>
          <w:szCs w:val="24"/>
        </w:rPr>
      </w:pPr>
      <w:r>
        <w:rPr>
          <w:rFonts w:hint="eastAsia" w:ascii="宋体" w:hAnsi="宋体"/>
          <w:sz w:val="24"/>
          <w:szCs w:val="24"/>
        </w:rPr>
        <w:t>（1）供应商具有良好的商业信誉（须提供书面声明），供应商未被列入“信用中国”网站“严重失信主体名单”、“失信被执行人”、“政府采购严重违法失信行为记录名单”、“重大税收违法失信主体”，未被列入中国政府采购网“政府采购严重违法失信行为信息记录名单”，若有不良记录的，其投标将被否决。（查询结果以采购人、采购代理机构查询结果为准）；（2）供应商具有健全的财务会计制度；供应商根据自身情况提供①或②任意一项材料：</w:t>
      </w:r>
    </w:p>
    <w:p w14:paraId="1AB8DEA1">
      <w:pPr>
        <w:spacing w:line="540" w:lineRule="exact"/>
        <w:ind w:firstLine="480" w:firstLineChars="200"/>
        <w:rPr>
          <w:rFonts w:ascii="宋体" w:hAnsi="宋体"/>
          <w:sz w:val="24"/>
          <w:szCs w:val="24"/>
        </w:rPr>
      </w:pPr>
      <w:r>
        <w:rPr>
          <w:rFonts w:hint="eastAsia" w:ascii="宋体" w:hAnsi="宋体"/>
          <w:sz w:val="24"/>
          <w:szCs w:val="24"/>
        </w:rPr>
        <w:t>① 202</w:t>
      </w:r>
      <w:r>
        <w:rPr>
          <w:rFonts w:hint="eastAsia" w:ascii="宋体" w:hAnsi="宋体"/>
          <w:sz w:val="24"/>
          <w:szCs w:val="24"/>
          <w:lang w:val="en-US" w:eastAsia="zh-CN"/>
        </w:rPr>
        <w:t>4</w:t>
      </w:r>
      <w:r>
        <w:rPr>
          <w:rFonts w:hint="eastAsia" w:ascii="宋体" w:hAnsi="宋体"/>
          <w:sz w:val="24"/>
          <w:szCs w:val="24"/>
        </w:rPr>
        <w:t>年至今任意年度的财务报告或财务报表复印件或扫描件，成立不满1年的供应商提供自成立至今的财务报告或财务报表复印件或扫描件，非营利性单位或者社会团体或者其他机关事业单位以符合财务会计制度为准；</w:t>
      </w:r>
    </w:p>
    <w:p w14:paraId="26A2F6F1">
      <w:pPr>
        <w:spacing w:line="540" w:lineRule="exact"/>
        <w:ind w:firstLine="480" w:firstLineChars="200"/>
        <w:rPr>
          <w:rFonts w:ascii="宋体" w:hAnsi="宋体"/>
          <w:sz w:val="24"/>
          <w:szCs w:val="24"/>
        </w:rPr>
      </w:pPr>
      <w:r>
        <w:rPr>
          <w:rFonts w:hint="eastAsia" w:ascii="宋体" w:hAnsi="宋体"/>
          <w:sz w:val="24"/>
          <w:szCs w:val="24"/>
        </w:rPr>
        <w:t>② 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复印件或扫描件；</w:t>
      </w:r>
    </w:p>
    <w:p w14:paraId="6B4D59BB">
      <w:pPr>
        <w:spacing w:line="540" w:lineRule="exact"/>
        <w:ind w:firstLine="480" w:firstLineChars="200"/>
        <w:rPr>
          <w:rFonts w:ascii="宋体" w:hAnsi="宋体"/>
          <w:sz w:val="24"/>
          <w:szCs w:val="24"/>
        </w:rPr>
      </w:pPr>
      <w:r>
        <w:rPr>
          <w:rFonts w:hint="eastAsia" w:ascii="宋体" w:hAnsi="宋体"/>
          <w:sz w:val="24"/>
          <w:szCs w:val="24"/>
        </w:rPr>
        <w:t>1.3具有履行合同所必需的设备和专业技术能力：供应商须提供相关证明材料或书面声明；</w:t>
      </w:r>
    </w:p>
    <w:p w14:paraId="7AF69FE1">
      <w:pPr>
        <w:spacing w:line="540" w:lineRule="exact"/>
        <w:ind w:firstLine="480" w:firstLineChars="200"/>
        <w:rPr>
          <w:rFonts w:ascii="宋体" w:hAnsi="宋体"/>
          <w:sz w:val="24"/>
          <w:szCs w:val="24"/>
        </w:rPr>
      </w:pPr>
      <w:r>
        <w:rPr>
          <w:rFonts w:hint="eastAsia" w:ascii="宋体" w:hAnsi="宋体"/>
          <w:sz w:val="24"/>
          <w:szCs w:val="24"/>
        </w:rPr>
        <w:t>1.4具有依法缴纳税收和社会保障资金的良好记录：提供投标人202</w:t>
      </w:r>
      <w:r>
        <w:rPr>
          <w:rFonts w:hint="eastAsia" w:ascii="宋体" w:hAnsi="宋体"/>
          <w:sz w:val="24"/>
          <w:szCs w:val="24"/>
          <w:lang w:val="en-US" w:eastAsia="zh-CN"/>
        </w:rPr>
        <w:t>5</w:t>
      </w:r>
      <w:r>
        <w:rPr>
          <w:rFonts w:hint="eastAsia" w:ascii="宋体" w:hAnsi="宋体"/>
          <w:sz w:val="24"/>
          <w:szCs w:val="24"/>
        </w:rPr>
        <w:t>年01月至今任意1个月份的依法缴纳税收凭证及社会保险证明材料。（投标人若有免税或税收零申报的情况，免税的请出具税务机关出具的免税证明材料，未发生税收的请提供纳税零申报证明材料，投标人为自然人的须提供声明函即可；投标人为近半年内新成立的单位请提供社会保障登记证明等相关证明材料，投标人为自然人的须提供声明函即可）</w:t>
      </w:r>
    </w:p>
    <w:p w14:paraId="272628AB">
      <w:pPr>
        <w:spacing w:line="540" w:lineRule="exact"/>
        <w:ind w:firstLine="480" w:firstLineChars="200"/>
        <w:rPr>
          <w:rFonts w:ascii="宋体" w:hAnsi="宋体"/>
          <w:sz w:val="24"/>
          <w:szCs w:val="24"/>
        </w:rPr>
      </w:pPr>
      <w:r>
        <w:rPr>
          <w:rFonts w:hint="eastAsia" w:ascii="宋体" w:hAnsi="宋体"/>
          <w:sz w:val="24"/>
          <w:szCs w:val="24"/>
        </w:rPr>
        <w:t>1.5参加政府采购活动前三年内，在经营活动中没有重大违法记录；</w:t>
      </w:r>
    </w:p>
    <w:p w14:paraId="422DF278">
      <w:pPr>
        <w:spacing w:line="540" w:lineRule="exact"/>
        <w:ind w:firstLine="480" w:firstLineChars="200"/>
        <w:rPr>
          <w:rFonts w:ascii="宋体" w:hAnsi="宋体"/>
          <w:sz w:val="24"/>
          <w:szCs w:val="24"/>
        </w:rPr>
      </w:pPr>
      <w:r>
        <w:rPr>
          <w:rFonts w:hint="eastAsia" w:ascii="宋体" w:hAnsi="宋体"/>
          <w:sz w:val="24"/>
          <w:szCs w:val="24"/>
        </w:rPr>
        <w:t>投标人提供参加政府采购活动前3年内（202</w:t>
      </w:r>
      <w:r>
        <w:rPr>
          <w:rFonts w:hint="eastAsia" w:ascii="宋体" w:hAnsi="宋体"/>
          <w:sz w:val="24"/>
          <w:szCs w:val="24"/>
          <w:lang w:val="en-US" w:eastAsia="zh-CN"/>
        </w:rPr>
        <w:t>3</w:t>
      </w:r>
      <w:r>
        <w:rPr>
          <w:rFonts w:hint="eastAsia" w:ascii="宋体" w:hAnsi="宋体"/>
          <w:sz w:val="24"/>
          <w:szCs w:val="24"/>
        </w:rPr>
        <w:t>年8月1日至今，成立不足三年的公司开具成立之日起至今），在经营活动中没有重大违法记录（重大违法记录，是指投标人因违法经营受到刑事处罚或者责令停产停业、吊销许可证或者执照、较大数额罚款等行政处罚），提供书面声明。</w:t>
      </w:r>
    </w:p>
    <w:p w14:paraId="491FDD0A">
      <w:pPr>
        <w:spacing w:line="540" w:lineRule="exact"/>
        <w:ind w:firstLine="480" w:firstLineChars="200"/>
        <w:rPr>
          <w:rFonts w:ascii="宋体" w:hAnsi="宋体"/>
          <w:sz w:val="24"/>
          <w:szCs w:val="24"/>
        </w:rPr>
      </w:pPr>
      <w:r>
        <w:rPr>
          <w:rFonts w:hint="eastAsia" w:ascii="宋体" w:hAnsi="宋体"/>
          <w:sz w:val="24"/>
          <w:szCs w:val="24"/>
        </w:rPr>
        <w:t>说明 ：重大违法记录是指投标人因违法经营受到刑事处罚或者责令停产停业、吊销许可证或者执照、较大数额罚款等行政处罚。参考《财政部关于</w:t>
      </w:r>
      <w:r>
        <w:rPr>
          <w:rFonts w:hint="eastAsia" w:ascii="宋体" w:hAnsi="宋体"/>
          <w:sz w:val="24"/>
          <w:szCs w:val="24"/>
          <w:lang w:eastAsia="zh-CN"/>
        </w:rPr>
        <w:t>〈</w:t>
      </w:r>
      <w:r>
        <w:rPr>
          <w:rFonts w:hint="eastAsia" w:ascii="宋体" w:hAnsi="宋体"/>
          <w:sz w:val="24"/>
          <w:szCs w:val="24"/>
        </w:rPr>
        <w:t>中华人民共和国政府采购法实施条例</w:t>
      </w:r>
      <w:r>
        <w:rPr>
          <w:rFonts w:hint="eastAsia" w:ascii="宋体" w:hAnsi="宋体"/>
          <w:sz w:val="24"/>
          <w:szCs w:val="24"/>
          <w:lang w:eastAsia="zh-CN"/>
        </w:rPr>
        <w:t>〉</w:t>
      </w:r>
      <w:r>
        <w:rPr>
          <w:rFonts w:hint="eastAsia" w:ascii="宋体" w:hAnsi="宋体"/>
          <w:sz w:val="24"/>
          <w:szCs w:val="24"/>
        </w:rPr>
        <w:t>第十九条第一款“较大数额罚款”具体适用问题的意见》，较大数额罚款认定为200万元以上的罚款。</w:t>
      </w:r>
    </w:p>
    <w:p w14:paraId="76A01FD0">
      <w:pPr>
        <w:spacing w:line="540" w:lineRule="exact"/>
        <w:ind w:firstLine="480" w:firstLineChars="200"/>
        <w:rPr>
          <w:rFonts w:ascii="宋体" w:hAnsi="宋体"/>
          <w:sz w:val="24"/>
          <w:szCs w:val="24"/>
        </w:rPr>
      </w:pPr>
      <w:r>
        <w:rPr>
          <w:rFonts w:hint="eastAsia" w:ascii="宋体" w:hAnsi="宋体"/>
          <w:sz w:val="24"/>
          <w:szCs w:val="24"/>
        </w:rPr>
        <w:t>1.6法律、行政法规规定的其他条件：</w:t>
      </w:r>
    </w:p>
    <w:p w14:paraId="5119EB72">
      <w:pPr>
        <w:spacing w:line="540" w:lineRule="exact"/>
        <w:ind w:firstLine="480" w:firstLineChars="200"/>
        <w:rPr>
          <w:rFonts w:ascii="宋体" w:hAnsi="宋体"/>
          <w:sz w:val="24"/>
          <w:szCs w:val="24"/>
        </w:rPr>
      </w:pPr>
      <w:r>
        <w:rPr>
          <w:rFonts w:hint="eastAsia" w:ascii="宋体" w:hAnsi="宋体"/>
          <w:sz w:val="24"/>
          <w:szCs w:val="24"/>
        </w:rPr>
        <w:t>1.6.1单位负责人为同一人或者存在直接控股、管理关系的不同供应商，不得参加同一合同项下的政府采购活动（须提供书面声明）；</w:t>
      </w:r>
    </w:p>
    <w:p w14:paraId="2904B833">
      <w:pPr>
        <w:spacing w:line="540" w:lineRule="exact"/>
        <w:ind w:firstLine="480" w:firstLineChars="200"/>
        <w:rPr>
          <w:rFonts w:ascii="宋体" w:hAnsi="宋体"/>
          <w:sz w:val="24"/>
          <w:szCs w:val="24"/>
        </w:rPr>
      </w:pPr>
      <w:r>
        <w:rPr>
          <w:rFonts w:hint="eastAsia" w:ascii="宋体" w:hAnsi="宋体"/>
          <w:sz w:val="24"/>
          <w:szCs w:val="24"/>
        </w:rPr>
        <w:t>1.6.2供应商不得是，与采购人存在利害关系可能影响采购公正性的法人、其他组织或者个人（须提供书面声明）。</w:t>
      </w:r>
    </w:p>
    <w:p w14:paraId="1DAA3997">
      <w:pPr>
        <w:spacing w:line="540" w:lineRule="exact"/>
        <w:ind w:firstLine="480" w:firstLineChars="200"/>
        <w:rPr>
          <w:rFonts w:ascii="宋体" w:hAnsi="宋体"/>
          <w:sz w:val="24"/>
          <w:szCs w:val="24"/>
        </w:rPr>
      </w:pPr>
      <w:r>
        <w:rPr>
          <w:rFonts w:hint="eastAsia" w:ascii="宋体" w:hAnsi="宋体"/>
          <w:sz w:val="24"/>
          <w:szCs w:val="24"/>
        </w:rPr>
        <w:t>2.本项目的特定资格要求：</w:t>
      </w:r>
    </w:p>
    <w:p w14:paraId="4A89000E">
      <w:pPr>
        <w:spacing w:line="540" w:lineRule="exact"/>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2.1投标供应商若为生产厂家，须提供涵盖投标产品类别的有效《食品生产许可证》及《食品经营许可证》（或仅销售预包装食品备案凭证）；若为代理商，须提供《食品经营许可证》（或仅销售预包装食品备案凭证）及所代理产品生产厂家的对应类别《食品生产许可证》复印件。</w:t>
      </w:r>
    </w:p>
    <w:p w14:paraId="0FA727D0">
      <w:pPr>
        <w:spacing w:line="540" w:lineRule="exact"/>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2.2供应商仓储设施需符合《粮油储藏技术规范》（GB/T 29890），并承诺：每批次供应的产品均有有资质的检验机构出具的质量检验报告。报告内容需包含常规质量指标（水分、杂质等）及食品安全指标（重金属、真菌毒素、农药残留等）等国家强制标准的全项检验报告。</w:t>
      </w:r>
    </w:p>
    <w:p w14:paraId="702C13C6">
      <w:pPr>
        <w:spacing w:line="540" w:lineRule="exact"/>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2.3投标供应商按时向粮食和储备行政管理部门报送粮食流通统计数据，无虚报、瞒报、漏报情况。</w:t>
      </w:r>
    </w:p>
    <w:p w14:paraId="23004F65">
      <w:pPr>
        <w:spacing w:line="540" w:lineRule="exact"/>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2.4投标供应商必须有规范的粮食购销经营台账，且台账保管时间不低于3年。</w:t>
      </w:r>
    </w:p>
    <w:p w14:paraId="761AD663">
      <w:pPr>
        <w:spacing w:line="540" w:lineRule="exact"/>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2.5投标供应商近3年未因粮油质量安全和经营受到粮食、市场监督、卫生健康等部门的行政处罚。</w:t>
      </w:r>
    </w:p>
    <w:p w14:paraId="5620D8CA">
      <w:pPr>
        <w:spacing w:line="540" w:lineRule="exact"/>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2.6投标供应商应提供近3年从事粮油经营的税收证明，无偷税、漏税、逃税行为。</w:t>
      </w:r>
    </w:p>
    <w:p w14:paraId="6CE2AF44">
      <w:pPr>
        <w:spacing w:line="540" w:lineRule="exact"/>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2.7 具备履行合同所必需的设备和专业技术能力（包括专业、技术资格的能力，保证本项目粮油持续、稳定供应所需的仓储能力和配送能力，提供仓储场所证明（产权证或租赁合同）及配送车辆证明。）：提供投标人能证明其具备履行合同所必需的设备和专业技术能力的书面声明承诺函。</w:t>
      </w:r>
    </w:p>
    <w:p w14:paraId="06944F28">
      <w:pPr>
        <w:pStyle w:val="85"/>
        <w:rPr>
          <w:rFonts w:hAnsi="宋体"/>
          <w:b/>
          <w:color w:val="auto"/>
          <w:sz w:val="30"/>
          <w:szCs w:val="22"/>
        </w:rPr>
      </w:pPr>
    </w:p>
    <w:p w14:paraId="2B0B636B">
      <w:pPr>
        <w:pStyle w:val="85"/>
        <w:rPr>
          <w:rFonts w:hAnsi="宋体"/>
          <w:b/>
          <w:color w:val="auto"/>
          <w:sz w:val="30"/>
          <w:szCs w:val="22"/>
        </w:rPr>
      </w:pPr>
    </w:p>
    <w:p w14:paraId="05CEEAD1">
      <w:pPr>
        <w:pStyle w:val="85"/>
        <w:rPr>
          <w:rFonts w:hAnsi="宋体"/>
          <w:b/>
          <w:color w:val="auto"/>
          <w:sz w:val="30"/>
          <w:szCs w:val="22"/>
        </w:rPr>
      </w:pPr>
    </w:p>
    <w:p w14:paraId="4362B925">
      <w:pPr>
        <w:pStyle w:val="85"/>
        <w:rPr>
          <w:rFonts w:hAnsi="宋体"/>
          <w:b/>
          <w:color w:val="auto"/>
          <w:sz w:val="30"/>
          <w:szCs w:val="22"/>
        </w:rPr>
      </w:pPr>
    </w:p>
    <w:p w14:paraId="1DB3DC81">
      <w:pPr>
        <w:pStyle w:val="4"/>
        <w:spacing w:line="500" w:lineRule="exact"/>
        <w:rPr>
          <w:rFonts w:ascii="宋体" w:hAnsi="宋体"/>
          <w:szCs w:val="22"/>
        </w:rPr>
      </w:pPr>
      <w:bookmarkStart w:id="288" w:name="_Toc3944"/>
      <w:r>
        <w:rPr>
          <w:rFonts w:ascii="宋体" w:hAnsi="宋体"/>
          <w:szCs w:val="22"/>
        </w:rPr>
        <w:br w:type="page"/>
      </w:r>
      <w:bookmarkStart w:id="289" w:name="_Toc13130"/>
      <w:r>
        <w:rPr>
          <w:rFonts w:hint="eastAsia" w:ascii="宋体" w:hAnsi="宋体"/>
          <w:szCs w:val="22"/>
        </w:rPr>
        <w:t>附件十八：政府扶持政策</w:t>
      </w:r>
      <w:bookmarkEnd w:id="288"/>
      <w:bookmarkEnd w:id="289"/>
    </w:p>
    <w:p w14:paraId="06332C41">
      <w:pPr>
        <w:pStyle w:val="2"/>
        <w:rPr>
          <w:color w:val="auto"/>
        </w:rPr>
      </w:pPr>
    </w:p>
    <w:p w14:paraId="580D7B57">
      <w:pPr>
        <w:widowControl/>
        <w:spacing w:line="540" w:lineRule="exact"/>
        <w:jc w:val="center"/>
      </w:pPr>
      <w:r>
        <w:rPr>
          <w:rFonts w:hint="eastAsia" w:ascii="宋体" w:hAnsi="宋体" w:cs="宋体"/>
          <w:b/>
          <w:kern w:val="0"/>
          <w:sz w:val="30"/>
          <w:szCs w:val="30"/>
        </w:rPr>
        <w:t>（1）中小企业声明函（货物）</w:t>
      </w:r>
    </w:p>
    <w:p w14:paraId="6021B988">
      <w:pPr>
        <w:widowControl/>
        <w:spacing w:line="540" w:lineRule="exact"/>
        <w:ind w:firstLine="480" w:firstLineChars="200"/>
        <w:jc w:val="left"/>
        <w:rPr>
          <w:rFonts w:ascii="宋体" w:hAnsi="宋体" w:cs="宋体"/>
          <w:kern w:val="0"/>
          <w:sz w:val="24"/>
          <w:szCs w:val="24"/>
        </w:rPr>
      </w:pPr>
      <w:r>
        <w:rPr>
          <w:rFonts w:hint="eastAsia" w:ascii="宋体" w:hAnsi="宋体" w:cs="宋体"/>
          <w:kern w:val="0"/>
          <w:sz w:val="24"/>
          <w:szCs w:val="24"/>
        </w:rPr>
        <w:t xml:space="preserve">本公司（联合体）郑重声明，根据《政府采购促进中小企业发展管理办法》（财库 </w:t>
      </w:r>
      <w:r>
        <w:rPr>
          <w:rFonts w:hint="eastAsia" w:ascii="宋体" w:hAnsi="宋体" w:cs="宋体"/>
          <w:kern w:val="0"/>
          <w:sz w:val="24"/>
          <w:szCs w:val="24"/>
          <w:lang w:eastAsia="zh-CN"/>
        </w:rPr>
        <w:t>〔2020〕46号</w:t>
      </w:r>
      <w:r>
        <w:rPr>
          <w:rFonts w:hint="eastAsia" w:ascii="宋体" w:hAnsi="宋体" w:cs="宋体"/>
          <w:kern w:val="0"/>
          <w:sz w:val="24"/>
          <w:szCs w:val="24"/>
        </w:rPr>
        <w:t>）的规定， 本公司（联合体）参加（单位名称）的（项目名称）采购活动，提供的货物全部由符合政策要求的中小企业制造。相关企业（含联合体中的中小企业、签订分包意向协议的中小企业） 的具体情况如下：</w:t>
      </w:r>
    </w:p>
    <w:p w14:paraId="08A9B00A">
      <w:pPr>
        <w:widowControl/>
        <w:spacing w:line="540" w:lineRule="exact"/>
        <w:ind w:firstLine="480" w:firstLineChars="200"/>
        <w:jc w:val="left"/>
        <w:rPr>
          <w:rFonts w:ascii="宋体" w:hAnsi="宋体" w:cs="宋体"/>
          <w:kern w:val="0"/>
          <w:sz w:val="24"/>
          <w:szCs w:val="24"/>
        </w:rPr>
      </w:pPr>
      <w:r>
        <w:rPr>
          <w:rFonts w:hint="eastAsia" w:ascii="宋体" w:hAnsi="宋体" w:cs="宋体"/>
          <w:kern w:val="0"/>
          <w:sz w:val="24"/>
          <w:szCs w:val="24"/>
        </w:rPr>
        <w:t>1.</w:t>
      </w:r>
      <w:r>
        <w:rPr>
          <w:rFonts w:hint="eastAsia" w:ascii="宋体" w:hAnsi="宋体" w:cs="宋体"/>
          <w:kern w:val="0"/>
          <w:sz w:val="24"/>
          <w:szCs w:val="24"/>
          <w:u w:val="single"/>
        </w:rPr>
        <w:tab/>
      </w:r>
      <w:r>
        <w:rPr>
          <w:rFonts w:hint="eastAsia" w:ascii="宋体" w:hAnsi="宋体" w:cs="宋体"/>
          <w:kern w:val="0"/>
          <w:sz w:val="24"/>
          <w:szCs w:val="24"/>
          <w:u w:val="single"/>
        </w:rPr>
        <w:t>（标的名称）</w:t>
      </w:r>
      <w:r>
        <w:rPr>
          <w:rFonts w:hint="eastAsia" w:ascii="宋体" w:hAnsi="宋体" w:cs="宋体"/>
          <w:kern w:val="0"/>
          <w:sz w:val="24"/>
          <w:szCs w:val="24"/>
        </w:rPr>
        <w:t>，属于</w:t>
      </w:r>
      <w:r>
        <w:rPr>
          <w:rFonts w:hint="eastAsia" w:ascii="宋体" w:hAnsi="宋体" w:cs="宋体"/>
          <w:kern w:val="0"/>
          <w:sz w:val="24"/>
          <w:szCs w:val="24"/>
          <w:u w:val="single"/>
        </w:rPr>
        <w:t>（采购文件中明确的所属行业）</w:t>
      </w:r>
      <w:r>
        <w:rPr>
          <w:rFonts w:hint="eastAsia" w:ascii="宋体" w:hAnsi="宋体" w:cs="宋体"/>
          <w:kern w:val="0"/>
          <w:sz w:val="24"/>
          <w:szCs w:val="24"/>
        </w:rPr>
        <w:t>行业；制造商为（企业名称），从业人员</w:t>
      </w:r>
      <w:r>
        <w:rPr>
          <w:rFonts w:hint="eastAsia" w:ascii="宋体" w:hAnsi="宋体" w:cs="宋体"/>
          <w:kern w:val="0"/>
          <w:sz w:val="24"/>
          <w:szCs w:val="24"/>
          <w:u w:val="single"/>
        </w:rPr>
        <w:t xml:space="preserve">       </w:t>
      </w:r>
      <w:r>
        <w:rPr>
          <w:rFonts w:hint="eastAsia" w:ascii="宋体" w:hAnsi="宋体" w:cs="宋体"/>
          <w:kern w:val="0"/>
          <w:sz w:val="24"/>
          <w:szCs w:val="24"/>
        </w:rPr>
        <w:t>人，营业收入为</w:t>
      </w:r>
      <w:r>
        <w:rPr>
          <w:rFonts w:hint="eastAsia" w:ascii="宋体" w:hAnsi="宋体" w:cs="宋体"/>
          <w:kern w:val="0"/>
          <w:sz w:val="24"/>
          <w:szCs w:val="24"/>
          <w:u w:val="single"/>
        </w:rPr>
        <w:t xml:space="preserve">       </w:t>
      </w:r>
      <w:r>
        <w:rPr>
          <w:rFonts w:hint="eastAsia" w:ascii="宋体" w:hAnsi="宋体" w:cs="宋体"/>
          <w:kern w:val="0"/>
          <w:sz w:val="24"/>
          <w:szCs w:val="24"/>
        </w:rPr>
        <w:t>万元，资产总额为</w:t>
      </w:r>
      <w:r>
        <w:rPr>
          <w:rFonts w:hint="eastAsia" w:ascii="宋体" w:hAnsi="宋体" w:cs="宋体"/>
          <w:kern w:val="0"/>
          <w:sz w:val="24"/>
          <w:szCs w:val="24"/>
          <w:u w:val="single"/>
        </w:rPr>
        <w:t xml:space="preserve">    </w:t>
      </w:r>
      <w:r>
        <w:rPr>
          <w:rFonts w:hint="eastAsia" w:ascii="宋体" w:hAnsi="宋体" w:cs="宋体"/>
          <w:kern w:val="0"/>
          <w:sz w:val="24"/>
          <w:szCs w:val="24"/>
        </w:rPr>
        <w:t>万元，属于（中型企业、小型企业、微型企业</w:t>
      </w:r>
      <w:r>
        <w:rPr>
          <w:rFonts w:hint="eastAsia" w:ascii="宋体" w:hAnsi="宋体" w:cs="宋体"/>
          <w:kern w:val="0"/>
          <w:sz w:val="24"/>
          <w:szCs w:val="24"/>
          <w:lang w:eastAsia="zh-CN"/>
        </w:rPr>
        <w:t>）</w:t>
      </w:r>
      <w:r>
        <w:rPr>
          <w:rFonts w:hint="eastAsia" w:ascii="宋体" w:hAnsi="宋体" w:cs="宋体"/>
          <w:kern w:val="0"/>
          <w:sz w:val="24"/>
          <w:szCs w:val="24"/>
        </w:rPr>
        <w:t>；</w:t>
      </w:r>
    </w:p>
    <w:p w14:paraId="2FA4CACD">
      <w:pPr>
        <w:widowControl/>
        <w:spacing w:line="540" w:lineRule="exact"/>
        <w:ind w:firstLine="480" w:firstLineChars="200"/>
        <w:jc w:val="left"/>
        <w:rPr>
          <w:rFonts w:ascii="宋体" w:hAnsi="宋体" w:cs="宋体"/>
          <w:kern w:val="0"/>
          <w:sz w:val="24"/>
          <w:szCs w:val="24"/>
        </w:rPr>
      </w:pPr>
      <w:r>
        <w:rPr>
          <w:rFonts w:hint="eastAsia" w:ascii="宋体" w:hAnsi="宋体" w:cs="宋体"/>
          <w:kern w:val="0"/>
          <w:sz w:val="24"/>
          <w:szCs w:val="24"/>
        </w:rPr>
        <w:t>2.</w:t>
      </w:r>
      <w:r>
        <w:rPr>
          <w:rFonts w:hint="eastAsia" w:ascii="宋体" w:hAnsi="宋体" w:cs="宋体"/>
          <w:kern w:val="0"/>
          <w:sz w:val="24"/>
          <w:szCs w:val="24"/>
          <w:u w:val="single"/>
        </w:rPr>
        <w:t>（标的名称）</w:t>
      </w:r>
      <w:r>
        <w:rPr>
          <w:rFonts w:hint="eastAsia" w:ascii="宋体" w:hAnsi="宋体" w:cs="宋体"/>
          <w:kern w:val="0"/>
          <w:sz w:val="24"/>
          <w:szCs w:val="24"/>
        </w:rPr>
        <w:t>，属于</w:t>
      </w:r>
      <w:r>
        <w:rPr>
          <w:rFonts w:hint="eastAsia" w:ascii="宋体" w:hAnsi="宋体" w:cs="宋体"/>
          <w:kern w:val="0"/>
          <w:sz w:val="24"/>
          <w:szCs w:val="24"/>
          <w:u w:val="single"/>
        </w:rPr>
        <w:t>（采购文件中明确的所属行业）</w:t>
      </w:r>
      <w:r>
        <w:rPr>
          <w:rFonts w:hint="eastAsia" w:ascii="宋体" w:hAnsi="宋体" w:cs="宋体"/>
          <w:kern w:val="0"/>
          <w:sz w:val="24"/>
          <w:szCs w:val="24"/>
        </w:rPr>
        <w:t>行业；制造商为</w:t>
      </w:r>
      <w:r>
        <w:rPr>
          <w:rFonts w:hint="eastAsia" w:ascii="宋体" w:hAnsi="宋体" w:cs="宋体"/>
          <w:kern w:val="0"/>
          <w:sz w:val="24"/>
          <w:szCs w:val="24"/>
          <w:u w:val="single"/>
        </w:rPr>
        <w:t>（企业名称）</w:t>
      </w:r>
      <w:r>
        <w:rPr>
          <w:rFonts w:hint="eastAsia" w:ascii="宋体" w:hAnsi="宋体" w:cs="宋体"/>
          <w:kern w:val="0"/>
          <w:sz w:val="24"/>
          <w:szCs w:val="24"/>
        </w:rPr>
        <w:t>，从业人员</w:t>
      </w:r>
      <w:r>
        <w:rPr>
          <w:rFonts w:hint="eastAsia" w:ascii="宋体" w:hAnsi="宋体" w:cs="宋体"/>
          <w:kern w:val="0"/>
          <w:sz w:val="24"/>
          <w:szCs w:val="24"/>
          <w:u w:val="single"/>
        </w:rPr>
        <w:t xml:space="preserve">       </w:t>
      </w:r>
      <w:r>
        <w:rPr>
          <w:rFonts w:hint="eastAsia" w:ascii="宋体" w:hAnsi="宋体" w:cs="宋体"/>
          <w:kern w:val="0"/>
          <w:sz w:val="24"/>
          <w:szCs w:val="24"/>
        </w:rPr>
        <w:t>人，营业收入为</w:t>
      </w:r>
      <w:r>
        <w:rPr>
          <w:rFonts w:hint="eastAsia" w:ascii="宋体" w:hAnsi="宋体" w:cs="宋体"/>
          <w:kern w:val="0"/>
          <w:sz w:val="24"/>
          <w:szCs w:val="24"/>
          <w:u w:val="single"/>
        </w:rPr>
        <w:t xml:space="preserve">       </w:t>
      </w:r>
      <w:r>
        <w:rPr>
          <w:rFonts w:hint="eastAsia" w:ascii="宋体" w:hAnsi="宋体" w:cs="宋体"/>
          <w:kern w:val="0"/>
          <w:sz w:val="24"/>
          <w:szCs w:val="24"/>
        </w:rPr>
        <w:t>万元， 资产总额为</w:t>
      </w:r>
      <w:r>
        <w:rPr>
          <w:rFonts w:hint="eastAsia" w:ascii="宋体" w:hAnsi="宋体" w:cs="宋体"/>
          <w:kern w:val="0"/>
          <w:sz w:val="24"/>
          <w:szCs w:val="24"/>
          <w:u w:val="single"/>
        </w:rPr>
        <w:t xml:space="preserve">      </w:t>
      </w:r>
      <w:r>
        <w:rPr>
          <w:rFonts w:hint="eastAsia" w:ascii="宋体" w:hAnsi="宋体" w:cs="宋体"/>
          <w:kern w:val="0"/>
          <w:sz w:val="24"/>
          <w:szCs w:val="24"/>
        </w:rPr>
        <w:t>万元，属于（中型企业、小型企业、微型企业</w:t>
      </w:r>
      <w:r>
        <w:rPr>
          <w:rFonts w:hint="eastAsia" w:ascii="宋体" w:hAnsi="宋体" w:cs="宋体"/>
          <w:kern w:val="0"/>
          <w:sz w:val="24"/>
          <w:szCs w:val="24"/>
          <w:lang w:eastAsia="zh-CN"/>
        </w:rPr>
        <w:t>）</w:t>
      </w:r>
      <w:r>
        <w:rPr>
          <w:rFonts w:hint="eastAsia" w:ascii="宋体" w:hAnsi="宋体" w:cs="宋体"/>
          <w:kern w:val="0"/>
          <w:sz w:val="24"/>
          <w:szCs w:val="24"/>
        </w:rPr>
        <w:t>；</w:t>
      </w:r>
    </w:p>
    <w:p w14:paraId="75BCAF3F">
      <w:pPr>
        <w:widowControl/>
        <w:spacing w:line="540" w:lineRule="exact"/>
        <w:ind w:firstLine="480" w:firstLineChars="200"/>
        <w:jc w:val="left"/>
        <w:rPr>
          <w:rFonts w:ascii="宋体" w:hAnsi="宋体" w:cs="宋体"/>
          <w:kern w:val="0"/>
          <w:sz w:val="24"/>
          <w:szCs w:val="24"/>
        </w:rPr>
      </w:pPr>
      <w:r>
        <w:rPr>
          <w:rFonts w:hint="eastAsia" w:ascii="宋体" w:hAnsi="宋体" w:cs="宋体"/>
          <w:kern w:val="0"/>
          <w:sz w:val="24"/>
          <w:szCs w:val="24"/>
        </w:rPr>
        <w:t>以上企业，不属于大企业的分支机构，不存在控股股东为大企业的情形，也不存在与大企业的负责人为同一人的情形。</w:t>
      </w:r>
    </w:p>
    <w:p w14:paraId="6594F537">
      <w:pPr>
        <w:widowControl/>
        <w:spacing w:line="540" w:lineRule="exact"/>
        <w:ind w:firstLine="480" w:firstLineChars="200"/>
        <w:jc w:val="left"/>
        <w:rPr>
          <w:rFonts w:ascii="宋体" w:hAnsi="宋体" w:cs="宋体"/>
          <w:kern w:val="0"/>
          <w:sz w:val="24"/>
          <w:szCs w:val="24"/>
        </w:rPr>
      </w:pPr>
      <w:r>
        <w:rPr>
          <w:rFonts w:hint="eastAsia" w:ascii="宋体" w:hAnsi="宋体" w:cs="宋体"/>
          <w:kern w:val="0"/>
          <w:sz w:val="24"/>
          <w:szCs w:val="24"/>
        </w:rPr>
        <w:t>本企业对上述声明内容的真实性负责。如有虚假，将依法承担相应责任。</w:t>
      </w:r>
    </w:p>
    <w:p w14:paraId="479CB998">
      <w:pPr>
        <w:widowControl/>
        <w:spacing w:line="540" w:lineRule="exact"/>
        <w:ind w:firstLine="480" w:firstLineChars="200"/>
        <w:jc w:val="right"/>
        <w:rPr>
          <w:rFonts w:ascii="宋体" w:hAnsi="宋体" w:cs="宋体"/>
          <w:kern w:val="0"/>
          <w:sz w:val="24"/>
          <w:szCs w:val="24"/>
        </w:rPr>
      </w:pPr>
      <w:r>
        <w:rPr>
          <w:rFonts w:hint="eastAsia" w:ascii="宋体" w:hAnsi="宋体" w:cs="宋体"/>
          <w:kern w:val="0"/>
          <w:sz w:val="24"/>
          <w:szCs w:val="24"/>
        </w:rPr>
        <w:t>企业名称（电子签章）：</w:t>
      </w:r>
    </w:p>
    <w:p w14:paraId="77884BA9">
      <w:pPr>
        <w:widowControl/>
        <w:spacing w:line="540" w:lineRule="exact"/>
        <w:ind w:firstLine="480" w:firstLineChars="200"/>
        <w:jc w:val="right"/>
        <w:rPr>
          <w:rFonts w:ascii="宋体" w:hAnsi="宋体" w:cs="宋体"/>
          <w:kern w:val="0"/>
          <w:sz w:val="24"/>
          <w:szCs w:val="24"/>
        </w:rPr>
      </w:pPr>
      <w:r>
        <w:rPr>
          <w:rFonts w:hint="eastAsia" w:ascii="宋体" w:hAnsi="宋体" w:cs="宋体"/>
          <w:kern w:val="0"/>
          <w:sz w:val="24"/>
          <w:szCs w:val="24"/>
        </w:rPr>
        <w:t xml:space="preserve">         日期：</w:t>
      </w:r>
    </w:p>
    <w:p w14:paraId="371470AF">
      <w:pPr>
        <w:pStyle w:val="30"/>
        <w:ind w:firstLine="480"/>
        <w:jc w:val="right"/>
        <w:rPr>
          <w:rFonts w:ascii="仿宋" w:hAnsi="仿宋" w:eastAsia="仿宋" w:cs="宋体"/>
          <w:sz w:val="28"/>
          <w:szCs w:val="40"/>
        </w:rPr>
      </w:pPr>
    </w:p>
    <w:p w14:paraId="63BB0C81">
      <w:pPr>
        <w:widowControl/>
        <w:spacing w:line="540" w:lineRule="exact"/>
        <w:ind w:firstLine="480" w:firstLineChars="200"/>
        <w:jc w:val="left"/>
        <w:rPr>
          <w:rFonts w:ascii="宋体" w:hAnsi="宋体" w:cs="宋体"/>
          <w:kern w:val="0"/>
          <w:sz w:val="24"/>
          <w:szCs w:val="24"/>
        </w:rPr>
      </w:pPr>
      <w:r>
        <w:rPr>
          <w:rFonts w:hint="eastAsia" w:ascii="宋体" w:hAnsi="宋体" w:cs="宋体"/>
          <w:kern w:val="0"/>
          <w:sz w:val="24"/>
          <w:szCs w:val="24"/>
        </w:rPr>
        <w:t>1、从业人员、营业收入、资产总额填报上一年度数据 ，无上一年度数据的新成立企业可不填报。</w:t>
      </w:r>
    </w:p>
    <w:p w14:paraId="34AA76CE">
      <w:pPr>
        <w:widowControl/>
        <w:spacing w:line="540" w:lineRule="exact"/>
        <w:ind w:firstLine="482" w:firstLineChars="200"/>
        <w:jc w:val="left"/>
        <w:rPr>
          <w:rFonts w:ascii="宋体" w:hAnsi="宋体" w:cs="宋体"/>
          <w:b/>
          <w:kern w:val="0"/>
          <w:sz w:val="24"/>
          <w:szCs w:val="24"/>
        </w:rPr>
      </w:pPr>
    </w:p>
    <w:p w14:paraId="4045BE03">
      <w:pPr>
        <w:widowControl/>
        <w:ind w:firstLine="602" w:firstLineChars="200"/>
        <w:jc w:val="left"/>
        <w:rPr>
          <w:rFonts w:ascii="宋体" w:hAnsi="宋体" w:cs="宋体"/>
          <w:b/>
          <w:kern w:val="0"/>
          <w:sz w:val="30"/>
          <w:szCs w:val="30"/>
        </w:rPr>
      </w:pPr>
    </w:p>
    <w:p w14:paraId="50F97857">
      <w:pPr>
        <w:rPr>
          <w:rFonts w:ascii="宋体" w:hAnsi="宋体" w:cs="宋体"/>
          <w:b/>
          <w:kern w:val="0"/>
          <w:sz w:val="30"/>
          <w:szCs w:val="30"/>
        </w:rPr>
      </w:pPr>
      <w:r>
        <w:rPr>
          <w:rFonts w:hint="eastAsia" w:ascii="宋体" w:hAnsi="宋体" w:cs="宋体"/>
          <w:b/>
          <w:kern w:val="0"/>
          <w:sz w:val="30"/>
          <w:szCs w:val="30"/>
        </w:rPr>
        <w:br w:type="page"/>
      </w:r>
    </w:p>
    <w:p w14:paraId="74013755">
      <w:pPr>
        <w:widowControl/>
        <w:numPr>
          <w:ilvl w:val="0"/>
          <w:numId w:val="11"/>
        </w:numPr>
        <w:spacing w:line="540" w:lineRule="exact"/>
        <w:ind w:firstLine="602" w:firstLineChars="200"/>
        <w:jc w:val="center"/>
        <w:rPr>
          <w:rFonts w:ascii="宋体" w:hAnsi="宋体" w:cs="宋体"/>
          <w:b/>
          <w:kern w:val="0"/>
          <w:sz w:val="30"/>
          <w:szCs w:val="30"/>
        </w:rPr>
      </w:pPr>
      <w:r>
        <w:rPr>
          <w:rFonts w:hint="eastAsia" w:ascii="宋体" w:hAnsi="宋体" w:cs="宋体"/>
          <w:b/>
          <w:kern w:val="0"/>
          <w:sz w:val="30"/>
          <w:szCs w:val="30"/>
        </w:rPr>
        <w:t>残疾人福利性单位声明函</w:t>
      </w:r>
    </w:p>
    <w:p w14:paraId="6B1F0982">
      <w:pPr>
        <w:pStyle w:val="2"/>
        <w:rPr>
          <w:color w:val="auto"/>
        </w:rPr>
      </w:pPr>
    </w:p>
    <w:p w14:paraId="753B34DA">
      <w:pPr>
        <w:widowControl/>
        <w:spacing w:line="540" w:lineRule="exact"/>
        <w:ind w:firstLine="480" w:firstLineChars="200"/>
        <w:jc w:val="left"/>
        <w:rPr>
          <w:sz w:val="24"/>
          <w:szCs w:val="24"/>
        </w:rPr>
      </w:pPr>
      <w:r>
        <w:rPr>
          <w:rFonts w:hint="eastAsia" w:ascii="宋体" w:hAnsi="宋体" w:cs="宋体"/>
          <w:kern w:val="0"/>
          <w:sz w:val="24"/>
          <w:szCs w:val="24"/>
        </w:rPr>
        <w:t xml:space="preserve">本单位郑重声明，根据《财政部民政部中国残疾人联合会关于促进残疾人就业政府采购政策的通知》（财库〔2017〕141 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 </w:t>
      </w:r>
    </w:p>
    <w:p w14:paraId="0C7F84E1">
      <w:pPr>
        <w:widowControl/>
        <w:spacing w:line="540" w:lineRule="exact"/>
        <w:ind w:firstLine="480" w:firstLineChars="200"/>
        <w:jc w:val="left"/>
        <w:rPr>
          <w:sz w:val="24"/>
          <w:szCs w:val="24"/>
        </w:rPr>
      </w:pPr>
      <w:r>
        <w:rPr>
          <w:rFonts w:hint="eastAsia" w:ascii="宋体" w:hAnsi="宋体" w:cs="宋体"/>
          <w:kern w:val="0"/>
          <w:sz w:val="24"/>
          <w:szCs w:val="24"/>
        </w:rPr>
        <w:t xml:space="preserve">本单位对上述声明的真实性负责。如有虚假，将依法承担相应责任。 </w:t>
      </w:r>
    </w:p>
    <w:p w14:paraId="221662FC">
      <w:pPr>
        <w:widowControl/>
        <w:spacing w:line="540" w:lineRule="exact"/>
        <w:ind w:firstLine="480" w:firstLineChars="200"/>
        <w:jc w:val="left"/>
        <w:rPr>
          <w:sz w:val="24"/>
          <w:szCs w:val="24"/>
        </w:rPr>
      </w:pPr>
      <w:r>
        <w:rPr>
          <w:rFonts w:hint="eastAsia" w:ascii="宋体" w:hAnsi="宋体" w:cs="宋体"/>
          <w:kern w:val="0"/>
          <w:sz w:val="24"/>
          <w:szCs w:val="24"/>
        </w:rPr>
        <w:t xml:space="preserve">投标人（电子签章）： </w:t>
      </w:r>
    </w:p>
    <w:p w14:paraId="14E64A8B">
      <w:pPr>
        <w:widowControl/>
        <w:spacing w:line="540" w:lineRule="exact"/>
        <w:ind w:firstLine="480" w:firstLineChars="200"/>
        <w:jc w:val="left"/>
        <w:rPr>
          <w:sz w:val="24"/>
          <w:szCs w:val="24"/>
        </w:rPr>
      </w:pPr>
      <w:r>
        <w:rPr>
          <w:rFonts w:hint="eastAsia" w:ascii="宋体" w:hAnsi="宋体" w:cs="宋体"/>
          <w:kern w:val="0"/>
          <w:sz w:val="24"/>
          <w:szCs w:val="24"/>
        </w:rPr>
        <w:t>法定代表人或委托代理人</w:t>
      </w:r>
      <w:r>
        <w:rPr>
          <w:rFonts w:hint="eastAsia" w:ascii="宋体" w:hAnsi="宋体" w:cs="宋体"/>
          <w:kern w:val="0"/>
          <w:sz w:val="24"/>
          <w:szCs w:val="24"/>
          <w:lang w:eastAsia="zh-CN"/>
        </w:rPr>
        <w:t>（</w:t>
      </w:r>
      <w:r>
        <w:rPr>
          <w:rFonts w:hint="eastAsia" w:ascii="宋体" w:hAnsi="宋体" w:cs="宋体"/>
          <w:kern w:val="0"/>
          <w:sz w:val="24"/>
          <w:szCs w:val="24"/>
        </w:rPr>
        <w:t>电子签名或电子签章</w:t>
      </w:r>
      <w:r>
        <w:rPr>
          <w:rFonts w:hint="eastAsia" w:ascii="宋体" w:hAnsi="宋体" w:cs="宋体"/>
          <w:kern w:val="0"/>
          <w:sz w:val="24"/>
          <w:szCs w:val="24"/>
          <w:lang w:eastAsia="zh-CN"/>
        </w:rPr>
        <w:t>）</w:t>
      </w:r>
      <w:r>
        <w:rPr>
          <w:rFonts w:hint="eastAsia" w:ascii="宋体" w:hAnsi="宋体" w:cs="宋体"/>
          <w:kern w:val="0"/>
          <w:sz w:val="24"/>
          <w:szCs w:val="24"/>
        </w:rPr>
        <w:t xml:space="preserve">： </w:t>
      </w:r>
    </w:p>
    <w:p w14:paraId="171DC71F">
      <w:pPr>
        <w:widowControl/>
        <w:spacing w:line="540" w:lineRule="exact"/>
        <w:ind w:firstLine="480" w:firstLineChars="200"/>
        <w:jc w:val="left"/>
        <w:rPr>
          <w:sz w:val="24"/>
          <w:szCs w:val="24"/>
        </w:rPr>
      </w:pPr>
      <w:r>
        <w:rPr>
          <w:rFonts w:hint="eastAsia" w:ascii="宋体" w:hAnsi="宋体" w:cs="宋体"/>
          <w:kern w:val="0"/>
          <w:sz w:val="24"/>
          <w:szCs w:val="24"/>
        </w:rPr>
        <w:t xml:space="preserve">日 期： 年 月 日 </w:t>
      </w:r>
    </w:p>
    <w:p w14:paraId="7D5278BB">
      <w:pPr>
        <w:widowControl/>
        <w:spacing w:line="540" w:lineRule="exact"/>
        <w:ind w:firstLine="422" w:firstLineChars="200"/>
        <w:jc w:val="left"/>
        <w:rPr>
          <w:rFonts w:ascii="宋体" w:hAnsi="宋体" w:cs="宋体"/>
          <w:b/>
          <w:kern w:val="0"/>
          <w:szCs w:val="21"/>
        </w:rPr>
      </w:pPr>
    </w:p>
    <w:p w14:paraId="5ECA537A">
      <w:pPr>
        <w:widowControl/>
        <w:spacing w:line="540" w:lineRule="exact"/>
        <w:ind w:firstLine="482" w:firstLineChars="200"/>
        <w:jc w:val="left"/>
        <w:rPr>
          <w:sz w:val="24"/>
          <w:szCs w:val="22"/>
        </w:rPr>
      </w:pPr>
      <w:r>
        <w:rPr>
          <w:rFonts w:hint="eastAsia" w:ascii="宋体" w:hAnsi="宋体" w:cs="宋体"/>
          <w:b/>
          <w:kern w:val="0"/>
          <w:sz w:val="24"/>
          <w:szCs w:val="24"/>
        </w:rPr>
        <w:t xml:space="preserve">注：1、残疾人福利性单位参与投标时，须提供本企业的《残疾人福利性单位声明函》； </w:t>
      </w:r>
    </w:p>
    <w:p w14:paraId="4A2BAEA5">
      <w:pPr>
        <w:widowControl/>
        <w:spacing w:line="540" w:lineRule="exact"/>
        <w:ind w:firstLine="482" w:firstLineChars="200"/>
        <w:jc w:val="left"/>
        <w:rPr>
          <w:rFonts w:ascii="宋体" w:hAnsi="宋体" w:cs="宋体"/>
          <w:b/>
          <w:kern w:val="0"/>
          <w:sz w:val="24"/>
          <w:szCs w:val="24"/>
        </w:rPr>
      </w:pPr>
      <w:r>
        <w:rPr>
          <w:rFonts w:hint="eastAsia" w:ascii="宋体" w:hAnsi="宋体" w:cs="宋体"/>
          <w:b/>
          <w:kern w:val="0"/>
          <w:sz w:val="24"/>
          <w:szCs w:val="24"/>
        </w:rPr>
        <w:t xml:space="preserve">2、在政府采购活动中，残疾人福利性单位视同小型、微型企业，享受预留份额、评审中价格扣除等 促进中小企业发展的政府采购政策。向残疾人福利性单位采购的金额，计入面向中小企业采购的统计数据。 残疾人福利性单位属于小型、微型企业的，不重复享受政策。 </w:t>
      </w:r>
    </w:p>
    <w:p w14:paraId="7FDA3F3C">
      <w:pPr>
        <w:widowControl/>
        <w:ind w:firstLine="602" w:firstLineChars="200"/>
        <w:jc w:val="left"/>
        <w:rPr>
          <w:rFonts w:ascii="宋体" w:hAnsi="宋体" w:cs="宋体"/>
          <w:b/>
          <w:kern w:val="0"/>
          <w:sz w:val="30"/>
          <w:szCs w:val="30"/>
        </w:rPr>
      </w:pPr>
    </w:p>
    <w:p w14:paraId="670E2D61">
      <w:pPr>
        <w:widowControl/>
        <w:ind w:firstLine="602" w:firstLineChars="200"/>
        <w:jc w:val="left"/>
        <w:rPr>
          <w:rFonts w:ascii="宋体" w:hAnsi="宋体" w:cs="宋体"/>
          <w:b/>
          <w:kern w:val="0"/>
          <w:sz w:val="30"/>
          <w:szCs w:val="30"/>
        </w:rPr>
      </w:pPr>
    </w:p>
    <w:p w14:paraId="5D1A04B3">
      <w:pPr>
        <w:widowControl/>
        <w:ind w:firstLine="602" w:firstLineChars="200"/>
        <w:jc w:val="left"/>
        <w:rPr>
          <w:rFonts w:ascii="宋体" w:hAnsi="宋体" w:cs="宋体"/>
          <w:b/>
          <w:kern w:val="0"/>
          <w:sz w:val="30"/>
          <w:szCs w:val="30"/>
        </w:rPr>
      </w:pPr>
    </w:p>
    <w:p w14:paraId="285564A2">
      <w:pPr>
        <w:widowControl/>
        <w:ind w:firstLine="602" w:firstLineChars="200"/>
        <w:jc w:val="left"/>
        <w:rPr>
          <w:rFonts w:ascii="宋体" w:hAnsi="宋体" w:cs="宋体"/>
          <w:b/>
          <w:kern w:val="0"/>
          <w:sz w:val="30"/>
          <w:szCs w:val="30"/>
        </w:rPr>
      </w:pPr>
    </w:p>
    <w:p w14:paraId="37EF397C">
      <w:pPr>
        <w:pStyle w:val="2"/>
        <w:rPr>
          <w:color w:val="auto"/>
        </w:rPr>
      </w:pPr>
    </w:p>
    <w:p w14:paraId="03C3CCB0">
      <w:pPr>
        <w:widowControl/>
        <w:ind w:firstLine="602" w:firstLineChars="200"/>
        <w:jc w:val="left"/>
        <w:rPr>
          <w:rFonts w:ascii="宋体" w:hAnsi="宋体" w:cs="宋体"/>
          <w:b/>
          <w:kern w:val="0"/>
          <w:sz w:val="30"/>
          <w:szCs w:val="30"/>
        </w:rPr>
      </w:pPr>
    </w:p>
    <w:p w14:paraId="25400424">
      <w:pPr>
        <w:widowControl/>
        <w:ind w:firstLine="602" w:firstLineChars="200"/>
        <w:jc w:val="left"/>
        <w:rPr>
          <w:rFonts w:ascii="宋体" w:hAnsi="宋体" w:cs="宋体"/>
          <w:b/>
          <w:kern w:val="0"/>
          <w:sz w:val="30"/>
          <w:szCs w:val="30"/>
        </w:rPr>
      </w:pPr>
    </w:p>
    <w:p w14:paraId="4A6F8E6D">
      <w:pPr>
        <w:widowControl/>
        <w:ind w:firstLine="602" w:firstLineChars="200"/>
        <w:jc w:val="left"/>
        <w:rPr>
          <w:rFonts w:ascii="宋体" w:hAnsi="宋体" w:cs="宋体"/>
          <w:b/>
          <w:kern w:val="0"/>
          <w:sz w:val="30"/>
          <w:szCs w:val="30"/>
        </w:rPr>
      </w:pPr>
    </w:p>
    <w:p w14:paraId="1913012A">
      <w:pPr>
        <w:widowControl/>
        <w:numPr>
          <w:ilvl w:val="0"/>
          <w:numId w:val="11"/>
        </w:numPr>
        <w:ind w:firstLine="602" w:firstLineChars="200"/>
        <w:jc w:val="center"/>
        <w:rPr>
          <w:rFonts w:ascii="宋体" w:hAnsi="宋体" w:cs="宋体"/>
          <w:b/>
          <w:kern w:val="0"/>
          <w:sz w:val="30"/>
          <w:szCs w:val="30"/>
        </w:rPr>
      </w:pPr>
      <w:r>
        <w:rPr>
          <w:rFonts w:hint="eastAsia" w:ascii="宋体" w:hAnsi="宋体" w:cs="宋体"/>
          <w:b/>
          <w:kern w:val="0"/>
          <w:sz w:val="30"/>
          <w:szCs w:val="30"/>
        </w:rPr>
        <w:t>监狱企业证明文件</w:t>
      </w:r>
    </w:p>
    <w:p w14:paraId="045B8B8A">
      <w:pPr>
        <w:pStyle w:val="2"/>
        <w:spacing w:line="540" w:lineRule="exact"/>
        <w:ind w:left="420" w:leftChars="200"/>
        <w:rPr>
          <w:color w:val="auto"/>
          <w:szCs w:val="24"/>
        </w:rPr>
      </w:pPr>
    </w:p>
    <w:p w14:paraId="6888F840">
      <w:pPr>
        <w:widowControl/>
        <w:spacing w:line="540" w:lineRule="exact"/>
        <w:ind w:firstLine="480" w:firstLineChars="200"/>
        <w:jc w:val="left"/>
        <w:rPr>
          <w:sz w:val="24"/>
          <w:szCs w:val="24"/>
        </w:rPr>
      </w:pPr>
      <w:r>
        <w:rPr>
          <w:rFonts w:hint="eastAsia" w:ascii="宋体" w:hAnsi="宋体" w:cs="宋体"/>
          <w:kern w:val="0"/>
          <w:sz w:val="24"/>
          <w:szCs w:val="24"/>
        </w:rPr>
        <w:t>根据财政部《司法部关于政府采购支持监狱企业发展有关问题》的通知（财库〔</w:t>
      </w:r>
      <w:r>
        <w:rPr>
          <w:kern w:val="0"/>
          <w:sz w:val="24"/>
          <w:szCs w:val="24"/>
        </w:rPr>
        <w:t>2014</w:t>
      </w:r>
      <w:r>
        <w:rPr>
          <w:rFonts w:hint="eastAsia" w:ascii="宋体" w:hAnsi="宋体" w:cs="宋体"/>
          <w:kern w:val="0"/>
          <w:sz w:val="24"/>
          <w:szCs w:val="24"/>
        </w:rPr>
        <w:t>〕</w:t>
      </w:r>
      <w:r>
        <w:rPr>
          <w:kern w:val="0"/>
          <w:sz w:val="24"/>
          <w:szCs w:val="24"/>
        </w:rPr>
        <w:t xml:space="preserve">68 </w:t>
      </w:r>
      <w:r>
        <w:rPr>
          <w:rFonts w:hint="eastAsia" w:ascii="宋体" w:hAnsi="宋体" w:cs="宋体"/>
          <w:kern w:val="0"/>
          <w:sz w:val="24"/>
          <w:szCs w:val="24"/>
        </w:rPr>
        <w:t>号），监狱企业是指由司法部认定的为罪犯、戒毒人员提供生产项目和劳动对象，且全部产权属于司法部监狱管理局、戒毒管理局、直属煤矿管理局，各省、自治区、直辖市监狱管理局、戒毒管理局，各地</w:t>
      </w:r>
      <w:r>
        <w:rPr>
          <w:rFonts w:hint="eastAsia" w:ascii="宋体" w:hAnsi="宋体" w:cs="宋体"/>
          <w:kern w:val="0"/>
          <w:sz w:val="24"/>
          <w:szCs w:val="24"/>
          <w:lang w:eastAsia="zh-CN"/>
        </w:rPr>
        <w:t>（</w:t>
      </w:r>
      <w:r>
        <w:rPr>
          <w:rFonts w:hint="eastAsia" w:ascii="宋体" w:hAnsi="宋体" w:cs="宋体"/>
          <w:kern w:val="0"/>
          <w:sz w:val="24"/>
          <w:szCs w:val="24"/>
        </w:rPr>
        <w:t>设区的市</w:t>
      </w:r>
      <w:r>
        <w:rPr>
          <w:rFonts w:hint="eastAsia" w:ascii="宋体" w:hAnsi="宋体" w:cs="宋体"/>
          <w:kern w:val="0"/>
          <w:sz w:val="24"/>
          <w:szCs w:val="24"/>
          <w:lang w:eastAsia="zh-CN"/>
        </w:rPr>
        <w:t>）</w:t>
      </w:r>
      <w:r>
        <w:rPr>
          <w:rFonts w:hint="eastAsia" w:ascii="宋体" w:hAnsi="宋体" w:cs="宋体"/>
          <w:kern w:val="0"/>
          <w:sz w:val="24"/>
          <w:szCs w:val="24"/>
        </w:rPr>
        <w:t>监狱、强制隔离戒毒所、戒毒康复所，以及新疆生产建设兵团监狱管理局、戒毒管理局的企业，监狱企业参加政府采购活动时，应当提供由省级以上监狱管理局、戒毒管理局</w:t>
      </w:r>
      <w:r>
        <w:rPr>
          <w:rFonts w:hint="eastAsia" w:ascii="宋体" w:hAnsi="宋体" w:cs="宋体"/>
          <w:kern w:val="0"/>
          <w:sz w:val="24"/>
          <w:szCs w:val="24"/>
          <w:lang w:eastAsia="zh-CN"/>
        </w:rPr>
        <w:t>（</w:t>
      </w:r>
      <w:r>
        <w:rPr>
          <w:rFonts w:hint="eastAsia" w:ascii="宋体" w:hAnsi="宋体" w:cs="宋体"/>
          <w:kern w:val="0"/>
          <w:sz w:val="24"/>
          <w:szCs w:val="24"/>
        </w:rPr>
        <w:t>含新疆生产建设兵团</w:t>
      </w:r>
      <w:r>
        <w:rPr>
          <w:rFonts w:hint="eastAsia" w:ascii="宋体" w:hAnsi="宋体" w:cs="宋体"/>
          <w:kern w:val="0"/>
          <w:sz w:val="24"/>
          <w:szCs w:val="24"/>
          <w:lang w:eastAsia="zh-CN"/>
        </w:rPr>
        <w:t>）</w:t>
      </w:r>
      <w:r>
        <w:rPr>
          <w:rFonts w:hint="eastAsia" w:ascii="宋体" w:hAnsi="宋体" w:cs="宋体"/>
          <w:kern w:val="0"/>
          <w:sz w:val="24"/>
          <w:szCs w:val="24"/>
        </w:rPr>
        <w:t xml:space="preserve">出具的属于监狱企业 </w:t>
      </w:r>
    </w:p>
    <w:p w14:paraId="63D05B56">
      <w:pPr>
        <w:widowControl/>
        <w:spacing w:line="540" w:lineRule="exact"/>
        <w:ind w:firstLine="480" w:firstLineChars="200"/>
        <w:jc w:val="left"/>
        <w:rPr>
          <w:sz w:val="24"/>
          <w:szCs w:val="24"/>
        </w:rPr>
      </w:pPr>
      <w:r>
        <w:rPr>
          <w:rFonts w:hint="eastAsia" w:ascii="宋体" w:hAnsi="宋体" w:cs="宋体"/>
          <w:kern w:val="0"/>
          <w:sz w:val="24"/>
          <w:szCs w:val="24"/>
        </w:rPr>
        <w:t xml:space="preserve">的证明文件 </w:t>
      </w:r>
    </w:p>
    <w:p w14:paraId="07164AC0">
      <w:pPr>
        <w:widowControl/>
        <w:spacing w:line="540" w:lineRule="exact"/>
        <w:ind w:firstLine="480" w:firstLineChars="200"/>
        <w:jc w:val="left"/>
        <w:rPr>
          <w:rFonts w:ascii="宋体" w:hAnsi="宋体" w:cs="宋体"/>
          <w:kern w:val="0"/>
          <w:sz w:val="24"/>
          <w:szCs w:val="24"/>
        </w:rPr>
      </w:pPr>
    </w:p>
    <w:p w14:paraId="735C1D9D">
      <w:pPr>
        <w:widowControl/>
        <w:spacing w:line="540" w:lineRule="exact"/>
        <w:ind w:firstLine="480" w:firstLineChars="200"/>
        <w:jc w:val="left"/>
        <w:rPr>
          <w:sz w:val="24"/>
          <w:szCs w:val="24"/>
        </w:rPr>
      </w:pPr>
      <w:r>
        <w:rPr>
          <w:rFonts w:hint="eastAsia" w:ascii="宋体" w:hAnsi="宋体" w:cs="宋体"/>
          <w:kern w:val="0"/>
          <w:sz w:val="24"/>
          <w:szCs w:val="24"/>
        </w:rPr>
        <w:t xml:space="preserve">投标人（电子签章）： </w:t>
      </w:r>
    </w:p>
    <w:p w14:paraId="769E66DF">
      <w:pPr>
        <w:widowControl/>
        <w:spacing w:line="540" w:lineRule="exact"/>
        <w:ind w:firstLine="480" w:firstLineChars="200"/>
        <w:jc w:val="left"/>
        <w:rPr>
          <w:sz w:val="24"/>
          <w:szCs w:val="24"/>
        </w:rPr>
      </w:pPr>
      <w:r>
        <w:rPr>
          <w:rFonts w:hint="eastAsia" w:ascii="宋体" w:hAnsi="宋体" w:cs="宋体"/>
          <w:kern w:val="0"/>
          <w:sz w:val="24"/>
          <w:szCs w:val="24"/>
        </w:rPr>
        <w:t>法定代表人或委托代理人</w:t>
      </w:r>
      <w:r>
        <w:rPr>
          <w:rFonts w:hint="eastAsia" w:ascii="宋体" w:hAnsi="宋体" w:cs="宋体"/>
          <w:kern w:val="0"/>
          <w:sz w:val="24"/>
          <w:szCs w:val="24"/>
          <w:lang w:eastAsia="zh-CN"/>
        </w:rPr>
        <w:t>（</w:t>
      </w:r>
      <w:r>
        <w:rPr>
          <w:rFonts w:hint="eastAsia" w:ascii="宋体" w:hAnsi="宋体" w:cs="宋体"/>
          <w:kern w:val="0"/>
          <w:sz w:val="24"/>
          <w:szCs w:val="24"/>
        </w:rPr>
        <w:t>电子签名或电子签章</w:t>
      </w:r>
      <w:r>
        <w:rPr>
          <w:rFonts w:hint="eastAsia" w:ascii="宋体" w:hAnsi="宋体" w:cs="宋体"/>
          <w:kern w:val="0"/>
          <w:sz w:val="24"/>
          <w:szCs w:val="24"/>
          <w:lang w:eastAsia="zh-CN"/>
        </w:rPr>
        <w:t>）</w:t>
      </w:r>
      <w:r>
        <w:rPr>
          <w:rFonts w:hint="eastAsia" w:ascii="宋体" w:hAnsi="宋体" w:cs="宋体"/>
          <w:kern w:val="0"/>
          <w:sz w:val="24"/>
          <w:szCs w:val="24"/>
        </w:rPr>
        <w:t xml:space="preserve">： </w:t>
      </w:r>
    </w:p>
    <w:p w14:paraId="3E203867">
      <w:pPr>
        <w:widowControl/>
        <w:spacing w:line="540" w:lineRule="exact"/>
        <w:ind w:firstLine="480" w:firstLineChars="200"/>
        <w:jc w:val="left"/>
        <w:rPr>
          <w:sz w:val="24"/>
          <w:szCs w:val="24"/>
        </w:rPr>
      </w:pPr>
      <w:r>
        <w:rPr>
          <w:rFonts w:hint="eastAsia" w:ascii="宋体" w:hAnsi="宋体" w:cs="宋体"/>
          <w:kern w:val="0"/>
          <w:sz w:val="24"/>
          <w:szCs w:val="24"/>
        </w:rPr>
        <w:t xml:space="preserve">日 期： 年 月 日 </w:t>
      </w:r>
    </w:p>
    <w:p w14:paraId="1DC52F29">
      <w:pPr>
        <w:widowControl/>
        <w:ind w:firstLine="422" w:firstLineChars="200"/>
        <w:jc w:val="left"/>
        <w:rPr>
          <w:rFonts w:ascii="宋体" w:hAnsi="宋体" w:cs="宋体"/>
          <w:b/>
          <w:kern w:val="0"/>
          <w:szCs w:val="21"/>
        </w:rPr>
      </w:pPr>
    </w:p>
    <w:p w14:paraId="0BCF1597">
      <w:pPr>
        <w:widowControl/>
        <w:ind w:firstLine="482" w:firstLineChars="200"/>
        <w:jc w:val="left"/>
        <w:rPr>
          <w:sz w:val="24"/>
          <w:szCs w:val="22"/>
        </w:rPr>
      </w:pPr>
      <w:r>
        <w:rPr>
          <w:rFonts w:hint="eastAsia" w:ascii="宋体" w:hAnsi="宋体" w:cs="宋体"/>
          <w:b/>
          <w:kern w:val="0"/>
          <w:sz w:val="24"/>
          <w:szCs w:val="24"/>
        </w:rPr>
        <w:t>注：</w:t>
      </w:r>
      <w:r>
        <w:rPr>
          <w:b/>
          <w:kern w:val="0"/>
          <w:sz w:val="24"/>
          <w:szCs w:val="24"/>
        </w:rPr>
        <w:t>1</w:t>
      </w:r>
      <w:r>
        <w:rPr>
          <w:rFonts w:hint="eastAsia" w:ascii="宋体" w:hAnsi="宋体" w:cs="宋体"/>
          <w:b/>
          <w:kern w:val="0"/>
          <w:sz w:val="24"/>
          <w:szCs w:val="24"/>
        </w:rPr>
        <w:t xml:space="preserve">、在政府采购活动中，监狱企业视同小型、微型企业，享受预留份额、评审中价格扣除等政府采购促进中小企业发展的政府采购政策。 </w:t>
      </w:r>
    </w:p>
    <w:p w14:paraId="55164801">
      <w:pPr>
        <w:pStyle w:val="2"/>
        <w:rPr>
          <w:color w:val="auto"/>
        </w:rPr>
      </w:pPr>
    </w:p>
    <w:p w14:paraId="36B6D2F7"/>
    <w:p w14:paraId="0DFF0522">
      <w:pPr>
        <w:pStyle w:val="2"/>
        <w:rPr>
          <w:color w:val="auto"/>
        </w:rPr>
      </w:pPr>
    </w:p>
    <w:p w14:paraId="738A3E0C"/>
    <w:p w14:paraId="1D55110D">
      <w:pPr>
        <w:pStyle w:val="2"/>
        <w:rPr>
          <w:color w:val="auto"/>
        </w:rPr>
      </w:pPr>
    </w:p>
    <w:p w14:paraId="1578C96D"/>
    <w:p w14:paraId="0C5A84FF">
      <w:pPr>
        <w:pStyle w:val="2"/>
        <w:rPr>
          <w:color w:val="auto"/>
        </w:rPr>
      </w:pPr>
    </w:p>
    <w:p w14:paraId="3DD28567"/>
    <w:p w14:paraId="767FC415">
      <w:pPr>
        <w:pStyle w:val="2"/>
        <w:rPr>
          <w:color w:val="auto"/>
        </w:rPr>
      </w:pPr>
    </w:p>
    <w:p w14:paraId="41B4C6CA"/>
    <w:p w14:paraId="17EE51BD">
      <w:pPr>
        <w:pStyle w:val="2"/>
        <w:rPr>
          <w:color w:val="auto"/>
        </w:rPr>
      </w:pPr>
    </w:p>
    <w:p w14:paraId="64EEEE48"/>
    <w:p w14:paraId="4B485CC9">
      <w:pPr>
        <w:pStyle w:val="2"/>
        <w:rPr>
          <w:color w:val="auto"/>
        </w:rPr>
      </w:pPr>
    </w:p>
    <w:p w14:paraId="60DB4AA1"/>
    <w:p w14:paraId="5FAA0291">
      <w:pPr>
        <w:pStyle w:val="2"/>
        <w:rPr>
          <w:color w:val="auto"/>
        </w:rPr>
      </w:pPr>
    </w:p>
    <w:p w14:paraId="1AFE2BC5">
      <w:pPr>
        <w:pStyle w:val="4"/>
        <w:spacing w:line="500" w:lineRule="exact"/>
        <w:rPr>
          <w:rFonts w:ascii="宋体" w:hAnsi="宋体"/>
          <w:szCs w:val="22"/>
        </w:rPr>
      </w:pPr>
      <w:bookmarkStart w:id="290" w:name="_Toc17946"/>
      <w:r>
        <w:rPr>
          <w:rFonts w:ascii="宋体" w:hAnsi="宋体"/>
          <w:szCs w:val="22"/>
        </w:rPr>
        <w:br w:type="page"/>
      </w:r>
      <w:bookmarkStart w:id="291" w:name="_Toc733"/>
      <w:r>
        <w:rPr>
          <w:rFonts w:hint="eastAsia" w:ascii="宋体" w:hAnsi="宋体"/>
          <w:szCs w:val="22"/>
        </w:rPr>
        <w:t>附件十九：投标产品实物图片及相关说明</w:t>
      </w:r>
      <w:bookmarkEnd w:id="291"/>
    </w:p>
    <w:p w14:paraId="4946D331">
      <w:pPr>
        <w:pStyle w:val="4"/>
        <w:spacing w:line="500" w:lineRule="exact"/>
        <w:rPr>
          <w:rFonts w:ascii="Times New Roman" w:hAnsi="Times New Roman"/>
          <w:b w:val="0"/>
          <w:kern w:val="2"/>
          <w:sz w:val="21"/>
        </w:rPr>
      </w:pPr>
      <w:bookmarkStart w:id="292" w:name="_Toc174707383"/>
      <w:bookmarkStart w:id="293" w:name="_Toc28972"/>
      <w:r>
        <w:rPr>
          <w:rFonts w:hint="eastAsia" w:ascii="Times New Roman" w:hAnsi="Times New Roman"/>
          <w:b w:val="0"/>
          <w:kern w:val="2"/>
          <w:sz w:val="21"/>
        </w:rPr>
        <w:t>（投标供应商自行编写）</w:t>
      </w:r>
      <w:bookmarkEnd w:id="292"/>
      <w:bookmarkEnd w:id="293"/>
    </w:p>
    <w:p w14:paraId="3DF88A72">
      <w:pPr>
        <w:pStyle w:val="4"/>
        <w:spacing w:line="500" w:lineRule="exact"/>
        <w:rPr>
          <w:rFonts w:ascii="宋体" w:hAnsi="宋体"/>
          <w:szCs w:val="22"/>
        </w:rPr>
      </w:pPr>
      <w:r>
        <w:br w:type="page"/>
      </w:r>
      <w:bookmarkStart w:id="294" w:name="_Toc30105"/>
      <w:r>
        <w:rPr>
          <w:rFonts w:hint="eastAsia" w:ascii="宋体" w:hAnsi="宋体"/>
          <w:szCs w:val="22"/>
        </w:rPr>
        <w:t>附件二十：采购文件中要求必须提供及投标人认为需要提供的其他资料</w:t>
      </w:r>
      <w:bookmarkEnd w:id="290"/>
      <w:bookmarkEnd w:id="294"/>
    </w:p>
    <w:p w14:paraId="4C3D49B0">
      <w:pPr>
        <w:jc w:val="center"/>
        <w:outlineLvl w:val="0"/>
        <w:rPr>
          <w:rFonts w:ascii="宋体" w:hAnsi="宋体"/>
          <w:sz w:val="48"/>
          <w:szCs w:val="48"/>
        </w:rPr>
      </w:pPr>
      <w:r>
        <w:br w:type="page"/>
      </w:r>
      <w:bookmarkStart w:id="295" w:name="_Toc369793573"/>
      <w:bookmarkStart w:id="296" w:name="_Toc1776"/>
      <w:r>
        <w:rPr>
          <w:rFonts w:hint="eastAsia" w:ascii="宋体" w:hAnsi="宋体"/>
          <w:sz w:val="48"/>
          <w:szCs w:val="48"/>
        </w:rPr>
        <w:t>第五章  评标办法</w:t>
      </w:r>
      <w:bookmarkEnd w:id="295"/>
      <w:bookmarkEnd w:id="296"/>
    </w:p>
    <w:p w14:paraId="763107A6">
      <w:pPr>
        <w:spacing w:line="540" w:lineRule="exact"/>
        <w:ind w:firstLine="482" w:firstLineChars="200"/>
        <w:outlineLvl w:val="1"/>
        <w:rPr>
          <w:rFonts w:ascii="宋体" w:hAnsi="宋体"/>
          <w:b/>
          <w:sz w:val="24"/>
        </w:rPr>
      </w:pPr>
      <w:bookmarkStart w:id="297" w:name="_Toc4356"/>
      <w:r>
        <w:rPr>
          <w:rFonts w:hint="eastAsia" w:ascii="宋体" w:hAnsi="宋体"/>
          <w:b/>
          <w:sz w:val="24"/>
        </w:rPr>
        <w:t>一、评标机构</w:t>
      </w:r>
      <w:bookmarkEnd w:id="297"/>
    </w:p>
    <w:p w14:paraId="087DE570">
      <w:pPr>
        <w:pStyle w:val="86"/>
        <w:spacing w:line="540" w:lineRule="exact"/>
        <w:ind w:firstLine="480" w:firstLineChars="200"/>
        <w:rPr>
          <w:rFonts w:ascii="宋体" w:hAnsi="宋体"/>
          <w:sz w:val="24"/>
          <w:szCs w:val="22"/>
        </w:rPr>
      </w:pPr>
      <w:r>
        <w:rPr>
          <w:rFonts w:hint="eastAsia" w:ascii="宋体" w:hAnsi="宋体"/>
          <w:sz w:val="24"/>
          <w:szCs w:val="22"/>
        </w:rPr>
        <w:t>1.根据采购项目的特点依法组建评标委员会，评标委员会由采购人代表和评审专家组成，成员人数应当为</w:t>
      </w:r>
      <w:r>
        <w:rPr>
          <w:rFonts w:hint="eastAsia" w:ascii="宋体" w:hAnsi="宋体"/>
          <w:sz w:val="24"/>
          <w:szCs w:val="22"/>
          <w:lang w:val="en-US" w:eastAsia="zh-CN"/>
        </w:rPr>
        <w:t>5</w:t>
      </w:r>
      <w:r>
        <w:rPr>
          <w:rFonts w:hint="eastAsia" w:ascii="宋体" w:hAnsi="宋体"/>
          <w:sz w:val="24"/>
          <w:szCs w:val="22"/>
        </w:rPr>
        <w:t>人以上单数，其中评审专家不得少于成员总数的三分之二。评标委员会对投标文件进行审查、质疑、评估和比较。</w:t>
      </w:r>
    </w:p>
    <w:p w14:paraId="50A3BCE9">
      <w:pPr>
        <w:pStyle w:val="86"/>
        <w:spacing w:line="540" w:lineRule="exact"/>
        <w:ind w:firstLine="480" w:firstLineChars="200"/>
        <w:rPr>
          <w:rFonts w:ascii="宋体" w:hAnsi="宋体"/>
          <w:sz w:val="24"/>
          <w:szCs w:val="22"/>
        </w:rPr>
      </w:pPr>
      <w:r>
        <w:rPr>
          <w:rFonts w:hint="eastAsia" w:ascii="宋体" w:hAnsi="宋体"/>
          <w:sz w:val="24"/>
          <w:szCs w:val="22"/>
        </w:rPr>
        <w:t xml:space="preserve"> 2.综合评分法：评标委员会将根据评审办法计算出各投标单位的综合得分，按得分由高到低推荐成交候选人排序，最终评标委员会将根据评审后的总得分由高到低顺序排列推荐成交候选人。</w:t>
      </w:r>
    </w:p>
    <w:p w14:paraId="29FF8654">
      <w:pPr>
        <w:pStyle w:val="86"/>
        <w:spacing w:line="540" w:lineRule="exact"/>
        <w:ind w:firstLine="480" w:firstLineChars="200"/>
        <w:rPr>
          <w:rFonts w:ascii="宋体" w:hAnsi="宋体"/>
          <w:sz w:val="24"/>
          <w:szCs w:val="22"/>
        </w:rPr>
      </w:pPr>
      <w:r>
        <w:rPr>
          <w:rFonts w:hint="eastAsia" w:ascii="宋体" w:hAnsi="宋体"/>
          <w:sz w:val="24"/>
          <w:szCs w:val="22"/>
        </w:rPr>
        <w:t>3.评标时，除价格得分外，评标委员会各成员将独立对每个有效投标供应商的投标文件进行评价、打分，然后将每个投标供应商各项评分因素的得分汇总后计算评标委员会各成员独立评分的算术平均值（保留2位小数），得出每个投标供应商的最终得分。”</w:t>
      </w:r>
    </w:p>
    <w:p w14:paraId="0B7825C7">
      <w:pPr>
        <w:spacing w:line="540" w:lineRule="exact"/>
        <w:ind w:firstLine="482" w:firstLineChars="200"/>
        <w:outlineLvl w:val="1"/>
        <w:rPr>
          <w:rFonts w:ascii="宋体" w:hAnsi="宋体"/>
          <w:b/>
          <w:sz w:val="24"/>
        </w:rPr>
      </w:pPr>
      <w:bookmarkStart w:id="298" w:name="_Toc10930"/>
      <w:r>
        <w:rPr>
          <w:rFonts w:hint="eastAsia" w:ascii="宋体" w:hAnsi="宋体"/>
          <w:b/>
          <w:sz w:val="24"/>
        </w:rPr>
        <w:t>二、评标原则</w:t>
      </w:r>
      <w:bookmarkEnd w:id="298"/>
    </w:p>
    <w:p w14:paraId="23D167E7">
      <w:pPr>
        <w:pStyle w:val="86"/>
        <w:spacing w:line="540" w:lineRule="exact"/>
        <w:ind w:firstLine="480" w:firstLineChars="200"/>
        <w:rPr>
          <w:rFonts w:ascii="宋体" w:hAnsi="宋体"/>
          <w:sz w:val="24"/>
        </w:rPr>
      </w:pPr>
      <w:r>
        <w:rPr>
          <w:rFonts w:hint="eastAsia" w:ascii="宋体" w:hAnsi="宋体"/>
          <w:sz w:val="24"/>
        </w:rPr>
        <w:t>评标应遵循下列原则：</w:t>
      </w:r>
    </w:p>
    <w:p w14:paraId="6C8AF220">
      <w:pPr>
        <w:pStyle w:val="86"/>
        <w:spacing w:line="540" w:lineRule="exact"/>
        <w:ind w:firstLine="480" w:firstLineChars="200"/>
        <w:rPr>
          <w:rFonts w:ascii="宋体" w:hAnsi="宋体"/>
          <w:sz w:val="24"/>
        </w:rPr>
      </w:pPr>
      <w:r>
        <w:rPr>
          <w:rFonts w:ascii="宋体" w:hAnsi="宋体"/>
          <w:sz w:val="24"/>
        </w:rPr>
        <w:t>1.</w:t>
      </w:r>
      <w:r>
        <w:rPr>
          <w:rFonts w:hint="eastAsia" w:ascii="宋体" w:hAnsi="宋体"/>
          <w:sz w:val="24"/>
        </w:rPr>
        <w:t>坚持公平、公正、科学、择优的原则，本着实事求是的精神，不带有任何主观意愿和偏见，认真负责地做好评标工作，公平、公正地对待每一个投标人。</w:t>
      </w:r>
    </w:p>
    <w:p w14:paraId="06DC400E">
      <w:pPr>
        <w:pStyle w:val="86"/>
        <w:spacing w:line="540" w:lineRule="exact"/>
        <w:ind w:firstLine="480" w:firstLineChars="200"/>
        <w:rPr>
          <w:rFonts w:ascii="宋体" w:hAnsi="宋体"/>
          <w:sz w:val="24"/>
        </w:rPr>
      </w:pPr>
      <w:r>
        <w:rPr>
          <w:rFonts w:ascii="宋体" w:hAnsi="宋体"/>
          <w:sz w:val="24"/>
        </w:rPr>
        <w:t>2.</w:t>
      </w:r>
      <w:r>
        <w:rPr>
          <w:rFonts w:hint="eastAsia" w:ascii="宋体" w:hAnsi="宋体"/>
          <w:sz w:val="24"/>
        </w:rPr>
        <w:t>全面分析，综合评审。</w:t>
      </w:r>
    </w:p>
    <w:p w14:paraId="51967472">
      <w:pPr>
        <w:pStyle w:val="86"/>
        <w:spacing w:line="540" w:lineRule="exact"/>
        <w:ind w:firstLine="480" w:firstLineChars="200"/>
        <w:rPr>
          <w:rFonts w:ascii="宋体" w:hAnsi="宋体"/>
          <w:sz w:val="24"/>
        </w:rPr>
      </w:pPr>
      <w:r>
        <w:rPr>
          <w:rFonts w:ascii="宋体" w:hAnsi="宋体"/>
          <w:sz w:val="24"/>
        </w:rPr>
        <w:t>3.</w:t>
      </w:r>
      <w:r>
        <w:rPr>
          <w:rFonts w:hint="eastAsia" w:ascii="宋体" w:hAnsi="宋体"/>
          <w:sz w:val="24"/>
        </w:rPr>
        <w:t>评标只对投标单位的投标文件进行评审，投标文件以外的资料、信息不应作为评标的依据。</w:t>
      </w:r>
    </w:p>
    <w:p w14:paraId="7CB764E5">
      <w:pPr>
        <w:spacing w:line="540" w:lineRule="exact"/>
        <w:ind w:firstLine="482" w:firstLineChars="200"/>
        <w:outlineLvl w:val="1"/>
        <w:rPr>
          <w:rFonts w:ascii="宋体" w:hAnsi="宋体"/>
          <w:b/>
          <w:sz w:val="24"/>
        </w:rPr>
      </w:pPr>
      <w:bookmarkStart w:id="299" w:name="_Toc8021"/>
      <w:r>
        <w:rPr>
          <w:rFonts w:hint="eastAsia" w:ascii="宋体" w:hAnsi="宋体"/>
          <w:b/>
          <w:sz w:val="24"/>
        </w:rPr>
        <w:t>三、评标纪律</w:t>
      </w:r>
      <w:bookmarkEnd w:id="299"/>
    </w:p>
    <w:p w14:paraId="252639FB">
      <w:pPr>
        <w:pStyle w:val="86"/>
        <w:spacing w:line="540" w:lineRule="exact"/>
        <w:ind w:firstLine="480" w:firstLineChars="200"/>
        <w:rPr>
          <w:rFonts w:ascii="宋体" w:hAnsi="宋体"/>
          <w:sz w:val="24"/>
        </w:rPr>
      </w:pPr>
      <w:r>
        <w:rPr>
          <w:rFonts w:ascii="宋体" w:hAnsi="宋体"/>
          <w:sz w:val="24"/>
        </w:rPr>
        <w:t>1.</w:t>
      </w:r>
      <w:r>
        <w:rPr>
          <w:rFonts w:hint="eastAsia" w:ascii="宋体" w:hAnsi="宋体"/>
          <w:sz w:val="24"/>
        </w:rPr>
        <w:t>对评标内容和评标办法要严格保密，不得向投标人或与该过程无关的</w:t>
      </w:r>
      <w:r>
        <w:rPr>
          <w:rFonts w:hint="eastAsia" w:ascii="宋体" w:hAnsi="宋体"/>
          <w:sz w:val="24"/>
          <w:lang w:eastAsia="zh-CN"/>
        </w:rPr>
        <w:t>其他人员</w:t>
      </w:r>
      <w:r>
        <w:rPr>
          <w:rFonts w:hint="eastAsia" w:ascii="宋体" w:hAnsi="宋体"/>
          <w:sz w:val="24"/>
        </w:rPr>
        <w:t>泄露；</w:t>
      </w:r>
    </w:p>
    <w:p w14:paraId="19B00AED">
      <w:pPr>
        <w:pStyle w:val="86"/>
        <w:spacing w:line="540" w:lineRule="exact"/>
        <w:ind w:firstLine="480" w:firstLineChars="200"/>
        <w:rPr>
          <w:rFonts w:ascii="宋体" w:hAnsi="宋体"/>
          <w:sz w:val="24"/>
        </w:rPr>
      </w:pPr>
      <w:r>
        <w:rPr>
          <w:rFonts w:ascii="宋体" w:hAnsi="宋体"/>
          <w:sz w:val="24"/>
        </w:rPr>
        <w:t>2.</w:t>
      </w:r>
      <w:r>
        <w:rPr>
          <w:rFonts w:hint="eastAsia" w:ascii="宋体" w:hAnsi="宋体"/>
          <w:sz w:val="24"/>
        </w:rPr>
        <w:t>评标期间的一切资料，包括评标意见、评标记录和评标结论，一律不得向外传和泄露；</w:t>
      </w:r>
    </w:p>
    <w:p w14:paraId="15C84E5A">
      <w:pPr>
        <w:pStyle w:val="86"/>
        <w:spacing w:line="540" w:lineRule="exact"/>
        <w:ind w:firstLine="480" w:firstLineChars="200"/>
        <w:rPr>
          <w:rFonts w:ascii="宋体" w:hAnsi="宋体"/>
          <w:sz w:val="24"/>
        </w:rPr>
      </w:pPr>
      <w:r>
        <w:rPr>
          <w:rFonts w:ascii="宋体" w:hAnsi="宋体"/>
          <w:sz w:val="24"/>
        </w:rPr>
        <w:t>3.</w:t>
      </w:r>
      <w:r>
        <w:rPr>
          <w:rFonts w:hint="eastAsia" w:ascii="宋体" w:hAnsi="宋体"/>
          <w:sz w:val="24"/>
        </w:rPr>
        <w:t>任何属于投标文件审查、澄清、评价和比较的资料，不得向投标人或与该过程无关的</w:t>
      </w:r>
      <w:r>
        <w:rPr>
          <w:rFonts w:hint="eastAsia" w:ascii="宋体" w:hAnsi="宋体"/>
          <w:sz w:val="24"/>
          <w:lang w:eastAsia="zh-CN"/>
        </w:rPr>
        <w:t>其他人员</w:t>
      </w:r>
      <w:r>
        <w:rPr>
          <w:rFonts w:hint="eastAsia" w:ascii="宋体" w:hAnsi="宋体"/>
          <w:sz w:val="24"/>
        </w:rPr>
        <w:t>泄露；</w:t>
      </w:r>
    </w:p>
    <w:p w14:paraId="0CAB4A24">
      <w:pPr>
        <w:pStyle w:val="86"/>
        <w:spacing w:line="540" w:lineRule="exact"/>
        <w:ind w:firstLine="480" w:firstLineChars="200"/>
        <w:rPr>
          <w:rFonts w:ascii="宋体" w:hAnsi="宋体"/>
          <w:sz w:val="24"/>
        </w:rPr>
      </w:pPr>
      <w:r>
        <w:rPr>
          <w:rFonts w:ascii="宋体" w:hAnsi="宋体"/>
          <w:sz w:val="24"/>
        </w:rPr>
        <w:t>4.</w:t>
      </w:r>
      <w:r>
        <w:rPr>
          <w:rFonts w:hint="eastAsia" w:ascii="宋体" w:hAnsi="宋体"/>
          <w:sz w:val="24"/>
        </w:rPr>
        <w:t>所有资料（包括采购文件、投标文件、评标表格及各种文字记录）在评标结束后均应分别整理、存档备查，任何人不得复制和保留；</w:t>
      </w:r>
    </w:p>
    <w:p w14:paraId="386BBDD1">
      <w:pPr>
        <w:pStyle w:val="86"/>
        <w:spacing w:line="540" w:lineRule="exact"/>
        <w:ind w:firstLine="480" w:firstLineChars="200"/>
        <w:rPr>
          <w:rFonts w:ascii="宋体" w:hAnsi="宋体"/>
          <w:sz w:val="24"/>
        </w:rPr>
      </w:pPr>
      <w:r>
        <w:rPr>
          <w:rFonts w:ascii="宋体" w:hAnsi="宋体"/>
          <w:sz w:val="24"/>
        </w:rPr>
        <w:t>5.</w:t>
      </w:r>
      <w:r>
        <w:rPr>
          <w:rFonts w:hint="eastAsia" w:ascii="宋体" w:hAnsi="宋体"/>
          <w:sz w:val="24"/>
        </w:rPr>
        <w:t>评标结束后，与会人员不得向外界透露评标人员的评标意见，如因此造成的后果由责任者承担；</w:t>
      </w:r>
    </w:p>
    <w:p w14:paraId="603897ED">
      <w:pPr>
        <w:pStyle w:val="86"/>
        <w:spacing w:line="540" w:lineRule="exact"/>
        <w:ind w:firstLine="480" w:firstLineChars="200"/>
        <w:rPr>
          <w:rFonts w:ascii="宋体" w:hAnsi="宋体"/>
          <w:sz w:val="24"/>
        </w:rPr>
      </w:pPr>
      <w:r>
        <w:rPr>
          <w:rFonts w:ascii="宋体" w:hAnsi="宋体"/>
          <w:sz w:val="24"/>
        </w:rPr>
        <w:t>6.</w:t>
      </w:r>
      <w:r>
        <w:rPr>
          <w:rFonts w:hint="eastAsia" w:ascii="宋体" w:hAnsi="宋体"/>
          <w:sz w:val="24"/>
        </w:rPr>
        <w:t>评标期间，评标人员不得外出，确需外出时应事先请假；</w:t>
      </w:r>
    </w:p>
    <w:p w14:paraId="11BFEB14">
      <w:pPr>
        <w:pStyle w:val="86"/>
        <w:spacing w:line="540" w:lineRule="exact"/>
        <w:ind w:firstLine="480" w:firstLineChars="200"/>
        <w:rPr>
          <w:rFonts w:ascii="宋体" w:hAnsi="宋体"/>
          <w:sz w:val="24"/>
        </w:rPr>
      </w:pPr>
      <w:r>
        <w:rPr>
          <w:rFonts w:ascii="宋体" w:hAnsi="宋体"/>
          <w:sz w:val="24"/>
        </w:rPr>
        <w:t>7.</w:t>
      </w:r>
      <w:r>
        <w:rPr>
          <w:rFonts w:hint="eastAsia" w:ascii="宋体" w:hAnsi="宋体"/>
          <w:sz w:val="24"/>
        </w:rPr>
        <w:t>评标期间，所有与会人员均不得私自以任何方式和投标人进行联系，需询问、澄清的问题由评委会统一组织办理；</w:t>
      </w:r>
    </w:p>
    <w:p w14:paraId="220E0E1B">
      <w:pPr>
        <w:pStyle w:val="86"/>
        <w:spacing w:line="540" w:lineRule="exact"/>
        <w:ind w:firstLine="480" w:firstLineChars="200"/>
        <w:rPr>
          <w:rFonts w:ascii="宋体" w:hAnsi="宋体"/>
          <w:sz w:val="24"/>
        </w:rPr>
      </w:pPr>
      <w:r>
        <w:rPr>
          <w:rFonts w:ascii="宋体" w:hAnsi="宋体"/>
          <w:sz w:val="24"/>
        </w:rPr>
        <w:t>8.</w:t>
      </w:r>
      <w:r>
        <w:rPr>
          <w:rFonts w:hint="eastAsia" w:ascii="宋体" w:hAnsi="宋体"/>
          <w:sz w:val="24"/>
        </w:rPr>
        <w:t>评标期间，未经允许评标委员会以外的任何单位或部门不得参加评标和采访评标工作。</w:t>
      </w:r>
    </w:p>
    <w:p w14:paraId="0EA8BB63">
      <w:pPr>
        <w:spacing w:line="540" w:lineRule="exact"/>
        <w:ind w:firstLine="482" w:firstLineChars="200"/>
        <w:outlineLvl w:val="1"/>
        <w:rPr>
          <w:rFonts w:ascii="宋体" w:hAnsi="宋体"/>
          <w:b/>
          <w:sz w:val="24"/>
        </w:rPr>
      </w:pPr>
      <w:bookmarkStart w:id="300" w:name="_Toc22"/>
      <w:r>
        <w:rPr>
          <w:rFonts w:hint="eastAsia" w:ascii="宋体" w:hAnsi="宋体"/>
          <w:b/>
          <w:sz w:val="24"/>
        </w:rPr>
        <w:t>四、评标目的</w:t>
      </w:r>
      <w:bookmarkEnd w:id="300"/>
    </w:p>
    <w:p w14:paraId="0539D1B4">
      <w:pPr>
        <w:pStyle w:val="86"/>
        <w:spacing w:line="540" w:lineRule="exact"/>
        <w:ind w:firstLine="480" w:firstLineChars="200"/>
        <w:rPr>
          <w:rFonts w:ascii="宋体" w:hAnsi="宋体"/>
          <w:sz w:val="24"/>
        </w:rPr>
      </w:pPr>
      <w:r>
        <w:rPr>
          <w:rFonts w:hint="eastAsia" w:ascii="宋体" w:hAnsi="宋体"/>
          <w:sz w:val="24"/>
        </w:rPr>
        <w:t>评标工作的目的：审查投标人的投标文件与采购文件的所有条款、条件是否相符；是否已提供了必备的资料、文件、证书，做出实质性响应；按评标程序和评标方法推荐出合格的中标候选人。</w:t>
      </w:r>
    </w:p>
    <w:p w14:paraId="5A3B1E2C">
      <w:pPr>
        <w:spacing w:line="540" w:lineRule="exact"/>
        <w:ind w:firstLine="482" w:firstLineChars="200"/>
        <w:outlineLvl w:val="1"/>
        <w:rPr>
          <w:rFonts w:ascii="宋体" w:hAnsi="宋体"/>
          <w:b/>
          <w:sz w:val="24"/>
        </w:rPr>
      </w:pPr>
      <w:bookmarkStart w:id="301" w:name="_Toc22215"/>
      <w:r>
        <w:rPr>
          <w:rFonts w:hint="eastAsia" w:ascii="宋体" w:hAnsi="宋体"/>
          <w:b/>
          <w:sz w:val="24"/>
        </w:rPr>
        <w:t>五、评标程序</w:t>
      </w:r>
      <w:bookmarkEnd w:id="301"/>
    </w:p>
    <w:p w14:paraId="062C9C58">
      <w:pPr>
        <w:pStyle w:val="86"/>
        <w:spacing w:line="540" w:lineRule="exact"/>
        <w:ind w:firstLine="480" w:firstLineChars="200"/>
        <w:rPr>
          <w:rFonts w:ascii="宋体" w:hAnsi="宋体"/>
          <w:sz w:val="24"/>
        </w:rPr>
      </w:pPr>
      <w:r>
        <w:rPr>
          <w:rFonts w:hint="eastAsia" w:ascii="宋体" w:hAnsi="宋体"/>
          <w:sz w:val="24"/>
        </w:rPr>
        <w:t>评标只对有效投标文件进行评审。评标按：初步评审</w:t>
      </w:r>
      <w:r>
        <w:rPr>
          <w:rFonts w:hint="eastAsia" w:ascii="宋体" w:hAnsi="宋体"/>
          <w:sz w:val="24"/>
        </w:rPr>
        <w:sym w:font="Symbol" w:char="F0AE"/>
      </w:r>
      <w:r>
        <w:rPr>
          <w:rFonts w:hint="eastAsia" w:ascii="宋体" w:hAnsi="宋体"/>
          <w:sz w:val="24"/>
        </w:rPr>
        <w:t>综合评分</w:t>
      </w:r>
      <w:r>
        <w:rPr>
          <w:rFonts w:hint="eastAsia" w:ascii="宋体" w:hAnsi="宋体"/>
          <w:sz w:val="24"/>
        </w:rPr>
        <w:sym w:font="Symbol" w:char="F0AE"/>
      </w:r>
      <w:r>
        <w:rPr>
          <w:rFonts w:hint="eastAsia" w:ascii="宋体" w:hAnsi="宋体"/>
          <w:sz w:val="24"/>
        </w:rPr>
        <w:t>评标报告的程序进行。</w:t>
      </w:r>
    </w:p>
    <w:p w14:paraId="578B8B68">
      <w:pPr>
        <w:spacing w:line="540" w:lineRule="exact"/>
        <w:ind w:firstLine="482" w:firstLineChars="200"/>
        <w:outlineLvl w:val="1"/>
        <w:rPr>
          <w:rFonts w:ascii="宋体" w:hAnsi="宋体"/>
          <w:b/>
          <w:spacing w:val="20"/>
          <w:sz w:val="24"/>
        </w:rPr>
      </w:pPr>
      <w:bookmarkStart w:id="302" w:name="_Toc2305"/>
      <w:r>
        <w:rPr>
          <w:rFonts w:hint="eastAsia" w:ascii="宋体" w:hAnsi="宋体"/>
          <w:b/>
          <w:sz w:val="24"/>
        </w:rPr>
        <w:t>六、评标办法及打分细则</w:t>
      </w:r>
      <w:bookmarkEnd w:id="302"/>
    </w:p>
    <w:p w14:paraId="187BFA90">
      <w:pPr>
        <w:pStyle w:val="86"/>
        <w:spacing w:line="540" w:lineRule="exact"/>
        <w:ind w:firstLine="480" w:firstLineChars="200"/>
        <w:rPr>
          <w:rFonts w:ascii="宋体" w:hAnsi="宋体"/>
          <w:sz w:val="24"/>
        </w:rPr>
      </w:pPr>
      <w:r>
        <w:rPr>
          <w:rFonts w:hint="eastAsia" w:ascii="宋体" w:hAnsi="宋体"/>
          <w:sz w:val="24"/>
        </w:rPr>
        <w:t>本次评标采用综合评分法，评标委员会根据评审情况，对投标人的投标报价、技术方案、售后服务等方面进行评分。</w:t>
      </w:r>
    </w:p>
    <w:p w14:paraId="3B27093E">
      <w:pPr>
        <w:pStyle w:val="86"/>
        <w:spacing w:line="540" w:lineRule="exact"/>
        <w:ind w:firstLine="480" w:firstLineChars="200"/>
        <w:rPr>
          <w:rFonts w:ascii="宋体" w:hAnsi="宋体"/>
          <w:sz w:val="24"/>
        </w:rPr>
      </w:pPr>
      <w:r>
        <w:rPr>
          <w:rFonts w:hint="eastAsia" w:ascii="宋体" w:hAnsi="宋体"/>
          <w:sz w:val="24"/>
        </w:rPr>
        <w:t>评标委员会根据评审情况，对各投标人的商务报价进行统一打分，对投标人的财务状况、业绩由评标委员会成员在分值范围内进行独立打分。</w:t>
      </w:r>
    </w:p>
    <w:p w14:paraId="502564BD">
      <w:pPr>
        <w:pStyle w:val="86"/>
        <w:spacing w:line="540" w:lineRule="exact"/>
        <w:ind w:firstLine="480" w:firstLineChars="200"/>
        <w:rPr>
          <w:rFonts w:ascii="宋体" w:hAnsi="宋体"/>
          <w:sz w:val="24"/>
        </w:rPr>
      </w:pPr>
      <w:r>
        <w:rPr>
          <w:rFonts w:hint="eastAsia" w:ascii="宋体" w:hAnsi="宋体"/>
          <w:sz w:val="24"/>
        </w:rPr>
        <w:t>评标委员会推荐综合得分最高的投标人为第一中标候选人、综合得分次高的投标人为第二中标候选人（如果得分相同则按投标人商务报价得分从高到低的顺序推荐为中标候选人，如果投标报价也相同，则技术得分高者优先），并编写评标报告。</w:t>
      </w:r>
    </w:p>
    <w:p w14:paraId="7ED9656F">
      <w:pPr>
        <w:widowControl/>
        <w:spacing w:line="540" w:lineRule="exact"/>
        <w:ind w:firstLine="482" w:firstLineChars="200"/>
        <w:jc w:val="left"/>
        <w:rPr>
          <w:rFonts w:ascii="宋体" w:hAnsi="宋体" w:cs="宋体"/>
          <w:b/>
          <w:sz w:val="24"/>
        </w:rPr>
      </w:pPr>
      <w:r>
        <w:rPr>
          <w:rFonts w:hint="eastAsia" w:ascii="宋体" w:hAnsi="宋体" w:cs="宋体"/>
          <w:b/>
          <w:sz w:val="24"/>
        </w:rPr>
        <w:t>（一）初步评审</w:t>
      </w:r>
    </w:p>
    <w:p w14:paraId="3A3D1A31">
      <w:pPr>
        <w:pStyle w:val="86"/>
        <w:spacing w:line="540" w:lineRule="exact"/>
        <w:ind w:firstLine="480" w:firstLineChars="200"/>
        <w:rPr>
          <w:rFonts w:ascii="宋体" w:hAnsi="宋体"/>
          <w:sz w:val="24"/>
        </w:rPr>
      </w:pPr>
      <w:r>
        <w:rPr>
          <w:rFonts w:hint="eastAsia" w:ascii="宋体" w:hAnsi="宋体"/>
          <w:sz w:val="24"/>
        </w:rPr>
        <w:t>在综合评分之前，先审查每份投标文件是否实质上响应了采购文件的要求。如果投标文件实质上没有响应采购文件的要求将予以拒绝，投标人不得通过修正或撤销</w:t>
      </w:r>
      <w:r>
        <w:rPr>
          <w:rFonts w:hint="eastAsia" w:ascii="宋体" w:hAnsi="宋体"/>
          <w:sz w:val="24"/>
          <w:lang w:eastAsia="zh-CN"/>
        </w:rPr>
        <w:t>不符</w:t>
      </w:r>
      <w:r>
        <w:rPr>
          <w:rFonts w:hint="eastAsia" w:ascii="宋体" w:hAnsi="宋体"/>
          <w:sz w:val="24"/>
        </w:rPr>
        <w:t>合要求的偏离或保留从而使其投标成为实质上响应的投标。</w:t>
      </w:r>
    </w:p>
    <w:p w14:paraId="185D0D39">
      <w:pPr>
        <w:pStyle w:val="86"/>
        <w:spacing w:line="540" w:lineRule="exact"/>
        <w:ind w:firstLine="480" w:firstLineChars="200"/>
        <w:rPr>
          <w:rFonts w:ascii="宋体" w:hAnsi="宋体"/>
          <w:sz w:val="24"/>
        </w:rPr>
      </w:pPr>
      <w:r>
        <w:rPr>
          <w:rFonts w:hint="eastAsia" w:ascii="宋体" w:hAnsi="宋体"/>
          <w:sz w:val="24"/>
        </w:rPr>
        <w:t>在需要时可要求投标人对投标文件中含义不明确的内容</w:t>
      </w:r>
      <w:r>
        <w:rPr>
          <w:rFonts w:hint="eastAsia" w:ascii="宋体" w:hAnsi="宋体"/>
          <w:sz w:val="24"/>
          <w:lang w:eastAsia="zh-CN"/>
        </w:rPr>
        <w:t>做必要</w:t>
      </w:r>
      <w:r>
        <w:rPr>
          <w:rFonts w:hint="eastAsia" w:ascii="宋体" w:hAnsi="宋体"/>
          <w:sz w:val="24"/>
        </w:rPr>
        <w:t>的澄清或说明，澄清或说明应采用书面形式。澄清或说明不得超出投标文件的范围或者改变投标文件的实质性内容。</w:t>
      </w:r>
    </w:p>
    <w:p w14:paraId="22B9AD09">
      <w:pPr>
        <w:pStyle w:val="86"/>
        <w:spacing w:line="280" w:lineRule="exact"/>
        <w:ind w:firstLine="480" w:firstLineChars="200"/>
        <w:rPr>
          <w:rFonts w:ascii="宋体" w:hAnsi="宋体"/>
          <w:sz w:val="24"/>
        </w:rPr>
      </w:pPr>
      <w:r>
        <w:rPr>
          <w:rFonts w:hint="eastAsia" w:ascii="宋体" w:hAnsi="宋体"/>
          <w:sz w:val="24"/>
        </w:rPr>
        <w:t>有下列情形之一的投标文件不能通过初步评审，未通过初步评审的投标人将不进入综合评分：</w:t>
      </w:r>
    </w:p>
    <w:tbl>
      <w:tblPr>
        <w:tblStyle w:val="31"/>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990"/>
        <w:gridCol w:w="2427"/>
        <w:gridCol w:w="5602"/>
      </w:tblGrid>
      <w:tr w14:paraId="6AA1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blHeader/>
          <w:jc w:val="center"/>
        </w:trPr>
        <w:tc>
          <w:tcPr>
            <w:tcW w:w="1749" w:type="dxa"/>
            <w:gridSpan w:val="2"/>
            <w:vAlign w:val="center"/>
          </w:tcPr>
          <w:p w14:paraId="671ED22B">
            <w:pPr>
              <w:spacing w:before="100" w:beforeAutospacing="1" w:after="100" w:afterAutospacing="1" w:line="380" w:lineRule="exact"/>
              <w:jc w:val="center"/>
              <w:rPr>
                <w:rFonts w:ascii="宋体" w:hAnsi="宋体" w:cs="宋体"/>
                <w:b/>
                <w:bCs/>
                <w:sz w:val="24"/>
                <w:szCs w:val="24"/>
              </w:rPr>
            </w:pPr>
            <w:r>
              <w:rPr>
                <w:rFonts w:hint="eastAsia" w:ascii="宋体" w:hAnsi="宋体" w:cs="宋体"/>
                <w:b/>
                <w:bCs/>
                <w:sz w:val="24"/>
                <w:szCs w:val="24"/>
              </w:rPr>
              <w:t>条款号</w:t>
            </w:r>
          </w:p>
        </w:tc>
        <w:tc>
          <w:tcPr>
            <w:tcW w:w="2427" w:type="dxa"/>
            <w:vAlign w:val="center"/>
          </w:tcPr>
          <w:p w14:paraId="4A9F3639">
            <w:pPr>
              <w:spacing w:before="100" w:beforeAutospacing="1" w:after="100" w:afterAutospacing="1" w:line="380" w:lineRule="exact"/>
              <w:jc w:val="center"/>
              <w:rPr>
                <w:rFonts w:ascii="宋体" w:hAnsi="宋体" w:cs="宋体"/>
                <w:b/>
                <w:bCs/>
                <w:sz w:val="24"/>
                <w:szCs w:val="24"/>
              </w:rPr>
            </w:pPr>
            <w:r>
              <w:rPr>
                <w:rFonts w:hint="eastAsia" w:ascii="宋体" w:hAnsi="宋体" w:cs="宋体"/>
                <w:b/>
                <w:bCs/>
                <w:sz w:val="24"/>
                <w:szCs w:val="24"/>
              </w:rPr>
              <w:t>审 查 内 容</w:t>
            </w:r>
          </w:p>
        </w:tc>
        <w:tc>
          <w:tcPr>
            <w:tcW w:w="5602" w:type="dxa"/>
            <w:vAlign w:val="center"/>
          </w:tcPr>
          <w:p w14:paraId="1CBCDA58">
            <w:pPr>
              <w:spacing w:before="100" w:beforeAutospacing="1" w:after="100" w:afterAutospacing="1" w:line="380" w:lineRule="exact"/>
              <w:jc w:val="center"/>
              <w:rPr>
                <w:rFonts w:ascii="宋体" w:hAnsi="宋体" w:cs="宋体"/>
                <w:b/>
                <w:bCs/>
                <w:sz w:val="24"/>
                <w:szCs w:val="24"/>
              </w:rPr>
            </w:pPr>
            <w:r>
              <w:rPr>
                <w:rFonts w:hint="eastAsia" w:ascii="宋体" w:hAnsi="宋体" w:cs="宋体"/>
                <w:b/>
                <w:bCs/>
                <w:sz w:val="24"/>
                <w:szCs w:val="24"/>
              </w:rPr>
              <w:t>审 查 标 准</w:t>
            </w:r>
          </w:p>
        </w:tc>
      </w:tr>
      <w:tr w14:paraId="3627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759" w:type="dxa"/>
            <w:vMerge w:val="restart"/>
            <w:vAlign w:val="center"/>
          </w:tcPr>
          <w:p w14:paraId="0C914717">
            <w:pPr>
              <w:spacing w:before="100" w:beforeAutospacing="1" w:after="100" w:afterAutospacing="1" w:line="380" w:lineRule="exact"/>
              <w:jc w:val="center"/>
              <w:rPr>
                <w:rFonts w:ascii="宋体" w:hAnsi="宋体" w:cs="宋体"/>
                <w:sz w:val="24"/>
                <w:szCs w:val="24"/>
              </w:rPr>
            </w:pPr>
            <w:r>
              <w:rPr>
                <w:rFonts w:hint="eastAsia" w:ascii="宋体" w:hAnsi="宋体" w:cs="宋体"/>
                <w:sz w:val="24"/>
                <w:szCs w:val="24"/>
              </w:rPr>
              <w:t>1</w:t>
            </w:r>
          </w:p>
        </w:tc>
        <w:tc>
          <w:tcPr>
            <w:tcW w:w="990" w:type="dxa"/>
            <w:vMerge w:val="restart"/>
            <w:vAlign w:val="center"/>
          </w:tcPr>
          <w:p w14:paraId="60385805">
            <w:pPr>
              <w:spacing w:before="100" w:beforeAutospacing="1" w:after="100" w:afterAutospacing="1" w:line="380" w:lineRule="exact"/>
              <w:jc w:val="center"/>
              <w:rPr>
                <w:rFonts w:ascii="宋体" w:hAnsi="宋体" w:cs="宋体"/>
                <w:sz w:val="24"/>
                <w:szCs w:val="24"/>
              </w:rPr>
            </w:pPr>
            <w:r>
              <w:rPr>
                <w:rFonts w:hint="eastAsia" w:ascii="宋体" w:hAnsi="宋体" w:cs="宋体"/>
                <w:sz w:val="24"/>
                <w:szCs w:val="24"/>
              </w:rPr>
              <w:t>资格审查</w:t>
            </w:r>
          </w:p>
        </w:tc>
        <w:tc>
          <w:tcPr>
            <w:tcW w:w="2427" w:type="dxa"/>
            <w:vAlign w:val="center"/>
          </w:tcPr>
          <w:p w14:paraId="265E289C">
            <w:pPr>
              <w:spacing w:line="360" w:lineRule="auto"/>
              <w:jc w:val="center"/>
              <w:rPr>
                <w:rFonts w:ascii="宋体" w:hAnsi="宋体"/>
                <w:sz w:val="24"/>
                <w:szCs w:val="24"/>
              </w:rPr>
            </w:pPr>
            <w:r>
              <w:rPr>
                <w:rFonts w:hint="eastAsia" w:ascii="宋体" w:hAnsi="宋体"/>
                <w:sz w:val="24"/>
                <w:szCs w:val="24"/>
              </w:rPr>
              <w:t>具有独立承担民事责任的能力的法人或其他组织或自然人</w:t>
            </w:r>
          </w:p>
        </w:tc>
        <w:tc>
          <w:tcPr>
            <w:tcW w:w="5602" w:type="dxa"/>
            <w:vAlign w:val="center"/>
          </w:tcPr>
          <w:p w14:paraId="2BFDBB13">
            <w:pPr>
              <w:jc w:val="center"/>
            </w:pPr>
            <w:r>
              <w:rPr>
                <w:rFonts w:hint="eastAsia" w:ascii="宋体" w:hAnsi="宋体" w:cs="宋体"/>
                <w:sz w:val="24"/>
                <w:szCs w:val="24"/>
              </w:rPr>
              <w:t>符合第二章“投标须知前附表11”规定</w:t>
            </w:r>
          </w:p>
        </w:tc>
      </w:tr>
      <w:tr w14:paraId="4B751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59" w:type="dxa"/>
            <w:vMerge w:val="continue"/>
            <w:vAlign w:val="center"/>
          </w:tcPr>
          <w:p w14:paraId="7EA0C30B">
            <w:pPr>
              <w:spacing w:before="100" w:beforeAutospacing="1" w:after="100" w:afterAutospacing="1" w:line="380" w:lineRule="exact"/>
              <w:jc w:val="center"/>
              <w:rPr>
                <w:rFonts w:ascii="宋体" w:hAnsi="宋体" w:cs="宋体"/>
                <w:sz w:val="24"/>
                <w:szCs w:val="24"/>
              </w:rPr>
            </w:pPr>
          </w:p>
        </w:tc>
        <w:tc>
          <w:tcPr>
            <w:tcW w:w="990" w:type="dxa"/>
            <w:vMerge w:val="continue"/>
            <w:vAlign w:val="center"/>
          </w:tcPr>
          <w:p w14:paraId="30C04632">
            <w:pPr>
              <w:spacing w:before="100" w:beforeAutospacing="1" w:after="100" w:afterAutospacing="1" w:line="380" w:lineRule="exact"/>
              <w:jc w:val="center"/>
              <w:rPr>
                <w:rFonts w:ascii="宋体" w:hAnsi="宋体" w:cs="宋体"/>
                <w:sz w:val="24"/>
                <w:szCs w:val="24"/>
              </w:rPr>
            </w:pPr>
          </w:p>
        </w:tc>
        <w:tc>
          <w:tcPr>
            <w:tcW w:w="2427" w:type="dxa"/>
            <w:vAlign w:val="center"/>
          </w:tcPr>
          <w:p w14:paraId="44D03781">
            <w:pPr>
              <w:spacing w:line="360" w:lineRule="auto"/>
              <w:jc w:val="center"/>
              <w:rPr>
                <w:rFonts w:ascii="宋体" w:hAnsi="宋体"/>
                <w:sz w:val="24"/>
                <w:szCs w:val="24"/>
              </w:rPr>
            </w:pPr>
            <w:r>
              <w:rPr>
                <w:rFonts w:hint="eastAsia" w:ascii="宋体" w:hAnsi="宋体"/>
                <w:sz w:val="24"/>
                <w:szCs w:val="24"/>
              </w:rPr>
              <w:t>具有良好的商业信誉和健全的财务会计制度</w:t>
            </w:r>
          </w:p>
        </w:tc>
        <w:tc>
          <w:tcPr>
            <w:tcW w:w="5602" w:type="dxa"/>
            <w:vAlign w:val="center"/>
          </w:tcPr>
          <w:p w14:paraId="2F85420C">
            <w:pPr>
              <w:jc w:val="center"/>
            </w:pPr>
            <w:r>
              <w:rPr>
                <w:rFonts w:hint="eastAsia" w:ascii="宋体" w:hAnsi="宋体" w:cs="宋体"/>
                <w:sz w:val="24"/>
                <w:szCs w:val="24"/>
              </w:rPr>
              <w:t>符合第二章“投标须知前附表11”规定</w:t>
            </w:r>
          </w:p>
        </w:tc>
      </w:tr>
      <w:tr w14:paraId="1288D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759" w:type="dxa"/>
            <w:vMerge w:val="continue"/>
            <w:vAlign w:val="center"/>
          </w:tcPr>
          <w:p w14:paraId="05C55A2D">
            <w:pPr>
              <w:spacing w:before="100" w:beforeAutospacing="1" w:after="100" w:afterAutospacing="1" w:line="380" w:lineRule="exact"/>
              <w:jc w:val="center"/>
              <w:rPr>
                <w:rFonts w:ascii="宋体" w:hAnsi="宋体" w:cs="宋体"/>
                <w:sz w:val="24"/>
                <w:szCs w:val="24"/>
              </w:rPr>
            </w:pPr>
          </w:p>
        </w:tc>
        <w:tc>
          <w:tcPr>
            <w:tcW w:w="990" w:type="dxa"/>
            <w:vMerge w:val="continue"/>
            <w:vAlign w:val="center"/>
          </w:tcPr>
          <w:p w14:paraId="17AA7E4D">
            <w:pPr>
              <w:spacing w:before="100" w:beforeAutospacing="1" w:after="100" w:afterAutospacing="1" w:line="380" w:lineRule="exact"/>
              <w:jc w:val="center"/>
              <w:rPr>
                <w:rFonts w:ascii="宋体" w:hAnsi="宋体" w:cs="宋体"/>
                <w:sz w:val="24"/>
                <w:szCs w:val="24"/>
              </w:rPr>
            </w:pPr>
          </w:p>
        </w:tc>
        <w:tc>
          <w:tcPr>
            <w:tcW w:w="2427" w:type="dxa"/>
            <w:vAlign w:val="center"/>
          </w:tcPr>
          <w:p w14:paraId="665D2850">
            <w:pPr>
              <w:spacing w:line="360" w:lineRule="auto"/>
              <w:jc w:val="center"/>
              <w:rPr>
                <w:rFonts w:ascii="宋体" w:hAnsi="宋体"/>
                <w:sz w:val="24"/>
                <w:szCs w:val="24"/>
              </w:rPr>
            </w:pPr>
            <w:r>
              <w:rPr>
                <w:rFonts w:hint="eastAsia" w:ascii="宋体" w:hAnsi="宋体"/>
                <w:sz w:val="24"/>
                <w:szCs w:val="24"/>
              </w:rPr>
              <w:t>具有履行合同所必需的设备和专业技术能力</w:t>
            </w:r>
          </w:p>
        </w:tc>
        <w:tc>
          <w:tcPr>
            <w:tcW w:w="5602" w:type="dxa"/>
            <w:vAlign w:val="center"/>
          </w:tcPr>
          <w:p w14:paraId="4FA589EE">
            <w:pPr>
              <w:jc w:val="center"/>
            </w:pPr>
            <w:r>
              <w:rPr>
                <w:rFonts w:hint="eastAsia" w:ascii="宋体" w:hAnsi="宋体" w:cs="宋体"/>
                <w:sz w:val="24"/>
                <w:szCs w:val="24"/>
              </w:rPr>
              <w:t>符合第二章“投标须知前附表11”规定</w:t>
            </w:r>
          </w:p>
        </w:tc>
      </w:tr>
      <w:tr w14:paraId="3179A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759" w:type="dxa"/>
            <w:vMerge w:val="continue"/>
            <w:vAlign w:val="center"/>
          </w:tcPr>
          <w:p w14:paraId="3B860E06">
            <w:pPr>
              <w:spacing w:before="100" w:beforeAutospacing="1" w:after="100" w:afterAutospacing="1" w:line="380" w:lineRule="exact"/>
              <w:rPr>
                <w:rFonts w:ascii="宋体" w:hAnsi="宋体" w:cs="宋体"/>
                <w:sz w:val="24"/>
                <w:szCs w:val="24"/>
              </w:rPr>
            </w:pPr>
          </w:p>
        </w:tc>
        <w:tc>
          <w:tcPr>
            <w:tcW w:w="990" w:type="dxa"/>
            <w:vMerge w:val="continue"/>
            <w:vAlign w:val="center"/>
          </w:tcPr>
          <w:p w14:paraId="51DECDC7">
            <w:pPr>
              <w:spacing w:before="100" w:beforeAutospacing="1" w:after="100" w:afterAutospacing="1" w:line="380" w:lineRule="exact"/>
              <w:rPr>
                <w:rFonts w:ascii="宋体" w:hAnsi="宋体" w:cs="宋体"/>
                <w:sz w:val="24"/>
                <w:szCs w:val="24"/>
              </w:rPr>
            </w:pPr>
          </w:p>
        </w:tc>
        <w:tc>
          <w:tcPr>
            <w:tcW w:w="2427" w:type="dxa"/>
            <w:vAlign w:val="center"/>
          </w:tcPr>
          <w:p w14:paraId="682DF458">
            <w:pPr>
              <w:spacing w:line="360" w:lineRule="auto"/>
              <w:jc w:val="center"/>
              <w:rPr>
                <w:rFonts w:ascii="宋体" w:hAnsi="宋体"/>
                <w:sz w:val="24"/>
                <w:szCs w:val="24"/>
              </w:rPr>
            </w:pPr>
            <w:r>
              <w:rPr>
                <w:rFonts w:hint="eastAsia" w:ascii="宋体" w:hAnsi="宋体"/>
                <w:sz w:val="24"/>
                <w:szCs w:val="24"/>
              </w:rPr>
              <w:t>有依法缴纳税收和社会保障资金的良好记录</w:t>
            </w:r>
          </w:p>
        </w:tc>
        <w:tc>
          <w:tcPr>
            <w:tcW w:w="5602" w:type="dxa"/>
            <w:vAlign w:val="center"/>
          </w:tcPr>
          <w:p w14:paraId="5572E82B">
            <w:pPr>
              <w:jc w:val="center"/>
            </w:pPr>
            <w:r>
              <w:rPr>
                <w:rFonts w:hint="eastAsia" w:ascii="宋体" w:hAnsi="宋体" w:cs="宋体"/>
                <w:sz w:val="24"/>
                <w:szCs w:val="24"/>
              </w:rPr>
              <w:t>符合第二章“投标须知前附表11”规定</w:t>
            </w:r>
          </w:p>
        </w:tc>
      </w:tr>
      <w:tr w14:paraId="62D3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759" w:type="dxa"/>
            <w:vMerge w:val="continue"/>
            <w:vAlign w:val="center"/>
          </w:tcPr>
          <w:p w14:paraId="6B85C685">
            <w:pPr>
              <w:spacing w:before="100" w:beforeAutospacing="1" w:after="100" w:afterAutospacing="1" w:line="380" w:lineRule="exact"/>
              <w:rPr>
                <w:rFonts w:ascii="宋体" w:hAnsi="宋体" w:cs="宋体"/>
                <w:sz w:val="24"/>
                <w:szCs w:val="24"/>
              </w:rPr>
            </w:pPr>
          </w:p>
        </w:tc>
        <w:tc>
          <w:tcPr>
            <w:tcW w:w="990" w:type="dxa"/>
            <w:vMerge w:val="continue"/>
            <w:vAlign w:val="center"/>
          </w:tcPr>
          <w:p w14:paraId="5D8E9D88">
            <w:pPr>
              <w:spacing w:before="100" w:beforeAutospacing="1" w:after="100" w:afterAutospacing="1" w:line="380" w:lineRule="exact"/>
              <w:rPr>
                <w:rFonts w:ascii="宋体" w:hAnsi="宋体" w:cs="宋体"/>
                <w:sz w:val="24"/>
                <w:szCs w:val="24"/>
              </w:rPr>
            </w:pPr>
          </w:p>
        </w:tc>
        <w:tc>
          <w:tcPr>
            <w:tcW w:w="2427" w:type="dxa"/>
            <w:vAlign w:val="center"/>
          </w:tcPr>
          <w:p w14:paraId="4E1D47C5">
            <w:pPr>
              <w:spacing w:line="360" w:lineRule="auto"/>
              <w:jc w:val="center"/>
              <w:rPr>
                <w:rFonts w:ascii="宋体" w:hAnsi="宋体"/>
                <w:sz w:val="24"/>
                <w:szCs w:val="24"/>
              </w:rPr>
            </w:pPr>
            <w:r>
              <w:rPr>
                <w:rFonts w:hint="eastAsia" w:ascii="宋体" w:hAnsi="宋体"/>
                <w:sz w:val="24"/>
                <w:szCs w:val="24"/>
              </w:rPr>
              <w:t>参加政府采购活动前三年内，在经营活动中没有重大违法记录</w:t>
            </w:r>
          </w:p>
        </w:tc>
        <w:tc>
          <w:tcPr>
            <w:tcW w:w="5602" w:type="dxa"/>
            <w:vAlign w:val="center"/>
          </w:tcPr>
          <w:p w14:paraId="1CC732ED">
            <w:pPr>
              <w:jc w:val="center"/>
            </w:pPr>
            <w:r>
              <w:rPr>
                <w:rFonts w:hint="eastAsia" w:ascii="宋体" w:hAnsi="宋体" w:cs="宋体"/>
                <w:sz w:val="24"/>
                <w:szCs w:val="24"/>
              </w:rPr>
              <w:t>符合第二章“投标须知前附表11”规定</w:t>
            </w:r>
          </w:p>
        </w:tc>
      </w:tr>
      <w:tr w14:paraId="68231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759" w:type="dxa"/>
            <w:vMerge w:val="continue"/>
            <w:vAlign w:val="center"/>
          </w:tcPr>
          <w:p w14:paraId="4D768905">
            <w:pPr>
              <w:spacing w:before="100" w:beforeAutospacing="1" w:after="100" w:afterAutospacing="1" w:line="380" w:lineRule="exact"/>
              <w:rPr>
                <w:rFonts w:ascii="宋体" w:hAnsi="宋体" w:cs="宋体"/>
                <w:sz w:val="24"/>
                <w:szCs w:val="24"/>
              </w:rPr>
            </w:pPr>
          </w:p>
        </w:tc>
        <w:tc>
          <w:tcPr>
            <w:tcW w:w="990" w:type="dxa"/>
            <w:vMerge w:val="continue"/>
            <w:vAlign w:val="center"/>
          </w:tcPr>
          <w:p w14:paraId="4AEEF4AF">
            <w:pPr>
              <w:spacing w:before="100" w:beforeAutospacing="1" w:after="100" w:afterAutospacing="1" w:line="380" w:lineRule="exact"/>
              <w:rPr>
                <w:rFonts w:ascii="宋体" w:hAnsi="宋体" w:cs="宋体"/>
                <w:sz w:val="24"/>
                <w:szCs w:val="24"/>
              </w:rPr>
            </w:pPr>
          </w:p>
        </w:tc>
        <w:tc>
          <w:tcPr>
            <w:tcW w:w="2427" w:type="dxa"/>
            <w:vAlign w:val="center"/>
          </w:tcPr>
          <w:p w14:paraId="0D981B95">
            <w:pPr>
              <w:spacing w:line="360" w:lineRule="auto"/>
              <w:jc w:val="center"/>
              <w:rPr>
                <w:rFonts w:ascii="宋体" w:hAnsi="宋体"/>
                <w:sz w:val="24"/>
                <w:szCs w:val="24"/>
              </w:rPr>
            </w:pPr>
            <w:r>
              <w:rPr>
                <w:rFonts w:hint="eastAsia" w:ascii="宋体" w:hAnsi="宋体"/>
                <w:sz w:val="24"/>
                <w:szCs w:val="24"/>
              </w:rPr>
              <w:t>法律、行政法规规定的其他条件</w:t>
            </w:r>
          </w:p>
        </w:tc>
        <w:tc>
          <w:tcPr>
            <w:tcW w:w="5602" w:type="dxa"/>
            <w:vAlign w:val="center"/>
          </w:tcPr>
          <w:p w14:paraId="37797324">
            <w:pPr>
              <w:jc w:val="center"/>
            </w:pPr>
            <w:r>
              <w:rPr>
                <w:rFonts w:hint="eastAsia" w:ascii="宋体" w:hAnsi="宋体" w:cs="宋体"/>
                <w:sz w:val="24"/>
                <w:szCs w:val="24"/>
              </w:rPr>
              <w:t>符合第二章“投标须知前附表11”规定</w:t>
            </w:r>
          </w:p>
        </w:tc>
      </w:tr>
      <w:tr w14:paraId="55FB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759" w:type="dxa"/>
            <w:vMerge w:val="continue"/>
            <w:vAlign w:val="center"/>
          </w:tcPr>
          <w:p w14:paraId="14D66A86">
            <w:pPr>
              <w:spacing w:before="100" w:beforeAutospacing="1" w:after="100" w:afterAutospacing="1" w:line="380" w:lineRule="exact"/>
              <w:rPr>
                <w:rFonts w:ascii="宋体" w:hAnsi="宋体" w:cs="宋体"/>
                <w:sz w:val="24"/>
                <w:szCs w:val="24"/>
              </w:rPr>
            </w:pPr>
          </w:p>
        </w:tc>
        <w:tc>
          <w:tcPr>
            <w:tcW w:w="990" w:type="dxa"/>
            <w:vMerge w:val="continue"/>
            <w:vAlign w:val="center"/>
          </w:tcPr>
          <w:p w14:paraId="592F99B2">
            <w:pPr>
              <w:spacing w:before="100" w:beforeAutospacing="1" w:after="100" w:afterAutospacing="1" w:line="380" w:lineRule="exact"/>
              <w:rPr>
                <w:rFonts w:ascii="宋体" w:hAnsi="宋体" w:cs="宋体"/>
                <w:sz w:val="24"/>
                <w:szCs w:val="24"/>
              </w:rPr>
            </w:pPr>
          </w:p>
        </w:tc>
        <w:tc>
          <w:tcPr>
            <w:tcW w:w="2427" w:type="dxa"/>
            <w:vAlign w:val="center"/>
          </w:tcPr>
          <w:p w14:paraId="6986408F">
            <w:pPr>
              <w:spacing w:line="380" w:lineRule="exact"/>
              <w:jc w:val="center"/>
              <w:rPr>
                <w:rFonts w:ascii="宋体" w:hAnsi="宋体" w:cs="宋体"/>
                <w:sz w:val="24"/>
                <w:szCs w:val="24"/>
              </w:rPr>
            </w:pPr>
            <w:r>
              <w:rPr>
                <w:rFonts w:hint="eastAsia" w:ascii="宋体" w:hAnsi="宋体" w:cs="宋体"/>
                <w:sz w:val="24"/>
                <w:szCs w:val="24"/>
              </w:rPr>
              <w:t>本项目特定资格条件</w:t>
            </w:r>
          </w:p>
        </w:tc>
        <w:tc>
          <w:tcPr>
            <w:tcW w:w="5602" w:type="dxa"/>
            <w:vAlign w:val="center"/>
          </w:tcPr>
          <w:p w14:paraId="11586FAE">
            <w:pPr>
              <w:jc w:val="center"/>
            </w:pPr>
            <w:r>
              <w:rPr>
                <w:rFonts w:hint="eastAsia" w:ascii="宋体" w:hAnsi="宋体" w:cs="宋体"/>
                <w:sz w:val="24"/>
                <w:szCs w:val="24"/>
              </w:rPr>
              <w:t>符合第二章“投标须知前附表11”规定</w:t>
            </w:r>
          </w:p>
        </w:tc>
      </w:tr>
      <w:tr w14:paraId="2C112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9" w:type="dxa"/>
            <w:vMerge w:val="restart"/>
            <w:tcBorders>
              <w:top w:val="single" w:color="auto" w:sz="4" w:space="0"/>
              <w:left w:val="single" w:color="auto" w:sz="4" w:space="0"/>
              <w:right w:val="single" w:color="auto" w:sz="4" w:space="0"/>
            </w:tcBorders>
            <w:vAlign w:val="center"/>
          </w:tcPr>
          <w:p w14:paraId="09BA6521">
            <w:pPr>
              <w:spacing w:before="100" w:beforeAutospacing="1" w:after="100" w:afterAutospacing="1" w:line="380" w:lineRule="exact"/>
              <w:jc w:val="center"/>
              <w:rPr>
                <w:rFonts w:ascii="宋体" w:hAnsi="宋体" w:cs="宋体"/>
                <w:sz w:val="24"/>
                <w:szCs w:val="24"/>
              </w:rPr>
            </w:pPr>
            <w:r>
              <w:rPr>
                <w:rFonts w:hint="eastAsia" w:ascii="宋体" w:hAnsi="宋体" w:cs="宋体"/>
                <w:sz w:val="24"/>
                <w:szCs w:val="24"/>
              </w:rPr>
              <w:t>2</w:t>
            </w:r>
          </w:p>
        </w:tc>
        <w:tc>
          <w:tcPr>
            <w:tcW w:w="990" w:type="dxa"/>
            <w:vMerge w:val="restart"/>
            <w:tcBorders>
              <w:top w:val="single" w:color="auto" w:sz="4" w:space="0"/>
              <w:left w:val="single" w:color="auto" w:sz="4" w:space="0"/>
              <w:right w:val="single" w:color="auto" w:sz="4" w:space="0"/>
            </w:tcBorders>
            <w:vAlign w:val="center"/>
          </w:tcPr>
          <w:p w14:paraId="00B91B8C">
            <w:pPr>
              <w:spacing w:line="380" w:lineRule="exact"/>
              <w:jc w:val="center"/>
              <w:rPr>
                <w:rFonts w:ascii="宋体" w:hAnsi="宋体" w:cs="宋体"/>
                <w:sz w:val="24"/>
                <w:szCs w:val="24"/>
              </w:rPr>
            </w:pPr>
            <w:r>
              <w:rPr>
                <w:rFonts w:hint="eastAsia" w:ascii="宋体" w:hAnsi="宋体" w:cs="宋体"/>
                <w:sz w:val="24"/>
                <w:szCs w:val="24"/>
              </w:rPr>
              <w:t>符合性审查</w:t>
            </w:r>
          </w:p>
        </w:tc>
        <w:tc>
          <w:tcPr>
            <w:tcW w:w="2427" w:type="dxa"/>
            <w:tcBorders>
              <w:top w:val="single" w:color="auto" w:sz="4" w:space="0"/>
              <w:left w:val="single" w:color="auto" w:sz="4" w:space="0"/>
              <w:bottom w:val="single" w:color="auto" w:sz="4" w:space="0"/>
              <w:right w:val="single" w:color="auto" w:sz="4" w:space="0"/>
            </w:tcBorders>
            <w:vAlign w:val="center"/>
          </w:tcPr>
          <w:p w14:paraId="371ED930">
            <w:pPr>
              <w:spacing w:line="380" w:lineRule="exact"/>
              <w:jc w:val="center"/>
              <w:rPr>
                <w:rFonts w:ascii="宋体" w:hAnsi="宋体" w:cs="宋体"/>
                <w:sz w:val="24"/>
                <w:szCs w:val="24"/>
              </w:rPr>
            </w:pPr>
            <w:r>
              <w:rPr>
                <w:rFonts w:hint="eastAsia" w:ascii="宋体" w:hAnsi="宋体" w:cs="宋体"/>
                <w:sz w:val="24"/>
                <w:szCs w:val="24"/>
              </w:rPr>
              <w:t>投标报价</w:t>
            </w:r>
          </w:p>
        </w:tc>
        <w:tc>
          <w:tcPr>
            <w:tcW w:w="5602" w:type="dxa"/>
            <w:tcBorders>
              <w:top w:val="single" w:color="auto" w:sz="4" w:space="0"/>
              <w:left w:val="single" w:color="auto" w:sz="4" w:space="0"/>
              <w:bottom w:val="single" w:color="auto" w:sz="4" w:space="0"/>
              <w:right w:val="single" w:color="auto" w:sz="4" w:space="0"/>
            </w:tcBorders>
            <w:vAlign w:val="center"/>
          </w:tcPr>
          <w:p w14:paraId="3E34F42C">
            <w:pPr>
              <w:spacing w:line="380" w:lineRule="exact"/>
              <w:rPr>
                <w:rFonts w:ascii="宋体" w:hAnsi="宋体" w:cs="宋体"/>
                <w:sz w:val="24"/>
                <w:szCs w:val="24"/>
              </w:rPr>
            </w:pPr>
            <w:r>
              <w:rPr>
                <w:rFonts w:hint="eastAsia" w:ascii="宋体" w:hAnsi="宋体" w:cs="宋体"/>
                <w:sz w:val="24"/>
                <w:szCs w:val="24"/>
              </w:rPr>
              <w:t>没有投标报价的；</w:t>
            </w:r>
          </w:p>
        </w:tc>
      </w:tr>
      <w:tr w14:paraId="10BA7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9" w:type="dxa"/>
            <w:vMerge w:val="continue"/>
            <w:tcBorders>
              <w:left w:val="single" w:color="auto" w:sz="4" w:space="0"/>
              <w:right w:val="single" w:color="auto" w:sz="4" w:space="0"/>
            </w:tcBorders>
            <w:vAlign w:val="center"/>
          </w:tcPr>
          <w:p w14:paraId="595B2030">
            <w:pPr>
              <w:spacing w:before="100" w:beforeAutospacing="1" w:after="100" w:afterAutospacing="1" w:line="380" w:lineRule="exact"/>
              <w:jc w:val="center"/>
              <w:rPr>
                <w:rFonts w:ascii="宋体" w:hAnsi="宋体" w:cs="宋体"/>
                <w:sz w:val="24"/>
                <w:szCs w:val="24"/>
              </w:rPr>
            </w:pPr>
          </w:p>
        </w:tc>
        <w:tc>
          <w:tcPr>
            <w:tcW w:w="990" w:type="dxa"/>
            <w:vMerge w:val="continue"/>
            <w:tcBorders>
              <w:left w:val="single" w:color="auto" w:sz="4" w:space="0"/>
              <w:right w:val="single" w:color="auto" w:sz="4" w:space="0"/>
            </w:tcBorders>
            <w:vAlign w:val="center"/>
          </w:tcPr>
          <w:p w14:paraId="44912245">
            <w:pPr>
              <w:spacing w:line="380" w:lineRule="exact"/>
              <w:jc w:val="center"/>
              <w:rPr>
                <w:rFonts w:ascii="宋体" w:hAnsi="宋体" w:cs="宋体"/>
                <w:sz w:val="24"/>
                <w:szCs w:val="24"/>
              </w:rPr>
            </w:pPr>
          </w:p>
        </w:tc>
        <w:tc>
          <w:tcPr>
            <w:tcW w:w="2427" w:type="dxa"/>
            <w:tcBorders>
              <w:top w:val="single" w:color="auto" w:sz="4" w:space="0"/>
              <w:left w:val="single" w:color="auto" w:sz="4" w:space="0"/>
              <w:bottom w:val="single" w:color="auto" w:sz="4" w:space="0"/>
              <w:right w:val="single" w:color="auto" w:sz="4" w:space="0"/>
            </w:tcBorders>
            <w:vAlign w:val="center"/>
          </w:tcPr>
          <w:p w14:paraId="7269FCDC">
            <w:pPr>
              <w:spacing w:line="380" w:lineRule="exact"/>
              <w:jc w:val="center"/>
              <w:rPr>
                <w:rFonts w:ascii="宋体" w:hAnsi="宋体" w:cs="宋体"/>
                <w:sz w:val="24"/>
                <w:szCs w:val="24"/>
              </w:rPr>
            </w:pPr>
            <w:r>
              <w:rPr>
                <w:rFonts w:hint="eastAsia" w:ascii="宋体" w:hAnsi="宋体" w:cs="宋体"/>
                <w:sz w:val="24"/>
                <w:szCs w:val="24"/>
              </w:rPr>
              <w:t>签字盖章</w:t>
            </w:r>
          </w:p>
        </w:tc>
        <w:tc>
          <w:tcPr>
            <w:tcW w:w="5602" w:type="dxa"/>
            <w:tcBorders>
              <w:top w:val="single" w:color="auto" w:sz="4" w:space="0"/>
              <w:left w:val="single" w:color="auto" w:sz="4" w:space="0"/>
              <w:bottom w:val="single" w:color="auto" w:sz="4" w:space="0"/>
              <w:right w:val="single" w:color="auto" w:sz="4" w:space="0"/>
            </w:tcBorders>
            <w:vAlign w:val="center"/>
          </w:tcPr>
          <w:p w14:paraId="67B74C5D">
            <w:pPr>
              <w:spacing w:line="380" w:lineRule="exact"/>
              <w:rPr>
                <w:rFonts w:ascii="宋体" w:hAnsi="宋体" w:cs="宋体"/>
                <w:sz w:val="24"/>
                <w:szCs w:val="24"/>
              </w:rPr>
            </w:pPr>
            <w:r>
              <w:rPr>
                <w:rFonts w:hint="eastAsia" w:ascii="宋体" w:hAnsi="宋体" w:cs="宋体"/>
                <w:sz w:val="24"/>
                <w:szCs w:val="24"/>
              </w:rPr>
              <w:t>投标文件未按采购文件要求进行签署、盖章的；</w:t>
            </w:r>
          </w:p>
        </w:tc>
      </w:tr>
      <w:tr w14:paraId="4874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59" w:type="dxa"/>
            <w:vMerge w:val="continue"/>
            <w:tcBorders>
              <w:left w:val="single" w:color="auto" w:sz="4" w:space="0"/>
              <w:right w:val="single" w:color="auto" w:sz="4" w:space="0"/>
            </w:tcBorders>
            <w:vAlign w:val="center"/>
          </w:tcPr>
          <w:p w14:paraId="5D89EEB8">
            <w:pPr>
              <w:spacing w:before="100" w:beforeAutospacing="1" w:after="100" w:afterAutospacing="1" w:line="380" w:lineRule="exact"/>
              <w:jc w:val="center"/>
              <w:rPr>
                <w:rFonts w:ascii="宋体" w:hAnsi="宋体" w:cs="宋体"/>
                <w:sz w:val="24"/>
                <w:szCs w:val="24"/>
              </w:rPr>
            </w:pPr>
          </w:p>
        </w:tc>
        <w:tc>
          <w:tcPr>
            <w:tcW w:w="990" w:type="dxa"/>
            <w:vMerge w:val="continue"/>
            <w:tcBorders>
              <w:left w:val="single" w:color="auto" w:sz="4" w:space="0"/>
              <w:right w:val="single" w:color="auto" w:sz="4" w:space="0"/>
            </w:tcBorders>
            <w:vAlign w:val="center"/>
          </w:tcPr>
          <w:p w14:paraId="1088AFD5">
            <w:pPr>
              <w:spacing w:line="380" w:lineRule="exact"/>
              <w:jc w:val="center"/>
              <w:rPr>
                <w:rFonts w:ascii="宋体" w:hAnsi="宋体" w:cs="宋体"/>
                <w:sz w:val="24"/>
                <w:szCs w:val="24"/>
              </w:rPr>
            </w:pPr>
          </w:p>
        </w:tc>
        <w:tc>
          <w:tcPr>
            <w:tcW w:w="2427" w:type="dxa"/>
            <w:tcBorders>
              <w:top w:val="single" w:color="auto" w:sz="4" w:space="0"/>
              <w:left w:val="single" w:color="auto" w:sz="4" w:space="0"/>
              <w:bottom w:val="single" w:color="auto" w:sz="4" w:space="0"/>
              <w:right w:val="single" w:color="auto" w:sz="4" w:space="0"/>
            </w:tcBorders>
            <w:vAlign w:val="center"/>
          </w:tcPr>
          <w:p w14:paraId="2B8DED2E">
            <w:pPr>
              <w:spacing w:line="380" w:lineRule="exact"/>
              <w:jc w:val="center"/>
              <w:rPr>
                <w:rFonts w:ascii="宋体" w:hAnsi="宋体" w:cs="宋体"/>
                <w:sz w:val="24"/>
                <w:szCs w:val="24"/>
              </w:rPr>
            </w:pPr>
            <w:r>
              <w:rPr>
                <w:rFonts w:hint="eastAsia" w:ascii="宋体" w:hAnsi="宋体" w:cs="宋体"/>
                <w:sz w:val="24"/>
                <w:szCs w:val="24"/>
              </w:rPr>
              <w:t>投标文件格式</w:t>
            </w:r>
          </w:p>
        </w:tc>
        <w:tc>
          <w:tcPr>
            <w:tcW w:w="5602" w:type="dxa"/>
            <w:tcBorders>
              <w:top w:val="single" w:color="auto" w:sz="4" w:space="0"/>
              <w:left w:val="single" w:color="auto" w:sz="4" w:space="0"/>
              <w:bottom w:val="single" w:color="auto" w:sz="4" w:space="0"/>
              <w:right w:val="single" w:color="auto" w:sz="4" w:space="0"/>
            </w:tcBorders>
            <w:vAlign w:val="center"/>
          </w:tcPr>
          <w:p w14:paraId="485658A6">
            <w:pPr>
              <w:spacing w:line="380" w:lineRule="exact"/>
              <w:rPr>
                <w:rFonts w:ascii="宋体" w:hAnsi="宋体" w:cs="宋体"/>
                <w:sz w:val="24"/>
                <w:szCs w:val="24"/>
              </w:rPr>
            </w:pPr>
            <w:r>
              <w:rPr>
                <w:rFonts w:hint="eastAsia" w:ascii="宋体" w:hAnsi="宋体" w:cs="宋体"/>
                <w:sz w:val="24"/>
                <w:szCs w:val="24"/>
              </w:rPr>
              <w:t>原则上投标文件未按规定的格式、内容和要求填写的；</w:t>
            </w:r>
          </w:p>
        </w:tc>
      </w:tr>
      <w:tr w14:paraId="279F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9" w:type="dxa"/>
            <w:vMerge w:val="continue"/>
            <w:tcBorders>
              <w:left w:val="single" w:color="auto" w:sz="4" w:space="0"/>
              <w:right w:val="single" w:color="auto" w:sz="4" w:space="0"/>
            </w:tcBorders>
            <w:vAlign w:val="center"/>
          </w:tcPr>
          <w:p w14:paraId="3EAEE7C7">
            <w:pPr>
              <w:widowControl/>
              <w:spacing w:line="380" w:lineRule="exact"/>
              <w:jc w:val="left"/>
              <w:rPr>
                <w:rFonts w:ascii="宋体" w:hAnsi="宋体" w:cs="宋体"/>
                <w:sz w:val="24"/>
                <w:szCs w:val="24"/>
              </w:rPr>
            </w:pPr>
          </w:p>
        </w:tc>
        <w:tc>
          <w:tcPr>
            <w:tcW w:w="990" w:type="dxa"/>
            <w:vMerge w:val="continue"/>
            <w:tcBorders>
              <w:left w:val="single" w:color="auto" w:sz="4" w:space="0"/>
              <w:right w:val="single" w:color="auto" w:sz="4" w:space="0"/>
            </w:tcBorders>
            <w:vAlign w:val="center"/>
          </w:tcPr>
          <w:p w14:paraId="6B00F656">
            <w:pPr>
              <w:widowControl/>
              <w:spacing w:line="380" w:lineRule="exact"/>
              <w:jc w:val="left"/>
              <w:rPr>
                <w:rFonts w:ascii="宋体" w:hAnsi="宋体" w:cs="宋体"/>
                <w:sz w:val="24"/>
                <w:szCs w:val="24"/>
              </w:rPr>
            </w:pPr>
          </w:p>
        </w:tc>
        <w:tc>
          <w:tcPr>
            <w:tcW w:w="2427" w:type="dxa"/>
            <w:tcBorders>
              <w:top w:val="single" w:color="auto" w:sz="4" w:space="0"/>
              <w:left w:val="single" w:color="auto" w:sz="4" w:space="0"/>
              <w:bottom w:val="single" w:color="auto" w:sz="4" w:space="0"/>
              <w:right w:val="single" w:color="auto" w:sz="4" w:space="0"/>
            </w:tcBorders>
            <w:vAlign w:val="center"/>
          </w:tcPr>
          <w:p w14:paraId="4A813502">
            <w:pPr>
              <w:spacing w:line="380" w:lineRule="exact"/>
              <w:jc w:val="center"/>
              <w:rPr>
                <w:rFonts w:ascii="宋体" w:hAnsi="宋体" w:cs="宋体"/>
                <w:sz w:val="24"/>
                <w:szCs w:val="24"/>
              </w:rPr>
            </w:pPr>
            <w:r>
              <w:rPr>
                <w:rFonts w:hint="eastAsia" w:ascii="宋体" w:hAnsi="宋体" w:cs="宋体"/>
                <w:sz w:val="24"/>
                <w:szCs w:val="24"/>
              </w:rPr>
              <w:t>投标文件内容</w:t>
            </w:r>
          </w:p>
        </w:tc>
        <w:tc>
          <w:tcPr>
            <w:tcW w:w="5602" w:type="dxa"/>
            <w:tcBorders>
              <w:top w:val="single" w:color="auto" w:sz="4" w:space="0"/>
              <w:left w:val="single" w:color="auto" w:sz="4" w:space="0"/>
              <w:bottom w:val="single" w:color="auto" w:sz="4" w:space="0"/>
              <w:right w:val="single" w:color="auto" w:sz="4" w:space="0"/>
            </w:tcBorders>
            <w:vAlign w:val="center"/>
          </w:tcPr>
          <w:p w14:paraId="5ADD4A19">
            <w:pPr>
              <w:spacing w:line="380" w:lineRule="exact"/>
              <w:rPr>
                <w:rFonts w:ascii="宋体" w:hAnsi="宋体" w:cs="宋体"/>
                <w:sz w:val="24"/>
                <w:szCs w:val="24"/>
              </w:rPr>
            </w:pPr>
            <w:r>
              <w:rPr>
                <w:rFonts w:hint="eastAsia" w:ascii="宋体" w:hAnsi="宋体" w:cs="宋体"/>
                <w:sz w:val="24"/>
                <w:szCs w:val="24"/>
              </w:rPr>
              <w:t>投标文件书写潦草、字迹模糊不清难以辨认的；</w:t>
            </w:r>
          </w:p>
        </w:tc>
      </w:tr>
      <w:tr w14:paraId="5997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59" w:type="dxa"/>
            <w:vMerge w:val="continue"/>
            <w:tcBorders>
              <w:left w:val="single" w:color="auto" w:sz="4" w:space="0"/>
              <w:right w:val="single" w:color="auto" w:sz="4" w:space="0"/>
            </w:tcBorders>
            <w:vAlign w:val="center"/>
          </w:tcPr>
          <w:p w14:paraId="05E6AB4D">
            <w:pPr>
              <w:widowControl/>
              <w:spacing w:line="380" w:lineRule="exact"/>
              <w:jc w:val="left"/>
              <w:rPr>
                <w:rFonts w:ascii="宋体" w:hAnsi="宋体" w:cs="宋体"/>
                <w:sz w:val="24"/>
                <w:szCs w:val="24"/>
              </w:rPr>
            </w:pPr>
          </w:p>
        </w:tc>
        <w:tc>
          <w:tcPr>
            <w:tcW w:w="990" w:type="dxa"/>
            <w:vMerge w:val="continue"/>
            <w:tcBorders>
              <w:left w:val="single" w:color="auto" w:sz="4" w:space="0"/>
              <w:right w:val="single" w:color="auto" w:sz="4" w:space="0"/>
            </w:tcBorders>
            <w:vAlign w:val="center"/>
          </w:tcPr>
          <w:p w14:paraId="5ADE1AA2">
            <w:pPr>
              <w:widowControl/>
              <w:spacing w:line="380" w:lineRule="exact"/>
              <w:jc w:val="left"/>
              <w:rPr>
                <w:rFonts w:ascii="宋体" w:hAnsi="宋体" w:cs="宋体"/>
                <w:sz w:val="24"/>
                <w:szCs w:val="24"/>
              </w:rPr>
            </w:pPr>
          </w:p>
        </w:tc>
        <w:tc>
          <w:tcPr>
            <w:tcW w:w="2427" w:type="dxa"/>
            <w:tcBorders>
              <w:top w:val="single" w:color="auto" w:sz="4" w:space="0"/>
              <w:left w:val="single" w:color="auto" w:sz="4" w:space="0"/>
              <w:bottom w:val="single" w:color="auto" w:sz="4" w:space="0"/>
              <w:right w:val="single" w:color="auto" w:sz="4" w:space="0"/>
            </w:tcBorders>
            <w:vAlign w:val="center"/>
          </w:tcPr>
          <w:p w14:paraId="76787AE1">
            <w:pPr>
              <w:spacing w:line="380" w:lineRule="exact"/>
              <w:jc w:val="center"/>
              <w:rPr>
                <w:rFonts w:ascii="宋体" w:hAnsi="宋体" w:cs="宋体"/>
                <w:sz w:val="24"/>
                <w:szCs w:val="24"/>
              </w:rPr>
            </w:pPr>
            <w:r>
              <w:rPr>
                <w:rFonts w:hint="eastAsia" w:ascii="宋体" w:hAnsi="宋体" w:cs="宋体"/>
                <w:sz w:val="24"/>
                <w:szCs w:val="24"/>
              </w:rPr>
              <w:t>投标保证金</w:t>
            </w:r>
          </w:p>
        </w:tc>
        <w:tc>
          <w:tcPr>
            <w:tcW w:w="5602" w:type="dxa"/>
            <w:tcBorders>
              <w:top w:val="single" w:color="auto" w:sz="4" w:space="0"/>
              <w:left w:val="single" w:color="auto" w:sz="4" w:space="0"/>
              <w:bottom w:val="single" w:color="auto" w:sz="4" w:space="0"/>
              <w:right w:val="single" w:color="auto" w:sz="4" w:space="0"/>
            </w:tcBorders>
            <w:vAlign w:val="center"/>
          </w:tcPr>
          <w:p w14:paraId="03052C37">
            <w:pPr>
              <w:spacing w:line="480" w:lineRule="exact"/>
              <w:rPr>
                <w:rFonts w:ascii="宋体" w:hAnsi="宋体" w:cs="宋体"/>
                <w:sz w:val="24"/>
                <w:szCs w:val="24"/>
              </w:rPr>
            </w:pPr>
            <w:r>
              <w:rPr>
                <w:rFonts w:hint="eastAsia" w:ascii="宋体" w:hAnsi="宋体" w:cs="宋体"/>
                <w:sz w:val="24"/>
                <w:szCs w:val="24"/>
              </w:rPr>
              <w:t>投标人未能按要求足额提交投标保证金的；</w:t>
            </w:r>
          </w:p>
        </w:tc>
      </w:tr>
      <w:tr w14:paraId="6FC8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59" w:type="dxa"/>
            <w:vMerge w:val="continue"/>
            <w:tcBorders>
              <w:left w:val="single" w:color="auto" w:sz="4" w:space="0"/>
              <w:right w:val="single" w:color="auto" w:sz="4" w:space="0"/>
            </w:tcBorders>
            <w:vAlign w:val="center"/>
          </w:tcPr>
          <w:p w14:paraId="4E0592DE">
            <w:pPr>
              <w:widowControl/>
              <w:spacing w:line="380" w:lineRule="exact"/>
              <w:jc w:val="left"/>
              <w:rPr>
                <w:rFonts w:ascii="宋体" w:hAnsi="宋体" w:cs="宋体"/>
                <w:sz w:val="24"/>
                <w:szCs w:val="24"/>
              </w:rPr>
            </w:pPr>
          </w:p>
        </w:tc>
        <w:tc>
          <w:tcPr>
            <w:tcW w:w="990" w:type="dxa"/>
            <w:vMerge w:val="continue"/>
            <w:tcBorders>
              <w:left w:val="single" w:color="auto" w:sz="4" w:space="0"/>
              <w:right w:val="single" w:color="auto" w:sz="4" w:space="0"/>
            </w:tcBorders>
            <w:vAlign w:val="center"/>
          </w:tcPr>
          <w:p w14:paraId="4B40ED07">
            <w:pPr>
              <w:widowControl/>
              <w:spacing w:line="380" w:lineRule="exact"/>
              <w:jc w:val="left"/>
              <w:rPr>
                <w:rFonts w:ascii="宋体" w:hAnsi="宋体" w:cs="宋体"/>
                <w:sz w:val="24"/>
                <w:szCs w:val="24"/>
              </w:rPr>
            </w:pPr>
          </w:p>
        </w:tc>
        <w:tc>
          <w:tcPr>
            <w:tcW w:w="2427" w:type="dxa"/>
            <w:tcBorders>
              <w:top w:val="single" w:color="auto" w:sz="4" w:space="0"/>
              <w:left w:val="single" w:color="auto" w:sz="4" w:space="0"/>
              <w:bottom w:val="single" w:color="auto" w:sz="4" w:space="0"/>
              <w:right w:val="single" w:color="auto" w:sz="4" w:space="0"/>
            </w:tcBorders>
            <w:vAlign w:val="center"/>
          </w:tcPr>
          <w:p w14:paraId="1CAFDDFF">
            <w:pPr>
              <w:spacing w:line="380" w:lineRule="exact"/>
              <w:jc w:val="center"/>
              <w:rPr>
                <w:rFonts w:ascii="宋体" w:hAnsi="宋体" w:cs="宋体"/>
                <w:sz w:val="24"/>
                <w:szCs w:val="24"/>
              </w:rPr>
            </w:pPr>
            <w:r>
              <w:rPr>
                <w:rFonts w:hint="eastAsia" w:ascii="宋体" w:hAnsi="宋体" w:cs="宋体"/>
                <w:sz w:val="24"/>
                <w:szCs w:val="24"/>
              </w:rPr>
              <w:t>法定代表人身份证明书及授权委托书</w:t>
            </w:r>
          </w:p>
        </w:tc>
        <w:tc>
          <w:tcPr>
            <w:tcW w:w="5602" w:type="dxa"/>
            <w:tcBorders>
              <w:top w:val="single" w:color="auto" w:sz="4" w:space="0"/>
              <w:left w:val="single" w:color="auto" w:sz="4" w:space="0"/>
              <w:bottom w:val="single" w:color="auto" w:sz="4" w:space="0"/>
              <w:right w:val="single" w:color="auto" w:sz="4" w:space="0"/>
            </w:tcBorders>
            <w:vAlign w:val="center"/>
          </w:tcPr>
          <w:p w14:paraId="1C70A2F8">
            <w:pPr>
              <w:spacing w:line="480" w:lineRule="exact"/>
              <w:rPr>
                <w:rFonts w:ascii="宋体" w:hAnsi="宋体" w:cs="宋体"/>
                <w:sz w:val="24"/>
                <w:szCs w:val="24"/>
              </w:rPr>
            </w:pPr>
            <w:r>
              <w:rPr>
                <w:rFonts w:hint="eastAsia" w:ascii="宋体" w:hAnsi="宋体" w:cs="宋体"/>
                <w:sz w:val="24"/>
                <w:szCs w:val="24"/>
              </w:rPr>
              <w:t>法定代表人委托代理人投标，但无法定代表人授权委托书的；</w:t>
            </w:r>
          </w:p>
        </w:tc>
      </w:tr>
      <w:tr w14:paraId="0C313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59" w:type="dxa"/>
            <w:vMerge w:val="continue"/>
            <w:tcBorders>
              <w:left w:val="single" w:color="auto" w:sz="4" w:space="0"/>
              <w:right w:val="single" w:color="auto" w:sz="4" w:space="0"/>
            </w:tcBorders>
            <w:vAlign w:val="center"/>
          </w:tcPr>
          <w:p w14:paraId="3C8B4467">
            <w:pPr>
              <w:pStyle w:val="85"/>
              <w:rPr>
                <w:rFonts w:hAnsi="宋体"/>
                <w:color w:val="auto"/>
              </w:rPr>
            </w:pPr>
          </w:p>
        </w:tc>
        <w:tc>
          <w:tcPr>
            <w:tcW w:w="990" w:type="dxa"/>
            <w:vMerge w:val="continue"/>
            <w:tcBorders>
              <w:left w:val="single" w:color="auto" w:sz="4" w:space="0"/>
              <w:right w:val="single" w:color="auto" w:sz="4" w:space="0"/>
            </w:tcBorders>
            <w:vAlign w:val="center"/>
          </w:tcPr>
          <w:p w14:paraId="24173A0D">
            <w:pPr>
              <w:widowControl/>
              <w:spacing w:line="380" w:lineRule="exact"/>
              <w:jc w:val="left"/>
              <w:rPr>
                <w:rFonts w:ascii="宋体" w:hAnsi="宋体" w:cs="宋体"/>
                <w:sz w:val="24"/>
                <w:szCs w:val="24"/>
              </w:rPr>
            </w:pPr>
          </w:p>
        </w:tc>
        <w:tc>
          <w:tcPr>
            <w:tcW w:w="2427" w:type="dxa"/>
            <w:tcBorders>
              <w:top w:val="single" w:color="auto" w:sz="4" w:space="0"/>
              <w:left w:val="single" w:color="auto" w:sz="4" w:space="0"/>
              <w:bottom w:val="single" w:color="auto" w:sz="4" w:space="0"/>
              <w:right w:val="single" w:color="auto" w:sz="4" w:space="0"/>
            </w:tcBorders>
            <w:vAlign w:val="center"/>
          </w:tcPr>
          <w:p w14:paraId="648341D5">
            <w:pPr>
              <w:spacing w:line="380" w:lineRule="exact"/>
              <w:jc w:val="center"/>
              <w:rPr>
                <w:rFonts w:ascii="宋体" w:hAnsi="宋体" w:cs="宋体"/>
                <w:sz w:val="24"/>
                <w:szCs w:val="24"/>
              </w:rPr>
            </w:pPr>
            <w:r>
              <w:rPr>
                <w:rFonts w:hint="eastAsia" w:ascii="宋体" w:hAnsi="宋体" w:cs="宋体"/>
                <w:sz w:val="24"/>
                <w:szCs w:val="24"/>
              </w:rPr>
              <w:t>多个报价</w:t>
            </w:r>
          </w:p>
        </w:tc>
        <w:tc>
          <w:tcPr>
            <w:tcW w:w="5602" w:type="dxa"/>
            <w:tcBorders>
              <w:top w:val="single" w:color="auto" w:sz="4" w:space="0"/>
              <w:left w:val="single" w:color="auto" w:sz="4" w:space="0"/>
              <w:bottom w:val="single" w:color="auto" w:sz="4" w:space="0"/>
              <w:right w:val="single" w:color="auto" w:sz="4" w:space="0"/>
            </w:tcBorders>
            <w:vAlign w:val="center"/>
          </w:tcPr>
          <w:p w14:paraId="3FDC32ED">
            <w:pPr>
              <w:spacing w:line="480" w:lineRule="exact"/>
              <w:rPr>
                <w:rFonts w:ascii="宋体" w:hAnsi="宋体" w:cs="宋体"/>
                <w:sz w:val="24"/>
                <w:szCs w:val="24"/>
              </w:rPr>
            </w:pPr>
            <w:r>
              <w:rPr>
                <w:rFonts w:hint="eastAsia" w:ascii="宋体" w:hAnsi="宋体" w:cs="宋体"/>
                <w:sz w:val="24"/>
                <w:szCs w:val="24"/>
              </w:rPr>
              <w:t>在投标文件中，投标人投报两个或多个报价，又未声明其中哪一个有效的；</w:t>
            </w:r>
          </w:p>
        </w:tc>
      </w:tr>
      <w:tr w14:paraId="25F2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59" w:type="dxa"/>
            <w:vMerge w:val="continue"/>
            <w:tcBorders>
              <w:left w:val="single" w:color="auto" w:sz="4" w:space="0"/>
              <w:right w:val="single" w:color="auto" w:sz="4" w:space="0"/>
            </w:tcBorders>
            <w:vAlign w:val="center"/>
          </w:tcPr>
          <w:p w14:paraId="023892D0">
            <w:pPr>
              <w:pStyle w:val="85"/>
              <w:rPr>
                <w:rFonts w:hAnsi="宋体"/>
                <w:color w:val="auto"/>
              </w:rPr>
            </w:pPr>
          </w:p>
        </w:tc>
        <w:tc>
          <w:tcPr>
            <w:tcW w:w="990" w:type="dxa"/>
            <w:vMerge w:val="continue"/>
            <w:tcBorders>
              <w:left w:val="single" w:color="auto" w:sz="4" w:space="0"/>
              <w:right w:val="single" w:color="auto" w:sz="4" w:space="0"/>
            </w:tcBorders>
            <w:vAlign w:val="center"/>
          </w:tcPr>
          <w:p w14:paraId="543EFB8F">
            <w:pPr>
              <w:widowControl/>
              <w:spacing w:line="380" w:lineRule="exact"/>
              <w:jc w:val="left"/>
              <w:rPr>
                <w:rFonts w:ascii="宋体" w:hAnsi="宋体" w:cs="宋体"/>
                <w:sz w:val="24"/>
                <w:szCs w:val="24"/>
              </w:rPr>
            </w:pPr>
          </w:p>
        </w:tc>
        <w:tc>
          <w:tcPr>
            <w:tcW w:w="2427" w:type="dxa"/>
            <w:tcBorders>
              <w:top w:val="single" w:color="auto" w:sz="4" w:space="0"/>
              <w:left w:val="single" w:color="auto" w:sz="4" w:space="0"/>
              <w:bottom w:val="single" w:color="auto" w:sz="4" w:space="0"/>
              <w:right w:val="single" w:color="auto" w:sz="4" w:space="0"/>
            </w:tcBorders>
            <w:vAlign w:val="center"/>
          </w:tcPr>
          <w:p w14:paraId="007A9EA7">
            <w:pPr>
              <w:spacing w:line="380" w:lineRule="exact"/>
              <w:jc w:val="center"/>
              <w:rPr>
                <w:rFonts w:ascii="宋体" w:hAnsi="宋体" w:cs="宋体"/>
                <w:sz w:val="24"/>
                <w:szCs w:val="24"/>
              </w:rPr>
            </w:pPr>
            <w:r>
              <w:rPr>
                <w:rFonts w:hint="eastAsia" w:ascii="宋体" w:hAnsi="宋体" w:cs="宋体"/>
                <w:sz w:val="24"/>
                <w:szCs w:val="24"/>
              </w:rPr>
              <w:t>其他要求</w:t>
            </w:r>
          </w:p>
        </w:tc>
        <w:tc>
          <w:tcPr>
            <w:tcW w:w="5602" w:type="dxa"/>
            <w:tcBorders>
              <w:top w:val="single" w:color="auto" w:sz="4" w:space="0"/>
              <w:left w:val="single" w:color="auto" w:sz="4" w:space="0"/>
              <w:bottom w:val="single" w:color="auto" w:sz="4" w:space="0"/>
              <w:right w:val="single" w:color="auto" w:sz="4" w:space="0"/>
            </w:tcBorders>
            <w:vAlign w:val="center"/>
          </w:tcPr>
          <w:p w14:paraId="750A99A8">
            <w:pPr>
              <w:spacing w:line="380" w:lineRule="exact"/>
              <w:rPr>
                <w:rFonts w:ascii="宋体" w:hAnsi="宋体" w:cs="宋体"/>
                <w:kern w:val="0"/>
                <w:sz w:val="24"/>
                <w:szCs w:val="24"/>
              </w:rPr>
            </w:pPr>
            <w:r>
              <w:rPr>
                <w:rFonts w:hint="eastAsia" w:ascii="宋体" w:hAnsi="宋体" w:cs="宋体"/>
                <w:sz w:val="24"/>
                <w:szCs w:val="24"/>
              </w:rPr>
              <w:t>不符合采购文件中规定的其他实质性要求的；</w:t>
            </w:r>
          </w:p>
        </w:tc>
      </w:tr>
      <w:tr w14:paraId="53BD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59" w:type="dxa"/>
            <w:tcBorders>
              <w:left w:val="single" w:color="auto" w:sz="4" w:space="0"/>
              <w:right w:val="single" w:color="auto" w:sz="4" w:space="0"/>
            </w:tcBorders>
            <w:vAlign w:val="center"/>
          </w:tcPr>
          <w:p w14:paraId="1EC57058">
            <w:pPr>
              <w:pStyle w:val="85"/>
              <w:rPr>
                <w:rFonts w:hint="eastAsia" w:hAnsi="宋体" w:eastAsia="宋体"/>
                <w:color w:val="auto"/>
                <w:lang w:val="en-US" w:eastAsia="zh-CN"/>
              </w:rPr>
            </w:pPr>
            <w:r>
              <w:rPr>
                <w:rFonts w:hint="eastAsia" w:hAnsi="宋体"/>
                <w:color w:val="auto"/>
                <w:lang w:val="en-US" w:eastAsia="zh-CN"/>
              </w:rPr>
              <w:t>3</w:t>
            </w:r>
          </w:p>
        </w:tc>
        <w:tc>
          <w:tcPr>
            <w:tcW w:w="990" w:type="dxa"/>
            <w:tcBorders>
              <w:left w:val="single" w:color="auto" w:sz="4" w:space="0"/>
              <w:right w:val="single" w:color="auto" w:sz="4" w:space="0"/>
            </w:tcBorders>
            <w:vAlign w:val="center"/>
          </w:tcPr>
          <w:p w14:paraId="254F0CEE">
            <w:pPr>
              <w:widowControl/>
              <w:spacing w:line="380" w:lineRule="exact"/>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异常低价审查</w:t>
            </w:r>
          </w:p>
        </w:tc>
        <w:tc>
          <w:tcPr>
            <w:tcW w:w="2427" w:type="dxa"/>
            <w:tcBorders>
              <w:top w:val="single" w:color="auto" w:sz="4" w:space="0"/>
              <w:left w:val="single" w:color="auto" w:sz="4" w:space="0"/>
              <w:bottom w:val="single" w:color="auto" w:sz="4" w:space="0"/>
              <w:right w:val="single" w:color="auto" w:sz="4" w:space="0"/>
            </w:tcBorders>
            <w:vAlign w:val="center"/>
          </w:tcPr>
          <w:p w14:paraId="181BE7A7">
            <w:pPr>
              <w:spacing w:line="38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报价</w:t>
            </w:r>
          </w:p>
        </w:tc>
        <w:tc>
          <w:tcPr>
            <w:tcW w:w="5602" w:type="dxa"/>
            <w:tcBorders>
              <w:top w:val="single" w:color="auto" w:sz="4" w:space="0"/>
              <w:left w:val="single" w:color="auto" w:sz="4" w:space="0"/>
              <w:bottom w:val="single" w:color="auto" w:sz="4" w:space="0"/>
              <w:right w:val="single" w:color="auto" w:sz="4" w:space="0"/>
            </w:tcBorders>
            <w:vAlign w:val="center"/>
          </w:tcPr>
          <w:p w14:paraId="049C246F">
            <w:pPr>
              <w:spacing w:line="3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依据《关于推动解决政府采购异常低价问题的通知》（财库〔2026〕2号）文件，政府采购评审中出现下列情形之一的，评审委员会应当启动异常低价投标（响应）审查程序：</w:t>
            </w:r>
          </w:p>
          <w:p w14:paraId="27C1239F">
            <w:pPr>
              <w:spacing w:line="3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1.投标（响应）报价低于全部通过符合性审查供应商投标（响应）报价平均值</w:t>
            </w: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0%的，即投标（响应）报价</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全部通过符合性审查供应商投标（响应）报价平均值×</w:t>
            </w: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0%；</w:t>
            </w:r>
          </w:p>
          <w:p w14:paraId="3F49C613">
            <w:pPr>
              <w:spacing w:line="3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2.投标（响应）报价低于通过符合性审查的次低报价供应商投标（响应）报价</w:t>
            </w: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0%的，即投标（响应）报价</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通过符合性审查的次低报价供应商投标（响应）报价×</w:t>
            </w: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0%；</w:t>
            </w:r>
          </w:p>
          <w:p w14:paraId="5DB1805A">
            <w:pPr>
              <w:spacing w:line="3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3.投标（响应）报价低于采购项目最高限价</w:t>
            </w:r>
            <w:r>
              <w:rPr>
                <w:rFonts w:hint="eastAsia" w:asciiTheme="majorEastAsia" w:hAnsiTheme="majorEastAsia" w:eastAsiaTheme="majorEastAsia" w:cstheme="majorEastAsia"/>
                <w:sz w:val="24"/>
                <w:szCs w:val="24"/>
                <w:lang w:val="en-US" w:eastAsia="zh-CN"/>
              </w:rPr>
              <w:t>60</w:t>
            </w:r>
            <w:r>
              <w:rPr>
                <w:rFonts w:hint="eastAsia" w:asciiTheme="majorEastAsia" w:hAnsiTheme="majorEastAsia" w:eastAsiaTheme="majorEastAsia" w:cstheme="majorEastAsia"/>
                <w:sz w:val="24"/>
                <w:szCs w:val="24"/>
              </w:rPr>
              <w:t>%的，即投标（响应）报价</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采购项目最高限价×</w:t>
            </w:r>
            <w:r>
              <w:rPr>
                <w:rFonts w:hint="eastAsia" w:asciiTheme="majorEastAsia" w:hAnsiTheme="majorEastAsia" w:eastAsiaTheme="majorEastAsia" w:cstheme="majorEastAsia"/>
                <w:sz w:val="24"/>
                <w:szCs w:val="24"/>
                <w:lang w:val="en-US" w:eastAsia="zh-CN"/>
              </w:rPr>
              <w:t>60</w:t>
            </w:r>
            <w:r>
              <w:rPr>
                <w:rFonts w:hint="eastAsia" w:asciiTheme="majorEastAsia" w:hAnsiTheme="majorEastAsia" w:eastAsiaTheme="majorEastAsia" w:cstheme="majorEastAsia"/>
                <w:sz w:val="24"/>
                <w:szCs w:val="24"/>
              </w:rPr>
              <w:t>%；</w:t>
            </w:r>
          </w:p>
          <w:p w14:paraId="06B6A713">
            <w:pPr>
              <w:spacing w:line="3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4.评审委员会基于专业判断，认为供应商报价过低，有可能影响产品质量或者不能诚信履约的其他情形。</w:t>
            </w:r>
          </w:p>
        </w:tc>
      </w:tr>
    </w:tbl>
    <w:p w14:paraId="0F0E040E">
      <w:pPr>
        <w:widowControl/>
        <w:spacing w:line="520" w:lineRule="exact"/>
        <w:ind w:firstLine="482" w:firstLineChars="200"/>
        <w:jc w:val="left"/>
        <w:rPr>
          <w:rFonts w:ascii="宋体" w:hAnsi="宋体" w:cs="宋体"/>
          <w:b/>
          <w:sz w:val="24"/>
        </w:rPr>
      </w:pPr>
      <w:r>
        <w:rPr>
          <w:rFonts w:hint="eastAsia" w:ascii="宋体" w:hAnsi="宋体" w:cs="宋体"/>
          <w:b/>
          <w:sz w:val="24"/>
        </w:rPr>
        <w:t>（二）综合评分</w:t>
      </w:r>
    </w:p>
    <w:p w14:paraId="2937E56E">
      <w:pPr>
        <w:widowControl/>
        <w:spacing w:line="520" w:lineRule="exact"/>
        <w:ind w:firstLine="480" w:firstLineChars="200"/>
        <w:jc w:val="left"/>
        <w:rPr>
          <w:rFonts w:ascii="宋体" w:hAnsi="宋体" w:cs="宋体"/>
          <w:sz w:val="24"/>
        </w:rPr>
      </w:pPr>
      <w:r>
        <w:rPr>
          <w:rFonts w:hint="eastAsia" w:ascii="宋体" w:hAnsi="宋体"/>
          <w:sz w:val="24"/>
        </w:rPr>
        <w:t>评标委员会按以下公式计算出各投标人的总得分，推荐中标候选人按评标总得分由高到低顺序排列</w:t>
      </w:r>
      <w:r>
        <w:rPr>
          <w:rFonts w:hint="eastAsia" w:ascii="宋体" w:hAnsi="宋体" w:cs="宋体"/>
          <w:sz w:val="24"/>
        </w:rPr>
        <w:t>；评标总得分相同的，按投标报价由低到高顺序排列；评标总得分且投标报价相同的，按技术指标优劣顺序排列。</w:t>
      </w:r>
    </w:p>
    <w:p w14:paraId="312D5131">
      <w:pPr>
        <w:pStyle w:val="77"/>
        <w:spacing w:line="520" w:lineRule="exact"/>
        <w:ind w:firstLine="480" w:firstLineChars="200"/>
        <w:rPr>
          <w:rFonts w:hAnsi="宋体"/>
          <w:sz w:val="24"/>
          <w:szCs w:val="24"/>
        </w:rPr>
      </w:pPr>
      <w:r>
        <w:rPr>
          <w:rFonts w:hint="eastAsia" w:hAnsi="宋体"/>
          <w:sz w:val="24"/>
          <w:szCs w:val="24"/>
        </w:rPr>
        <w:t>评标总得分=F</w:t>
      </w:r>
      <w:r>
        <w:rPr>
          <w:rFonts w:hint="eastAsia" w:hAnsi="宋体"/>
          <w:sz w:val="24"/>
          <w:szCs w:val="24"/>
          <w:vertAlign w:val="subscript"/>
        </w:rPr>
        <w:t>11</w:t>
      </w:r>
      <w:r>
        <w:rPr>
          <w:rFonts w:hint="eastAsia" w:hAnsi="宋体"/>
          <w:sz w:val="24"/>
          <w:szCs w:val="24"/>
        </w:rPr>
        <w:t>＋F</w:t>
      </w:r>
      <w:r>
        <w:rPr>
          <w:rFonts w:hint="eastAsia" w:hAnsi="宋体"/>
          <w:sz w:val="24"/>
          <w:szCs w:val="24"/>
          <w:vertAlign w:val="subscript"/>
        </w:rPr>
        <w:t>2</w:t>
      </w:r>
      <w:r>
        <w:rPr>
          <w:rFonts w:hint="eastAsia" w:hAnsi="宋体"/>
          <w:sz w:val="24"/>
          <w:szCs w:val="24"/>
        </w:rPr>
        <w:t>＋……＋F</w:t>
      </w:r>
      <w:r>
        <w:rPr>
          <w:rFonts w:hint="eastAsia" w:hAnsi="宋体"/>
          <w:sz w:val="24"/>
          <w:szCs w:val="24"/>
          <w:vertAlign w:val="subscript"/>
        </w:rPr>
        <w:t>n</w:t>
      </w:r>
    </w:p>
    <w:p w14:paraId="439C7FA0">
      <w:pPr>
        <w:pStyle w:val="77"/>
        <w:spacing w:line="520" w:lineRule="exact"/>
        <w:ind w:firstLine="523" w:firstLineChars="218"/>
        <w:rPr>
          <w:rFonts w:hAnsi="宋体"/>
          <w:sz w:val="24"/>
          <w:szCs w:val="24"/>
        </w:rPr>
      </w:pPr>
      <w:r>
        <w:rPr>
          <w:rFonts w:hint="eastAsia" w:hAnsi="宋体"/>
          <w:sz w:val="24"/>
          <w:szCs w:val="24"/>
        </w:rPr>
        <w:t>F</w:t>
      </w:r>
      <w:r>
        <w:rPr>
          <w:rFonts w:hint="eastAsia" w:hAnsi="宋体"/>
          <w:sz w:val="24"/>
          <w:szCs w:val="24"/>
          <w:vertAlign w:val="subscript"/>
        </w:rPr>
        <w:t>1</w:t>
      </w:r>
      <w:r>
        <w:rPr>
          <w:rFonts w:hint="eastAsia" w:hAnsi="宋体"/>
          <w:sz w:val="24"/>
          <w:szCs w:val="24"/>
        </w:rPr>
        <w:t>、F</w:t>
      </w:r>
      <w:r>
        <w:rPr>
          <w:rFonts w:hint="eastAsia" w:hAnsi="宋体"/>
          <w:sz w:val="24"/>
          <w:szCs w:val="24"/>
          <w:vertAlign w:val="subscript"/>
        </w:rPr>
        <w:t>2</w:t>
      </w:r>
      <w:r>
        <w:rPr>
          <w:rFonts w:hint="eastAsia" w:hAnsi="宋体"/>
          <w:sz w:val="24"/>
          <w:szCs w:val="24"/>
        </w:rPr>
        <w:t>……F</w:t>
      </w:r>
      <w:r>
        <w:rPr>
          <w:rFonts w:hint="eastAsia" w:hAnsi="宋体"/>
          <w:sz w:val="24"/>
          <w:szCs w:val="24"/>
          <w:vertAlign w:val="subscript"/>
        </w:rPr>
        <w:t>n</w:t>
      </w:r>
      <w:r>
        <w:rPr>
          <w:rFonts w:hint="eastAsia" w:hAnsi="宋体"/>
          <w:sz w:val="24"/>
          <w:szCs w:val="24"/>
        </w:rPr>
        <w:t>分别为各项评分因素的汇总得分；</w:t>
      </w:r>
    </w:p>
    <w:p w14:paraId="0ADF862D">
      <w:pPr>
        <w:pStyle w:val="77"/>
        <w:spacing w:line="520" w:lineRule="exact"/>
        <w:ind w:firstLine="523" w:firstLineChars="218"/>
        <w:rPr>
          <w:rFonts w:hAnsi="宋体"/>
          <w:sz w:val="24"/>
          <w:szCs w:val="24"/>
        </w:rPr>
      </w:pPr>
      <w:r>
        <w:rPr>
          <w:rFonts w:hint="eastAsia" w:hAnsi="宋体"/>
          <w:sz w:val="24"/>
          <w:szCs w:val="24"/>
        </w:rPr>
        <w:t>F1—投标报价得分（满分为30分）</w:t>
      </w:r>
    </w:p>
    <w:p w14:paraId="00A2234D">
      <w:pPr>
        <w:pStyle w:val="77"/>
        <w:spacing w:line="520" w:lineRule="exact"/>
        <w:ind w:firstLine="523" w:firstLineChars="218"/>
        <w:rPr>
          <w:rFonts w:hAnsi="宋体"/>
          <w:sz w:val="24"/>
          <w:szCs w:val="24"/>
        </w:rPr>
      </w:pPr>
      <w:r>
        <w:rPr>
          <w:rFonts w:hint="eastAsia" w:hAnsi="宋体"/>
          <w:sz w:val="24"/>
          <w:szCs w:val="24"/>
        </w:rPr>
        <w:t>F2—技术部分得分（满分为70分）</w:t>
      </w:r>
    </w:p>
    <w:tbl>
      <w:tblPr>
        <w:tblStyle w:val="31"/>
        <w:tblpPr w:leftFromText="180" w:rightFromText="180" w:vertAnchor="text" w:horzAnchor="page" w:tblpX="1050" w:tblpY="514"/>
        <w:tblOverlap w:val="never"/>
        <w:tblW w:w="10224" w:type="dxa"/>
        <w:tblInd w:w="0" w:type="dxa"/>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Layout w:type="fixed"/>
        <w:tblCellMar>
          <w:top w:w="0" w:type="dxa"/>
          <w:left w:w="108" w:type="dxa"/>
          <w:bottom w:w="0" w:type="dxa"/>
          <w:right w:w="108" w:type="dxa"/>
        </w:tblCellMar>
      </w:tblPr>
      <w:tblGrid>
        <w:gridCol w:w="544"/>
        <w:gridCol w:w="1922"/>
        <w:gridCol w:w="5460"/>
        <w:gridCol w:w="2298"/>
      </w:tblGrid>
      <w:tr w14:paraId="253F90A8">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c>
          <w:tcPr>
            <w:tcW w:w="544" w:type="dxa"/>
            <w:tcBorders>
              <w:right w:val="single" w:color="auto" w:sz="4" w:space="0"/>
            </w:tcBorders>
            <w:vAlign w:val="center"/>
          </w:tcPr>
          <w:p w14:paraId="36EDB733">
            <w:pPr>
              <w:spacing w:line="360" w:lineRule="auto"/>
              <w:jc w:val="center"/>
              <w:rPr>
                <w:rFonts w:ascii="宋体" w:hAnsi="宋体" w:cs="宋体"/>
                <w:b/>
                <w:sz w:val="24"/>
                <w:szCs w:val="24"/>
              </w:rPr>
            </w:pPr>
            <w:r>
              <w:rPr>
                <w:rFonts w:hint="eastAsia" w:ascii="宋体" w:hAnsi="宋体" w:cs="宋体"/>
                <w:b/>
                <w:sz w:val="24"/>
                <w:szCs w:val="24"/>
              </w:rPr>
              <w:t>序号</w:t>
            </w:r>
          </w:p>
        </w:tc>
        <w:tc>
          <w:tcPr>
            <w:tcW w:w="1922" w:type="dxa"/>
            <w:tcBorders>
              <w:left w:val="single" w:color="auto" w:sz="4" w:space="0"/>
            </w:tcBorders>
            <w:vAlign w:val="center"/>
          </w:tcPr>
          <w:p w14:paraId="5E9147D4">
            <w:pPr>
              <w:spacing w:line="360" w:lineRule="auto"/>
              <w:jc w:val="center"/>
              <w:rPr>
                <w:rFonts w:ascii="宋体" w:hAnsi="宋体" w:cs="宋体"/>
                <w:b/>
                <w:sz w:val="24"/>
                <w:szCs w:val="24"/>
              </w:rPr>
            </w:pPr>
            <w:r>
              <w:rPr>
                <w:rFonts w:hint="eastAsia" w:ascii="宋体" w:hAnsi="宋体" w:cs="宋体"/>
                <w:b/>
                <w:sz w:val="24"/>
                <w:szCs w:val="24"/>
              </w:rPr>
              <w:t>评分因素</w:t>
            </w:r>
          </w:p>
        </w:tc>
        <w:tc>
          <w:tcPr>
            <w:tcW w:w="5460" w:type="dxa"/>
            <w:vAlign w:val="center"/>
          </w:tcPr>
          <w:p w14:paraId="73A54F58">
            <w:pPr>
              <w:spacing w:line="360" w:lineRule="auto"/>
              <w:jc w:val="center"/>
              <w:rPr>
                <w:rFonts w:ascii="宋体" w:hAnsi="宋体" w:cs="宋体"/>
                <w:b/>
                <w:sz w:val="24"/>
                <w:szCs w:val="24"/>
              </w:rPr>
            </w:pPr>
            <w:r>
              <w:rPr>
                <w:rFonts w:hint="eastAsia" w:ascii="宋体" w:hAnsi="宋体" w:cs="宋体"/>
                <w:b/>
                <w:sz w:val="24"/>
                <w:szCs w:val="24"/>
              </w:rPr>
              <w:t>评分标准</w:t>
            </w:r>
          </w:p>
        </w:tc>
        <w:tc>
          <w:tcPr>
            <w:tcW w:w="2298" w:type="dxa"/>
            <w:vAlign w:val="center"/>
          </w:tcPr>
          <w:p w14:paraId="740B020D">
            <w:pPr>
              <w:spacing w:line="360" w:lineRule="auto"/>
              <w:jc w:val="center"/>
              <w:rPr>
                <w:rFonts w:ascii="宋体" w:hAnsi="宋体" w:cs="宋体"/>
                <w:b/>
                <w:sz w:val="24"/>
                <w:szCs w:val="24"/>
              </w:rPr>
            </w:pPr>
            <w:r>
              <w:rPr>
                <w:rFonts w:hint="eastAsia" w:ascii="宋体" w:hAnsi="宋体" w:cs="宋体"/>
                <w:b/>
                <w:sz w:val="24"/>
                <w:szCs w:val="24"/>
              </w:rPr>
              <w:t>备注</w:t>
            </w:r>
          </w:p>
        </w:tc>
      </w:tr>
      <w:tr w14:paraId="65AC96C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rPr>
          <w:trHeight w:val="1697" w:hRule="atLeast"/>
        </w:trPr>
        <w:tc>
          <w:tcPr>
            <w:tcW w:w="544" w:type="dxa"/>
            <w:tcBorders>
              <w:right w:val="single" w:color="auto" w:sz="4" w:space="0"/>
            </w:tcBorders>
            <w:vAlign w:val="center"/>
          </w:tcPr>
          <w:p w14:paraId="1EF93272">
            <w:pPr>
              <w:spacing w:line="360" w:lineRule="auto"/>
              <w:jc w:val="center"/>
              <w:rPr>
                <w:rFonts w:ascii="宋体" w:hAnsi="宋体" w:cs="宋体"/>
                <w:sz w:val="24"/>
                <w:szCs w:val="24"/>
              </w:rPr>
            </w:pPr>
            <w:r>
              <w:rPr>
                <w:rFonts w:hint="eastAsia" w:ascii="宋体" w:hAnsi="宋体" w:cs="宋体"/>
                <w:sz w:val="24"/>
                <w:szCs w:val="24"/>
              </w:rPr>
              <w:t>F1</w:t>
            </w:r>
          </w:p>
        </w:tc>
        <w:tc>
          <w:tcPr>
            <w:tcW w:w="1922" w:type="dxa"/>
            <w:tcBorders>
              <w:left w:val="single" w:color="auto" w:sz="4" w:space="0"/>
            </w:tcBorders>
            <w:vAlign w:val="center"/>
          </w:tcPr>
          <w:p w14:paraId="556C09DE">
            <w:pPr>
              <w:spacing w:line="360" w:lineRule="auto"/>
              <w:jc w:val="center"/>
              <w:rPr>
                <w:sz w:val="24"/>
                <w:szCs w:val="24"/>
              </w:rPr>
            </w:pPr>
            <w:r>
              <w:rPr>
                <w:rFonts w:hint="eastAsia"/>
                <w:sz w:val="24"/>
                <w:szCs w:val="24"/>
              </w:rPr>
              <w:t>投标报价</w:t>
            </w:r>
            <w:r>
              <w:rPr>
                <w:rFonts w:hint="eastAsia"/>
                <w:sz w:val="24"/>
                <w:szCs w:val="24"/>
                <w:lang w:eastAsia="zh-CN"/>
              </w:rPr>
              <w:t>（</w:t>
            </w:r>
          </w:p>
          <w:p w14:paraId="17BADA14">
            <w:pPr>
              <w:pStyle w:val="2"/>
              <w:jc w:val="center"/>
              <w:rPr>
                <w:color w:val="auto"/>
                <w:szCs w:val="24"/>
              </w:rPr>
            </w:pPr>
            <w:r>
              <w:rPr>
                <w:rFonts w:hint="eastAsia"/>
                <w:color w:val="auto"/>
                <w:szCs w:val="24"/>
              </w:rPr>
              <w:t>30分）</w:t>
            </w:r>
          </w:p>
        </w:tc>
        <w:tc>
          <w:tcPr>
            <w:tcW w:w="5460" w:type="dxa"/>
            <w:vAlign w:val="center"/>
          </w:tcPr>
          <w:p w14:paraId="46E14A12">
            <w:pPr>
              <w:spacing w:line="500" w:lineRule="exact"/>
              <w:jc w:val="left"/>
              <w:rPr>
                <w:rFonts w:ascii="宋体" w:hAnsi="宋体" w:cs="宋体"/>
                <w:sz w:val="24"/>
                <w:szCs w:val="24"/>
              </w:rPr>
            </w:pPr>
            <w:r>
              <w:rPr>
                <w:rFonts w:hint="eastAsia" w:ascii="宋体" w:hAnsi="宋体" w:cs="宋体"/>
                <w:sz w:val="24"/>
                <w:szCs w:val="24"/>
              </w:rPr>
              <w:t>以满足招标文件要求且投标价格最低的有效投标报价为评标基准价，其报价分为满分。</w:t>
            </w:r>
          </w:p>
          <w:p w14:paraId="55B8AC06">
            <w:pPr>
              <w:spacing w:line="500" w:lineRule="exact"/>
              <w:jc w:val="left"/>
              <w:rPr>
                <w:rFonts w:hint="eastAsia" w:ascii="宋体" w:hAnsi="宋体" w:cs="宋体"/>
                <w:sz w:val="24"/>
                <w:szCs w:val="24"/>
              </w:rPr>
            </w:pPr>
            <w:r>
              <w:rPr>
                <w:rFonts w:hint="eastAsia" w:ascii="宋体" w:hAnsi="宋体" w:cs="宋体"/>
                <w:sz w:val="24"/>
                <w:szCs w:val="24"/>
              </w:rPr>
              <w:t>投标报价分计算公式：投标报价得分=</w:t>
            </w:r>
            <w:r>
              <w:rPr>
                <w:rFonts w:hint="eastAsia" w:ascii="宋体" w:hAnsi="宋体" w:cs="宋体"/>
                <w:sz w:val="24"/>
                <w:szCs w:val="24"/>
                <w:lang w:eastAsia="zh-CN"/>
              </w:rPr>
              <w:t>（</w:t>
            </w:r>
            <w:r>
              <w:rPr>
                <w:rFonts w:hint="eastAsia" w:ascii="宋体" w:hAnsi="宋体" w:cs="宋体"/>
                <w:sz w:val="24"/>
                <w:szCs w:val="24"/>
              </w:rPr>
              <w:t>评标基准价／投标报价</w:t>
            </w:r>
            <w:r>
              <w:rPr>
                <w:rFonts w:hint="eastAsia" w:ascii="宋体" w:hAnsi="宋体" w:cs="宋体"/>
                <w:sz w:val="24"/>
                <w:szCs w:val="24"/>
                <w:lang w:eastAsia="zh-CN"/>
              </w:rPr>
              <w:t>）</w:t>
            </w:r>
            <w:r>
              <w:rPr>
                <w:rFonts w:hint="eastAsia" w:ascii="宋体" w:hAnsi="宋体" w:cs="宋体"/>
                <w:sz w:val="24"/>
                <w:szCs w:val="24"/>
              </w:rPr>
              <w:t>×30。</w:t>
            </w:r>
          </w:p>
          <w:p w14:paraId="080D2677">
            <w:pPr>
              <w:spacing w:line="500" w:lineRule="exact"/>
              <w:jc w:val="left"/>
              <w:rPr>
                <w:rFonts w:hint="eastAsia" w:ascii="宋体" w:hAnsi="宋体" w:cs="宋体"/>
                <w:sz w:val="24"/>
                <w:szCs w:val="24"/>
              </w:rPr>
            </w:pPr>
            <w:r>
              <w:rPr>
                <w:rFonts w:hint="eastAsia" w:ascii="宋体" w:hAnsi="宋体" w:cs="宋体"/>
                <w:sz w:val="24"/>
                <w:szCs w:val="24"/>
              </w:rPr>
              <w:t>小微企业报价的确定：</w:t>
            </w:r>
          </w:p>
          <w:p w14:paraId="2F6BA9CE">
            <w:pPr>
              <w:spacing w:line="500" w:lineRule="exact"/>
              <w:jc w:val="left"/>
              <w:rPr>
                <w:rFonts w:hint="eastAsia" w:ascii="宋体" w:hAnsi="宋体" w:cs="宋体"/>
                <w:sz w:val="24"/>
                <w:szCs w:val="24"/>
              </w:rPr>
            </w:pPr>
            <w:r>
              <w:rPr>
                <w:rFonts w:hint="eastAsia" w:ascii="宋体" w:hAnsi="宋体" w:cs="宋体"/>
                <w:sz w:val="24"/>
                <w:szCs w:val="24"/>
              </w:rPr>
              <w:t>①小型、微型企业参与投标时，须提供本企业对制造商的《中小企业声明函》。</w:t>
            </w:r>
          </w:p>
          <w:p w14:paraId="17DD4A46">
            <w:pPr>
              <w:spacing w:line="500" w:lineRule="exact"/>
              <w:jc w:val="left"/>
              <w:rPr>
                <w:rFonts w:hint="eastAsia" w:ascii="宋体" w:hAnsi="宋体" w:cs="宋体"/>
                <w:sz w:val="24"/>
                <w:szCs w:val="24"/>
              </w:rPr>
            </w:pPr>
            <w:r>
              <w:rPr>
                <w:rFonts w:hint="eastAsia" w:ascii="宋体" w:hAnsi="宋体" w:cs="宋体"/>
                <w:sz w:val="24"/>
                <w:szCs w:val="24"/>
              </w:rPr>
              <w:t>②如磋商申请人为监狱企业，还须提供省级以上监狱管理局、戒毒管理局（含新疆生产建设兵团）出具的属于监狱企业的证明文件扫描件。</w:t>
            </w:r>
          </w:p>
          <w:p w14:paraId="359486D9">
            <w:pPr>
              <w:spacing w:line="500" w:lineRule="exact"/>
              <w:jc w:val="left"/>
              <w:rPr>
                <w:rFonts w:hint="eastAsia" w:ascii="宋体" w:hAnsi="宋体" w:cs="宋体"/>
                <w:sz w:val="24"/>
                <w:szCs w:val="24"/>
              </w:rPr>
            </w:pPr>
            <w:r>
              <w:rPr>
                <w:rFonts w:hint="eastAsia" w:ascii="宋体" w:hAnsi="宋体" w:cs="宋体"/>
                <w:sz w:val="24"/>
                <w:szCs w:val="24"/>
              </w:rPr>
              <w:t>③如磋商申请人为残疾人福利性单位，提供《残疾人福利性单位声明函》。</w:t>
            </w:r>
          </w:p>
          <w:p w14:paraId="4B417F26">
            <w:pPr>
              <w:spacing w:line="500" w:lineRule="exact"/>
              <w:jc w:val="left"/>
              <w:rPr>
                <w:rFonts w:hint="eastAsia" w:ascii="宋体" w:hAnsi="宋体" w:cs="宋体"/>
                <w:sz w:val="24"/>
                <w:szCs w:val="24"/>
              </w:rPr>
            </w:pPr>
            <w:r>
              <w:rPr>
                <w:rFonts w:hint="eastAsia" w:ascii="宋体" w:hAnsi="宋体" w:cs="宋体"/>
                <w:sz w:val="24"/>
                <w:szCs w:val="24"/>
              </w:rPr>
              <w:t>货物由小、微企业制造，即投标人所提供产品为小微型企业制造的，其报价给予10%的扣除。</w:t>
            </w:r>
          </w:p>
          <w:p w14:paraId="7F335303">
            <w:pPr>
              <w:spacing w:line="500" w:lineRule="exact"/>
              <w:jc w:val="left"/>
              <w:rPr>
                <w:rFonts w:hint="eastAsia" w:ascii="宋体" w:hAnsi="宋体" w:cs="宋体"/>
                <w:sz w:val="24"/>
                <w:szCs w:val="24"/>
              </w:rPr>
            </w:pPr>
            <w:r>
              <w:rPr>
                <w:rFonts w:hint="eastAsia" w:ascii="宋体" w:hAnsi="宋体" w:cs="宋体"/>
                <w:sz w:val="24"/>
                <w:szCs w:val="24"/>
              </w:rPr>
              <w:t>本项目为货物类项目，小型、含微型企业报价计算公式：B小=B*（1-10%），该报价作为评审价格。</w:t>
            </w:r>
          </w:p>
          <w:p w14:paraId="71E43D96">
            <w:pPr>
              <w:pStyle w:val="2"/>
            </w:pPr>
            <w:r>
              <w:rPr>
                <w:rFonts w:hint="eastAsia"/>
                <w:b/>
                <w:bCs w:val="0"/>
              </w:rPr>
              <w:t>注：评标委员会认为供应商的报价明显低于其他通过符合性审查供应商的报价，有可能影响产品质量、工程质量或者不能诚信履约的，应当要求其在评标现场合理的时间内提供书面说明，必要时提交相关证明材料；供应商不能证明其报价合理性的，评标委员会应当将其作为无效投标处理。</w:t>
            </w:r>
          </w:p>
        </w:tc>
        <w:tc>
          <w:tcPr>
            <w:tcW w:w="2298" w:type="dxa"/>
            <w:vAlign w:val="center"/>
          </w:tcPr>
          <w:p w14:paraId="3AF2F39D">
            <w:pPr>
              <w:spacing w:line="360" w:lineRule="auto"/>
              <w:jc w:val="center"/>
              <w:rPr>
                <w:rFonts w:ascii="宋体" w:hAnsi="宋体"/>
                <w:sz w:val="24"/>
                <w:szCs w:val="24"/>
              </w:rPr>
            </w:pPr>
            <w:r>
              <w:rPr>
                <w:rFonts w:hint="eastAsia" w:ascii="宋体" w:hAnsi="宋体" w:cs="宋体"/>
                <w:sz w:val="24"/>
                <w:szCs w:val="24"/>
              </w:rPr>
              <w:t>投标报价超过采购预算、投标单位的资格评审、初步评审不满足招标文件要求的为无效报价，不参与评标办法评分。</w:t>
            </w:r>
          </w:p>
        </w:tc>
      </w:tr>
      <w:tr w14:paraId="2D70AE5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c>
          <w:tcPr>
            <w:tcW w:w="544" w:type="dxa"/>
            <w:vMerge w:val="restart"/>
            <w:tcBorders>
              <w:right w:val="single" w:color="auto" w:sz="4" w:space="0"/>
            </w:tcBorders>
            <w:vAlign w:val="center"/>
          </w:tcPr>
          <w:p w14:paraId="0925114B">
            <w:pPr>
              <w:spacing w:line="360" w:lineRule="auto"/>
              <w:jc w:val="center"/>
              <w:rPr>
                <w:rFonts w:ascii="宋体" w:hAnsi="宋体" w:cs="宋体"/>
                <w:sz w:val="24"/>
                <w:szCs w:val="24"/>
              </w:rPr>
            </w:pPr>
            <w:r>
              <w:rPr>
                <w:rFonts w:hint="eastAsia" w:ascii="宋体" w:hAnsi="宋体" w:cs="宋体"/>
                <w:sz w:val="24"/>
                <w:szCs w:val="24"/>
              </w:rPr>
              <w:t>F2</w:t>
            </w:r>
          </w:p>
        </w:tc>
        <w:tc>
          <w:tcPr>
            <w:tcW w:w="1922" w:type="dxa"/>
            <w:tcBorders>
              <w:bottom w:val="single" w:color="auto" w:sz="4" w:space="0"/>
            </w:tcBorders>
            <w:vAlign w:val="center"/>
          </w:tcPr>
          <w:p w14:paraId="318E8E97">
            <w:pPr>
              <w:spacing w:line="380" w:lineRule="exact"/>
              <w:jc w:val="center"/>
              <w:rPr>
                <w:sz w:val="24"/>
                <w:szCs w:val="24"/>
              </w:rPr>
            </w:pPr>
            <w:r>
              <w:rPr>
                <w:rFonts w:hint="eastAsia"/>
                <w:sz w:val="24"/>
                <w:szCs w:val="24"/>
              </w:rPr>
              <w:t>货物参数的响应程度（满分5分）</w:t>
            </w:r>
          </w:p>
        </w:tc>
        <w:tc>
          <w:tcPr>
            <w:tcW w:w="5460" w:type="dxa"/>
            <w:vAlign w:val="center"/>
          </w:tcPr>
          <w:p w14:paraId="3F8B903E">
            <w:pPr>
              <w:spacing w:line="380" w:lineRule="exact"/>
              <w:jc w:val="left"/>
            </w:pPr>
            <w:r>
              <w:rPr>
                <w:rFonts w:hint="eastAsia"/>
                <w:sz w:val="24"/>
                <w:szCs w:val="24"/>
              </w:rPr>
              <w:t>投标供应商所投货物完全满足或优于招标要求得5分；投标供应商所投货物存在一项不满足招标要求的得0分。</w:t>
            </w:r>
          </w:p>
        </w:tc>
        <w:tc>
          <w:tcPr>
            <w:tcW w:w="2298" w:type="dxa"/>
            <w:vAlign w:val="center"/>
          </w:tcPr>
          <w:p w14:paraId="7B75F5A4">
            <w:pPr>
              <w:spacing w:line="380" w:lineRule="exact"/>
              <w:rPr>
                <w:sz w:val="24"/>
                <w:szCs w:val="24"/>
              </w:rPr>
            </w:pPr>
          </w:p>
        </w:tc>
      </w:tr>
      <w:tr w14:paraId="211A97B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c>
          <w:tcPr>
            <w:tcW w:w="544" w:type="dxa"/>
            <w:vMerge w:val="continue"/>
            <w:tcBorders>
              <w:right w:val="single" w:color="auto" w:sz="4" w:space="0"/>
            </w:tcBorders>
            <w:vAlign w:val="center"/>
          </w:tcPr>
          <w:p w14:paraId="5D9848D0">
            <w:pPr>
              <w:spacing w:line="360" w:lineRule="auto"/>
              <w:rPr>
                <w:rFonts w:ascii="宋体" w:hAnsi="宋体" w:cs="宋体"/>
                <w:sz w:val="24"/>
                <w:szCs w:val="24"/>
              </w:rPr>
            </w:pPr>
          </w:p>
        </w:tc>
        <w:tc>
          <w:tcPr>
            <w:tcW w:w="1922" w:type="dxa"/>
            <w:vAlign w:val="center"/>
          </w:tcPr>
          <w:p w14:paraId="12D9CCB3">
            <w:pPr>
              <w:spacing w:line="380" w:lineRule="exact"/>
              <w:jc w:val="center"/>
              <w:rPr>
                <w:sz w:val="24"/>
                <w:szCs w:val="24"/>
              </w:rPr>
            </w:pPr>
            <w:r>
              <w:rPr>
                <w:rFonts w:hint="eastAsia"/>
                <w:sz w:val="24"/>
                <w:szCs w:val="24"/>
              </w:rPr>
              <w:t>供货能力、供货渠道（满分15分）</w:t>
            </w:r>
          </w:p>
        </w:tc>
        <w:tc>
          <w:tcPr>
            <w:tcW w:w="5460" w:type="dxa"/>
            <w:vAlign w:val="center"/>
          </w:tcPr>
          <w:p w14:paraId="34547917">
            <w:pPr>
              <w:widowControl/>
              <w:adjustRightInd w:val="0"/>
              <w:snapToGrid w:val="0"/>
              <w:spacing w:line="380" w:lineRule="exact"/>
              <w:rPr>
                <w:rFonts w:ascii="宋体" w:hAnsi="宋体"/>
                <w:b/>
                <w:bCs/>
                <w:sz w:val="24"/>
                <w:szCs w:val="24"/>
              </w:rPr>
            </w:pPr>
            <w:r>
              <w:rPr>
                <w:rFonts w:hint="eastAsia" w:ascii="宋体" w:hAnsi="宋体"/>
                <w:b/>
                <w:bCs/>
                <w:sz w:val="24"/>
                <w:szCs w:val="24"/>
              </w:rPr>
              <w:t>1.供货渠道（5分）</w:t>
            </w:r>
          </w:p>
          <w:p w14:paraId="17A59FB4">
            <w:pPr>
              <w:widowControl/>
              <w:adjustRightInd w:val="0"/>
              <w:snapToGrid w:val="0"/>
              <w:spacing w:line="380" w:lineRule="exact"/>
              <w:rPr>
                <w:rFonts w:ascii="宋体" w:hAnsi="宋体"/>
                <w:sz w:val="24"/>
                <w:szCs w:val="24"/>
              </w:rPr>
            </w:pPr>
            <w:r>
              <w:rPr>
                <w:rFonts w:hint="eastAsia" w:ascii="宋体" w:hAnsi="宋体"/>
                <w:sz w:val="24"/>
                <w:szCs w:val="24"/>
              </w:rPr>
              <w:t>（1）投标人对所投标段货物的采购渠道有详细描述，且能提供证明材料的，得5分；</w:t>
            </w:r>
          </w:p>
          <w:p w14:paraId="68A36347">
            <w:pPr>
              <w:widowControl/>
              <w:adjustRightInd w:val="0"/>
              <w:snapToGrid w:val="0"/>
              <w:spacing w:line="380" w:lineRule="exact"/>
              <w:rPr>
                <w:rFonts w:ascii="宋体" w:hAnsi="宋体"/>
                <w:sz w:val="24"/>
                <w:szCs w:val="24"/>
              </w:rPr>
            </w:pPr>
            <w:r>
              <w:rPr>
                <w:rFonts w:hint="eastAsia" w:ascii="宋体" w:hAnsi="宋体"/>
                <w:sz w:val="24"/>
                <w:szCs w:val="24"/>
              </w:rPr>
              <w:t>（2）投标人对供货渠道有相应描述，提供货物采购渠道的证明材料有缺项的，得3分；</w:t>
            </w:r>
          </w:p>
          <w:p w14:paraId="5522481C">
            <w:pPr>
              <w:widowControl/>
              <w:adjustRightInd w:val="0"/>
              <w:snapToGrid w:val="0"/>
              <w:spacing w:line="380" w:lineRule="exact"/>
              <w:rPr>
                <w:rFonts w:ascii="宋体" w:hAnsi="宋体"/>
                <w:sz w:val="24"/>
                <w:szCs w:val="24"/>
              </w:rPr>
            </w:pPr>
            <w:r>
              <w:rPr>
                <w:rFonts w:hint="eastAsia" w:ascii="宋体" w:hAnsi="宋体"/>
                <w:sz w:val="24"/>
                <w:szCs w:val="24"/>
              </w:rPr>
              <w:t>（3）投标人对供货渠道有相应描述，但未提供货物采购渠道证明材料的，得1分。</w:t>
            </w:r>
          </w:p>
          <w:p w14:paraId="6C58B7C9">
            <w:pPr>
              <w:widowControl/>
              <w:adjustRightInd w:val="0"/>
              <w:snapToGrid w:val="0"/>
              <w:spacing w:line="380" w:lineRule="exact"/>
              <w:rPr>
                <w:rFonts w:ascii="宋体" w:hAnsi="宋体"/>
                <w:sz w:val="24"/>
                <w:szCs w:val="24"/>
              </w:rPr>
            </w:pPr>
            <w:r>
              <w:rPr>
                <w:rFonts w:hint="eastAsia" w:ascii="宋体" w:hAnsi="宋体"/>
                <w:sz w:val="24"/>
                <w:szCs w:val="24"/>
              </w:rPr>
              <w:t>注：采购渠道的证明材料为供货合同或协议，如所提供货物为投标人自有产品则提供相应说明及证明材料。</w:t>
            </w:r>
          </w:p>
          <w:p w14:paraId="2D79F06C">
            <w:pPr>
              <w:widowControl/>
              <w:adjustRightInd w:val="0"/>
              <w:snapToGrid w:val="0"/>
              <w:spacing w:line="380" w:lineRule="exact"/>
              <w:rPr>
                <w:rFonts w:ascii="宋体" w:hAnsi="宋体"/>
                <w:b/>
                <w:bCs/>
                <w:sz w:val="24"/>
                <w:szCs w:val="24"/>
              </w:rPr>
            </w:pPr>
            <w:r>
              <w:rPr>
                <w:rFonts w:hint="eastAsia" w:ascii="宋体" w:hAnsi="宋体"/>
                <w:b/>
                <w:bCs/>
                <w:sz w:val="24"/>
                <w:szCs w:val="24"/>
              </w:rPr>
              <w:t>2.采购管理制度（5分）</w:t>
            </w:r>
          </w:p>
          <w:p w14:paraId="5154D74F">
            <w:pPr>
              <w:widowControl/>
              <w:adjustRightInd w:val="0"/>
              <w:snapToGrid w:val="0"/>
              <w:spacing w:line="380" w:lineRule="exact"/>
              <w:rPr>
                <w:rFonts w:ascii="宋体" w:hAnsi="宋体"/>
                <w:sz w:val="24"/>
                <w:szCs w:val="24"/>
              </w:rPr>
            </w:pPr>
            <w:r>
              <w:rPr>
                <w:rFonts w:hint="eastAsia" w:ascii="宋体" w:hAnsi="宋体"/>
                <w:sz w:val="24"/>
                <w:szCs w:val="24"/>
              </w:rPr>
              <w:t>（1）投标人对货源的采购有相应的采购管理制度，流程明确、要求及规定清晰的，得5分；</w:t>
            </w:r>
          </w:p>
          <w:p w14:paraId="03ABE081">
            <w:pPr>
              <w:widowControl/>
              <w:adjustRightInd w:val="0"/>
              <w:snapToGrid w:val="0"/>
              <w:spacing w:line="380" w:lineRule="exact"/>
              <w:rPr>
                <w:rFonts w:ascii="宋体" w:hAnsi="宋体"/>
                <w:sz w:val="24"/>
                <w:szCs w:val="24"/>
              </w:rPr>
            </w:pPr>
            <w:r>
              <w:rPr>
                <w:rFonts w:hint="eastAsia" w:ascii="宋体" w:hAnsi="宋体"/>
                <w:sz w:val="24"/>
                <w:szCs w:val="24"/>
              </w:rPr>
              <w:t>（2）投标人对货源的采购有相应的采购管理制度，流程、要求及规定存在瑕疵的，得3分；</w:t>
            </w:r>
          </w:p>
          <w:p w14:paraId="79D0A897">
            <w:pPr>
              <w:widowControl/>
              <w:adjustRightInd w:val="0"/>
              <w:snapToGrid w:val="0"/>
              <w:spacing w:line="380" w:lineRule="exact"/>
              <w:rPr>
                <w:rFonts w:ascii="宋体" w:hAnsi="宋体"/>
                <w:sz w:val="24"/>
                <w:szCs w:val="24"/>
              </w:rPr>
            </w:pPr>
            <w:r>
              <w:rPr>
                <w:rFonts w:hint="eastAsia" w:ascii="宋体" w:hAnsi="宋体"/>
                <w:sz w:val="24"/>
                <w:szCs w:val="24"/>
              </w:rPr>
              <w:t>（3）投标人对货源的采购有相应的采购管理制度，流程不清晰的，得1分。</w:t>
            </w:r>
          </w:p>
          <w:p w14:paraId="64CA5FE8">
            <w:pPr>
              <w:widowControl/>
              <w:adjustRightInd w:val="0"/>
              <w:snapToGrid w:val="0"/>
              <w:spacing w:line="380" w:lineRule="exact"/>
              <w:rPr>
                <w:rFonts w:ascii="宋体" w:hAnsi="宋体"/>
                <w:b/>
                <w:bCs/>
                <w:sz w:val="24"/>
                <w:szCs w:val="24"/>
              </w:rPr>
            </w:pPr>
            <w:r>
              <w:rPr>
                <w:rFonts w:hint="eastAsia" w:ascii="宋体" w:hAnsi="宋体"/>
                <w:b/>
                <w:bCs/>
                <w:sz w:val="24"/>
                <w:szCs w:val="24"/>
              </w:rPr>
              <w:t>3.供货能力（5分）</w:t>
            </w:r>
          </w:p>
          <w:p w14:paraId="50CE6A50">
            <w:pPr>
              <w:widowControl/>
              <w:adjustRightInd w:val="0"/>
              <w:snapToGrid w:val="0"/>
              <w:spacing w:line="380" w:lineRule="exact"/>
              <w:rPr>
                <w:rFonts w:ascii="宋体" w:hAnsi="宋体"/>
                <w:sz w:val="24"/>
                <w:szCs w:val="24"/>
              </w:rPr>
            </w:pPr>
            <w:r>
              <w:rPr>
                <w:rFonts w:hint="eastAsia" w:ascii="宋体" w:hAnsi="宋体"/>
                <w:sz w:val="24"/>
                <w:szCs w:val="24"/>
              </w:rPr>
              <w:t>（1）投标人对自身供货能力有详细的描述</w:t>
            </w:r>
            <w:r>
              <w:rPr>
                <w:rFonts w:hint="eastAsia" w:ascii="宋体" w:hAnsi="宋体"/>
                <w:sz w:val="24"/>
                <w:szCs w:val="24"/>
                <w:lang w:eastAsia="zh-CN"/>
              </w:rPr>
              <w:t>，具</w:t>
            </w:r>
            <w:r>
              <w:rPr>
                <w:rFonts w:hint="eastAsia" w:ascii="宋体" w:hAnsi="宋体"/>
                <w:sz w:val="24"/>
                <w:szCs w:val="24"/>
              </w:rPr>
              <w:t>有完善的公司管理制度、供货方案明确、合理、切实可行，供货要求及规定可操作性强的，得5分；</w:t>
            </w:r>
          </w:p>
          <w:p w14:paraId="072F596C">
            <w:pPr>
              <w:widowControl/>
              <w:adjustRightInd w:val="0"/>
              <w:snapToGrid w:val="0"/>
              <w:spacing w:line="380" w:lineRule="exact"/>
              <w:rPr>
                <w:rFonts w:ascii="宋体" w:hAnsi="宋体"/>
                <w:sz w:val="24"/>
                <w:szCs w:val="24"/>
              </w:rPr>
            </w:pPr>
            <w:r>
              <w:rPr>
                <w:rFonts w:hint="eastAsia" w:ascii="宋体" w:hAnsi="宋体"/>
                <w:sz w:val="24"/>
                <w:szCs w:val="24"/>
              </w:rPr>
              <w:t>（2）投标人对自身供货能力有描述，公司管理制度、供货方案、供货要求及规定描述不清晰或存在遗漏的，得3分；</w:t>
            </w:r>
          </w:p>
          <w:p w14:paraId="57744149">
            <w:pPr>
              <w:spacing w:line="380" w:lineRule="exact"/>
              <w:jc w:val="left"/>
              <w:rPr>
                <w:rFonts w:ascii="宋体" w:hAnsi="宋体" w:cs="宋体"/>
                <w:sz w:val="24"/>
                <w:szCs w:val="24"/>
              </w:rPr>
            </w:pPr>
            <w:r>
              <w:rPr>
                <w:rFonts w:hint="eastAsia" w:ascii="宋体" w:hAnsi="宋体"/>
                <w:sz w:val="24"/>
                <w:szCs w:val="24"/>
              </w:rPr>
              <w:t>（3）投标人供货能力、公司管理制度、供货方案描述粗略或不合理的，得1分。</w:t>
            </w:r>
          </w:p>
        </w:tc>
        <w:tc>
          <w:tcPr>
            <w:tcW w:w="2298" w:type="dxa"/>
            <w:vAlign w:val="center"/>
          </w:tcPr>
          <w:p w14:paraId="32BBF075">
            <w:pPr>
              <w:spacing w:line="380" w:lineRule="exact"/>
              <w:rPr>
                <w:sz w:val="24"/>
                <w:szCs w:val="24"/>
              </w:rPr>
            </w:pPr>
          </w:p>
        </w:tc>
      </w:tr>
      <w:tr w14:paraId="10882CC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c>
          <w:tcPr>
            <w:tcW w:w="544" w:type="dxa"/>
            <w:vMerge w:val="continue"/>
            <w:tcBorders>
              <w:right w:val="single" w:color="auto" w:sz="4" w:space="0"/>
            </w:tcBorders>
            <w:vAlign w:val="center"/>
          </w:tcPr>
          <w:p w14:paraId="459BC271">
            <w:pPr>
              <w:spacing w:line="360" w:lineRule="auto"/>
              <w:rPr>
                <w:rFonts w:ascii="宋体" w:hAnsi="宋体" w:cs="宋体"/>
                <w:sz w:val="24"/>
                <w:szCs w:val="24"/>
              </w:rPr>
            </w:pPr>
          </w:p>
        </w:tc>
        <w:tc>
          <w:tcPr>
            <w:tcW w:w="1922" w:type="dxa"/>
            <w:vAlign w:val="center"/>
          </w:tcPr>
          <w:p w14:paraId="784A1FC5">
            <w:pPr>
              <w:spacing w:line="380" w:lineRule="exact"/>
              <w:jc w:val="center"/>
              <w:rPr>
                <w:rFonts w:ascii="宋体" w:hAnsi="宋体" w:cs="宋体"/>
                <w:sz w:val="24"/>
                <w:szCs w:val="24"/>
              </w:rPr>
            </w:pPr>
            <w:r>
              <w:rPr>
                <w:rFonts w:hint="eastAsia"/>
                <w:sz w:val="24"/>
                <w:szCs w:val="24"/>
              </w:rPr>
              <w:t>服务质量保证措施及违约责任承诺（满分10分）</w:t>
            </w:r>
          </w:p>
        </w:tc>
        <w:tc>
          <w:tcPr>
            <w:tcW w:w="5460" w:type="dxa"/>
            <w:vAlign w:val="center"/>
          </w:tcPr>
          <w:p w14:paraId="14AD5297">
            <w:pPr>
              <w:widowControl/>
              <w:adjustRightInd w:val="0"/>
              <w:snapToGrid w:val="0"/>
              <w:spacing w:line="380" w:lineRule="exact"/>
              <w:rPr>
                <w:rFonts w:ascii="宋体" w:hAnsi="宋体" w:cs="宋体"/>
                <w:sz w:val="24"/>
                <w:szCs w:val="24"/>
              </w:rPr>
            </w:pPr>
            <w:r>
              <w:rPr>
                <w:rFonts w:hint="eastAsia" w:ascii="宋体" w:hAnsi="宋体" w:cs="宋体"/>
                <w:sz w:val="24"/>
                <w:szCs w:val="24"/>
              </w:rPr>
              <w:t>1.提供了详细的服务</w:t>
            </w:r>
            <w:r>
              <w:rPr>
                <w:rFonts w:hint="eastAsia" w:ascii="宋体" w:hAnsi="宋体"/>
                <w:sz w:val="24"/>
                <w:szCs w:val="24"/>
              </w:rPr>
              <w:t>质量</w:t>
            </w:r>
            <w:r>
              <w:rPr>
                <w:rFonts w:hint="eastAsia" w:ascii="宋体" w:hAnsi="宋体" w:cs="宋体"/>
                <w:sz w:val="24"/>
                <w:szCs w:val="24"/>
              </w:rPr>
              <w:t>承诺，内容全面、合理，满足招标文件的要求；</w:t>
            </w:r>
          </w:p>
          <w:p w14:paraId="6B1A4F98">
            <w:pPr>
              <w:widowControl/>
              <w:adjustRightInd w:val="0"/>
              <w:snapToGrid w:val="0"/>
              <w:spacing w:line="380" w:lineRule="exact"/>
              <w:rPr>
                <w:rFonts w:ascii="宋体" w:hAnsi="宋体"/>
                <w:sz w:val="24"/>
                <w:szCs w:val="24"/>
              </w:rPr>
            </w:pPr>
            <w:r>
              <w:rPr>
                <w:rFonts w:hint="eastAsia" w:ascii="宋体" w:hAnsi="宋体" w:cs="宋体"/>
                <w:sz w:val="24"/>
                <w:szCs w:val="24"/>
              </w:rPr>
              <w:t>2.有切实可行的保障</w:t>
            </w:r>
            <w:r>
              <w:rPr>
                <w:rFonts w:hint="eastAsia" w:ascii="宋体" w:hAnsi="宋体"/>
                <w:sz w:val="24"/>
                <w:szCs w:val="24"/>
              </w:rPr>
              <w:t>措施；</w:t>
            </w:r>
          </w:p>
          <w:p w14:paraId="05DEC729">
            <w:pPr>
              <w:widowControl/>
              <w:adjustRightInd w:val="0"/>
              <w:snapToGrid w:val="0"/>
              <w:spacing w:line="380" w:lineRule="exact"/>
              <w:rPr>
                <w:rFonts w:ascii="宋体" w:hAnsi="宋体" w:cs="宋体"/>
                <w:sz w:val="24"/>
                <w:szCs w:val="24"/>
              </w:rPr>
            </w:pPr>
            <w:r>
              <w:rPr>
                <w:rFonts w:hint="eastAsia" w:ascii="宋体" w:hAnsi="宋体"/>
                <w:sz w:val="24"/>
                <w:szCs w:val="24"/>
              </w:rPr>
              <w:t>3.有具体的违约责任</w:t>
            </w:r>
            <w:r>
              <w:rPr>
                <w:rFonts w:hint="eastAsia" w:ascii="宋体" w:hAnsi="宋体" w:cs="宋体"/>
                <w:sz w:val="24"/>
                <w:szCs w:val="24"/>
              </w:rPr>
              <w:t>及处罚细则；</w:t>
            </w:r>
          </w:p>
          <w:p w14:paraId="3ECF723E">
            <w:pPr>
              <w:widowControl/>
              <w:adjustRightInd w:val="0"/>
              <w:snapToGrid w:val="0"/>
              <w:spacing w:line="380" w:lineRule="exact"/>
              <w:rPr>
                <w:rFonts w:ascii="宋体" w:hAnsi="宋体" w:cs="宋体"/>
                <w:sz w:val="24"/>
                <w:szCs w:val="24"/>
              </w:rPr>
            </w:pPr>
            <w:r>
              <w:rPr>
                <w:rFonts w:hint="eastAsia" w:ascii="宋体" w:hAnsi="宋体" w:cs="宋体"/>
                <w:sz w:val="24"/>
                <w:szCs w:val="24"/>
              </w:rPr>
              <w:t>4.提供了详细具体、全面、合理可行的保密承诺，且有切实可行的对应保密保障措施；</w:t>
            </w:r>
          </w:p>
          <w:p w14:paraId="502932FF">
            <w:pPr>
              <w:widowControl/>
              <w:adjustRightInd w:val="0"/>
              <w:snapToGrid w:val="0"/>
              <w:spacing w:line="380" w:lineRule="exact"/>
              <w:rPr>
                <w:rFonts w:ascii="宋体" w:hAnsi="宋体" w:cs="宋体"/>
                <w:sz w:val="24"/>
                <w:szCs w:val="24"/>
              </w:rPr>
            </w:pPr>
            <w:r>
              <w:rPr>
                <w:rFonts w:hint="eastAsia" w:ascii="宋体" w:hAnsi="宋体" w:cs="宋体"/>
                <w:sz w:val="24"/>
                <w:szCs w:val="24"/>
              </w:rPr>
              <w:t>5.服务响应及应急时间明确且</w:t>
            </w:r>
            <w:r>
              <w:rPr>
                <w:rFonts w:hint="eastAsia" w:ascii="宋体" w:hAnsi="宋体"/>
                <w:sz w:val="24"/>
                <w:szCs w:val="24"/>
              </w:rPr>
              <w:t>及时</w:t>
            </w:r>
            <w:r>
              <w:rPr>
                <w:rFonts w:hint="eastAsia" w:ascii="宋体" w:hAnsi="宋体" w:cs="宋体"/>
                <w:sz w:val="24"/>
                <w:szCs w:val="24"/>
              </w:rPr>
              <w:t>。</w:t>
            </w:r>
          </w:p>
          <w:p w14:paraId="0FD1B36E">
            <w:pPr>
              <w:widowControl/>
              <w:adjustRightInd w:val="0"/>
              <w:snapToGrid w:val="0"/>
              <w:spacing w:line="380" w:lineRule="exact"/>
              <w:rPr>
                <w:rFonts w:ascii="宋体" w:hAnsi="宋体"/>
                <w:sz w:val="24"/>
                <w:szCs w:val="24"/>
              </w:rPr>
            </w:pPr>
            <w:r>
              <w:rPr>
                <w:rFonts w:hint="eastAsia" w:ascii="宋体" w:hAnsi="宋体" w:cs="宋体"/>
                <w:b/>
                <w:bCs/>
                <w:sz w:val="24"/>
                <w:szCs w:val="24"/>
              </w:rPr>
              <w:t>以上方面，每项2分，均有完整、具体详细的描述的，得满分10分；有一项描述缺乏完整性、合理性的扣1分；有一项缺项漏项的扣2分。</w:t>
            </w:r>
          </w:p>
        </w:tc>
        <w:tc>
          <w:tcPr>
            <w:tcW w:w="2298" w:type="dxa"/>
            <w:vAlign w:val="center"/>
          </w:tcPr>
          <w:p w14:paraId="012D2502">
            <w:pPr>
              <w:spacing w:line="380" w:lineRule="exact"/>
              <w:rPr>
                <w:sz w:val="24"/>
                <w:szCs w:val="24"/>
              </w:rPr>
            </w:pPr>
          </w:p>
        </w:tc>
      </w:tr>
      <w:tr w14:paraId="263A5B7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c>
          <w:tcPr>
            <w:tcW w:w="544" w:type="dxa"/>
            <w:vMerge w:val="continue"/>
            <w:tcBorders>
              <w:right w:val="single" w:color="auto" w:sz="4" w:space="0"/>
            </w:tcBorders>
            <w:vAlign w:val="center"/>
          </w:tcPr>
          <w:p w14:paraId="5A0ED998">
            <w:pPr>
              <w:spacing w:line="360" w:lineRule="auto"/>
              <w:rPr>
                <w:rFonts w:ascii="宋体" w:hAnsi="宋体" w:cs="宋体"/>
                <w:sz w:val="24"/>
                <w:szCs w:val="24"/>
              </w:rPr>
            </w:pPr>
          </w:p>
        </w:tc>
        <w:tc>
          <w:tcPr>
            <w:tcW w:w="1922" w:type="dxa"/>
            <w:vAlign w:val="center"/>
          </w:tcPr>
          <w:p w14:paraId="0D9F33BC">
            <w:pPr>
              <w:spacing w:line="360" w:lineRule="exact"/>
              <w:jc w:val="center"/>
              <w:rPr>
                <w:rFonts w:ascii="宋体" w:hAnsi="宋体" w:cs="宋体"/>
                <w:sz w:val="24"/>
                <w:szCs w:val="24"/>
              </w:rPr>
            </w:pPr>
            <w:r>
              <w:rPr>
                <w:rFonts w:hint="eastAsia" w:ascii="宋体" w:hAnsi="宋体" w:cs="宋体"/>
                <w:sz w:val="24"/>
                <w:szCs w:val="24"/>
              </w:rPr>
              <w:t>配送方案（满分15分）</w:t>
            </w:r>
          </w:p>
        </w:tc>
        <w:tc>
          <w:tcPr>
            <w:tcW w:w="5460" w:type="dxa"/>
            <w:vAlign w:val="center"/>
          </w:tcPr>
          <w:p w14:paraId="3B4F3B8B">
            <w:pPr>
              <w:widowControl/>
              <w:adjustRightInd w:val="0"/>
              <w:snapToGrid w:val="0"/>
              <w:spacing w:line="380" w:lineRule="exact"/>
              <w:rPr>
                <w:rFonts w:ascii="宋体" w:hAnsi="宋体"/>
                <w:b/>
                <w:bCs/>
                <w:sz w:val="24"/>
                <w:szCs w:val="24"/>
              </w:rPr>
            </w:pPr>
            <w:r>
              <w:rPr>
                <w:rFonts w:hint="eastAsia" w:ascii="宋体" w:hAnsi="宋体"/>
                <w:b/>
                <w:bCs/>
                <w:sz w:val="24"/>
                <w:szCs w:val="24"/>
              </w:rPr>
              <w:t>1.配送计划（5分）</w:t>
            </w:r>
          </w:p>
          <w:p w14:paraId="31D41121">
            <w:pPr>
              <w:widowControl/>
              <w:adjustRightInd w:val="0"/>
              <w:snapToGrid w:val="0"/>
              <w:spacing w:line="380" w:lineRule="exact"/>
              <w:rPr>
                <w:rFonts w:ascii="宋体" w:hAnsi="宋体"/>
                <w:sz w:val="24"/>
                <w:szCs w:val="24"/>
              </w:rPr>
            </w:pPr>
            <w:r>
              <w:rPr>
                <w:rFonts w:hint="eastAsia" w:ascii="宋体" w:hAnsi="宋体"/>
                <w:sz w:val="24"/>
                <w:szCs w:val="24"/>
              </w:rPr>
              <w:t>（1）有具体的配送计划，计划分段清晰，紧扣配送方案的每个环节、关键点且切合实际的，得5分；</w:t>
            </w:r>
          </w:p>
          <w:p w14:paraId="4D8E9A30">
            <w:pPr>
              <w:widowControl/>
              <w:adjustRightInd w:val="0"/>
              <w:snapToGrid w:val="0"/>
              <w:spacing w:line="380" w:lineRule="exact"/>
              <w:rPr>
                <w:rFonts w:ascii="宋体" w:hAnsi="宋体"/>
                <w:sz w:val="24"/>
                <w:szCs w:val="24"/>
              </w:rPr>
            </w:pPr>
            <w:r>
              <w:rPr>
                <w:rFonts w:hint="eastAsia" w:ascii="宋体" w:hAnsi="宋体"/>
                <w:sz w:val="24"/>
                <w:szCs w:val="24"/>
              </w:rPr>
              <w:t>（2）能够考虑到配送过程的关键点，但计划分段不明确、关键点不清晰或存在遗漏的，得3分；</w:t>
            </w:r>
          </w:p>
          <w:p w14:paraId="7E0B63E7">
            <w:pPr>
              <w:widowControl/>
              <w:adjustRightInd w:val="0"/>
              <w:snapToGrid w:val="0"/>
              <w:spacing w:line="380" w:lineRule="exact"/>
              <w:rPr>
                <w:rFonts w:ascii="宋体" w:hAnsi="宋体"/>
                <w:sz w:val="24"/>
                <w:szCs w:val="24"/>
              </w:rPr>
            </w:pPr>
            <w:r>
              <w:rPr>
                <w:rFonts w:hint="eastAsia" w:ascii="宋体" w:hAnsi="宋体"/>
                <w:sz w:val="24"/>
                <w:szCs w:val="24"/>
              </w:rPr>
              <w:t>（3）总体进度计划不合理，难以适用的，得1分。</w:t>
            </w:r>
          </w:p>
          <w:p w14:paraId="004A01F6">
            <w:pPr>
              <w:widowControl/>
              <w:adjustRightInd w:val="0"/>
              <w:snapToGrid w:val="0"/>
              <w:spacing w:line="380" w:lineRule="exact"/>
              <w:rPr>
                <w:rFonts w:ascii="宋体" w:hAnsi="宋体"/>
                <w:b/>
                <w:bCs/>
                <w:sz w:val="24"/>
                <w:szCs w:val="24"/>
              </w:rPr>
            </w:pPr>
            <w:r>
              <w:rPr>
                <w:rFonts w:hint="eastAsia" w:ascii="宋体" w:hAnsi="宋体"/>
                <w:b/>
                <w:bCs/>
                <w:sz w:val="24"/>
                <w:szCs w:val="24"/>
              </w:rPr>
              <w:t>2.配送管理（3分）</w:t>
            </w:r>
          </w:p>
          <w:p w14:paraId="2D52D2D3">
            <w:pPr>
              <w:widowControl/>
              <w:adjustRightInd w:val="0"/>
              <w:snapToGrid w:val="0"/>
              <w:spacing w:line="380" w:lineRule="exact"/>
              <w:rPr>
                <w:rFonts w:ascii="宋体" w:hAnsi="宋体"/>
                <w:sz w:val="24"/>
                <w:szCs w:val="24"/>
              </w:rPr>
            </w:pPr>
            <w:r>
              <w:rPr>
                <w:rFonts w:hint="eastAsia" w:ascii="宋体" w:hAnsi="宋体"/>
                <w:sz w:val="24"/>
                <w:szCs w:val="24"/>
              </w:rPr>
              <w:t>（1）具有完善配送管理体系，针对运输工具、配送人员、配送注意事项、装卸货的工作管理措施有清晰的描述，整体配送作业流程规范、管理科学，能合理把握产品质量及任务的时效性，有相应的保障办法且切合实际的，得3分；</w:t>
            </w:r>
          </w:p>
          <w:p w14:paraId="4AD2E58E">
            <w:pPr>
              <w:widowControl/>
              <w:adjustRightInd w:val="0"/>
              <w:snapToGrid w:val="0"/>
              <w:spacing w:line="380" w:lineRule="exact"/>
              <w:rPr>
                <w:rFonts w:ascii="宋体" w:hAnsi="宋体"/>
                <w:sz w:val="24"/>
                <w:szCs w:val="24"/>
              </w:rPr>
            </w:pPr>
            <w:r>
              <w:rPr>
                <w:rFonts w:hint="eastAsia" w:ascii="宋体" w:hAnsi="宋体"/>
                <w:sz w:val="24"/>
                <w:szCs w:val="24"/>
              </w:rPr>
              <w:t>（2）对配送管理体系有描述，针对运输工具、配送人员、配送注意事项、装卸货的工作有明确的管理措施，有相应的保障方法，管理措施或保障方法存在缺陷或遗漏的，得2分；</w:t>
            </w:r>
          </w:p>
          <w:p w14:paraId="6291D517">
            <w:pPr>
              <w:widowControl/>
              <w:adjustRightInd w:val="0"/>
              <w:snapToGrid w:val="0"/>
              <w:spacing w:line="380" w:lineRule="exact"/>
              <w:rPr>
                <w:rFonts w:ascii="宋体" w:hAnsi="宋体"/>
                <w:sz w:val="24"/>
                <w:szCs w:val="24"/>
              </w:rPr>
            </w:pPr>
            <w:r>
              <w:rPr>
                <w:rFonts w:hint="eastAsia" w:ascii="宋体" w:hAnsi="宋体"/>
                <w:sz w:val="24"/>
                <w:szCs w:val="24"/>
              </w:rPr>
              <w:t>（3）对配送管理描述不清晰的，管理措施不可行的，得1分。</w:t>
            </w:r>
          </w:p>
          <w:p w14:paraId="54CA9568">
            <w:pPr>
              <w:widowControl/>
              <w:adjustRightInd w:val="0"/>
              <w:snapToGrid w:val="0"/>
              <w:spacing w:line="380" w:lineRule="exact"/>
              <w:rPr>
                <w:rFonts w:ascii="宋体" w:hAnsi="宋体"/>
                <w:b/>
                <w:bCs/>
                <w:sz w:val="24"/>
                <w:szCs w:val="24"/>
              </w:rPr>
            </w:pPr>
            <w:r>
              <w:rPr>
                <w:rFonts w:hint="eastAsia" w:ascii="宋体" w:hAnsi="宋体"/>
                <w:b/>
                <w:bCs/>
                <w:sz w:val="24"/>
                <w:szCs w:val="24"/>
              </w:rPr>
              <w:t>3.配送应急预案（5分）</w:t>
            </w:r>
          </w:p>
          <w:p w14:paraId="7C9D6546">
            <w:pPr>
              <w:widowControl/>
              <w:adjustRightInd w:val="0"/>
              <w:snapToGrid w:val="0"/>
              <w:spacing w:line="380" w:lineRule="exact"/>
              <w:rPr>
                <w:rFonts w:ascii="宋体" w:hAnsi="宋体"/>
                <w:sz w:val="24"/>
                <w:szCs w:val="24"/>
              </w:rPr>
            </w:pPr>
            <w:r>
              <w:rPr>
                <w:rFonts w:hint="eastAsia" w:ascii="宋体" w:hAnsi="宋体"/>
                <w:sz w:val="24"/>
                <w:szCs w:val="24"/>
              </w:rPr>
              <w:t>（1）配送应急预案完善且描述清晰，对配送过程中可能出现的人员突发情况、道路交通安全情况有相应的处置和控制措施，措施切合实际且合理可行，并能起到风险预估、风险规避作用的，得5分；</w:t>
            </w:r>
          </w:p>
          <w:p w14:paraId="7EAA423B">
            <w:pPr>
              <w:widowControl/>
              <w:adjustRightInd w:val="0"/>
              <w:snapToGrid w:val="0"/>
              <w:spacing w:line="380" w:lineRule="exact"/>
              <w:rPr>
                <w:rFonts w:ascii="宋体" w:hAnsi="宋体"/>
                <w:sz w:val="24"/>
                <w:szCs w:val="24"/>
              </w:rPr>
            </w:pPr>
            <w:r>
              <w:rPr>
                <w:rFonts w:hint="eastAsia" w:ascii="宋体" w:hAnsi="宋体"/>
                <w:sz w:val="24"/>
                <w:szCs w:val="24"/>
              </w:rPr>
              <w:t>（2）应急预案对配送过程中可能出现的人员突发情况、道路交通安全情况有相应的处置和控制措施，但措施存在遗漏或瑕疵的，得3分；</w:t>
            </w:r>
          </w:p>
          <w:p w14:paraId="43CA9E04">
            <w:pPr>
              <w:widowControl/>
              <w:adjustRightInd w:val="0"/>
              <w:snapToGrid w:val="0"/>
              <w:spacing w:line="380" w:lineRule="exact"/>
              <w:rPr>
                <w:rFonts w:ascii="宋体" w:hAnsi="宋体"/>
                <w:sz w:val="24"/>
                <w:szCs w:val="24"/>
              </w:rPr>
            </w:pPr>
            <w:r>
              <w:rPr>
                <w:rFonts w:hint="eastAsia" w:ascii="宋体" w:hAnsi="宋体"/>
                <w:sz w:val="24"/>
                <w:szCs w:val="24"/>
              </w:rPr>
              <w:t>（3）应急预案对配送过程中可能出现的人员突发情况、道路交通安全情况有相应的处置和控制措施，但措施与实际不符或不合理的，得1分。</w:t>
            </w:r>
          </w:p>
          <w:p w14:paraId="5D9C051F">
            <w:pPr>
              <w:widowControl/>
              <w:adjustRightInd w:val="0"/>
              <w:snapToGrid w:val="0"/>
              <w:spacing w:line="380" w:lineRule="exact"/>
              <w:rPr>
                <w:rFonts w:ascii="宋体" w:hAnsi="宋体"/>
                <w:sz w:val="24"/>
                <w:szCs w:val="24"/>
              </w:rPr>
            </w:pPr>
            <w:r>
              <w:rPr>
                <w:rFonts w:hint="eastAsia" w:ascii="宋体" w:hAnsi="宋体"/>
                <w:sz w:val="24"/>
                <w:szCs w:val="24"/>
              </w:rPr>
              <w:t>注：无配送应急预案或预案与本项目无关的，此项不得分。</w:t>
            </w:r>
          </w:p>
          <w:p w14:paraId="69B7EB5A">
            <w:pPr>
              <w:widowControl/>
              <w:adjustRightInd w:val="0"/>
              <w:snapToGrid w:val="0"/>
              <w:spacing w:line="380" w:lineRule="exact"/>
              <w:rPr>
                <w:rFonts w:ascii="宋体" w:hAnsi="宋体"/>
                <w:b/>
                <w:bCs/>
                <w:sz w:val="24"/>
                <w:szCs w:val="24"/>
              </w:rPr>
            </w:pPr>
            <w:r>
              <w:rPr>
                <w:rFonts w:hint="eastAsia" w:ascii="宋体" w:hAnsi="宋体"/>
                <w:b/>
                <w:bCs/>
                <w:sz w:val="24"/>
                <w:szCs w:val="24"/>
              </w:rPr>
              <w:t>4.配送工具保障（2分）</w:t>
            </w:r>
          </w:p>
          <w:p w14:paraId="61E9E4D8">
            <w:pPr>
              <w:widowControl/>
              <w:adjustRightInd w:val="0"/>
              <w:snapToGrid w:val="0"/>
              <w:spacing w:line="380" w:lineRule="exact"/>
              <w:rPr>
                <w:rFonts w:ascii="宋体" w:hAnsi="宋体"/>
                <w:sz w:val="24"/>
                <w:szCs w:val="24"/>
              </w:rPr>
            </w:pPr>
            <w:r>
              <w:rPr>
                <w:rFonts w:hint="eastAsia" w:ascii="宋体" w:hAnsi="宋体"/>
                <w:sz w:val="24"/>
                <w:szCs w:val="24"/>
              </w:rPr>
              <w:t>供应商具有2辆以上（含2辆）专用配送车辆的，得2分。</w:t>
            </w:r>
          </w:p>
          <w:p w14:paraId="3DB2868B">
            <w:pPr>
              <w:widowControl/>
              <w:adjustRightInd w:val="0"/>
              <w:snapToGrid w:val="0"/>
              <w:spacing w:line="380" w:lineRule="exact"/>
              <w:rPr>
                <w:rFonts w:ascii="宋体" w:hAnsi="宋体"/>
                <w:sz w:val="24"/>
                <w:szCs w:val="24"/>
              </w:rPr>
            </w:pPr>
            <w:r>
              <w:rPr>
                <w:rFonts w:hint="eastAsia" w:ascii="宋体" w:hAnsi="宋体"/>
                <w:sz w:val="24"/>
                <w:szCs w:val="24"/>
              </w:rPr>
              <w:t>注：投标人须提供仓储的证明材料作为评审依据，自有车辆只需提供车辆行驶证；如为租赁车辆须同时提供租赁合同及车辆行驶证，否则不得分。</w:t>
            </w:r>
          </w:p>
        </w:tc>
        <w:tc>
          <w:tcPr>
            <w:tcW w:w="2298" w:type="dxa"/>
            <w:vAlign w:val="center"/>
          </w:tcPr>
          <w:p w14:paraId="789C70DC">
            <w:pPr>
              <w:spacing w:line="380" w:lineRule="exact"/>
              <w:rPr>
                <w:sz w:val="24"/>
                <w:szCs w:val="24"/>
              </w:rPr>
            </w:pPr>
          </w:p>
        </w:tc>
      </w:tr>
      <w:tr w14:paraId="4CE8A63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rPr>
          <w:trHeight w:val="690" w:hRule="atLeast"/>
        </w:trPr>
        <w:tc>
          <w:tcPr>
            <w:tcW w:w="544" w:type="dxa"/>
            <w:vMerge w:val="continue"/>
            <w:tcBorders>
              <w:right w:val="single" w:color="auto" w:sz="4" w:space="0"/>
            </w:tcBorders>
            <w:vAlign w:val="center"/>
          </w:tcPr>
          <w:p w14:paraId="03F28E60">
            <w:pPr>
              <w:spacing w:line="360" w:lineRule="auto"/>
              <w:rPr>
                <w:rFonts w:ascii="宋体" w:hAnsi="宋体" w:cs="宋体"/>
                <w:sz w:val="24"/>
                <w:szCs w:val="24"/>
              </w:rPr>
            </w:pPr>
          </w:p>
        </w:tc>
        <w:tc>
          <w:tcPr>
            <w:tcW w:w="1922" w:type="dxa"/>
            <w:vAlign w:val="center"/>
          </w:tcPr>
          <w:p w14:paraId="522C5390">
            <w:pPr>
              <w:spacing w:line="360" w:lineRule="exact"/>
              <w:jc w:val="center"/>
              <w:rPr>
                <w:sz w:val="24"/>
                <w:szCs w:val="24"/>
              </w:rPr>
            </w:pPr>
            <w:r>
              <w:rPr>
                <w:rFonts w:hint="eastAsia"/>
                <w:sz w:val="24"/>
                <w:szCs w:val="24"/>
              </w:rPr>
              <w:t>仓储管理（</w:t>
            </w:r>
            <w:r>
              <w:rPr>
                <w:rFonts w:hint="eastAsia"/>
                <w:sz w:val="24"/>
                <w:szCs w:val="24"/>
                <w:lang w:val="en-US" w:eastAsia="zh-CN"/>
              </w:rPr>
              <w:t>7</w:t>
            </w:r>
            <w:r>
              <w:rPr>
                <w:rFonts w:hint="eastAsia"/>
                <w:sz w:val="24"/>
                <w:szCs w:val="24"/>
              </w:rPr>
              <w:t>分）</w:t>
            </w:r>
          </w:p>
        </w:tc>
        <w:tc>
          <w:tcPr>
            <w:tcW w:w="5460" w:type="dxa"/>
            <w:vAlign w:val="center"/>
          </w:tcPr>
          <w:p w14:paraId="0E156983">
            <w:pPr>
              <w:widowControl/>
              <w:adjustRightInd w:val="0"/>
              <w:snapToGrid w:val="0"/>
              <w:spacing w:line="380" w:lineRule="exact"/>
              <w:rPr>
                <w:rFonts w:ascii="宋体" w:hAnsi="宋体"/>
                <w:b/>
                <w:bCs/>
                <w:sz w:val="24"/>
                <w:szCs w:val="24"/>
              </w:rPr>
            </w:pPr>
            <w:r>
              <w:rPr>
                <w:rFonts w:hint="eastAsia" w:ascii="宋体" w:hAnsi="宋体"/>
                <w:b/>
                <w:bCs/>
                <w:sz w:val="24"/>
                <w:szCs w:val="24"/>
              </w:rPr>
              <w:t>1.仓储方案（5分）</w:t>
            </w:r>
          </w:p>
          <w:p w14:paraId="35588A2C">
            <w:pPr>
              <w:widowControl/>
              <w:adjustRightInd w:val="0"/>
              <w:snapToGrid w:val="0"/>
              <w:spacing w:line="380" w:lineRule="exact"/>
              <w:rPr>
                <w:rFonts w:ascii="宋体" w:hAnsi="宋体"/>
                <w:sz w:val="24"/>
                <w:szCs w:val="24"/>
              </w:rPr>
            </w:pPr>
            <w:r>
              <w:rPr>
                <w:rFonts w:hint="eastAsia" w:ascii="宋体" w:hAnsi="宋体"/>
                <w:sz w:val="24"/>
                <w:szCs w:val="24"/>
              </w:rPr>
              <w:t>（1）仓储方案中能够制定合理的仓储管理规定及操作规范，对入库、出库、记录、盘点、统计的描述清晰，具备管控性且合理可行，能考虑供货流程的时效性；有分库或分类、分架存放标准且合理可行，有相应的环境卫生制度，可以有效保证仓储区域的清洁；整体仓储管理措施科学，紧扣每个环节及关键点，且便于实施的，得5分；</w:t>
            </w:r>
          </w:p>
          <w:p w14:paraId="5B06C3CC">
            <w:pPr>
              <w:widowControl/>
              <w:adjustRightInd w:val="0"/>
              <w:snapToGrid w:val="0"/>
              <w:spacing w:line="380" w:lineRule="exact"/>
              <w:rPr>
                <w:rFonts w:ascii="宋体" w:hAnsi="宋体"/>
                <w:sz w:val="24"/>
                <w:szCs w:val="24"/>
              </w:rPr>
            </w:pPr>
            <w:r>
              <w:rPr>
                <w:rFonts w:hint="eastAsia" w:ascii="宋体" w:hAnsi="宋体"/>
                <w:sz w:val="24"/>
                <w:szCs w:val="24"/>
              </w:rPr>
              <w:t>（2）仓储方案中有相应的仓储管理规定、操作规范，对入库、出库、记录、盘点、统计的工作有描述；有相应的环境卫生制度；整体仓储管理措施合理，存在环节、关键点的遗漏或瑕疵的，得3分；</w:t>
            </w:r>
          </w:p>
          <w:p w14:paraId="3FC51B8A">
            <w:pPr>
              <w:widowControl/>
              <w:adjustRightInd w:val="0"/>
              <w:snapToGrid w:val="0"/>
              <w:spacing w:line="380" w:lineRule="exact"/>
              <w:rPr>
                <w:rFonts w:ascii="宋体" w:hAnsi="宋体"/>
                <w:sz w:val="24"/>
                <w:szCs w:val="24"/>
              </w:rPr>
            </w:pPr>
            <w:r>
              <w:rPr>
                <w:rFonts w:hint="eastAsia" w:ascii="宋体" w:hAnsi="宋体"/>
                <w:sz w:val="24"/>
                <w:szCs w:val="24"/>
              </w:rPr>
              <w:t>（3）仓储方案中有相应的仓储管理规定、操作规范及环境卫生制度，但整体仓储管理措施描述不清晰或无具体的管理措施或管理措施不合理的，得1分。</w:t>
            </w:r>
          </w:p>
          <w:p w14:paraId="2968980A">
            <w:pPr>
              <w:widowControl/>
              <w:adjustRightInd w:val="0"/>
              <w:snapToGrid w:val="0"/>
              <w:spacing w:line="380" w:lineRule="exact"/>
              <w:rPr>
                <w:rFonts w:ascii="宋体" w:hAnsi="宋体"/>
                <w:sz w:val="24"/>
                <w:szCs w:val="24"/>
              </w:rPr>
            </w:pPr>
            <w:r>
              <w:rPr>
                <w:rFonts w:hint="eastAsia" w:ascii="宋体" w:hAnsi="宋体"/>
                <w:sz w:val="24"/>
                <w:szCs w:val="24"/>
              </w:rPr>
              <w:t>注：无仓储管理方案描述的，不得分。</w:t>
            </w:r>
          </w:p>
          <w:p w14:paraId="19CB5B8E">
            <w:pPr>
              <w:widowControl/>
              <w:adjustRightInd w:val="0"/>
              <w:snapToGrid w:val="0"/>
              <w:spacing w:line="380" w:lineRule="exact"/>
              <w:rPr>
                <w:rFonts w:ascii="宋体" w:hAnsi="宋体"/>
                <w:b/>
                <w:bCs/>
                <w:sz w:val="24"/>
                <w:szCs w:val="24"/>
              </w:rPr>
            </w:pPr>
            <w:r>
              <w:rPr>
                <w:rFonts w:hint="eastAsia" w:ascii="宋体" w:hAnsi="宋体"/>
                <w:b/>
                <w:bCs/>
                <w:sz w:val="24"/>
                <w:szCs w:val="24"/>
              </w:rPr>
              <w:t>2.仓储区域及相应设施、设备</w:t>
            </w:r>
            <w:r>
              <w:rPr>
                <w:rFonts w:hint="eastAsia" w:ascii="宋体" w:hAnsi="宋体"/>
                <w:b/>
                <w:bCs/>
                <w:sz w:val="24"/>
                <w:szCs w:val="24"/>
                <w:lang w:eastAsia="zh-CN"/>
              </w:rPr>
              <w:t>、</w:t>
            </w:r>
            <w:r>
              <w:rPr>
                <w:rFonts w:hint="eastAsia" w:ascii="宋体" w:hAnsi="宋体"/>
                <w:b/>
                <w:bCs/>
                <w:sz w:val="24"/>
                <w:szCs w:val="24"/>
                <w:lang w:val="en-US" w:eastAsia="zh-CN"/>
              </w:rPr>
              <w:t>人员</w:t>
            </w:r>
            <w:r>
              <w:rPr>
                <w:rFonts w:hint="eastAsia" w:ascii="宋体" w:hAnsi="宋体"/>
                <w:b/>
                <w:bCs/>
                <w:sz w:val="24"/>
                <w:szCs w:val="24"/>
              </w:rPr>
              <w:t>（</w:t>
            </w:r>
            <w:r>
              <w:rPr>
                <w:rFonts w:hint="eastAsia" w:ascii="宋体" w:hAnsi="宋体"/>
                <w:b/>
                <w:bCs/>
                <w:sz w:val="24"/>
                <w:szCs w:val="24"/>
                <w:lang w:val="en-US" w:eastAsia="zh-CN"/>
              </w:rPr>
              <w:t>2</w:t>
            </w:r>
            <w:r>
              <w:rPr>
                <w:rFonts w:hint="eastAsia" w:ascii="宋体" w:hAnsi="宋体"/>
                <w:b/>
                <w:bCs/>
                <w:sz w:val="24"/>
                <w:szCs w:val="24"/>
              </w:rPr>
              <w:t>分）</w:t>
            </w:r>
          </w:p>
          <w:p w14:paraId="063A89B4">
            <w:pPr>
              <w:widowControl/>
              <w:adjustRightInd w:val="0"/>
              <w:snapToGrid w:val="0"/>
              <w:spacing w:line="380" w:lineRule="exact"/>
              <w:rPr>
                <w:rFonts w:ascii="宋体" w:hAnsi="宋体"/>
                <w:sz w:val="24"/>
                <w:szCs w:val="24"/>
              </w:rPr>
            </w:pPr>
            <w:r>
              <w:rPr>
                <w:rFonts w:hint="eastAsia" w:ascii="宋体" w:hAnsi="宋体"/>
                <w:sz w:val="24"/>
                <w:szCs w:val="24"/>
              </w:rPr>
              <w:t>投标人具备专门的仓储区域，拥有基本的粮食检验设备且有</w:t>
            </w:r>
            <w:r>
              <w:rPr>
                <w:rFonts w:hint="eastAsia" w:ascii="宋体" w:hAnsi="宋体"/>
                <w:sz w:val="24"/>
                <w:szCs w:val="24"/>
                <w:lang w:val="en-US" w:eastAsia="zh-CN"/>
              </w:rPr>
              <w:t>至少2名粮油</w:t>
            </w:r>
            <w:r>
              <w:rPr>
                <w:rFonts w:hint="eastAsia" w:ascii="宋体" w:hAnsi="宋体"/>
                <w:sz w:val="24"/>
                <w:szCs w:val="24"/>
              </w:rPr>
              <w:t>保管人员和</w:t>
            </w:r>
            <w:r>
              <w:rPr>
                <w:rFonts w:hint="eastAsia" w:ascii="宋体" w:hAnsi="宋体"/>
                <w:sz w:val="24"/>
                <w:szCs w:val="24"/>
                <w:lang w:val="en-US" w:eastAsia="zh-CN"/>
              </w:rPr>
              <w:t>至少2名</w:t>
            </w:r>
            <w:r>
              <w:rPr>
                <w:rFonts w:hint="eastAsia" w:ascii="宋体" w:hAnsi="宋体"/>
                <w:sz w:val="24"/>
                <w:szCs w:val="24"/>
              </w:rPr>
              <w:t>粮油质量检验人员</w:t>
            </w:r>
            <w:r>
              <w:rPr>
                <w:rFonts w:hint="eastAsia" w:ascii="宋体" w:hAnsi="宋体"/>
                <w:sz w:val="24"/>
                <w:szCs w:val="24"/>
                <w:lang w:val="en-US" w:eastAsia="zh-CN"/>
              </w:rPr>
              <w:t>的</w:t>
            </w:r>
            <w:r>
              <w:rPr>
                <w:rFonts w:hint="eastAsia" w:ascii="宋体" w:hAnsi="宋体"/>
                <w:sz w:val="24"/>
                <w:szCs w:val="24"/>
              </w:rPr>
              <w:t>得</w:t>
            </w:r>
            <w:r>
              <w:rPr>
                <w:rFonts w:hint="eastAsia" w:ascii="宋体" w:hAnsi="宋体"/>
                <w:sz w:val="24"/>
                <w:szCs w:val="24"/>
                <w:lang w:val="en-US" w:eastAsia="zh-CN"/>
              </w:rPr>
              <w:t>2</w:t>
            </w:r>
            <w:r>
              <w:rPr>
                <w:rFonts w:hint="eastAsia" w:ascii="宋体" w:hAnsi="宋体"/>
                <w:sz w:val="24"/>
                <w:szCs w:val="24"/>
              </w:rPr>
              <w:t>分。</w:t>
            </w:r>
          </w:p>
          <w:p w14:paraId="1F7C7407">
            <w:pPr>
              <w:widowControl/>
              <w:adjustRightInd w:val="0"/>
              <w:snapToGrid w:val="0"/>
              <w:spacing w:line="380" w:lineRule="exact"/>
              <w:rPr>
                <w:rFonts w:hint="eastAsia" w:ascii="宋体" w:hAnsi="宋体" w:eastAsia="宋体"/>
                <w:sz w:val="24"/>
                <w:szCs w:val="24"/>
                <w:lang w:val="en-US" w:eastAsia="zh-CN"/>
              </w:rPr>
            </w:pPr>
            <w:r>
              <w:rPr>
                <w:rFonts w:hint="eastAsia" w:ascii="宋体" w:hAnsi="宋体"/>
                <w:sz w:val="24"/>
                <w:szCs w:val="24"/>
              </w:rPr>
              <w:t>注：投标人须提供仓储的证明材料</w:t>
            </w:r>
            <w:r>
              <w:rPr>
                <w:rFonts w:hint="eastAsia" w:ascii="宋体" w:hAnsi="宋体"/>
                <w:sz w:val="24"/>
                <w:szCs w:val="24"/>
                <w:lang w:eastAsia="zh-CN"/>
              </w:rPr>
              <w:t>、</w:t>
            </w:r>
            <w:r>
              <w:rPr>
                <w:rFonts w:hint="eastAsia" w:ascii="宋体" w:hAnsi="宋体"/>
                <w:sz w:val="24"/>
                <w:szCs w:val="24"/>
                <w:lang w:val="en-US" w:eastAsia="zh-CN"/>
              </w:rPr>
              <w:t>人员证书</w:t>
            </w:r>
            <w:r>
              <w:rPr>
                <w:rFonts w:hint="eastAsia" w:ascii="宋体" w:hAnsi="宋体"/>
                <w:sz w:val="24"/>
                <w:szCs w:val="24"/>
              </w:rPr>
              <w:t>作为评审依据，证明材料为仓库租赁合同或租赁协议，如为投标人自有仓库则提供相应说明及证明材料。</w:t>
            </w:r>
          </w:p>
        </w:tc>
        <w:tc>
          <w:tcPr>
            <w:tcW w:w="2298" w:type="dxa"/>
            <w:vAlign w:val="center"/>
          </w:tcPr>
          <w:p w14:paraId="66386FC8">
            <w:pPr>
              <w:widowControl/>
              <w:jc w:val="left"/>
              <w:rPr>
                <w:rFonts w:ascii="宋体" w:hAnsi="宋体" w:cs="宋体"/>
                <w:sz w:val="24"/>
                <w:szCs w:val="24"/>
              </w:rPr>
            </w:pPr>
          </w:p>
        </w:tc>
      </w:tr>
      <w:tr w14:paraId="3A65B1B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rPr>
          <w:trHeight w:val="1397" w:hRule="atLeast"/>
        </w:trPr>
        <w:tc>
          <w:tcPr>
            <w:tcW w:w="544" w:type="dxa"/>
            <w:vMerge w:val="continue"/>
            <w:tcBorders>
              <w:right w:val="single" w:color="auto" w:sz="4" w:space="0"/>
            </w:tcBorders>
            <w:vAlign w:val="center"/>
          </w:tcPr>
          <w:p w14:paraId="5D618E7D">
            <w:pPr>
              <w:spacing w:line="360" w:lineRule="auto"/>
              <w:rPr>
                <w:rFonts w:ascii="宋体" w:hAnsi="宋体" w:cs="宋体"/>
                <w:sz w:val="24"/>
                <w:szCs w:val="24"/>
              </w:rPr>
            </w:pPr>
          </w:p>
        </w:tc>
        <w:tc>
          <w:tcPr>
            <w:tcW w:w="1922" w:type="dxa"/>
            <w:vAlign w:val="center"/>
          </w:tcPr>
          <w:p w14:paraId="12EC6D9E">
            <w:pPr>
              <w:spacing w:line="360" w:lineRule="exact"/>
              <w:jc w:val="center"/>
              <w:rPr>
                <w:sz w:val="24"/>
                <w:szCs w:val="24"/>
              </w:rPr>
            </w:pPr>
            <w:r>
              <w:rPr>
                <w:rFonts w:hint="eastAsia"/>
                <w:sz w:val="24"/>
                <w:szCs w:val="24"/>
              </w:rPr>
              <w:t>食品质量及安全保障（满分</w:t>
            </w:r>
            <w:r>
              <w:rPr>
                <w:rFonts w:hint="eastAsia"/>
                <w:sz w:val="24"/>
                <w:szCs w:val="24"/>
                <w:lang w:val="en-US" w:eastAsia="zh-CN"/>
              </w:rPr>
              <w:t>11</w:t>
            </w:r>
            <w:r>
              <w:rPr>
                <w:rFonts w:hint="eastAsia"/>
                <w:sz w:val="24"/>
                <w:szCs w:val="24"/>
              </w:rPr>
              <w:t>分）</w:t>
            </w:r>
          </w:p>
        </w:tc>
        <w:tc>
          <w:tcPr>
            <w:tcW w:w="5460" w:type="dxa"/>
            <w:vAlign w:val="center"/>
          </w:tcPr>
          <w:p w14:paraId="4F600ADA">
            <w:pPr>
              <w:widowControl/>
              <w:adjustRightInd w:val="0"/>
              <w:snapToGrid w:val="0"/>
              <w:spacing w:line="380" w:lineRule="exact"/>
              <w:rPr>
                <w:rFonts w:ascii="宋体" w:hAnsi="宋体"/>
                <w:b/>
                <w:bCs/>
                <w:sz w:val="24"/>
                <w:szCs w:val="24"/>
              </w:rPr>
            </w:pPr>
            <w:r>
              <w:rPr>
                <w:rFonts w:hint="eastAsia" w:ascii="宋体" w:hAnsi="宋体"/>
                <w:b/>
                <w:bCs/>
                <w:sz w:val="24"/>
                <w:szCs w:val="24"/>
              </w:rPr>
              <w:t>1.食品安全事故应急预案（</w:t>
            </w:r>
            <w:r>
              <w:rPr>
                <w:rFonts w:hint="eastAsia" w:ascii="宋体" w:hAnsi="宋体"/>
                <w:b/>
                <w:bCs/>
                <w:sz w:val="24"/>
                <w:szCs w:val="24"/>
                <w:lang w:val="en-US" w:eastAsia="zh-CN"/>
              </w:rPr>
              <w:t>5</w:t>
            </w:r>
            <w:r>
              <w:rPr>
                <w:rFonts w:hint="eastAsia" w:ascii="宋体" w:hAnsi="宋体"/>
                <w:b/>
                <w:bCs/>
                <w:sz w:val="24"/>
                <w:szCs w:val="24"/>
              </w:rPr>
              <w:t>分）</w:t>
            </w:r>
          </w:p>
          <w:p w14:paraId="73E8B9BA">
            <w:pPr>
              <w:widowControl/>
              <w:adjustRightInd w:val="0"/>
              <w:snapToGrid w:val="0"/>
              <w:spacing w:line="380" w:lineRule="exact"/>
              <w:rPr>
                <w:rFonts w:ascii="宋体" w:hAnsi="宋体"/>
                <w:sz w:val="24"/>
                <w:szCs w:val="24"/>
              </w:rPr>
            </w:pPr>
            <w:r>
              <w:rPr>
                <w:rFonts w:hint="eastAsia" w:ascii="宋体" w:hAnsi="宋体"/>
                <w:sz w:val="24"/>
                <w:szCs w:val="24"/>
              </w:rPr>
              <w:t>（1）食品安全事故应急预案完善且描述清晰，对一般性食品安全事件和突发重大食品安全事故的应急处置措施有清晰的应急预案，措施切合实际且合理可行，有相应的食品安全事故调查、信息报告与通报办法的，得5分；</w:t>
            </w:r>
          </w:p>
          <w:p w14:paraId="49455AAC">
            <w:pPr>
              <w:widowControl/>
              <w:adjustRightInd w:val="0"/>
              <w:snapToGrid w:val="0"/>
              <w:spacing w:line="380" w:lineRule="exact"/>
              <w:rPr>
                <w:rFonts w:ascii="宋体" w:hAnsi="宋体"/>
                <w:sz w:val="24"/>
                <w:szCs w:val="24"/>
              </w:rPr>
            </w:pPr>
            <w:r>
              <w:rPr>
                <w:rFonts w:hint="eastAsia" w:ascii="宋体" w:hAnsi="宋体"/>
                <w:sz w:val="24"/>
                <w:szCs w:val="24"/>
              </w:rPr>
              <w:t>（2）食品安全事故应急预案基本合理，对一般性食品安全事件和突发重大食品安全事故的应急处置措施有应急预案，措施基本合理可行，有一定的食品安全事故调查、信息报告与通报办法的，得3分；</w:t>
            </w:r>
          </w:p>
          <w:p w14:paraId="62E6266E">
            <w:pPr>
              <w:widowControl/>
              <w:adjustRightInd w:val="0"/>
              <w:snapToGrid w:val="0"/>
              <w:spacing w:line="380" w:lineRule="exact"/>
              <w:rPr>
                <w:rFonts w:ascii="宋体" w:hAnsi="宋体"/>
                <w:sz w:val="24"/>
                <w:szCs w:val="24"/>
              </w:rPr>
            </w:pPr>
            <w:r>
              <w:rPr>
                <w:rFonts w:hint="eastAsia" w:ascii="宋体" w:hAnsi="宋体"/>
                <w:sz w:val="24"/>
                <w:szCs w:val="24"/>
              </w:rPr>
              <w:t>（3）食品安全事故应急预案不清晰，对一般性食品安全事件和突发重大食品安全事故的应急处置措施不合理的，得1分。</w:t>
            </w:r>
          </w:p>
          <w:p w14:paraId="5D7C5A1E">
            <w:pPr>
              <w:widowControl/>
              <w:adjustRightInd w:val="0"/>
              <w:snapToGrid w:val="0"/>
              <w:spacing w:line="380" w:lineRule="exact"/>
              <w:rPr>
                <w:rFonts w:ascii="宋体" w:hAnsi="宋体"/>
                <w:sz w:val="24"/>
                <w:szCs w:val="24"/>
              </w:rPr>
            </w:pPr>
            <w:r>
              <w:rPr>
                <w:rFonts w:hint="eastAsia" w:ascii="宋体" w:hAnsi="宋体"/>
                <w:sz w:val="24"/>
                <w:szCs w:val="24"/>
              </w:rPr>
              <w:t>注：无食品安全事故应急预案或预案与本项目无关的，不得分。</w:t>
            </w:r>
          </w:p>
          <w:p w14:paraId="3A1CFB1E">
            <w:pPr>
              <w:widowControl/>
              <w:adjustRightInd w:val="0"/>
              <w:snapToGrid w:val="0"/>
              <w:spacing w:line="380" w:lineRule="exact"/>
              <w:rPr>
                <w:rFonts w:ascii="宋体" w:hAnsi="宋体"/>
                <w:b/>
                <w:bCs/>
                <w:color w:val="FF0000"/>
                <w:sz w:val="24"/>
                <w:szCs w:val="24"/>
              </w:rPr>
            </w:pPr>
            <w:r>
              <w:rPr>
                <w:rFonts w:hint="eastAsia" w:ascii="宋体" w:hAnsi="宋体"/>
                <w:b/>
                <w:bCs/>
                <w:color w:val="FF0000"/>
                <w:sz w:val="24"/>
                <w:szCs w:val="24"/>
              </w:rPr>
              <w:t>2.食品质量及安全保障承诺（</w:t>
            </w:r>
            <w:r>
              <w:rPr>
                <w:rFonts w:hint="eastAsia" w:ascii="宋体" w:hAnsi="宋体"/>
                <w:b/>
                <w:bCs/>
                <w:color w:val="FF0000"/>
                <w:sz w:val="24"/>
                <w:szCs w:val="24"/>
                <w:lang w:val="en-US" w:eastAsia="zh-CN"/>
              </w:rPr>
              <w:t>6</w:t>
            </w:r>
            <w:r>
              <w:rPr>
                <w:rFonts w:hint="eastAsia" w:ascii="宋体" w:hAnsi="宋体"/>
                <w:b/>
                <w:bCs/>
                <w:color w:val="FF0000"/>
                <w:sz w:val="24"/>
                <w:szCs w:val="24"/>
              </w:rPr>
              <w:t>分）</w:t>
            </w:r>
          </w:p>
          <w:p w14:paraId="735834CF">
            <w:pPr>
              <w:widowControl/>
              <w:adjustRightInd w:val="0"/>
              <w:snapToGrid w:val="0"/>
              <w:spacing w:line="380" w:lineRule="exact"/>
              <w:rPr>
                <w:rFonts w:ascii="宋体" w:hAnsi="宋体"/>
                <w:sz w:val="24"/>
                <w:szCs w:val="24"/>
              </w:rPr>
            </w:pPr>
            <w:r>
              <w:rPr>
                <w:rFonts w:hint="eastAsia" w:ascii="宋体" w:hAnsi="宋体"/>
                <w:sz w:val="24"/>
                <w:szCs w:val="24"/>
              </w:rPr>
              <w:t>（1）供应商能够针对食品质量作出质量承诺，且具有清晰的违约责任处罚措施的，得</w:t>
            </w:r>
            <w:r>
              <w:rPr>
                <w:rFonts w:hint="eastAsia" w:ascii="宋体" w:hAnsi="宋体"/>
                <w:sz w:val="24"/>
                <w:szCs w:val="24"/>
                <w:lang w:val="en-US" w:eastAsia="zh-CN"/>
              </w:rPr>
              <w:t>2</w:t>
            </w:r>
            <w:r>
              <w:rPr>
                <w:rFonts w:hint="eastAsia" w:ascii="宋体" w:hAnsi="宋体"/>
                <w:sz w:val="24"/>
                <w:szCs w:val="24"/>
              </w:rPr>
              <w:t>分。</w:t>
            </w:r>
          </w:p>
          <w:p w14:paraId="5C05999B">
            <w:pPr>
              <w:widowControl/>
              <w:adjustRightInd w:val="0"/>
              <w:snapToGrid w:val="0"/>
              <w:spacing w:line="380" w:lineRule="exact"/>
              <w:rPr>
                <w:rFonts w:ascii="宋体" w:hAnsi="宋体"/>
                <w:sz w:val="24"/>
                <w:szCs w:val="24"/>
              </w:rPr>
            </w:pPr>
            <w:r>
              <w:rPr>
                <w:rFonts w:hint="eastAsia" w:ascii="宋体" w:hAnsi="宋体"/>
                <w:sz w:val="24"/>
                <w:szCs w:val="24"/>
              </w:rPr>
              <w:t>（2）供应商承诺所供应的货物符合国家食品卫生安全标准，且具有清晰的违约责任处罚措施的，得</w:t>
            </w:r>
            <w:r>
              <w:rPr>
                <w:rFonts w:hint="eastAsia" w:ascii="宋体" w:hAnsi="宋体"/>
                <w:sz w:val="24"/>
                <w:szCs w:val="24"/>
                <w:lang w:val="en-US" w:eastAsia="zh-CN"/>
              </w:rPr>
              <w:t>2</w:t>
            </w:r>
            <w:r>
              <w:rPr>
                <w:rFonts w:hint="eastAsia" w:ascii="宋体" w:hAnsi="宋体"/>
                <w:sz w:val="24"/>
                <w:szCs w:val="24"/>
              </w:rPr>
              <w:t>分。</w:t>
            </w:r>
          </w:p>
          <w:p w14:paraId="3CFD62F3">
            <w:pPr>
              <w:widowControl/>
              <w:adjustRightInd w:val="0"/>
              <w:snapToGrid w:val="0"/>
              <w:spacing w:line="380" w:lineRule="exact"/>
              <w:rPr>
                <w:rFonts w:ascii="宋体" w:hAnsi="宋体"/>
                <w:sz w:val="24"/>
                <w:szCs w:val="24"/>
              </w:rPr>
            </w:pPr>
            <w:r>
              <w:rPr>
                <w:rFonts w:hint="eastAsia" w:ascii="宋体" w:hAnsi="宋体"/>
                <w:sz w:val="24"/>
                <w:szCs w:val="24"/>
              </w:rPr>
              <w:t>（3）供应商承诺所有货物外包装为全塑化、纸质化、软包装，无金属制品、玻璃制品和绳索等物品，且具有清晰的违约责任处罚措施的，得</w:t>
            </w:r>
            <w:r>
              <w:rPr>
                <w:rFonts w:hint="eastAsia" w:ascii="宋体" w:hAnsi="宋体"/>
                <w:sz w:val="24"/>
                <w:szCs w:val="24"/>
                <w:lang w:val="en-US" w:eastAsia="zh-CN"/>
              </w:rPr>
              <w:t>2</w:t>
            </w:r>
            <w:r>
              <w:rPr>
                <w:rFonts w:hint="eastAsia" w:ascii="宋体" w:hAnsi="宋体"/>
                <w:sz w:val="24"/>
                <w:szCs w:val="24"/>
              </w:rPr>
              <w:t>分。</w:t>
            </w:r>
          </w:p>
          <w:p w14:paraId="01A2895E">
            <w:pPr>
              <w:widowControl/>
              <w:adjustRightInd w:val="0"/>
              <w:snapToGrid w:val="0"/>
              <w:spacing w:line="380" w:lineRule="exact"/>
              <w:rPr>
                <w:rFonts w:ascii="宋体" w:hAnsi="宋体"/>
                <w:sz w:val="24"/>
                <w:szCs w:val="24"/>
              </w:rPr>
            </w:pPr>
            <w:r>
              <w:rPr>
                <w:rFonts w:hint="eastAsia" w:ascii="宋体" w:hAnsi="宋体"/>
                <w:sz w:val="24"/>
                <w:szCs w:val="24"/>
              </w:rPr>
              <w:t>注：上述（1）（2）（3）无承诺无违约责任处罚措施的，不得分。</w:t>
            </w:r>
          </w:p>
        </w:tc>
        <w:tc>
          <w:tcPr>
            <w:tcW w:w="2298" w:type="dxa"/>
            <w:vAlign w:val="center"/>
          </w:tcPr>
          <w:p w14:paraId="5B06F305">
            <w:pPr>
              <w:widowControl/>
              <w:jc w:val="left"/>
              <w:rPr>
                <w:rFonts w:ascii="宋体" w:hAnsi="宋体" w:cs="宋体"/>
                <w:sz w:val="24"/>
                <w:szCs w:val="24"/>
              </w:rPr>
            </w:pPr>
          </w:p>
        </w:tc>
      </w:tr>
      <w:tr w14:paraId="39134BF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rPr>
          <w:trHeight w:val="1397" w:hRule="atLeast"/>
        </w:trPr>
        <w:tc>
          <w:tcPr>
            <w:tcW w:w="544" w:type="dxa"/>
            <w:vMerge w:val="continue"/>
            <w:tcBorders>
              <w:right w:val="single" w:color="auto" w:sz="4" w:space="0"/>
            </w:tcBorders>
            <w:vAlign w:val="center"/>
          </w:tcPr>
          <w:p w14:paraId="14BFDA65">
            <w:pPr>
              <w:spacing w:line="360" w:lineRule="auto"/>
              <w:rPr>
                <w:rFonts w:ascii="宋体" w:hAnsi="宋体" w:cs="宋体"/>
                <w:sz w:val="24"/>
                <w:szCs w:val="24"/>
              </w:rPr>
            </w:pPr>
          </w:p>
        </w:tc>
        <w:tc>
          <w:tcPr>
            <w:tcW w:w="1922" w:type="dxa"/>
            <w:vAlign w:val="center"/>
          </w:tcPr>
          <w:p w14:paraId="03783B7A">
            <w:pPr>
              <w:spacing w:line="360" w:lineRule="exact"/>
              <w:jc w:val="center"/>
              <w:rPr>
                <w:sz w:val="24"/>
                <w:szCs w:val="24"/>
              </w:rPr>
            </w:pPr>
            <w:r>
              <w:rPr>
                <w:rFonts w:hint="eastAsia"/>
                <w:sz w:val="24"/>
                <w:szCs w:val="24"/>
              </w:rPr>
              <w:t>售后服务（满分5分）</w:t>
            </w:r>
          </w:p>
        </w:tc>
        <w:tc>
          <w:tcPr>
            <w:tcW w:w="5460" w:type="dxa"/>
            <w:vAlign w:val="center"/>
          </w:tcPr>
          <w:p w14:paraId="02DE99CF">
            <w:pPr>
              <w:widowControl/>
              <w:adjustRightInd w:val="0"/>
              <w:snapToGrid w:val="0"/>
              <w:spacing w:line="380" w:lineRule="exact"/>
              <w:rPr>
                <w:rFonts w:ascii="宋体" w:hAnsi="宋体"/>
                <w:sz w:val="24"/>
                <w:szCs w:val="24"/>
              </w:rPr>
            </w:pPr>
            <w:r>
              <w:rPr>
                <w:rFonts w:hint="eastAsia" w:ascii="宋体" w:hAnsi="宋体"/>
                <w:sz w:val="24"/>
                <w:szCs w:val="24"/>
              </w:rPr>
              <w:t>1.售后服务方案中针对产品质量问题的处理有明确的阐述，并有具体的响应时间及违约责任处罚措施的，得5分；</w:t>
            </w:r>
          </w:p>
          <w:p w14:paraId="235E1275">
            <w:pPr>
              <w:widowControl/>
              <w:adjustRightInd w:val="0"/>
              <w:snapToGrid w:val="0"/>
              <w:spacing w:line="380" w:lineRule="exact"/>
              <w:rPr>
                <w:rFonts w:ascii="宋体" w:hAnsi="宋体"/>
                <w:sz w:val="24"/>
                <w:szCs w:val="24"/>
              </w:rPr>
            </w:pPr>
            <w:r>
              <w:rPr>
                <w:rFonts w:hint="eastAsia" w:ascii="宋体" w:hAnsi="宋体"/>
                <w:sz w:val="24"/>
                <w:szCs w:val="24"/>
              </w:rPr>
              <w:t>2.售后服务方案中针对产品质量问题处理阐述存在瑕疵，响应时间及违约责任处罚阐述相互矛盾的，得3分；</w:t>
            </w:r>
          </w:p>
          <w:p w14:paraId="1E426AC5">
            <w:pPr>
              <w:widowControl/>
              <w:adjustRightInd w:val="0"/>
              <w:snapToGrid w:val="0"/>
              <w:spacing w:line="380" w:lineRule="exact"/>
              <w:rPr>
                <w:rFonts w:ascii="宋体" w:hAnsi="宋体"/>
                <w:sz w:val="24"/>
                <w:szCs w:val="24"/>
              </w:rPr>
            </w:pPr>
            <w:r>
              <w:rPr>
                <w:rFonts w:hint="eastAsia" w:ascii="宋体" w:hAnsi="宋体"/>
                <w:sz w:val="24"/>
                <w:szCs w:val="24"/>
              </w:rPr>
              <w:t>3.售后服务方案中针对产品质量问题处理阐述不清晰或售后响应时间及违约责任处罚措施不具体的，得1分。</w:t>
            </w:r>
          </w:p>
          <w:p w14:paraId="1A788BBC">
            <w:pPr>
              <w:widowControl/>
              <w:adjustRightInd w:val="0"/>
              <w:snapToGrid w:val="0"/>
              <w:spacing w:line="380" w:lineRule="exact"/>
              <w:rPr>
                <w:rFonts w:ascii="宋体" w:hAnsi="宋体"/>
                <w:sz w:val="24"/>
                <w:szCs w:val="24"/>
              </w:rPr>
            </w:pPr>
            <w:r>
              <w:rPr>
                <w:rFonts w:hint="eastAsia" w:ascii="宋体" w:hAnsi="宋体"/>
                <w:sz w:val="24"/>
                <w:szCs w:val="24"/>
              </w:rPr>
              <w:t>注：无售后服务方案或方案与本项目无关的，不得分。</w:t>
            </w:r>
          </w:p>
        </w:tc>
        <w:tc>
          <w:tcPr>
            <w:tcW w:w="2298" w:type="dxa"/>
            <w:vAlign w:val="center"/>
          </w:tcPr>
          <w:p w14:paraId="25AB7FF0">
            <w:pPr>
              <w:widowControl/>
              <w:jc w:val="left"/>
              <w:rPr>
                <w:rFonts w:ascii="宋体" w:hAnsi="宋体" w:cs="宋体"/>
                <w:sz w:val="24"/>
                <w:szCs w:val="24"/>
              </w:rPr>
            </w:pPr>
          </w:p>
        </w:tc>
      </w:tr>
      <w:tr w14:paraId="0E7E534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108" w:type="dxa"/>
            <w:bottom w:w="0" w:type="dxa"/>
            <w:right w:w="108" w:type="dxa"/>
          </w:tblCellMar>
        </w:tblPrEx>
        <w:trPr>
          <w:trHeight w:val="1397" w:hRule="atLeast"/>
        </w:trPr>
        <w:tc>
          <w:tcPr>
            <w:tcW w:w="544" w:type="dxa"/>
            <w:tcBorders>
              <w:right w:val="single" w:color="auto" w:sz="4" w:space="0"/>
            </w:tcBorders>
            <w:vAlign w:val="center"/>
          </w:tcPr>
          <w:p w14:paraId="68EF24E5">
            <w:pPr>
              <w:spacing w:line="360" w:lineRule="auto"/>
              <w:rPr>
                <w:rFonts w:ascii="宋体" w:hAnsi="宋体" w:cs="宋体"/>
                <w:sz w:val="24"/>
                <w:szCs w:val="24"/>
              </w:rPr>
            </w:pPr>
          </w:p>
        </w:tc>
        <w:tc>
          <w:tcPr>
            <w:tcW w:w="1922" w:type="dxa"/>
            <w:vAlign w:val="center"/>
          </w:tcPr>
          <w:p w14:paraId="5636932D">
            <w:pPr>
              <w:widowControl/>
              <w:adjustRightInd w:val="0"/>
              <w:snapToGrid w:val="0"/>
              <w:spacing w:line="380" w:lineRule="exact"/>
              <w:jc w:val="center"/>
              <w:rPr>
                <w:rFonts w:ascii="宋体" w:hAnsi="宋体"/>
                <w:b/>
                <w:bCs/>
                <w:sz w:val="24"/>
                <w:szCs w:val="24"/>
              </w:rPr>
            </w:pPr>
            <w:r>
              <w:rPr>
                <w:rFonts w:hint="eastAsia" w:ascii="宋体" w:hAnsi="宋体"/>
                <w:b/>
                <w:bCs/>
                <w:sz w:val="24"/>
                <w:szCs w:val="24"/>
              </w:rPr>
              <w:t>类似业绩（满分</w:t>
            </w:r>
            <w:r>
              <w:rPr>
                <w:rFonts w:hint="eastAsia" w:ascii="宋体" w:hAnsi="宋体"/>
                <w:b/>
                <w:bCs/>
                <w:sz w:val="24"/>
                <w:szCs w:val="24"/>
                <w:lang w:val="en-US" w:eastAsia="zh-CN"/>
              </w:rPr>
              <w:t>2</w:t>
            </w:r>
            <w:r>
              <w:rPr>
                <w:rFonts w:hint="eastAsia" w:ascii="宋体" w:hAnsi="宋体"/>
                <w:b/>
                <w:bCs/>
                <w:sz w:val="24"/>
                <w:szCs w:val="24"/>
              </w:rPr>
              <w:t>分）</w:t>
            </w:r>
          </w:p>
        </w:tc>
        <w:tc>
          <w:tcPr>
            <w:tcW w:w="5460" w:type="dxa"/>
            <w:vAlign w:val="center"/>
          </w:tcPr>
          <w:p w14:paraId="3C1CBB89">
            <w:pPr>
              <w:widowControl/>
              <w:adjustRightInd w:val="0"/>
              <w:snapToGrid w:val="0"/>
              <w:spacing w:line="380" w:lineRule="exact"/>
              <w:rPr>
                <w:rFonts w:hint="eastAsia" w:ascii="宋体" w:hAnsi="宋体"/>
                <w:sz w:val="24"/>
                <w:szCs w:val="24"/>
              </w:rPr>
            </w:pPr>
            <w:r>
              <w:rPr>
                <w:rFonts w:hint="eastAsia" w:ascii="宋体" w:hAnsi="宋体"/>
                <w:sz w:val="24"/>
                <w:szCs w:val="24"/>
              </w:rPr>
              <w:t>根据投标文件中提供的项目经验证明材料进行评审（合同或项目验收合格证明材料），根据项目经验证明材料数量多少进行打分。若未提供项目经验证明材料，评委可不予认可。</w:t>
            </w:r>
          </w:p>
          <w:p w14:paraId="3B75E080">
            <w:pPr>
              <w:widowControl/>
              <w:adjustRightInd w:val="0"/>
              <w:snapToGrid w:val="0"/>
              <w:spacing w:line="380" w:lineRule="exact"/>
              <w:rPr>
                <w:rFonts w:hint="eastAsia" w:ascii="宋体" w:hAnsi="宋体"/>
                <w:sz w:val="24"/>
                <w:szCs w:val="24"/>
              </w:rPr>
            </w:pPr>
            <w:r>
              <w:rPr>
                <w:rFonts w:hint="eastAsia" w:ascii="宋体" w:hAnsi="宋体"/>
                <w:sz w:val="24"/>
                <w:szCs w:val="24"/>
              </w:rPr>
              <w:t>每提供一份项目经验得1分，最高不超过</w:t>
            </w:r>
            <w:r>
              <w:rPr>
                <w:rFonts w:hint="eastAsia" w:ascii="宋体" w:hAnsi="宋体"/>
                <w:sz w:val="24"/>
                <w:szCs w:val="24"/>
                <w:lang w:val="en-US" w:eastAsia="zh-CN"/>
              </w:rPr>
              <w:t>2</w:t>
            </w:r>
            <w:r>
              <w:rPr>
                <w:rFonts w:hint="eastAsia" w:ascii="宋体" w:hAnsi="宋体"/>
                <w:sz w:val="24"/>
                <w:szCs w:val="24"/>
              </w:rPr>
              <w:t>分；投标人无类似项目经验证明材料的或提供的证明材料模糊不能辨认的，得0分。</w:t>
            </w:r>
          </w:p>
          <w:p w14:paraId="3B9C79D2">
            <w:pPr>
              <w:widowControl/>
              <w:adjustRightInd w:val="0"/>
              <w:snapToGrid w:val="0"/>
              <w:spacing w:line="380" w:lineRule="exact"/>
              <w:rPr>
                <w:rFonts w:ascii="宋体" w:hAnsi="宋体"/>
                <w:sz w:val="24"/>
                <w:szCs w:val="24"/>
              </w:rPr>
            </w:pPr>
            <w:r>
              <w:rPr>
                <w:rFonts w:hint="eastAsia" w:ascii="宋体" w:hAnsi="宋体"/>
                <w:sz w:val="24"/>
                <w:szCs w:val="24"/>
              </w:rPr>
              <w:t>类似项目经验：是指投标人202</w:t>
            </w:r>
            <w:r>
              <w:rPr>
                <w:rFonts w:hint="eastAsia" w:ascii="宋体" w:hAnsi="宋体"/>
                <w:sz w:val="24"/>
                <w:szCs w:val="24"/>
                <w:lang w:val="en-US" w:eastAsia="zh-CN"/>
              </w:rPr>
              <w:t>3</w:t>
            </w:r>
            <w:r>
              <w:rPr>
                <w:rFonts w:hint="eastAsia" w:ascii="宋体" w:hAnsi="宋体"/>
                <w:sz w:val="24"/>
                <w:szCs w:val="24"/>
              </w:rPr>
              <w:t>年1月1日（以合同签订之日起计算）至今承担类似的项目实施经验。</w:t>
            </w:r>
          </w:p>
        </w:tc>
        <w:tc>
          <w:tcPr>
            <w:tcW w:w="2298" w:type="dxa"/>
            <w:vAlign w:val="center"/>
          </w:tcPr>
          <w:p w14:paraId="0A80FA28">
            <w:pPr>
              <w:widowControl/>
              <w:jc w:val="left"/>
              <w:rPr>
                <w:rFonts w:ascii="宋体" w:hAnsi="宋体" w:cs="宋体"/>
                <w:sz w:val="24"/>
                <w:szCs w:val="24"/>
              </w:rPr>
            </w:pPr>
          </w:p>
        </w:tc>
      </w:tr>
    </w:tbl>
    <w:p w14:paraId="72087C5F">
      <w:pPr>
        <w:pStyle w:val="105"/>
        <w:ind w:firstLine="480"/>
        <w:rPr>
          <w:rFonts w:hAnsi="宋体"/>
          <w:sz w:val="24"/>
          <w:szCs w:val="24"/>
        </w:rPr>
      </w:pPr>
      <w:r>
        <w:rPr>
          <w:rFonts w:hint="eastAsia" w:hAnsi="宋体"/>
          <w:sz w:val="24"/>
          <w:szCs w:val="24"/>
        </w:rPr>
        <w:t>注：</w:t>
      </w:r>
    </w:p>
    <w:p w14:paraId="31DAA8A4">
      <w:pPr>
        <w:pStyle w:val="105"/>
        <w:ind w:firstLine="482"/>
        <w:rPr>
          <w:sz w:val="24"/>
          <w:szCs w:val="24"/>
        </w:rPr>
      </w:pPr>
      <w:r>
        <w:rPr>
          <w:rFonts w:hint="eastAsia" w:hAnsi="宋体"/>
          <w:b/>
          <w:bCs/>
          <w:sz w:val="24"/>
          <w:szCs w:val="24"/>
        </w:rPr>
        <w:t>政府扶持政策</w:t>
      </w:r>
      <w:r>
        <w:rPr>
          <w:rFonts w:hint="eastAsia"/>
          <w:sz w:val="24"/>
          <w:szCs w:val="24"/>
        </w:rPr>
        <w:t>：</w:t>
      </w:r>
      <w:r>
        <w:rPr>
          <w:rFonts w:hint="eastAsia"/>
          <w:spacing w:val="-5"/>
          <w:sz w:val="24"/>
          <w:szCs w:val="24"/>
        </w:rPr>
        <w:t>本项目不属于专门面向中小企业的政府采购项目。货物由小、微企业制造，即投标人所提供产品为小微型企业制造的，其报价给予10%的扣除，用扣除后的价格参加评审。监狱企业、残疾人福利性单位视同小型和微型企业，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r>
        <w:rPr>
          <w:sz w:val="24"/>
          <w:szCs w:val="24"/>
        </w:rPr>
        <w:t>。</w:t>
      </w:r>
      <w:r>
        <w:rPr>
          <w:b/>
          <w:w w:val="99"/>
          <w:sz w:val="24"/>
          <w:szCs w:val="24"/>
        </w:rPr>
        <w:t xml:space="preserve"> </w:t>
      </w:r>
    </w:p>
    <w:p w14:paraId="0C2F8DDF">
      <w:pPr>
        <w:spacing w:before="120" w:line="460" w:lineRule="exact"/>
        <w:ind w:firstLine="482" w:firstLineChars="200"/>
        <w:outlineLvl w:val="1"/>
        <w:rPr>
          <w:rFonts w:ascii="宋体" w:hAnsi="宋体"/>
          <w:b/>
          <w:sz w:val="24"/>
        </w:rPr>
      </w:pPr>
      <w:bookmarkStart w:id="303" w:name="_Toc11232"/>
      <w:r>
        <w:rPr>
          <w:rFonts w:hint="eastAsia" w:ascii="宋体" w:hAnsi="宋体"/>
          <w:b/>
          <w:sz w:val="24"/>
        </w:rPr>
        <w:t>七、统分原则</w:t>
      </w:r>
      <w:bookmarkEnd w:id="303"/>
    </w:p>
    <w:p w14:paraId="27953518">
      <w:pPr>
        <w:adjustRightInd w:val="0"/>
        <w:snapToGrid w:val="0"/>
        <w:spacing w:line="460" w:lineRule="exact"/>
        <w:ind w:firstLine="510"/>
        <w:rPr>
          <w:rFonts w:ascii="宋体" w:hAnsi="宋体"/>
          <w:sz w:val="24"/>
        </w:rPr>
      </w:pPr>
      <w:r>
        <w:rPr>
          <w:rFonts w:hint="eastAsia" w:ascii="宋体" w:hAnsi="宋体"/>
          <w:sz w:val="24"/>
        </w:rPr>
        <w:t>1.评委应首先对各投标人投标文件进行评审，并按采购文件规定分值及范围评分。</w:t>
      </w:r>
    </w:p>
    <w:p w14:paraId="7CE3E604">
      <w:pPr>
        <w:adjustRightInd w:val="0"/>
        <w:snapToGrid w:val="0"/>
        <w:spacing w:line="460" w:lineRule="exact"/>
        <w:ind w:firstLine="510"/>
        <w:rPr>
          <w:rFonts w:ascii="宋体" w:hAnsi="宋体"/>
          <w:sz w:val="24"/>
        </w:rPr>
      </w:pPr>
      <w:r>
        <w:rPr>
          <w:rFonts w:hint="eastAsia" w:ascii="宋体" w:hAnsi="宋体"/>
          <w:sz w:val="24"/>
        </w:rPr>
        <w:t>2.除投标报价得分（F1）外，其余部分由各评委自主评分并签字确认。</w:t>
      </w:r>
    </w:p>
    <w:p w14:paraId="49ECE452">
      <w:pPr>
        <w:adjustRightInd w:val="0"/>
        <w:snapToGrid w:val="0"/>
        <w:spacing w:line="460" w:lineRule="exact"/>
        <w:ind w:firstLine="510"/>
        <w:rPr>
          <w:rFonts w:ascii="宋体" w:hAnsi="宋体"/>
          <w:sz w:val="24"/>
        </w:rPr>
      </w:pPr>
      <w:r>
        <w:rPr>
          <w:rFonts w:hint="eastAsia" w:ascii="宋体" w:hAnsi="宋体"/>
          <w:sz w:val="24"/>
        </w:rPr>
        <w:t>3.统计分数原则：计算算术平均值为投标人除报价以外的其他分项的得分（保留小数点后两位）。</w:t>
      </w:r>
    </w:p>
    <w:p w14:paraId="09FD9716">
      <w:pPr>
        <w:adjustRightInd w:val="0"/>
        <w:snapToGrid w:val="0"/>
        <w:spacing w:line="460" w:lineRule="exact"/>
        <w:ind w:firstLine="510"/>
        <w:rPr>
          <w:rFonts w:ascii="宋体" w:hAnsi="宋体"/>
          <w:sz w:val="24"/>
        </w:rPr>
      </w:pPr>
      <w:r>
        <w:rPr>
          <w:rFonts w:hint="eastAsia" w:ascii="宋体" w:hAnsi="宋体"/>
          <w:sz w:val="24"/>
        </w:rPr>
        <w:t>4.统分办法：各项得分的总和即为投标人最后得分。</w:t>
      </w:r>
    </w:p>
    <w:p w14:paraId="7DFA6DC0">
      <w:pPr>
        <w:spacing w:before="120" w:line="460" w:lineRule="exact"/>
        <w:ind w:firstLine="482" w:firstLineChars="200"/>
        <w:outlineLvl w:val="1"/>
        <w:rPr>
          <w:rFonts w:ascii="宋体" w:hAnsi="宋体"/>
          <w:b/>
          <w:sz w:val="24"/>
        </w:rPr>
      </w:pPr>
      <w:bookmarkStart w:id="304" w:name="_Toc16721"/>
      <w:r>
        <w:rPr>
          <w:rFonts w:hint="eastAsia" w:ascii="宋体" w:hAnsi="宋体"/>
          <w:b/>
          <w:sz w:val="24"/>
        </w:rPr>
        <w:t>八、推荐</w:t>
      </w:r>
      <w:bookmarkEnd w:id="304"/>
    </w:p>
    <w:p w14:paraId="5BD151CA">
      <w:pPr>
        <w:adjustRightInd w:val="0"/>
        <w:snapToGrid w:val="0"/>
        <w:spacing w:line="460" w:lineRule="exact"/>
        <w:ind w:firstLine="510"/>
        <w:rPr>
          <w:rFonts w:ascii="宋体" w:hAnsi="宋体"/>
          <w:sz w:val="24"/>
        </w:rPr>
      </w:pPr>
      <w:r>
        <w:rPr>
          <w:rFonts w:hint="eastAsia" w:ascii="宋体" w:hAnsi="宋体"/>
          <w:sz w:val="24"/>
        </w:rPr>
        <w:t>评标委员会按评审后总得分由高到低顺序推荐3名中标候选人。总得分相同的，按投标价格（F1）由低到高顺序排列；总得分且投标报价相同的，按技术方案得分（F2）由高到低顺序排列，依次类推。</w:t>
      </w:r>
    </w:p>
    <w:p w14:paraId="3BB43948">
      <w:pPr>
        <w:spacing w:before="120" w:line="460" w:lineRule="exact"/>
        <w:ind w:firstLine="482" w:firstLineChars="200"/>
        <w:outlineLvl w:val="1"/>
        <w:rPr>
          <w:rFonts w:ascii="宋体" w:hAnsi="宋体"/>
          <w:b/>
          <w:sz w:val="24"/>
        </w:rPr>
      </w:pPr>
      <w:bookmarkStart w:id="305" w:name="_Toc18112"/>
      <w:r>
        <w:rPr>
          <w:rFonts w:hint="eastAsia" w:ascii="宋体" w:hAnsi="宋体"/>
          <w:b/>
          <w:sz w:val="24"/>
        </w:rPr>
        <w:t>九、评标报告</w:t>
      </w:r>
      <w:bookmarkEnd w:id="305"/>
    </w:p>
    <w:p w14:paraId="76D47334">
      <w:pPr>
        <w:spacing w:line="460" w:lineRule="exact"/>
        <w:ind w:firstLine="480" w:firstLineChars="200"/>
        <w:rPr>
          <w:rFonts w:ascii="宋体" w:hAnsi="宋体"/>
          <w:sz w:val="24"/>
        </w:rPr>
        <w:sectPr>
          <w:headerReference r:id="rId7" w:type="default"/>
          <w:footerReference r:id="rId8" w:type="default"/>
          <w:pgSz w:w="11906" w:h="16838"/>
          <w:pgMar w:top="1418" w:right="1276" w:bottom="1304" w:left="1276" w:header="851" w:footer="851" w:gutter="0"/>
          <w:cols w:space="720" w:num="1"/>
          <w:docGrid w:type="lines" w:linePitch="312" w:charSpace="0"/>
        </w:sectPr>
      </w:pPr>
      <w:r>
        <w:rPr>
          <w:rFonts w:hint="eastAsia" w:ascii="宋体" w:hAnsi="宋体"/>
          <w:sz w:val="24"/>
        </w:rPr>
        <w:t>评标委员会根据评审情况推荐中标候选人名单并编写书面评标报告。</w:t>
      </w:r>
    </w:p>
    <w:p w14:paraId="10C5EFD6">
      <w:pPr>
        <w:pStyle w:val="3"/>
        <w:numPr>
          <w:ilvl w:val="0"/>
          <w:numId w:val="12"/>
        </w:numPr>
        <w:rPr>
          <w:rFonts w:ascii="宋体" w:hAnsi="宋体"/>
          <w:sz w:val="48"/>
          <w:szCs w:val="48"/>
        </w:rPr>
      </w:pPr>
      <w:r>
        <w:rPr>
          <w:rFonts w:hint="eastAsia" w:ascii="宋体" w:hAnsi="宋体"/>
          <w:sz w:val="48"/>
          <w:szCs w:val="48"/>
        </w:rPr>
        <w:t xml:space="preserve"> </w:t>
      </w:r>
      <w:bookmarkStart w:id="306" w:name="_Toc25948"/>
      <w:bookmarkStart w:id="307" w:name="_Toc22694"/>
      <w:r>
        <w:rPr>
          <w:rFonts w:hint="eastAsia" w:ascii="宋体" w:hAnsi="宋体"/>
          <w:sz w:val="48"/>
          <w:szCs w:val="48"/>
        </w:rPr>
        <w:t>采购需求清单及规格要求</w:t>
      </w:r>
      <w:bookmarkEnd w:id="306"/>
      <w:bookmarkEnd w:id="307"/>
    </w:p>
    <w:p w14:paraId="751D05C4">
      <w:pPr>
        <w:rPr>
          <w:rFonts w:ascii="宋体" w:hAnsi="宋体"/>
          <w:b/>
          <w:bCs/>
          <w:sz w:val="28"/>
          <w:szCs w:val="28"/>
        </w:rPr>
      </w:pPr>
      <w:r>
        <w:rPr>
          <w:rFonts w:hint="eastAsia" w:ascii="宋体" w:hAnsi="宋体"/>
          <w:b/>
          <w:bCs/>
          <w:sz w:val="28"/>
          <w:szCs w:val="28"/>
        </w:rPr>
        <w:t>一、采购需求清单及规格要求：</w:t>
      </w:r>
    </w:p>
    <w:tbl>
      <w:tblPr>
        <w:tblStyle w:val="31"/>
        <w:tblW w:w="5130" w:type="pct"/>
        <w:jc w:val="center"/>
        <w:tblLayout w:type="autofit"/>
        <w:tblCellMar>
          <w:top w:w="0" w:type="dxa"/>
          <w:left w:w="108" w:type="dxa"/>
          <w:bottom w:w="0" w:type="dxa"/>
          <w:right w:w="108" w:type="dxa"/>
        </w:tblCellMar>
      </w:tblPr>
      <w:tblGrid>
        <w:gridCol w:w="576"/>
        <w:gridCol w:w="838"/>
        <w:gridCol w:w="7269"/>
        <w:gridCol w:w="1197"/>
        <w:gridCol w:w="838"/>
        <w:gridCol w:w="1477"/>
        <w:gridCol w:w="1083"/>
        <w:gridCol w:w="1427"/>
      </w:tblGrid>
      <w:tr w14:paraId="27431C56">
        <w:tblPrEx>
          <w:tblCellMar>
            <w:top w:w="0" w:type="dxa"/>
            <w:left w:w="108" w:type="dxa"/>
            <w:bottom w:w="0" w:type="dxa"/>
            <w:right w:w="108" w:type="dxa"/>
          </w:tblCellMar>
        </w:tblPrEx>
        <w:trPr>
          <w:trHeight w:val="363" w:hRule="atLeast"/>
          <w:jc w:val="center"/>
        </w:trPr>
        <w:tc>
          <w:tcPr>
            <w:tcW w:w="196" w:type="pct"/>
            <w:tcBorders>
              <w:top w:val="single" w:color="auto" w:sz="4" w:space="0"/>
              <w:left w:val="single" w:color="auto" w:sz="4" w:space="0"/>
              <w:bottom w:val="single" w:color="auto" w:sz="4" w:space="0"/>
              <w:right w:val="single" w:color="auto" w:sz="4" w:space="0"/>
            </w:tcBorders>
            <w:vAlign w:val="center"/>
          </w:tcPr>
          <w:p w14:paraId="48E15E50">
            <w:pPr>
              <w:autoSpaceDN w:val="0"/>
              <w:spacing w:line="500" w:lineRule="exact"/>
              <w:jc w:val="center"/>
              <w:rPr>
                <w:rFonts w:ascii="宋体" w:hAnsi="宋体"/>
                <w:b/>
                <w:bCs/>
                <w:kern w:val="0"/>
                <w:sz w:val="22"/>
                <w:szCs w:val="22"/>
              </w:rPr>
            </w:pPr>
            <w:r>
              <w:rPr>
                <w:rFonts w:hint="eastAsia" w:ascii="宋体" w:hAnsi="宋体"/>
                <w:b/>
                <w:bCs/>
                <w:kern w:val="0"/>
                <w:sz w:val="22"/>
                <w:szCs w:val="22"/>
              </w:rPr>
              <w:t>序号</w:t>
            </w:r>
          </w:p>
        </w:tc>
        <w:tc>
          <w:tcPr>
            <w:tcW w:w="285" w:type="pct"/>
            <w:tcBorders>
              <w:top w:val="single" w:color="auto" w:sz="4" w:space="0"/>
              <w:left w:val="nil"/>
              <w:bottom w:val="single" w:color="auto" w:sz="4" w:space="0"/>
              <w:right w:val="single" w:color="auto" w:sz="4" w:space="0"/>
            </w:tcBorders>
            <w:vAlign w:val="center"/>
          </w:tcPr>
          <w:p w14:paraId="1787B222">
            <w:pPr>
              <w:autoSpaceDN w:val="0"/>
              <w:spacing w:line="500" w:lineRule="exact"/>
              <w:jc w:val="center"/>
              <w:rPr>
                <w:rFonts w:ascii="宋体" w:hAnsi="宋体"/>
                <w:b/>
                <w:bCs/>
                <w:kern w:val="0"/>
                <w:sz w:val="22"/>
                <w:szCs w:val="22"/>
              </w:rPr>
            </w:pPr>
            <w:r>
              <w:rPr>
                <w:rFonts w:hint="eastAsia" w:ascii="宋体" w:hAnsi="宋体"/>
                <w:b/>
                <w:bCs/>
                <w:kern w:val="0"/>
                <w:sz w:val="22"/>
                <w:szCs w:val="22"/>
              </w:rPr>
              <w:t>货物名称</w:t>
            </w:r>
          </w:p>
        </w:tc>
        <w:tc>
          <w:tcPr>
            <w:tcW w:w="2471" w:type="pct"/>
            <w:tcBorders>
              <w:top w:val="single" w:color="auto" w:sz="4" w:space="0"/>
              <w:left w:val="nil"/>
              <w:bottom w:val="single" w:color="auto" w:sz="4" w:space="0"/>
              <w:right w:val="single" w:color="auto" w:sz="4" w:space="0"/>
            </w:tcBorders>
            <w:vAlign w:val="center"/>
          </w:tcPr>
          <w:p w14:paraId="311CF113">
            <w:pPr>
              <w:autoSpaceDN w:val="0"/>
              <w:spacing w:line="500" w:lineRule="exact"/>
              <w:jc w:val="center"/>
              <w:rPr>
                <w:rFonts w:ascii="宋体" w:hAnsi="宋体"/>
                <w:b/>
                <w:bCs/>
                <w:kern w:val="0"/>
                <w:sz w:val="22"/>
                <w:szCs w:val="22"/>
              </w:rPr>
            </w:pPr>
            <w:r>
              <w:rPr>
                <w:rFonts w:hint="eastAsia" w:ascii="宋体" w:hAnsi="宋体"/>
                <w:b/>
                <w:bCs/>
                <w:kern w:val="0"/>
                <w:sz w:val="22"/>
                <w:szCs w:val="22"/>
              </w:rPr>
              <w:t>质量要求</w:t>
            </w:r>
          </w:p>
        </w:tc>
        <w:tc>
          <w:tcPr>
            <w:tcW w:w="407" w:type="pct"/>
            <w:tcBorders>
              <w:top w:val="single" w:color="auto" w:sz="4" w:space="0"/>
              <w:left w:val="nil"/>
              <w:bottom w:val="single" w:color="auto" w:sz="4" w:space="0"/>
              <w:right w:val="single" w:color="auto" w:sz="4" w:space="0"/>
            </w:tcBorders>
            <w:vAlign w:val="center"/>
          </w:tcPr>
          <w:p w14:paraId="570E1D83">
            <w:pPr>
              <w:autoSpaceDN w:val="0"/>
              <w:spacing w:line="500" w:lineRule="exact"/>
              <w:jc w:val="center"/>
              <w:rPr>
                <w:rFonts w:hint="default" w:ascii="宋体" w:hAnsi="宋体" w:eastAsia="宋体"/>
                <w:b/>
                <w:bCs/>
                <w:kern w:val="0"/>
                <w:sz w:val="24"/>
                <w:szCs w:val="18"/>
                <w:lang w:val="en-US" w:eastAsia="zh-CN"/>
              </w:rPr>
            </w:pPr>
            <w:r>
              <w:rPr>
                <w:rFonts w:hint="eastAsia" w:ascii="宋体" w:hAnsi="宋体"/>
                <w:b/>
                <w:bCs/>
                <w:kern w:val="0"/>
                <w:sz w:val="24"/>
                <w:szCs w:val="18"/>
                <w:lang w:val="en-US" w:eastAsia="zh-CN"/>
              </w:rPr>
              <w:t>规格（等级）</w:t>
            </w:r>
          </w:p>
        </w:tc>
        <w:tc>
          <w:tcPr>
            <w:tcW w:w="285" w:type="pct"/>
            <w:tcBorders>
              <w:top w:val="single" w:color="auto" w:sz="4" w:space="0"/>
              <w:left w:val="nil"/>
              <w:bottom w:val="single" w:color="auto" w:sz="4" w:space="0"/>
              <w:right w:val="single" w:color="auto" w:sz="4" w:space="0"/>
            </w:tcBorders>
            <w:vAlign w:val="center"/>
          </w:tcPr>
          <w:p w14:paraId="6340F55B">
            <w:pPr>
              <w:autoSpaceDN w:val="0"/>
              <w:spacing w:line="500" w:lineRule="exact"/>
              <w:jc w:val="center"/>
              <w:rPr>
                <w:rFonts w:ascii="宋体" w:hAnsi="宋体"/>
                <w:b/>
                <w:bCs/>
                <w:kern w:val="0"/>
                <w:sz w:val="24"/>
                <w:szCs w:val="18"/>
              </w:rPr>
            </w:pPr>
            <w:r>
              <w:rPr>
                <w:rFonts w:ascii="宋体" w:hAnsi="宋体"/>
                <w:b/>
                <w:bCs/>
                <w:kern w:val="0"/>
                <w:sz w:val="24"/>
                <w:szCs w:val="18"/>
              </w:rPr>
              <w:t>包装要求</w:t>
            </w:r>
          </w:p>
        </w:tc>
        <w:tc>
          <w:tcPr>
            <w:tcW w:w="500" w:type="pct"/>
            <w:tcBorders>
              <w:top w:val="single" w:color="auto" w:sz="4" w:space="0"/>
              <w:left w:val="nil"/>
              <w:bottom w:val="single" w:color="auto" w:sz="4" w:space="0"/>
              <w:right w:val="single" w:color="auto" w:sz="4" w:space="0"/>
            </w:tcBorders>
            <w:vAlign w:val="center"/>
          </w:tcPr>
          <w:p w14:paraId="6833DEF2">
            <w:pPr>
              <w:autoSpaceDN w:val="0"/>
              <w:spacing w:line="500" w:lineRule="exact"/>
              <w:jc w:val="center"/>
              <w:rPr>
                <w:rFonts w:ascii="宋体" w:hAnsi="宋体"/>
                <w:b/>
                <w:bCs/>
                <w:kern w:val="0"/>
                <w:sz w:val="24"/>
                <w:szCs w:val="18"/>
              </w:rPr>
            </w:pPr>
            <w:r>
              <w:rPr>
                <w:rFonts w:hint="eastAsia" w:ascii="宋体" w:hAnsi="宋体"/>
                <w:b/>
                <w:bCs/>
                <w:kern w:val="0"/>
                <w:sz w:val="24"/>
                <w:szCs w:val="18"/>
              </w:rPr>
              <w:t>需求</w:t>
            </w:r>
            <w:r>
              <w:rPr>
                <w:rFonts w:ascii="宋体" w:hAnsi="宋体"/>
                <w:b/>
                <w:bCs/>
                <w:kern w:val="0"/>
                <w:sz w:val="24"/>
                <w:szCs w:val="18"/>
              </w:rPr>
              <w:t>数量</w:t>
            </w:r>
          </w:p>
        </w:tc>
        <w:tc>
          <w:tcPr>
            <w:tcW w:w="368" w:type="pct"/>
            <w:tcBorders>
              <w:top w:val="single" w:color="auto" w:sz="4" w:space="0"/>
              <w:left w:val="nil"/>
              <w:bottom w:val="single" w:color="auto" w:sz="4" w:space="0"/>
              <w:right w:val="single" w:color="auto" w:sz="4" w:space="0"/>
            </w:tcBorders>
            <w:vAlign w:val="center"/>
          </w:tcPr>
          <w:p w14:paraId="784D6F21">
            <w:pPr>
              <w:autoSpaceDN w:val="0"/>
              <w:spacing w:line="500" w:lineRule="exact"/>
              <w:jc w:val="center"/>
              <w:rPr>
                <w:rFonts w:ascii="宋体" w:hAnsi="宋体"/>
                <w:b/>
                <w:bCs/>
                <w:kern w:val="0"/>
                <w:sz w:val="24"/>
                <w:szCs w:val="18"/>
              </w:rPr>
            </w:pPr>
            <w:r>
              <w:rPr>
                <w:rFonts w:hint="eastAsia" w:ascii="宋体" w:hAnsi="宋体"/>
                <w:b/>
                <w:bCs/>
                <w:kern w:val="0"/>
                <w:sz w:val="24"/>
                <w:szCs w:val="18"/>
                <w:lang w:eastAsia="zh-CN"/>
              </w:rPr>
              <w:t>最高限价</w:t>
            </w:r>
            <w:r>
              <w:rPr>
                <w:rFonts w:hint="eastAsia" w:ascii="宋体" w:hAnsi="宋体"/>
                <w:b/>
                <w:bCs/>
                <w:kern w:val="0"/>
                <w:sz w:val="24"/>
                <w:szCs w:val="18"/>
              </w:rPr>
              <w:t>单价</w:t>
            </w:r>
          </w:p>
        </w:tc>
        <w:tc>
          <w:tcPr>
            <w:tcW w:w="484" w:type="pct"/>
            <w:tcBorders>
              <w:top w:val="single" w:color="auto" w:sz="4" w:space="0"/>
              <w:left w:val="nil"/>
              <w:bottom w:val="single" w:color="auto" w:sz="4" w:space="0"/>
              <w:right w:val="single" w:color="auto" w:sz="4" w:space="0"/>
            </w:tcBorders>
            <w:vAlign w:val="center"/>
          </w:tcPr>
          <w:p w14:paraId="2643CF60">
            <w:pPr>
              <w:autoSpaceDN w:val="0"/>
              <w:spacing w:line="500" w:lineRule="exact"/>
              <w:jc w:val="center"/>
              <w:rPr>
                <w:rFonts w:ascii="宋体" w:hAnsi="宋体"/>
                <w:b/>
                <w:bCs/>
                <w:kern w:val="0"/>
                <w:sz w:val="24"/>
                <w:szCs w:val="18"/>
              </w:rPr>
            </w:pPr>
            <w:r>
              <w:rPr>
                <w:rFonts w:hint="eastAsia" w:ascii="宋体" w:hAnsi="宋体"/>
                <w:b/>
                <w:bCs/>
                <w:kern w:val="0"/>
                <w:sz w:val="24"/>
                <w:szCs w:val="18"/>
                <w:lang w:eastAsia="zh-CN"/>
              </w:rPr>
              <w:t>最高限价</w:t>
            </w:r>
            <w:r>
              <w:rPr>
                <w:rFonts w:hint="eastAsia" w:ascii="宋体" w:hAnsi="宋体"/>
                <w:b/>
                <w:bCs/>
                <w:kern w:val="0"/>
                <w:sz w:val="24"/>
                <w:szCs w:val="18"/>
              </w:rPr>
              <w:t>总价</w:t>
            </w:r>
          </w:p>
        </w:tc>
      </w:tr>
      <w:tr w14:paraId="702F3E5C">
        <w:tblPrEx>
          <w:tblCellMar>
            <w:top w:w="0" w:type="dxa"/>
            <w:left w:w="108" w:type="dxa"/>
            <w:bottom w:w="0" w:type="dxa"/>
            <w:right w:w="108" w:type="dxa"/>
          </w:tblCellMar>
        </w:tblPrEx>
        <w:trPr>
          <w:trHeight w:val="3330" w:hRule="atLeast"/>
          <w:jc w:val="center"/>
        </w:trPr>
        <w:tc>
          <w:tcPr>
            <w:tcW w:w="196" w:type="pct"/>
            <w:tcBorders>
              <w:top w:val="single" w:color="auto" w:sz="4" w:space="0"/>
              <w:left w:val="single" w:color="auto" w:sz="4" w:space="0"/>
              <w:bottom w:val="single" w:color="auto" w:sz="4" w:space="0"/>
              <w:right w:val="single" w:color="auto" w:sz="4" w:space="0"/>
            </w:tcBorders>
            <w:vAlign w:val="center"/>
          </w:tcPr>
          <w:p w14:paraId="583C1C7B">
            <w:pPr>
              <w:autoSpaceDN w:val="0"/>
              <w:spacing w:line="500" w:lineRule="exact"/>
              <w:jc w:val="center"/>
              <w:rPr>
                <w:rFonts w:ascii="宋体" w:hAnsi="宋体"/>
                <w:kern w:val="0"/>
                <w:sz w:val="22"/>
                <w:szCs w:val="22"/>
              </w:rPr>
            </w:pPr>
            <w:r>
              <w:rPr>
                <w:rFonts w:hint="eastAsia" w:ascii="宋体" w:hAnsi="宋体"/>
                <w:kern w:val="0"/>
                <w:sz w:val="22"/>
                <w:szCs w:val="22"/>
              </w:rPr>
              <w:t>1</w:t>
            </w:r>
          </w:p>
        </w:tc>
        <w:tc>
          <w:tcPr>
            <w:tcW w:w="285" w:type="pct"/>
            <w:tcBorders>
              <w:top w:val="single" w:color="auto" w:sz="4" w:space="0"/>
              <w:left w:val="nil"/>
              <w:bottom w:val="single" w:color="auto" w:sz="4" w:space="0"/>
              <w:right w:val="single" w:color="auto" w:sz="4" w:space="0"/>
            </w:tcBorders>
            <w:vAlign w:val="center"/>
          </w:tcPr>
          <w:p w14:paraId="54667B11">
            <w:pPr>
              <w:autoSpaceDN w:val="0"/>
              <w:spacing w:line="500" w:lineRule="exact"/>
              <w:jc w:val="center"/>
              <w:rPr>
                <w:rFonts w:ascii="宋体" w:hAnsi="宋体"/>
                <w:kern w:val="0"/>
                <w:sz w:val="24"/>
                <w:szCs w:val="18"/>
              </w:rPr>
            </w:pPr>
            <w:r>
              <w:rPr>
                <w:rFonts w:hint="eastAsia" w:ascii="宋体" w:hAnsi="宋体"/>
                <w:kern w:val="0"/>
                <w:sz w:val="24"/>
                <w:szCs w:val="18"/>
              </w:rPr>
              <w:t>大米</w:t>
            </w:r>
          </w:p>
        </w:tc>
        <w:tc>
          <w:tcPr>
            <w:tcW w:w="7269" w:type="dxa"/>
            <w:tcBorders>
              <w:top w:val="single" w:color="auto" w:sz="4" w:space="0"/>
              <w:left w:val="nil"/>
              <w:bottom w:val="single" w:color="auto" w:sz="4" w:space="0"/>
              <w:right w:val="single" w:color="auto" w:sz="4" w:space="0"/>
            </w:tcBorders>
            <w:vAlign w:val="center"/>
          </w:tcPr>
          <w:p w14:paraId="53B099AC">
            <w:pPr>
              <w:autoSpaceDN w:val="0"/>
              <w:spacing w:line="500" w:lineRule="exact"/>
              <w:jc w:val="left"/>
              <w:rPr>
                <w:rFonts w:ascii="宋体" w:hAnsi="宋体"/>
                <w:szCs w:val="18"/>
                <w:highlight w:val="none"/>
              </w:rPr>
            </w:pPr>
            <w:r>
              <w:rPr>
                <w:rFonts w:hint="eastAsia" w:ascii="宋体" w:hAnsi="宋体"/>
                <w:kern w:val="0"/>
                <w:sz w:val="24"/>
                <w:szCs w:val="24"/>
                <w:highlight w:val="none"/>
              </w:rPr>
              <w:t>品种为粳米，等级符合GB/T 1354-2018《大米》国家标准中‘优质粳米’二级及以上等级要求。同时符合GB 2715-2016《食品安全国家标准 粮食》。当年新米，不</w:t>
            </w:r>
            <w:r>
              <w:rPr>
                <w:rFonts w:hint="eastAsia" w:ascii="宋体" w:hAnsi="宋体"/>
                <w:kern w:val="0"/>
                <w:sz w:val="24"/>
                <w:szCs w:val="24"/>
                <w:highlight w:val="none"/>
                <w:lang w:val="en-US" w:eastAsia="zh-CN"/>
              </w:rPr>
              <w:t>得掺杂</w:t>
            </w:r>
            <w:r>
              <w:rPr>
                <w:rFonts w:hint="eastAsia" w:ascii="宋体" w:hAnsi="宋体"/>
                <w:kern w:val="0"/>
                <w:sz w:val="24"/>
                <w:szCs w:val="24"/>
                <w:highlight w:val="none"/>
              </w:rPr>
              <w:t>陈米；色泽光亮，不发黄、发霉、虫蚀；具体数额以实际采购额为准；供应商投标时需提供法定检验资质的检验机构出具的检验报告，报告中明确载明质量等级；包装25kg/袋。</w:t>
            </w:r>
            <w:r>
              <w:rPr>
                <w:rFonts w:hint="eastAsia" w:ascii="宋体" w:hAnsi="宋体"/>
                <w:b w:val="0"/>
                <w:bCs/>
                <w:kern w:val="0"/>
                <w:sz w:val="24"/>
                <w:szCs w:val="24"/>
                <w:highlight w:val="none"/>
              </w:rPr>
              <w:t>供货时剩余保质期不少于产品总保质期的</w:t>
            </w:r>
            <w:r>
              <w:rPr>
                <w:rFonts w:hint="eastAsia" w:ascii="宋体" w:hAnsi="宋体"/>
                <w:b w:val="0"/>
                <w:bCs/>
                <w:kern w:val="0"/>
                <w:sz w:val="24"/>
                <w:szCs w:val="24"/>
                <w:highlight w:val="none"/>
                <w:lang w:val="en-US" w:eastAsia="zh-CN"/>
              </w:rPr>
              <w:t>80%</w:t>
            </w:r>
            <w:r>
              <w:rPr>
                <w:rFonts w:hint="eastAsia" w:ascii="宋体" w:hAnsi="宋体"/>
                <w:b w:val="0"/>
                <w:bCs/>
                <w:kern w:val="0"/>
                <w:sz w:val="24"/>
                <w:szCs w:val="24"/>
                <w:highlight w:val="none"/>
                <w:lang w:eastAsia="zh-CN"/>
              </w:rPr>
              <w:t>。</w:t>
            </w:r>
            <w:r>
              <w:rPr>
                <w:rFonts w:hint="eastAsia" w:ascii="宋体" w:hAnsi="宋体"/>
                <w:b/>
                <w:kern w:val="0"/>
                <w:sz w:val="24"/>
                <w:szCs w:val="24"/>
                <w:highlight w:val="none"/>
              </w:rPr>
              <w:t>在采购预算范围内供应商须提供同等价位的三种及以上品牌供采购人选择使用。</w:t>
            </w:r>
          </w:p>
        </w:tc>
        <w:tc>
          <w:tcPr>
            <w:tcW w:w="1197" w:type="dxa"/>
            <w:tcBorders>
              <w:top w:val="single" w:color="auto" w:sz="4" w:space="0"/>
              <w:left w:val="nil"/>
              <w:bottom w:val="single" w:color="auto" w:sz="4" w:space="0"/>
              <w:right w:val="single" w:color="auto" w:sz="4" w:space="0"/>
            </w:tcBorders>
            <w:vAlign w:val="center"/>
          </w:tcPr>
          <w:p w14:paraId="4046EFF4">
            <w:pPr>
              <w:autoSpaceDN w:val="0"/>
              <w:spacing w:line="500" w:lineRule="exact"/>
              <w:jc w:val="center"/>
              <w:rPr>
                <w:rFonts w:hint="eastAsia" w:ascii="宋体" w:hAnsi="宋体" w:eastAsia="宋体"/>
                <w:kern w:val="0"/>
                <w:sz w:val="24"/>
                <w:szCs w:val="18"/>
                <w:highlight w:val="none"/>
                <w:lang w:val="en-US" w:eastAsia="zh-CN"/>
              </w:rPr>
            </w:pPr>
            <w:r>
              <w:rPr>
                <w:rFonts w:hint="eastAsia" w:ascii="宋体" w:hAnsi="宋体"/>
                <w:kern w:val="0"/>
                <w:sz w:val="24"/>
                <w:szCs w:val="18"/>
                <w:highlight w:val="none"/>
                <w:lang w:val="en-US" w:eastAsia="zh-CN"/>
              </w:rPr>
              <w:t>/</w:t>
            </w:r>
          </w:p>
        </w:tc>
        <w:tc>
          <w:tcPr>
            <w:tcW w:w="838" w:type="dxa"/>
            <w:tcBorders>
              <w:top w:val="single" w:color="auto" w:sz="4" w:space="0"/>
              <w:left w:val="nil"/>
              <w:bottom w:val="single" w:color="auto" w:sz="4" w:space="0"/>
              <w:right w:val="single" w:color="auto" w:sz="4" w:space="0"/>
            </w:tcBorders>
            <w:vAlign w:val="center"/>
          </w:tcPr>
          <w:p w14:paraId="666E67A4">
            <w:pPr>
              <w:autoSpaceDN w:val="0"/>
              <w:spacing w:line="500" w:lineRule="exact"/>
              <w:jc w:val="center"/>
              <w:rPr>
                <w:rFonts w:ascii="宋体" w:hAnsi="宋体"/>
                <w:kern w:val="0"/>
                <w:sz w:val="24"/>
                <w:szCs w:val="18"/>
                <w:highlight w:val="none"/>
              </w:rPr>
            </w:pPr>
            <w:r>
              <w:rPr>
                <w:rFonts w:ascii="宋体" w:hAnsi="宋体"/>
                <w:kern w:val="0"/>
                <w:sz w:val="24"/>
                <w:szCs w:val="18"/>
                <w:highlight w:val="none"/>
              </w:rPr>
              <w:t>25kg/袋</w:t>
            </w:r>
          </w:p>
        </w:tc>
        <w:tc>
          <w:tcPr>
            <w:tcW w:w="1477" w:type="dxa"/>
            <w:tcBorders>
              <w:top w:val="single" w:color="auto" w:sz="4" w:space="0"/>
              <w:left w:val="nil"/>
              <w:bottom w:val="single" w:color="auto" w:sz="4" w:space="0"/>
              <w:right w:val="single" w:color="auto" w:sz="4" w:space="0"/>
            </w:tcBorders>
            <w:vAlign w:val="center"/>
          </w:tcPr>
          <w:p w14:paraId="367825B5">
            <w:pPr>
              <w:autoSpaceDN w:val="0"/>
              <w:spacing w:line="500" w:lineRule="exact"/>
              <w:jc w:val="center"/>
              <w:rPr>
                <w:rFonts w:ascii="宋体" w:hAnsi="宋体"/>
                <w:kern w:val="0"/>
                <w:sz w:val="24"/>
                <w:szCs w:val="18"/>
                <w:highlight w:val="none"/>
              </w:rPr>
            </w:pPr>
            <w:r>
              <w:rPr>
                <w:rFonts w:hint="eastAsia" w:ascii="宋体" w:hAnsi="宋体"/>
                <w:kern w:val="0"/>
                <w:sz w:val="24"/>
                <w:szCs w:val="18"/>
                <w:highlight w:val="none"/>
                <w:lang w:val="en-US" w:eastAsia="zh-CN"/>
              </w:rPr>
              <w:t>2220430</w:t>
            </w:r>
            <w:r>
              <w:rPr>
                <w:rFonts w:ascii="宋体" w:hAnsi="宋体"/>
                <w:kern w:val="0"/>
                <w:sz w:val="24"/>
                <w:szCs w:val="18"/>
                <w:highlight w:val="none"/>
              </w:rPr>
              <w:t>市斤</w:t>
            </w:r>
          </w:p>
        </w:tc>
        <w:tc>
          <w:tcPr>
            <w:tcW w:w="1083" w:type="dxa"/>
            <w:tcBorders>
              <w:top w:val="single" w:color="auto" w:sz="4" w:space="0"/>
              <w:left w:val="nil"/>
              <w:bottom w:val="single" w:color="auto" w:sz="4" w:space="0"/>
              <w:right w:val="single" w:color="auto" w:sz="4" w:space="0"/>
            </w:tcBorders>
            <w:vAlign w:val="center"/>
          </w:tcPr>
          <w:p w14:paraId="4FE8565A">
            <w:pPr>
              <w:autoSpaceDN w:val="0"/>
              <w:spacing w:line="500" w:lineRule="exact"/>
              <w:jc w:val="center"/>
              <w:rPr>
                <w:rFonts w:ascii="宋体" w:hAnsi="宋体"/>
                <w:kern w:val="0"/>
                <w:sz w:val="24"/>
                <w:szCs w:val="18"/>
                <w:highlight w:val="none"/>
              </w:rPr>
            </w:pPr>
            <w:r>
              <w:rPr>
                <w:rFonts w:hint="eastAsia" w:ascii="宋体" w:hAnsi="宋体"/>
                <w:kern w:val="0"/>
                <w:sz w:val="24"/>
                <w:szCs w:val="18"/>
                <w:highlight w:val="none"/>
                <w:lang w:val="en-US" w:eastAsia="zh-CN"/>
              </w:rPr>
              <w:t>2.9</w:t>
            </w:r>
            <w:r>
              <w:rPr>
                <w:rFonts w:hint="eastAsia" w:ascii="宋体" w:hAnsi="宋体"/>
                <w:kern w:val="0"/>
                <w:sz w:val="24"/>
                <w:szCs w:val="18"/>
                <w:highlight w:val="none"/>
              </w:rPr>
              <w:t>元/市斤</w:t>
            </w:r>
          </w:p>
        </w:tc>
        <w:tc>
          <w:tcPr>
            <w:tcW w:w="1427" w:type="dxa"/>
            <w:tcBorders>
              <w:top w:val="single" w:color="auto" w:sz="4" w:space="0"/>
              <w:left w:val="nil"/>
              <w:bottom w:val="single" w:color="auto" w:sz="4" w:space="0"/>
              <w:right w:val="single" w:color="auto" w:sz="4" w:space="0"/>
            </w:tcBorders>
            <w:vAlign w:val="center"/>
          </w:tcPr>
          <w:p w14:paraId="2390623C">
            <w:pPr>
              <w:autoSpaceDN w:val="0"/>
              <w:spacing w:line="500" w:lineRule="exact"/>
              <w:jc w:val="center"/>
              <w:rPr>
                <w:rFonts w:ascii="宋体" w:hAnsi="宋体"/>
                <w:kern w:val="0"/>
                <w:sz w:val="24"/>
                <w:szCs w:val="18"/>
                <w:highlight w:val="none"/>
              </w:rPr>
            </w:pPr>
            <w:r>
              <w:rPr>
                <w:rFonts w:hint="eastAsia" w:ascii="宋体" w:hAnsi="宋体"/>
                <w:kern w:val="0"/>
                <w:sz w:val="24"/>
                <w:szCs w:val="18"/>
                <w:highlight w:val="none"/>
                <w:lang w:val="en-US" w:eastAsia="zh-CN"/>
              </w:rPr>
              <w:t>6439247</w:t>
            </w:r>
            <w:r>
              <w:rPr>
                <w:rFonts w:hint="eastAsia" w:ascii="宋体" w:hAnsi="宋体"/>
                <w:kern w:val="0"/>
                <w:sz w:val="24"/>
                <w:szCs w:val="18"/>
                <w:highlight w:val="none"/>
              </w:rPr>
              <w:t>元</w:t>
            </w:r>
          </w:p>
        </w:tc>
      </w:tr>
      <w:tr w14:paraId="286496F1">
        <w:tblPrEx>
          <w:tblCellMar>
            <w:top w:w="0" w:type="dxa"/>
            <w:left w:w="108" w:type="dxa"/>
            <w:bottom w:w="0" w:type="dxa"/>
            <w:right w:w="108" w:type="dxa"/>
          </w:tblCellMar>
        </w:tblPrEx>
        <w:trPr>
          <w:trHeight w:val="2923" w:hRule="atLeast"/>
          <w:jc w:val="center"/>
        </w:trPr>
        <w:tc>
          <w:tcPr>
            <w:tcW w:w="196" w:type="pct"/>
            <w:tcBorders>
              <w:top w:val="single" w:color="auto" w:sz="4" w:space="0"/>
              <w:left w:val="single" w:color="auto" w:sz="4" w:space="0"/>
              <w:bottom w:val="single" w:color="auto" w:sz="4" w:space="0"/>
              <w:right w:val="single" w:color="auto" w:sz="4" w:space="0"/>
            </w:tcBorders>
            <w:vAlign w:val="center"/>
          </w:tcPr>
          <w:p w14:paraId="78896FE3">
            <w:pPr>
              <w:autoSpaceDN w:val="0"/>
              <w:spacing w:line="500" w:lineRule="exact"/>
              <w:jc w:val="center"/>
              <w:rPr>
                <w:rFonts w:ascii="宋体" w:hAnsi="宋体"/>
                <w:color w:val="auto"/>
                <w:kern w:val="0"/>
                <w:sz w:val="22"/>
                <w:szCs w:val="22"/>
              </w:rPr>
            </w:pPr>
            <w:r>
              <w:rPr>
                <w:rFonts w:hint="eastAsia" w:ascii="宋体" w:hAnsi="宋体"/>
                <w:color w:val="auto"/>
                <w:kern w:val="0"/>
                <w:sz w:val="22"/>
                <w:szCs w:val="22"/>
              </w:rPr>
              <w:t>2</w:t>
            </w:r>
          </w:p>
        </w:tc>
        <w:tc>
          <w:tcPr>
            <w:tcW w:w="285" w:type="pct"/>
            <w:tcBorders>
              <w:top w:val="single" w:color="auto" w:sz="4" w:space="0"/>
              <w:left w:val="nil"/>
              <w:bottom w:val="single" w:color="auto" w:sz="4" w:space="0"/>
              <w:right w:val="single" w:color="auto" w:sz="4" w:space="0"/>
            </w:tcBorders>
            <w:vAlign w:val="center"/>
          </w:tcPr>
          <w:p w14:paraId="7FA8E91C">
            <w:pPr>
              <w:autoSpaceDN w:val="0"/>
              <w:spacing w:line="500" w:lineRule="exact"/>
              <w:jc w:val="center"/>
              <w:rPr>
                <w:rFonts w:ascii="宋体" w:hAnsi="宋体"/>
                <w:color w:val="auto"/>
                <w:kern w:val="0"/>
                <w:sz w:val="24"/>
                <w:szCs w:val="18"/>
              </w:rPr>
            </w:pPr>
            <w:r>
              <w:rPr>
                <w:rFonts w:hint="eastAsia" w:ascii="宋体" w:hAnsi="宋体"/>
                <w:color w:val="auto"/>
                <w:kern w:val="0"/>
                <w:sz w:val="24"/>
                <w:szCs w:val="18"/>
              </w:rPr>
              <w:t>面粉</w:t>
            </w:r>
          </w:p>
        </w:tc>
        <w:tc>
          <w:tcPr>
            <w:tcW w:w="7269" w:type="dxa"/>
            <w:tcBorders>
              <w:top w:val="single" w:color="auto" w:sz="4" w:space="0"/>
              <w:left w:val="nil"/>
              <w:bottom w:val="single" w:color="auto" w:sz="4" w:space="0"/>
              <w:right w:val="single" w:color="auto" w:sz="4" w:space="0"/>
            </w:tcBorders>
            <w:vAlign w:val="center"/>
          </w:tcPr>
          <w:p w14:paraId="6E309DB1">
            <w:pPr>
              <w:autoSpaceDN w:val="0"/>
              <w:spacing w:line="500" w:lineRule="exact"/>
              <w:jc w:val="left"/>
              <w:rPr>
                <w:rFonts w:ascii="宋体" w:hAnsi="宋体"/>
                <w:color w:val="auto"/>
                <w:szCs w:val="18"/>
              </w:rPr>
            </w:pPr>
            <w:r>
              <w:rPr>
                <w:rFonts w:ascii="Segoe UI" w:hAnsi="Segoe UI" w:eastAsia="Segoe UI" w:cs="Segoe UI"/>
                <w:i w:val="0"/>
                <w:iCs w:val="0"/>
                <w:caps w:val="0"/>
                <w:color w:val="0F1115"/>
                <w:spacing w:val="0"/>
                <w:sz w:val="22"/>
                <w:szCs w:val="22"/>
                <w:shd w:val="clear" w:fill="FFFFFF"/>
              </w:rPr>
              <w:t>质量符合GB/T 1355-2021《小麦粉》国家标准中“精制粉”及以上等级要求，同时符合GB 2715-2016《食品安全国家标准 粮食》。</w:t>
            </w:r>
            <w:r>
              <w:rPr>
                <w:rFonts w:hint="eastAsia" w:ascii="宋体" w:hAnsi="宋体"/>
                <w:color w:val="auto"/>
                <w:kern w:val="0"/>
                <w:sz w:val="24"/>
                <w:szCs w:val="24"/>
              </w:rPr>
              <w:t>不得有霉变、虫蚀、污染、不得超过保质期；供货时剩余保质期不少于总保质期的三分之二</w:t>
            </w:r>
            <w:r>
              <w:rPr>
                <w:rFonts w:hint="eastAsia" w:ascii="宋体" w:hAnsi="宋体"/>
                <w:color w:val="auto"/>
                <w:kern w:val="0"/>
                <w:sz w:val="24"/>
                <w:szCs w:val="24"/>
                <w:lang w:eastAsia="zh-CN"/>
              </w:rPr>
              <w:t>。</w:t>
            </w:r>
            <w:r>
              <w:rPr>
                <w:rFonts w:hint="eastAsia" w:ascii="宋体" w:hAnsi="宋体"/>
                <w:color w:val="auto"/>
                <w:kern w:val="0"/>
                <w:sz w:val="24"/>
                <w:szCs w:val="24"/>
              </w:rPr>
              <w:t>具体数额以实际采购额为准，供应商投标时需提供</w:t>
            </w:r>
            <w:r>
              <w:rPr>
                <w:rFonts w:hint="eastAsia" w:ascii="宋体" w:hAnsi="宋体"/>
                <w:color w:val="auto"/>
                <w:kern w:val="0"/>
                <w:sz w:val="24"/>
                <w:szCs w:val="24"/>
                <w:lang w:val="en-US" w:eastAsia="zh-CN"/>
              </w:rPr>
              <w:t>近一年内由</w:t>
            </w:r>
            <w:r>
              <w:rPr>
                <w:rFonts w:hint="eastAsia" w:ascii="宋体" w:hAnsi="宋体"/>
                <w:color w:val="auto"/>
                <w:kern w:val="0"/>
                <w:sz w:val="24"/>
                <w:szCs w:val="24"/>
              </w:rPr>
              <w:t>法定检验资质的检验机构出具的检验报告，报告中明确载明质量等级</w:t>
            </w:r>
            <w:r>
              <w:rPr>
                <w:rFonts w:hint="eastAsia" w:ascii="宋体" w:hAnsi="宋体"/>
                <w:color w:val="auto"/>
                <w:kern w:val="0"/>
                <w:sz w:val="24"/>
                <w:szCs w:val="24"/>
                <w:lang w:eastAsia="zh-CN"/>
              </w:rPr>
              <w:t>。</w:t>
            </w:r>
          </w:p>
        </w:tc>
        <w:tc>
          <w:tcPr>
            <w:tcW w:w="1197" w:type="dxa"/>
            <w:tcBorders>
              <w:top w:val="single" w:color="auto" w:sz="4" w:space="0"/>
              <w:left w:val="nil"/>
              <w:bottom w:val="single" w:color="auto" w:sz="4" w:space="0"/>
              <w:right w:val="single" w:color="auto" w:sz="4" w:space="0"/>
            </w:tcBorders>
            <w:vAlign w:val="center"/>
          </w:tcPr>
          <w:p w14:paraId="47CE1E0D">
            <w:pPr>
              <w:autoSpaceDN w:val="0"/>
              <w:spacing w:line="500" w:lineRule="exact"/>
              <w:jc w:val="center"/>
              <w:rPr>
                <w:rFonts w:hint="eastAsia" w:ascii="宋体" w:hAnsi="宋体" w:eastAsia="宋体"/>
                <w:color w:val="auto"/>
                <w:kern w:val="0"/>
                <w:sz w:val="24"/>
                <w:szCs w:val="18"/>
                <w:lang w:val="en-US" w:eastAsia="zh-CN"/>
              </w:rPr>
            </w:pPr>
            <w:r>
              <w:rPr>
                <w:rFonts w:hint="eastAsia" w:ascii="宋体" w:hAnsi="宋体"/>
                <w:color w:val="auto"/>
                <w:kern w:val="0"/>
                <w:sz w:val="24"/>
                <w:szCs w:val="18"/>
                <w:lang w:val="en-US" w:eastAsia="zh-CN"/>
              </w:rPr>
              <w:t>/</w:t>
            </w:r>
          </w:p>
        </w:tc>
        <w:tc>
          <w:tcPr>
            <w:tcW w:w="838" w:type="dxa"/>
            <w:tcBorders>
              <w:top w:val="single" w:color="auto" w:sz="4" w:space="0"/>
              <w:left w:val="nil"/>
              <w:bottom w:val="single" w:color="auto" w:sz="4" w:space="0"/>
              <w:right w:val="single" w:color="auto" w:sz="4" w:space="0"/>
            </w:tcBorders>
            <w:vAlign w:val="center"/>
          </w:tcPr>
          <w:p w14:paraId="6E55F90E">
            <w:pPr>
              <w:autoSpaceDN w:val="0"/>
              <w:spacing w:line="500" w:lineRule="exact"/>
              <w:jc w:val="center"/>
              <w:rPr>
                <w:rFonts w:ascii="宋体" w:hAnsi="宋体"/>
                <w:color w:val="auto"/>
                <w:kern w:val="0"/>
                <w:sz w:val="24"/>
                <w:szCs w:val="18"/>
              </w:rPr>
            </w:pPr>
            <w:r>
              <w:rPr>
                <w:rFonts w:ascii="宋体" w:hAnsi="宋体"/>
                <w:color w:val="auto"/>
                <w:kern w:val="0"/>
                <w:sz w:val="24"/>
                <w:szCs w:val="18"/>
              </w:rPr>
              <w:t>25kg/袋</w:t>
            </w:r>
          </w:p>
        </w:tc>
        <w:tc>
          <w:tcPr>
            <w:tcW w:w="1477" w:type="dxa"/>
            <w:tcBorders>
              <w:top w:val="single" w:color="auto" w:sz="4" w:space="0"/>
              <w:left w:val="nil"/>
              <w:bottom w:val="single" w:color="auto" w:sz="4" w:space="0"/>
              <w:right w:val="single" w:color="auto" w:sz="4" w:space="0"/>
            </w:tcBorders>
            <w:vAlign w:val="center"/>
          </w:tcPr>
          <w:p w14:paraId="2AE5E033">
            <w:pPr>
              <w:autoSpaceDN w:val="0"/>
              <w:spacing w:line="500" w:lineRule="exact"/>
              <w:jc w:val="center"/>
              <w:rPr>
                <w:rFonts w:ascii="宋体" w:hAnsi="宋体"/>
                <w:color w:val="auto"/>
                <w:kern w:val="0"/>
                <w:sz w:val="24"/>
                <w:szCs w:val="18"/>
              </w:rPr>
            </w:pPr>
            <w:r>
              <w:rPr>
                <w:rFonts w:hint="eastAsia" w:ascii="宋体" w:hAnsi="宋体"/>
                <w:color w:val="auto"/>
                <w:kern w:val="0"/>
                <w:sz w:val="24"/>
                <w:szCs w:val="18"/>
                <w:lang w:val="en-US" w:eastAsia="zh-CN"/>
              </w:rPr>
              <w:t>197350</w:t>
            </w:r>
            <w:r>
              <w:rPr>
                <w:rFonts w:ascii="宋体" w:hAnsi="宋体"/>
                <w:color w:val="auto"/>
                <w:kern w:val="0"/>
                <w:sz w:val="24"/>
                <w:szCs w:val="18"/>
              </w:rPr>
              <w:t>市斤</w:t>
            </w:r>
          </w:p>
        </w:tc>
        <w:tc>
          <w:tcPr>
            <w:tcW w:w="1083" w:type="dxa"/>
            <w:tcBorders>
              <w:top w:val="single" w:color="auto" w:sz="4" w:space="0"/>
              <w:left w:val="nil"/>
              <w:bottom w:val="single" w:color="auto" w:sz="4" w:space="0"/>
              <w:right w:val="single" w:color="auto" w:sz="4" w:space="0"/>
            </w:tcBorders>
            <w:vAlign w:val="center"/>
          </w:tcPr>
          <w:p w14:paraId="4330A2AD">
            <w:pPr>
              <w:autoSpaceDN w:val="0"/>
              <w:spacing w:line="500" w:lineRule="exact"/>
              <w:jc w:val="center"/>
              <w:rPr>
                <w:rFonts w:ascii="宋体" w:hAnsi="宋体"/>
                <w:color w:val="auto"/>
                <w:kern w:val="0"/>
                <w:sz w:val="24"/>
                <w:szCs w:val="18"/>
              </w:rPr>
            </w:pPr>
            <w:r>
              <w:rPr>
                <w:rFonts w:hint="eastAsia" w:ascii="宋体" w:hAnsi="宋体"/>
                <w:color w:val="auto"/>
                <w:kern w:val="0"/>
                <w:sz w:val="24"/>
                <w:szCs w:val="18"/>
                <w:lang w:val="en-US" w:eastAsia="zh-CN"/>
              </w:rPr>
              <w:t>2.8</w:t>
            </w:r>
            <w:r>
              <w:rPr>
                <w:rFonts w:hint="eastAsia" w:ascii="宋体" w:hAnsi="宋体"/>
                <w:color w:val="auto"/>
                <w:kern w:val="0"/>
                <w:sz w:val="24"/>
                <w:szCs w:val="18"/>
              </w:rPr>
              <w:t>元/市斤</w:t>
            </w:r>
          </w:p>
        </w:tc>
        <w:tc>
          <w:tcPr>
            <w:tcW w:w="1427" w:type="dxa"/>
            <w:tcBorders>
              <w:top w:val="single" w:color="auto" w:sz="4" w:space="0"/>
              <w:left w:val="nil"/>
              <w:bottom w:val="single" w:color="auto" w:sz="4" w:space="0"/>
              <w:right w:val="single" w:color="auto" w:sz="4" w:space="0"/>
            </w:tcBorders>
            <w:vAlign w:val="center"/>
          </w:tcPr>
          <w:p w14:paraId="29D67BD4">
            <w:pPr>
              <w:autoSpaceDN w:val="0"/>
              <w:spacing w:line="500" w:lineRule="exact"/>
              <w:jc w:val="center"/>
              <w:rPr>
                <w:rFonts w:ascii="宋体" w:hAnsi="宋体"/>
                <w:color w:val="auto"/>
                <w:kern w:val="0"/>
                <w:sz w:val="24"/>
                <w:szCs w:val="18"/>
              </w:rPr>
            </w:pPr>
            <w:r>
              <w:rPr>
                <w:rFonts w:hint="eastAsia" w:ascii="宋体" w:hAnsi="宋体"/>
                <w:color w:val="auto"/>
                <w:kern w:val="0"/>
                <w:sz w:val="24"/>
                <w:szCs w:val="18"/>
                <w:lang w:val="en-US" w:eastAsia="zh-CN"/>
              </w:rPr>
              <w:t>552580</w:t>
            </w:r>
            <w:r>
              <w:rPr>
                <w:rFonts w:hint="eastAsia" w:ascii="宋体" w:hAnsi="宋体"/>
                <w:color w:val="auto"/>
                <w:kern w:val="0"/>
                <w:sz w:val="24"/>
                <w:szCs w:val="18"/>
              </w:rPr>
              <w:t>元</w:t>
            </w:r>
          </w:p>
        </w:tc>
      </w:tr>
      <w:tr w14:paraId="53F4BC17">
        <w:tblPrEx>
          <w:tblCellMar>
            <w:top w:w="0" w:type="dxa"/>
            <w:left w:w="108" w:type="dxa"/>
            <w:bottom w:w="0" w:type="dxa"/>
            <w:right w:w="108" w:type="dxa"/>
          </w:tblCellMar>
        </w:tblPrEx>
        <w:trPr>
          <w:trHeight w:val="1245" w:hRule="atLeast"/>
          <w:jc w:val="center"/>
        </w:trPr>
        <w:tc>
          <w:tcPr>
            <w:tcW w:w="196" w:type="pct"/>
            <w:vMerge w:val="restart"/>
            <w:tcBorders>
              <w:top w:val="single" w:color="auto" w:sz="4" w:space="0"/>
              <w:left w:val="single" w:color="auto" w:sz="4" w:space="0"/>
              <w:right w:val="single" w:color="auto" w:sz="4" w:space="0"/>
            </w:tcBorders>
            <w:vAlign w:val="center"/>
          </w:tcPr>
          <w:p w14:paraId="3FCD6B7C">
            <w:pPr>
              <w:autoSpaceDN w:val="0"/>
              <w:spacing w:line="500" w:lineRule="exact"/>
              <w:jc w:val="center"/>
              <w:rPr>
                <w:rFonts w:ascii="宋体" w:hAnsi="宋体"/>
                <w:color w:val="auto"/>
                <w:kern w:val="0"/>
                <w:sz w:val="22"/>
                <w:szCs w:val="22"/>
                <w:highlight w:val="none"/>
              </w:rPr>
            </w:pPr>
            <w:r>
              <w:rPr>
                <w:rFonts w:hint="eastAsia" w:ascii="宋体" w:hAnsi="宋体"/>
                <w:color w:val="auto"/>
                <w:kern w:val="0"/>
                <w:sz w:val="22"/>
                <w:szCs w:val="22"/>
                <w:highlight w:val="none"/>
              </w:rPr>
              <w:t>3</w:t>
            </w:r>
          </w:p>
        </w:tc>
        <w:tc>
          <w:tcPr>
            <w:tcW w:w="285" w:type="pct"/>
            <w:vMerge w:val="restart"/>
            <w:tcBorders>
              <w:top w:val="single" w:color="auto" w:sz="4" w:space="0"/>
              <w:left w:val="nil"/>
              <w:right w:val="single" w:color="auto" w:sz="4" w:space="0"/>
            </w:tcBorders>
            <w:vAlign w:val="center"/>
          </w:tcPr>
          <w:p w14:paraId="4A5FB0E8">
            <w:pPr>
              <w:autoSpaceDN w:val="0"/>
              <w:spacing w:line="500" w:lineRule="exact"/>
              <w:jc w:val="center"/>
              <w:rPr>
                <w:rFonts w:ascii="宋体" w:hAnsi="宋体"/>
                <w:color w:val="auto"/>
                <w:kern w:val="0"/>
                <w:sz w:val="24"/>
                <w:szCs w:val="18"/>
                <w:highlight w:val="none"/>
              </w:rPr>
            </w:pPr>
            <w:r>
              <w:rPr>
                <w:rFonts w:hint="eastAsia" w:ascii="宋体" w:hAnsi="宋体"/>
                <w:color w:val="auto"/>
                <w:kern w:val="0"/>
                <w:sz w:val="24"/>
                <w:szCs w:val="18"/>
                <w:highlight w:val="none"/>
              </w:rPr>
              <w:t>菜籽油</w:t>
            </w:r>
          </w:p>
        </w:tc>
        <w:tc>
          <w:tcPr>
            <w:tcW w:w="2471" w:type="pct"/>
            <w:vMerge w:val="restart"/>
            <w:tcBorders>
              <w:top w:val="single" w:color="auto" w:sz="4" w:space="0"/>
              <w:left w:val="nil"/>
              <w:right w:val="single" w:color="auto" w:sz="4" w:space="0"/>
            </w:tcBorders>
            <w:vAlign w:val="center"/>
          </w:tcPr>
          <w:p w14:paraId="6E4C6CF6">
            <w:pPr>
              <w:autoSpaceDN w:val="0"/>
              <w:spacing w:line="500" w:lineRule="exact"/>
              <w:jc w:val="left"/>
              <w:rPr>
                <w:rFonts w:hint="default" w:ascii="宋体" w:hAnsi="宋体" w:eastAsia="宋体"/>
                <w:color w:val="auto"/>
                <w:szCs w:val="18"/>
                <w:highlight w:val="none"/>
                <w:lang w:val="en-US" w:eastAsia="zh-CN"/>
              </w:rPr>
            </w:pPr>
            <w:r>
              <w:rPr>
                <w:rFonts w:hint="eastAsia" w:ascii="宋体" w:hAnsi="宋体"/>
                <w:color w:val="auto"/>
                <w:kern w:val="0"/>
                <w:sz w:val="24"/>
                <w:szCs w:val="24"/>
                <w:highlight w:val="none"/>
              </w:rPr>
              <w:t>桶装压榨纯菜籽油（非转基因），等级</w:t>
            </w:r>
            <w:r>
              <w:rPr>
                <w:rFonts w:hint="eastAsia" w:ascii="宋体" w:hAnsi="宋体"/>
                <w:color w:val="auto"/>
                <w:kern w:val="0"/>
                <w:sz w:val="24"/>
                <w:szCs w:val="24"/>
                <w:highlight w:val="none"/>
                <w:lang w:eastAsia="zh-CN"/>
              </w:rPr>
              <w:t>符合GB/T 1536-2021标准</w:t>
            </w:r>
            <w:r>
              <w:rPr>
                <w:rFonts w:hint="eastAsia" w:ascii="宋体" w:hAnsi="宋体"/>
                <w:color w:val="auto"/>
                <w:kern w:val="0"/>
                <w:sz w:val="24"/>
                <w:szCs w:val="24"/>
                <w:highlight w:val="none"/>
                <w:lang w:val="en-US" w:eastAsia="zh-CN"/>
              </w:rPr>
              <w:t>二级</w:t>
            </w:r>
            <w:r>
              <w:rPr>
                <w:rFonts w:hint="eastAsia" w:ascii="宋体" w:hAnsi="宋体"/>
                <w:color w:val="auto"/>
                <w:kern w:val="0"/>
                <w:sz w:val="24"/>
                <w:szCs w:val="24"/>
                <w:highlight w:val="none"/>
              </w:rPr>
              <w:t>及以上</w:t>
            </w:r>
            <w:r>
              <w:rPr>
                <w:rFonts w:hint="eastAsia" w:ascii="宋体" w:hAnsi="宋体"/>
                <w:color w:val="auto"/>
                <w:kern w:val="0"/>
                <w:sz w:val="24"/>
                <w:szCs w:val="24"/>
                <w:highlight w:val="none"/>
                <w:lang w:eastAsia="zh-CN"/>
              </w:rPr>
              <w:t>要求，</w:t>
            </w:r>
            <w:r>
              <w:rPr>
                <w:rFonts w:hint="eastAsia" w:ascii="宋体" w:hAnsi="宋体"/>
                <w:color w:val="auto"/>
                <w:kern w:val="0"/>
                <w:sz w:val="24"/>
                <w:szCs w:val="24"/>
                <w:highlight w:val="none"/>
              </w:rPr>
              <w:t>同时符合GB 2716-2018《食品安全国家标准 植物油》</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rPr>
              <w:t>具体数额以实际采购额为准；供应商投标时需提供法定检验资质的检验机构出具的检验报告，报告中明确载明质量等级；包装5L/桶。</w:t>
            </w:r>
            <w:r>
              <w:rPr>
                <w:rFonts w:hint="eastAsia" w:ascii="宋体" w:hAnsi="宋体"/>
                <w:color w:val="auto"/>
                <w:kern w:val="0"/>
                <w:sz w:val="24"/>
                <w:szCs w:val="24"/>
                <w:highlight w:val="none"/>
                <w:lang w:val="en-US" w:eastAsia="zh-CN"/>
              </w:rPr>
              <w:t>且包装材料必须符合食品接触级要求等国家相关标准要求，并提供</w:t>
            </w:r>
            <w:r>
              <w:rPr>
                <w:rFonts w:hint="eastAsia" w:ascii="宋体" w:hAnsi="宋体"/>
                <w:color w:val="auto"/>
                <w:kern w:val="0"/>
                <w:sz w:val="24"/>
                <w:szCs w:val="24"/>
                <w:highlight w:val="none"/>
              </w:rPr>
              <w:t>法定检验资质的检验机构出具的检验报告</w:t>
            </w:r>
            <w:r>
              <w:rPr>
                <w:rFonts w:hint="eastAsia" w:ascii="宋体" w:hAnsi="宋体"/>
                <w:color w:val="auto"/>
                <w:kern w:val="0"/>
                <w:sz w:val="24"/>
                <w:szCs w:val="24"/>
                <w:highlight w:val="none"/>
                <w:lang w:val="en-US" w:eastAsia="zh-CN"/>
              </w:rPr>
              <w:t>。</w:t>
            </w:r>
            <w:r>
              <w:rPr>
                <w:rFonts w:hint="eastAsia" w:ascii="宋体" w:hAnsi="宋体"/>
                <w:b/>
                <w:color w:val="auto"/>
                <w:kern w:val="0"/>
                <w:sz w:val="24"/>
                <w:szCs w:val="24"/>
                <w:highlight w:val="none"/>
              </w:rPr>
              <w:t>在采购预算范围内供应商须提供同等价位的两种品牌供采购人选择使用。</w:t>
            </w:r>
          </w:p>
        </w:tc>
        <w:tc>
          <w:tcPr>
            <w:tcW w:w="407" w:type="pct"/>
            <w:tcBorders>
              <w:top w:val="single" w:color="auto" w:sz="4" w:space="0"/>
              <w:left w:val="single" w:color="auto" w:sz="4" w:space="0"/>
              <w:bottom w:val="single" w:color="auto" w:sz="4" w:space="0"/>
              <w:right w:val="single" w:color="auto" w:sz="4" w:space="0"/>
            </w:tcBorders>
            <w:vAlign w:val="center"/>
          </w:tcPr>
          <w:p w14:paraId="6B52E32E">
            <w:pPr>
              <w:autoSpaceDN w:val="0"/>
              <w:spacing w:line="500" w:lineRule="exact"/>
              <w:jc w:val="center"/>
              <w:rPr>
                <w:rFonts w:hint="eastAsia" w:ascii="宋体" w:hAnsi="宋体" w:eastAsia="宋体"/>
                <w:color w:val="auto"/>
                <w:kern w:val="0"/>
                <w:sz w:val="24"/>
                <w:szCs w:val="18"/>
                <w:highlight w:val="none"/>
                <w:lang w:val="en-US" w:eastAsia="zh-CN"/>
              </w:rPr>
            </w:pPr>
            <w:r>
              <w:rPr>
                <w:rFonts w:hint="eastAsia" w:ascii="宋体" w:hAnsi="宋体"/>
                <w:color w:val="auto"/>
                <w:kern w:val="0"/>
                <w:sz w:val="24"/>
                <w:szCs w:val="18"/>
                <w:highlight w:val="none"/>
                <w:lang w:val="en-US" w:eastAsia="zh-CN"/>
              </w:rPr>
              <w:t>一级</w:t>
            </w:r>
          </w:p>
        </w:tc>
        <w:tc>
          <w:tcPr>
            <w:tcW w:w="285" w:type="pct"/>
            <w:tcBorders>
              <w:top w:val="single" w:color="auto" w:sz="4" w:space="0"/>
              <w:left w:val="nil"/>
              <w:bottom w:val="single" w:color="auto" w:sz="4" w:space="0"/>
              <w:right w:val="single" w:color="auto" w:sz="4" w:space="0"/>
            </w:tcBorders>
            <w:vAlign w:val="center"/>
          </w:tcPr>
          <w:p w14:paraId="2B4CD019">
            <w:pPr>
              <w:autoSpaceDN w:val="0"/>
              <w:spacing w:line="500" w:lineRule="exact"/>
              <w:jc w:val="center"/>
              <w:rPr>
                <w:rFonts w:ascii="宋体" w:hAnsi="宋体"/>
                <w:color w:val="auto"/>
                <w:kern w:val="0"/>
                <w:sz w:val="24"/>
                <w:szCs w:val="18"/>
                <w:highlight w:val="none"/>
              </w:rPr>
            </w:pPr>
            <w:r>
              <w:rPr>
                <w:rFonts w:ascii="宋体" w:hAnsi="宋体"/>
                <w:color w:val="auto"/>
                <w:kern w:val="0"/>
                <w:sz w:val="24"/>
                <w:szCs w:val="18"/>
                <w:highlight w:val="none"/>
              </w:rPr>
              <w:t>5L/桶</w:t>
            </w:r>
          </w:p>
        </w:tc>
        <w:tc>
          <w:tcPr>
            <w:tcW w:w="1477" w:type="dxa"/>
            <w:tcBorders>
              <w:top w:val="single" w:color="auto" w:sz="4" w:space="0"/>
              <w:left w:val="nil"/>
              <w:bottom w:val="single" w:color="auto" w:sz="4" w:space="0"/>
              <w:right w:val="single" w:color="auto" w:sz="4" w:space="0"/>
            </w:tcBorders>
            <w:vAlign w:val="center"/>
          </w:tcPr>
          <w:p w14:paraId="2B0A864A">
            <w:pPr>
              <w:autoSpaceDN w:val="0"/>
              <w:spacing w:line="500" w:lineRule="exact"/>
              <w:jc w:val="center"/>
              <w:rPr>
                <w:rFonts w:hint="default" w:ascii="宋体" w:hAnsi="宋体" w:eastAsia="宋体"/>
                <w:color w:val="auto"/>
                <w:kern w:val="0"/>
                <w:sz w:val="24"/>
                <w:szCs w:val="18"/>
                <w:highlight w:val="none"/>
                <w:lang w:val="en-US" w:eastAsia="zh-CN"/>
              </w:rPr>
            </w:pPr>
            <w:r>
              <w:rPr>
                <w:rFonts w:hint="eastAsia" w:ascii="宋体" w:hAnsi="宋体"/>
                <w:color w:val="auto"/>
                <w:kern w:val="0"/>
                <w:sz w:val="24"/>
                <w:szCs w:val="18"/>
                <w:highlight w:val="none"/>
                <w:lang w:val="en-US" w:eastAsia="zh-CN"/>
              </w:rPr>
              <w:t>103091升</w:t>
            </w:r>
          </w:p>
        </w:tc>
        <w:tc>
          <w:tcPr>
            <w:tcW w:w="1083" w:type="dxa"/>
            <w:tcBorders>
              <w:top w:val="single" w:color="auto" w:sz="4" w:space="0"/>
              <w:left w:val="nil"/>
              <w:bottom w:val="single" w:color="auto" w:sz="4" w:space="0"/>
              <w:right w:val="single" w:color="auto" w:sz="4" w:space="0"/>
            </w:tcBorders>
            <w:vAlign w:val="center"/>
          </w:tcPr>
          <w:p w14:paraId="5955002A">
            <w:pPr>
              <w:autoSpaceDN w:val="0"/>
              <w:spacing w:line="500" w:lineRule="exact"/>
              <w:jc w:val="center"/>
              <w:rPr>
                <w:rFonts w:hint="eastAsia" w:ascii="宋体" w:hAnsi="宋体" w:eastAsia="宋体"/>
                <w:color w:val="auto"/>
                <w:kern w:val="0"/>
                <w:sz w:val="24"/>
                <w:szCs w:val="18"/>
                <w:highlight w:val="none"/>
                <w:lang w:eastAsia="zh-CN"/>
              </w:rPr>
            </w:pPr>
            <w:r>
              <w:rPr>
                <w:rFonts w:hint="eastAsia" w:ascii="宋体" w:hAnsi="宋体"/>
                <w:color w:val="auto"/>
                <w:kern w:val="0"/>
                <w:sz w:val="24"/>
                <w:szCs w:val="18"/>
                <w:highlight w:val="none"/>
                <w:lang w:val="en-US" w:eastAsia="zh-CN"/>
              </w:rPr>
              <w:t>15元/</w:t>
            </w:r>
            <w:r>
              <w:rPr>
                <w:rFonts w:hint="eastAsia" w:ascii="宋体" w:hAnsi="宋体"/>
                <w:color w:val="auto"/>
                <w:kern w:val="0"/>
                <w:sz w:val="24"/>
                <w:szCs w:val="18"/>
                <w:highlight w:val="none"/>
                <w:lang w:eastAsia="zh-CN"/>
              </w:rPr>
              <w:t>升</w:t>
            </w:r>
          </w:p>
        </w:tc>
        <w:tc>
          <w:tcPr>
            <w:tcW w:w="1427" w:type="dxa"/>
            <w:tcBorders>
              <w:top w:val="single" w:color="auto" w:sz="4" w:space="0"/>
              <w:left w:val="nil"/>
              <w:bottom w:val="single" w:color="auto" w:sz="4" w:space="0"/>
              <w:right w:val="single" w:color="auto" w:sz="4" w:space="0"/>
            </w:tcBorders>
            <w:vAlign w:val="center"/>
          </w:tcPr>
          <w:p w14:paraId="2144268A">
            <w:pPr>
              <w:autoSpaceDN w:val="0"/>
              <w:spacing w:line="500" w:lineRule="exact"/>
              <w:jc w:val="center"/>
              <w:rPr>
                <w:rFonts w:hint="default" w:ascii="宋体" w:hAnsi="宋体" w:eastAsia="宋体"/>
                <w:color w:val="auto"/>
                <w:kern w:val="0"/>
                <w:sz w:val="24"/>
                <w:szCs w:val="18"/>
                <w:highlight w:val="none"/>
                <w:lang w:val="en-US" w:eastAsia="zh-CN"/>
              </w:rPr>
            </w:pPr>
            <w:r>
              <w:rPr>
                <w:rFonts w:hint="eastAsia" w:ascii="宋体" w:hAnsi="宋体"/>
                <w:color w:val="auto"/>
                <w:kern w:val="0"/>
                <w:sz w:val="24"/>
                <w:szCs w:val="18"/>
                <w:highlight w:val="none"/>
                <w:lang w:val="en-US" w:eastAsia="zh-CN"/>
              </w:rPr>
              <w:t>1546365元</w:t>
            </w:r>
          </w:p>
        </w:tc>
      </w:tr>
      <w:tr w14:paraId="6C2D3811">
        <w:tblPrEx>
          <w:tblCellMar>
            <w:top w:w="0" w:type="dxa"/>
            <w:left w:w="108" w:type="dxa"/>
            <w:bottom w:w="0" w:type="dxa"/>
            <w:right w:w="108" w:type="dxa"/>
          </w:tblCellMar>
        </w:tblPrEx>
        <w:trPr>
          <w:trHeight w:val="1245" w:hRule="atLeast"/>
          <w:jc w:val="center"/>
        </w:trPr>
        <w:tc>
          <w:tcPr>
            <w:tcW w:w="196" w:type="pct"/>
            <w:vMerge w:val="continue"/>
            <w:tcBorders>
              <w:left w:val="single" w:color="auto" w:sz="4" w:space="0"/>
              <w:bottom w:val="single" w:color="auto" w:sz="4" w:space="0"/>
              <w:right w:val="single" w:color="auto" w:sz="4" w:space="0"/>
            </w:tcBorders>
            <w:vAlign w:val="center"/>
          </w:tcPr>
          <w:p w14:paraId="486C1BF3">
            <w:pPr>
              <w:autoSpaceDN w:val="0"/>
              <w:spacing w:line="500" w:lineRule="exact"/>
              <w:jc w:val="center"/>
              <w:rPr>
                <w:color w:val="auto"/>
                <w:highlight w:val="none"/>
              </w:rPr>
            </w:pPr>
          </w:p>
        </w:tc>
        <w:tc>
          <w:tcPr>
            <w:tcW w:w="285" w:type="pct"/>
            <w:vMerge w:val="continue"/>
            <w:tcBorders>
              <w:left w:val="nil"/>
              <w:bottom w:val="single" w:color="auto" w:sz="4" w:space="0"/>
              <w:right w:val="single" w:color="auto" w:sz="4" w:space="0"/>
            </w:tcBorders>
            <w:vAlign w:val="center"/>
          </w:tcPr>
          <w:p w14:paraId="31D80324">
            <w:pPr>
              <w:autoSpaceDN w:val="0"/>
              <w:spacing w:line="500" w:lineRule="exact"/>
              <w:jc w:val="center"/>
              <w:rPr>
                <w:color w:val="auto"/>
                <w:highlight w:val="none"/>
              </w:rPr>
            </w:pPr>
          </w:p>
        </w:tc>
        <w:tc>
          <w:tcPr>
            <w:tcW w:w="2471" w:type="pct"/>
            <w:vMerge w:val="continue"/>
            <w:tcBorders>
              <w:left w:val="nil"/>
              <w:bottom w:val="single" w:color="auto" w:sz="4" w:space="0"/>
              <w:right w:val="single" w:color="auto" w:sz="4" w:space="0"/>
            </w:tcBorders>
            <w:vAlign w:val="center"/>
          </w:tcPr>
          <w:p w14:paraId="6C32DA6F">
            <w:pPr>
              <w:autoSpaceDN w:val="0"/>
              <w:spacing w:line="500" w:lineRule="exact"/>
              <w:jc w:val="center"/>
              <w:rPr>
                <w:color w:val="auto"/>
                <w:highlight w:val="none"/>
              </w:rPr>
            </w:pPr>
          </w:p>
        </w:tc>
        <w:tc>
          <w:tcPr>
            <w:tcW w:w="407" w:type="pct"/>
            <w:tcBorders>
              <w:top w:val="single" w:color="auto" w:sz="4" w:space="0"/>
              <w:left w:val="single" w:color="auto" w:sz="4" w:space="0"/>
              <w:bottom w:val="single" w:color="auto" w:sz="4" w:space="0"/>
              <w:right w:val="single" w:color="auto" w:sz="4" w:space="0"/>
            </w:tcBorders>
            <w:vAlign w:val="center"/>
          </w:tcPr>
          <w:p w14:paraId="6402CEAD">
            <w:pPr>
              <w:autoSpaceDN w:val="0"/>
              <w:spacing w:line="500" w:lineRule="exact"/>
              <w:jc w:val="center"/>
              <w:rPr>
                <w:rFonts w:hint="eastAsia" w:eastAsia="宋体"/>
                <w:color w:val="auto"/>
                <w:highlight w:val="none"/>
                <w:lang w:val="en-US" w:eastAsia="zh-CN"/>
              </w:rPr>
            </w:pPr>
            <w:r>
              <w:rPr>
                <w:rFonts w:hint="eastAsia"/>
                <w:color w:val="auto"/>
                <w:highlight w:val="none"/>
                <w:lang w:val="en-US" w:eastAsia="zh-CN"/>
              </w:rPr>
              <w:t>二级</w:t>
            </w:r>
          </w:p>
        </w:tc>
        <w:tc>
          <w:tcPr>
            <w:tcW w:w="285" w:type="pct"/>
            <w:tcBorders>
              <w:top w:val="single" w:color="auto" w:sz="4" w:space="0"/>
              <w:left w:val="nil"/>
              <w:bottom w:val="single" w:color="auto" w:sz="4" w:space="0"/>
              <w:right w:val="single" w:color="auto" w:sz="4" w:space="0"/>
            </w:tcBorders>
            <w:vAlign w:val="center"/>
          </w:tcPr>
          <w:p w14:paraId="16CFD2EC">
            <w:pPr>
              <w:autoSpaceDN w:val="0"/>
              <w:spacing w:line="500" w:lineRule="exact"/>
              <w:jc w:val="center"/>
              <w:rPr>
                <w:rFonts w:ascii="宋体" w:hAnsi="宋体"/>
                <w:color w:val="auto"/>
                <w:kern w:val="0"/>
                <w:sz w:val="24"/>
                <w:szCs w:val="18"/>
                <w:highlight w:val="none"/>
              </w:rPr>
            </w:pPr>
            <w:r>
              <w:rPr>
                <w:rFonts w:ascii="宋体" w:hAnsi="宋体"/>
                <w:color w:val="auto"/>
                <w:kern w:val="0"/>
                <w:sz w:val="24"/>
                <w:szCs w:val="18"/>
                <w:highlight w:val="none"/>
              </w:rPr>
              <w:t>5L/桶</w:t>
            </w:r>
          </w:p>
        </w:tc>
        <w:tc>
          <w:tcPr>
            <w:tcW w:w="1477" w:type="dxa"/>
            <w:tcBorders>
              <w:top w:val="single" w:color="auto" w:sz="4" w:space="0"/>
              <w:left w:val="nil"/>
              <w:bottom w:val="single" w:color="auto" w:sz="4" w:space="0"/>
              <w:right w:val="single" w:color="auto" w:sz="4" w:space="0"/>
            </w:tcBorders>
            <w:vAlign w:val="center"/>
          </w:tcPr>
          <w:p w14:paraId="1DBD1960">
            <w:pPr>
              <w:autoSpaceDN w:val="0"/>
              <w:spacing w:line="500" w:lineRule="exact"/>
              <w:jc w:val="center"/>
              <w:rPr>
                <w:rFonts w:ascii="宋体" w:hAnsi="宋体"/>
                <w:color w:val="auto"/>
                <w:kern w:val="0"/>
                <w:sz w:val="24"/>
                <w:szCs w:val="18"/>
                <w:highlight w:val="none"/>
              </w:rPr>
            </w:pPr>
            <w:r>
              <w:rPr>
                <w:rFonts w:hint="eastAsia" w:ascii="宋体" w:hAnsi="宋体"/>
                <w:color w:val="auto"/>
                <w:kern w:val="0"/>
                <w:sz w:val="24"/>
                <w:szCs w:val="18"/>
                <w:highlight w:val="none"/>
                <w:lang w:val="en-US" w:eastAsia="zh-CN"/>
              </w:rPr>
              <w:t>103091升</w:t>
            </w:r>
          </w:p>
        </w:tc>
        <w:tc>
          <w:tcPr>
            <w:tcW w:w="1083" w:type="dxa"/>
            <w:tcBorders>
              <w:top w:val="single" w:color="auto" w:sz="4" w:space="0"/>
              <w:left w:val="nil"/>
              <w:bottom w:val="single" w:color="auto" w:sz="4" w:space="0"/>
              <w:right w:val="single" w:color="auto" w:sz="4" w:space="0"/>
            </w:tcBorders>
            <w:vAlign w:val="center"/>
          </w:tcPr>
          <w:p w14:paraId="068DC5BA">
            <w:pPr>
              <w:autoSpaceDN w:val="0"/>
              <w:spacing w:line="500" w:lineRule="exact"/>
              <w:jc w:val="center"/>
              <w:rPr>
                <w:rFonts w:ascii="宋体" w:hAnsi="宋体"/>
                <w:color w:val="auto"/>
                <w:kern w:val="0"/>
                <w:sz w:val="24"/>
                <w:szCs w:val="18"/>
                <w:highlight w:val="none"/>
              </w:rPr>
            </w:pPr>
            <w:r>
              <w:rPr>
                <w:rFonts w:hint="eastAsia" w:ascii="宋体" w:hAnsi="宋体"/>
                <w:color w:val="auto"/>
                <w:kern w:val="0"/>
                <w:sz w:val="24"/>
                <w:szCs w:val="18"/>
                <w:highlight w:val="none"/>
                <w:lang w:val="en-US" w:eastAsia="zh-CN"/>
              </w:rPr>
              <w:t>14元/</w:t>
            </w:r>
            <w:r>
              <w:rPr>
                <w:rFonts w:hint="eastAsia" w:ascii="宋体" w:hAnsi="宋体"/>
                <w:color w:val="auto"/>
                <w:kern w:val="0"/>
                <w:sz w:val="24"/>
                <w:szCs w:val="18"/>
                <w:highlight w:val="none"/>
                <w:lang w:eastAsia="zh-CN"/>
              </w:rPr>
              <w:t>升</w:t>
            </w:r>
          </w:p>
        </w:tc>
        <w:tc>
          <w:tcPr>
            <w:tcW w:w="1427" w:type="dxa"/>
            <w:tcBorders>
              <w:top w:val="single" w:color="auto" w:sz="4" w:space="0"/>
              <w:left w:val="nil"/>
              <w:bottom w:val="single" w:color="auto" w:sz="4" w:space="0"/>
              <w:right w:val="single" w:color="auto" w:sz="4" w:space="0"/>
            </w:tcBorders>
            <w:vAlign w:val="center"/>
          </w:tcPr>
          <w:p w14:paraId="4DE8B6FB">
            <w:pPr>
              <w:autoSpaceDN w:val="0"/>
              <w:spacing w:line="500" w:lineRule="exact"/>
              <w:jc w:val="center"/>
              <w:rPr>
                <w:rFonts w:ascii="宋体" w:hAnsi="宋体"/>
                <w:color w:val="auto"/>
                <w:kern w:val="0"/>
                <w:sz w:val="24"/>
                <w:szCs w:val="18"/>
                <w:highlight w:val="none"/>
              </w:rPr>
            </w:pPr>
            <w:r>
              <w:rPr>
                <w:rFonts w:hint="eastAsia" w:ascii="宋体" w:hAnsi="宋体"/>
                <w:color w:val="auto"/>
                <w:kern w:val="0"/>
                <w:sz w:val="24"/>
                <w:szCs w:val="18"/>
                <w:highlight w:val="none"/>
                <w:lang w:val="en-US" w:eastAsia="zh-CN"/>
              </w:rPr>
              <w:t xml:space="preserve"> 1443274</w:t>
            </w:r>
            <w:r>
              <w:rPr>
                <w:rFonts w:hint="eastAsia" w:ascii="宋体" w:hAnsi="宋体"/>
                <w:color w:val="auto"/>
                <w:kern w:val="0"/>
                <w:sz w:val="24"/>
                <w:szCs w:val="18"/>
                <w:highlight w:val="none"/>
              </w:rPr>
              <w:t>元</w:t>
            </w:r>
          </w:p>
        </w:tc>
      </w:tr>
      <w:tr w14:paraId="296FCA28">
        <w:tblPrEx>
          <w:tblCellMar>
            <w:top w:w="0" w:type="dxa"/>
            <w:left w:w="108" w:type="dxa"/>
            <w:bottom w:w="0" w:type="dxa"/>
            <w:right w:w="108" w:type="dxa"/>
          </w:tblCellMar>
        </w:tblPrEx>
        <w:trPr>
          <w:trHeight w:val="629" w:hRule="atLeast"/>
          <w:jc w:val="center"/>
        </w:trPr>
        <w:tc>
          <w:tcPr>
            <w:tcW w:w="4146" w:type="pct"/>
            <w:gridSpan w:val="6"/>
            <w:tcBorders>
              <w:top w:val="single" w:color="auto" w:sz="4" w:space="0"/>
              <w:left w:val="single" w:color="auto" w:sz="4" w:space="0"/>
              <w:bottom w:val="single" w:color="auto" w:sz="4" w:space="0"/>
              <w:right w:val="single" w:color="auto" w:sz="4" w:space="0"/>
            </w:tcBorders>
            <w:vAlign w:val="center"/>
          </w:tcPr>
          <w:p w14:paraId="78E46061">
            <w:pPr>
              <w:autoSpaceDN w:val="0"/>
              <w:spacing w:line="500" w:lineRule="exact"/>
              <w:jc w:val="center"/>
              <w:rPr>
                <w:rFonts w:ascii="宋体" w:hAnsi="宋体"/>
                <w:kern w:val="0"/>
                <w:sz w:val="22"/>
                <w:szCs w:val="18"/>
              </w:rPr>
            </w:pPr>
            <w:r>
              <w:rPr>
                <w:rFonts w:hint="eastAsia" w:ascii="宋体" w:hAnsi="宋体"/>
                <w:b/>
                <w:bCs/>
                <w:kern w:val="0"/>
                <w:sz w:val="22"/>
                <w:szCs w:val="18"/>
                <w:lang w:eastAsia="zh-CN"/>
              </w:rPr>
              <w:t>最高限价</w:t>
            </w:r>
            <w:r>
              <w:rPr>
                <w:rFonts w:hint="eastAsia" w:ascii="宋体" w:hAnsi="宋体"/>
                <w:b/>
                <w:bCs/>
                <w:kern w:val="0"/>
                <w:sz w:val="22"/>
                <w:szCs w:val="18"/>
              </w:rPr>
              <w:t>金额总计</w:t>
            </w:r>
          </w:p>
        </w:tc>
        <w:tc>
          <w:tcPr>
            <w:tcW w:w="853" w:type="pct"/>
            <w:gridSpan w:val="2"/>
            <w:tcBorders>
              <w:top w:val="single" w:color="auto" w:sz="4" w:space="0"/>
              <w:left w:val="nil"/>
              <w:bottom w:val="single" w:color="auto" w:sz="4" w:space="0"/>
              <w:right w:val="single" w:color="auto" w:sz="4" w:space="0"/>
            </w:tcBorders>
            <w:vAlign w:val="center"/>
          </w:tcPr>
          <w:p w14:paraId="15048F5D">
            <w:pPr>
              <w:autoSpaceDN w:val="0"/>
              <w:spacing w:line="500" w:lineRule="exact"/>
              <w:jc w:val="center"/>
              <w:rPr>
                <w:rFonts w:ascii="宋体" w:hAnsi="宋体"/>
                <w:kern w:val="0"/>
                <w:sz w:val="22"/>
                <w:szCs w:val="18"/>
              </w:rPr>
            </w:pPr>
            <w:r>
              <w:rPr>
                <w:rFonts w:hint="eastAsia" w:ascii="宋体" w:hAnsi="宋体"/>
                <w:b/>
                <w:bCs/>
                <w:kern w:val="0"/>
                <w:sz w:val="22"/>
                <w:szCs w:val="18"/>
              </w:rPr>
              <w:t>9981466.00元</w:t>
            </w:r>
          </w:p>
        </w:tc>
      </w:tr>
    </w:tbl>
    <w:p w14:paraId="1BDC4E2D">
      <w:pPr>
        <w:pStyle w:val="2"/>
        <w:numPr>
          <w:ilvl w:val="0"/>
          <w:numId w:val="12"/>
        </w:numPr>
        <w:rPr>
          <w:color w:val="auto"/>
        </w:rPr>
        <w:sectPr>
          <w:pgSz w:w="16838" w:h="11906" w:orient="landscape"/>
          <w:pgMar w:top="1021" w:right="1418" w:bottom="1021" w:left="1304" w:header="851" w:footer="851" w:gutter="0"/>
          <w:cols w:space="720" w:num="1"/>
          <w:docGrid w:type="lines" w:linePitch="312" w:charSpace="0"/>
        </w:sectPr>
      </w:pPr>
    </w:p>
    <w:p w14:paraId="525F179A">
      <w:pPr>
        <w:rPr>
          <w:rFonts w:ascii="宋体" w:hAnsi="宋体"/>
          <w:b/>
          <w:bCs/>
          <w:sz w:val="28"/>
          <w:szCs w:val="28"/>
        </w:rPr>
      </w:pPr>
      <w:r>
        <w:rPr>
          <w:rFonts w:hint="eastAsia" w:ascii="宋体" w:hAnsi="宋体"/>
          <w:b/>
          <w:bCs/>
          <w:sz w:val="28"/>
          <w:szCs w:val="28"/>
        </w:rPr>
        <w:t>二、采购学校清单：</w:t>
      </w:r>
    </w:p>
    <w:p w14:paraId="32FD74F3">
      <w:pPr>
        <w:widowControl/>
        <w:jc w:val="center"/>
        <w:rPr>
          <w:rFonts w:hint="eastAsia" w:ascii="宋体" w:hAnsi="宋体" w:cs="宋体"/>
          <w:b/>
          <w:bCs/>
          <w:color w:val="000000"/>
          <w:kern w:val="0"/>
          <w:sz w:val="24"/>
          <w:szCs w:val="32"/>
        </w:rPr>
      </w:pPr>
      <w:r>
        <w:rPr>
          <w:rFonts w:hint="eastAsia" w:ascii="宋体" w:hAnsi="宋体" w:cs="宋体"/>
          <w:b/>
          <w:bCs/>
          <w:color w:val="000000"/>
          <w:kern w:val="0"/>
          <w:sz w:val="24"/>
          <w:szCs w:val="32"/>
        </w:rPr>
        <w:t>采购学校名单（含各乡镇幼儿园）</w:t>
      </w:r>
    </w:p>
    <w:p w14:paraId="5C2BF49E">
      <w:pPr>
        <w:widowControl/>
        <w:jc w:val="center"/>
        <w:rPr>
          <w:rFonts w:hint="eastAsia" w:ascii="宋体" w:hAnsi="宋体" w:cs="宋体"/>
          <w:b/>
          <w:bCs/>
          <w:color w:val="000000"/>
          <w:kern w:val="0"/>
          <w:sz w:val="24"/>
          <w:szCs w:val="32"/>
        </w:rPr>
      </w:pPr>
    </w:p>
    <w:tbl>
      <w:tblPr>
        <w:tblStyle w:val="31"/>
        <w:tblW w:w="38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4"/>
        <w:gridCol w:w="5758"/>
      </w:tblGrid>
      <w:tr w14:paraId="4F48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noWrap/>
            <w:vAlign w:val="center"/>
          </w:tcPr>
          <w:p w14:paraId="20BAB95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乡镇</w:t>
            </w:r>
          </w:p>
        </w:tc>
        <w:tc>
          <w:tcPr>
            <w:tcW w:w="3947" w:type="pct"/>
            <w:noWrap/>
            <w:vAlign w:val="center"/>
          </w:tcPr>
          <w:p w14:paraId="4A9E4F5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学 校 名 称</w:t>
            </w:r>
          </w:p>
        </w:tc>
      </w:tr>
      <w:tr w14:paraId="68426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501564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局直学校</w:t>
            </w:r>
          </w:p>
        </w:tc>
        <w:tc>
          <w:tcPr>
            <w:tcW w:w="3947" w:type="pct"/>
            <w:noWrap w:val="0"/>
            <w:vAlign w:val="center"/>
          </w:tcPr>
          <w:p w14:paraId="21E858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昌宁县第一中学</w:t>
            </w:r>
          </w:p>
        </w:tc>
      </w:tr>
      <w:tr w14:paraId="75FE8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6EA4D2A7">
            <w:pPr>
              <w:jc w:val="center"/>
              <w:rPr>
                <w:rFonts w:hint="eastAsia" w:ascii="宋体" w:hAnsi="宋体" w:eastAsia="宋体" w:cs="宋体"/>
                <w:i w:val="0"/>
                <w:iCs w:val="0"/>
                <w:color w:val="000000"/>
                <w:sz w:val="24"/>
                <w:szCs w:val="24"/>
                <w:u w:val="none"/>
              </w:rPr>
            </w:pPr>
          </w:p>
        </w:tc>
        <w:tc>
          <w:tcPr>
            <w:tcW w:w="3947" w:type="pct"/>
            <w:noWrap w:val="0"/>
            <w:vAlign w:val="center"/>
          </w:tcPr>
          <w:p w14:paraId="7C9158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昌宁县第二中学</w:t>
            </w:r>
          </w:p>
        </w:tc>
      </w:tr>
      <w:tr w14:paraId="400A6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943631A">
            <w:pPr>
              <w:jc w:val="center"/>
              <w:rPr>
                <w:rFonts w:hint="eastAsia" w:ascii="宋体" w:hAnsi="宋体" w:eastAsia="宋体" w:cs="宋体"/>
                <w:i w:val="0"/>
                <w:iCs w:val="0"/>
                <w:color w:val="000000"/>
                <w:sz w:val="24"/>
                <w:szCs w:val="24"/>
                <w:u w:val="none"/>
              </w:rPr>
            </w:pPr>
          </w:p>
        </w:tc>
        <w:tc>
          <w:tcPr>
            <w:tcW w:w="3947" w:type="pct"/>
            <w:noWrap w:val="0"/>
            <w:vAlign w:val="center"/>
          </w:tcPr>
          <w:p w14:paraId="31C4E8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昌宁县第三中学</w:t>
            </w:r>
          </w:p>
        </w:tc>
      </w:tr>
      <w:tr w14:paraId="306B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094EFB0">
            <w:pPr>
              <w:jc w:val="center"/>
              <w:rPr>
                <w:rFonts w:hint="eastAsia" w:ascii="宋体" w:hAnsi="宋体" w:eastAsia="宋体" w:cs="宋体"/>
                <w:i w:val="0"/>
                <w:iCs w:val="0"/>
                <w:color w:val="000000"/>
                <w:sz w:val="24"/>
                <w:szCs w:val="24"/>
                <w:u w:val="none"/>
              </w:rPr>
            </w:pPr>
          </w:p>
        </w:tc>
        <w:tc>
          <w:tcPr>
            <w:tcW w:w="3947" w:type="pct"/>
            <w:noWrap w:val="0"/>
            <w:vAlign w:val="center"/>
          </w:tcPr>
          <w:p w14:paraId="733FB51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昌宁县职业技术学校</w:t>
            </w:r>
          </w:p>
        </w:tc>
      </w:tr>
      <w:tr w14:paraId="2BC7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FB0C812">
            <w:pPr>
              <w:jc w:val="center"/>
              <w:rPr>
                <w:rFonts w:hint="eastAsia" w:ascii="宋体" w:hAnsi="宋体" w:eastAsia="宋体" w:cs="宋体"/>
                <w:i w:val="0"/>
                <w:iCs w:val="0"/>
                <w:color w:val="000000"/>
                <w:sz w:val="24"/>
                <w:szCs w:val="24"/>
                <w:u w:val="none"/>
              </w:rPr>
            </w:pPr>
          </w:p>
        </w:tc>
        <w:tc>
          <w:tcPr>
            <w:tcW w:w="3947" w:type="pct"/>
            <w:noWrap w:val="0"/>
            <w:vAlign w:val="center"/>
          </w:tcPr>
          <w:p w14:paraId="79278A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昌宁县思源实验学校</w:t>
            </w:r>
          </w:p>
        </w:tc>
      </w:tr>
      <w:tr w14:paraId="6534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FE61ED5">
            <w:pPr>
              <w:jc w:val="center"/>
              <w:rPr>
                <w:rFonts w:hint="eastAsia" w:ascii="宋体" w:hAnsi="宋体" w:eastAsia="宋体" w:cs="宋体"/>
                <w:i w:val="0"/>
                <w:iCs w:val="0"/>
                <w:color w:val="000000"/>
                <w:sz w:val="24"/>
                <w:szCs w:val="24"/>
                <w:u w:val="none"/>
              </w:rPr>
            </w:pPr>
          </w:p>
        </w:tc>
        <w:tc>
          <w:tcPr>
            <w:tcW w:w="3947" w:type="pct"/>
            <w:noWrap w:val="0"/>
            <w:vAlign w:val="center"/>
          </w:tcPr>
          <w:p w14:paraId="17DDCBD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昌宁县特殊教育学校</w:t>
            </w:r>
          </w:p>
        </w:tc>
      </w:tr>
      <w:tr w14:paraId="32771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1693112">
            <w:pPr>
              <w:jc w:val="center"/>
              <w:rPr>
                <w:rFonts w:hint="eastAsia" w:ascii="宋体" w:hAnsi="宋体" w:eastAsia="宋体" w:cs="宋体"/>
                <w:i w:val="0"/>
                <w:iCs w:val="0"/>
                <w:color w:val="000000"/>
                <w:sz w:val="24"/>
                <w:szCs w:val="24"/>
                <w:u w:val="none"/>
              </w:rPr>
            </w:pPr>
          </w:p>
        </w:tc>
        <w:tc>
          <w:tcPr>
            <w:tcW w:w="3947" w:type="pct"/>
            <w:noWrap w:val="0"/>
            <w:vAlign w:val="center"/>
          </w:tcPr>
          <w:p w14:paraId="4B32E1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昌宁县第一示范小学</w:t>
            </w:r>
          </w:p>
        </w:tc>
      </w:tr>
      <w:tr w14:paraId="1AB21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6CECDE2">
            <w:pPr>
              <w:jc w:val="center"/>
              <w:rPr>
                <w:rFonts w:hint="eastAsia" w:ascii="宋体" w:hAnsi="宋体" w:eastAsia="宋体" w:cs="宋体"/>
                <w:i w:val="0"/>
                <w:iCs w:val="0"/>
                <w:color w:val="000000"/>
                <w:sz w:val="24"/>
                <w:szCs w:val="24"/>
                <w:u w:val="none"/>
              </w:rPr>
            </w:pPr>
          </w:p>
        </w:tc>
        <w:tc>
          <w:tcPr>
            <w:tcW w:w="3947" w:type="pct"/>
            <w:noWrap w:val="0"/>
            <w:vAlign w:val="center"/>
          </w:tcPr>
          <w:p w14:paraId="0A2E5E5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昌宁县幼儿园</w:t>
            </w:r>
          </w:p>
        </w:tc>
      </w:tr>
      <w:tr w14:paraId="4D41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7A71028">
            <w:pPr>
              <w:jc w:val="center"/>
              <w:rPr>
                <w:rFonts w:hint="eastAsia" w:ascii="宋体" w:hAnsi="宋体" w:eastAsia="宋体" w:cs="宋体"/>
                <w:i w:val="0"/>
                <w:iCs w:val="0"/>
                <w:color w:val="000000"/>
                <w:sz w:val="24"/>
                <w:szCs w:val="24"/>
                <w:u w:val="none"/>
              </w:rPr>
            </w:pPr>
          </w:p>
        </w:tc>
        <w:tc>
          <w:tcPr>
            <w:tcW w:w="3947" w:type="pct"/>
            <w:noWrap w:val="0"/>
            <w:vAlign w:val="center"/>
          </w:tcPr>
          <w:p w14:paraId="04C504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昌宁县兴宁幼儿园</w:t>
            </w:r>
          </w:p>
        </w:tc>
      </w:tr>
      <w:tr w14:paraId="1CC90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A0CB83B">
            <w:pPr>
              <w:jc w:val="center"/>
              <w:rPr>
                <w:rFonts w:hint="eastAsia" w:ascii="宋体" w:hAnsi="宋体" w:eastAsia="宋体" w:cs="宋体"/>
                <w:i w:val="0"/>
                <w:iCs w:val="0"/>
                <w:color w:val="000000"/>
                <w:sz w:val="24"/>
                <w:szCs w:val="24"/>
                <w:u w:val="none"/>
              </w:rPr>
            </w:pPr>
          </w:p>
        </w:tc>
        <w:tc>
          <w:tcPr>
            <w:tcW w:w="3947" w:type="pct"/>
            <w:noWrap w:val="0"/>
            <w:vAlign w:val="center"/>
          </w:tcPr>
          <w:p w14:paraId="101151C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昌宁县第二幼儿园</w:t>
            </w:r>
          </w:p>
        </w:tc>
      </w:tr>
      <w:tr w14:paraId="4CCB0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7F0DF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漭水镇中心学校</w:t>
            </w:r>
          </w:p>
        </w:tc>
        <w:tc>
          <w:tcPr>
            <w:tcW w:w="3947" w:type="pct"/>
            <w:noWrap w:val="0"/>
            <w:vAlign w:val="center"/>
          </w:tcPr>
          <w:p w14:paraId="60DD9F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漭水初级中学</w:t>
            </w:r>
          </w:p>
        </w:tc>
      </w:tr>
      <w:tr w14:paraId="09BDB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EF73AA7">
            <w:pPr>
              <w:jc w:val="center"/>
              <w:rPr>
                <w:rFonts w:hint="eastAsia" w:ascii="宋体" w:hAnsi="宋体" w:eastAsia="宋体" w:cs="宋体"/>
                <w:i w:val="0"/>
                <w:iCs w:val="0"/>
                <w:color w:val="000000"/>
                <w:sz w:val="24"/>
                <w:szCs w:val="24"/>
                <w:u w:val="none"/>
              </w:rPr>
            </w:pPr>
          </w:p>
        </w:tc>
        <w:tc>
          <w:tcPr>
            <w:tcW w:w="3947" w:type="pct"/>
            <w:noWrap w:val="0"/>
            <w:vAlign w:val="center"/>
          </w:tcPr>
          <w:p w14:paraId="2B5D6B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漭水镇中心学校</w:t>
            </w:r>
          </w:p>
        </w:tc>
      </w:tr>
      <w:tr w14:paraId="5EDB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748FA1D">
            <w:pPr>
              <w:jc w:val="center"/>
              <w:rPr>
                <w:rFonts w:hint="eastAsia" w:ascii="宋体" w:hAnsi="宋体" w:eastAsia="宋体" w:cs="宋体"/>
                <w:i w:val="0"/>
                <w:iCs w:val="0"/>
                <w:color w:val="000000"/>
                <w:sz w:val="24"/>
                <w:szCs w:val="24"/>
                <w:u w:val="none"/>
              </w:rPr>
            </w:pPr>
          </w:p>
        </w:tc>
        <w:tc>
          <w:tcPr>
            <w:tcW w:w="3947" w:type="pct"/>
            <w:noWrap w:val="0"/>
            <w:vAlign w:val="center"/>
          </w:tcPr>
          <w:p w14:paraId="4108C3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漭水镇老厂村完全小学</w:t>
            </w:r>
          </w:p>
        </w:tc>
      </w:tr>
      <w:tr w14:paraId="608B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3F7D1D8">
            <w:pPr>
              <w:jc w:val="center"/>
              <w:rPr>
                <w:rFonts w:hint="eastAsia" w:ascii="宋体" w:hAnsi="宋体" w:eastAsia="宋体" w:cs="宋体"/>
                <w:i w:val="0"/>
                <w:iCs w:val="0"/>
                <w:color w:val="000000"/>
                <w:sz w:val="24"/>
                <w:szCs w:val="24"/>
                <w:u w:val="none"/>
              </w:rPr>
            </w:pPr>
          </w:p>
        </w:tc>
        <w:tc>
          <w:tcPr>
            <w:tcW w:w="3947" w:type="pct"/>
            <w:noWrap w:val="0"/>
            <w:vAlign w:val="center"/>
          </w:tcPr>
          <w:p w14:paraId="44789A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漭水镇老厂村江楼小学</w:t>
            </w:r>
          </w:p>
        </w:tc>
      </w:tr>
      <w:tr w14:paraId="0FEC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BC0BE82">
            <w:pPr>
              <w:jc w:val="center"/>
              <w:rPr>
                <w:rFonts w:hint="eastAsia" w:ascii="宋体" w:hAnsi="宋体" w:eastAsia="宋体" w:cs="宋体"/>
                <w:i w:val="0"/>
                <w:iCs w:val="0"/>
                <w:color w:val="000000"/>
                <w:sz w:val="24"/>
                <w:szCs w:val="24"/>
                <w:u w:val="none"/>
              </w:rPr>
            </w:pPr>
          </w:p>
        </w:tc>
        <w:tc>
          <w:tcPr>
            <w:tcW w:w="3947" w:type="pct"/>
            <w:noWrap w:val="0"/>
            <w:vAlign w:val="center"/>
          </w:tcPr>
          <w:p w14:paraId="5321DA7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漭水镇明华村完全小学</w:t>
            </w:r>
          </w:p>
        </w:tc>
      </w:tr>
      <w:tr w14:paraId="2D0B9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9F39F27">
            <w:pPr>
              <w:jc w:val="center"/>
              <w:rPr>
                <w:rFonts w:hint="eastAsia" w:ascii="宋体" w:hAnsi="宋体" w:eastAsia="宋体" w:cs="宋体"/>
                <w:i w:val="0"/>
                <w:iCs w:val="0"/>
                <w:color w:val="000000"/>
                <w:sz w:val="24"/>
                <w:szCs w:val="24"/>
                <w:u w:val="none"/>
              </w:rPr>
            </w:pPr>
          </w:p>
        </w:tc>
        <w:tc>
          <w:tcPr>
            <w:tcW w:w="3947" w:type="pct"/>
            <w:noWrap w:val="0"/>
            <w:vAlign w:val="center"/>
          </w:tcPr>
          <w:p w14:paraId="050B97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漭水镇明德村完全小学</w:t>
            </w:r>
          </w:p>
        </w:tc>
      </w:tr>
      <w:tr w14:paraId="2921F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611E97DC">
            <w:pPr>
              <w:jc w:val="center"/>
              <w:rPr>
                <w:rFonts w:hint="eastAsia" w:ascii="宋体" w:hAnsi="宋体" w:eastAsia="宋体" w:cs="宋体"/>
                <w:i w:val="0"/>
                <w:iCs w:val="0"/>
                <w:color w:val="000000"/>
                <w:sz w:val="24"/>
                <w:szCs w:val="24"/>
                <w:u w:val="none"/>
              </w:rPr>
            </w:pPr>
          </w:p>
        </w:tc>
        <w:tc>
          <w:tcPr>
            <w:tcW w:w="3947" w:type="pct"/>
            <w:noWrap w:val="0"/>
            <w:vAlign w:val="center"/>
          </w:tcPr>
          <w:p w14:paraId="2FA336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漭水镇翠华社区幼儿园</w:t>
            </w:r>
          </w:p>
        </w:tc>
      </w:tr>
      <w:tr w14:paraId="4BE8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DFFC1A6">
            <w:pPr>
              <w:jc w:val="center"/>
              <w:rPr>
                <w:rFonts w:hint="eastAsia" w:ascii="宋体" w:hAnsi="宋体" w:eastAsia="宋体" w:cs="宋体"/>
                <w:i w:val="0"/>
                <w:iCs w:val="0"/>
                <w:color w:val="000000"/>
                <w:sz w:val="24"/>
                <w:szCs w:val="24"/>
                <w:u w:val="none"/>
              </w:rPr>
            </w:pPr>
          </w:p>
        </w:tc>
        <w:tc>
          <w:tcPr>
            <w:tcW w:w="3947" w:type="pct"/>
            <w:noWrap w:val="0"/>
            <w:vAlign w:val="center"/>
          </w:tcPr>
          <w:p w14:paraId="1BC255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漭水镇联福村幼儿园</w:t>
            </w:r>
          </w:p>
        </w:tc>
      </w:tr>
      <w:tr w14:paraId="7063D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DF9ECF8">
            <w:pPr>
              <w:jc w:val="center"/>
              <w:rPr>
                <w:rFonts w:hint="eastAsia" w:ascii="宋体" w:hAnsi="宋体" w:eastAsia="宋体" w:cs="宋体"/>
                <w:i w:val="0"/>
                <w:iCs w:val="0"/>
                <w:color w:val="000000"/>
                <w:sz w:val="24"/>
                <w:szCs w:val="24"/>
                <w:u w:val="none"/>
              </w:rPr>
            </w:pPr>
          </w:p>
        </w:tc>
        <w:tc>
          <w:tcPr>
            <w:tcW w:w="3947" w:type="pct"/>
            <w:noWrap w:val="0"/>
            <w:vAlign w:val="center"/>
          </w:tcPr>
          <w:p w14:paraId="34600D5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漭水镇中心幼儿园</w:t>
            </w:r>
          </w:p>
        </w:tc>
      </w:tr>
      <w:tr w14:paraId="3E931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31F52E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湾甸乡中心学校</w:t>
            </w:r>
          </w:p>
        </w:tc>
        <w:tc>
          <w:tcPr>
            <w:tcW w:w="3947" w:type="pct"/>
            <w:noWrap w:val="0"/>
            <w:vAlign w:val="center"/>
          </w:tcPr>
          <w:p w14:paraId="3037CD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湾甸傣族乡大城村完全小学</w:t>
            </w:r>
          </w:p>
        </w:tc>
      </w:tr>
      <w:tr w14:paraId="7D612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D09AF1D">
            <w:pPr>
              <w:jc w:val="center"/>
              <w:rPr>
                <w:rFonts w:hint="eastAsia" w:ascii="宋体" w:hAnsi="宋体" w:eastAsia="宋体" w:cs="宋体"/>
                <w:i w:val="0"/>
                <w:iCs w:val="0"/>
                <w:color w:val="000000"/>
                <w:sz w:val="24"/>
                <w:szCs w:val="24"/>
                <w:u w:val="none"/>
              </w:rPr>
            </w:pPr>
          </w:p>
        </w:tc>
        <w:tc>
          <w:tcPr>
            <w:tcW w:w="3947" w:type="pct"/>
            <w:noWrap w:val="0"/>
            <w:vAlign w:val="center"/>
          </w:tcPr>
          <w:p w14:paraId="66067E3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湾甸傣族乡小街子村完全小学</w:t>
            </w:r>
          </w:p>
        </w:tc>
      </w:tr>
      <w:tr w14:paraId="747E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6C24BB9">
            <w:pPr>
              <w:jc w:val="center"/>
              <w:rPr>
                <w:rFonts w:hint="eastAsia" w:ascii="宋体" w:hAnsi="宋体" w:eastAsia="宋体" w:cs="宋体"/>
                <w:i w:val="0"/>
                <w:iCs w:val="0"/>
                <w:color w:val="000000"/>
                <w:sz w:val="24"/>
                <w:szCs w:val="24"/>
                <w:u w:val="none"/>
              </w:rPr>
            </w:pPr>
          </w:p>
        </w:tc>
        <w:tc>
          <w:tcPr>
            <w:tcW w:w="3947" w:type="pct"/>
            <w:noWrap w:val="0"/>
            <w:vAlign w:val="center"/>
          </w:tcPr>
          <w:p w14:paraId="68F64A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湾甸傣族乡中心幼儿园</w:t>
            </w:r>
          </w:p>
        </w:tc>
      </w:tr>
      <w:tr w14:paraId="1A3D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6A9A4886">
            <w:pPr>
              <w:jc w:val="center"/>
              <w:rPr>
                <w:rFonts w:hint="eastAsia" w:ascii="宋体" w:hAnsi="宋体" w:eastAsia="宋体" w:cs="宋体"/>
                <w:i w:val="0"/>
                <w:iCs w:val="0"/>
                <w:color w:val="000000"/>
                <w:sz w:val="24"/>
                <w:szCs w:val="24"/>
                <w:u w:val="none"/>
              </w:rPr>
            </w:pPr>
          </w:p>
        </w:tc>
        <w:tc>
          <w:tcPr>
            <w:tcW w:w="3947" w:type="pct"/>
            <w:noWrap w:val="0"/>
            <w:vAlign w:val="center"/>
          </w:tcPr>
          <w:p w14:paraId="78040C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湾甸傣族乡下甸村完全小学</w:t>
            </w:r>
          </w:p>
        </w:tc>
      </w:tr>
      <w:tr w14:paraId="263E8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B9DDDB5">
            <w:pPr>
              <w:jc w:val="center"/>
              <w:rPr>
                <w:rFonts w:hint="eastAsia" w:ascii="宋体" w:hAnsi="宋体" w:eastAsia="宋体" w:cs="宋体"/>
                <w:i w:val="0"/>
                <w:iCs w:val="0"/>
                <w:color w:val="000000"/>
                <w:sz w:val="24"/>
                <w:szCs w:val="24"/>
                <w:u w:val="none"/>
              </w:rPr>
            </w:pPr>
          </w:p>
        </w:tc>
        <w:tc>
          <w:tcPr>
            <w:tcW w:w="3947" w:type="pct"/>
            <w:noWrap w:val="0"/>
            <w:vAlign w:val="center"/>
          </w:tcPr>
          <w:p w14:paraId="32FC9F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湾甸民族初级中学</w:t>
            </w:r>
          </w:p>
        </w:tc>
      </w:tr>
      <w:tr w14:paraId="666A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4313E70">
            <w:pPr>
              <w:jc w:val="center"/>
              <w:rPr>
                <w:rFonts w:hint="eastAsia" w:ascii="宋体" w:hAnsi="宋体" w:eastAsia="宋体" w:cs="宋体"/>
                <w:i w:val="0"/>
                <w:iCs w:val="0"/>
                <w:color w:val="000000"/>
                <w:sz w:val="24"/>
                <w:szCs w:val="24"/>
                <w:u w:val="none"/>
              </w:rPr>
            </w:pPr>
          </w:p>
        </w:tc>
        <w:tc>
          <w:tcPr>
            <w:tcW w:w="3947" w:type="pct"/>
            <w:noWrap w:val="0"/>
            <w:vAlign w:val="center"/>
          </w:tcPr>
          <w:p w14:paraId="283BF3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湾甸傣族乡中心学校</w:t>
            </w:r>
          </w:p>
        </w:tc>
      </w:tr>
      <w:tr w14:paraId="720D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3FEAF2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田园镇中心学校</w:t>
            </w:r>
          </w:p>
        </w:tc>
        <w:tc>
          <w:tcPr>
            <w:tcW w:w="3947" w:type="pct"/>
            <w:noWrap w:val="0"/>
            <w:vAlign w:val="center"/>
          </w:tcPr>
          <w:p w14:paraId="5EFA7B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田园镇右文村幼儿园</w:t>
            </w:r>
          </w:p>
        </w:tc>
      </w:tr>
      <w:tr w14:paraId="1B973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C1DD896">
            <w:pPr>
              <w:jc w:val="center"/>
              <w:rPr>
                <w:rFonts w:hint="eastAsia" w:ascii="宋体" w:hAnsi="宋体" w:eastAsia="宋体" w:cs="宋体"/>
                <w:i w:val="0"/>
                <w:iCs w:val="0"/>
                <w:color w:val="000000"/>
                <w:sz w:val="24"/>
                <w:szCs w:val="24"/>
                <w:u w:val="none"/>
              </w:rPr>
            </w:pPr>
          </w:p>
        </w:tc>
        <w:tc>
          <w:tcPr>
            <w:tcW w:w="3947" w:type="pct"/>
            <w:noWrap w:val="0"/>
            <w:vAlign w:val="center"/>
          </w:tcPr>
          <w:p w14:paraId="100F9E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田园镇勐廷村回族完全小学</w:t>
            </w:r>
          </w:p>
        </w:tc>
      </w:tr>
      <w:tr w14:paraId="6C97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2C277A9">
            <w:pPr>
              <w:jc w:val="center"/>
              <w:rPr>
                <w:rFonts w:hint="eastAsia" w:ascii="宋体" w:hAnsi="宋体" w:eastAsia="宋体" w:cs="宋体"/>
                <w:i w:val="0"/>
                <w:iCs w:val="0"/>
                <w:color w:val="000000"/>
                <w:sz w:val="24"/>
                <w:szCs w:val="24"/>
                <w:u w:val="none"/>
              </w:rPr>
            </w:pPr>
          </w:p>
        </w:tc>
        <w:tc>
          <w:tcPr>
            <w:tcW w:w="3947" w:type="pct"/>
            <w:noWrap w:val="0"/>
            <w:vAlign w:val="center"/>
          </w:tcPr>
          <w:p w14:paraId="25D9255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田园镇新城村完全小学</w:t>
            </w:r>
          </w:p>
        </w:tc>
      </w:tr>
      <w:tr w14:paraId="1464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A1BF6D0">
            <w:pPr>
              <w:jc w:val="center"/>
              <w:rPr>
                <w:rFonts w:hint="eastAsia" w:ascii="宋体" w:hAnsi="宋体" w:eastAsia="宋体" w:cs="宋体"/>
                <w:i w:val="0"/>
                <w:iCs w:val="0"/>
                <w:color w:val="000000"/>
                <w:sz w:val="24"/>
                <w:szCs w:val="24"/>
                <w:u w:val="none"/>
              </w:rPr>
            </w:pPr>
          </w:p>
        </w:tc>
        <w:tc>
          <w:tcPr>
            <w:tcW w:w="3947" w:type="pct"/>
            <w:noWrap w:val="0"/>
            <w:vAlign w:val="center"/>
          </w:tcPr>
          <w:p w14:paraId="3D51E36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田园镇达丙村新寨完全小学</w:t>
            </w:r>
          </w:p>
        </w:tc>
      </w:tr>
      <w:tr w14:paraId="3892A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95C2C3B">
            <w:pPr>
              <w:jc w:val="center"/>
              <w:rPr>
                <w:rFonts w:hint="eastAsia" w:ascii="宋体" w:hAnsi="宋体" w:eastAsia="宋体" w:cs="宋体"/>
                <w:i w:val="0"/>
                <w:iCs w:val="0"/>
                <w:color w:val="000000"/>
                <w:sz w:val="24"/>
                <w:szCs w:val="24"/>
                <w:u w:val="none"/>
              </w:rPr>
            </w:pPr>
          </w:p>
        </w:tc>
        <w:tc>
          <w:tcPr>
            <w:tcW w:w="3947" w:type="pct"/>
            <w:noWrap w:val="0"/>
            <w:vAlign w:val="center"/>
          </w:tcPr>
          <w:p w14:paraId="2937FDF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田园镇龙泉村完全小学</w:t>
            </w:r>
          </w:p>
        </w:tc>
      </w:tr>
      <w:tr w14:paraId="1D7E6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7D40F32">
            <w:pPr>
              <w:jc w:val="center"/>
              <w:rPr>
                <w:rFonts w:hint="eastAsia" w:ascii="宋体" w:hAnsi="宋体" w:eastAsia="宋体" w:cs="宋体"/>
                <w:i w:val="0"/>
                <w:iCs w:val="0"/>
                <w:color w:val="000000"/>
                <w:sz w:val="24"/>
                <w:szCs w:val="24"/>
                <w:u w:val="none"/>
              </w:rPr>
            </w:pPr>
          </w:p>
        </w:tc>
        <w:tc>
          <w:tcPr>
            <w:tcW w:w="3947" w:type="pct"/>
            <w:noWrap w:val="0"/>
            <w:vAlign w:val="center"/>
          </w:tcPr>
          <w:p w14:paraId="563F5B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田园镇九甲村完全小学</w:t>
            </w:r>
          </w:p>
        </w:tc>
      </w:tr>
      <w:tr w14:paraId="4354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7BD7F45">
            <w:pPr>
              <w:jc w:val="center"/>
              <w:rPr>
                <w:rFonts w:hint="eastAsia" w:ascii="宋体" w:hAnsi="宋体" w:eastAsia="宋体" w:cs="宋体"/>
                <w:i w:val="0"/>
                <w:iCs w:val="0"/>
                <w:color w:val="000000"/>
                <w:sz w:val="24"/>
                <w:szCs w:val="24"/>
                <w:u w:val="none"/>
              </w:rPr>
            </w:pPr>
          </w:p>
        </w:tc>
        <w:tc>
          <w:tcPr>
            <w:tcW w:w="3947" w:type="pct"/>
            <w:noWrap w:val="0"/>
            <w:vAlign w:val="center"/>
          </w:tcPr>
          <w:p w14:paraId="3D9118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田园镇达仁村完全小学</w:t>
            </w:r>
          </w:p>
        </w:tc>
      </w:tr>
      <w:tr w14:paraId="499D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11D04B3">
            <w:pPr>
              <w:jc w:val="center"/>
              <w:rPr>
                <w:rFonts w:hint="eastAsia" w:ascii="宋体" w:hAnsi="宋体" w:eastAsia="宋体" w:cs="宋体"/>
                <w:i w:val="0"/>
                <w:iCs w:val="0"/>
                <w:color w:val="000000"/>
                <w:sz w:val="24"/>
                <w:szCs w:val="24"/>
                <w:u w:val="none"/>
              </w:rPr>
            </w:pPr>
          </w:p>
        </w:tc>
        <w:tc>
          <w:tcPr>
            <w:tcW w:w="3947" w:type="pct"/>
            <w:noWrap w:val="0"/>
            <w:vAlign w:val="center"/>
          </w:tcPr>
          <w:p w14:paraId="24E376C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田园镇达仁村幼儿园</w:t>
            </w:r>
          </w:p>
        </w:tc>
      </w:tr>
      <w:tr w14:paraId="7D02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E9F604C">
            <w:pPr>
              <w:jc w:val="center"/>
              <w:rPr>
                <w:rFonts w:hint="eastAsia" w:ascii="宋体" w:hAnsi="宋体" w:eastAsia="宋体" w:cs="宋体"/>
                <w:i w:val="0"/>
                <w:iCs w:val="0"/>
                <w:color w:val="000000"/>
                <w:sz w:val="24"/>
                <w:szCs w:val="24"/>
                <w:u w:val="none"/>
              </w:rPr>
            </w:pPr>
          </w:p>
        </w:tc>
        <w:tc>
          <w:tcPr>
            <w:tcW w:w="3947" w:type="pct"/>
            <w:noWrap w:val="0"/>
            <w:vAlign w:val="center"/>
          </w:tcPr>
          <w:p w14:paraId="030D79D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田园镇四角田村完全小学</w:t>
            </w:r>
          </w:p>
        </w:tc>
      </w:tr>
      <w:tr w14:paraId="1CA67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0BF941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鸡飞镇中心学校</w:t>
            </w:r>
          </w:p>
        </w:tc>
        <w:tc>
          <w:tcPr>
            <w:tcW w:w="3947" w:type="pct"/>
            <w:noWrap w:val="0"/>
            <w:vAlign w:val="center"/>
          </w:tcPr>
          <w:p w14:paraId="05F516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鸡飞镇中心学校</w:t>
            </w:r>
          </w:p>
        </w:tc>
      </w:tr>
      <w:tr w14:paraId="6FD9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3D9C56D">
            <w:pPr>
              <w:jc w:val="center"/>
              <w:rPr>
                <w:rFonts w:hint="eastAsia" w:ascii="宋体" w:hAnsi="宋体" w:eastAsia="宋体" w:cs="宋体"/>
                <w:i w:val="0"/>
                <w:iCs w:val="0"/>
                <w:color w:val="000000"/>
                <w:sz w:val="24"/>
                <w:szCs w:val="24"/>
                <w:u w:val="none"/>
              </w:rPr>
            </w:pPr>
          </w:p>
        </w:tc>
        <w:tc>
          <w:tcPr>
            <w:tcW w:w="3947" w:type="pct"/>
            <w:noWrap w:val="0"/>
            <w:vAlign w:val="center"/>
          </w:tcPr>
          <w:p w14:paraId="73FC61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鸡飞镇中心幼儿园</w:t>
            </w:r>
          </w:p>
        </w:tc>
      </w:tr>
      <w:tr w14:paraId="008B4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3453ACE">
            <w:pPr>
              <w:jc w:val="center"/>
              <w:rPr>
                <w:rFonts w:hint="eastAsia" w:ascii="宋体" w:hAnsi="宋体" w:eastAsia="宋体" w:cs="宋体"/>
                <w:i w:val="0"/>
                <w:iCs w:val="0"/>
                <w:color w:val="000000"/>
                <w:sz w:val="24"/>
                <w:szCs w:val="24"/>
                <w:u w:val="none"/>
              </w:rPr>
            </w:pPr>
          </w:p>
        </w:tc>
        <w:tc>
          <w:tcPr>
            <w:tcW w:w="3947" w:type="pct"/>
            <w:noWrap w:val="0"/>
            <w:vAlign w:val="center"/>
          </w:tcPr>
          <w:p w14:paraId="739694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鸡飞镇邑等村幼儿园</w:t>
            </w:r>
          </w:p>
        </w:tc>
      </w:tr>
      <w:tr w14:paraId="1A07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6AE31D8">
            <w:pPr>
              <w:jc w:val="center"/>
              <w:rPr>
                <w:rFonts w:hint="eastAsia" w:ascii="宋体" w:hAnsi="宋体" w:eastAsia="宋体" w:cs="宋体"/>
                <w:i w:val="0"/>
                <w:iCs w:val="0"/>
                <w:color w:val="000000"/>
                <w:sz w:val="24"/>
                <w:szCs w:val="24"/>
                <w:u w:val="none"/>
              </w:rPr>
            </w:pPr>
          </w:p>
        </w:tc>
        <w:tc>
          <w:tcPr>
            <w:tcW w:w="3947" w:type="pct"/>
            <w:noWrap w:val="0"/>
            <w:vAlign w:val="center"/>
          </w:tcPr>
          <w:p w14:paraId="3DEC3B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鸡飞镇珠山村幼儿园</w:t>
            </w:r>
          </w:p>
        </w:tc>
      </w:tr>
      <w:tr w14:paraId="6ECE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65E5FF4A">
            <w:pPr>
              <w:jc w:val="center"/>
              <w:rPr>
                <w:rFonts w:hint="eastAsia" w:ascii="宋体" w:hAnsi="宋体" w:eastAsia="宋体" w:cs="宋体"/>
                <w:i w:val="0"/>
                <w:iCs w:val="0"/>
                <w:color w:val="000000"/>
                <w:sz w:val="24"/>
                <w:szCs w:val="24"/>
                <w:u w:val="none"/>
              </w:rPr>
            </w:pPr>
          </w:p>
        </w:tc>
        <w:tc>
          <w:tcPr>
            <w:tcW w:w="3947" w:type="pct"/>
            <w:noWrap w:val="0"/>
            <w:vAlign w:val="center"/>
          </w:tcPr>
          <w:p w14:paraId="240A9A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鸡飞镇八甲村幼儿园</w:t>
            </w:r>
          </w:p>
        </w:tc>
      </w:tr>
      <w:tr w14:paraId="38AD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13C255C">
            <w:pPr>
              <w:jc w:val="center"/>
              <w:rPr>
                <w:rFonts w:hint="eastAsia" w:ascii="宋体" w:hAnsi="宋体" w:eastAsia="宋体" w:cs="宋体"/>
                <w:i w:val="0"/>
                <w:iCs w:val="0"/>
                <w:color w:val="000000"/>
                <w:sz w:val="24"/>
                <w:szCs w:val="24"/>
                <w:u w:val="none"/>
              </w:rPr>
            </w:pPr>
          </w:p>
        </w:tc>
        <w:tc>
          <w:tcPr>
            <w:tcW w:w="3947" w:type="pct"/>
            <w:noWrap w:val="0"/>
            <w:vAlign w:val="center"/>
          </w:tcPr>
          <w:p w14:paraId="7823CB4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鸡飞镇干塘村幼儿园</w:t>
            </w:r>
          </w:p>
        </w:tc>
      </w:tr>
      <w:tr w14:paraId="202E4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EDD81BC">
            <w:pPr>
              <w:jc w:val="center"/>
              <w:rPr>
                <w:rFonts w:hint="eastAsia" w:ascii="宋体" w:hAnsi="宋体" w:eastAsia="宋体" w:cs="宋体"/>
                <w:i w:val="0"/>
                <w:iCs w:val="0"/>
                <w:color w:val="000000"/>
                <w:sz w:val="24"/>
                <w:szCs w:val="24"/>
                <w:u w:val="none"/>
              </w:rPr>
            </w:pPr>
          </w:p>
        </w:tc>
        <w:tc>
          <w:tcPr>
            <w:tcW w:w="3947" w:type="pct"/>
            <w:noWrap w:val="0"/>
            <w:vAlign w:val="center"/>
          </w:tcPr>
          <w:p w14:paraId="57F547B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鸡飞镇里文村幼儿园</w:t>
            </w:r>
          </w:p>
        </w:tc>
      </w:tr>
      <w:tr w14:paraId="790DA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BE530A0">
            <w:pPr>
              <w:jc w:val="center"/>
              <w:rPr>
                <w:rFonts w:hint="eastAsia" w:ascii="宋体" w:hAnsi="宋体" w:eastAsia="宋体" w:cs="宋体"/>
                <w:i w:val="0"/>
                <w:iCs w:val="0"/>
                <w:color w:val="000000"/>
                <w:sz w:val="24"/>
                <w:szCs w:val="24"/>
                <w:u w:val="none"/>
              </w:rPr>
            </w:pPr>
          </w:p>
        </w:tc>
        <w:tc>
          <w:tcPr>
            <w:tcW w:w="3947" w:type="pct"/>
            <w:noWrap w:val="0"/>
            <w:vAlign w:val="center"/>
          </w:tcPr>
          <w:p w14:paraId="289B69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鸡飞镇鸡飞村幼儿园</w:t>
            </w:r>
          </w:p>
        </w:tc>
      </w:tr>
      <w:tr w14:paraId="5362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55AC974">
            <w:pPr>
              <w:jc w:val="center"/>
              <w:rPr>
                <w:rFonts w:hint="eastAsia" w:ascii="宋体" w:hAnsi="宋体" w:eastAsia="宋体" w:cs="宋体"/>
                <w:i w:val="0"/>
                <w:iCs w:val="0"/>
                <w:color w:val="000000"/>
                <w:sz w:val="24"/>
                <w:szCs w:val="24"/>
                <w:u w:val="none"/>
              </w:rPr>
            </w:pPr>
          </w:p>
        </w:tc>
        <w:tc>
          <w:tcPr>
            <w:tcW w:w="3947" w:type="pct"/>
            <w:noWrap w:val="0"/>
            <w:vAlign w:val="center"/>
          </w:tcPr>
          <w:p w14:paraId="530FA1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鸡飞初级中学</w:t>
            </w:r>
          </w:p>
        </w:tc>
      </w:tr>
      <w:tr w14:paraId="55CE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68CFFA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翁堵镇中心学校</w:t>
            </w:r>
          </w:p>
        </w:tc>
        <w:tc>
          <w:tcPr>
            <w:tcW w:w="3947" w:type="pct"/>
            <w:noWrap w:val="0"/>
            <w:vAlign w:val="center"/>
          </w:tcPr>
          <w:p w14:paraId="731545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翁堵初级中学</w:t>
            </w:r>
          </w:p>
        </w:tc>
      </w:tr>
      <w:tr w14:paraId="5CAB8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F133B67">
            <w:pPr>
              <w:jc w:val="center"/>
              <w:rPr>
                <w:rFonts w:hint="eastAsia" w:ascii="宋体" w:hAnsi="宋体" w:eastAsia="宋体" w:cs="宋体"/>
                <w:i w:val="0"/>
                <w:iCs w:val="0"/>
                <w:color w:val="000000"/>
                <w:sz w:val="24"/>
                <w:szCs w:val="24"/>
                <w:u w:val="none"/>
              </w:rPr>
            </w:pPr>
          </w:p>
        </w:tc>
        <w:tc>
          <w:tcPr>
            <w:tcW w:w="3947" w:type="pct"/>
            <w:noWrap w:val="0"/>
            <w:vAlign w:val="center"/>
          </w:tcPr>
          <w:p w14:paraId="7867E6D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翁堵镇中心学校</w:t>
            </w:r>
          </w:p>
        </w:tc>
      </w:tr>
      <w:tr w14:paraId="5B60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81BA4C8">
            <w:pPr>
              <w:jc w:val="center"/>
              <w:rPr>
                <w:rFonts w:hint="eastAsia" w:ascii="宋体" w:hAnsi="宋体" w:eastAsia="宋体" w:cs="宋体"/>
                <w:i w:val="0"/>
                <w:iCs w:val="0"/>
                <w:color w:val="000000"/>
                <w:sz w:val="24"/>
                <w:szCs w:val="24"/>
                <w:u w:val="none"/>
              </w:rPr>
            </w:pPr>
          </w:p>
        </w:tc>
        <w:tc>
          <w:tcPr>
            <w:tcW w:w="3947" w:type="pct"/>
            <w:noWrap w:val="0"/>
            <w:vAlign w:val="center"/>
          </w:tcPr>
          <w:p w14:paraId="61657C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翁堵镇立桂村完全小学</w:t>
            </w:r>
          </w:p>
        </w:tc>
      </w:tr>
      <w:tr w14:paraId="28DE7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BED3E89">
            <w:pPr>
              <w:jc w:val="center"/>
              <w:rPr>
                <w:rFonts w:hint="eastAsia" w:ascii="宋体" w:hAnsi="宋体" w:eastAsia="宋体" w:cs="宋体"/>
                <w:i w:val="0"/>
                <w:iCs w:val="0"/>
                <w:color w:val="000000"/>
                <w:sz w:val="24"/>
                <w:szCs w:val="24"/>
                <w:u w:val="none"/>
              </w:rPr>
            </w:pPr>
          </w:p>
        </w:tc>
        <w:tc>
          <w:tcPr>
            <w:tcW w:w="3947" w:type="pct"/>
            <w:noWrap w:val="0"/>
            <w:vAlign w:val="center"/>
          </w:tcPr>
          <w:p w14:paraId="02E174C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翁堵镇立木山村完全小学</w:t>
            </w:r>
          </w:p>
        </w:tc>
      </w:tr>
      <w:tr w14:paraId="5A2F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6E67615F">
            <w:pPr>
              <w:jc w:val="center"/>
              <w:rPr>
                <w:rFonts w:hint="eastAsia" w:ascii="宋体" w:hAnsi="宋体" w:eastAsia="宋体" w:cs="宋体"/>
                <w:i w:val="0"/>
                <w:iCs w:val="0"/>
                <w:color w:val="000000"/>
                <w:sz w:val="24"/>
                <w:szCs w:val="24"/>
                <w:u w:val="none"/>
              </w:rPr>
            </w:pPr>
          </w:p>
        </w:tc>
        <w:tc>
          <w:tcPr>
            <w:tcW w:w="3947" w:type="pct"/>
            <w:noWrap w:val="0"/>
            <w:vAlign w:val="center"/>
          </w:tcPr>
          <w:p w14:paraId="652F117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翁堵镇阳旺田村完全小学</w:t>
            </w:r>
          </w:p>
        </w:tc>
      </w:tr>
      <w:tr w14:paraId="2F2B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8C9F7EE">
            <w:pPr>
              <w:jc w:val="center"/>
              <w:rPr>
                <w:rFonts w:hint="eastAsia" w:ascii="宋体" w:hAnsi="宋体" w:eastAsia="宋体" w:cs="宋体"/>
                <w:i w:val="0"/>
                <w:iCs w:val="0"/>
                <w:color w:val="000000"/>
                <w:sz w:val="24"/>
                <w:szCs w:val="24"/>
                <w:u w:val="none"/>
              </w:rPr>
            </w:pPr>
          </w:p>
        </w:tc>
        <w:tc>
          <w:tcPr>
            <w:tcW w:w="3947" w:type="pct"/>
            <w:noWrap w:val="0"/>
            <w:vAlign w:val="center"/>
          </w:tcPr>
          <w:p w14:paraId="33A676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翁堵镇明山村完全小学</w:t>
            </w:r>
          </w:p>
        </w:tc>
      </w:tr>
      <w:tr w14:paraId="5F0D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3B26421">
            <w:pPr>
              <w:jc w:val="center"/>
              <w:rPr>
                <w:rFonts w:hint="eastAsia" w:ascii="宋体" w:hAnsi="宋体" w:eastAsia="宋体" w:cs="宋体"/>
                <w:i w:val="0"/>
                <w:iCs w:val="0"/>
                <w:color w:val="000000"/>
                <w:sz w:val="24"/>
                <w:szCs w:val="24"/>
                <w:u w:val="none"/>
              </w:rPr>
            </w:pPr>
          </w:p>
        </w:tc>
        <w:tc>
          <w:tcPr>
            <w:tcW w:w="3947" w:type="pct"/>
            <w:noWrap w:val="0"/>
            <w:vAlign w:val="center"/>
          </w:tcPr>
          <w:p w14:paraId="714306C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翁堵镇中心幼儿园</w:t>
            </w:r>
          </w:p>
        </w:tc>
      </w:tr>
      <w:tr w14:paraId="6DB1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0205E1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勐统镇中心学校</w:t>
            </w:r>
          </w:p>
        </w:tc>
        <w:tc>
          <w:tcPr>
            <w:tcW w:w="3947" w:type="pct"/>
            <w:noWrap w:val="0"/>
            <w:vAlign w:val="center"/>
          </w:tcPr>
          <w:p w14:paraId="736A31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勐统镇中心学校</w:t>
            </w:r>
          </w:p>
        </w:tc>
      </w:tr>
      <w:tr w14:paraId="15DAD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C62738C">
            <w:pPr>
              <w:jc w:val="center"/>
              <w:rPr>
                <w:rFonts w:hint="eastAsia" w:ascii="宋体" w:hAnsi="宋体" w:eastAsia="宋体" w:cs="宋体"/>
                <w:i w:val="0"/>
                <w:iCs w:val="0"/>
                <w:color w:val="000000"/>
                <w:sz w:val="24"/>
                <w:szCs w:val="24"/>
                <w:u w:val="none"/>
              </w:rPr>
            </w:pPr>
          </w:p>
        </w:tc>
        <w:tc>
          <w:tcPr>
            <w:tcW w:w="3947" w:type="pct"/>
            <w:noWrap w:val="0"/>
            <w:vAlign w:val="center"/>
          </w:tcPr>
          <w:p w14:paraId="18BFBF1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勐统镇中心幼儿园</w:t>
            </w:r>
          </w:p>
        </w:tc>
      </w:tr>
      <w:tr w14:paraId="156B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128F173">
            <w:pPr>
              <w:jc w:val="center"/>
              <w:rPr>
                <w:rFonts w:hint="eastAsia" w:ascii="宋体" w:hAnsi="宋体" w:eastAsia="宋体" w:cs="宋体"/>
                <w:i w:val="0"/>
                <w:iCs w:val="0"/>
                <w:color w:val="000000"/>
                <w:sz w:val="24"/>
                <w:szCs w:val="24"/>
                <w:u w:val="none"/>
              </w:rPr>
            </w:pPr>
          </w:p>
        </w:tc>
        <w:tc>
          <w:tcPr>
            <w:tcW w:w="3947" w:type="pct"/>
            <w:noWrap w:val="0"/>
            <w:vAlign w:val="center"/>
          </w:tcPr>
          <w:p w14:paraId="2D7648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勐统镇小勐统村幼儿园</w:t>
            </w:r>
          </w:p>
        </w:tc>
      </w:tr>
      <w:tr w14:paraId="2CE65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17AA00D">
            <w:pPr>
              <w:jc w:val="center"/>
              <w:rPr>
                <w:rFonts w:hint="eastAsia" w:ascii="宋体" w:hAnsi="宋体" w:eastAsia="宋体" w:cs="宋体"/>
                <w:i w:val="0"/>
                <w:iCs w:val="0"/>
                <w:color w:val="000000"/>
                <w:sz w:val="24"/>
                <w:szCs w:val="24"/>
                <w:u w:val="none"/>
              </w:rPr>
            </w:pPr>
          </w:p>
        </w:tc>
        <w:tc>
          <w:tcPr>
            <w:tcW w:w="3947" w:type="pct"/>
            <w:noWrap w:val="0"/>
            <w:vAlign w:val="center"/>
          </w:tcPr>
          <w:p w14:paraId="77453C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勐统镇长山村芦篙坝民族小学</w:t>
            </w:r>
          </w:p>
        </w:tc>
      </w:tr>
      <w:tr w14:paraId="7B22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A9E8124">
            <w:pPr>
              <w:jc w:val="center"/>
              <w:rPr>
                <w:rFonts w:hint="eastAsia" w:ascii="宋体" w:hAnsi="宋体" w:eastAsia="宋体" w:cs="宋体"/>
                <w:i w:val="0"/>
                <w:iCs w:val="0"/>
                <w:color w:val="000000"/>
                <w:sz w:val="24"/>
                <w:szCs w:val="24"/>
                <w:u w:val="none"/>
              </w:rPr>
            </w:pPr>
          </w:p>
        </w:tc>
        <w:tc>
          <w:tcPr>
            <w:tcW w:w="3947" w:type="pct"/>
            <w:noWrap w:val="0"/>
            <w:vAlign w:val="center"/>
          </w:tcPr>
          <w:p w14:paraId="7A5AFB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勐统镇长山村苗族完全小学</w:t>
            </w:r>
          </w:p>
        </w:tc>
      </w:tr>
      <w:tr w14:paraId="21E19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FFE34DC">
            <w:pPr>
              <w:jc w:val="center"/>
              <w:rPr>
                <w:rFonts w:hint="eastAsia" w:ascii="宋体" w:hAnsi="宋体" w:eastAsia="宋体" w:cs="宋体"/>
                <w:i w:val="0"/>
                <w:iCs w:val="0"/>
                <w:color w:val="000000"/>
                <w:sz w:val="24"/>
                <w:szCs w:val="24"/>
                <w:u w:val="none"/>
              </w:rPr>
            </w:pPr>
          </w:p>
        </w:tc>
        <w:tc>
          <w:tcPr>
            <w:tcW w:w="3947" w:type="pct"/>
            <w:noWrap w:val="0"/>
            <w:vAlign w:val="center"/>
          </w:tcPr>
          <w:p w14:paraId="7290F19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勐统镇刺竹山村幼儿园</w:t>
            </w:r>
          </w:p>
        </w:tc>
      </w:tr>
      <w:tr w14:paraId="2970A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C04F664">
            <w:pPr>
              <w:jc w:val="center"/>
              <w:rPr>
                <w:rFonts w:hint="eastAsia" w:ascii="宋体" w:hAnsi="宋体" w:eastAsia="宋体" w:cs="宋体"/>
                <w:i w:val="0"/>
                <w:iCs w:val="0"/>
                <w:color w:val="000000"/>
                <w:sz w:val="24"/>
                <w:szCs w:val="24"/>
                <w:u w:val="none"/>
              </w:rPr>
            </w:pPr>
          </w:p>
        </w:tc>
        <w:tc>
          <w:tcPr>
            <w:tcW w:w="3947" w:type="pct"/>
            <w:noWrap w:val="0"/>
            <w:vAlign w:val="center"/>
          </w:tcPr>
          <w:p w14:paraId="18BECB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勐统镇大河村幼儿园</w:t>
            </w:r>
          </w:p>
        </w:tc>
      </w:tr>
      <w:tr w14:paraId="1B5CB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A35E184">
            <w:pPr>
              <w:jc w:val="center"/>
              <w:rPr>
                <w:rFonts w:hint="eastAsia" w:ascii="宋体" w:hAnsi="宋体" w:eastAsia="宋体" w:cs="宋体"/>
                <w:i w:val="0"/>
                <w:iCs w:val="0"/>
                <w:color w:val="000000"/>
                <w:sz w:val="24"/>
                <w:szCs w:val="24"/>
                <w:u w:val="none"/>
              </w:rPr>
            </w:pPr>
          </w:p>
        </w:tc>
        <w:tc>
          <w:tcPr>
            <w:tcW w:w="3947" w:type="pct"/>
            <w:noWrap w:val="0"/>
            <w:vAlign w:val="center"/>
          </w:tcPr>
          <w:p w14:paraId="4CAF63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勐统镇酒药村幼儿园</w:t>
            </w:r>
          </w:p>
        </w:tc>
      </w:tr>
      <w:tr w14:paraId="0116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99E90B4">
            <w:pPr>
              <w:jc w:val="center"/>
              <w:rPr>
                <w:rFonts w:hint="eastAsia" w:ascii="宋体" w:hAnsi="宋体" w:eastAsia="宋体" w:cs="宋体"/>
                <w:i w:val="0"/>
                <w:iCs w:val="0"/>
                <w:color w:val="000000"/>
                <w:sz w:val="24"/>
                <w:szCs w:val="24"/>
                <w:u w:val="none"/>
              </w:rPr>
            </w:pPr>
          </w:p>
        </w:tc>
        <w:tc>
          <w:tcPr>
            <w:tcW w:w="3947" w:type="pct"/>
            <w:noWrap w:val="0"/>
            <w:vAlign w:val="center"/>
          </w:tcPr>
          <w:p w14:paraId="60C840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勐统中学</w:t>
            </w:r>
          </w:p>
        </w:tc>
      </w:tr>
      <w:tr w14:paraId="63DAD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6D4021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更戛乡中心学校</w:t>
            </w:r>
          </w:p>
        </w:tc>
        <w:tc>
          <w:tcPr>
            <w:tcW w:w="3947" w:type="pct"/>
            <w:noWrap w:val="0"/>
            <w:vAlign w:val="center"/>
          </w:tcPr>
          <w:p w14:paraId="42C0E0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更戛乡立达村幼儿园</w:t>
            </w:r>
          </w:p>
        </w:tc>
      </w:tr>
      <w:tr w14:paraId="6C60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C27EC75">
            <w:pPr>
              <w:jc w:val="center"/>
              <w:rPr>
                <w:rFonts w:hint="eastAsia" w:ascii="宋体" w:hAnsi="宋体" w:eastAsia="宋体" w:cs="宋体"/>
                <w:i w:val="0"/>
                <w:iCs w:val="0"/>
                <w:color w:val="000000"/>
                <w:sz w:val="24"/>
                <w:szCs w:val="24"/>
                <w:u w:val="none"/>
              </w:rPr>
            </w:pPr>
          </w:p>
        </w:tc>
        <w:tc>
          <w:tcPr>
            <w:tcW w:w="3947" w:type="pct"/>
            <w:noWrap w:val="0"/>
            <w:vAlign w:val="center"/>
          </w:tcPr>
          <w:p w14:paraId="0483CD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更戛乡小街子村幼儿园</w:t>
            </w:r>
          </w:p>
        </w:tc>
      </w:tr>
      <w:tr w14:paraId="30EB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79B732E">
            <w:pPr>
              <w:jc w:val="center"/>
              <w:rPr>
                <w:rFonts w:hint="eastAsia" w:ascii="宋体" w:hAnsi="宋体" w:eastAsia="宋体" w:cs="宋体"/>
                <w:i w:val="0"/>
                <w:iCs w:val="0"/>
                <w:color w:val="000000"/>
                <w:sz w:val="24"/>
                <w:szCs w:val="24"/>
                <w:u w:val="none"/>
              </w:rPr>
            </w:pPr>
          </w:p>
        </w:tc>
        <w:tc>
          <w:tcPr>
            <w:tcW w:w="3947" w:type="pct"/>
            <w:noWrap w:val="0"/>
            <w:vAlign w:val="center"/>
          </w:tcPr>
          <w:p w14:paraId="0E05D01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更戛乡木瓜树村幼儿园</w:t>
            </w:r>
          </w:p>
        </w:tc>
      </w:tr>
      <w:tr w14:paraId="3DC6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AC31B3B">
            <w:pPr>
              <w:jc w:val="center"/>
              <w:rPr>
                <w:rFonts w:hint="eastAsia" w:ascii="宋体" w:hAnsi="宋体" w:eastAsia="宋体" w:cs="宋体"/>
                <w:i w:val="0"/>
                <w:iCs w:val="0"/>
                <w:color w:val="000000"/>
                <w:sz w:val="24"/>
                <w:szCs w:val="24"/>
                <w:u w:val="none"/>
              </w:rPr>
            </w:pPr>
          </w:p>
        </w:tc>
        <w:tc>
          <w:tcPr>
            <w:tcW w:w="3947" w:type="pct"/>
            <w:noWrap w:val="0"/>
            <w:vAlign w:val="center"/>
          </w:tcPr>
          <w:p w14:paraId="286EF8E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更戛乡打瓦村苗族完全小学</w:t>
            </w:r>
          </w:p>
        </w:tc>
      </w:tr>
      <w:tr w14:paraId="17810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8431933">
            <w:pPr>
              <w:jc w:val="center"/>
              <w:rPr>
                <w:rFonts w:hint="eastAsia" w:ascii="宋体" w:hAnsi="宋体" w:eastAsia="宋体" w:cs="宋体"/>
                <w:i w:val="0"/>
                <w:iCs w:val="0"/>
                <w:color w:val="000000"/>
                <w:sz w:val="24"/>
                <w:szCs w:val="24"/>
                <w:u w:val="none"/>
              </w:rPr>
            </w:pPr>
          </w:p>
        </w:tc>
        <w:tc>
          <w:tcPr>
            <w:tcW w:w="3947" w:type="pct"/>
            <w:noWrap w:val="0"/>
            <w:vAlign w:val="center"/>
          </w:tcPr>
          <w:p w14:paraId="0969303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更戛乡西河村幼儿园</w:t>
            </w:r>
          </w:p>
        </w:tc>
      </w:tr>
      <w:tr w14:paraId="3AB5F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A0FE62E">
            <w:pPr>
              <w:jc w:val="center"/>
              <w:rPr>
                <w:rFonts w:hint="eastAsia" w:ascii="宋体" w:hAnsi="宋体" w:eastAsia="宋体" w:cs="宋体"/>
                <w:i w:val="0"/>
                <w:iCs w:val="0"/>
                <w:color w:val="000000"/>
                <w:sz w:val="24"/>
                <w:szCs w:val="24"/>
                <w:u w:val="none"/>
              </w:rPr>
            </w:pPr>
          </w:p>
        </w:tc>
        <w:tc>
          <w:tcPr>
            <w:tcW w:w="3947" w:type="pct"/>
            <w:noWrap w:val="0"/>
            <w:vAlign w:val="center"/>
          </w:tcPr>
          <w:p w14:paraId="69D11A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更戛乡西桂村完全小学</w:t>
            </w:r>
          </w:p>
        </w:tc>
      </w:tr>
      <w:tr w14:paraId="3197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50DB8DA">
            <w:pPr>
              <w:jc w:val="center"/>
              <w:rPr>
                <w:rFonts w:hint="eastAsia" w:ascii="宋体" w:hAnsi="宋体" w:eastAsia="宋体" w:cs="宋体"/>
                <w:i w:val="0"/>
                <w:iCs w:val="0"/>
                <w:color w:val="000000"/>
                <w:sz w:val="24"/>
                <w:szCs w:val="24"/>
                <w:u w:val="none"/>
              </w:rPr>
            </w:pPr>
          </w:p>
        </w:tc>
        <w:tc>
          <w:tcPr>
            <w:tcW w:w="3947" w:type="pct"/>
            <w:noWrap w:val="0"/>
            <w:vAlign w:val="center"/>
          </w:tcPr>
          <w:p w14:paraId="095AB6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更戛乡西米村完全小学</w:t>
            </w:r>
          </w:p>
        </w:tc>
      </w:tr>
      <w:tr w14:paraId="12BE8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B1F507F">
            <w:pPr>
              <w:jc w:val="center"/>
              <w:rPr>
                <w:rFonts w:hint="eastAsia" w:ascii="宋体" w:hAnsi="宋体" w:eastAsia="宋体" w:cs="宋体"/>
                <w:i w:val="0"/>
                <w:iCs w:val="0"/>
                <w:color w:val="000000"/>
                <w:sz w:val="24"/>
                <w:szCs w:val="24"/>
                <w:u w:val="none"/>
              </w:rPr>
            </w:pPr>
          </w:p>
        </w:tc>
        <w:tc>
          <w:tcPr>
            <w:tcW w:w="3947" w:type="pct"/>
            <w:noWrap w:val="0"/>
            <w:vAlign w:val="center"/>
          </w:tcPr>
          <w:p w14:paraId="7EFC65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更戛乡米河村完全小学</w:t>
            </w:r>
          </w:p>
        </w:tc>
      </w:tr>
      <w:tr w14:paraId="6A608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6DB8D394">
            <w:pPr>
              <w:jc w:val="center"/>
              <w:rPr>
                <w:rFonts w:hint="eastAsia" w:ascii="宋体" w:hAnsi="宋体" w:eastAsia="宋体" w:cs="宋体"/>
                <w:i w:val="0"/>
                <w:iCs w:val="0"/>
                <w:color w:val="000000"/>
                <w:sz w:val="24"/>
                <w:szCs w:val="24"/>
                <w:u w:val="none"/>
              </w:rPr>
            </w:pPr>
          </w:p>
        </w:tc>
        <w:tc>
          <w:tcPr>
            <w:tcW w:w="3947" w:type="pct"/>
            <w:noWrap w:val="0"/>
            <w:vAlign w:val="center"/>
          </w:tcPr>
          <w:p w14:paraId="65848F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更戛乡田头村完全小学</w:t>
            </w:r>
          </w:p>
        </w:tc>
      </w:tr>
      <w:tr w14:paraId="47E9C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4AA1F39">
            <w:pPr>
              <w:jc w:val="center"/>
              <w:rPr>
                <w:rFonts w:hint="eastAsia" w:ascii="宋体" w:hAnsi="宋体" w:eastAsia="宋体" w:cs="宋体"/>
                <w:i w:val="0"/>
                <w:iCs w:val="0"/>
                <w:color w:val="000000"/>
                <w:sz w:val="24"/>
                <w:szCs w:val="24"/>
                <w:u w:val="none"/>
              </w:rPr>
            </w:pPr>
          </w:p>
        </w:tc>
        <w:tc>
          <w:tcPr>
            <w:tcW w:w="3947" w:type="pct"/>
            <w:noWrap w:val="0"/>
            <w:vAlign w:val="center"/>
          </w:tcPr>
          <w:p w14:paraId="6228CA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更戛乡中心学校</w:t>
            </w:r>
          </w:p>
        </w:tc>
      </w:tr>
      <w:tr w14:paraId="1182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C5738A6">
            <w:pPr>
              <w:jc w:val="center"/>
              <w:rPr>
                <w:rFonts w:hint="eastAsia" w:ascii="宋体" w:hAnsi="宋体" w:eastAsia="宋体" w:cs="宋体"/>
                <w:i w:val="0"/>
                <w:iCs w:val="0"/>
                <w:color w:val="000000"/>
                <w:sz w:val="24"/>
                <w:szCs w:val="24"/>
                <w:u w:val="none"/>
              </w:rPr>
            </w:pPr>
          </w:p>
        </w:tc>
        <w:tc>
          <w:tcPr>
            <w:tcW w:w="3947" w:type="pct"/>
            <w:noWrap w:val="0"/>
            <w:vAlign w:val="center"/>
          </w:tcPr>
          <w:p w14:paraId="112B11A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更戛初级中学</w:t>
            </w:r>
          </w:p>
        </w:tc>
      </w:tr>
      <w:tr w14:paraId="7F7A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BAFB944">
            <w:pPr>
              <w:jc w:val="center"/>
              <w:rPr>
                <w:rFonts w:hint="eastAsia" w:ascii="宋体" w:hAnsi="宋体" w:eastAsia="宋体" w:cs="宋体"/>
                <w:i w:val="0"/>
                <w:iCs w:val="0"/>
                <w:color w:val="000000"/>
                <w:sz w:val="24"/>
                <w:szCs w:val="24"/>
                <w:u w:val="none"/>
              </w:rPr>
            </w:pPr>
          </w:p>
        </w:tc>
        <w:tc>
          <w:tcPr>
            <w:tcW w:w="3947" w:type="pct"/>
            <w:noWrap w:val="0"/>
            <w:vAlign w:val="center"/>
          </w:tcPr>
          <w:p w14:paraId="22783E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更戛乡中心幼儿园</w:t>
            </w:r>
          </w:p>
        </w:tc>
      </w:tr>
      <w:tr w14:paraId="76DB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44A491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p w14:paraId="45E5EE10">
            <w:pPr>
              <w:keepNext w:val="0"/>
              <w:keepLines w:val="0"/>
              <w:widowControl/>
              <w:suppressLineNumbers w:val="0"/>
              <w:ind w:firstLine="720" w:firstLineChars="3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柯街镇中心学校</w:t>
            </w:r>
          </w:p>
        </w:tc>
        <w:tc>
          <w:tcPr>
            <w:tcW w:w="3947" w:type="pct"/>
            <w:noWrap w:val="0"/>
            <w:vAlign w:val="center"/>
          </w:tcPr>
          <w:p w14:paraId="1630462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柯街中学</w:t>
            </w:r>
          </w:p>
        </w:tc>
      </w:tr>
      <w:tr w14:paraId="627B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EEA60C3">
            <w:pPr>
              <w:jc w:val="center"/>
              <w:rPr>
                <w:rFonts w:hint="eastAsia" w:ascii="宋体" w:hAnsi="宋体" w:eastAsia="宋体" w:cs="宋体"/>
                <w:i w:val="0"/>
                <w:iCs w:val="0"/>
                <w:color w:val="000000"/>
                <w:sz w:val="24"/>
                <w:szCs w:val="24"/>
                <w:u w:val="none"/>
              </w:rPr>
            </w:pPr>
          </w:p>
        </w:tc>
        <w:tc>
          <w:tcPr>
            <w:tcW w:w="3947" w:type="pct"/>
            <w:noWrap w:val="0"/>
            <w:vAlign w:val="center"/>
          </w:tcPr>
          <w:p w14:paraId="3C2440E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柯街镇扁瓦村幼儿园</w:t>
            </w:r>
          </w:p>
        </w:tc>
      </w:tr>
      <w:tr w14:paraId="7F88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5DC14FF">
            <w:pPr>
              <w:jc w:val="center"/>
              <w:rPr>
                <w:rFonts w:hint="eastAsia" w:ascii="宋体" w:hAnsi="宋体" w:eastAsia="宋体" w:cs="宋体"/>
                <w:i w:val="0"/>
                <w:iCs w:val="0"/>
                <w:color w:val="000000"/>
                <w:sz w:val="24"/>
                <w:szCs w:val="24"/>
                <w:u w:val="none"/>
              </w:rPr>
            </w:pPr>
          </w:p>
        </w:tc>
        <w:tc>
          <w:tcPr>
            <w:tcW w:w="3947" w:type="pct"/>
            <w:noWrap w:val="0"/>
            <w:vAlign w:val="center"/>
          </w:tcPr>
          <w:p w14:paraId="6EE4958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柯街镇柯街村幼儿园</w:t>
            </w:r>
          </w:p>
        </w:tc>
      </w:tr>
      <w:tr w14:paraId="563E9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A1B8160">
            <w:pPr>
              <w:jc w:val="center"/>
              <w:rPr>
                <w:rFonts w:hint="eastAsia" w:ascii="宋体" w:hAnsi="宋体" w:eastAsia="宋体" w:cs="宋体"/>
                <w:i w:val="0"/>
                <w:iCs w:val="0"/>
                <w:color w:val="000000"/>
                <w:sz w:val="24"/>
                <w:szCs w:val="24"/>
                <w:u w:val="none"/>
              </w:rPr>
            </w:pPr>
          </w:p>
        </w:tc>
        <w:tc>
          <w:tcPr>
            <w:tcW w:w="3947" w:type="pct"/>
            <w:noWrap w:val="0"/>
            <w:vAlign w:val="center"/>
          </w:tcPr>
          <w:p w14:paraId="40F2F28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柯街镇中心幼儿园</w:t>
            </w:r>
          </w:p>
        </w:tc>
      </w:tr>
      <w:tr w14:paraId="71D3A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A90ED5B">
            <w:pPr>
              <w:jc w:val="center"/>
              <w:rPr>
                <w:rFonts w:hint="eastAsia" w:ascii="宋体" w:hAnsi="宋体" w:eastAsia="宋体" w:cs="宋体"/>
                <w:i w:val="0"/>
                <w:iCs w:val="0"/>
                <w:color w:val="000000"/>
                <w:sz w:val="24"/>
                <w:szCs w:val="24"/>
                <w:u w:val="none"/>
              </w:rPr>
            </w:pPr>
          </w:p>
        </w:tc>
        <w:tc>
          <w:tcPr>
            <w:tcW w:w="3947" w:type="pct"/>
            <w:noWrap w:val="0"/>
            <w:vAlign w:val="center"/>
          </w:tcPr>
          <w:p w14:paraId="2C1B0FB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柯街镇腊邑村幼儿园</w:t>
            </w:r>
          </w:p>
        </w:tc>
      </w:tr>
      <w:tr w14:paraId="13005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857607C">
            <w:pPr>
              <w:jc w:val="center"/>
              <w:rPr>
                <w:rFonts w:hint="eastAsia" w:ascii="宋体" w:hAnsi="宋体" w:eastAsia="宋体" w:cs="宋体"/>
                <w:i w:val="0"/>
                <w:iCs w:val="0"/>
                <w:color w:val="000000"/>
                <w:sz w:val="24"/>
                <w:szCs w:val="24"/>
                <w:u w:val="none"/>
              </w:rPr>
            </w:pPr>
          </w:p>
        </w:tc>
        <w:tc>
          <w:tcPr>
            <w:tcW w:w="3947" w:type="pct"/>
            <w:noWrap w:val="0"/>
            <w:vAlign w:val="center"/>
          </w:tcPr>
          <w:p w14:paraId="4D9F2D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柯街镇立斯达村幼儿园</w:t>
            </w:r>
          </w:p>
        </w:tc>
      </w:tr>
      <w:tr w14:paraId="6F26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3E93E03">
            <w:pPr>
              <w:jc w:val="center"/>
              <w:rPr>
                <w:rFonts w:hint="eastAsia" w:ascii="宋体" w:hAnsi="宋体" w:eastAsia="宋体" w:cs="宋体"/>
                <w:i w:val="0"/>
                <w:iCs w:val="0"/>
                <w:color w:val="000000"/>
                <w:sz w:val="24"/>
                <w:szCs w:val="24"/>
                <w:u w:val="none"/>
              </w:rPr>
            </w:pPr>
          </w:p>
        </w:tc>
        <w:tc>
          <w:tcPr>
            <w:tcW w:w="3947" w:type="pct"/>
            <w:noWrap w:val="0"/>
            <w:vAlign w:val="center"/>
          </w:tcPr>
          <w:p w14:paraId="17EBEF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柯街镇联合村完全小学</w:t>
            </w:r>
          </w:p>
        </w:tc>
      </w:tr>
      <w:tr w14:paraId="7A2DE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3CCD6D4">
            <w:pPr>
              <w:jc w:val="center"/>
              <w:rPr>
                <w:rFonts w:hint="eastAsia" w:ascii="宋体" w:hAnsi="宋体" w:eastAsia="宋体" w:cs="宋体"/>
                <w:i w:val="0"/>
                <w:iCs w:val="0"/>
                <w:color w:val="000000"/>
                <w:sz w:val="24"/>
                <w:szCs w:val="24"/>
                <w:u w:val="none"/>
              </w:rPr>
            </w:pPr>
          </w:p>
        </w:tc>
        <w:tc>
          <w:tcPr>
            <w:tcW w:w="3947" w:type="pct"/>
            <w:noWrap w:val="0"/>
            <w:vAlign w:val="center"/>
          </w:tcPr>
          <w:p w14:paraId="5B84B4C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柯街镇芒赖村彝族傣族完全小学</w:t>
            </w:r>
          </w:p>
        </w:tc>
      </w:tr>
      <w:tr w14:paraId="554A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D002406">
            <w:pPr>
              <w:jc w:val="center"/>
              <w:rPr>
                <w:rFonts w:hint="eastAsia" w:ascii="宋体" w:hAnsi="宋体" w:eastAsia="宋体" w:cs="宋体"/>
                <w:i w:val="0"/>
                <w:iCs w:val="0"/>
                <w:color w:val="000000"/>
                <w:sz w:val="24"/>
                <w:szCs w:val="24"/>
                <w:u w:val="none"/>
              </w:rPr>
            </w:pPr>
          </w:p>
        </w:tc>
        <w:tc>
          <w:tcPr>
            <w:tcW w:w="3947" w:type="pct"/>
            <w:noWrap w:val="0"/>
            <w:vAlign w:val="center"/>
          </w:tcPr>
          <w:p w14:paraId="0C153ED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柯街镇柯街华侨社区完全小学</w:t>
            </w:r>
          </w:p>
        </w:tc>
      </w:tr>
      <w:tr w14:paraId="2D4F8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F5075ED">
            <w:pPr>
              <w:jc w:val="center"/>
              <w:rPr>
                <w:rFonts w:hint="eastAsia" w:ascii="宋体" w:hAnsi="宋体" w:eastAsia="宋体" w:cs="宋体"/>
                <w:i w:val="0"/>
                <w:iCs w:val="0"/>
                <w:color w:val="000000"/>
                <w:sz w:val="24"/>
                <w:szCs w:val="24"/>
                <w:u w:val="none"/>
              </w:rPr>
            </w:pPr>
          </w:p>
        </w:tc>
        <w:tc>
          <w:tcPr>
            <w:tcW w:w="3947" w:type="pct"/>
            <w:noWrap w:val="0"/>
            <w:vAlign w:val="center"/>
          </w:tcPr>
          <w:p w14:paraId="169C68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柯街镇中心学校</w:t>
            </w:r>
          </w:p>
        </w:tc>
      </w:tr>
      <w:tr w14:paraId="3C21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6D9E82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温泉镇中心完小</w:t>
            </w:r>
          </w:p>
        </w:tc>
        <w:tc>
          <w:tcPr>
            <w:tcW w:w="3947" w:type="pct"/>
            <w:noWrap w:val="0"/>
            <w:vAlign w:val="center"/>
          </w:tcPr>
          <w:p w14:paraId="6CA7C0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温泉镇中心学校</w:t>
            </w:r>
          </w:p>
        </w:tc>
      </w:tr>
      <w:tr w14:paraId="1358A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5204B79">
            <w:pPr>
              <w:jc w:val="center"/>
              <w:rPr>
                <w:rFonts w:hint="eastAsia" w:ascii="宋体" w:hAnsi="宋体" w:eastAsia="宋体" w:cs="宋体"/>
                <w:i w:val="0"/>
                <w:iCs w:val="0"/>
                <w:color w:val="000000"/>
                <w:sz w:val="24"/>
                <w:szCs w:val="24"/>
                <w:u w:val="none"/>
              </w:rPr>
            </w:pPr>
          </w:p>
        </w:tc>
        <w:tc>
          <w:tcPr>
            <w:tcW w:w="3947" w:type="pct"/>
            <w:noWrap w:val="0"/>
            <w:vAlign w:val="center"/>
          </w:tcPr>
          <w:p w14:paraId="5F37E2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温泉初级中学</w:t>
            </w:r>
          </w:p>
        </w:tc>
      </w:tr>
      <w:tr w14:paraId="4054A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3B5D943">
            <w:pPr>
              <w:jc w:val="center"/>
              <w:rPr>
                <w:rFonts w:hint="eastAsia" w:ascii="宋体" w:hAnsi="宋体" w:eastAsia="宋体" w:cs="宋体"/>
                <w:i w:val="0"/>
                <w:iCs w:val="0"/>
                <w:color w:val="000000"/>
                <w:sz w:val="24"/>
                <w:szCs w:val="24"/>
                <w:u w:val="none"/>
              </w:rPr>
            </w:pPr>
          </w:p>
        </w:tc>
        <w:tc>
          <w:tcPr>
            <w:tcW w:w="3947" w:type="pct"/>
            <w:noWrap w:val="0"/>
            <w:vAlign w:val="center"/>
          </w:tcPr>
          <w:p w14:paraId="25D4EE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温泉镇中心幼儿园</w:t>
            </w:r>
          </w:p>
        </w:tc>
      </w:tr>
      <w:tr w14:paraId="2FEF3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6266E08A">
            <w:pPr>
              <w:jc w:val="center"/>
              <w:rPr>
                <w:rFonts w:hint="eastAsia" w:ascii="宋体" w:hAnsi="宋体" w:eastAsia="宋体" w:cs="宋体"/>
                <w:i w:val="0"/>
                <w:iCs w:val="0"/>
                <w:color w:val="000000"/>
                <w:sz w:val="24"/>
                <w:szCs w:val="24"/>
                <w:u w:val="none"/>
              </w:rPr>
            </w:pPr>
          </w:p>
        </w:tc>
        <w:tc>
          <w:tcPr>
            <w:tcW w:w="3947" w:type="pct"/>
            <w:noWrap w:val="0"/>
            <w:vAlign w:val="center"/>
          </w:tcPr>
          <w:p w14:paraId="5D9BFA1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温泉镇下六甲村完全小学</w:t>
            </w:r>
          </w:p>
        </w:tc>
      </w:tr>
      <w:tr w14:paraId="3158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37D5F97">
            <w:pPr>
              <w:jc w:val="center"/>
              <w:rPr>
                <w:rFonts w:hint="eastAsia" w:ascii="宋体" w:hAnsi="宋体" w:eastAsia="宋体" w:cs="宋体"/>
                <w:i w:val="0"/>
                <w:iCs w:val="0"/>
                <w:color w:val="000000"/>
                <w:sz w:val="24"/>
                <w:szCs w:val="24"/>
                <w:u w:val="none"/>
              </w:rPr>
            </w:pPr>
          </w:p>
        </w:tc>
        <w:tc>
          <w:tcPr>
            <w:tcW w:w="3947" w:type="pct"/>
            <w:noWrap w:val="0"/>
            <w:vAlign w:val="center"/>
          </w:tcPr>
          <w:p w14:paraId="52779E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温泉镇兴文村完全小学</w:t>
            </w:r>
          </w:p>
        </w:tc>
      </w:tr>
      <w:tr w14:paraId="21B3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035A530">
            <w:pPr>
              <w:jc w:val="center"/>
              <w:rPr>
                <w:rFonts w:hint="eastAsia" w:ascii="宋体" w:hAnsi="宋体" w:eastAsia="宋体" w:cs="宋体"/>
                <w:i w:val="0"/>
                <w:iCs w:val="0"/>
                <w:color w:val="000000"/>
                <w:sz w:val="24"/>
                <w:szCs w:val="24"/>
                <w:u w:val="none"/>
              </w:rPr>
            </w:pPr>
          </w:p>
        </w:tc>
        <w:tc>
          <w:tcPr>
            <w:tcW w:w="3947" w:type="pct"/>
            <w:noWrap w:val="0"/>
            <w:vAlign w:val="center"/>
          </w:tcPr>
          <w:p w14:paraId="5B5E9C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温泉镇松山村完全小学</w:t>
            </w:r>
          </w:p>
        </w:tc>
      </w:tr>
      <w:tr w14:paraId="4276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3CAA370">
            <w:pPr>
              <w:jc w:val="center"/>
              <w:rPr>
                <w:rFonts w:hint="eastAsia" w:ascii="宋体" w:hAnsi="宋体" w:eastAsia="宋体" w:cs="宋体"/>
                <w:i w:val="0"/>
                <w:iCs w:val="0"/>
                <w:color w:val="000000"/>
                <w:sz w:val="24"/>
                <w:szCs w:val="24"/>
                <w:u w:val="none"/>
              </w:rPr>
            </w:pPr>
          </w:p>
        </w:tc>
        <w:tc>
          <w:tcPr>
            <w:tcW w:w="3947" w:type="pct"/>
            <w:noWrap w:val="0"/>
            <w:vAlign w:val="center"/>
          </w:tcPr>
          <w:p w14:paraId="1F870E5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温泉镇联席村完全小学</w:t>
            </w:r>
          </w:p>
        </w:tc>
      </w:tr>
      <w:tr w14:paraId="0B28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4F7955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珠街乡中心学校</w:t>
            </w:r>
          </w:p>
        </w:tc>
        <w:tc>
          <w:tcPr>
            <w:tcW w:w="3947" w:type="pct"/>
            <w:noWrap w:val="0"/>
            <w:vAlign w:val="center"/>
          </w:tcPr>
          <w:p w14:paraId="5A9E95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珠街彝族乡中心学校</w:t>
            </w:r>
          </w:p>
        </w:tc>
      </w:tr>
      <w:tr w14:paraId="3F949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3D10BBF">
            <w:pPr>
              <w:jc w:val="center"/>
              <w:rPr>
                <w:rFonts w:hint="eastAsia" w:ascii="宋体" w:hAnsi="宋体" w:eastAsia="宋体" w:cs="宋体"/>
                <w:i w:val="0"/>
                <w:iCs w:val="0"/>
                <w:color w:val="000000"/>
                <w:sz w:val="24"/>
                <w:szCs w:val="24"/>
                <w:u w:val="none"/>
              </w:rPr>
            </w:pPr>
          </w:p>
        </w:tc>
        <w:tc>
          <w:tcPr>
            <w:tcW w:w="3947" w:type="pct"/>
            <w:noWrap w:val="0"/>
            <w:vAlign w:val="center"/>
          </w:tcPr>
          <w:p w14:paraId="57EC1F2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珠街乡黑马村彝族完全小学</w:t>
            </w:r>
          </w:p>
        </w:tc>
      </w:tr>
      <w:tr w14:paraId="14FD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E3F3649">
            <w:pPr>
              <w:jc w:val="center"/>
              <w:rPr>
                <w:rFonts w:hint="eastAsia" w:ascii="宋体" w:hAnsi="宋体" w:eastAsia="宋体" w:cs="宋体"/>
                <w:i w:val="0"/>
                <w:iCs w:val="0"/>
                <w:color w:val="000000"/>
                <w:sz w:val="24"/>
                <w:szCs w:val="24"/>
                <w:u w:val="none"/>
              </w:rPr>
            </w:pPr>
          </w:p>
        </w:tc>
        <w:tc>
          <w:tcPr>
            <w:tcW w:w="3947" w:type="pct"/>
            <w:noWrap w:val="0"/>
            <w:vAlign w:val="center"/>
          </w:tcPr>
          <w:p w14:paraId="5942EE5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珠街乡金宝村彝族完全小学</w:t>
            </w:r>
          </w:p>
        </w:tc>
      </w:tr>
      <w:tr w14:paraId="4D7A9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D2855BC">
            <w:pPr>
              <w:jc w:val="center"/>
              <w:rPr>
                <w:rFonts w:hint="eastAsia" w:ascii="宋体" w:hAnsi="宋体" w:eastAsia="宋体" w:cs="宋体"/>
                <w:i w:val="0"/>
                <w:iCs w:val="0"/>
                <w:color w:val="000000"/>
                <w:sz w:val="24"/>
                <w:szCs w:val="24"/>
                <w:u w:val="none"/>
              </w:rPr>
            </w:pPr>
          </w:p>
        </w:tc>
        <w:tc>
          <w:tcPr>
            <w:tcW w:w="3947" w:type="pct"/>
            <w:noWrap w:val="0"/>
            <w:vAlign w:val="center"/>
          </w:tcPr>
          <w:p w14:paraId="7A0AFC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珠街彝族乡中心幼儿园</w:t>
            </w:r>
          </w:p>
        </w:tc>
      </w:tr>
      <w:tr w14:paraId="0AC10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43A21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大田坝镇中心学校</w:t>
            </w:r>
          </w:p>
        </w:tc>
        <w:tc>
          <w:tcPr>
            <w:tcW w:w="3947" w:type="pct"/>
            <w:noWrap w:val="0"/>
            <w:vAlign w:val="center"/>
          </w:tcPr>
          <w:p w14:paraId="10BBB1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大田坝初级中学</w:t>
            </w:r>
          </w:p>
        </w:tc>
      </w:tr>
      <w:tr w14:paraId="4323F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6F6EF68">
            <w:pPr>
              <w:jc w:val="center"/>
              <w:rPr>
                <w:rFonts w:hint="eastAsia" w:ascii="宋体" w:hAnsi="宋体" w:eastAsia="宋体" w:cs="宋体"/>
                <w:i w:val="0"/>
                <w:iCs w:val="0"/>
                <w:color w:val="000000"/>
                <w:sz w:val="24"/>
                <w:szCs w:val="24"/>
                <w:u w:val="none"/>
              </w:rPr>
            </w:pPr>
          </w:p>
        </w:tc>
        <w:tc>
          <w:tcPr>
            <w:tcW w:w="3947" w:type="pct"/>
            <w:noWrap w:val="0"/>
            <w:vAlign w:val="center"/>
          </w:tcPr>
          <w:p w14:paraId="3E535AD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大田坝镇湾岗村完全小学</w:t>
            </w:r>
          </w:p>
        </w:tc>
      </w:tr>
      <w:tr w14:paraId="5F0F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AF9DD63">
            <w:pPr>
              <w:jc w:val="center"/>
              <w:rPr>
                <w:rFonts w:hint="eastAsia" w:ascii="宋体" w:hAnsi="宋体" w:eastAsia="宋体" w:cs="宋体"/>
                <w:i w:val="0"/>
                <w:iCs w:val="0"/>
                <w:color w:val="000000"/>
                <w:sz w:val="24"/>
                <w:szCs w:val="24"/>
                <w:u w:val="none"/>
              </w:rPr>
            </w:pPr>
          </w:p>
        </w:tc>
        <w:tc>
          <w:tcPr>
            <w:tcW w:w="3947" w:type="pct"/>
            <w:noWrap w:val="0"/>
            <w:vAlign w:val="center"/>
          </w:tcPr>
          <w:p w14:paraId="2B3A4D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大田坝镇中心学校</w:t>
            </w:r>
          </w:p>
        </w:tc>
      </w:tr>
      <w:tr w14:paraId="0F812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1431019">
            <w:pPr>
              <w:jc w:val="center"/>
              <w:rPr>
                <w:rFonts w:hint="eastAsia" w:ascii="宋体" w:hAnsi="宋体" w:eastAsia="宋体" w:cs="宋体"/>
                <w:i w:val="0"/>
                <w:iCs w:val="0"/>
                <w:color w:val="000000"/>
                <w:sz w:val="24"/>
                <w:szCs w:val="24"/>
                <w:u w:val="none"/>
              </w:rPr>
            </w:pPr>
          </w:p>
        </w:tc>
        <w:tc>
          <w:tcPr>
            <w:tcW w:w="3947" w:type="pct"/>
            <w:noWrap w:val="0"/>
            <w:vAlign w:val="center"/>
          </w:tcPr>
          <w:p w14:paraId="5A6BB78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大田坝镇中心幼儿园</w:t>
            </w:r>
          </w:p>
        </w:tc>
      </w:tr>
      <w:tr w14:paraId="28EEF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AC17B69">
            <w:pPr>
              <w:jc w:val="center"/>
              <w:rPr>
                <w:rFonts w:hint="eastAsia" w:ascii="宋体" w:hAnsi="宋体" w:eastAsia="宋体" w:cs="宋体"/>
                <w:i w:val="0"/>
                <w:iCs w:val="0"/>
                <w:color w:val="000000"/>
                <w:sz w:val="24"/>
                <w:szCs w:val="24"/>
                <w:u w:val="none"/>
              </w:rPr>
            </w:pPr>
          </w:p>
        </w:tc>
        <w:tc>
          <w:tcPr>
            <w:tcW w:w="3947" w:type="pct"/>
            <w:noWrap w:val="0"/>
            <w:vAlign w:val="center"/>
          </w:tcPr>
          <w:p w14:paraId="77C0A89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大田坝镇华严村完全小学</w:t>
            </w:r>
          </w:p>
        </w:tc>
      </w:tr>
      <w:tr w14:paraId="0F41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CB14C9B">
            <w:pPr>
              <w:jc w:val="center"/>
              <w:rPr>
                <w:rFonts w:hint="eastAsia" w:ascii="宋体" w:hAnsi="宋体" w:eastAsia="宋体" w:cs="宋体"/>
                <w:i w:val="0"/>
                <w:iCs w:val="0"/>
                <w:color w:val="000000"/>
                <w:sz w:val="24"/>
                <w:szCs w:val="24"/>
                <w:u w:val="none"/>
              </w:rPr>
            </w:pPr>
          </w:p>
        </w:tc>
        <w:tc>
          <w:tcPr>
            <w:tcW w:w="3947" w:type="pct"/>
            <w:noWrap w:val="0"/>
            <w:vAlign w:val="center"/>
          </w:tcPr>
          <w:p w14:paraId="0A6D31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大田坝镇文沧村完全小学</w:t>
            </w:r>
          </w:p>
        </w:tc>
      </w:tr>
      <w:tr w14:paraId="0BEE4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DAB5B97">
            <w:pPr>
              <w:jc w:val="center"/>
              <w:rPr>
                <w:rFonts w:hint="eastAsia" w:ascii="宋体" w:hAnsi="宋体" w:eastAsia="宋体" w:cs="宋体"/>
                <w:i w:val="0"/>
                <w:iCs w:val="0"/>
                <w:color w:val="000000"/>
                <w:sz w:val="24"/>
                <w:szCs w:val="24"/>
                <w:u w:val="none"/>
              </w:rPr>
            </w:pPr>
          </w:p>
        </w:tc>
        <w:tc>
          <w:tcPr>
            <w:tcW w:w="3947" w:type="pct"/>
            <w:noWrap w:val="0"/>
            <w:vAlign w:val="center"/>
          </w:tcPr>
          <w:p w14:paraId="67A35C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大田坝镇清河村完全小学</w:t>
            </w:r>
          </w:p>
        </w:tc>
      </w:tr>
      <w:tr w14:paraId="3223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2D2D383">
            <w:pPr>
              <w:jc w:val="center"/>
              <w:rPr>
                <w:rFonts w:hint="eastAsia" w:ascii="宋体" w:hAnsi="宋体" w:eastAsia="宋体" w:cs="宋体"/>
                <w:i w:val="0"/>
                <w:iCs w:val="0"/>
                <w:color w:val="000000"/>
                <w:sz w:val="24"/>
                <w:szCs w:val="24"/>
                <w:u w:val="none"/>
              </w:rPr>
            </w:pPr>
          </w:p>
        </w:tc>
        <w:tc>
          <w:tcPr>
            <w:tcW w:w="3947" w:type="pct"/>
            <w:noWrap w:val="0"/>
            <w:vAlign w:val="center"/>
          </w:tcPr>
          <w:p w14:paraId="02E6F45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大田坝镇新寨村幼儿园</w:t>
            </w:r>
          </w:p>
        </w:tc>
      </w:tr>
      <w:tr w14:paraId="37566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5CFBE4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耇街乡中心学校</w:t>
            </w:r>
          </w:p>
        </w:tc>
        <w:tc>
          <w:tcPr>
            <w:tcW w:w="3947" w:type="pct"/>
            <w:noWrap w:val="0"/>
            <w:vAlign w:val="center"/>
          </w:tcPr>
          <w:p w14:paraId="0DEA654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耈街民族中学</w:t>
            </w:r>
          </w:p>
        </w:tc>
      </w:tr>
      <w:tr w14:paraId="2326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64AAC14">
            <w:pPr>
              <w:jc w:val="center"/>
              <w:rPr>
                <w:rFonts w:hint="eastAsia" w:ascii="宋体" w:hAnsi="宋体" w:eastAsia="宋体" w:cs="宋体"/>
                <w:i w:val="0"/>
                <w:iCs w:val="0"/>
                <w:color w:val="000000"/>
                <w:sz w:val="24"/>
                <w:szCs w:val="24"/>
                <w:u w:val="none"/>
              </w:rPr>
            </w:pPr>
          </w:p>
        </w:tc>
        <w:tc>
          <w:tcPr>
            <w:tcW w:w="3947" w:type="pct"/>
            <w:noWrap w:val="0"/>
            <w:vAlign w:val="center"/>
          </w:tcPr>
          <w:p w14:paraId="4329C97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耈街彝族苗族乡中心学校</w:t>
            </w:r>
          </w:p>
        </w:tc>
      </w:tr>
      <w:tr w14:paraId="590C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66DEF87">
            <w:pPr>
              <w:jc w:val="center"/>
              <w:rPr>
                <w:rFonts w:hint="eastAsia" w:ascii="宋体" w:hAnsi="宋体" w:eastAsia="宋体" w:cs="宋体"/>
                <w:i w:val="0"/>
                <w:iCs w:val="0"/>
                <w:color w:val="000000"/>
                <w:sz w:val="24"/>
                <w:szCs w:val="24"/>
                <w:u w:val="none"/>
              </w:rPr>
            </w:pPr>
          </w:p>
        </w:tc>
        <w:tc>
          <w:tcPr>
            <w:tcW w:w="3947" w:type="pct"/>
            <w:noWrap w:val="0"/>
            <w:vAlign w:val="center"/>
          </w:tcPr>
          <w:p w14:paraId="0B11ED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耈街彝族苗族乡岔河完全小学</w:t>
            </w:r>
          </w:p>
        </w:tc>
      </w:tr>
      <w:tr w14:paraId="3E25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8FD1AE8">
            <w:pPr>
              <w:jc w:val="center"/>
              <w:rPr>
                <w:rFonts w:hint="eastAsia" w:ascii="宋体" w:hAnsi="宋体" w:eastAsia="宋体" w:cs="宋体"/>
                <w:i w:val="0"/>
                <w:iCs w:val="0"/>
                <w:color w:val="000000"/>
                <w:sz w:val="24"/>
                <w:szCs w:val="24"/>
                <w:u w:val="none"/>
              </w:rPr>
            </w:pPr>
          </w:p>
        </w:tc>
        <w:tc>
          <w:tcPr>
            <w:tcW w:w="3947" w:type="pct"/>
            <w:noWrap w:val="0"/>
            <w:vAlign w:val="center"/>
          </w:tcPr>
          <w:p w14:paraId="5133B69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耈街彝族苗族乡团山村完全小学</w:t>
            </w:r>
          </w:p>
        </w:tc>
      </w:tr>
      <w:tr w14:paraId="364E5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B980684">
            <w:pPr>
              <w:jc w:val="center"/>
              <w:rPr>
                <w:rFonts w:hint="eastAsia" w:ascii="宋体" w:hAnsi="宋体" w:eastAsia="宋体" w:cs="宋体"/>
                <w:i w:val="0"/>
                <w:iCs w:val="0"/>
                <w:color w:val="000000"/>
                <w:sz w:val="24"/>
                <w:szCs w:val="24"/>
                <w:u w:val="none"/>
              </w:rPr>
            </w:pPr>
          </w:p>
        </w:tc>
        <w:tc>
          <w:tcPr>
            <w:tcW w:w="3947" w:type="pct"/>
            <w:noWrap w:val="0"/>
            <w:vAlign w:val="center"/>
          </w:tcPr>
          <w:p w14:paraId="2398DC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耈街彝族苗族乡金马村完全小学</w:t>
            </w:r>
          </w:p>
        </w:tc>
      </w:tr>
      <w:tr w14:paraId="23A54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344A3EB">
            <w:pPr>
              <w:jc w:val="center"/>
              <w:rPr>
                <w:rFonts w:hint="eastAsia" w:ascii="宋体" w:hAnsi="宋体" w:eastAsia="宋体" w:cs="宋体"/>
                <w:i w:val="0"/>
                <w:iCs w:val="0"/>
                <w:color w:val="000000"/>
                <w:sz w:val="24"/>
                <w:szCs w:val="24"/>
                <w:u w:val="none"/>
              </w:rPr>
            </w:pPr>
          </w:p>
        </w:tc>
        <w:tc>
          <w:tcPr>
            <w:tcW w:w="3947" w:type="pct"/>
            <w:noWrap w:val="0"/>
            <w:vAlign w:val="center"/>
          </w:tcPr>
          <w:p w14:paraId="3FA011C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耈街彝族苗族乡打平村完全小学</w:t>
            </w:r>
          </w:p>
        </w:tc>
      </w:tr>
      <w:tr w14:paraId="4A636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0D12CAF">
            <w:pPr>
              <w:jc w:val="center"/>
              <w:rPr>
                <w:rFonts w:hint="eastAsia" w:ascii="宋体" w:hAnsi="宋体" w:eastAsia="宋体" w:cs="宋体"/>
                <w:i w:val="0"/>
                <w:iCs w:val="0"/>
                <w:color w:val="000000"/>
                <w:sz w:val="24"/>
                <w:szCs w:val="24"/>
                <w:u w:val="none"/>
              </w:rPr>
            </w:pPr>
          </w:p>
        </w:tc>
        <w:tc>
          <w:tcPr>
            <w:tcW w:w="3947" w:type="pct"/>
            <w:noWrap w:val="0"/>
            <w:vAlign w:val="center"/>
          </w:tcPr>
          <w:p w14:paraId="5C4558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耉街彝族苗族乡土皮村幼儿园</w:t>
            </w:r>
          </w:p>
        </w:tc>
      </w:tr>
      <w:tr w14:paraId="60C5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57AEDD7">
            <w:pPr>
              <w:jc w:val="center"/>
              <w:rPr>
                <w:rFonts w:hint="eastAsia" w:ascii="宋体" w:hAnsi="宋体" w:eastAsia="宋体" w:cs="宋体"/>
                <w:i w:val="0"/>
                <w:iCs w:val="0"/>
                <w:color w:val="000000"/>
                <w:sz w:val="24"/>
                <w:szCs w:val="24"/>
                <w:u w:val="none"/>
              </w:rPr>
            </w:pPr>
          </w:p>
        </w:tc>
        <w:tc>
          <w:tcPr>
            <w:tcW w:w="3947" w:type="pct"/>
            <w:noWrap w:val="0"/>
            <w:vAlign w:val="center"/>
          </w:tcPr>
          <w:p w14:paraId="4D9BE1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耉街彝族苗族乡阿水村幼儿园</w:t>
            </w:r>
          </w:p>
        </w:tc>
      </w:tr>
      <w:tr w14:paraId="12C8D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47F237E">
            <w:pPr>
              <w:jc w:val="center"/>
              <w:rPr>
                <w:rFonts w:hint="eastAsia" w:ascii="宋体" w:hAnsi="宋体" w:eastAsia="宋体" w:cs="宋体"/>
                <w:i w:val="0"/>
                <w:iCs w:val="0"/>
                <w:color w:val="000000"/>
                <w:sz w:val="24"/>
                <w:szCs w:val="24"/>
                <w:u w:val="none"/>
              </w:rPr>
            </w:pPr>
          </w:p>
        </w:tc>
        <w:tc>
          <w:tcPr>
            <w:tcW w:w="3947" w:type="pct"/>
            <w:noWrap w:val="0"/>
            <w:vAlign w:val="center"/>
          </w:tcPr>
          <w:p w14:paraId="7D8095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耉街彝族苗族乡中心幼儿园</w:t>
            </w:r>
          </w:p>
        </w:tc>
      </w:tr>
      <w:tr w14:paraId="3364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restart"/>
            <w:noWrap w:val="0"/>
            <w:textDirection w:val="tbRlV"/>
            <w:vAlign w:val="center"/>
          </w:tcPr>
          <w:p w14:paraId="0CC91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卡斯中心学校</w:t>
            </w:r>
          </w:p>
        </w:tc>
        <w:tc>
          <w:tcPr>
            <w:tcW w:w="3947" w:type="pct"/>
            <w:noWrap w:val="0"/>
            <w:vAlign w:val="center"/>
          </w:tcPr>
          <w:p w14:paraId="577AE9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卡斯初级中学</w:t>
            </w:r>
          </w:p>
        </w:tc>
      </w:tr>
      <w:tr w14:paraId="08C55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C9A524C">
            <w:pPr>
              <w:jc w:val="center"/>
              <w:rPr>
                <w:rFonts w:hint="eastAsia" w:ascii="宋体" w:hAnsi="宋体" w:eastAsia="宋体" w:cs="宋体"/>
                <w:i w:val="0"/>
                <w:iCs w:val="0"/>
                <w:color w:val="000000"/>
                <w:sz w:val="24"/>
                <w:szCs w:val="24"/>
                <w:u w:val="none"/>
              </w:rPr>
            </w:pPr>
          </w:p>
        </w:tc>
        <w:tc>
          <w:tcPr>
            <w:tcW w:w="3947" w:type="pct"/>
            <w:noWrap w:val="0"/>
            <w:vAlign w:val="center"/>
          </w:tcPr>
          <w:p w14:paraId="076FB3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卡斯镇中心学校</w:t>
            </w:r>
          </w:p>
        </w:tc>
      </w:tr>
      <w:tr w14:paraId="42B30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09B7922">
            <w:pPr>
              <w:jc w:val="center"/>
              <w:rPr>
                <w:rFonts w:hint="eastAsia" w:ascii="宋体" w:hAnsi="宋体" w:eastAsia="宋体" w:cs="宋体"/>
                <w:i w:val="0"/>
                <w:iCs w:val="0"/>
                <w:color w:val="000000"/>
                <w:sz w:val="24"/>
                <w:szCs w:val="24"/>
                <w:u w:val="none"/>
              </w:rPr>
            </w:pPr>
          </w:p>
        </w:tc>
        <w:tc>
          <w:tcPr>
            <w:tcW w:w="3947" w:type="pct"/>
            <w:noWrap w:val="0"/>
            <w:vAlign w:val="center"/>
          </w:tcPr>
          <w:p w14:paraId="28C20C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卡斯镇新谷村完全小学</w:t>
            </w:r>
          </w:p>
        </w:tc>
      </w:tr>
      <w:tr w14:paraId="28C1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0A2C4BEE">
            <w:pPr>
              <w:jc w:val="center"/>
              <w:rPr>
                <w:rFonts w:hint="eastAsia" w:ascii="宋体" w:hAnsi="宋体" w:eastAsia="宋体" w:cs="宋体"/>
                <w:i w:val="0"/>
                <w:iCs w:val="0"/>
                <w:color w:val="000000"/>
                <w:sz w:val="24"/>
                <w:szCs w:val="24"/>
                <w:u w:val="none"/>
              </w:rPr>
            </w:pPr>
          </w:p>
        </w:tc>
        <w:tc>
          <w:tcPr>
            <w:tcW w:w="3947" w:type="pct"/>
            <w:noWrap w:val="0"/>
            <w:vAlign w:val="center"/>
          </w:tcPr>
          <w:p w14:paraId="4BB00DE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卡斯镇大塘村完全小学</w:t>
            </w:r>
          </w:p>
        </w:tc>
      </w:tr>
      <w:tr w14:paraId="150A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7421C026">
            <w:pPr>
              <w:jc w:val="center"/>
              <w:rPr>
                <w:rFonts w:hint="eastAsia" w:ascii="宋体" w:hAnsi="宋体" w:eastAsia="宋体" w:cs="宋体"/>
                <w:i w:val="0"/>
                <w:iCs w:val="0"/>
                <w:color w:val="000000"/>
                <w:sz w:val="24"/>
                <w:szCs w:val="24"/>
                <w:u w:val="none"/>
              </w:rPr>
            </w:pPr>
          </w:p>
        </w:tc>
        <w:tc>
          <w:tcPr>
            <w:tcW w:w="3947" w:type="pct"/>
            <w:noWrap w:val="0"/>
            <w:vAlign w:val="center"/>
          </w:tcPr>
          <w:p w14:paraId="686525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卡斯镇广邑村完全小学</w:t>
            </w:r>
          </w:p>
        </w:tc>
      </w:tr>
      <w:tr w14:paraId="160F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40F643B">
            <w:pPr>
              <w:jc w:val="center"/>
              <w:rPr>
                <w:rFonts w:hint="eastAsia" w:ascii="宋体" w:hAnsi="宋体" w:eastAsia="宋体" w:cs="宋体"/>
                <w:i w:val="0"/>
                <w:iCs w:val="0"/>
                <w:color w:val="000000"/>
                <w:sz w:val="24"/>
                <w:szCs w:val="24"/>
                <w:u w:val="none"/>
              </w:rPr>
            </w:pPr>
          </w:p>
        </w:tc>
        <w:tc>
          <w:tcPr>
            <w:tcW w:w="3947" w:type="pct"/>
            <w:noWrap w:val="0"/>
            <w:vAlign w:val="center"/>
          </w:tcPr>
          <w:p w14:paraId="3919060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卡斯镇客邑村完全小学</w:t>
            </w:r>
          </w:p>
        </w:tc>
      </w:tr>
      <w:tr w14:paraId="0286A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6F033D4">
            <w:pPr>
              <w:jc w:val="center"/>
              <w:rPr>
                <w:rFonts w:hint="eastAsia" w:ascii="宋体" w:hAnsi="宋体" w:eastAsia="宋体" w:cs="宋体"/>
                <w:i w:val="0"/>
                <w:iCs w:val="0"/>
                <w:color w:val="000000"/>
                <w:sz w:val="24"/>
                <w:szCs w:val="24"/>
                <w:u w:val="none"/>
              </w:rPr>
            </w:pPr>
          </w:p>
        </w:tc>
        <w:tc>
          <w:tcPr>
            <w:tcW w:w="3947" w:type="pct"/>
            <w:noWrap w:val="0"/>
            <w:vAlign w:val="center"/>
          </w:tcPr>
          <w:p w14:paraId="32DC03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卡斯镇兰山村完全小学</w:t>
            </w:r>
          </w:p>
        </w:tc>
      </w:tr>
      <w:tr w14:paraId="5CD0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60000D45">
            <w:pPr>
              <w:jc w:val="center"/>
              <w:rPr>
                <w:rFonts w:hint="eastAsia" w:ascii="宋体" w:hAnsi="宋体" w:eastAsia="宋体" w:cs="宋体"/>
                <w:i w:val="0"/>
                <w:iCs w:val="0"/>
                <w:color w:val="000000"/>
                <w:sz w:val="24"/>
                <w:szCs w:val="24"/>
                <w:u w:val="none"/>
              </w:rPr>
            </w:pPr>
          </w:p>
        </w:tc>
        <w:tc>
          <w:tcPr>
            <w:tcW w:w="3947" w:type="pct"/>
            <w:noWrap w:val="0"/>
            <w:vAlign w:val="center"/>
          </w:tcPr>
          <w:p w14:paraId="12E484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卡斯镇兰山村幼儿园</w:t>
            </w:r>
          </w:p>
        </w:tc>
      </w:tr>
      <w:tr w14:paraId="50DD1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1E4A8E85">
            <w:pPr>
              <w:jc w:val="center"/>
              <w:rPr>
                <w:rFonts w:hint="eastAsia" w:ascii="宋体" w:hAnsi="宋体" w:eastAsia="宋体" w:cs="宋体"/>
                <w:i w:val="0"/>
                <w:iCs w:val="0"/>
                <w:color w:val="000000"/>
                <w:sz w:val="24"/>
                <w:szCs w:val="24"/>
                <w:u w:val="none"/>
              </w:rPr>
            </w:pPr>
          </w:p>
        </w:tc>
        <w:tc>
          <w:tcPr>
            <w:tcW w:w="3947" w:type="pct"/>
            <w:noWrap w:val="0"/>
            <w:vAlign w:val="center"/>
          </w:tcPr>
          <w:p w14:paraId="7F8C14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卡斯镇龙塘村完全小学</w:t>
            </w:r>
          </w:p>
        </w:tc>
      </w:tr>
      <w:tr w14:paraId="3FD9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2F080702">
            <w:pPr>
              <w:jc w:val="center"/>
              <w:rPr>
                <w:rFonts w:hint="eastAsia" w:ascii="宋体" w:hAnsi="宋体" w:eastAsia="宋体" w:cs="宋体"/>
                <w:i w:val="0"/>
                <w:iCs w:val="0"/>
                <w:color w:val="000000"/>
                <w:sz w:val="24"/>
                <w:szCs w:val="24"/>
                <w:u w:val="none"/>
              </w:rPr>
            </w:pPr>
          </w:p>
        </w:tc>
        <w:tc>
          <w:tcPr>
            <w:tcW w:w="3947" w:type="pct"/>
            <w:noWrap w:val="0"/>
            <w:vAlign w:val="center"/>
          </w:tcPr>
          <w:p w14:paraId="7D0467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卡斯镇龙洞村完全小学</w:t>
            </w:r>
          </w:p>
        </w:tc>
      </w:tr>
      <w:tr w14:paraId="06CD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43FF6B6">
            <w:pPr>
              <w:jc w:val="center"/>
              <w:rPr>
                <w:rFonts w:hint="eastAsia" w:ascii="宋体" w:hAnsi="宋体" w:eastAsia="宋体" w:cs="宋体"/>
                <w:i w:val="0"/>
                <w:iCs w:val="0"/>
                <w:color w:val="000000"/>
                <w:sz w:val="24"/>
                <w:szCs w:val="24"/>
                <w:u w:val="none"/>
              </w:rPr>
            </w:pPr>
          </w:p>
        </w:tc>
        <w:tc>
          <w:tcPr>
            <w:tcW w:w="3947" w:type="pct"/>
            <w:noWrap w:val="0"/>
            <w:vAlign w:val="center"/>
          </w:tcPr>
          <w:p w14:paraId="12D6DD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卡斯镇大水平村完全小学</w:t>
            </w:r>
          </w:p>
        </w:tc>
      </w:tr>
      <w:tr w14:paraId="41F6C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8DEB5FA">
            <w:pPr>
              <w:jc w:val="center"/>
              <w:rPr>
                <w:rFonts w:hint="eastAsia" w:ascii="宋体" w:hAnsi="宋体" w:eastAsia="宋体" w:cs="宋体"/>
                <w:i w:val="0"/>
                <w:iCs w:val="0"/>
                <w:color w:val="000000"/>
                <w:sz w:val="24"/>
                <w:szCs w:val="24"/>
                <w:u w:val="none"/>
              </w:rPr>
            </w:pPr>
          </w:p>
        </w:tc>
        <w:tc>
          <w:tcPr>
            <w:tcW w:w="3947" w:type="pct"/>
            <w:noWrap w:val="0"/>
            <w:vAlign w:val="center"/>
          </w:tcPr>
          <w:p w14:paraId="626A4D3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卡斯镇邑林村完全小学</w:t>
            </w:r>
          </w:p>
        </w:tc>
      </w:tr>
      <w:tr w14:paraId="0FF6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59D8B865">
            <w:pPr>
              <w:jc w:val="center"/>
              <w:rPr>
                <w:rFonts w:hint="eastAsia" w:ascii="宋体" w:hAnsi="宋体" w:eastAsia="宋体" w:cs="宋体"/>
                <w:i w:val="0"/>
                <w:iCs w:val="0"/>
                <w:color w:val="000000"/>
                <w:sz w:val="24"/>
                <w:szCs w:val="24"/>
                <w:u w:val="none"/>
              </w:rPr>
            </w:pPr>
          </w:p>
        </w:tc>
        <w:tc>
          <w:tcPr>
            <w:tcW w:w="3947" w:type="pct"/>
            <w:noWrap w:val="0"/>
            <w:vAlign w:val="center"/>
          </w:tcPr>
          <w:p w14:paraId="0C8F7A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卡斯镇龙洞村幼儿园</w:t>
            </w:r>
          </w:p>
        </w:tc>
      </w:tr>
      <w:tr w14:paraId="6E208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387A9CB5">
            <w:pPr>
              <w:jc w:val="center"/>
              <w:rPr>
                <w:rFonts w:hint="eastAsia" w:ascii="宋体" w:hAnsi="宋体" w:eastAsia="宋体" w:cs="宋体"/>
                <w:i w:val="0"/>
                <w:iCs w:val="0"/>
                <w:color w:val="000000"/>
                <w:sz w:val="24"/>
                <w:szCs w:val="24"/>
                <w:u w:val="none"/>
              </w:rPr>
            </w:pPr>
          </w:p>
        </w:tc>
        <w:tc>
          <w:tcPr>
            <w:tcW w:w="3947" w:type="pct"/>
            <w:noWrap w:val="0"/>
            <w:vAlign w:val="center"/>
          </w:tcPr>
          <w:p w14:paraId="42F9BF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卡斯镇毛寨村完全小学</w:t>
            </w:r>
          </w:p>
        </w:tc>
      </w:tr>
      <w:tr w14:paraId="350E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52" w:type="pct"/>
            <w:vMerge w:val="continue"/>
            <w:noWrap w:val="0"/>
            <w:textDirection w:val="tbRlV"/>
            <w:vAlign w:val="center"/>
          </w:tcPr>
          <w:p w14:paraId="4A084014">
            <w:pPr>
              <w:jc w:val="center"/>
              <w:rPr>
                <w:rFonts w:hint="eastAsia" w:ascii="宋体" w:hAnsi="宋体" w:eastAsia="宋体" w:cs="宋体"/>
                <w:i w:val="0"/>
                <w:iCs w:val="0"/>
                <w:color w:val="000000"/>
                <w:sz w:val="24"/>
                <w:szCs w:val="24"/>
                <w:u w:val="none"/>
              </w:rPr>
            </w:pPr>
          </w:p>
        </w:tc>
        <w:tc>
          <w:tcPr>
            <w:tcW w:w="3947" w:type="pct"/>
            <w:noWrap w:val="0"/>
            <w:vAlign w:val="center"/>
          </w:tcPr>
          <w:p w14:paraId="269B41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卡斯镇中心幼儿园</w:t>
            </w:r>
          </w:p>
        </w:tc>
      </w:tr>
    </w:tbl>
    <w:p w14:paraId="42D8B3BF">
      <w:pPr>
        <w:rPr>
          <w:rFonts w:ascii="宋体" w:hAnsi="宋体"/>
          <w:b/>
          <w:bCs/>
          <w:sz w:val="28"/>
          <w:szCs w:val="28"/>
        </w:rPr>
      </w:pPr>
      <w:r>
        <w:rPr>
          <w:rFonts w:hint="eastAsia" w:ascii="宋体" w:hAnsi="宋体"/>
          <w:b/>
          <w:bCs/>
          <w:sz w:val="28"/>
          <w:szCs w:val="28"/>
        </w:rPr>
        <w:t>三、粮油质量管理保障措施：</w:t>
      </w:r>
    </w:p>
    <w:p w14:paraId="19E8AE47">
      <w:pPr>
        <w:pStyle w:val="133"/>
        <w:snapToGrid w:val="0"/>
        <w:spacing w:line="360" w:lineRule="auto"/>
        <w:ind w:firstLine="480"/>
        <w:rPr>
          <w:rFonts w:ascii="宋体" w:hAnsi="宋体"/>
          <w:bCs/>
          <w:sz w:val="24"/>
          <w:szCs w:val="28"/>
        </w:rPr>
      </w:pPr>
      <w:r>
        <w:rPr>
          <w:rFonts w:hint="eastAsia" w:ascii="宋体" w:hAnsi="宋体"/>
          <w:bCs/>
          <w:sz w:val="24"/>
          <w:szCs w:val="28"/>
        </w:rPr>
        <w:t>1.</w:t>
      </w:r>
      <w:r>
        <w:rPr>
          <w:rFonts w:ascii="宋体" w:hAnsi="宋体"/>
          <w:bCs/>
          <w:sz w:val="24"/>
          <w:szCs w:val="28"/>
        </w:rPr>
        <w:t>中标的粮油供应商应向当地粮食和储备、教育等行政管理部门作出书面的质量安全承诺。</w:t>
      </w:r>
    </w:p>
    <w:p w14:paraId="281530FC">
      <w:pPr>
        <w:pStyle w:val="133"/>
        <w:snapToGrid w:val="0"/>
        <w:spacing w:line="360" w:lineRule="auto"/>
        <w:ind w:firstLine="480"/>
        <w:rPr>
          <w:rFonts w:ascii="宋体" w:hAnsi="宋体"/>
          <w:bCs/>
          <w:sz w:val="24"/>
          <w:szCs w:val="28"/>
        </w:rPr>
      </w:pPr>
      <w:r>
        <w:rPr>
          <w:rFonts w:hint="eastAsia" w:ascii="宋体" w:hAnsi="宋体"/>
          <w:bCs/>
          <w:sz w:val="24"/>
          <w:szCs w:val="28"/>
        </w:rPr>
        <w:t>2</w:t>
      </w:r>
      <w:r>
        <w:rPr>
          <w:rFonts w:ascii="宋体" w:hAnsi="宋体"/>
          <w:bCs/>
          <w:sz w:val="24"/>
          <w:szCs w:val="28"/>
        </w:rPr>
        <w:t>.</w:t>
      </w:r>
      <w:r>
        <w:rPr>
          <w:rFonts w:hint="eastAsia" w:ascii="宋体" w:hAnsi="宋体"/>
          <w:bCs/>
          <w:sz w:val="24"/>
          <w:szCs w:val="28"/>
        </w:rPr>
        <w:t>索证索票制度。供应商在购进每批次粮油产品</w:t>
      </w:r>
      <w:r>
        <w:rPr>
          <w:rFonts w:ascii="宋体" w:hAnsi="宋体"/>
          <w:bCs/>
          <w:sz w:val="24"/>
          <w:szCs w:val="28"/>
        </w:rPr>
        <w:t xml:space="preserve">时，必须查验该批次粮油产品的质量检验报告、生产许可证、产品说明书等材料的原件并复印留存备查。向学校配送粮油时，该批次粮油的质量检验报告要随货同行。 </w:t>
      </w:r>
    </w:p>
    <w:p w14:paraId="327A51E9">
      <w:pPr>
        <w:pStyle w:val="133"/>
        <w:snapToGrid w:val="0"/>
        <w:spacing w:line="360" w:lineRule="auto"/>
        <w:ind w:firstLine="480"/>
        <w:rPr>
          <w:rFonts w:ascii="宋体" w:hAnsi="宋体"/>
          <w:bCs/>
          <w:sz w:val="24"/>
          <w:szCs w:val="28"/>
        </w:rPr>
      </w:pPr>
      <w:r>
        <w:rPr>
          <w:rFonts w:hint="eastAsia" w:ascii="宋体" w:hAnsi="宋体"/>
          <w:bCs/>
          <w:sz w:val="24"/>
          <w:szCs w:val="28"/>
        </w:rPr>
        <w:t>3</w:t>
      </w:r>
      <w:r>
        <w:rPr>
          <w:rFonts w:ascii="宋体" w:hAnsi="宋体"/>
          <w:bCs/>
          <w:sz w:val="24"/>
          <w:szCs w:val="28"/>
        </w:rPr>
        <w:t xml:space="preserve">.供应周期。供应商不得以降低成本为目的，促使学校大批量储存粮油。各地应合理确定供应周期，供应周期原则上控制在 15 天以内，最长不得超过 30 天。学校应根据学生人数测算每个周期所需粮油数量，提前向供应商送达用粮油计划，供应商应按需配送。 </w:t>
      </w:r>
    </w:p>
    <w:p w14:paraId="5F645617">
      <w:pPr>
        <w:pStyle w:val="133"/>
        <w:snapToGrid w:val="0"/>
        <w:spacing w:line="360" w:lineRule="auto"/>
        <w:ind w:firstLine="480"/>
        <w:rPr>
          <w:rFonts w:ascii="宋体" w:hAnsi="宋体"/>
          <w:bCs/>
          <w:sz w:val="24"/>
          <w:szCs w:val="28"/>
        </w:rPr>
      </w:pPr>
      <w:r>
        <w:rPr>
          <w:rFonts w:hint="eastAsia" w:ascii="宋体" w:hAnsi="宋体"/>
          <w:bCs/>
          <w:sz w:val="24"/>
          <w:szCs w:val="28"/>
        </w:rPr>
        <w:t>4</w:t>
      </w:r>
      <w:r>
        <w:rPr>
          <w:rFonts w:ascii="宋体" w:hAnsi="宋体"/>
          <w:bCs/>
          <w:sz w:val="24"/>
          <w:szCs w:val="28"/>
        </w:rPr>
        <w:t>.粮情检查。供应商要加强粮油库存检查，将粮油温度、湿度控制在安全值范围内。学校要定期检查粮食储存状况，发现异常情况要及时协调供应商进行处理，问题解决前不得继续使用。</w:t>
      </w:r>
    </w:p>
    <w:p w14:paraId="10BD057C">
      <w:pPr>
        <w:rPr>
          <w:rFonts w:ascii="宋体" w:hAnsi="宋体"/>
          <w:b/>
          <w:bCs/>
          <w:sz w:val="28"/>
          <w:szCs w:val="28"/>
        </w:rPr>
      </w:pPr>
      <w:r>
        <w:rPr>
          <w:rFonts w:hint="eastAsia" w:ascii="宋体" w:hAnsi="宋体"/>
          <w:b/>
          <w:bCs/>
          <w:sz w:val="28"/>
          <w:szCs w:val="28"/>
        </w:rPr>
        <w:t>四、资金管理及结算：</w:t>
      </w:r>
    </w:p>
    <w:p w14:paraId="29C182F0">
      <w:pPr>
        <w:pStyle w:val="133"/>
        <w:snapToGrid w:val="0"/>
        <w:spacing w:line="360" w:lineRule="auto"/>
        <w:ind w:firstLine="480"/>
        <w:rPr>
          <w:rFonts w:ascii="宋体" w:hAnsi="宋体"/>
          <w:bCs/>
          <w:sz w:val="24"/>
          <w:szCs w:val="28"/>
        </w:rPr>
      </w:pPr>
      <w:r>
        <w:rPr>
          <w:rFonts w:hint="eastAsia" w:ascii="宋体" w:hAnsi="宋体"/>
          <w:bCs/>
          <w:sz w:val="24"/>
          <w:szCs w:val="28"/>
        </w:rPr>
        <w:t>相关学校在向供应商采购粮油商品时，需开具盖有学校公章的发货通知单，供应商凭发货通知单发货。在交接粮油商品时，供应商应向学校提供发货凭证，学校向供应商开具收货凭证，双方凭证均应载明粮油数量、品种、价格、交接时间等内容，双方经办人员签字确认并加盖公章。供应商据实开具正规税务发票，凭发票和学校的收货凭证进行结算。学校根据发票金额及时足额支付款项。</w:t>
      </w:r>
    </w:p>
    <w:p w14:paraId="443DA4FA">
      <w:pPr>
        <w:rPr>
          <w:rFonts w:ascii="宋体" w:hAnsi="宋体"/>
          <w:b/>
          <w:bCs/>
          <w:sz w:val="28"/>
          <w:szCs w:val="28"/>
        </w:rPr>
      </w:pPr>
      <w:r>
        <w:rPr>
          <w:rFonts w:hint="eastAsia" w:ascii="宋体" w:hAnsi="宋体"/>
          <w:b/>
          <w:bCs/>
          <w:sz w:val="28"/>
          <w:szCs w:val="28"/>
        </w:rPr>
        <w:t>五、验收：</w:t>
      </w:r>
    </w:p>
    <w:p w14:paraId="58344F9F">
      <w:pPr>
        <w:pStyle w:val="133"/>
        <w:snapToGrid w:val="0"/>
        <w:spacing w:line="360" w:lineRule="auto"/>
        <w:ind w:firstLine="480"/>
        <w:rPr>
          <w:rFonts w:ascii="宋体" w:hAnsi="宋体"/>
          <w:bCs/>
          <w:sz w:val="24"/>
          <w:szCs w:val="28"/>
        </w:rPr>
      </w:pPr>
      <w:r>
        <w:rPr>
          <w:rFonts w:hint="eastAsia" w:ascii="宋体" w:hAnsi="宋体"/>
          <w:bCs/>
          <w:sz w:val="24"/>
          <w:szCs w:val="28"/>
        </w:rPr>
        <w:t>（1）验收标准：中标供应商提供的产品须经过学校验收人员的感官检验、外观检验和试用检验，若产品外观、包装、形式不符合要求，感官检验不能达到食品卫生要求，当即拒收；企业不能满足食品的质量及售后服务要求时，学校有权进行处罚直至终止合同。</w:t>
      </w:r>
    </w:p>
    <w:p w14:paraId="2C09BDDB">
      <w:pPr>
        <w:pStyle w:val="133"/>
        <w:snapToGrid w:val="0"/>
        <w:spacing w:line="360" w:lineRule="auto"/>
        <w:ind w:firstLine="480"/>
        <w:rPr>
          <w:rFonts w:ascii="宋体" w:hAnsi="宋体"/>
          <w:bCs/>
          <w:sz w:val="24"/>
          <w:szCs w:val="28"/>
        </w:rPr>
      </w:pPr>
      <w:r>
        <w:rPr>
          <w:rFonts w:hint="eastAsia" w:ascii="宋体" w:hAnsi="宋体"/>
          <w:bCs/>
          <w:sz w:val="24"/>
          <w:szCs w:val="28"/>
        </w:rPr>
        <w:t>（2）中标供应商需提供每一批次供货产品的检验报告，没有检验报告不予验收。</w:t>
      </w:r>
    </w:p>
    <w:p w14:paraId="7EE1E49E">
      <w:pPr>
        <w:rPr>
          <w:rFonts w:ascii="宋体" w:hAnsi="宋体"/>
          <w:b/>
          <w:bCs/>
          <w:sz w:val="28"/>
          <w:szCs w:val="28"/>
        </w:rPr>
      </w:pPr>
      <w:r>
        <w:rPr>
          <w:rFonts w:hint="eastAsia" w:ascii="宋体" w:hAnsi="宋体"/>
          <w:b/>
          <w:bCs/>
          <w:sz w:val="28"/>
          <w:szCs w:val="28"/>
        </w:rPr>
        <w:t>六、粮油抽样封存：</w:t>
      </w:r>
    </w:p>
    <w:p w14:paraId="11B53984">
      <w:pPr>
        <w:pStyle w:val="133"/>
        <w:snapToGrid w:val="0"/>
        <w:spacing w:line="360" w:lineRule="auto"/>
        <w:ind w:firstLine="480"/>
        <w:rPr>
          <w:rFonts w:ascii="宋体" w:hAnsi="宋体"/>
          <w:bCs/>
          <w:sz w:val="24"/>
          <w:szCs w:val="28"/>
        </w:rPr>
      </w:pPr>
      <w:r>
        <w:rPr>
          <w:rFonts w:hint="eastAsia" w:ascii="宋体" w:hAnsi="宋体"/>
          <w:bCs/>
          <w:sz w:val="24"/>
          <w:szCs w:val="28"/>
        </w:rPr>
        <w:t>供应商在向学校交付粮油时，双方经办人员须当场抽取粮油样品进行封存，封条要注明学校名称、封存日期、抽样有效期等内容，经双方经办人员签字确认并加盖学校公章后贴封，抽样交由双方分别保管。以粮油供货质量检验报告为依据，分次配送但属于同一批次的粮油仅抽样一次，抽样有效期同检验报告的有效期一致，抽样费用由供应商承担。该批次粮油使用完 2 日后，如无食品安全事故，留样自动失效。</w:t>
      </w:r>
    </w:p>
    <w:p w14:paraId="6FA50241"/>
    <w:sectPr>
      <w:pgSz w:w="11906" w:h="16838"/>
      <w:pgMar w:top="1304" w:right="1276" w:bottom="1304" w:left="1276"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A0BADB4-475D-47E6-AE34-1BB5E4B71D4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39D1CE5-ACB1-4B71-B4ED-EF8817D44D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44C9A6FC-2FB9-4B85-860D-5BB6B604AE56}"/>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华文楷体">
    <w:panose1 w:val="02010600040101010101"/>
    <w:charset w:val="86"/>
    <w:family w:val="auto"/>
    <w:pitch w:val="default"/>
    <w:sig w:usb0="00000287" w:usb1="080F0000" w:usb2="00000000" w:usb3="00000000" w:csb0="0004009F" w:csb1="DFD70000"/>
    <w:embedRegular r:id="rId4" w:fontKey="{2CDB4AF2-A36B-4F35-B779-E2E4B891844A}"/>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ArialMT">
    <w:altName w:val="宋体"/>
    <w:panose1 w:val="00000000000000000000"/>
    <w:charset w:val="86"/>
    <w:family w:val="auto"/>
    <w:pitch w:val="default"/>
    <w:sig w:usb0="00000000" w:usb1="00000000" w:usb2="00000010" w:usb3="00000000" w:csb0="00040000" w:csb1="00000000"/>
    <w:embedRegular r:id="rId5" w:fontKey="{9C973D73-80CB-43FC-A27A-0261373D6686}"/>
  </w:font>
  <w:font w:name="方正小标宋简体">
    <w:panose1 w:val="03000509000000000000"/>
    <w:charset w:val="86"/>
    <w:family w:val="auto"/>
    <w:pitch w:val="default"/>
    <w:sig w:usb0="00000001" w:usb1="080E0000" w:usb2="00000000" w:usb3="00000000" w:csb0="00040000" w:csb1="00000000"/>
    <w:embedRegular r:id="rId6" w:fontKey="{A952EDB4-C2E4-4596-97AF-F83C5CB2628F}"/>
  </w:font>
  <w:font w:name="仿宋_GB2312">
    <w:panose1 w:val="02010609030101010101"/>
    <w:charset w:val="86"/>
    <w:family w:val="modern"/>
    <w:pitch w:val="default"/>
    <w:sig w:usb0="00000001" w:usb1="080E0000" w:usb2="00000000" w:usb3="00000000" w:csb0="00040000" w:csb1="00000000"/>
    <w:embedRegular r:id="rId7" w:fontKey="{07A1A324-0560-42D4-AE98-40D96255E27A}"/>
  </w:font>
  <w:font w:name="华文中宋">
    <w:panose1 w:val="02010600040101010101"/>
    <w:charset w:val="86"/>
    <w:family w:val="auto"/>
    <w:pitch w:val="default"/>
    <w:sig w:usb0="00000287" w:usb1="080F0000" w:usb2="00000000" w:usb3="00000000" w:csb0="0004009F" w:csb1="DFD70000"/>
    <w:embedRegular r:id="rId8" w:fontKey="{4A4FB3A8-BBF6-4E11-9E8E-00BC292164BC}"/>
  </w:font>
  <w:font w:name="汉仪书宋二S">
    <w:panose1 w:val="00020600040101010101"/>
    <w:charset w:val="86"/>
    <w:family w:val="auto"/>
    <w:pitch w:val="default"/>
    <w:sig w:usb0="A00002BF" w:usb1="18EF7CFA" w:usb2="00000016" w:usb3="00000000" w:csb0="00040000" w:csb1="00000000"/>
    <w:embedRegular r:id="rId9" w:fontKey="{07BD3035-C18C-4C31-8F7A-39838FB6BF13}"/>
  </w:font>
  <w:font w:name="仿宋">
    <w:panose1 w:val="02010609060101010101"/>
    <w:charset w:val="86"/>
    <w:family w:val="auto"/>
    <w:pitch w:val="default"/>
    <w:sig w:usb0="800002BF" w:usb1="38CF7CFA" w:usb2="00000016" w:usb3="00000000" w:csb0="00040001" w:csb1="00000000"/>
    <w:embedRegular r:id="rId10" w:fontKey="{4B2B0BB0-D1F0-4AC8-BD77-E945F11DB613}"/>
  </w:font>
  <w:font w:name="Segoe UI">
    <w:panose1 w:val="020B0502040204020203"/>
    <w:charset w:val="00"/>
    <w:family w:val="auto"/>
    <w:pitch w:val="default"/>
    <w:sig w:usb0="E4002EFF" w:usb1="C000E47F" w:usb2="00000009" w:usb3="00000000" w:csb0="200001FF" w:csb1="00000000"/>
    <w:embedRegular r:id="rId11" w:fontKey="{75B7C153-BE2B-486B-87B7-12B94DE2438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C8CB2">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DA3230E">
                          <w:pPr>
                            <w:pStyle w:val="19"/>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BTTp/81AEAAKYDAAAOAAAAAAAAAAEAIAAA&#10;ACIBAABkcnMvZTJvRG9jLnhtbFBLBQYAAAAABgAGAFkBAABoBQAAAAA=&#10;">
              <v:fill on="f" focussize="0,0"/>
              <v:stroke on="f" weight="1.25pt"/>
              <v:imagedata o:title=""/>
              <o:lock v:ext="edit" aspectratio="f"/>
              <v:textbox inset="0mm,0mm,0mm,0mm" style="mso-fit-shape-to-text:t;">
                <w:txbxContent>
                  <w:p w14:paraId="1DA3230E">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3AAB0">
    <w:pPr>
      <w:pStyle w:val="19"/>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4D284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文本框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5v9GcgBAACY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91V2&#10;pw9QY9N9wLY0vPND7pzygMkselDR5jfKIVhHb89Xb+WQiMgfrVfrdYUlgbX5gDjs4fMQIb2X3pIc&#10;NDTi5RVP+ekjpLF1bsnTnL/TxmCe18b9k0DMnGGZ+8gxR2nYDxPxvW/PqKfHe2+owzWnxHxwaGte&#10;kTmIc7Cfg2OI+tAhtWXhBeH2mJBE4ZYnjLDTYLywom5arrwRj8+l6+GH2v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Ob/RnIAQAAmAMAAA4AAAAAAAAAAQAgAAAAHgEAAGRycy9lMm9Eb2Mu&#10;eG1sUEsFBgAAAAAGAAYAWQEAAFgFAAAAAA==&#10;">
              <v:fill on="f" focussize="0,0"/>
              <v:stroke on="f"/>
              <v:imagedata o:title=""/>
              <o:lock v:ext="edit" aspectratio="f"/>
              <v:textbox inset="0mm,0mm,0mm,0mm" style="mso-fit-shape-to-text:t;">
                <w:txbxContent>
                  <w:p w14:paraId="444D284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00957">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7C426">
    <w:pPr>
      <w:pStyle w:val="19"/>
      <w:jc w:val="center"/>
      <w:rPr>
        <w:rFonts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24D385B">
                          <w:pPr>
                            <w:pStyle w:val="19"/>
                          </w:pPr>
                          <w:r>
                            <w:fldChar w:fldCharType="begin"/>
                          </w:r>
                          <w:r>
                            <w:instrText xml:space="preserve"> PAGE  \* MERGEFORMAT </w:instrText>
                          </w:r>
                          <w:r>
                            <w:fldChar w:fldCharType="separate"/>
                          </w:r>
                          <w:r>
                            <w:t>8</w:t>
                          </w:r>
                          <w: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oaYJL0wAAAAUBAAAPAAAAAAAAAAEAIAAAACIA&#10;AABkcnMvZG93bnJldi54bWxQSwECFAAUAAAACACHTuJAUeUCU9UBAACmAwAADgAAAAAAAAABACAA&#10;AAAiAQAAZHJzL2Uyb0RvYy54bWxQSwUGAAAAAAYABgBZAQAAaQUAAAAA&#10;">
              <v:fill on="f" focussize="0,0"/>
              <v:stroke on="f" weight="1.25pt"/>
              <v:imagedata o:title=""/>
              <o:lock v:ext="edit" aspectratio="f"/>
              <v:textbox inset="0mm,0mm,0mm,0mm" style="mso-fit-shape-to-text:t;">
                <w:txbxContent>
                  <w:p w14:paraId="724D385B">
                    <w:pPr>
                      <w:pStyle w:val="19"/>
                    </w:pPr>
                    <w:r>
                      <w:fldChar w:fldCharType="begin"/>
                    </w:r>
                    <w:r>
                      <w:instrText xml:space="preserve"> PAGE  \* MERGEFORMAT </w:instrText>
                    </w:r>
                    <w:r>
                      <w:fldChar w:fldCharType="separate"/>
                    </w:r>
                    <w:r>
                      <w:t>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0A263">
    <w:pPr>
      <w:pStyle w:val="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37140">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1B"/>
    <w:multiLevelType w:val="multilevel"/>
    <w:tmpl w:val="0000001B"/>
    <w:lvl w:ilvl="0" w:tentative="0">
      <w:start w:val="1"/>
      <w:numFmt w:val="decimal"/>
      <w:lvlText w:val="（%1）"/>
      <w:lvlJc w:val="left"/>
      <w:pPr>
        <w:ind w:left="1230" w:hanging="720"/>
      </w:pPr>
      <w:rPr>
        <w:rFonts w:hint="default"/>
      </w:rPr>
    </w:lvl>
    <w:lvl w:ilvl="1" w:tentative="0">
      <w:start w:val="1"/>
      <w:numFmt w:val="lowerLetter"/>
      <w:lvlText w:val="%2)"/>
      <w:lvlJc w:val="left"/>
      <w:pPr>
        <w:ind w:left="1350" w:hanging="420"/>
      </w:pPr>
    </w:lvl>
    <w:lvl w:ilvl="2" w:tentative="0">
      <w:start w:val="1"/>
      <w:numFmt w:val="lowerRoman"/>
      <w:lvlText w:val="%3."/>
      <w:lvlJc w:val="right"/>
      <w:pPr>
        <w:ind w:left="1770" w:hanging="420"/>
      </w:pPr>
    </w:lvl>
    <w:lvl w:ilvl="3" w:tentative="0">
      <w:start w:val="1"/>
      <w:numFmt w:val="decimal"/>
      <w:lvlText w:val="%4."/>
      <w:lvlJc w:val="left"/>
      <w:pPr>
        <w:ind w:left="2190" w:hanging="420"/>
      </w:pPr>
    </w:lvl>
    <w:lvl w:ilvl="4" w:tentative="0">
      <w:start w:val="1"/>
      <w:numFmt w:val="lowerLetter"/>
      <w:lvlText w:val="%5)"/>
      <w:lvlJc w:val="left"/>
      <w:pPr>
        <w:ind w:left="2610" w:hanging="420"/>
      </w:pPr>
    </w:lvl>
    <w:lvl w:ilvl="5" w:tentative="0">
      <w:start w:val="1"/>
      <w:numFmt w:val="lowerRoman"/>
      <w:lvlText w:val="%6."/>
      <w:lvlJc w:val="right"/>
      <w:pPr>
        <w:ind w:left="3030" w:hanging="420"/>
      </w:pPr>
    </w:lvl>
    <w:lvl w:ilvl="6" w:tentative="0">
      <w:start w:val="1"/>
      <w:numFmt w:val="decimal"/>
      <w:lvlText w:val="%7."/>
      <w:lvlJc w:val="left"/>
      <w:pPr>
        <w:ind w:left="3450" w:hanging="420"/>
      </w:pPr>
    </w:lvl>
    <w:lvl w:ilvl="7" w:tentative="0">
      <w:start w:val="1"/>
      <w:numFmt w:val="lowerLetter"/>
      <w:lvlText w:val="%8)"/>
      <w:lvlJc w:val="left"/>
      <w:pPr>
        <w:ind w:left="3870" w:hanging="420"/>
      </w:pPr>
    </w:lvl>
    <w:lvl w:ilvl="8" w:tentative="0">
      <w:start w:val="1"/>
      <w:numFmt w:val="lowerRoman"/>
      <w:lvlText w:val="%9."/>
      <w:lvlJc w:val="right"/>
      <w:pPr>
        <w:ind w:left="4290" w:hanging="420"/>
      </w:pPr>
    </w:lvl>
  </w:abstractNum>
  <w:abstractNum w:abstractNumId="7">
    <w:nsid w:val="238F721A"/>
    <w:multiLevelType w:val="singleLevel"/>
    <w:tmpl w:val="238F721A"/>
    <w:lvl w:ilvl="0" w:tentative="0">
      <w:start w:val="2"/>
      <w:numFmt w:val="decimal"/>
      <w:suff w:val="nothing"/>
      <w:lvlText w:val="（%1）"/>
      <w:lvlJc w:val="left"/>
    </w:lvl>
  </w:abstractNum>
  <w:abstractNum w:abstractNumId="8">
    <w:nsid w:val="39CE62BC"/>
    <w:multiLevelType w:val="multilevel"/>
    <w:tmpl w:val="39CE62BC"/>
    <w:lvl w:ilvl="0" w:tentative="0">
      <w:start w:val="1"/>
      <w:numFmt w:val="japaneseCounting"/>
      <w:lvlText w:val="第%1章"/>
      <w:lvlJc w:val="left"/>
      <w:pPr>
        <w:ind w:left="2145" w:hanging="214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2B7A3A9"/>
    <w:multiLevelType w:val="singleLevel"/>
    <w:tmpl w:val="52B7A3A9"/>
    <w:lvl w:ilvl="0" w:tentative="0">
      <w:start w:val="6"/>
      <w:numFmt w:val="chineseCounting"/>
      <w:suff w:val="space"/>
      <w:lvlText w:val="第%1章"/>
      <w:lvlJc w:val="left"/>
    </w:lvl>
  </w:abstractNum>
  <w:abstractNum w:abstractNumId="10">
    <w:nsid w:val="5A0112B1"/>
    <w:multiLevelType w:val="singleLevel"/>
    <w:tmpl w:val="5A0112B1"/>
    <w:lvl w:ilvl="0" w:tentative="0">
      <w:start w:val="1"/>
      <w:numFmt w:val="decimal"/>
      <w:suff w:val="nothing"/>
      <w:lvlText w:val="%1、"/>
      <w:lvlJc w:val="left"/>
    </w:lvl>
  </w:abstractNum>
  <w:abstractNum w:abstractNumId="11">
    <w:nsid w:val="7A0F6431"/>
    <w:multiLevelType w:val="singleLevel"/>
    <w:tmpl w:val="7A0F6431"/>
    <w:lvl w:ilvl="0" w:tentative="0">
      <w:start w:val="1"/>
      <w:numFmt w:val="decimal"/>
      <w:suff w:val="space"/>
      <w:lvlText w:val="%1."/>
      <w:lvlJc w:val="left"/>
    </w:lvl>
  </w:abstractNum>
  <w:num w:numId="1">
    <w:abstractNumId w:val="8"/>
  </w:num>
  <w:num w:numId="2">
    <w:abstractNumId w:val="6"/>
  </w:num>
  <w:num w:numId="3">
    <w:abstractNumId w:val="11"/>
  </w:num>
  <w:num w:numId="4">
    <w:abstractNumId w:val="1"/>
  </w:num>
  <w:num w:numId="5">
    <w:abstractNumId w:val="5"/>
  </w:num>
  <w:num w:numId="6">
    <w:abstractNumId w:val="3"/>
  </w:num>
  <w:num w:numId="7">
    <w:abstractNumId w:val="2"/>
  </w:num>
  <w:num w:numId="8">
    <w:abstractNumId w:val="0"/>
  </w:num>
  <w:num w:numId="9">
    <w:abstractNumId w:val="4"/>
  </w:num>
  <w:num w:numId="10">
    <w:abstractNumId w:val="1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TrueTypeFonts/>
  <w:saveSubsetFonts/>
  <w:bordersDoNotSurroundHeader w:val="0"/>
  <w:bordersDoNotSurroundFooter w:val="0"/>
  <w:documentProtection w:enforcement="0"/>
  <w:defaultTabStop w:val="425"/>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3ODEzMzhmZDQ2ZmY1MjY0M2NmY2RlYWFhNWNlZjkifQ=="/>
    <w:docVar w:name="KSO_WPS_MARK_KEY" w:val="f0fe5c63-e78f-44c2-9161-35d301668cea"/>
  </w:docVars>
  <w:rsids>
    <w:rsidRoot w:val="00287AE2"/>
    <w:rsid w:val="00036571"/>
    <w:rsid w:val="00056084"/>
    <w:rsid w:val="00067C31"/>
    <w:rsid w:val="00082396"/>
    <w:rsid w:val="00095980"/>
    <w:rsid w:val="000967FF"/>
    <w:rsid w:val="000B7787"/>
    <w:rsid w:val="000D540B"/>
    <w:rsid w:val="000E1D69"/>
    <w:rsid w:val="000E5025"/>
    <w:rsid w:val="000F5DBB"/>
    <w:rsid w:val="00110B76"/>
    <w:rsid w:val="00112C50"/>
    <w:rsid w:val="001209B1"/>
    <w:rsid w:val="00153923"/>
    <w:rsid w:val="001574F6"/>
    <w:rsid w:val="00177197"/>
    <w:rsid w:val="00177C2A"/>
    <w:rsid w:val="001844EB"/>
    <w:rsid w:val="001865D0"/>
    <w:rsid w:val="00195812"/>
    <w:rsid w:val="001A21F4"/>
    <w:rsid w:val="001B18A6"/>
    <w:rsid w:val="001B3BEA"/>
    <w:rsid w:val="001C17DB"/>
    <w:rsid w:val="00212FBA"/>
    <w:rsid w:val="002508FA"/>
    <w:rsid w:val="002641B6"/>
    <w:rsid w:val="00287AE2"/>
    <w:rsid w:val="002A110C"/>
    <w:rsid w:val="002B3183"/>
    <w:rsid w:val="002C2C36"/>
    <w:rsid w:val="002F4183"/>
    <w:rsid w:val="002F5AB7"/>
    <w:rsid w:val="003361D2"/>
    <w:rsid w:val="00347F23"/>
    <w:rsid w:val="003531E7"/>
    <w:rsid w:val="0035672D"/>
    <w:rsid w:val="0036677F"/>
    <w:rsid w:val="00387FA5"/>
    <w:rsid w:val="003A29CD"/>
    <w:rsid w:val="003B6A9A"/>
    <w:rsid w:val="003C2A41"/>
    <w:rsid w:val="003D2D28"/>
    <w:rsid w:val="00412560"/>
    <w:rsid w:val="004152EB"/>
    <w:rsid w:val="00431126"/>
    <w:rsid w:val="00446139"/>
    <w:rsid w:val="0045216C"/>
    <w:rsid w:val="004618A6"/>
    <w:rsid w:val="00465172"/>
    <w:rsid w:val="004936CC"/>
    <w:rsid w:val="004B3B44"/>
    <w:rsid w:val="004C7104"/>
    <w:rsid w:val="00515BB0"/>
    <w:rsid w:val="00520B60"/>
    <w:rsid w:val="00527020"/>
    <w:rsid w:val="005723ED"/>
    <w:rsid w:val="0057438F"/>
    <w:rsid w:val="0058545B"/>
    <w:rsid w:val="00587E63"/>
    <w:rsid w:val="00592825"/>
    <w:rsid w:val="005B6067"/>
    <w:rsid w:val="005B6C69"/>
    <w:rsid w:val="0061088E"/>
    <w:rsid w:val="00621277"/>
    <w:rsid w:val="00632B4F"/>
    <w:rsid w:val="00640238"/>
    <w:rsid w:val="00650AEA"/>
    <w:rsid w:val="0065496B"/>
    <w:rsid w:val="00681499"/>
    <w:rsid w:val="006911CA"/>
    <w:rsid w:val="006B60B6"/>
    <w:rsid w:val="006C7973"/>
    <w:rsid w:val="00701124"/>
    <w:rsid w:val="007075C4"/>
    <w:rsid w:val="0072051F"/>
    <w:rsid w:val="007326B3"/>
    <w:rsid w:val="00744060"/>
    <w:rsid w:val="00754CBD"/>
    <w:rsid w:val="00756CC0"/>
    <w:rsid w:val="00770134"/>
    <w:rsid w:val="007752C7"/>
    <w:rsid w:val="00786505"/>
    <w:rsid w:val="00794F02"/>
    <w:rsid w:val="007A6E0C"/>
    <w:rsid w:val="007F2DA9"/>
    <w:rsid w:val="007F6979"/>
    <w:rsid w:val="0081032F"/>
    <w:rsid w:val="008247FD"/>
    <w:rsid w:val="0083106A"/>
    <w:rsid w:val="00860D5F"/>
    <w:rsid w:val="008678CF"/>
    <w:rsid w:val="00873650"/>
    <w:rsid w:val="008A4B63"/>
    <w:rsid w:val="008E6FB5"/>
    <w:rsid w:val="0093705B"/>
    <w:rsid w:val="00971BA8"/>
    <w:rsid w:val="00991813"/>
    <w:rsid w:val="009B636C"/>
    <w:rsid w:val="009E0A14"/>
    <w:rsid w:val="009E0CE4"/>
    <w:rsid w:val="009E4457"/>
    <w:rsid w:val="009E5A56"/>
    <w:rsid w:val="00A21F3F"/>
    <w:rsid w:val="00A33FE0"/>
    <w:rsid w:val="00A34297"/>
    <w:rsid w:val="00A716A8"/>
    <w:rsid w:val="00A8383A"/>
    <w:rsid w:val="00AA1465"/>
    <w:rsid w:val="00AA33E6"/>
    <w:rsid w:val="00AF2F23"/>
    <w:rsid w:val="00B11698"/>
    <w:rsid w:val="00B75176"/>
    <w:rsid w:val="00B752DA"/>
    <w:rsid w:val="00B81836"/>
    <w:rsid w:val="00B93C18"/>
    <w:rsid w:val="00BC184F"/>
    <w:rsid w:val="00BC1ABF"/>
    <w:rsid w:val="00BF0332"/>
    <w:rsid w:val="00BF5664"/>
    <w:rsid w:val="00C1239D"/>
    <w:rsid w:val="00C1248C"/>
    <w:rsid w:val="00C204ED"/>
    <w:rsid w:val="00C27234"/>
    <w:rsid w:val="00C65186"/>
    <w:rsid w:val="00C6714D"/>
    <w:rsid w:val="00C80A38"/>
    <w:rsid w:val="00CB0B73"/>
    <w:rsid w:val="00CC18B8"/>
    <w:rsid w:val="00CF7DBD"/>
    <w:rsid w:val="00D14188"/>
    <w:rsid w:val="00D22B08"/>
    <w:rsid w:val="00D461FB"/>
    <w:rsid w:val="00D62D42"/>
    <w:rsid w:val="00D919B0"/>
    <w:rsid w:val="00DA2372"/>
    <w:rsid w:val="00E113CD"/>
    <w:rsid w:val="00E13184"/>
    <w:rsid w:val="00E50729"/>
    <w:rsid w:val="00E75699"/>
    <w:rsid w:val="00E94743"/>
    <w:rsid w:val="00EB664E"/>
    <w:rsid w:val="00EC25AE"/>
    <w:rsid w:val="00ED4782"/>
    <w:rsid w:val="00F3631F"/>
    <w:rsid w:val="00F73F39"/>
    <w:rsid w:val="00F80666"/>
    <w:rsid w:val="015919F9"/>
    <w:rsid w:val="01923A9F"/>
    <w:rsid w:val="02A61ED7"/>
    <w:rsid w:val="02E55018"/>
    <w:rsid w:val="02F45927"/>
    <w:rsid w:val="032F3801"/>
    <w:rsid w:val="033C4F9D"/>
    <w:rsid w:val="036046D5"/>
    <w:rsid w:val="03CA452F"/>
    <w:rsid w:val="044339BB"/>
    <w:rsid w:val="04CE48E7"/>
    <w:rsid w:val="05463BE1"/>
    <w:rsid w:val="058D4CB4"/>
    <w:rsid w:val="06D3116A"/>
    <w:rsid w:val="078353CC"/>
    <w:rsid w:val="0799122A"/>
    <w:rsid w:val="07AD5283"/>
    <w:rsid w:val="07F95559"/>
    <w:rsid w:val="08484F3B"/>
    <w:rsid w:val="08C0682A"/>
    <w:rsid w:val="08DE7FD2"/>
    <w:rsid w:val="08DF6D3E"/>
    <w:rsid w:val="08F2508A"/>
    <w:rsid w:val="09560FAE"/>
    <w:rsid w:val="09862A3C"/>
    <w:rsid w:val="09F121D6"/>
    <w:rsid w:val="0A951569"/>
    <w:rsid w:val="0AC111BF"/>
    <w:rsid w:val="0B045E00"/>
    <w:rsid w:val="0B70604D"/>
    <w:rsid w:val="0C3532E8"/>
    <w:rsid w:val="0C816A29"/>
    <w:rsid w:val="0D0D0296"/>
    <w:rsid w:val="0DE32FF1"/>
    <w:rsid w:val="0E0F2BDC"/>
    <w:rsid w:val="0E566EBA"/>
    <w:rsid w:val="0F464ACF"/>
    <w:rsid w:val="0F613116"/>
    <w:rsid w:val="0F883C8D"/>
    <w:rsid w:val="0FCC27DB"/>
    <w:rsid w:val="10112696"/>
    <w:rsid w:val="108160EB"/>
    <w:rsid w:val="109D2FE0"/>
    <w:rsid w:val="10AA48FB"/>
    <w:rsid w:val="11484796"/>
    <w:rsid w:val="1209497F"/>
    <w:rsid w:val="12817698"/>
    <w:rsid w:val="12E017EF"/>
    <w:rsid w:val="13786431"/>
    <w:rsid w:val="14052C4B"/>
    <w:rsid w:val="14C22BD3"/>
    <w:rsid w:val="15676630"/>
    <w:rsid w:val="15E6533D"/>
    <w:rsid w:val="16A22BEB"/>
    <w:rsid w:val="16D03423"/>
    <w:rsid w:val="17005A49"/>
    <w:rsid w:val="182B11BF"/>
    <w:rsid w:val="18377249"/>
    <w:rsid w:val="185F2DBE"/>
    <w:rsid w:val="194C43F8"/>
    <w:rsid w:val="197A05F6"/>
    <w:rsid w:val="19E54A1F"/>
    <w:rsid w:val="1B751354"/>
    <w:rsid w:val="1BB57019"/>
    <w:rsid w:val="1CFA15F9"/>
    <w:rsid w:val="1D4E5F2A"/>
    <w:rsid w:val="1DCF6330"/>
    <w:rsid w:val="1E471E7D"/>
    <w:rsid w:val="1E857DCF"/>
    <w:rsid w:val="1F5F1B22"/>
    <w:rsid w:val="1F9345AB"/>
    <w:rsid w:val="20AF6206"/>
    <w:rsid w:val="21E724D6"/>
    <w:rsid w:val="22AE0C8B"/>
    <w:rsid w:val="23857D5D"/>
    <w:rsid w:val="254C2F54"/>
    <w:rsid w:val="25835640"/>
    <w:rsid w:val="25CC6A45"/>
    <w:rsid w:val="25FA56D3"/>
    <w:rsid w:val="26996EFD"/>
    <w:rsid w:val="283050FB"/>
    <w:rsid w:val="28994DA8"/>
    <w:rsid w:val="29A6675D"/>
    <w:rsid w:val="2A133D2D"/>
    <w:rsid w:val="2A14668E"/>
    <w:rsid w:val="2A2A2899"/>
    <w:rsid w:val="2A37344B"/>
    <w:rsid w:val="2AC85BFC"/>
    <w:rsid w:val="2B0B05D7"/>
    <w:rsid w:val="2CF42AA8"/>
    <w:rsid w:val="2D161D0F"/>
    <w:rsid w:val="2D5536CA"/>
    <w:rsid w:val="2DF3385E"/>
    <w:rsid w:val="2DF33FD7"/>
    <w:rsid w:val="2ED9108A"/>
    <w:rsid w:val="2F125ED0"/>
    <w:rsid w:val="2F2B16F4"/>
    <w:rsid w:val="2FDD1B7F"/>
    <w:rsid w:val="30485C52"/>
    <w:rsid w:val="307C3DEC"/>
    <w:rsid w:val="30E65537"/>
    <w:rsid w:val="311E3C9C"/>
    <w:rsid w:val="3250282A"/>
    <w:rsid w:val="3319131F"/>
    <w:rsid w:val="338F2DC2"/>
    <w:rsid w:val="3461683C"/>
    <w:rsid w:val="35F836B0"/>
    <w:rsid w:val="364540AF"/>
    <w:rsid w:val="3653579F"/>
    <w:rsid w:val="37057197"/>
    <w:rsid w:val="37500627"/>
    <w:rsid w:val="37C16001"/>
    <w:rsid w:val="38827220"/>
    <w:rsid w:val="38DE1B40"/>
    <w:rsid w:val="3925013F"/>
    <w:rsid w:val="394020F9"/>
    <w:rsid w:val="39967A2E"/>
    <w:rsid w:val="39C33F8C"/>
    <w:rsid w:val="3A2A1211"/>
    <w:rsid w:val="3A8342D1"/>
    <w:rsid w:val="3B113940"/>
    <w:rsid w:val="3B13357E"/>
    <w:rsid w:val="3B3070E9"/>
    <w:rsid w:val="3B9D26BF"/>
    <w:rsid w:val="3C6421C5"/>
    <w:rsid w:val="3CF30F27"/>
    <w:rsid w:val="3D51065F"/>
    <w:rsid w:val="3DFC67B2"/>
    <w:rsid w:val="3E1C4003"/>
    <w:rsid w:val="3E6A15DD"/>
    <w:rsid w:val="3EE10CD8"/>
    <w:rsid w:val="4050338D"/>
    <w:rsid w:val="40A46998"/>
    <w:rsid w:val="40C72D6F"/>
    <w:rsid w:val="40DD69AF"/>
    <w:rsid w:val="41C34227"/>
    <w:rsid w:val="41CE7748"/>
    <w:rsid w:val="42380575"/>
    <w:rsid w:val="42761648"/>
    <w:rsid w:val="429A403C"/>
    <w:rsid w:val="43536932"/>
    <w:rsid w:val="437E03E9"/>
    <w:rsid w:val="446A7B7C"/>
    <w:rsid w:val="44AF5386"/>
    <w:rsid w:val="44B15283"/>
    <w:rsid w:val="44D20234"/>
    <w:rsid w:val="454338B8"/>
    <w:rsid w:val="45C968AC"/>
    <w:rsid w:val="46114E07"/>
    <w:rsid w:val="476D1EFD"/>
    <w:rsid w:val="477A5160"/>
    <w:rsid w:val="47841129"/>
    <w:rsid w:val="48D21904"/>
    <w:rsid w:val="48E74DCA"/>
    <w:rsid w:val="491F6FF2"/>
    <w:rsid w:val="4A1C6E3D"/>
    <w:rsid w:val="4A611F03"/>
    <w:rsid w:val="4AF92D1E"/>
    <w:rsid w:val="4B706D9B"/>
    <w:rsid w:val="4BD31182"/>
    <w:rsid w:val="4CEB337B"/>
    <w:rsid w:val="4D816B01"/>
    <w:rsid w:val="4DA81007"/>
    <w:rsid w:val="4F074C0D"/>
    <w:rsid w:val="4F5D7017"/>
    <w:rsid w:val="4FCE3D99"/>
    <w:rsid w:val="505C7BF1"/>
    <w:rsid w:val="5134633F"/>
    <w:rsid w:val="51393E02"/>
    <w:rsid w:val="51AB795F"/>
    <w:rsid w:val="51C31DFA"/>
    <w:rsid w:val="5227191A"/>
    <w:rsid w:val="5234691D"/>
    <w:rsid w:val="53534DCB"/>
    <w:rsid w:val="53CF775D"/>
    <w:rsid w:val="54612375"/>
    <w:rsid w:val="54B52D8E"/>
    <w:rsid w:val="54B8027F"/>
    <w:rsid w:val="54CC2C09"/>
    <w:rsid w:val="556759B4"/>
    <w:rsid w:val="563B369F"/>
    <w:rsid w:val="567C0E13"/>
    <w:rsid w:val="572C449B"/>
    <w:rsid w:val="5794487F"/>
    <w:rsid w:val="57D26A93"/>
    <w:rsid w:val="57E1319C"/>
    <w:rsid w:val="592358A1"/>
    <w:rsid w:val="59FB401C"/>
    <w:rsid w:val="5A291F8E"/>
    <w:rsid w:val="5A885D40"/>
    <w:rsid w:val="5B135208"/>
    <w:rsid w:val="5BB15C8F"/>
    <w:rsid w:val="5BB378C3"/>
    <w:rsid w:val="5BE70AC5"/>
    <w:rsid w:val="5C5B26BE"/>
    <w:rsid w:val="5CC610A1"/>
    <w:rsid w:val="5D1A3FEF"/>
    <w:rsid w:val="5D5B1FCA"/>
    <w:rsid w:val="5D7F1B35"/>
    <w:rsid w:val="5D8C3EF9"/>
    <w:rsid w:val="5DEB76AC"/>
    <w:rsid w:val="5EA66AD7"/>
    <w:rsid w:val="5F2847EA"/>
    <w:rsid w:val="5F564D86"/>
    <w:rsid w:val="60E44435"/>
    <w:rsid w:val="616E65A9"/>
    <w:rsid w:val="626763CF"/>
    <w:rsid w:val="62E12DBB"/>
    <w:rsid w:val="63A631F3"/>
    <w:rsid w:val="65056606"/>
    <w:rsid w:val="656F5B28"/>
    <w:rsid w:val="658F4EB0"/>
    <w:rsid w:val="6598086F"/>
    <w:rsid w:val="66143CAB"/>
    <w:rsid w:val="664476C4"/>
    <w:rsid w:val="67AE25E3"/>
    <w:rsid w:val="682E4CB8"/>
    <w:rsid w:val="68B806A7"/>
    <w:rsid w:val="699F7914"/>
    <w:rsid w:val="69B747B4"/>
    <w:rsid w:val="6A41691E"/>
    <w:rsid w:val="6B2E28B6"/>
    <w:rsid w:val="6B5C0EB7"/>
    <w:rsid w:val="6B9F6A06"/>
    <w:rsid w:val="6CBF12D7"/>
    <w:rsid w:val="6D1302AA"/>
    <w:rsid w:val="6D465930"/>
    <w:rsid w:val="6E836BAC"/>
    <w:rsid w:val="6E8D632C"/>
    <w:rsid w:val="6EB910C7"/>
    <w:rsid w:val="6EF978C4"/>
    <w:rsid w:val="6F026942"/>
    <w:rsid w:val="6F4162E7"/>
    <w:rsid w:val="709E15E0"/>
    <w:rsid w:val="70DA4300"/>
    <w:rsid w:val="70E67BA7"/>
    <w:rsid w:val="720C779C"/>
    <w:rsid w:val="72B9386A"/>
    <w:rsid w:val="72F064EB"/>
    <w:rsid w:val="73333F8C"/>
    <w:rsid w:val="73D04A42"/>
    <w:rsid w:val="740F1626"/>
    <w:rsid w:val="7453238C"/>
    <w:rsid w:val="75336B00"/>
    <w:rsid w:val="75743695"/>
    <w:rsid w:val="75846F2D"/>
    <w:rsid w:val="75E756BC"/>
    <w:rsid w:val="76C31AE6"/>
    <w:rsid w:val="76D20267"/>
    <w:rsid w:val="77463962"/>
    <w:rsid w:val="77AF0C25"/>
    <w:rsid w:val="785E1CB7"/>
    <w:rsid w:val="79717341"/>
    <w:rsid w:val="798103DB"/>
    <w:rsid w:val="79891A1F"/>
    <w:rsid w:val="79CF18BE"/>
    <w:rsid w:val="7A45173E"/>
    <w:rsid w:val="7B4E1F34"/>
    <w:rsid w:val="7BFF649C"/>
    <w:rsid w:val="7C2E5004"/>
    <w:rsid w:val="7C661B6A"/>
    <w:rsid w:val="7C856D1E"/>
    <w:rsid w:val="7CD93BEE"/>
    <w:rsid w:val="7D3F7FF0"/>
    <w:rsid w:val="7E237408"/>
    <w:rsid w:val="7E7659B4"/>
    <w:rsid w:val="7ED35C3F"/>
    <w:rsid w:val="7F7D26ED"/>
    <w:rsid w:val="7F8478F5"/>
    <w:rsid w:val="7FAE33A4"/>
    <w:rsid w:val="7FD00B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99"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120" w:after="120"/>
      <w:jc w:val="center"/>
      <w:outlineLvl w:val="0"/>
    </w:pPr>
    <w:rPr>
      <w:b/>
      <w:spacing w:val="20"/>
      <w:kern w:val="44"/>
      <w:sz w:val="32"/>
    </w:rPr>
  </w:style>
  <w:style w:type="paragraph" w:styleId="4">
    <w:name w:val="heading 2"/>
    <w:basedOn w:val="1"/>
    <w:next w:val="1"/>
    <w:link w:val="44"/>
    <w:qFormat/>
    <w:uiPriority w:val="0"/>
    <w:pPr>
      <w:keepNext/>
      <w:keepLines/>
      <w:spacing w:line="400" w:lineRule="exact"/>
      <w:jc w:val="center"/>
      <w:outlineLvl w:val="1"/>
    </w:pPr>
    <w:rPr>
      <w:rFonts w:ascii="Arial" w:hAnsi="Arial"/>
      <w:b/>
      <w:kern w:val="0"/>
      <w:sz w:val="30"/>
    </w:rPr>
  </w:style>
  <w:style w:type="paragraph" w:styleId="5">
    <w:name w:val="heading 3"/>
    <w:basedOn w:val="1"/>
    <w:next w:val="1"/>
    <w:qFormat/>
    <w:uiPriority w:val="0"/>
    <w:pPr>
      <w:keepNext/>
      <w:keepLines/>
      <w:spacing w:before="60" w:after="60" w:line="500" w:lineRule="exact"/>
      <w:ind w:firstLine="510"/>
      <w:outlineLvl w:val="2"/>
    </w:pPr>
    <w:rPr>
      <w:rFonts w:ascii="宋体"/>
      <w:b/>
      <w:sz w:val="24"/>
    </w:rPr>
  </w:style>
  <w:style w:type="paragraph" w:styleId="6">
    <w:name w:val="heading 4"/>
    <w:basedOn w:val="1"/>
    <w:next w:val="1"/>
    <w:qFormat/>
    <w:uiPriority w:val="0"/>
    <w:pPr>
      <w:keepNext/>
      <w:outlineLvl w:val="3"/>
    </w:pPr>
    <w:rPr>
      <w:b/>
      <w:bCs/>
      <w:sz w:val="28"/>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adjustRightInd w:val="0"/>
      <w:spacing w:line="440" w:lineRule="exact"/>
    </w:pPr>
    <w:rPr>
      <w:rFonts w:ascii="宋体" w:hAnsi="宋体"/>
      <w:bCs/>
      <w:color w:val="000000"/>
      <w:sz w:val="24"/>
    </w:rPr>
  </w:style>
  <w:style w:type="paragraph" w:styleId="8">
    <w:name w:val="toc 7"/>
    <w:basedOn w:val="1"/>
    <w:next w:val="1"/>
    <w:qFormat/>
    <w:uiPriority w:val="0"/>
    <w:pPr>
      <w:ind w:left="1260"/>
      <w:jc w:val="left"/>
    </w:pPr>
    <w:rPr>
      <w:sz w:val="18"/>
    </w:rPr>
  </w:style>
  <w:style w:type="paragraph" w:styleId="9">
    <w:name w:val="Normal Indent"/>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0">
    <w:name w:val="Document Map"/>
    <w:basedOn w:val="1"/>
    <w:semiHidden/>
    <w:qFormat/>
    <w:uiPriority w:val="0"/>
    <w:pPr>
      <w:shd w:val="clear" w:color="auto" w:fill="000080"/>
    </w:pPr>
  </w:style>
  <w:style w:type="paragraph" w:styleId="11">
    <w:name w:val="annotation text"/>
    <w:basedOn w:val="1"/>
    <w:link w:val="45"/>
    <w:unhideWhenUsed/>
    <w:qFormat/>
    <w:uiPriority w:val="99"/>
    <w:pPr>
      <w:jc w:val="left"/>
    </w:pPr>
  </w:style>
  <w:style w:type="paragraph" w:styleId="12">
    <w:name w:val="Body Text Indent"/>
    <w:basedOn w:val="1"/>
    <w:qFormat/>
    <w:uiPriority w:val="0"/>
    <w:pPr>
      <w:widowControl/>
      <w:spacing w:after="120"/>
      <w:ind w:left="420"/>
      <w:jc w:val="left"/>
    </w:pPr>
    <w:rPr>
      <w:sz w:val="20"/>
    </w:rPr>
  </w:style>
  <w:style w:type="paragraph" w:styleId="13">
    <w:name w:val="toc 5"/>
    <w:basedOn w:val="1"/>
    <w:next w:val="1"/>
    <w:qFormat/>
    <w:uiPriority w:val="0"/>
    <w:pPr>
      <w:ind w:left="840"/>
      <w:jc w:val="left"/>
    </w:pPr>
    <w:rPr>
      <w:sz w:val="18"/>
    </w:rPr>
  </w:style>
  <w:style w:type="paragraph" w:styleId="14">
    <w:name w:val="toc 3"/>
    <w:basedOn w:val="1"/>
    <w:next w:val="1"/>
    <w:qFormat/>
    <w:uiPriority w:val="39"/>
    <w:pPr>
      <w:tabs>
        <w:tab w:val="right" w:leader="dot" w:pos="8931"/>
      </w:tabs>
      <w:spacing w:line="480" w:lineRule="exact"/>
      <w:ind w:left="420"/>
      <w:jc w:val="left"/>
    </w:pPr>
    <w:rPr>
      <w:i/>
      <w:sz w:val="20"/>
    </w:rPr>
  </w:style>
  <w:style w:type="paragraph" w:styleId="15">
    <w:name w:val="Plain Text"/>
    <w:basedOn w:val="1"/>
    <w:link w:val="46"/>
    <w:qFormat/>
    <w:uiPriority w:val="0"/>
    <w:rPr>
      <w:rFonts w:ascii="宋体" w:hAnsi="Courier New"/>
      <w:kern w:val="0"/>
      <w:sz w:val="20"/>
    </w:rPr>
  </w:style>
  <w:style w:type="paragraph" w:styleId="16">
    <w:name w:val="toc 8"/>
    <w:basedOn w:val="1"/>
    <w:next w:val="1"/>
    <w:qFormat/>
    <w:uiPriority w:val="0"/>
    <w:pPr>
      <w:ind w:left="1470"/>
      <w:jc w:val="left"/>
    </w:pPr>
    <w:rPr>
      <w:sz w:val="18"/>
    </w:rPr>
  </w:style>
  <w:style w:type="paragraph" w:styleId="17">
    <w:name w:val="Date"/>
    <w:basedOn w:val="1"/>
    <w:next w:val="1"/>
    <w:qFormat/>
    <w:uiPriority w:val="0"/>
    <w:rPr>
      <w:rFonts w:eastAsia="楷体_GB2312"/>
      <w:sz w:val="24"/>
      <w:szCs w:val="24"/>
    </w:rPr>
  </w:style>
  <w:style w:type="paragraph" w:styleId="18">
    <w:name w:val="Balloon Text"/>
    <w:basedOn w:val="1"/>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link w:val="47"/>
    <w:qFormat/>
    <w:uiPriority w:val="0"/>
    <w:pPr>
      <w:pBdr>
        <w:bottom w:val="single" w:color="auto" w:sz="6" w:space="1"/>
      </w:pBdr>
      <w:tabs>
        <w:tab w:val="center" w:pos="4153"/>
        <w:tab w:val="right" w:pos="8306"/>
      </w:tabs>
      <w:snapToGrid w:val="0"/>
      <w:jc w:val="center"/>
    </w:pPr>
    <w:rPr>
      <w:kern w:val="0"/>
      <w:sz w:val="18"/>
    </w:rPr>
  </w:style>
  <w:style w:type="paragraph" w:styleId="21">
    <w:name w:val="toc 1"/>
    <w:basedOn w:val="1"/>
    <w:next w:val="1"/>
    <w:qFormat/>
    <w:uiPriority w:val="39"/>
    <w:pPr>
      <w:tabs>
        <w:tab w:val="right" w:leader="dot" w:pos="9344"/>
      </w:tabs>
      <w:spacing w:line="440" w:lineRule="exact"/>
    </w:pPr>
    <w:rPr>
      <w:rFonts w:ascii="宋体" w:hAnsi="宋体"/>
      <w:b/>
      <w:caps/>
      <w:sz w:val="28"/>
      <w:szCs w:val="32"/>
    </w:rPr>
  </w:style>
  <w:style w:type="paragraph" w:styleId="22">
    <w:name w:val="toc 4"/>
    <w:basedOn w:val="1"/>
    <w:next w:val="1"/>
    <w:qFormat/>
    <w:uiPriority w:val="0"/>
    <w:pPr>
      <w:ind w:left="630"/>
      <w:jc w:val="left"/>
    </w:pPr>
    <w:rPr>
      <w:sz w:val="18"/>
    </w:rPr>
  </w:style>
  <w:style w:type="paragraph" w:styleId="23">
    <w:name w:val="footnote text"/>
    <w:basedOn w:val="1"/>
    <w:unhideWhenUsed/>
    <w:qFormat/>
    <w:uiPriority w:val="99"/>
    <w:rPr>
      <w:sz w:val="20"/>
    </w:rPr>
  </w:style>
  <w:style w:type="paragraph" w:styleId="24">
    <w:name w:val="toc 6"/>
    <w:basedOn w:val="1"/>
    <w:next w:val="1"/>
    <w:qFormat/>
    <w:uiPriority w:val="0"/>
    <w:pPr>
      <w:ind w:left="1050"/>
      <w:jc w:val="left"/>
    </w:pPr>
    <w:rPr>
      <w:sz w:val="18"/>
    </w:rPr>
  </w:style>
  <w:style w:type="paragraph" w:styleId="25">
    <w:name w:val="toc 2"/>
    <w:basedOn w:val="1"/>
    <w:next w:val="1"/>
    <w:qFormat/>
    <w:uiPriority w:val="39"/>
    <w:pPr>
      <w:tabs>
        <w:tab w:val="right" w:leader="dot" w:pos="9344"/>
      </w:tabs>
      <w:spacing w:line="400" w:lineRule="exact"/>
      <w:ind w:left="210"/>
      <w:jc w:val="left"/>
    </w:pPr>
    <w:rPr>
      <w:smallCaps/>
      <w:sz w:val="20"/>
      <w:szCs w:val="30"/>
    </w:rPr>
  </w:style>
  <w:style w:type="paragraph" w:styleId="26">
    <w:name w:val="toc 9"/>
    <w:basedOn w:val="1"/>
    <w:next w:val="1"/>
    <w:qFormat/>
    <w:uiPriority w:val="0"/>
    <w:pPr>
      <w:ind w:left="1680"/>
      <w:jc w:val="left"/>
    </w:pPr>
    <w:rPr>
      <w:sz w:val="18"/>
    </w:rPr>
  </w:style>
  <w:style w:type="paragraph" w:styleId="27">
    <w:name w:val="Body Text 2"/>
    <w:basedOn w:val="1"/>
    <w:link w:val="48"/>
    <w:unhideWhenUsed/>
    <w:qFormat/>
    <w:uiPriority w:val="99"/>
    <w:pPr>
      <w:spacing w:after="120" w:line="480" w:lineRule="auto"/>
    </w:pPr>
  </w:style>
  <w:style w:type="paragraph" w:styleId="28">
    <w:name w:val="Normal (Web)"/>
    <w:basedOn w:val="1"/>
    <w:unhideWhenUsed/>
    <w:qFormat/>
    <w:uiPriority w:val="99"/>
    <w:pPr>
      <w:spacing w:before="100" w:beforeAutospacing="1" w:after="100" w:afterAutospacing="1"/>
      <w:jc w:val="left"/>
    </w:pPr>
    <w:rPr>
      <w:kern w:val="0"/>
      <w:sz w:val="24"/>
    </w:rPr>
  </w:style>
  <w:style w:type="paragraph" w:styleId="29">
    <w:name w:val="Title"/>
    <w:basedOn w:val="1"/>
    <w:next w:val="1"/>
    <w:link w:val="49"/>
    <w:qFormat/>
    <w:uiPriority w:val="10"/>
    <w:pPr>
      <w:spacing w:before="240" w:after="60"/>
      <w:jc w:val="center"/>
      <w:outlineLvl w:val="0"/>
    </w:pPr>
    <w:rPr>
      <w:rFonts w:ascii="Cambria" w:hAnsi="Cambria"/>
      <w:b/>
      <w:bCs/>
      <w:sz w:val="32"/>
      <w:szCs w:val="32"/>
    </w:rPr>
  </w:style>
  <w:style w:type="paragraph" w:styleId="30">
    <w:name w:val="Body Text First Indent 2"/>
    <w:basedOn w:val="12"/>
    <w:qFormat/>
    <w:uiPriority w:val="0"/>
    <w:pPr>
      <w:widowControl w:val="0"/>
      <w:ind w:firstLine="420"/>
      <w:jc w:val="both"/>
    </w:pPr>
    <w:rPr>
      <w:sz w:val="21"/>
      <w:szCs w:val="24"/>
    </w:rPr>
  </w:style>
  <w:style w:type="table" w:styleId="32">
    <w:name w:val="Table Grid"/>
    <w:basedOn w:val="3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0"/>
    <w:rPr>
      <w:b/>
      <w:bCs/>
    </w:rPr>
  </w:style>
  <w:style w:type="character" w:styleId="35">
    <w:name w:val="page number"/>
    <w:basedOn w:val="33"/>
    <w:unhideWhenUsed/>
    <w:qFormat/>
    <w:uiPriority w:val="99"/>
    <w:rPr>
      <w:rFonts w:cs="Times New Roman"/>
    </w:rPr>
  </w:style>
  <w:style w:type="character" w:styleId="36">
    <w:name w:val="FollowedHyperlink"/>
    <w:basedOn w:val="33"/>
    <w:qFormat/>
    <w:uiPriority w:val="99"/>
    <w:rPr>
      <w:rFonts w:hint="eastAsia" w:ascii="微软雅黑" w:hAnsi="微软雅黑" w:eastAsia="微软雅黑" w:cs="微软雅黑"/>
      <w:color w:val="428BCA"/>
      <w:u w:val="none"/>
    </w:rPr>
  </w:style>
  <w:style w:type="character" w:styleId="37">
    <w:name w:val="HTML Definition"/>
    <w:basedOn w:val="33"/>
    <w:unhideWhenUsed/>
    <w:qFormat/>
    <w:uiPriority w:val="99"/>
    <w:rPr>
      <w:i/>
      <w:color w:val="555555"/>
      <w:sz w:val="21"/>
      <w:szCs w:val="21"/>
      <w:bdr w:val="single" w:color="CCCCCC" w:sz="6" w:space="0"/>
      <w:shd w:val="clear" w:color="auto" w:fill="EEEEEE"/>
    </w:rPr>
  </w:style>
  <w:style w:type="character" w:styleId="38">
    <w:name w:val="Hyperlink"/>
    <w:basedOn w:val="33"/>
    <w:qFormat/>
    <w:uiPriority w:val="99"/>
    <w:rPr>
      <w:rFonts w:hint="eastAsia" w:ascii="微软雅黑" w:hAnsi="微软雅黑" w:eastAsia="微软雅黑" w:cs="微软雅黑"/>
      <w:color w:val="428BCA"/>
      <w:u w:val="none"/>
    </w:rPr>
  </w:style>
  <w:style w:type="character" w:styleId="39">
    <w:name w:val="HTML Code"/>
    <w:basedOn w:val="33"/>
    <w:unhideWhenUsed/>
    <w:qFormat/>
    <w:uiPriority w:val="99"/>
    <w:rPr>
      <w:rFonts w:hint="default" w:ascii="Consolas" w:hAnsi="Consolas" w:eastAsia="Consolas" w:cs="Consolas"/>
      <w:color w:val="C7254E"/>
      <w:sz w:val="21"/>
      <w:szCs w:val="21"/>
      <w:shd w:val="clear" w:color="auto" w:fill="F9F2F4"/>
    </w:rPr>
  </w:style>
  <w:style w:type="character" w:styleId="40">
    <w:name w:val="annotation reference"/>
    <w:unhideWhenUsed/>
    <w:qFormat/>
    <w:uiPriority w:val="99"/>
    <w:rPr>
      <w:sz w:val="21"/>
      <w:szCs w:val="21"/>
    </w:rPr>
  </w:style>
  <w:style w:type="character" w:styleId="41">
    <w:name w:val="HTML Keyboard"/>
    <w:basedOn w:val="33"/>
    <w:unhideWhenUsed/>
    <w:qFormat/>
    <w:uiPriority w:val="99"/>
    <w:rPr>
      <w:rFonts w:ascii="Consolas" w:hAnsi="Consolas" w:eastAsia="Consolas" w:cs="Consolas"/>
      <w:color w:val="FFFFFF"/>
      <w:sz w:val="21"/>
      <w:szCs w:val="21"/>
      <w:shd w:val="clear" w:color="auto" w:fill="333333"/>
    </w:rPr>
  </w:style>
  <w:style w:type="character" w:styleId="42">
    <w:name w:val="HTML Sample"/>
    <w:basedOn w:val="33"/>
    <w:unhideWhenUsed/>
    <w:qFormat/>
    <w:uiPriority w:val="99"/>
    <w:rPr>
      <w:rFonts w:hint="default" w:ascii="Consolas" w:hAnsi="Consolas" w:eastAsia="Consolas" w:cs="Consolas"/>
      <w:sz w:val="21"/>
      <w:szCs w:val="21"/>
    </w:rPr>
  </w:style>
  <w:style w:type="paragraph" w:customStyle="1" w:styleId="4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4">
    <w:name w:val="标题 2 Char"/>
    <w:link w:val="4"/>
    <w:qFormat/>
    <w:uiPriority w:val="0"/>
    <w:rPr>
      <w:rFonts w:ascii="Arial" w:hAnsi="Arial"/>
      <w:b/>
      <w:sz w:val="30"/>
    </w:rPr>
  </w:style>
  <w:style w:type="character" w:customStyle="1" w:styleId="45">
    <w:name w:val="批注文字 Char"/>
    <w:link w:val="11"/>
    <w:semiHidden/>
    <w:qFormat/>
    <w:uiPriority w:val="99"/>
    <w:rPr>
      <w:kern w:val="2"/>
      <w:sz w:val="21"/>
    </w:rPr>
  </w:style>
  <w:style w:type="character" w:customStyle="1" w:styleId="46">
    <w:name w:val="纯文本 Char"/>
    <w:link w:val="15"/>
    <w:qFormat/>
    <w:uiPriority w:val="0"/>
    <w:rPr>
      <w:rFonts w:ascii="宋体" w:hAnsi="Courier New"/>
    </w:rPr>
  </w:style>
  <w:style w:type="character" w:customStyle="1" w:styleId="47">
    <w:name w:val="页眉 Char"/>
    <w:link w:val="20"/>
    <w:qFormat/>
    <w:uiPriority w:val="0"/>
    <w:rPr>
      <w:sz w:val="18"/>
    </w:rPr>
  </w:style>
  <w:style w:type="character" w:customStyle="1" w:styleId="48">
    <w:name w:val="正文文本 2 Char"/>
    <w:link w:val="27"/>
    <w:qFormat/>
    <w:uiPriority w:val="99"/>
    <w:rPr>
      <w:kern w:val="2"/>
      <w:sz w:val="21"/>
    </w:rPr>
  </w:style>
  <w:style w:type="character" w:customStyle="1" w:styleId="49">
    <w:name w:val="标题 Char"/>
    <w:link w:val="29"/>
    <w:qFormat/>
    <w:uiPriority w:val="10"/>
    <w:rPr>
      <w:rFonts w:ascii="Cambria" w:hAnsi="Cambria"/>
      <w:b/>
      <w:bCs/>
      <w:kern w:val="2"/>
      <w:sz w:val="32"/>
      <w:szCs w:val="32"/>
    </w:rPr>
  </w:style>
  <w:style w:type="character" w:customStyle="1" w:styleId="50">
    <w:name w:val="font01"/>
    <w:qFormat/>
    <w:uiPriority w:val="0"/>
    <w:rPr>
      <w:rFonts w:hint="default" w:ascii="Arial" w:hAnsi="Arial" w:cs="Arial"/>
      <w:color w:val="000000"/>
      <w:sz w:val="20"/>
      <w:szCs w:val="20"/>
      <w:u w:val="none"/>
    </w:rPr>
  </w:style>
  <w:style w:type="character" w:customStyle="1" w:styleId="51">
    <w:name w:val="font31"/>
    <w:qFormat/>
    <w:uiPriority w:val="0"/>
    <w:rPr>
      <w:rFonts w:hint="eastAsia" w:ascii="宋体" w:hAnsi="宋体" w:eastAsia="宋体" w:cs="宋体"/>
      <w:color w:val="000000"/>
      <w:sz w:val="18"/>
      <w:szCs w:val="18"/>
      <w:u w:val="none"/>
    </w:rPr>
  </w:style>
  <w:style w:type="character" w:customStyle="1" w:styleId="52">
    <w:name w:val="point_normal"/>
    <w:basedOn w:val="33"/>
    <w:qFormat/>
    <w:uiPriority w:val="0"/>
  </w:style>
  <w:style w:type="character" w:customStyle="1" w:styleId="53">
    <w:name w:val="small1"/>
    <w:qFormat/>
    <w:uiPriority w:val="0"/>
    <w:rPr>
      <w:rFonts w:hint="default" w:ascii="Verdana" w:hAnsi="Verdana"/>
      <w:sz w:val="17"/>
      <w:szCs w:val="17"/>
    </w:rPr>
  </w:style>
  <w:style w:type="character" w:customStyle="1" w:styleId="54">
    <w:name w:val="占位符文本1"/>
    <w:qFormat/>
    <w:uiPriority w:val="0"/>
    <w:rPr>
      <w:color w:val="808080"/>
    </w:rPr>
  </w:style>
  <w:style w:type="character" w:customStyle="1" w:styleId="55">
    <w:name w:val="font61"/>
    <w:qFormat/>
    <w:uiPriority w:val="0"/>
    <w:rPr>
      <w:rFonts w:hint="default" w:ascii="Arial" w:hAnsi="Arial" w:cs="Arial"/>
      <w:color w:val="000000"/>
      <w:sz w:val="20"/>
      <w:szCs w:val="20"/>
      <w:u w:val="none"/>
    </w:rPr>
  </w:style>
  <w:style w:type="character" w:customStyle="1" w:styleId="56">
    <w:name w:val="title_emph"/>
    <w:basedOn w:val="33"/>
    <w:qFormat/>
    <w:uiPriority w:val="0"/>
  </w:style>
  <w:style w:type="character" w:customStyle="1" w:styleId="57">
    <w:name w:val="font11"/>
    <w:qFormat/>
    <w:uiPriority w:val="0"/>
    <w:rPr>
      <w:rFonts w:hint="eastAsia" w:ascii="宋体" w:hAnsi="宋体" w:eastAsia="宋体" w:cs="宋体"/>
      <w:color w:val="000000"/>
      <w:sz w:val="21"/>
      <w:szCs w:val="21"/>
      <w:u w:val="none"/>
    </w:rPr>
  </w:style>
  <w:style w:type="character" w:customStyle="1" w:styleId="58">
    <w:name w:val="font41"/>
    <w:qFormat/>
    <w:uiPriority w:val="0"/>
    <w:rPr>
      <w:rFonts w:hint="default" w:ascii="Arial" w:hAnsi="Arial" w:cs="Arial"/>
      <w:b/>
      <w:color w:val="000000"/>
      <w:sz w:val="21"/>
      <w:szCs w:val="21"/>
      <w:u w:val="none"/>
    </w:rPr>
  </w:style>
  <w:style w:type="character" w:customStyle="1" w:styleId="59">
    <w:name w:val="v151"/>
    <w:qFormat/>
    <w:uiPriority w:val="0"/>
    <w:rPr>
      <w:spacing w:val="280"/>
      <w:sz w:val="18"/>
      <w:szCs w:val="18"/>
    </w:rPr>
  </w:style>
  <w:style w:type="character" w:customStyle="1" w:styleId="60">
    <w:name w:val="font101"/>
    <w:qFormat/>
    <w:uiPriority w:val="0"/>
    <w:rPr>
      <w:rFonts w:hint="default" w:ascii="Arial" w:hAnsi="Arial" w:cs="Arial"/>
      <w:color w:val="000000"/>
      <w:sz w:val="21"/>
      <w:szCs w:val="21"/>
      <w:u w:val="none"/>
    </w:rPr>
  </w:style>
  <w:style w:type="character" w:customStyle="1" w:styleId="61">
    <w:name w:val="页码1"/>
    <w:basedOn w:val="33"/>
    <w:qFormat/>
    <w:uiPriority w:val="0"/>
  </w:style>
  <w:style w:type="character" w:customStyle="1" w:styleId="62">
    <w:name w:val="font161"/>
    <w:qFormat/>
    <w:uiPriority w:val="0"/>
    <w:rPr>
      <w:rFonts w:hint="eastAsia" w:ascii="宋体" w:hAnsi="宋体" w:eastAsia="宋体" w:cs="宋体"/>
      <w:b/>
      <w:color w:val="000000"/>
      <w:sz w:val="21"/>
      <w:szCs w:val="21"/>
      <w:u w:val="none"/>
    </w:rPr>
  </w:style>
  <w:style w:type="character" w:customStyle="1" w:styleId="63">
    <w:name w:val="para"/>
    <w:basedOn w:val="33"/>
    <w:qFormat/>
    <w:uiPriority w:val="0"/>
  </w:style>
  <w:style w:type="character" w:customStyle="1" w:styleId="64">
    <w:name w:val="表格 字符"/>
    <w:link w:val="65"/>
    <w:qFormat/>
    <w:uiPriority w:val="0"/>
    <w:rPr>
      <w:rFonts w:cs="宋体"/>
      <w:b/>
      <w:bCs/>
      <w:color w:val="000000"/>
      <w:sz w:val="18"/>
      <w:szCs w:val="18"/>
    </w:rPr>
  </w:style>
  <w:style w:type="paragraph" w:customStyle="1" w:styleId="65">
    <w:name w:val="表格"/>
    <w:basedOn w:val="1"/>
    <w:link w:val="64"/>
    <w:qFormat/>
    <w:uiPriority w:val="0"/>
    <w:pPr>
      <w:widowControl/>
      <w:jc w:val="center"/>
    </w:pPr>
    <w:rPr>
      <w:b/>
      <w:bCs/>
      <w:color w:val="000000"/>
      <w:kern w:val="0"/>
      <w:sz w:val="18"/>
      <w:szCs w:val="18"/>
    </w:rPr>
  </w:style>
  <w:style w:type="character" w:customStyle="1" w:styleId="66">
    <w:name w:val="No Spacing Char Char"/>
    <w:link w:val="67"/>
    <w:qFormat/>
    <w:uiPriority w:val="0"/>
    <w:rPr>
      <w:sz w:val="22"/>
      <w:szCs w:val="22"/>
      <w:lang w:val="en-US" w:eastAsia="zh-CN" w:bidi="ar-SA"/>
    </w:rPr>
  </w:style>
  <w:style w:type="paragraph" w:customStyle="1" w:styleId="67">
    <w:name w:val="无间隔1"/>
    <w:link w:val="66"/>
    <w:qFormat/>
    <w:uiPriority w:val="0"/>
    <w:rPr>
      <w:rFonts w:ascii="Times New Roman" w:hAnsi="Times New Roman" w:eastAsia="宋体" w:cs="Times New Roman"/>
      <w:sz w:val="22"/>
      <w:szCs w:val="22"/>
      <w:lang w:val="en-US" w:eastAsia="zh-CN" w:bidi="ar-SA"/>
    </w:rPr>
  </w:style>
  <w:style w:type="character" w:customStyle="1" w:styleId="68">
    <w:name w:val="font71"/>
    <w:qFormat/>
    <w:uiPriority w:val="0"/>
    <w:rPr>
      <w:rFonts w:hint="eastAsia" w:ascii="宋体" w:hAnsi="宋体" w:eastAsia="宋体" w:cs="宋体"/>
      <w:color w:val="000000"/>
      <w:sz w:val="21"/>
      <w:szCs w:val="21"/>
      <w:u w:val="none"/>
    </w:rPr>
  </w:style>
  <w:style w:type="character" w:customStyle="1" w:styleId="69">
    <w:name w:val="font91"/>
    <w:qFormat/>
    <w:uiPriority w:val="0"/>
    <w:rPr>
      <w:rFonts w:hint="eastAsia" w:ascii="宋体" w:hAnsi="宋体" w:eastAsia="宋体" w:cs="宋体"/>
      <w:color w:val="000000"/>
      <w:sz w:val="20"/>
      <w:szCs w:val="20"/>
      <w:u w:val="none"/>
    </w:rPr>
  </w:style>
  <w:style w:type="character" w:customStyle="1" w:styleId="70">
    <w:name w:val="style21"/>
    <w:qFormat/>
    <w:uiPriority w:val="0"/>
    <w:rPr>
      <w:b/>
      <w:bCs/>
    </w:rPr>
  </w:style>
  <w:style w:type="character" w:customStyle="1" w:styleId="71">
    <w:name w:val="font21"/>
    <w:qFormat/>
    <w:uiPriority w:val="0"/>
    <w:rPr>
      <w:rFonts w:hint="eastAsia" w:ascii="宋体" w:hAnsi="宋体" w:eastAsia="宋体" w:cs="宋体"/>
      <w:b/>
      <w:color w:val="000000"/>
      <w:sz w:val="20"/>
      <w:szCs w:val="20"/>
      <w:u w:val="none"/>
    </w:rPr>
  </w:style>
  <w:style w:type="character" w:customStyle="1" w:styleId="72">
    <w:name w:val="font81"/>
    <w:qFormat/>
    <w:uiPriority w:val="0"/>
    <w:rPr>
      <w:rFonts w:hint="default" w:ascii="Times New Roman" w:hAnsi="Times New Roman" w:cs="Times New Roman"/>
      <w:color w:val="000000"/>
      <w:sz w:val="21"/>
      <w:szCs w:val="21"/>
      <w:u w:val="none"/>
    </w:rPr>
  </w:style>
  <w:style w:type="character" w:customStyle="1" w:styleId="73">
    <w:name w:val="NormalCharacter"/>
    <w:semiHidden/>
    <w:qFormat/>
    <w:uiPriority w:val="0"/>
  </w:style>
  <w:style w:type="paragraph" w:customStyle="1" w:styleId="74">
    <w:name w:val="正文文本 31"/>
    <w:basedOn w:val="1"/>
    <w:qFormat/>
    <w:uiPriority w:val="0"/>
    <w:pPr>
      <w:jc w:val="center"/>
    </w:pPr>
    <w:rPr>
      <w:rFonts w:ascii="宋体" w:hAnsi="宋体"/>
      <w:b/>
      <w:spacing w:val="60"/>
      <w:sz w:val="44"/>
      <w:szCs w:val="72"/>
    </w:rPr>
  </w:style>
  <w:style w:type="paragraph" w:customStyle="1" w:styleId="75">
    <w:name w:val="正文 + 宋体"/>
    <w:basedOn w:val="1"/>
    <w:qFormat/>
    <w:uiPriority w:val="0"/>
    <w:pPr>
      <w:widowControl/>
      <w:jc w:val="left"/>
    </w:pPr>
    <w:rPr>
      <w:rFonts w:ascii="宋体" w:hAnsi="宋体"/>
      <w:kern w:val="0"/>
      <w:sz w:val="18"/>
    </w:rPr>
  </w:style>
  <w:style w:type="paragraph" w:customStyle="1" w:styleId="7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8"/>
      <w:szCs w:val="18"/>
    </w:rPr>
  </w:style>
  <w:style w:type="paragraph" w:customStyle="1" w:styleId="77">
    <w:name w:val="纯文本1"/>
    <w:basedOn w:val="1"/>
    <w:qFormat/>
    <w:uiPriority w:val="0"/>
    <w:rPr>
      <w:rFonts w:ascii="宋体" w:hAnsi="Courier New"/>
    </w:rPr>
  </w:style>
  <w:style w:type="paragraph" w:customStyle="1" w:styleId="78">
    <w:name w:val="Default Paragraph Font Para Char"/>
    <w:basedOn w:val="1"/>
    <w:qFormat/>
    <w:uiPriority w:val="0"/>
    <w:pPr>
      <w:widowControl/>
      <w:spacing w:after="160" w:line="240" w:lineRule="exact"/>
      <w:jc w:val="left"/>
    </w:pPr>
    <w:rPr>
      <w:rFonts w:ascii="Verdana" w:hAnsi="Verdana"/>
      <w:kern w:val="0"/>
      <w:sz w:val="20"/>
      <w:lang w:eastAsia="en-US"/>
    </w:rPr>
  </w:style>
  <w:style w:type="paragraph" w:styleId="79">
    <w:name w:val="List Paragraph"/>
    <w:basedOn w:val="1"/>
    <w:qFormat/>
    <w:uiPriority w:val="0"/>
    <w:pPr>
      <w:ind w:firstLine="420" w:firstLineChars="200"/>
    </w:pPr>
    <w:rPr>
      <w:rFonts w:ascii="Calibri" w:hAnsi="Calibri"/>
      <w:szCs w:val="22"/>
    </w:rPr>
  </w:style>
  <w:style w:type="paragraph" w:customStyle="1" w:styleId="80">
    <w:name w:val="xl3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eastAsia="Arial Unicode MS"/>
      <w:kern w:val="0"/>
      <w:sz w:val="16"/>
      <w:szCs w:val="16"/>
    </w:rPr>
  </w:style>
  <w:style w:type="paragraph" w:customStyle="1" w:styleId="81">
    <w:name w:val="_Style 26"/>
    <w:basedOn w:val="1"/>
    <w:qFormat/>
    <w:uiPriority w:val="1"/>
    <w:pPr>
      <w:widowControl/>
      <w:jc w:val="left"/>
    </w:pPr>
    <w:rPr>
      <w:rFonts w:ascii="Verdana" w:hAnsi="Verdana"/>
      <w:kern w:val="0"/>
      <w:sz w:val="24"/>
      <w:szCs w:val="22"/>
      <w:lang w:eastAsia="en-US" w:bidi="en-US"/>
    </w:rPr>
  </w:style>
  <w:style w:type="paragraph" w:customStyle="1" w:styleId="82">
    <w:name w:val="图表目录1"/>
    <w:basedOn w:val="1"/>
    <w:next w:val="1"/>
    <w:qFormat/>
    <w:uiPriority w:val="0"/>
    <w:pPr>
      <w:ind w:left="840" w:leftChars="200" w:hanging="420" w:hangingChars="200"/>
    </w:pPr>
  </w:style>
  <w:style w:type="paragraph" w:customStyle="1" w:styleId="83">
    <w:name w:val="xl3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eastAsia="Arial Unicode MS"/>
      <w:kern w:val="0"/>
      <w:sz w:val="16"/>
      <w:szCs w:val="16"/>
    </w:rPr>
  </w:style>
  <w:style w:type="paragraph" w:customStyle="1" w:styleId="84">
    <w:name w:val="正文文本缩进 31"/>
    <w:basedOn w:val="1"/>
    <w:qFormat/>
    <w:uiPriority w:val="0"/>
    <w:pPr>
      <w:spacing w:after="120"/>
      <w:ind w:left="420" w:leftChars="200"/>
    </w:pPr>
    <w:rPr>
      <w:sz w:val="16"/>
      <w:szCs w:val="16"/>
    </w:rPr>
  </w:style>
  <w:style w:type="paragraph" w:customStyle="1" w:styleId="8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6">
    <w:name w:val="正文文本缩进1"/>
    <w:basedOn w:val="1"/>
    <w:qFormat/>
    <w:uiPriority w:val="0"/>
    <w:pPr>
      <w:spacing w:line="460" w:lineRule="exact"/>
      <w:ind w:firstLine="510"/>
    </w:pPr>
  </w:style>
  <w:style w:type="paragraph" w:customStyle="1" w:styleId="87">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8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18"/>
      <w:szCs w:val="18"/>
    </w:rPr>
  </w:style>
  <w:style w:type="paragraph" w:customStyle="1" w:styleId="89">
    <w:name w:val="layout_Position"/>
    <w:basedOn w:val="1"/>
    <w:qFormat/>
    <w:uiPriority w:val="0"/>
    <w:rPr>
      <w:rFonts w:ascii="Arial" w:hAnsi="Arial" w:eastAsia="Times New Roman"/>
      <w:sz w:val="22"/>
      <w:lang w:val="en-GB" w:eastAsia="de-DE"/>
    </w:rPr>
  </w:style>
  <w:style w:type="paragraph" w:customStyle="1" w:styleId="90">
    <w:name w:val="Char Char Char2 Char Char Char Char Char Char1"/>
    <w:basedOn w:val="1"/>
    <w:qFormat/>
    <w:uiPriority w:val="0"/>
    <w:pPr>
      <w:snapToGrid w:val="0"/>
      <w:jc w:val="center"/>
    </w:pPr>
  </w:style>
  <w:style w:type="paragraph" w:customStyle="1" w:styleId="91">
    <w:name w:val="xl4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16"/>
      <w:szCs w:val="16"/>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1"/>
      <w:szCs w:val="21"/>
      <w:lang w:val="en-US" w:eastAsia="zh-CN" w:bidi="ar-SA"/>
    </w:rPr>
  </w:style>
  <w:style w:type="paragraph" w:customStyle="1" w:styleId="93">
    <w:name w:val="font6"/>
    <w:basedOn w:val="1"/>
    <w:qFormat/>
    <w:uiPriority w:val="0"/>
    <w:pPr>
      <w:widowControl/>
      <w:spacing w:before="100" w:beforeAutospacing="1" w:after="100" w:afterAutospacing="1"/>
      <w:jc w:val="left"/>
    </w:pPr>
    <w:rPr>
      <w:rFonts w:hint="eastAsia" w:ascii="宋体" w:hAnsi="宋体" w:cs="Arial Unicode MS"/>
      <w:kern w:val="0"/>
      <w:sz w:val="16"/>
      <w:szCs w:val="16"/>
    </w:rPr>
  </w:style>
  <w:style w:type="paragraph" w:customStyle="1" w:styleId="94">
    <w:name w:val="xl32"/>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b/>
      <w:bCs/>
      <w:kern w:val="0"/>
      <w:sz w:val="24"/>
      <w:szCs w:val="24"/>
    </w:rPr>
  </w:style>
  <w:style w:type="paragraph" w:customStyle="1" w:styleId="95">
    <w:name w:val="列表2"/>
    <w:basedOn w:val="79"/>
    <w:qFormat/>
    <w:uiPriority w:val="0"/>
    <w:pPr>
      <w:ind w:left="900" w:hanging="420"/>
    </w:pPr>
    <w:rPr>
      <w:rFonts w:ascii="宋体" w:hAnsi="宋体" w:cs="宋体"/>
      <w:szCs w:val="21"/>
    </w:rPr>
  </w:style>
  <w:style w:type="paragraph" w:customStyle="1" w:styleId="96">
    <w:name w:val="（标题一）"/>
    <w:basedOn w:val="3"/>
    <w:next w:val="1"/>
    <w:qFormat/>
    <w:uiPriority w:val="0"/>
    <w:pPr>
      <w:tabs>
        <w:tab w:val="left" w:pos="1260"/>
      </w:tabs>
      <w:ind w:left="1260" w:hanging="420"/>
    </w:pPr>
    <w:rPr>
      <w:rFonts w:ascii="Arial" w:hAnsi="Arial" w:eastAsia="黑体"/>
      <w:b w:val="0"/>
    </w:rPr>
  </w:style>
  <w:style w:type="paragraph" w:customStyle="1" w:styleId="97">
    <w:name w:val="Table Paragraph"/>
    <w:basedOn w:val="1"/>
    <w:qFormat/>
    <w:uiPriority w:val="1"/>
    <w:rPr>
      <w:rFonts w:ascii="宋体" w:hAnsi="宋体" w:cs="宋体"/>
      <w:lang w:val="zh-CN" w:bidi="zh-CN"/>
    </w:rPr>
  </w:style>
  <w:style w:type="paragraph" w:customStyle="1" w:styleId="98">
    <w:name w:val="layout_standard"/>
    <w:basedOn w:val="23"/>
    <w:qFormat/>
    <w:uiPriority w:val="0"/>
    <w:rPr>
      <w:rFonts w:ascii="Arial" w:hAnsi="Arial"/>
      <w:b/>
      <w:sz w:val="36"/>
      <w:lang w:val="en-GB" w:eastAsia="de-DE"/>
    </w:rPr>
  </w:style>
  <w:style w:type="paragraph" w:customStyle="1" w:styleId="99">
    <w:name w:val="xl41"/>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eastAsia="Arial Unicode MS"/>
      <w:kern w:val="0"/>
      <w:sz w:val="16"/>
      <w:szCs w:val="16"/>
    </w:rPr>
  </w:style>
  <w:style w:type="paragraph" w:customStyle="1" w:styleId="10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18"/>
      <w:szCs w:val="18"/>
    </w:rPr>
  </w:style>
  <w:style w:type="paragraph" w:customStyle="1" w:styleId="101">
    <w:name w:val="列表段落1"/>
    <w:basedOn w:val="1"/>
    <w:qFormat/>
    <w:uiPriority w:val="99"/>
    <w:pPr>
      <w:ind w:firstLine="420"/>
    </w:pPr>
    <w:rPr>
      <w:szCs w:val="24"/>
    </w:rPr>
  </w:style>
  <w:style w:type="paragraph" w:customStyle="1" w:styleId="102">
    <w:name w:val="文档结构图1"/>
    <w:basedOn w:val="1"/>
    <w:qFormat/>
    <w:uiPriority w:val="0"/>
    <w:pPr>
      <w:shd w:val="clear" w:color="auto" w:fill="000080"/>
    </w:pPr>
  </w:style>
  <w:style w:type="paragraph" w:customStyle="1" w:styleId="103">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kern w:val="0"/>
      <w:sz w:val="18"/>
      <w:szCs w:val="18"/>
    </w:rPr>
  </w:style>
  <w:style w:type="paragraph" w:customStyle="1" w:styleId="104">
    <w:name w:val="正文文本 21"/>
    <w:basedOn w:val="1"/>
    <w:qFormat/>
    <w:uiPriority w:val="0"/>
    <w:pPr>
      <w:spacing w:line="400" w:lineRule="exact"/>
    </w:pPr>
    <w:rPr>
      <w:rFonts w:ascii="宋体"/>
      <w:color w:val="FF00FF"/>
      <w:sz w:val="24"/>
      <w:shd w:val="pct10" w:color="auto" w:fill="FFFFFF"/>
    </w:rPr>
  </w:style>
  <w:style w:type="paragraph" w:customStyle="1" w:styleId="105">
    <w:name w:val="__正文"/>
    <w:qFormat/>
    <w:uiPriority w:val="0"/>
    <w:pPr>
      <w:spacing w:line="360" w:lineRule="auto"/>
      <w:ind w:firstLine="200" w:firstLineChars="200"/>
    </w:pPr>
    <w:rPr>
      <w:rFonts w:ascii="Times New Roman" w:hAnsi="Times New Roman" w:eastAsia="宋体" w:cs="Times New Roman"/>
      <w:kern w:val="2"/>
      <w:sz w:val="21"/>
      <w:szCs w:val="21"/>
      <w:lang w:val="en-US" w:eastAsia="zh-CN" w:bidi="ar-SA"/>
    </w:rPr>
  </w:style>
  <w:style w:type="paragraph" w:customStyle="1" w:styleId="106">
    <w:name w:val="列出段落1"/>
    <w:basedOn w:val="1"/>
    <w:qFormat/>
    <w:uiPriority w:val="0"/>
    <w:pPr>
      <w:ind w:firstLine="420" w:firstLineChars="200"/>
    </w:pPr>
  </w:style>
  <w:style w:type="paragraph" w:customStyle="1" w:styleId="107">
    <w:name w:val="xl3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10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4"/>
      <w:szCs w:val="24"/>
    </w:rPr>
  </w:style>
  <w:style w:type="paragraph" w:customStyle="1" w:styleId="109">
    <w:name w:val="Formatvorlage layout_standard + 10 pt"/>
    <w:basedOn w:val="98"/>
    <w:qFormat/>
    <w:uiPriority w:val="0"/>
    <w:rPr>
      <w:bCs/>
      <w:sz w:val="22"/>
    </w:rPr>
  </w:style>
  <w:style w:type="paragraph" w:customStyle="1" w:styleId="110">
    <w:name w:val="正文文本缩进 21"/>
    <w:basedOn w:val="1"/>
    <w:qFormat/>
    <w:uiPriority w:val="0"/>
    <w:pPr>
      <w:spacing w:line="500" w:lineRule="exact"/>
      <w:ind w:firstLine="510"/>
    </w:pPr>
    <w:rPr>
      <w:rFonts w:ascii="宋体"/>
      <w:sz w:val="24"/>
    </w:rPr>
  </w:style>
  <w:style w:type="paragraph" w:customStyle="1" w:styleId="111">
    <w:name w:val="Formatvorlage layout_standard + 10 pt Zentriert"/>
    <w:basedOn w:val="98"/>
    <w:qFormat/>
    <w:uiPriority w:val="0"/>
    <w:pPr>
      <w:jc w:val="center"/>
    </w:pPr>
    <w:rPr>
      <w:rFonts w:eastAsia="Times New Roman"/>
      <w:bCs/>
      <w:sz w:val="22"/>
    </w:rPr>
  </w:style>
  <w:style w:type="paragraph" w:customStyle="1" w:styleId="11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18"/>
      <w:szCs w:val="18"/>
    </w:rPr>
  </w:style>
  <w:style w:type="paragraph" w:customStyle="1" w:styleId="113">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1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18"/>
      <w:szCs w:val="18"/>
    </w:rPr>
  </w:style>
  <w:style w:type="paragraph" w:customStyle="1" w:styleId="115">
    <w:name w:val="（标题二）"/>
    <w:basedOn w:val="4"/>
    <w:next w:val="1"/>
    <w:qFormat/>
    <w:uiPriority w:val="0"/>
    <w:pPr>
      <w:tabs>
        <w:tab w:val="left" w:pos="1680"/>
      </w:tabs>
      <w:ind w:left="1680" w:hanging="420"/>
    </w:pPr>
    <w:rPr>
      <w:b w:val="0"/>
      <w:sz w:val="36"/>
    </w:rPr>
  </w:style>
  <w:style w:type="paragraph" w:customStyle="1" w:styleId="116">
    <w:name w:val="Revision"/>
    <w:semiHidden/>
    <w:qFormat/>
    <w:uiPriority w:val="99"/>
    <w:rPr>
      <w:rFonts w:ascii="Times New Roman" w:hAnsi="Times New Roman" w:eastAsia="宋体" w:cs="Times New Roman"/>
      <w:kern w:val="2"/>
      <w:sz w:val="21"/>
      <w:lang w:val="en-US" w:eastAsia="zh-CN" w:bidi="ar-SA"/>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4"/>
      <w:szCs w:val="24"/>
    </w:rPr>
  </w:style>
  <w:style w:type="paragraph" w:customStyle="1" w:styleId="118">
    <w:name w:val="xl3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4"/>
      <w:szCs w:val="24"/>
    </w:rPr>
  </w:style>
  <w:style w:type="paragraph" w:customStyle="1" w:styleId="119">
    <w:name w:val="Char"/>
    <w:basedOn w:val="1"/>
    <w:qFormat/>
    <w:uiPriority w:val="0"/>
    <w:pPr>
      <w:widowControl/>
      <w:spacing w:after="160" w:line="240" w:lineRule="exact"/>
      <w:jc w:val="left"/>
    </w:pPr>
    <w:rPr>
      <w:rFonts w:ascii="Verdana" w:hAnsi="Verdana"/>
      <w:kern w:val="0"/>
      <w:lang w:eastAsia="en-US"/>
    </w:rPr>
  </w:style>
  <w:style w:type="paragraph" w:customStyle="1" w:styleId="120">
    <w:name w:val="样式 正文缩进 + 首行缩进:  2 字符"/>
    <w:basedOn w:val="9"/>
    <w:qFormat/>
    <w:uiPriority w:val="0"/>
    <w:pPr>
      <w:ind w:firstLine="200"/>
    </w:pPr>
    <w:rPr>
      <w:szCs w:val="20"/>
    </w:rPr>
  </w:style>
  <w:style w:type="paragraph" w:customStyle="1" w:styleId="121">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22">
    <w:name w:v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font7"/>
    <w:basedOn w:val="1"/>
    <w:qFormat/>
    <w:uiPriority w:val="0"/>
    <w:pPr>
      <w:widowControl/>
      <w:spacing w:before="100" w:beforeAutospacing="1" w:after="100" w:afterAutospacing="1"/>
      <w:jc w:val="left"/>
    </w:pPr>
    <w:rPr>
      <w:rFonts w:eastAsia="Arial Unicode MS"/>
      <w:kern w:val="0"/>
      <w:sz w:val="16"/>
      <w:szCs w:val="16"/>
    </w:rPr>
  </w:style>
  <w:style w:type="paragraph" w:customStyle="1" w:styleId="124">
    <w:name w:val="xl3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kern w:val="0"/>
      <w:sz w:val="18"/>
      <w:szCs w:val="18"/>
    </w:rPr>
  </w:style>
  <w:style w:type="paragraph" w:customStyle="1" w:styleId="125">
    <w:name w:val="普通(网站)1"/>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126">
    <w:name w:val="xl4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16"/>
      <w:szCs w:val="16"/>
    </w:rPr>
  </w:style>
  <w:style w:type="paragraph" w:customStyle="1" w:styleId="127">
    <w:name w:val="正文缩进1"/>
    <w:basedOn w:val="1"/>
    <w:qFormat/>
    <w:uiPriority w:val="0"/>
    <w:pPr>
      <w:ind w:firstLine="420"/>
    </w:pPr>
  </w:style>
  <w:style w:type="paragraph" w:customStyle="1" w:styleId="128">
    <w:name w:val="_Style 52"/>
    <w:basedOn w:val="1"/>
    <w:next w:val="79"/>
    <w:qFormat/>
    <w:uiPriority w:val="34"/>
    <w:pPr>
      <w:ind w:firstLine="420"/>
      <w:jc w:val="left"/>
    </w:pPr>
    <w:rPr>
      <w:rFonts w:ascii="宋体" w:hAnsi="宋体"/>
      <w:szCs w:val="24"/>
    </w:rPr>
  </w:style>
  <w:style w:type="paragraph" w:customStyle="1" w:styleId="129">
    <w:name w:val="引文目录标题1"/>
    <w:basedOn w:val="1"/>
    <w:next w:val="1"/>
    <w:qFormat/>
    <w:uiPriority w:val="0"/>
    <w:pPr>
      <w:spacing w:before="120"/>
    </w:pPr>
    <w:rPr>
      <w:rFonts w:ascii="Arial" w:hAnsi="Arial" w:cs="Arial"/>
      <w:sz w:val="24"/>
      <w:szCs w:val="24"/>
    </w:rPr>
  </w:style>
  <w:style w:type="paragraph" w:customStyle="1" w:styleId="130">
    <w:name w:val="xl3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b/>
      <w:bCs/>
      <w:kern w:val="0"/>
      <w:sz w:val="24"/>
      <w:szCs w:val="24"/>
    </w:rPr>
  </w:style>
  <w:style w:type="paragraph" w:customStyle="1" w:styleId="131">
    <w:name w:val="WPSOffice手动目录 1"/>
    <w:qFormat/>
    <w:uiPriority w:val="0"/>
    <w:rPr>
      <w:rFonts w:ascii="Times New Roman" w:hAnsi="Times New Roman" w:eastAsia="宋体" w:cs="Times New Roman"/>
      <w:lang w:val="en-US" w:eastAsia="zh-CN" w:bidi="ar-SA"/>
    </w:rPr>
  </w:style>
  <w:style w:type="paragraph" w:customStyle="1" w:styleId="13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33">
    <w:name w:val="List Paragraph1"/>
    <w:basedOn w:val="1"/>
    <w:qFormat/>
    <w:uiPriority w:val="0"/>
    <w:pPr>
      <w:ind w:firstLine="420" w:firstLineChars="200"/>
    </w:pPr>
  </w:style>
  <w:style w:type="paragraph" w:customStyle="1" w:styleId="134">
    <w:name w:val="列出段落1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30597f2c-dae2-435a-a55f-36e0152a5220</errorID>
      <errorWord>2026年07月</errorWord>
      <group>L1_Knowledge</group>
      <groupName>知识性问题</groupName>
      <ability>L2_Time</ability>
      <abilityName>日期时间</abilityName>
      <candidateList>
        <item>2026年7月</item>
      </candidateList>
      <explain>根据日常书写习惯，月份一般会省略前导零。</explain>
      <paraID>69563D52</paraID>
      <start>8</start>
      <end>16</end>
      <status>ignored</status>
      <modifiedWord/>
      <trackRevisions>false</trackRevisions>
    </reviewItem>
    <reviewItem>
      <errorID>0d9e70e6-4607-44a6-a29d-c48e047ea0ad</errorID>
      <errorWord>2026年08月13日</errorWord>
      <group>L1_Knowledge</group>
      <groupName>知识性问题</groupName>
      <ability>L2_Time</ability>
      <abilityName>日期时间</abilityName>
      <candidateList>
        <item>2026年8月13日</item>
      </candidateList>
      <explain>根据日常书写习惯，月份一般会省略前导零。</explain>
      <paraID>2D628865</paraID>
      <start>90</start>
      <end>101</end>
      <status>ignored</status>
      <modifiedWord/>
      <trackRevisions>false</trackRevisions>
    </reviewItem>
    <reviewItem>
      <errorID>f9791474-8ef2-4157-8328-42e770b2c0c9</errorID>
      <errorWord>2026年09月01日</errorWord>
      <group>L1_Knowledge</group>
      <groupName>知识性问题</groupName>
      <ability>L2_Time</ability>
      <abilityName>日期时间</abilityName>
      <candidateList>
        <item>2026年9月1日</item>
      </candidateList>
      <explain>根据日常书写习惯，月份和日期一般会省略前导零。</explain>
      <paraID> CAEED84</paraID>
      <start>67</start>
      <end>78</end>
      <status>ignored</status>
      <modifiedWord/>
      <trackRevisions>false</trackRevisions>
    </reviewItem>
    <reviewItem>
      <errorID>26d80d50-ba8d-4e5b-84f3-3a817c8214e9</errorID>
      <errorWord>有有</errorWord>
      <group>L1_Word</group>
      <groupName>字词问题</groupName>
      <ability>L2_Typo</ability>
      <abilityName>字词错误</abilityName>
      <candidateList>
        <item>有</item>
      </candidateList>
      <explain/>
      <paraID>17CA5E2B</paraID>
      <start>49</start>
      <end>51</end>
      <status>ignored</status>
      <modifiedWord/>
      <trackRevisions>false</trackRevisions>
    </reviewItem>
    <reviewItem>
      <errorID>6d7f38f5-8a2e-4e3f-86bb-9c487ae74fe1</errorID>
      <errorWord>至少有2名以上</errorWord>
      <group>L1_Grammar</group>
      <groupName>语法问题</groupName>
      <ability>L2_Grammar</ability>
      <abilityName>语法错误</abilityName>
      <candidateList>
        <item>至少有2名</item>
      </candidateList>
      <explain>该表达中的“至少有2名以上”存在语义重复。</explain>
      <paraID>43F8FBFB</paraID>
      <start>20</start>
      <end>27</end>
      <status>ignored</status>
      <modifiedWord/>
      <trackRevisions>false</trackRevisions>
    </reviewItem>
    <reviewItem>
      <errorID>21e2aa3d-5c6d-41c2-aa09-f627235ce738</errorID>
      <errorWord>2026年07月24日</errorWord>
      <group>L1_Knowledge</group>
      <groupName>知识性问题</groupName>
      <ability>L2_Time</ability>
      <abilityName>日期时间</abilityName>
      <candidateList>
        <item>2026年7月24日</item>
      </candidateList>
      <explain>根据日常书写习惯，月份一般会省略前导零。</explain>
      <paraID>63341440</paraID>
      <start>5</start>
      <end>16</end>
      <status>ignored</status>
      <modifiedWord/>
      <trackRevisions>false</trackRevisions>
    </reviewItem>
    <reviewItem>
      <errorID>939d5819-5c9f-40ae-8522-d07be641db42</errorID>
      <errorWord>2026年07月30日</errorWord>
      <group>L1_Knowledge</group>
      <groupName>知识性问题</groupName>
      <ability>L2_Time</ability>
      <abilityName>日期时间</abilityName>
      <candidateList>
        <item>2026年7月30日</item>
      </candidateList>
      <explain>根据日常书写习惯，月份一般会省略前导零。</explain>
      <paraID>63341440</paraID>
      <start>17</start>
      <end>28</end>
      <status>ignored</status>
      <modifiedWord/>
      <trackRevisions>false</trackRevisions>
    </reviewItem>
    <reviewItem>
      <errorID>1d6fde18-9089-4bd1-9e65-ca12b49e6587</errorID>
      <errorWord>2026年08月13日</errorWord>
      <group>L1_Knowledge</group>
      <groupName>知识性问题</groupName>
      <ability>L2_Time</ability>
      <abilityName>日期时间</abilityName>
      <candidateList>
        <item>2026年8月13日</item>
      </candidateList>
      <explain>根据日常书写习惯，月份一般会省略前导零。</explain>
      <paraID>6D7F048A</paraID>
      <start>19</start>
      <end>30</end>
      <status>ignored</status>
      <modifiedWord/>
      <trackRevisions>false</trackRevisions>
    </reviewItem>
    <reviewItem>
      <errorID>21fdaf86-a1c9-4077-a4e2-44d8e3b109ee</errorID>
      <errorWord>交纳</errorWord>
      <group>L1_Word</group>
      <groupName>字词问题</groupName>
      <ability>L2_Typo</ability>
      <abilityName>字词错误</abilityName>
      <candidateList>
        <item>缴纳</item>
      </candidateList>
      <explain>存在发音相同字词的误用。</explain>
      <paraID>1F5683E7</paraID>
      <start>5</start>
      <end>7</end>
      <status>ignored</status>
      <modifiedWord/>
      <trackRevisions>false</trackRevisions>
    </reviewItem>
    <reviewItem>
      <errorID>a163a9ca-f078-4ca4-a438-95b88a61479d</errorID>
      <errorWord>2026年06月12日</errorWord>
      <group>L1_Knowledge</group>
      <groupName>知识性问题</groupName>
      <ability>L2_Time</ability>
      <abilityName>日期时间</abilityName>
      <candidateList>
        <item>2026年6月12日</item>
      </candidateList>
      <explain>根据日常书写习惯，月份一般会省略前导零。</explain>
      <paraID>58435ABC</paraID>
      <start>63</start>
      <end>74</end>
      <status>ignored</status>
      <modifiedWord/>
      <trackRevisions>false</trackRevisions>
    </reviewItem>
    <reviewItem>
      <errorID>01ae982d-b0f7-4709-b9a3-884672ba0d5e</errorID>
      <errorWord>2026年09月01日</errorWord>
      <group>L1_Knowledge</group>
      <groupName>知识性问题</groupName>
      <ability>L2_Time</ability>
      <abilityName>日期时间</abilityName>
      <candidateList>
        <item>2026年9月1日</item>
      </candidateList>
      <explain>根据日常书写习惯，月份和日期一般会省略前导零。</explain>
      <paraID>452B0D3D</paraID>
      <start>52</start>
      <end>63</end>
      <status>ignored</status>
      <modifiedWord/>
      <trackRevisions>false</trackRevisions>
    </reviewItem>
    <reviewItem>
      <errorID>7863dd2a-4265-4568-a847-6f7bb4d6b7da</errorID>
      <errorWord>2026年01月</errorWord>
      <group>L1_Knowledge</group>
      <groupName>知识性问题</groupName>
      <ability>L2_Time</ability>
      <abilityName>日期时间</abilityName>
      <candidateList>
        <item>2026年1月</item>
      </candidateList>
      <explain>根据日常书写习惯，月份一般会省略前导零。</explain>
      <paraID>4A32E45B</paraID>
      <start>29</start>
      <end>37</end>
      <status>ignored</status>
      <modifiedWord/>
      <trackRevisions>false</trackRevisions>
    </reviewItem>
    <reviewItem>
      <errorID>f1f13a17-64c1-41d0-bf51-81c93941bacf</errorID>
      <errorWord>2023年08月01日</errorWord>
      <group>L1_Knowledge</group>
      <groupName>知识性问题</groupName>
      <ability>L2_Time</ability>
      <abilityName>日期时间</abilityName>
      <candidateList>
        <item>2023年8月1日</item>
      </candidateList>
      <explain>根据日常书写习惯，月份和日期一般会省略前导零。</explain>
      <paraID> 997FF55</paraID>
      <start>18</start>
      <end>29</end>
      <status>ignored</status>
      <modifiedWord/>
      <trackRevisions>false</trackRevisions>
    </reviewItem>
    <reviewItem>
      <errorID>b2a33e1d-de74-4ef9-ac84-bcb63c9cc72a</errorID>
      <errorWord>有有</errorWord>
      <group>L1_Word</group>
      <groupName>字词问题</groupName>
      <ability>L2_Typo</ability>
      <abilityName>字词错误</abilityName>
      <candidateList>
        <item>有</item>
      </candidateList>
      <explain/>
      <paraID>68755C66</paraID>
      <start>49</start>
      <end>51</end>
      <status>ignored</status>
      <modifiedWord/>
      <trackRevisions>false</trackRevisions>
    </reviewItem>
    <reviewItem>
      <errorID>08891f00-3072-46a1-acba-22195f4d162c</errorID>
      <errorWord>至少有2名以上</errorWord>
      <group>L1_Grammar</group>
      <groupName>语法问题</groupName>
      <ability>L2_Grammar</ability>
      <abilityName>语法错误</abilityName>
      <candidateList>
        <item>至少有2名</item>
      </candidateList>
      <explain>该表达中的“至少有2名以上”存在语义重复。</explain>
      <paraID>5C804A86</paraID>
      <start>20</start>
      <end>27</end>
      <status>ignored</status>
      <modifiedWord/>
      <trackRevisions>false</trackRevisions>
    </reviewItem>
    <reviewItem>
      <errorID>a4f94d3e-ef66-4e48-a09d-80e195852c36</errorID>
      <errorWord>2026年08月13日</errorWord>
      <group>L1_Knowledge</group>
      <groupName>知识性问题</groupName>
      <ability>L2_Time</ability>
      <abilityName>日期时间</abilityName>
      <candidateList>
        <item>2026年8月13日</item>
      </candidateList>
      <explain>根据日常书写习惯，月份一般会省略前导零。</explain>
      <paraID>768DF6E5</paraID>
      <start>14</start>
      <end>25</end>
      <status>ignored</status>
      <modifiedWord/>
      <trackRevisions>false</trackRevisions>
    </reviewItem>
    <reviewItem>
      <errorID>4ee23457-36f0-4c67-8a3e-5aeb1154ed46</errorID>
      <errorWord>2026年08月13日</errorWord>
      <group>L1_Knowledge</group>
      <groupName>知识性问题</groupName>
      <ability>L2_Time</ability>
      <abilityName>日期时间</abilityName>
      <candidateList>
        <item>2026年8月13日</item>
      </candidateList>
      <explain>根据日常书写习惯，月份一般会省略前导零。</explain>
      <paraID>7388030B</paraID>
      <start>5</start>
      <end>16</end>
      <status>ignored</status>
      <modifiedWord/>
      <trackRevisions>false</trackRevisions>
    </reviewItem>
    <reviewItem>
      <errorID>276bedb4-059d-4a5e-bf37-6166bac52a6f</errorID>
      <errorWord>有有</errorWord>
      <group>L1_Word</group>
      <groupName>字词问题</groupName>
      <ability>L2_Typo</ability>
      <abilityName>字词错误</abilityName>
      <candidateList>
        <item>有</item>
      </candidateList>
      <explain/>
      <paraID>5F59C880</paraID>
      <start>51</start>
      <end>53</end>
      <status>ignored</status>
      <modifiedWord/>
      <trackRevisions>false</trackRevisions>
    </reviewItem>
    <reviewItem>
      <errorID>4b62e1ca-47ba-451d-8c9c-b6ff4b6ae799</errorID>
      <errorWord>至少有2名以上</errorWord>
      <group>L1_Grammar</group>
      <groupName>语法问题</groupName>
      <ability>L2_Grammar</ability>
      <abilityName>语法错误</abilityName>
      <candidateList>
        <item>至少有2名</item>
      </candidateList>
      <explain>该表达中的“至少有2名以上”存在语义重复。</explain>
      <paraID>7A4FCBC5</paraID>
      <start>22</start>
      <end>29</end>
      <status>ignored</status>
      <modifiedWord/>
      <trackRevisions>false</trackRevisions>
    </reviewItem>
    <reviewItem>
      <errorID>367fe0fa-3ca0-4299-a264-31a10aadb626</errorID>
      <errorWord>下</errorWord>
      <group>L1_Word</group>
      <groupName>字词问题</groupName>
      <ability>L2_Typo</ability>
      <abilityName>字词错误</abilityName>
      <candidateList>
        <item>下简</item>
      </candidateList>
      <explain/>
      <paraID>124845C4</paraID>
      <start>8</start>
      <end>9</end>
      <status>ignored</status>
      <modifiedWord/>
      <trackRevisions>false</trackRevisions>
    </reviewItem>
    <reviewItem>
      <errorID>85d400fc-cbd0-47e8-8caa-9e8392a31b45</errorID>
      <errorWord>下</errorWord>
      <group>L1_Word</group>
      <groupName>字词问题</groupName>
      <ability>L2_Typo</ability>
      <abilityName>字词错误</abilityName>
      <candidateList>
        <item>下简</item>
      </candidateList>
      <explain/>
      <paraID>61163102</paraID>
      <start>8</start>
      <end>9</end>
      <status>ignored</status>
      <modifiedWord/>
      <trackRevisions>false</trackRevisions>
    </reviewItem>
    <reviewItem>
      <errorID>61a4a73b-4e85-43b6-a0cc-de9e302365c4</errorID>
      <errorWord>其</errorWord>
      <group>L1_Word</group>
      <groupName>字词问题</groupName>
      <ability>L2_Typo</ability>
      <abilityName>字词错误</abilityName>
      <candidateList>
        <item>其他</item>
      </candidateList>
      <explain/>
      <paraID>1B1C2158</paraID>
      <start>57</start>
      <end>58</end>
      <status>ignored</status>
      <modifiedWord/>
      <trackRevisions>false</trackRevisions>
    </reviewItem>
    <reviewItem>
      <errorID>88f8297a-2d4a-440a-81da-81695cd97781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1AEAE1A1</paraID>
      <start>40</start>
      <end>43</end>
      <status>ignored</status>
      <modifiedWord/>
      <trackRevisions>false</trackRevisions>
    </reviewItem>
    <reviewItem>
      <errorID>ac0977f1-f88c-47cd-a053-29e670fdffd6</errorID>
      <errorWord>应</errorWord>
      <group>L1_Word</group>
      <groupName>字词问题</groupName>
      <ability>L2_Typo</ability>
      <abilityName>字词错误</abilityName>
      <candidateList>
        <item>应当</item>
      </candidateList>
      <explain/>
      <paraID>27D88819</paraID>
      <start>34</start>
      <end>35</end>
      <status>ignored</status>
      <modifiedWord/>
      <trackRevisions>false</trackRevisions>
    </reviewItem>
    <reviewItem>
      <errorID>42cfd532-8050-4b77-a063-4e09aa59b844</errorID>
      <errorWord>作</errorWord>
      <group>L1_Word</group>
      <groupName>字词问题</groupName>
      <ability>L2_Typo</ability>
      <abilityName>字词错误</abilityName>
      <candidateList>
        <item>做</item>
      </candidateList>
      <explain>存在发音相同字词的误用。</explain>
      <paraID>19DA2ECC</paraID>
      <start>4</start>
      <end>5</end>
      <status>ignored</status>
      <modifiedWord/>
      <trackRevisions>false</trackRevisions>
    </reviewItem>
    <reviewItem>
      <errorID>b790a5c1-235c-4909-9060-6f1cda84d342</errorID>
      <errorWord>的</errorWord>
      <group>L1_Word</group>
      <groupName>字词问题</groupName>
      <ability>L2_DDD</ability>
      <abilityName>的地得用法</abilityName>
      <candidateList>
        <item>地</item>
      </candidateList>
      <explain/>
      <paraID>775396FF</paraID>
      <start>27</start>
      <end>28</end>
      <status>ignored</status>
      <modifiedWord/>
      <trackRevisions>false</trackRevisions>
    </reviewItem>
    <reviewItem>
      <errorID>3b9e2718-b3f1-4c7b-99a1-3cab23a0b0f2</errorID>
      <errorWord>供应</errorWord>
      <group>L1_Grammar</group>
      <groupName>语法问题</groupName>
      <ability>L2_Grammar</ability>
      <abilityName>语法错误</abilityName>
      <candidateList>
        <item>提供</item>
      </candidateList>
      <explain>“供应～服务”搭配不当，建议修改为“提供～服务”。</explain>
      <paraID>7ED6CC9F</paraID>
      <start>11</start>
      <end>13</end>
      <status>ignored</status>
      <modifiedWord/>
      <trackRevisions>false</trackRevisions>
    </reviewItem>
    <reviewItem>
      <errorID>d2a56b38-64c9-42f9-8712-2a351a17f0d5</errorID>
      <errorWord>作</errorWord>
      <group>L1_Word</group>
      <groupName>字词问题</groupName>
      <ability>L2_Typo</ability>
      <abilityName>字词错误</abilityName>
      <candidateList>
        <item>做</item>
      </candidateList>
      <explain>存在发音相同字词的误用。</explain>
      <paraID>7ED6CC9F</paraID>
      <start>54</start>
      <end>55</end>
      <status>ignored</status>
      <modifiedWord/>
      <trackRevisions>false</trackRevisions>
    </reviewItem>
    <reviewItem>
      <errorID>671551a3-265d-401f-85db-ae9315d168ff</errorID>
      <errorWord>2026年01月</errorWord>
      <group>L1_Knowledge</group>
      <groupName>知识性问题</groupName>
      <ability>L2_Time</ability>
      <abilityName>日期时间</abilityName>
      <candidateList>
        <item>2026年1月</item>
      </candidateList>
      <explain>根据日常书写习惯，月份一般会省略前导零。</explain>
      <paraID>7AF69FE1</paraID>
      <start>29</start>
      <end>37</end>
      <status>ignored</status>
      <modifiedWord/>
      <trackRevisions>false</trackRevisions>
    </reviewItem>
    <reviewItem>
      <errorID>9b5bf7f9-1d5d-4ede-a6b8-996c77a99599</errorID>
      <errorWord>有有</errorWord>
      <group>L1_Word</group>
      <groupName>字词问题</groupName>
      <ability>L2_Typo</ability>
      <abilityName>字词错误</abilityName>
      <candidateList>
        <item>有</item>
      </candidateList>
      <explain/>
      <paraID>669E116D</paraID>
      <start>49</start>
      <end>51</end>
      <status>ignored</status>
      <modifiedWord/>
      <trackRevisions>false</trackRevisions>
    </reviewItem>
    <reviewItem>
      <errorID>66ea77ac-f4bd-4866-a96a-089e1c80310f</errorID>
      <errorWord>至少有2名以上</errorWord>
      <group>L1_Grammar</group>
      <groupName>语法问题</groupName>
      <ability>L2_Grammar</ability>
      <abilityName>语法错误</abilityName>
      <candidateList>
        <item>至少有2名</item>
      </candidateList>
      <explain>该表达中的“至少有2名以上”存在语义重复。</explain>
      <paraID>56924643</paraID>
      <start>20</start>
      <end>27</end>
      <status>ignored</status>
      <modifiedWord/>
      <trackRevisions>false</trackRevisions>
    </reviewItem>
    <reviewItem>
      <errorID>3477375b-97e5-460d-914a-e7c0fdcda6bf</errorID>
      <errorWord>传</errorWord>
      <group>L1_Word</group>
      <groupName>字词问题</groupName>
      <ability>L2_Typo</ability>
      <abilityName>字词错误</abilityName>
      <candidateList>
        <item>传播</item>
      </candidateList>
      <explain/>
      <paraID>19B00AED</paraID>
      <start>35</start>
      <end>36</end>
      <status>ignored</status>
      <modifiedWord/>
      <trackRevisions>false</trackRevisions>
    </reviewItem>
    <reviewItem>
      <errorID>8432004e-f2e3-4f3a-a747-94cc11005c1d</errorID>
      <errorWord>针对</errorWord>
      <group>L1_Word</group>
      <groupName>字词问题</groupName>
      <ability>L2_Typo</ability>
      <abilityName>字词错误</abilityName>
      <candidateList>
        <item>对</item>
      </candidateList>
      <explain/>
      <paraID>2D52D2D3</paraID>
      <start>14</start>
      <end>16</end>
      <status>ignored</status>
      <modifiedWord/>
      <trackRevisions>false</trackRevisions>
    </reviewItem>
    <reviewItem>
      <errorID>587c85cc-4401-4107-89c8-6ac63e5ac008</errorID>
      <errorWord>针对</errorWord>
      <group>L1_Word</group>
      <groupName>字词问题</groupName>
      <ability>L2_Typo</ability>
      <abilityName>字词错误</abilityName>
      <candidateList>
        <item>对</item>
      </candidateList>
      <explain/>
      <paraID>4AD2E58E</paraID>
      <start>14</start>
      <end>16</end>
      <status>ignored</status>
      <modifiedWord/>
      <trackRevisions>false</trackRevisions>
    </reviewItem>
    <reviewItem>
      <errorID>a1674b4a-e4b6-4c04-82a0-2ada28c9a9a3</errorID>
      <errorWord>能</errorWord>
      <group>L1_Word</group>
      <groupName>字词问题</groupName>
      <ability>L2_Typo</ability>
      <abilityName>字词错误</abilityName>
      <candidateList>
        <item>能够</item>
      </candidateList>
      <explain/>
      <paraID>35588A2C</paraID>
      <start>59</start>
      <end>60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5fffc3-5a1e-4c19-8487-4900866fb98c}">
  <ds:schemaRefs/>
</ds:datastoreItem>
</file>

<file path=docProps/app.xml><?xml version="1.0" encoding="utf-8"?>
<Properties xmlns="http://schemas.openxmlformats.org/officeDocument/2006/extended-properties" xmlns:vt="http://schemas.openxmlformats.org/officeDocument/2006/docPropsVTypes">
  <Template>Normal.dotm</Template>
  <Company>云南国内招标有限公司</Company>
  <Pages>90</Pages>
  <Words>15383</Words>
  <Characters>16931</Characters>
  <Lines>304</Lines>
  <Paragraphs>85</Paragraphs>
  <TotalTime>3</TotalTime>
  <ScaleCrop>false</ScaleCrop>
  <LinksUpToDate>false</LinksUpToDate>
  <CharactersWithSpaces>17146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2024-08-16T07:48:00Z</dcterms:created>
  <dc:creator>luofu</dc:creator>
  <cp:lastModifiedBy>Administrator</cp:lastModifiedBy>
  <cp:lastPrinted>2024-04-30T00:42:00Z</cp:lastPrinted>
  <dcterms:modified xsi:type="dcterms:W3CDTF">2026-07-23T09:53:16Z</dcterms:modified>
  <dc:title>云南省食品药品监督管理局行政执法装备采购项目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8CA67EECF8904FC289218BC7F7FCE032_13</vt:lpwstr>
  </property>
  <property fmtid="{D5CDD505-2E9C-101B-9397-08002B2CF9AE}" pid="4" name="KSOTemplateDocerSaveRecord">
    <vt:lpwstr>eyJoZGlkIjoiZTAwZWZhNjJmNGM3OGQ5NzllZmZkYWJiODdmMjBjYzIiLCJ1c2VySWQiOiIxMTQ5MDU1MDA0In0=</vt:lpwstr>
  </property>
</Properties>
</file>